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553"/>
        <w:gridCol w:w="5105"/>
        <w:gridCol w:w="2286"/>
      </w:tblGrid>
      <w:tr w:rsidR="006F75D0" w:rsidRPr="00C5660F" w14:paraId="6BE683DA" w14:textId="77777777" w:rsidTr="00C5660F">
        <w:trPr>
          <w:trHeight w:val="1745"/>
        </w:trPr>
        <w:tc>
          <w:tcPr>
            <w:tcW w:w="3553" w:type="dxa"/>
            <w:shd w:val="clear" w:color="auto" w:fill="auto"/>
          </w:tcPr>
          <w:p w14:paraId="6B589D10" w14:textId="6CF23166" w:rsidR="00E2663A" w:rsidRPr="00E2663A" w:rsidRDefault="006F75D0" w:rsidP="00E2663A">
            <w:pPr>
              <w:rPr>
                <w:sz w:val="28"/>
                <w:szCs w:val="28"/>
              </w:rPr>
            </w:pPr>
            <w:r>
              <w:rPr>
                <w:noProof/>
                <w:lang w:val="pt-PT" w:eastAsia="pt-PT"/>
              </w:rPr>
              <w:drawing>
                <wp:anchor distT="0" distB="0" distL="114300" distR="114300" simplePos="0" relativeHeight="251659264" behindDoc="1" locked="0" layoutInCell="1" allowOverlap="1" wp14:anchorId="7B6AC522" wp14:editId="677D631A">
                  <wp:simplePos x="0" y="0"/>
                  <wp:positionH relativeFrom="column">
                    <wp:posOffset>-68750</wp:posOffset>
                  </wp:positionH>
                  <wp:positionV relativeFrom="paragraph">
                    <wp:posOffset>325755</wp:posOffset>
                  </wp:positionV>
                  <wp:extent cx="1495425" cy="540385"/>
                  <wp:effectExtent l="0" t="0" r="0" b="0"/>
                  <wp:wrapThrough wrapText="bothSides">
                    <wp:wrapPolygon edited="0">
                      <wp:start x="0" y="0"/>
                      <wp:lineTo x="0" y="20559"/>
                      <wp:lineTo x="21462" y="20559"/>
                      <wp:lineTo x="2146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E5829" w14:textId="7A84FB07" w:rsidR="00E2663A" w:rsidRPr="00E2663A" w:rsidRDefault="00E2663A" w:rsidP="00E2663A">
            <w:pPr>
              <w:tabs>
                <w:tab w:val="left" w:pos="2170"/>
              </w:tabs>
              <w:rPr>
                <w:sz w:val="28"/>
                <w:szCs w:val="28"/>
              </w:rPr>
            </w:pPr>
            <w:r>
              <w:rPr>
                <w:sz w:val="28"/>
                <w:szCs w:val="28"/>
              </w:rPr>
              <w:tab/>
            </w:r>
          </w:p>
        </w:tc>
        <w:tc>
          <w:tcPr>
            <w:tcW w:w="5105" w:type="dxa"/>
            <w:shd w:val="clear" w:color="auto" w:fill="auto"/>
          </w:tcPr>
          <w:p w14:paraId="0CD905B9" w14:textId="74885E86" w:rsidR="001114B2" w:rsidRDefault="006F75D0" w:rsidP="00C5660F">
            <w:pPr>
              <w:jc w:val="right"/>
              <w:rPr>
                <w:noProof/>
              </w:rPr>
            </w:pPr>
            <w:r>
              <w:rPr>
                <w:noProof/>
                <w:lang w:val="pt-PT" w:eastAsia="pt-PT"/>
              </w:rPr>
              <w:drawing>
                <wp:anchor distT="0" distB="0" distL="114300" distR="114300" simplePos="0" relativeHeight="251663360" behindDoc="1" locked="0" layoutInCell="1" allowOverlap="1" wp14:anchorId="4EF61674" wp14:editId="106A37F7">
                  <wp:simplePos x="0" y="0"/>
                  <wp:positionH relativeFrom="column">
                    <wp:posOffset>675697</wp:posOffset>
                  </wp:positionH>
                  <wp:positionV relativeFrom="paragraph">
                    <wp:posOffset>81482</wp:posOffset>
                  </wp:positionV>
                  <wp:extent cx="2133600" cy="889000"/>
                  <wp:effectExtent l="0" t="0" r="0" b="0"/>
                  <wp:wrapThrough wrapText="bothSides">
                    <wp:wrapPolygon edited="0">
                      <wp:start x="0" y="0"/>
                      <wp:lineTo x="0" y="21291"/>
                      <wp:lineTo x="21407" y="21291"/>
                      <wp:lineTo x="2140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D421A" w14:textId="33B89C76" w:rsidR="001114B2" w:rsidRDefault="001114B2" w:rsidP="00C5660F">
            <w:pPr>
              <w:jc w:val="right"/>
              <w:rPr>
                <w:noProof/>
              </w:rPr>
            </w:pPr>
          </w:p>
          <w:p w14:paraId="039DCC9F" w14:textId="77777777" w:rsidR="001114B2" w:rsidRPr="00C5660F" w:rsidRDefault="001114B2" w:rsidP="00C5660F">
            <w:pPr>
              <w:jc w:val="right"/>
              <w:rPr>
                <w:b/>
                <w:sz w:val="28"/>
                <w:szCs w:val="28"/>
                <w:u w:val="single"/>
              </w:rPr>
            </w:pPr>
          </w:p>
        </w:tc>
        <w:tc>
          <w:tcPr>
            <w:tcW w:w="1710" w:type="dxa"/>
            <w:shd w:val="clear" w:color="auto" w:fill="auto"/>
          </w:tcPr>
          <w:p w14:paraId="57BF95E6" w14:textId="3A6F8A61" w:rsidR="001114B2" w:rsidRPr="00C5660F" w:rsidRDefault="006F75D0" w:rsidP="006F75D0">
            <w:pPr>
              <w:rPr>
                <w:b/>
                <w:sz w:val="28"/>
                <w:szCs w:val="28"/>
                <w:u w:val="single"/>
              </w:rPr>
            </w:pPr>
            <w:r>
              <w:rPr>
                <w:noProof/>
              </w:rPr>
              <w:drawing>
                <wp:anchor distT="0" distB="0" distL="114300" distR="114300" simplePos="0" relativeHeight="251659270" behindDoc="1" locked="0" layoutInCell="1" allowOverlap="1" wp14:anchorId="36B536C2" wp14:editId="7DF11454">
                  <wp:simplePos x="0" y="0"/>
                  <wp:positionH relativeFrom="column">
                    <wp:posOffset>-68372</wp:posOffset>
                  </wp:positionH>
                  <wp:positionV relativeFrom="paragraph">
                    <wp:posOffset>257175</wp:posOffset>
                  </wp:positionV>
                  <wp:extent cx="1312545" cy="576580"/>
                  <wp:effectExtent l="0" t="0" r="1905" b="0"/>
                  <wp:wrapTight wrapText="bothSides">
                    <wp:wrapPolygon edited="0">
                      <wp:start x="0" y="0"/>
                      <wp:lineTo x="0" y="20696"/>
                      <wp:lineTo x="21318" y="20696"/>
                      <wp:lineTo x="213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2545" cy="576580"/>
                          </a:xfrm>
                          <a:prstGeom prst="rect">
                            <a:avLst/>
                          </a:prstGeom>
                        </pic:spPr>
                      </pic:pic>
                    </a:graphicData>
                  </a:graphic>
                  <wp14:sizeRelH relativeFrom="page">
                    <wp14:pctWidth>0</wp14:pctWidth>
                  </wp14:sizeRelH>
                  <wp14:sizeRelV relativeFrom="page">
                    <wp14:pctHeight>0</wp14:pctHeight>
                  </wp14:sizeRelV>
                </wp:anchor>
              </w:drawing>
            </w:r>
          </w:p>
        </w:tc>
      </w:tr>
    </w:tbl>
    <w:p w14:paraId="60AA4FC6" w14:textId="4636ABF4" w:rsidR="00C52774" w:rsidRDefault="00C52774" w:rsidP="00C52774">
      <w:pPr>
        <w:jc w:val="center"/>
        <w:rPr>
          <w:rFonts w:eastAsia="Calibri"/>
          <w:b/>
          <w:i/>
          <w:lang w:val="en-CA"/>
        </w:rPr>
      </w:pPr>
      <w:r>
        <w:rPr>
          <w:rFonts w:eastAsia="Calibri"/>
          <w:b/>
          <w:i/>
          <w:lang w:val="en-CA"/>
        </w:rPr>
        <w:t>Enhancing the HIV Response within the Response to Tropical Cyclone Kenneth, Including the Provision of Nutritional Support, Dignified Return and Shelter to HIV/Vulnerable Populations, Cabo Delgado Mozambique: WFP and IOM</w:t>
      </w:r>
    </w:p>
    <w:p w14:paraId="12FDA804" w14:textId="363ED599" w:rsidR="009B3D3B" w:rsidRDefault="009B3D3B" w:rsidP="009B3D3B">
      <w:pPr>
        <w:rPr>
          <w:rFonts w:eastAsia="Calibri"/>
          <w:b/>
          <w:i/>
          <w:lang w:val="en-CA"/>
        </w:rPr>
      </w:pPr>
    </w:p>
    <w:p w14:paraId="00C33EB1" w14:textId="60E16E11" w:rsidR="00E2663A" w:rsidRDefault="00E2663A" w:rsidP="00C52774">
      <w:pPr>
        <w:jc w:val="center"/>
        <w:rPr>
          <w:rFonts w:eastAsia="Calibri"/>
          <w:b/>
          <w:i/>
          <w:lang w:val="en-CA"/>
        </w:rPr>
      </w:pPr>
    </w:p>
    <w:p w14:paraId="5D48C505" w14:textId="7CA58DB7" w:rsidR="00875706" w:rsidRDefault="00875706" w:rsidP="00875706">
      <w:pPr>
        <w:jc w:val="center"/>
        <w:rPr>
          <w:b/>
          <w:bCs/>
          <w:caps/>
        </w:rPr>
      </w:pPr>
      <w:r w:rsidRPr="00675DCC">
        <w:rPr>
          <w:b/>
          <w:bCs/>
          <w:caps/>
        </w:rPr>
        <w:t>ANNUAL</w:t>
      </w:r>
      <w:r>
        <w:rPr>
          <w:b/>
          <w:bCs/>
          <w:caps/>
        </w:rPr>
        <w:t xml:space="preserve"> programme</w:t>
      </w:r>
      <w:r>
        <w:rPr>
          <w:rStyle w:val="FootnoteReference"/>
          <w:b/>
          <w:bCs/>
          <w:caps/>
        </w:rPr>
        <w:footnoteReference w:id="2"/>
      </w:r>
      <w:r w:rsidRPr="00675DCC">
        <w:rPr>
          <w:b/>
          <w:bCs/>
          <w:caps/>
        </w:rPr>
        <w:t xml:space="preserve"> NARRATIVE progress report </w:t>
      </w:r>
    </w:p>
    <w:p w14:paraId="4BBB3DEA" w14:textId="170F375A" w:rsidR="00875706" w:rsidRDefault="00875706" w:rsidP="00875706">
      <w:pPr>
        <w:jc w:val="center"/>
        <w:rPr>
          <w:b/>
          <w:bCs/>
          <w:caps/>
        </w:rPr>
      </w:pPr>
      <w:r>
        <w:rPr>
          <w:b/>
          <w:bCs/>
          <w:caps/>
        </w:rPr>
        <w:t>REPORTING PERI</w:t>
      </w:r>
      <w:r w:rsidR="00E93034">
        <w:rPr>
          <w:b/>
          <w:bCs/>
          <w:caps/>
        </w:rPr>
        <w:t>OD: 1 january – 31 December 20</w:t>
      </w:r>
      <w:r w:rsidR="009F3D1A">
        <w:rPr>
          <w:b/>
          <w:bCs/>
          <w:caps/>
        </w:rPr>
        <w:t>20</w:t>
      </w:r>
    </w:p>
    <w:p w14:paraId="69430AEE" w14:textId="77777777" w:rsidR="00875706" w:rsidRDefault="00875706" w:rsidP="00875706">
      <w:pPr>
        <w:jc w:val="center"/>
        <w:rPr>
          <w:b/>
          <w:bCs/>
          <w:caps/>
        </w:rPr>
      </w:pP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875706" w:rsidRPr="00947685" w14:paraId="37EFB4F3"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4C072CE5" w14:textId="77777777" w:rsidR="00875706" w:rsidRPr="00947685" w:rsidRDefault="00875706" w:rsidP="00C5660F">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14:paraId="4A521E43" w14:textId="77777777"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4B5FDEB5" w14:textId="77777777" w:rsidR="00875706" w:rsidRPr="00E407A4" w:rsidRDefault="00875706" w:rsidP="00C5660F">
            <w:pPr>
              <w:pStyle w:val="H1"/>
              <w:jc w:val="center"/>
              <w:rPr>
                <w:rFonts w:cs="Times New Roman"/>
              </w:rPr>
            </w:pPr>
            <w:r>
              <w:rPr>
                <w:rFonts w:cs="Times New Roman"/>
              </w:rPr>
              <w:t xml:space="preserve">Country, Locality(s), Priority Area(s) / </w:t>
            </w:r>
            <w:r w:rsidRPr="007C14A5">
              <w:rPr>
                <w:rFonts w:cs="Times New Roman"/>
              </w:rPr>
              <w:t>Strategic Results</w:t>
            </w:r>
            <w:r w:rsidRPr="007C14A5">
              <w:rPr>
                <w:rStyle w:val="FootnoteReference"/>
                <w:rFonts w:cs="Times New Roman"/>
              </w:rPr>
              <w:footnoteReference w:id="3"/>
            </w:r>
          </w:p>
        </w:tc>
      </w:tr>
      <w:tr w:rsidR="00875706" w:rsidRPr="004662DA" w14:paraId="331BD142" w14:textId="77777777" w:rsidTr="00C5660F">
        <w:trPr>
          <w:trHeight w:val="300"/>
        </w:trPr>
        <w:tc>
          <w:tcPr>
            <w:tcW w:w="5142" w:type="dxa"/>
            <w:gridSpan w:val="2"/>
            <w:vMerge w:val="restart"/>
            <w:tcBorders>
              <w:left w:val="single" w:sz="4" w:space="0" w:color="auto"/>
              <w:right w:val="single" w:sz="4" w:space="0" w:color="auto"/>
            </w:tcBorders>
          </w:tcPr>
          <w:p w14:paraId="01FD9709" w14:textId="4835C878" w:rsidR="002164D8" w:rsidRPr="002164D8" w:rsidRDefault="00875706" w:rsidP="00284652">
            <w:pPr>
              <w:pStyle w:val="BodyText"/>
              <w:numPr>
                <w:ilvl w:val="0"/>
                <w:numId w:val="2"/>
              </w:numPr>
              <w:spacing w:before="60" w:after="60"/>
              <w:ind w:left="342"/>
              <w:jc w:val="both"/>
              <w:rPr>
                <w:rFonts w:ascii="Times New Roman" w:hAnsi="Times New Roman"/>
                <w:bCs/>
                <w:iCs/>
                <w:snapToGrid w:val="0"/>
                <w:szCs w:val="28"/>
              </w:rPr>
            </w:pPr>
            <w:r w:rsidRPr="009A75F8">
              <w:rPr>
                <w:rFonts w:ascii="Times New Roman" w:hAnsi="Times New Roman"/>
                <w:bCs/>
                <w:iCs/>
                <w:snapToGrid w:val="0"/>
                <w:szCs w:val="28"/>
              </w:rPr>
              <w:t>Programme Title:</w:t>
            </w:r>
            <w:r w:rsidR="00C52774">
              <w:rPr>
                <w:rFonts w:ascii="Times New Roman" w:hAnsi="Times New Roman"/>
                <w:bCs/>
                <w:iCs/>
                <w:snapToGrid w:val="0"/>
                <w:szCs w:val="28"/>
              </w:rPr>
              <w:t xml:space="preserve"> </w:t>
            </w:r>
            <w:r w:rsidR="00C52774" w:rsidRPr="00C52774">
              <w:rPr>
                <w:rFonts w:ascii="Times New Roman" w:hAnsi="Times New Roman"/>
                <w:b/>
                <w:bCs/>
                <w:iCs/>
                <w:snapToGrid w:val="0"/>
                <w:szCs w:val="28"/>
              </w:rPr>
              <w:t>Cyclone Kenneth</w:t>
            </w:r>
            <w:r w:rsidR="002613A7">
              <w:rPr>
                <w:rFonts w:ascii="Times New Roman" w:hAnsi="Times New Roman"/>
                <w:b/>
                <w:bCs/>
                <w:iCs/>
                <w:snapToGrid w:val="0"/>
                <w:szCs w:val="28"/>
              </w:rPr>
              <w:t xml:space="preserve"> - HIV</w:t>
            </w:r>
            <w:r w:rsidR="00C52774" w:rsidRPr="00C52774">
              <w:rPr>
                <w:rFonts w:ascii="Times New Roman" w:hAnsi="Times New Roman"/>
                <w:b/>
                <w:bCs/>
                <w:iCs/>
                <w:snapToGrid w:val="0"/>
                <w:szCs w:val="28"/>
              </w:rPr>
              <w:t xml:space="preserve"> </w:t>
            </w:r>
            <w:r w:rsidR="002613A7">
              <w:rPr>
                <w:rFonts w:ascii="Times New Roman" w:hAnsi="Times New Roman"/>
                <w:b/>
                <w:bCs/>
                <w:iCs/>
                <w:snapToGrid w:val="0"/>
                <w:szCs w:val="28"/>
              </w:rPr>
              <w:t>Response</w:t>
            </w:r>
          </w:p>
          <w:p w14:paraId="7897F60E" w14:textId="77777777" w:rsidR="00875706" w:rsidRPr="009A75F8" w:rsidRDefault="00C52774" w:rsidP="002164D8">
            <w:pPr>
              <w:pStyle w:val="BodyText"/>
              <w:spacing w:before="60" w:after="60"/>
              <w:ind w:left="342"/>
              <w:jc w:val="both"/>
              <w:rPr>
                <w:rFonts w:ascii="Times New Roman" w:hAnsi="Times New Roman"/>
                <w:bCs/>
                <w:iCs/>
                <w:snapToGrid w:val="0"/>
                <w:szCs w:val="28"/>
              </w:rPr>
            </w:pPr>
            <w:r w:rsidRPr="00C52774">
              <w:rPr>
                <w:rFonts w:ascii="Times New Roman" w:hAnsi="Times New Roman"/>
                <w:b/>
                <w:bCs/>
                <w:iCs/>
                <w:snapToGrid w:val="0"/>
                <w:szCs w:val="28"/>
              </w:rPr>
              <w:t>Project: Demand Generation for HIV/TB and Nutrition Services</w:t>
            </w:r>
          </w:p>
          <w:p w14:paraId="78C7635B" w14:textId="15576380" w:rsidR="00875706" w:rsidRPr="00D14F94" w:rsidRDefault="00875706" w:rsidP="00284652">
            <w:pPr>
              <w:pStyle w:val="BodyText"/>
              <w:numPr>
                <w:ilvl w:val="0"/>
                <w:numId w:val="2"/>
              </w:numPr>
              <w:spacing w:before="60" w:after="60"/>
              <w:ind w:left="342"/>
              <w:jc w:val="both"/>
              <w:rPr>
                <w:rFonts w:ascii="Times New Roman" w:hAnsi="Times New Roman" w:cs="Times New Roman"/>
                <w:bCs/>
                <w:i/>
                <w:iCs/>
                <w:snapToGrid w:val="0"/>
                <w:sz w:val="18"/>
                <w:szCs w:val="18"/>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(if applicable</w:t>
            </w:r>
            <w:r w:rsidR="0030208E">
              <w:rPr>
                <w:rFonts w:ascii="Times New Roman" w:hAnsi="Times New Roman" w:cs="Times New Roman"/>
                <w:bCs/>
                <w:i/>
                <w:iCs/>
                <w:snapToGrid w:val="0"/>
                <w:sz w:val="18"/>
                <w:szCs w:val="18"/>
                <w:lang w:val="en-GB"/>
              </w:rPr>
              <w:t xml:space="preserve">): </w:t>
            </w:r>
            <w:r w:rsidR="0030208E" w:rsidRPr="0030208E">
              <w:rPr>
                <w:rFonts w:ascii="Times New Roman" w:hAnsi="Times New Roman" w:cs="Times New Roman"/>
                <w:bCs/>
                <w:i/>
                <w:iCs/>
                <w:snapToGrid w:val="0"/>
                <w:sz w:val="18"/>
                <w:szCs w:val="18"/>
                <w:lang w:val="en-GB"/>
              </w:rPr>
              <w:t>CH1FP0507</w:t>
            </w:r>
            <w:r w:rsidR="0030208E">
              <w:rPr>
                <w:rFonts w:ascii="Times New Roman" w:hAnsi="Times New Roman" w:cs="Times New Roman"/>
                <w:bCs/>
                <w:i/>
                <w:iCs/>
                <w:snapToGrid w:val="0"/>
                <w:sz w:val="18"/>
                <w:szCs w:val="18"/>
                <w:lang w:val="en-GB"/>
              </w:rPr>
              <w:t>/MP.0415</w:t>
            </w:r>
          </w:p>
          <w:p w14:paraId="143B9CF6" w14:textId="4E5ABD13" w:rsidR="00875706" w:rsidRPr="001F0CA6" w:rsidRDefault="00875706" w:rsidP="00284652">
            <w:pPr>
              <w:pStyle w:val="BodyText"/>
              <w:numPr>
                <w:ilvl w:val="0"/>
                <w:numId w:val="2"/>
              </w:numPr>
              <w:spacing w:before="60" w:after="60"/>
              <w:ind w:left="342"/>
              <w:jc w:val="both"/>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4"/>
            </w:r>
            <w:r>
              <w:rPr>
                <w:rFonts w:ascii="Times New Roman" w:hAnsi="Times New Roman"/>
                <w:i/>
              </w:rPr>
              <w:t xml:space="preserve"> </w:t>
            </w:r>
            <w:r w:rsidR="006C69DD">
              <w:rPr>
                <w:rFonts w:ascii="Times New Roman" w:hAnsi="Times New Roman"/>
                <w:i/>
              </w:rPr>
              <w:t>00116528</w:t>
            </w:r>
          </w:p>
        </w:tc>
        <w:tc>
          <w:tcPr>
            <w:tcW w:w="258" w:type="dxa"/>
            <w:vMerge/>
            <w:tcBorders>
              <w:left w:val="single" w:sz="4" w:space="0" w:color="auto"/>
              <w:right w:val="single" w:sz="4" w:space="0" w:color="auto"/>
            </w:tcBorders>
          </w:tcPr>
          <w:p w14:paraId="4E01496E"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226AE66A" w14:textId="77777777" w:rsidR="00875706" w:rsidRPr="003F480D" w:rsidRDefault="00875706" w:rsidP="00C5660F">
            <w:pPr>
              <w:pStyle w:val="BodyText"/>
              <w:rPr>
                <w:rFonts w:ascii="Times New Roman" w:hAnsi="Times New Roman"/>
                <w:bCs/>
                <w:i/>
                <w:iCs/>
                <w:snapToGrid w:val="0"/>
              </w:rPr>
            </w:pPr>
          </w:p>
          <w:p w14:paraId="7A164819" w14:textId="77777777" w:rsidR="00E2663A" w:rsidRPr="00393807" w:rsidRDefault="00875706" w:rsidP="00C5660F">
            <w:pPr>
              <w:pStyle w:val="BodyText"/>
              <w:rPr>
                <w:rFonts w:ascii="Times New Roman" w:hAnsi="Times New Roman"/>
                <w:bCs/>
                <w:i/>
                <w:iCs/>
                <w:snapToGrid w:val="0"/>
                <w:lang w:val="pt-PT"/>
              </w:rPr>
            </w:pPr>
            <w:r w:rsidRPr="00393807">
              <w:rPr>
                <w:rFonts w:ascii="Times New Roman" w:hAnsi="Times New Roman"/>
                <w:bCs/>
                <w:i/>
                <w:iCs/>
                <w:snapToGrid w:val="0"/>
                <w:lang w:val="pt-PT"/>
              </w:rPr>
              <w:t>Country/Region</w:t>
            </w:r>
            <w:r w:rsidR="00E2663A" w:rsidRPr="00393807">
              <w:rPr>
                <w:rFonts w:ascii="Times New Roman" w:hAnsi="Times New Roman"/>
                <w:bCs/>
                <w:i/>
                <w:iCs/>
                <w:snapToGrid w:val="0"/>
                <w:lang w:val="pt-PT"/>
              </w:rPr>
              <w:t xml:space="preserve">: </w:t>
            </w:r>
            <w:r w:rsidR="00C52774" w:rsidRPr="00393807">
              <w:rPr>
                <w:rFonts w:ascii="Times New Roman" w:hAnsi="Times New Roman"/>
                <w:bCs/>
                <w:i/>
                <w:iCs/>
                <w:snapToGrid w:val="0"/>
                <w:lang w:val="pt-PT"/>
              </w:rPr>
              <w:t xml:space="preserve"> </w:t>
            </w:r>
          </w:p>
          <w:p w14:paraId="43D8CDE2" w14:textId="77777777" w:rsidR="00875706" w:rsidRPr="00393807" w:rsidRDefault="00C52774" w:rsidP="00C5660F">
            <w:pPr>
              <w:pStyle w:val="BodyText"/>
              <w:rPr>
                <w:rFonts w:ascii="Times New Roman" w:hAnsi="Times New Roman"/>
                <w:bCs/>
                <w:snapToGrid w:val="0"/>
                <w:lang w:val="pt-PT"/>
              </w:rPr>
            </w:pPr>
            <w:r w:rsidRPr="00393807">
              <w:rPr>
                <w:rFonts w:ascii="Times New Roman" w:hAnsi="Times New Roman"/>
                <w:bCs/>
                <w:snapToGrid w:val="0"/>
                <w:lang w:val="pt-PT"/>
              </w:rPr>
              <w:t>Mozambique</w:t>
            </w:r>
            <w:r w:rsidR="00DC76FD" w:rsidRPr="00393807">
              <w:rPr>
                <w:rFonts w:ascii="Times New Roman" w:hAnsi="Times New Roman"/>
                <w:bCs/>
                <w:snapToGrid w:val="0"/>
                <w:lang w:val="pt-PT"/>
              </w:rPr>
              <w:t>, Cabo Delgado province</w:t>
            </w:r>
          </w:p>
          <w:p w14:paraId="6F5F3908" w14:textId="77777777" w:rsidR="00E2663A" w:rsidRPr="00393807" w:rsidRDefault="00E2663A" w:rsidP="00C5660F">
            <w:pPr>
              <w:pStyle w:val="BodyText"/>
              <w:rPr>
                <w:rFonts w:ascii="Times New Roman" w:hAnsi="Times New Roman"/>
                <w:bCs/>
                <w:snapToGrid w:val="0"/>
                <w:lang w:val="pt-PT"/>
              </w:rPr>
            </w:pPr>
          </w:p>
        </w:tc>
      </w:tr>
      <w:tr w:rsidR="00875706" w:rsidRPr="00947685" w14:paraId="29C309AF" w14:textId="77777777" w:rsidTr="00C5660F">
        <w:trPr>
          <w:trHeight w:val="426"/>
        </w:trPr>
        <w:tc>
          <w:tcPr>
            <w:tcW w:w="5142" w:type="dxa"/>
            <w:gridSpan w:val="2"/>
            <w:vMerge/>
            <w:tcBorders>
              <w:left w:val="single" w:sz="4" w:space="0" w:color="auto"/>
              <w:bottom w:val="single" w:sz="4" w:space="0" w:color="auto"/>
              <w:right w:val="single" w:sz="4" w:space="0" w:color="auto"/>
            </w:tcBorders>
          </w:tcPr>
          <w:p w14:paraId="4D379370" w14:textId="77777777" w:rsidR="00875706" w:rsidRPr="00393807" w:rsidRDefault="00875706" w:rsidP="00284652">
            <w:pPr>
              <w:pStyle w:val="BodyText"/>
              <w:numPr>
                <w:ilvl w:val="0"/>
                <w:numId w:val="2"/>
              </w:numPr>
              <w:spacing w:before="60" w:after="60"/>
              <w:ind w:left="342"/>
              <w:jc w:val="both"/>
              <w:rPr>
                <w:rFonts w:ascii="Times New Roman" w:hAnsi="Times New Roman"/>
                <w:bCs/>
                <w:iCs/>
                <w:snapToGrid w:val="0"/>
                <w:szCs w:val="28"/>
                <w:lang w:val="pt-PT"/>
              </w:rPr>
            </w:pPr>
          </w:p>
        </w:tc>
        <w:tc>
          <w:tcPr>
            <w:tcW w:w="258" w:type="dxa"/>
            <w:vMerge/>
            <w:tcBorders>
              <w:left w:val="single" w:sz="4" w:space="0" w:color="auto"/>
              <w:right w:val="single" w:sz="4" w:space="0" w:color="auto"/>
            </w:tcBorders>
          </w:tcPr>
          <w:p w14:paraId="68200DF2" w14:textId="77777777" w:rsidR="00875706" w:rsidRPr="00393807" w:rsidRDefault="00875706" w:rsidP="00C5660F">
            <w:pPr>
              <w:pStyle w:val="BodyText"/>
              <w:rPr>
                <w:rFonts w:ascii="Times New Roman" w:hAnsi="Times New Roman"/>
                <w:lang w:val="pt-PT"/>
              </w:rPr>
            </w:pPr>
          </w:p>
        </w:tc>
        <w:tc>
          <w:tcPr>
            <w:tcW w:w="4986" w:type="dxa"/>
            <w:gridSpan w:val="2"/>
            <w:tcBorders>
              <w:top w:val="single" w:sz="4" w:space="0" w:color="auto"/>
              <w:left w:val="single" w:sz="4" w:space="0" w:color="auto"/>
              <w:bottom w:val="single" w:sz="4" w:space="0" w:color="auto"/>
              <w:right w:val="single" w:sz="4" w:space="0" w:color="auto"/>
            </w:tcBorders>
          </w:tcPr>
          <w:p w14:paraId="30C3EA16" w14:textId="77777777" w:rsidR="00875706" w:rsidRDefault="00875706" w:rsidP="00C5660F">
            <w:pPr>
              <w:pStyle w:val="BodyText"/>
              <w:rPr>
                <w:rFonts w:ascii="Times New Roman" w:hAnsi="Times New Roman"/>
                <w:bCs/>
                <w:i/>
                <w:iCs/>
                <w:snapToGrid w:val="0"/>
              </w:rPr>
            </w:pPr>
            <w:r w:rsidRPr="003F480D">
              <w:rPr>
                <w:rFonts w:ascii="Times New Roman" w:hAnsi="Times New Roman"/>
                <w:bCs/>
                <w:i/>
                <w:iCs/>
                <w:snapToGrid w:val="0"/>
              </w:rPr>
              <w:t xml:space="preserve">Priority area/ strategic results </w:t>
            </w:r>
          </w:p>
          <w:p w14:paraId="66F81A6B" w14:textId="2CDA6874" w:rsidR="00E2663A" w:rsidRDefault="00E2663A" w:rsidP="00E2663A">
            <w:pPr>
              <w:pStyle w:val="ListParagraph"/>
              <w:ind w:left="0"/>
              <w:jc w:val="both"/>
              <w:rPr>
                <w:bCs/>
                <w:sz w:val="20"/>
                <w:szCs w:val="20"/>
              </w:rPr>
            </w:pPr>
            <w:r w:rsidRPr="00E2663A">
              <w:rPr>
                <w:bCs/>
                <w:sz w:val="20"/>
                <w:szCs w:val="20"/>
              </w:rPr>
              <w:t xml:space="preserve">UNDAF OUTCOME 6: People equitably access and use quality health, </w:t>
            </w:r>
            <w:proofErr w:type="gramStart"/>
            <w:r w:rsidR="00966C7F" w:rsidRPr="00E2663A">
              <w:rPr>
                <w:bCs/>
                <w:sz w:val="20"/>
                <w:szCs w:val="20"/>
              </w:rPr>
              <w:t>water</w:t>
            </w:r>
            <w:proofErr w:type="gramEnd"/>
            <w:r w:rsidRPr="00E2663A">
              <w:rPr>
                <w:bCs/>
                <w:sz w:val="20"/>
                <w:szCs w:val="20"/>
              </w:rPr>
              <w:t xml:space="preserve"> and sanitation services</w:t>
            </w:r>
            <w:r w:rsidR="00966C7F">
              <w:rPr>
                <w:bCs/>
                <w:sz w:val="20"/>
                <w:szCs w:val="20"/>
              </w:rPr>
              <w:t>.</w:t>
            </w:r>
          </w:p>
          <w:p w14:paraId="17E02775" w14:textId="402F70C9" w:rsidR="007B1FBD" w:rsidRDefault="00C323AC" w:rsidP="00C323AC">
            <w:pPr>
              <w:pStyle w:val="ListParagraph"/>
              <w:ind w:left="630"/>
              <w:jc w:val="both"/>
              <w:rPr>
                <w:bCs/>
                <w:sz w:val="20"/>
                <w:szCs w:val="20"/>
              </w:rPr>
            </w:pPr>
            <w:r w:rsidRPr="00C323AC">
              <w:rPr>
                <w:bCs/>
                <w:sz w:val="20"/>
                <w:szCs w:val="20"/>
              </w:rPr>
              <w:t xml:space="preserve">OUTPUT 6.4: Improved standards and practice of prevention, diagnosis, treatment and surveillance of HIV, </w:t>
            </w:r>
            <w:proofErr w:type="gramStart"/>
            <w:r w:rsidRPr="00C323AC">
              <w:rPr>
                <w:bCs/>
                <w:sz w:val="20"/>
                <w:szCs w:val="20"/>
              </w:rPr>
              <w:t>TB</w:t>
            </w:r>
            <w:proofErr w:type="gramEnd"/>
            <w:r w:rsidRPr="00C323AC">
              <w:rPr>
                <w:bCs/>
                <w:sz w:val="20"/>
                <w:szCs w:val="20"/>
              </w:rPr>
              <w:t xml:space="preserve"> and Malaria</w:t>
            </w:r>
          </w:p>
          <w:p w14:paraId="5D9580E9" w14:textId="51E5F36B" w:rsidR="00C323AC" w:rsidRDefault="00C323AC" w:rsidP="00C323AC">
            <w:pPr>
              <w:pStyle w:val="ListParagraph"/>
              <w:ind w:left="0"/>
              <w:jc w:val="both"/>
              <w:rPr>
                <w:bCs/>
                <w:sz w:val="20"/>
                <w:szCs w:val="20"/>
              </w:rPr>
            </w:pPr>
            <w:r>
              <w:rPr>
                <w:bCs/>
                <w:sz w:val="20"/>
                <w:szCs w:val="20"/>
              </w:rPr>
              <w:t xml:space="preserve">UNDAF </w:t>
            </w:r>
            <w:r w:rsidRPr="00C323AC">
              <w:rPr>
                <w:bCs/>
                <w:sz w:val="20"/>
                <w:szCs w:val="20"/>
              </w:rPr>
              <w:t>OUTCOME 7: Adolescents and youth actively engaged in decisions that affect their lives,</w:t>
            </w:r>
            <w:r>
              <w:rPr>
                <w:bCs/>
                <w:sz w:val="20"/>
                <w:szCs w:val="20"/>
              </w:rPr>
              <w:t xml:space="preserve"> </w:t>
            </w:r>
            <w:r w:rsidRPr="00C323AC">
              <w:rPr>
                <w:bCs/>
                <w:sz w:val="20"/>
                <w:szCs w:val="20"/>
              </w:rPr>
              <w:t xml:space="preserve">health, </w:t>
            </w:r>
            <w:r w:rsidR="00966C7F" w:rsidRPr="00C323AC">
              <w:rPr>
                <w:bCs/>
                <w:sz w:val="20"/>
                <w:szCs w:val="20"/>
              </w:rPr>
              <w:t>well-being,</w:t>
            </w:r>
            <w:r w:rsidRPr="00C323AC">
              <w:rPr>
                <w:bCs/>
                <w:sz w:val="20"/>
                <w:szCs w:val="20"/>
              </w:rPr>
              <w:t xml:space="preserve"> and development opportunities</w:t>
            </w:r>
            <w:r w:rsidR="00966C7F">
              <w:rPr>
                <w:bCs/>
                <w:sz w:val="20"/>
                <w:szCs w:val="20"/>
              </w:rPr>
              <w:t>.</w:t>
            </w:r>
          </w:p>
          <w:p w14:paraId="074B25FC" w14:textId="71B57B6A" w:rsidR="00C323AC" w:rsidRDefault="00C323AC" w:rsidP="00DD4C13">
            <w:pPr>
              <w:pStyle w:val="ListParagraph"/>
              <w:ind w:left="630"/>
              <w:jc w:val="both"/>
              <w:rPr>
                <w:bCs/>
                <w:sz w:val="20"/>
                <w:szCs w:val="20"/>
              </w:rPr>
            </w:pPr>
            <w:r w:rsidRPr="00C323AC">
              <w:rPr>
                <w:bCs/>
                <w:sz w:val="20"/>
                <w:szCs w:val="20"/>
              </w:rPr>
              <w:t>OUTPUT 7.3: Increased demand for quality access to ASRH and HIV prevention services</w:t>
            </w:r>
          </w:p>
          <w:p w14:paraId="45ED660A" w14:textId="7638433B" w:rsidR="007B1FBD" w:rsidRPr="007B1FBD" w:rsidRDefault="007B1FBD" w:rsidP="00E2663A">
            <w:pPr>
              <w:pStyle w:val="ListParagraph"/>
              <w:ind w:left="0"/>
              <w:jc w:val="both"/>
              <w:rPr>
                <w:sz w:val="20"/>
                <w:szCs w:val="20"/>
              </w:rPr>
            </w:pPr>
            <w:r>
              <w:rPr>
                <w:bCs/>
                <w:sz w:val="20"/>
                <w:szCs w:val="20"/>
              </w:rPr>
              <w:t>SDG G</w:t>
            </w:r>
            <w:r w:rsidR="0030208E">
              <w:rPr>
                <w:bCs/>
                <w:sz w:val="20"/>
                <w:szCs w:val="20"/>
              </w:rPr>
              <w:t>OAL</w:t>
            </w:r>
            <w:r>
              <w:rPr>
                <w:bCs/>
                <w:sz w:val="20"/>
                <w:szCs w:val="20"/>
              </w:rPr>
              <w:t xml:space="preserve"> 3:</w:t>
            </w:r>
            <w:r w:rsidRPr="007B1FBD">
              <w:rPr>
                <w:rFonts w:ascii="Arial" w:hAnsi="Arial" w:cs="Arial"/>
                <w:b/>
                <w:bCs/>
                <w:color w:val="4D4D4D"/>
                <w:sz w:val="42"/>
                <w:szCs w:val="42"/>
              </w:rPr>
              <w:t xml:space="preserve"> </w:t>
            </w:r>
            <w:r w:rsidRPr="007B1FBD">
              <w:rPr>
                <w:sz w:val="20"/>
                <w:szCs w:val="20"/>
              </w:rPr>
              <w:t>Ensure healthy lives and promote well-being for all at all ages</w:t>
            </w:r>
            <w:r w:rsidR="009E6F8D">
              <w:rPr>
                <w:sz w:val="20"/>
                <w:szCs w:val="20"/>
              </w:rPr>
              <w:t>.</w:t>
            </w:r>
          </w:p>
          <w:p w14:paraId="571A5F33" w14:textId="3243896D" w:rsidR="00E2663A" w:rsidRPr="00DD4C13" w:rsidRDefault="007B1FBD" w:rsidP="00DD4C13">
            <w:pPr>
              <w:pStyle w:val="ListParagraph"/>
              <w:ind w:left="488"/>
              <w:jc w:val="both"/>
              <w:rPr>
                <w:bCs/>
                <w:sz w:val="20"/>
                <w:szCs w:val="20"/>
              </w:rPr>
            </w:pPr>
            <w:r>
              <w:rPr>
                <w:bCs/>
                <w:sz w:val="20"/>
                <w:szCs w:val="20"/>
              </w:rPr>
              <w:t>Target 3.3:</w:t>
            </w:r>
            <w:r w:rsidRPr="007B1FBD">
              <w:rPr>
                <w:b/>
                <w:bCs/>
                <w:sz w:val="20"/>
                <w:szCs w:val="20"/>
              </w:rPr>
              <w:t> </w:t>
            </w:r>
            <w:r w:rsidRPr="007B1FBD">
              <w:rPr>
                <w:bCs/>
                <w:sz w:val="20"/>
                <w:szCs w:val="20"/>
              </w:rPr>
              <w:t xml:space="preserve">By 2030, end the epidemics of AIDS, tuberculosis, malaria and neglected tropical diseases and combat hepatitis, water-borne </w:t>
            </w:r>
            <w:r w:rsidR="009E6F8D" w:rsidRPr="007B1FBD">
              <w:rPr>
                <w:bCs/>
                <w:sz w:val="20"/>
                <w:szCs w:val="20"/>
              </w:rPr>
              <w:t>diseases,</w:t>
            </w:r>
            <w:r w:rsidRPr="007B1FBD">
              <w:rPr>
                <w:bCs/>
                <w:sz w:val="20"/>
                <w:szCs w:val="20"/>
              </w:rPr>
              <w:t xml:space="preserve"> and other communicable diseases.</w:t>
            </w:r>
          </w:p>
        </w:tc>
      </w:tr>
      <w:tr w:rsidR="00875706" w:rsidRPr="00947685" w14:paraId="3892A066"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3A575677" w14:textId="77777777" w:rsidR="00875706" w:rsidRPr="00947685" w:rsidRDefault="00875706" w:rsidP="00C5660F">
            <w:pPr>
              <w:pStyle w:val="H1"/>
              <w:jc w:val="center"/>
              <w:rPr>
                <w:rFonts w:cs="Times New Roman"/>
              </w:rPr>
            </w:pPr>
            <w:r w:rsidRPr="00947685">
              <w:rPr>
                <w:rFonts w:cs="Times New Roman"/>
              </w:rPr>
              <w:lastRenderedPageBreak/>
              <w:t>Participating Organi</w:t>
            </w:r>
            <w:r>
              <w:rPr>
                <w:rFonts w:cs="Times New Roman"/>
              </w:rPr>
              <w:t>zation(s)</w:t>
            </w:r>
          </w:p>
        </w:tc>
        <w:tc>
          <w:tcPr>
            <w:tcW w:w="258" w:type="dxa"/>
            <w:vMerge w:val="restart"/>
            <w:tcBorders>
              <w:left w:val="single" w:sz="4" w:space="0" w:color="auto"/>
              <w:right w:val="single" w:sz="4" w:space="0" w:color="auto"/>
            </w:tcBorders>
            <w:vAlign w:val="center"/>
          </w:tcPr>
          <w:p w14:paraId="439CEF8B" w14:textId="77777777"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769E78F1" w14:textId="77777777" w:rsidR="00875706" w:rsidRPr="00947685" w:rsidRDefault="00875706" w:rsidP="00C5660F">
            <w:pPr>
              <w:pStyle w:val="H1"/>
              <w:jc w:val="center"/>
              <w:rPr>
                <w:rFonts w:cs="Times New Roman"/>
                <w:sz w:val="20"/>
              </w:rPr>
            </w:pPr>
            <w:r>
              <w:rPr>
                <w:rFonts w:cs="Times New Roman"/>
              </w:rPr>
              <w:t>Implementing Partners</w:t>
            </w:r>
          </w:p>
        </w:tc>
      </w:tr>
      <w:tr w:rsidR="00875706" w:rsidRPr="00947685" w14:paraId="3063D24B" w14:textId="77777777" w:rsidTr="00C5660F">
        <w:trPr>
          <w:trHeight w:val="495"/>
        </w:trPr>
        <w:tc>
          <w:tcPr>
            <w:tcW w:w="5142" w:type="dxa"/>
            <w:gridSpan w:val="2"/>
            <w:tcBorders>
              <w:left w:val="single" w:sz="4" w:space="0" w:color="auto"/>
              <w:bottom w:val="single" w:sz="4" w:space="0" w:color="auto"/>
              <w:right w:val="single" w:sz="4" w:space="0" w:color="auto"/>
            </w:tcBorders>
          </w:tcPr>
          <w:p w14:paraId="19B41A84" w14:textId="106D33D4" w:rsidR="00875706" w:rsidRPr="009B3D3B" w:rsidRDefault="00D41AE0" w:rsidP="00284652">
            <w:pPr>
              <w:pStyle w:val="BodyText"/>
              <w:numPr>
                <w:ilvl w:val="0"/>
                <w:numId w:val="5"/>
              </w:numPr>
              <w:rPr>
                <w:rFonts w:ascii="Times New Roman" w:hAnsi="Times New Roman"/>
              </w:rPr>
            </w:pPr>
            <w:r>
              <w:rPr>
                <w:rFonts w:ascii="Times New Roman" w:hAnsi="Times New Roman"/>
              </w:rPr>
              <w:t>IOM</w:t>
            </w:r>
          </w:p>
        </w:tc>
        <w:tc>
          <w:tcPr>
            <w:tcW w:w="258" w:type="dxa"/>
            <w:vMerge/>
            <w:tcBorders>
              <w:left w:val="single" w:sz="4" w:space="0" w:color="auto"/>
              <w:right w:val="single" w:sz="4" w:space="0" w:color="auto"/>
            </w:tcBorders>
          </w:tcPr>
          <w:p w14:paraId="2D69F440"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54CBFADD" w14:textId="4A46FEEF" w:rsidR="00DC76FD" w:rsidRPr="009E3952" w:rsidRDefault="00332DAE" w:rsidP="00284652">
            <w:pPr>
              <w:pStyle w:val="BodyText"/>
              <w:numPr>
                <w:ilvl w:val="0"/>
                <w:numId w:val="3"/>
              </w:numPr>
              <w:spacing w:before="60" w:after="60"/>
              <w:ind w:left="376"/>
              <w:jc w:val="both"/>
              <w:rPr>
                <w:rFonts w:ascii="Times New Roman" w:hAnsi="Times New Roman"/>
                <w:bCs/>
                <w:iCs/>
                <w:snapToGrid w:val="0"/>
                <w:color w:val="000000"/>
                <w:szCs w:val="28"/>
              </w:rPr>
            </w:pPr>
            <w:proofErr w:type="spellStart"/>
            <w:r>
              <w:rPr>
                <w:rFonts w:ascii="Times New Roman" w:hAnsi="Times New Roman"/>
                <w:bCs/>
                <w:iCs/>
                <w:snapToGrid w:val="0"/>
                <w:color w:val="000000"/>
                <w:szCs w:val="28"/>
              </w:rPr>
              <w:t>Médicos</w:t>
            </w:r>
            <w:proofErr w:type="spellEnd"/>
            <w:r w:rsidR="00996A19">
              <w:rPr>
                <w:rFonts w:ascii="Times New Roman" w:hAnsi="Times New Roman"/>
                <w:bCs/>
                <w:iCs/>
                <w:snapToGrid w:val="0"/>
                <w:color w:val="000000"/>
                <w:szCs w:val="28"/>
              </w:rPr>
              <w:t xml:space="preserve"> </w:t>
            </w:r>
            <w:r>
              <w:rPr>
                <w:rFonts w:ascii="Times New Roman" w:hAnsi="Times New Roman"/>
                <w:bCs/>
                <w:iCs/>
                <w:snapToGrid w:val="0"/>
                <w:color w:val="000000"/>
                <w:szCs w:val="28"/>
              </w:rPr>
              <w:t xml:space="preserve">com </w:t>
            </w:r>
            <w:proofErr w:type="spellStart"/>
            <w:r>
              <w:rPr>
                <w:rFonts w:ascii="Times New Roman" w:hAnsi="Times New Roman"/>
                <w:bCs/>
                <w:iCs/>
                <w:snapToGrid w:val="0"/>
                <w:color w:val="000000"/>
                <w:szCs w:val="28"/>
              </w:rPr>
              <w:t>África</w:t>
            </w:r>
            <w:proofErr w:type="spellEnd"/>
            <w:r>
              <w:rPr>
                <w:rFonts w:ascii="Times New Roman" w:hAnsi="Times New Roman"/>
                <w:bCs/>
                <w:iCs/>
                <w:snapToGrid w:val="0"/>
                <w:color w:val="000000"/>
                <w:szCs w:val="28"/>
              </w:rPr>
              <w:t xml:space="preserve"> -</w:t>
            </w:r>
            <w:r w:rsidR="00996A19">
              <w:rPr>
                <w:rFonts w:ascii="Times New Roman" w:hAnsi="Times New Roman"/>
                <w:bCs/>
                <w:iCs/>
                <w:snapToGrid w:val="0"/>
                <w:color w:val="000000"/>
                <w:szCs w:val="28"/>
              </w:rPr>
              <w:t xml:space="preserve"> CUAMM</w:t>
            </w:r>
          </w:p>
        </w:tc>
      </w:tr>
      <w:tr w:rsidR="00875706" w:rsidRPr="00F75023" w14:paraId="6E9AF181"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00875134" w14:textId="77777777" w:rsidR="00875706" w:rsidRPr="00F75023" w:rsidRDefault="00875706" w:rsidP="00C5660F">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14:paraId="6242F614" w14:textId="77777777" w:rsidR="00875706" w:rsidRPr="00F75023" w:rsidRDefault="00875706" w:rsidP="00C5660F">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14:paraId="3DE75454" w14:textId="77777777" w:rsidR="00875706" w:rsidRPr="00F75023" w:rsidRDefault="00875706" w:rsidP="00C5660F">
            <w:pPr>
              <w:pStyle w:val="H1"/>
              <w:jc w:val="center"/>
              <w:rPr>
                <w:rFonts w:cs="Times New Roman"/>
              </w:rPr>
            </w:pPr>
            <w:r>
              <w:rPr>
                <w:rFonts w:cs="Times New Roman"/>
              </w:rPr>
              <w:t>Programme Duration</w:t>
            </w:r>
          </w:p>
        </w:tc>
      </w:tr>
      <w:tr w:rsidR="00875706" w:rsidRPr="00F75023" w14:paraId="53ACBCEF" w14:textId="77777777" w:rsidTr="00FF4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
        </w:trPr>
        <w:tc>
          <w:tcPr>
            <w:tcW w:w="2970" w:type="dxa"/>
            <w:tcBorders>
              <w:top w:val="nil"/>
              <w:left w:val="single" w:sz="4" w:space="0" w:color="auto"/>
              <w:bottom w:val="nil"/>
              <w:right w:val="nil"/>
            </w:tcBorders>
            <w:shd w:val="clear" w:color="auto" w:fill="auto"/>
            <w:vAlign w:val="center"/>
          </w:tcPr>
          <w:p w14:paraId="492FDDA5" w14:textId="77777777" w:rsidR="00875706" w:rsidRPr="003F480D" w:rsidRDefault="00875706" w:rsidP="00C5660F">
            <w:pPr>
              <w:pStyle w:val="H2"/>
              <w:rPr>
                <w:rFonts w:cs="Times New Roman"/>
                <w:b w:val="0"/>
                <w:sz w:val="20"/>
                <w:szCs w:val="20"/>
              </w:rPr>
            </w:pPr>
            <w:r w:rsidRPr="003F480D">
              <w:rPr>
                <w:rFonts w:cs="Times New Roman"/>
                <w:b w:val="0"/>
                <w:sz w:val="20"/>
                <w:szCs w:val="20"/>
              </w:rPr>
              <w:t xml:space="preserve">Total approved budget as per project document: </w:t>
            </w:r>
          </w:p>
          <w:p w14:paraId="4C56DF7A" w14:textId="77777777" w:rsidR="00FF4595" w:rsidRDefault="00FF4595" w:rsidP="00C5660F">
            <w:pPr>
              <w:pStyle w:val="H2"/>
              <w:rPr>
                <w:rFonts w:cs="Times New Roman"/>
                <w:b w:val="0"/>
                <w:sz w:val="20"/>
                <w:szCs w:val="20"/>
              </w:rPr>
            </w:pPr>
          </w:p>
          <w:p w14:paraId="3BC831AC" w14:textId="74CBC6D9" w:rsidR="00875706" w:rsidRPr="003F480D" w:rsidRDefault="00875706" w:rsidP="00C5660F">
            <w:pPr>
              <w:pStyle w:val="H2"/>
              <w:rPr>
                <w:rFonts w:cs="Times New Roman"/>
                <w:b w:val="0"/>
                <w:sz w:val="20"/>
                <w:szCs w:val="20"/>
              </w:rPr>
            </w:pPr>
            <w:r w:rsidRPr="003F480D">
              <w:rPr>
                <w:rFonts w:cs="Times New Roman"/>
                <w:b w:val="0"/>
                <w:sz w:val="20"/>
                <w:szCs w:val="20"/>
              </w:rPr>
              <w:t>MPTF /JP Contribution</w:t>
            </w:r>
            <w:r w:rsidRPr="003F480D">
              <w:rPr>
                <w:rStyle w:val="FootnoteReference"/>
                <w:rFonts w:cs="Times New Roman"/>
                <w:b w:val="0"/>
                <w:sz w:val="20"/>
                <w:szCs w:val="20"/>
              </w:rPr>
              <w:footnoteReference w:id="5"/>
            </w:r>
            <w:r w:rsidRPr="003F480D">
              <w:rPr>
                <w:rFonts w:cs="Times New Roman"/>
                <w:b w:val="0"/>
                <w:sz w:val="20"/>
                <w:szCs w:val="20"/>
              </w:rPr>
              <w:t xml:space="preserve">: </w:t>
            </w:r>
            <w:r w:rsidR="004A210E">
              <w:rPr>
                <w:rFonts w:cs="Times New Roman"/>
                <w:b w:val="0"/>
                <w:iCs w:val="0"/>
                <w:sz w:val="18"/>
                <w:szCs w:val="18"/>
                <w:lang w:val="en-US"/>
              </w:rPr>
              <w:t>998</w:t>
            </w:r>
            <w:r w:rsidR="006C69DD">
              <w:rPr>
                <w:rFonts w:cs="Times New Roman"/>
                <w:b w:val="0"/>
                <w:iCs w:val="0"/>
                <w:sz w:val="18"/>
                <w:szCs w:val="18"/>
                <w:lang w:val="en-US"/>
              </w:rPr>
              <w:t>,338</w:t>
            </w:r>
            <w:r w:rsidR="00FF4595" w:rsidRPr="00D41AE0">
              <w:rPr>
                <w:rFonts w:cs="Times New Roman"/>
                <w:b w:val="0"/>
                <w:iCs w:val="0"/>
                <w:sz w:val="18"/>
                <w:szCs w:val="18"/>
              </w:rPr>
              <w:t xml:space="preserve"> USD</w:t>
            </w:r>
          </w:p>
          <w:p w14:paraId="6B5A5EA5" w14:textId="77777777" w:rsidR="008C0721" w:rsidRDefault="008C0721" w:rsidP="008C0721">
            <w:pPr>
              <w:pStyle w:val="H2"/>
              <w:rPr>
                <w:rFonts w:cs="Times New Roman"/>
                <w:sz w:val="20"/>
                <w:szCs w:val="20"/>
              </w:rPr>
            </w:pPr>
          </w:p>
          <w:p w14:paraId="0A2671F9" w14:textId="48986EB1" w:rsidR="00875706" w:rsidRPr="00D41AE0" w:rsidRDefault="008C0721" w:rsidP="008C0721">
            <w:pPr>
              <w:pStyle w:val="H2"/>
              <w:rPr>
                <w:rFonts w:cs="Times New Roman"/>
                <w:iCs w:val="0"/>
                <w:sz w:val="18"/>
                <w:szCs w:val="18"/>
              </w:rPr>
            </w:pPr>
            <w:r w:rsidRPr="003F480D">
              <w:rPr>
                <w:rFonts w:cs="Times New Roman"/>
                <w:sz w:val="20"/>
                <w:szCs w:val="20"/>
              </w:rPr>
              <w:t>TOTAL</w:t>
            </w:r>
            <w:r w:rsidRPr="00D41AE0">
              <w:rPr>
                <w:rFonts w:cs="Times New Roman"/>
                <w:sz w:val="20"/>
                <w:szCs w:val="20"/>
              </w:rPr>
              <w:t>:</w:t>
            </w:r>
            <w:r w:rsidRPr="00D41AE0">
              <w:rPr>
                <w:rFonts w:cs="Times New Roman"/>
                <w:b w:val="0"/>
                <w:sz w:val="18"/>
                <w:szCs w:val="18"/>
                <w:lang w:val="en-US"/>
              </w:rPr>
              <w:t xml:space="preserve"> </w:t>
            </w:r>
            <w:r w:rsidR="00D77C4D">
              <w:rPr>
                <w:rFonts w:cs="Times New Roman"/>
                <w:b w:val="0"/>
                <w:sz w:val="18"/>
                <w:szCs w:val="18"/>
                <w:lang w:val="en-US"/>
              </w:rPr>
              <w:t>998,338</w:t>
            </w:r>
            <w:r w:rsidRPr="00D41AE0">
              <w:rPr>
                <w:rFonts w:cs="Times New Roman"/>
                <w:b w:val="0"/>
                <w:sz w:val="18"/>
                <w:szCs w:val="18"/>
                <w:lang w:val="en-US"/>
              </w:rPr>
              <w:t>.00</w:t>
            </w:r>
          </w:p>
        </w:tc>
        <w:tc>
          <w:tcPr>
            <w:tcW w:w="2172" w:type="dxa"/>
            <w:tcBorders>
              <w:top w:val="nil"/>
              <w:left w:val="nil"/>
              <w:bottom w:val="nil"/>
              <w:right w:val="single" w:sz="4" w:space="0" w:color="auto"/>
            </w:tcBorders>
            <w:shd w:val="clear" w:color="auto" w:fill="auto"/>
            <w:vAlign w:val="center"/>
          </w:tcPr>
          <w:p w14:paraId="7FEF12CD"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11B14F44"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5A3AA2DE" w14:textId="114E353A" w:rsidR="00875706" w:rsidRPr="00423A4D" w:rsidRDefault="00875706" w:rsidP="00C5660F">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sidR="00FF4595">
              <w:rPr>
                <w:rFonts w:ascii="Times New Roman" w:hAnsi="Times New Roman"/>
                <w:i/>
              </w:rPr>
              <w:t xml:space="preserve"> </w:t>
            </w:r>
            <w:r w:rsidR="004E789A">
              <w:rPr>
                <w:rFonts w:ascii="Times New Roman" w:hAnsi="Times New Roman"/>
                <w:i/>
              </w:rPr>
              <w:t>24</w:t>
            </w:r>
          </w:p>
        </w:tc>
        <w:tc>
          <w:tcPr>
            <w:tcW w:w="1984" w:type="dxa"/>
            <w:tcBorders>
              <w:top w:val="nil"/>
              <w:left w:val="nil"/>
              <w:bottom w:val="nil"/>
              <w:right w:val="single" w:sz="4" w:space="0" w:color="auto"/>
            </w:tcBorders>
            <w:shd w:val="clear" w:color="auto" w:fill="auto"/>
            <w:vAlign w:val="center"/>
          </w:tcPr>
          <w:p w14:paraId="1686FD36" w14:textId="77777777" w:rsidR="00875706" w:rsidRPr="00F75023" w:rsidRDefault="00875706" w:rsidP="00C5660F">
            <w:pPr>
              <w:pStyle w:val="BodyText"/>
              <w:widowControl w:val="0"/>
              <w:rPr>
                <w:rFonts w:ascii="Times New Roman" w:hAnsi="Times New Roman"/>
              </w:rPr>
            </w:pPr>
          </w:p>
        </w:tc>
      </w:tr>
      <w:tr w:rsidR="00875706" w:rsidRPr="00F75023" w14:paraId="160F90B0"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14:paraId="24D8FF22" w14:textId="77777777" w:rsidR="00875706" w:rsidRPr="00F75023" w:rsidRDefault="00875706" w:rsidP="00D41AE0">
            <w:pPr>
              <w:pStyle w:val="H2"/>
              <w:rPr>
                <w:rFonts w:cs="Times New Roman"/>
              </w:rPr>
            </w:pPr>
          </w:p>
        </w:tc>
        <w:tc>
          <w:tcPr>
            <w:tcW w:w="2172" w:type="dxa"/>
            <w:tcBorders>
              <w:top w:val="nil"/>
              <w:left w:val="nil"/>
              <w:bottom w:val="nil"/>
              <w:right w:val="single" w:sz="4" w:space="0" w:color="auto"/>
            </w:tcBorders>
            <w:shd w:val="clear" w:color="auto" w:fill="auto"/>
            <w:vAlign w:val="center"/>
          </w:tcPr>
          <w:p w14:paraId="33C07AD1"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7A3477FE"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49EC43D5" w14:textId="77777777" w:rsidR="00875706" w:rsidRPr="00423A4D" w:rsidRDefault="00875706" w:rsidP="00C5660F">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6"/>
            </w:r>
            <w:r>
              <w:rPr>
                <w:rFonts w:ascii="Times New Roman" w:hAnsi="Times New Roman"/>
              </w:rPr>
              <w:t xml:space="preserve"> </w:t>
            </w:r>
            <w:r w:rsidR="00FF4595" w:rsidRPr="00FF4595">
              <w:rPr>
                <w:rFonts w:ascii="Times New Roman" w:hAnsi="Times New Roman"/>
                <w:i/>
              </w:rPr>
              <w:t>01.09.2019</w:t>
            </w:r>
          </w:p>
        </w:tc>
        <w:tc>
          <w:tcPr>
            <w:tcW w:w="1984" w:type="dxa"/>
            <w:tcBorders>
              <w:top w:val="nil"/>
              <w:left w:val="nil"/>
              <w:bottom w:val="nil"/>
              <w:right w:val="single" w:sz="4" w:space="0" w:color="auto"/>
            </w:tcBorders>
            <w:shd w:val="clear" w:color="auto" w:fill="auto"/>
            <w:vAlign w:val="center"/>
          </w:tcPr>
          <w:p w14:paraId="07F32643" w14:textId="77777777" w:rsidR="00875706" w:rsidRPr="00F75023" w:rsidRDefault="00875706" w:rsidP="00C5660F">
            <w:pPr>
              <w:pStyle w:val="BodyText"/>
              <w:rPr>
                <w:rFonts w:ascii="Times New Roman" w:hAnsi="Times New Roman"/>
              </w:rPr>
            </w:pPr>
          </w:p>
        </w:tc>
      </w:tr>
      <w:tr w:rsidR="00875706" w:rsidRPr="00F75023" w14:paraId="6B63EA19"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6E2E7A30" w14:textId="77777777" w:rsidR="00875706" w:rsidRPr="00F75023" w:rsidRDefault="00875706" w:rsidP="00C5660F">
            <w:pPr>
              <w:pStyle w:val="H2"/>
              <w:rPr>
                <w:rFonts w:cs="Times New Roman"/>
              </w:rPr>
            </w:pPr>
          </w:p>
        </w:tc>
        <w:tc>
          <w:tcPr>
            <w:tcW w:w="2172" w:type="dxa"/>
            <w:tcBorders>
              <w:top w:val="nil"/>
              <w:left w:val="nil"/>
              <w:bottom w:val="nil"/>
              <w:right w:val="single" w:sz="4" w:space="0" w:color="auto"/>
            </w:tcBorders>
            <w:shd w:val="clear" w:color="auto" w:fill="D9D9D9"/>
            <w:vAlign w:val="center"/>
          </w:tcPr>
          <w:p w14:paraId="081283DE"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49599C03"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0DC2FA0E" w14:textId="77777777" w:rsidR="00875706" w:rsidRPr="00BC4FF0" w:rsidRDefault="00875706" w:rsidP="00C5660F">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7"/>
            </w:r>
            <w:r>
              <w:rPr>
                <w:rFonts w:ascii="Times New Roman" w:hAnsi="Times New Roman"/>
              </w:rPr>
              <w:t xml:space="preserve"> </w:t>
            </w:r>
            <w:r w:rsidR="00FF4595">
              <w:rPr>
                <w:rFonts w:ascii="Times New Roman" w:hAnsi="Times New Roman"/>
                <w:i/>
              </w:rPr>
              <w:t>31.12.2019</w:t>
            </w:r>
          </w:p>
        </w:tc>
        <w:tc>
          <w:tcPr>
            <w:tcW w:w="1984" w:type="dxa"/>
            <w:tcBorders>
              <w:top w:val="nil"/>
              <w:left w:val="nil"/>
              <w:bottom w:val="nil"/>
              <w:right w:val="single" w:sz="4" w:space="0" w:color="auto"/>
            </w:tcBorders>
            <w:shd w:val="clear" w:color="auto" w:fill="auto"/>
            <w:vAlign w:val="center"/>
          </w:tcPr>
          <w:p w14:paraId="0BFFB232" w14:textId="77777777" w:rsidR="00875706" w:rsidRPr="00F75023" w:rsidRDefault="00875706" w:rsidP="00C5660F">
            <w:pPr>
              <w:pStyle w:val="BodyText"/>
              <w:rPr>
                <w:rFonts w:ascii="Times New Roman" w:hAnsi="Times New Roman"/>
              </w:rPr>
            </w:pPr>
          </w:p>
        </w:tc>
      </w:tr>
      <w:tr w:rsidR="00875706" w:rsidRPr="00F75023" w14:paraId="6BCEC0A4"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7318BB4A" w14:textId="77777777" w:rsidR="00875706" w:rsidRPr="00F75023" w:rsidRDefault="00875706" w:rsidP="00C5660F">
            <w:pPr>
              <w:pStyle w:val="H2"/>
              <w:rPr>
                <w:rFonts w:cs="Times New Roman"/>
              </w:rPr>
            </w:pPr>
          </w:p>
        </w:tc>
        <w:tc>
          <w:tcPr>
            <w:tcW w:w="2172" w:type="dxa"/>
            <w:tcBorders>
              <w:top w:val="nil"/>
              <w:left w:val="nil"/>
              <w:bottom w:val="nil"/>
              <w:right w:val="single" w:sz="4" w:space="0" w:color="auto"/>
            </w:tcBorders>
            <w:shd w:val="clear" w:color="auto" w:fill="D9D9D9"/>
            <w:vAlign w:val="center"/>
          </w:tcPr>
          <w:p w14:paraId="16D5E99D"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276FFCE2"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0E454392" w14:textId="0F812E9F" w:rsidR="00875706" w:rsidRPr="00423A4D" w:rsidRDefault="00875706" w:rsidP="00C5660F">
            <w:pPr>
              <w:pStyle w:val="BodyText"/>
              <w:rPr>
                <w:rFonts w:ascii="Times New Roman" w:hAnsi="Times New Roman"/>
              </w:rPr>
            </w:pPr>
            <w:r>
              <w:rPr>
                <w:rFonts w:ascii="Times New Roman" w:hAnsi="Times New Roman"/>
              </w:rPr>
              <w:t>Current End date</w:t>
            </w:r>
            <w:r>
              <w:rPr>
                <w:rStyle w:val="FootnoteReference"/>
                <w:rFonts w:ascii="Times New Roman" w:hAnsi="Times New Roman"/>
              </w:rPr>
              <w:footnoteReference w:id="8"/>
            </w:r>
            <w:r w:rsidR="00FF4595">
              <w:rPr>
                <w:rFonts w:ascii="Times New Roman" w:hAnsi="Times New Roman"/>
              </w:rPr>
              <w:t xml:space="preserve"> </w:t>
            </w:r>
            <w:r w:rsidR="00FF4595">
              <w:rPr>
                <w:rFonts w:ascii="Times New Roman" w:hAnsi="Times New Roman"/>
                <w:i/>
              </w:rPr>
              <w:t>31 .</w:t>
            </w:r>
            <w:r w:rsidR="004E789A">
              <w:rPr>
                <w:rFonts w:ascii="Times New Roman" w:hAnsi="Times New Roman"/>
                <w:i/>
              </w:rPr>
              <w:t>12</w:t>
            </w:r>
            <w:r w:rsidR="00FF4595">
              <w:rPr>
                <w:rFonts w:ascii="Times New Roman" w:hAnsi="Times New Roman"/>
                <w:i/>
              </w:rPr>
              <w:t>.20</w:t>
            </w:r>
            <w:r w:rsidR="004E789A">
              <w:rPr>
                <w:rFonts w:ascii="Times New Roman" w:hAnsi="Times New Roman"/>
                <w:i/>
              </w:rPr>
              <w:t>20</w:t>
            </w:r>
          </w:p>
        </w:tc>
        <w:tc>
          <w:tcPr>
            <w:tcW w:w="1984" w:type="dxa"/>
            <w:tcBorders>
              <w:top w:val="nil"/>
              <w:left w:val="nil"/>
              <w:bottom w:val="nil"/>
              <w:right w:val="single" w:sz="4" w:space="0" w:color="auto"/>
            </w:tcBorders>
            <w:shd w:val="clear" w:color="auto" w:fill="auto"/>
            <w:vAlign w:val="center"/>
          </w:tcPr>
          <w:p w14:paraId="123DE6DF" w14:textId="77777777" w:rsidR="00875706" w:rsidRPr="00F75023" w:rsidRDefault="00875706" w:rsidP="00C5660F">
            <w:pPr>
              <w:pStyle w:val="BodyText"/>
              <w:rPr>
                <w:rFonts w:ascii="Times New Roman" w:hAnsi="Times New Roman"/>
              </w:rPr>
            </w:pPr>
          </w:p>
        </w:tc>
      </w:tr>
      <w:tr w:rsidR="00875706" w:rsidRPr="00947685" w14:paraId="1BC18A39"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tcPr>
          <w:p w14:paraId="6B1EB53F" w14:textId="77777777" w:rsidR="00875706" w:rsidRPr="00947685" w:rsidRDefault="00875706" w:rsidP="00C5660F">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14:paraId="141C31B8" w14:textId="77777777" w:rsidR="00875706" w:rsidRPr="00947685" w:rsidRDefault="00875706" w:rsidP="00C5660F"/>
        </w:tc>
        <w:tc>
          <w:tcPr>
            <w:tcW w:w="4986" w:type="dxa"/>
            <w:gridSpan w:val="2"/>
            <w:tcBorders>
              <w:top w:val="single" w:sz="4" w:space="0" w:color="auto"/>
              <w:left w:val="single" w:sz="4" w:space="0" w:color="auto"/>
              <w:right w:val="single" w:sz="4" w:space="0" w:color="auto"/>
            </w:tcBorders>
            <w:shd w:val="clear" w:color="auto" w:fill="F3F3F3"/>
          </w:tcPr>
          <w:p w14:paraId="18AC0ED4" w14:textId="77777777" w:rsidR="00875706" w:rsidRPr="0026644C" w:rsidRDefault="00875706" w:rsidP="00C5660F">
            <w:pPr>
              <w:pStyle w:val="H1"/>
              <w:jc w:val="center"/>
              <w:rPr>
                <w:rFonts w:cs="Times New Roman"/>
              </w:rPr>
            </w:pPr>
            <w:r>
              <w:rPr>
                <w:bCs w:val="0"/>
              </w:rPr>
              <w:t xml:space="preserve">Report </w:t>
            </w:r>
            <w:r w:rsidRPr="0026644C">
              <w:rPr>
                <w:bCs w:val="0"/>
              </w:rPr>
              <w:t>Submitted By</w:t>
            </w:r>
          </w:p>
        </w:tc>
      </w:tr>
      <w:tr w:rsidR="00875706" w:rsidRPr="00947685" w14:paraId="6BA9852A" w14:textId="77777777" w:rsidTr="00C5660F">
        <w:trPr>
          <w:trHeight w:val="285"/>
        </w:trPr>
        <w:tc>
          <w:tcPr>
            <w:tcW w:w="5142" w:type="dxa"/>
            <w:gridSpan w:val="2"/>
            <w:tcBorders>
              <w:left w:val="single" w:sz="4" w:space="0" w:color="auto"/>
              <w:bottom w:val="single" w:sz="4" w:space="0" w:color="auto"/>
              <w:right w:val="single" w:sz="4" w:space="0" w:color="auto"/>
            </w:tcBorders>
          </w:tcPr>
          <w:p w14:paraId="6AE070D1" w14:textId="77777777" w:rsidR="00875706" w:rsidRPr="00066978" w:rsidRDefault="00875706" w:rsidP="00C5660F">
            <w:pPr>
              <w:pStyle w:val="BodyText"/>
              <w:rPr>
                <w:rFonts w:ascii="Times New Roman" w:hAnsi="Times New Roman" w:cs="Times New Roman"/>
                <w:bCs/>
                <w:i/>
                <w:iCs/>
                <w:snapToGrid w:val="0"/>
                <w:sz w:val="18"/>
                <w:szCs w:val="18"/>
                <w:lang w:val="en-GB"/>
              </w:rPr>
            </w:pPr>
            <w:r>
              <w:rPr>
                <w:rFonts w:ascii="Times New Roman" w:hAnsi="Times New Roman"/>
              </w:rPr>
              <w:t>Assessment/</w:t>
            </w:r>
            <w:r w:rsidR="00E2663A">
              <w:rPr>
                <w:rFonts w:ascii="Times New Roman" w:hAnsi="Times New Roman"/>
              </w:rPr>
              <w:t>Review -</w:t>
            </w:r>
            <w:r>
              <w:rPr>
                <w:rFonts w:ascii="Times New Roman" w:hAnsi="Times New Roman"/>
              </w:rPr>
              <w:t xml:space="preserve"> if applicable </w:t>
            </w:r>
            <w:r w:rsidRPr="00066978">
              <w:rPr>
                <w:rFonts w:ascii="Times New Roman" w:hAnsi="Times New Roman" w:cs="Times New Roman"/>
                <w:bCs/>
                <w:i/>
                <w:iCs/>
                <w:snapToGrid w:val="0"/>
                <w:sz w:val="18"/>
                <w:szCs w:val="18"/>
                <w:lang w:val="en-GB"/>
              </w:rPr>
              <w:t>please attach</w:t>
            </w:r>
          </w:p>
          <w:p w14:paraId="3F54E009" w14:textId="39106E97" w:rsidR="00875706" w:rsidRDefault="000B1DD6" w:rsidP="00C5660F">
            <w:pPr>
              <w:pStyle w:val="BodyText"/>
              <w:rPr>
                <w:rFonts w:ascii="Times New Roman" w:hAnsi="Times New Roman"/>
              </w:rPr>
            </w:pPr>
            <w:r w:rsidRPr="00084444">
              <w:rPr>
                <w:rFonts w:ascii="Times New Roman" w:hAnsi="Times New Roman"/>
                <w:i/>
                <w:noProof/>
                <w:lang w:val="pt-PT" w:eastAsia="pt-PT"/>
              </w:rPr>
              <mc:AlternateContent>
                <mc:Choice Requires="wps">
                  <w:drawing>
                    <wp:anchor distT="0" distB="0" distL="114300" distR="114300" simplePos="0" relativeHeight="251652096" behindDoc="0" locked="0" layoutInCell="1" allowOverlap="1" wp14:anchorId="51C837E2" wp14:editId="2E596C53">
                      <wp:simplePos x="0" y="0"/>
                      <wp:positionH relativeFrom="column">
                        <wp:posOffset>524510</wp:posOffset>
                      </wp:positionH>
                      <wp:positionV relativeFrom="paragraph">
                        <wp:posOffset>17145</wp:posOffset>
                      </wp:positionV>
                      <wp:extent cx="90805" cy="90805"/>
                      <wp:effectExtent l="0" t="0" r="23495" b="234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F69E4F5" w14:textId="379D6925" w:rsidR="002E1517" w:rsidRDefault="002E1517" w:rsidP="004E789A">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837E2" id="Rectangle 7" o:spid="_x0000_s1026" style="position:absolute;margin-left:41.3pt;margin-top:1.3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">
                      <v:textbox>
                        <w:txbxContent>
                          <w:p w14:paraId="7F69E4F5" w14:textId="379D6925" w:rsidR="002E1517" w:rsidRDefault="002E1517" w:rsidP="004E789A">
                            <w:pPr>
                              <w:jc w:val="center"/>
                            </w:pPr>
                            <w:r>
                              <w:t>x</w:t>
                            </w:r>
                          </w:p>
                        </w:txbxContent>
                      </v:textbox>
                    </v:rect>
                  </w:pict>
                </mc:Fallback>
              </mc:AlternateContent>
            </w:r>
            <w:r>
              <w:rPr>
                <w:rFonts w:ascii="Times New Roman" w:hAnsi="Times New Roman"/>
                <w:i/>
                <w:noProof/>
                <w:lang w:val="pt-PT" w:eastAsia="pt-PT"/>
              </w:rPr>
              <mc:AlternateContent>
                <mc:Choice Requires="wps">
                  <w:drawing>
                    <wp:anchor distT="0" distB="0" distL="114300" distR="114300" simplePos="0" relativeHeight="251655168" behindDoc="0" locked="0" layoutInCell="1" allowOverlap="1" wp14:anchorId="0914A77B" wp14:editId="24D849C0">
                      <wp:simplePos x="0" y="0"/>
                      <wp:positionH relativeFrom="column">
                        <wp:posOffset>-8890</wp:posOffset>
                      </wp:positionH>
                      <wp:positionV relativeFrom="paragraph">
                        <wp:posOffset>17145</wp:posOffset>
                      </wp:positionV>
                      <wp:extent cx="90805" cy="90805"/>
                      <wp:effectExtent l="9525" t="11430" r="13970" b="1206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0DEF8" id="Rectangle 10" o:spid="_x0000_s1026" style="position:absolute;margin-left:-.7pt;margin-top:1.3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w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G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gU0/AaAgAAOgQAAA4AAAAAAAAAAAAAAAAALgIAAGRycy9lMm9Eb2MueG1sUEsBAi0AFAAG&#10;AAgAAAAhAFGXxGzcAAAABgEAAA8AAAAAAAAAAAAAAAAAdAQAAGRycy9kb3ducmV2LnhtbFBLBQYA&#10;AAAABAAEAPMAAAB9BQAAAAA=&#10;"/>
                  </w:pict>
                </mc:Fallback>
              </mc:AlternateContent>
            </w:r>
            <w:r w:rsidR="00875706">
              <w:rPr>
                <w:rFonts w:ascii="Times New Roman" w:hAnsi="Times New Roman"/>
              </w:rPr>
              <w:t xml:space="preserve">     Yes          No    Date: </w:t>
            </w:r>
            <w:proofErr w:type="spellStart"/>
            <w:proofErr w:type="gramStart"/>
            <w:r w:rsidR="00875706" w:rsidRPr="005B1F46">
              <w:rPr>
                <w:rFonts w:ascii="Times New Roman" w:hAnsi="Times New Roman"/>
                <w:i/>
              </w:rPr>
              <w:t>dd.mm.yyyy</w:t>
            </w:r>
            <w:proofErr w:type="spellEnd"/>
            <w:proofErr w:type="gramEnd"/>
          </w:p>
          <w:p w14:paraId="36239881" w14:textId="77777777" w:rsidR="00875706" w:rsidRPr="004D1571" w:rsidRDefault="00875706" w:rsidP="00C5660F">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14:paraId="0E9E6189" w14:textId="76B3DE23" w:rsidR="00875706" w:rsidRPr="003507AD" w:rsidRDefault="000B1DD6" w:rsidP="00C5660F">
            <w:pPr>
              <w:pStyle w:val="BodyText"/>
              <w:rPr>
                <w:rFonts w:ascii="Times New Roman" w:hAnsi="Times New Roman"/>
              </w:rPr>
            </w:pPr>
            <w:r w:rsidRPr="00084444">
              <w:rPr>
                <w:rFonts w:ascii="Times New Roman" w:hAnsi="Times New Roman"/>
                <w:i/>
                <w:noProof/>
                <w:lang w:val="pt-PT" w:eastAsia="pt-PT"/>
              </w:rPr>
              <mc:AlternateContent>
                <mc:Choice Requires="wps">
                  <w:drawing>
                    <wp:anchor distT="0" distB="0" distL="114300" distR="114300" simplePos="0" relativeHeight="251654144" behindDoc="0" locked="0" layoutInCell="1" allowOverlap="1" wp14:anchorId="7869CD02" wp14:editId="2B5F00F1">
                      <wp:simplePos x="0" y="0"/>
                      <wp:positionH relativeFrom="column">
                        <wp:posOffset>519430</wp:posOffset>
                      </wp:positionH>
                      <wp:positionV relativeFrom="paragraph">
                        <wp:posOffset>20320</wp:posOffset>
                      </wp:positionV>
                      <wp:extent cx="90805" cy="90805"/>
                      <wp:effectExtent l="13970" t="11430" r="9525" b="1206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642F" id="Rectangle 9" o:spid="_x0000_s1026" style="position:absolute;margin-left:40.9pt;margin-top:1.6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OOGwIAADk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"/>
                  </w:pict>
                </mc:Fallback>
              </mc:AlternateContent>
            </w:r>
            <w:r w:rsidRPr="00084444">
              <w:rPr>
                <w:rFonts w:ascii="Times New Roman" w:hAnsi="Times New Roman"/>
                <w:i/>
                <w:noProof/>
                <w:lang w:val="pt-PT" w:eastAsia="pt-PT"/>
              </w:rPr>
              <mc:AlternateContent>
                <mc:Choice Requires="wps">
                  <w:drawing>
                    <wp:anchor distT="0" distB="0" distL="114300" distR="114300" simplePos="0" relativeHeight="251653120" behindDoc="0" locked="0" layoutInCell="1" allowOverlap="1" wp14:anchorId="0DEAAFD4" wp14:editId="55CB1C1E">
                      <wp:simplePos x="0" y="0"/>
                      <wp:positionH relativeFrom="column">
                        <wp:posOffset>-8890</wp:posOffset>
                      </wp:positionH>
                      <wp:positionV relativeFrom="paragraph">
                        <wp:posOffset>20955</wp:posOffset>
                      </wp:positionV>
                      <wp:extent cx="90805" cy="90805"/>
                      <wp:effectExtent l="9525" t="12065" r="13970"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033D7" id="Rectangle 8" o:spid="_x0000_s1026" style="position:absolute;margin-left:-.7pt;margin-top:1.65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rh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L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NShCuEaAgAAOQQAAA4AAAAAAAAAAAAAAAAALgIAAGRycy9lMm9Eb2MueG1sUEsBAi0AFAAG&#10;AAgAAAAhAHUb8uzcAAAABgEAAA8AAAAAAAAAAAAAAAAAdAQAAGRycy9kb3ducmV2LnhtbFBLBQYA&#10;AAAABAAEAPMAAAB9BQAAAAA=&#10;"/>
                  </w:pict>
                </mc:Fallback>
              </mc:AlternateContent>
            </w:r>
            <w:r w:rsidR="00875706">
              <w:rPr>
                <w:rFonts w:ascii="Times New Roman" w:hAnsi="Times New Roman"/>
              </w:rPr>
              <w:t xml:space="preserve">      </w:t>
            </w:r>
            <w:r w:rsidR="00875706" w:rsidRPr="002A0C41">
              <w:rPr>
                <w:rFonts w:ascii="Times New Roman" w:hAnsi="Times New Roman"/>
              </w:rPr>
              <w:t>Yes</w:t>
            </w:r>
            <w:r w:rsidR="00875706">
              <w:rPr>
                <w:rFonts w:ascii="Times New Roman" w:hAnsi="Times New Roman"/>
              </w:rPr>
              <w:t xml:space="preserve">          </w:t>
            </w:r>
            <w:r w:rsidR="00875706" w:rsidRPr="002A0C41">
              <w:rPr>
                <w:rFonts w:ascii="Times New Roman" w:hAnsi="Times New Roman"/>
              </w:rPr>
              <w:t>No</w:t>
            </w:r>
            <w:r w:rsidR="00875706">
              <w:rPr>
                <w:rFonts w:ascii="Times New Roman" w:hAnsi="Times New Roman"/>
              </w:rPr>
              <w:t xml:space="preserve">    Date: </w:t>
            </w:r>
            <w:proofErr w:type="spellStart"/>
            <w:proofErr w:type="gramStart"/>
            <w:r w:rsidR="00875706" w:rsidRPr="0043308F">
              <w:rPr>
                <w:rFonts w:ascii="Times New Roman" w:hAnsi="Times New Roman"/>
                <w:i/>
              </w:rPr>
              <w:t>dd.mm.yyyy</w:t>
            </w:r>
            <w:proofErr w:type="spellEnd"/>
            <w:proofErr w:type="gramEnd"/>
          </w:p>
        </w:tc>
        <w:tc>
          <w:tcPr>
            <w:tcW w:w="258" w:type="dxa"/>
            <w:vMerge/>
            <w:tcBorders>
              <w:left w:val="single" w:sz="4" w:space="0" w:color="auto"/>
              <w:right w:val="single" w:sz="4" w:space="0" w:color="auto"/>
            </w:tcBorders>
          </w:tcPr>
          <w:p w14:paraId="6D1081FC"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2D5789BF" w14:textId="580D8B4C" w:rsidR="00875706" w:rsidRPr="00E2675F" w:rsidRDefault="00875706" w:rsidP="00284652">
            <w:pPr>
              <w:numPr>
                <w:ilvl w:val="0"/>
                <w:numId w:val="4"/>
              </w:numPr>
              <w:ind w:left="342"/>
              <w:rPr>
                <w:sz w:val="20"/>
                <w:szCs w:val="20"/>
                <w:lang w:val="nb-NO"/>
              </w:rPr>
            </w:pPr>
            <w:r w:rsidRPr="00E2675F">
              <w:rPr>
                <w:sz w:val="20"/>
                <w:szCs w:val="20"/>
                <w:lang w:val="nb-NO"/>
              </w:rPr>
              <w:t>Name:</w:t>
            </w:r>
            <w:r w:rsidR="00E2675F" w:rsidRPr="00E2675F">
              <w:rPr>
                <w:sz w:val="20"/>
                <w:szCs w:val="20"/>
                <w:lang w:val="nb-NO"/>
              </w:rPr>
              <w:t xml:space="preserve"> Lilly Smines/ Sandrine M</w:t>
            </w:r>
            <w:r w:rsidR="00E2675F">
              <w:rPr>
                <w:sz w:val="20"/>
                <w:szCs w:val="20"/>
                <w:lang w:val="nb-NO"/>
              </w:rPr>
              <w:t>artin</w:t>
            </w:r>
          </w:p>
          <w:p w14:paraId="124C3F21" w14:textId="468D72F1" w:rsidR="00875706" w:rsidRPr="003F480D" w:rsidRDefault="00875706" w:rsidP="00284652">
            <w:pPr>
              <w:numPr>
                <w:ilvl w:val="0"/>
                <w:numId w:val="4"/>
              </w:numPr>
              <w:ind w:left="342"/>
              <w:rPr>
                <w:sz w:val="20"/>
                <w:szCs w:val="20"/>
                <w:lang w:val="en-GB"/>
              </w:rPr>
            </w:pPr>
            <w:r w:rsidRPr="003F480D">
              <w:rPr>
                <w:sz w:val="20"/>
                <w:szCs w:val="20"/>
                <w:lang w:val="en-GB"/>
              </w:rPr>
              <w:t>Title:</w:t>
            </w:r>
            <w:r w:rsidR="00E2675F">
              <w:rPr>
                <w:sz w:val="20"/>
                <w:szCs w:val="20"/>
                <w:lang w:val="en-GB"/>
              </w:rPr>
              <w:t xml:space="preserve"> M&amp;E Officer/ Migration Health Program Manager</w:t>
            </w:r>
          </w:p>
          <w:p w14:paraId="121E8732" w14:textId="628B1060" w:rsidR="00875706" w:rsidRPr="003F480D" w:rsidRDefault="00875706" w:rsidP="00284652">
            <w:pPr>
              <w:numPr>
                <w:ilvl w:val="0"/>
                <w:numId w:val="4"/>
              </w:numPr>
              <w:ind w:left="342"/>
              <w:rPr>
                <w:sz w:val="20"/>
                <w:szCs w:val="20"/>
                <w:lang w:val="en-GB"/>
              </w:rPr>
            </w:pPr>
            <w:r w:rsidRPr="003F480D">
              <w:rPr>
                <w:sz w:val="20"/>
                <w:szCs w:val="20"/>
                <w:lang w:val="en-GB"/>
              </w:rPr>
              <w:t>Participating Organization (Lead):</w:t>
            </w:r>
            <w:r w:rsidR="00E2675F">
              <w:rPr>
                <w:sz w:val="20"/>
                <w:szCs w:val="20"/>
                <w:lang w:val="en-GB"/>
              </w:rPr>
              <w:t xml:space="preserve"> IOM</w:t>
            </w:r>
          </w:p>
          <w:p w14:paraId="3835311A" w14:textId="68183CAE" w:rsidR="00875706" w:rsidRPr="004D1571" w:rsidRDefault="00875706" w:rsidP="00284652">
            <w:pPr>
              <w:pStyle w:val="BodyText"/>
              <w:numPr>
                <w:ilvl w:val="0"/>
                <w:numId w:val="4"/>
              </w:numPr>
              <w:spacing w:after="120"/>
              <w:ind w:left="342"/>
              <w:jc w:val="both"/>
              <w:rPr>
                <w:rFonts w:ascii="Times New Roman" w:hAnsi="Times New Roman"/>
                <w:b/>
                <w:bCs/>
                <w:snapToGrid w:val="0"/>
                <w:kern w:val="32"/>
                <w:sz w:val="24"/>
                <w:szCs w:val="32"/>
              </w:rPr>
            </w:pPr>
            <w:r w:rsidRPr="003F480D">
              <w:rPr>
                <w:rFonts w:ascii="Times New Roman" w:hAnsi="Times New Roman"/>
              </w:rPr>
              <w:t>Email address:</w:t>
            </w:r>
            <w:r w:rsidR="00E2675F">
              <w:rPr>
                <w:rFonts w:ascii="Times New Roman" w:hAnsi="Times New Roman"/>
              </w:rPr>
              <w:t xml:space="preserve"> </w:t>
            </w:r>
            <w:hyperlink r:id="rId14" w:history="1">
              <w:r w:rsidR="00E2675F" w:rsidRPr="00FF1A6D">
                <w:rPr>
                  <w:rStyle w:val="Hyperlink"/>
                  <w:rFonts w:ascii="Times New Roman" w:hAnsi="Times New Roman"/>
                </w:rPr>
                <w:t>lsmines@iom.it</w:t>
              </w:r>
            </w:hyperlink>
            <w:r w:rsidR="00E2675F">
              <w:rPr>
                <w:rFonts w:ascii="Times New Roman" w:hAnsi="Times New Roman"/>
              </w:rPr>
              <w:t xml:space="preserve"> / </w:t>
            </w:r>
            <w:hyperlink r:id="rId15" w:history="1">
              <w:r w:rsidR="00E2675F" w:rsidRPr="00FF1A6D">
                <w:rPr>
                  <w:rStyle w:val="Hyperlink"/>
                  <w:rFonts w:ascii="Times New Roman" w:hAnsi="Times New Roman"/>
                </w:rPr>
                <w:t>samartin@iom.int</w:t>
              </w:r>
            </w:hyperlink>
            <w:r w:rsidR="00E2675F">
              <w:rPr>
                <w:rFonts w:ascii="Times New Roman" w:hAnsi="Times New Roman"/>
              </w:rPr>
              <w:t xml:space="preserve"> </w:t>
            </w:r>
          </w:p>
        </w:tc>
      </w:tr>
    </w:tbl>
    <w:p w14:paraId="39A9FEB3" w14:textId="3DAC5D88" w:rsidR="00AB0274" w:rsidRDefault="00875706" w:rsidP="00AB0274">
      <w:r>
        <w:rPr>
          <w:b/>
          <w:bCs/>
          <w:caps/>
        </w:rPr>
        <w:br w:type="page"/>
      </w:r>
    </w:p>
    <w:p w14:paraId="499CF8B6" w14:textId="188CEEE5" w:rsidR="00AB0274" w:rsidRPr="00234CC4" w:rsidRDefault="00AB0274" w:rsidP="00954264">
      <w:pPr>
        <w:pStyle w:val="Heading1"/>
        <w:tabs>
          <w:tab w:val="left" w:pos="360"/>
        </w:tabs>
        <w:ind w:left="0"/>
        <w:jc w:val="center"/>
        <w:rPr>
          <w:rFonts w:ascii="Times New Roman" w:hAnsi="Times New Roman"/>
          <w:sz w:val="24"/>
          <w:szCs w:val="24"/>
          <w:u w:val="single"/>
        </w:rPr>
      </w:pPr>
      <w:bookmarkStart w:id="0" w:name="_Toc249364482"/>
      <w:r w:rsidRPr="00234CC4">
        <w:rPr>
          <w:rFonts w:ascii="Times New Roman" w:hAnsi="Times New Roman"/>
          <w:sz w:val="24"/>
          <w:szCs w:val="24"/>
          <w:u w:val="single"/>
        </w:rPr>
        <w:lastRenderedPageBreak/>
        <w:t>NARRATIVE REPORT FORMAT</w:t>
      </w:r>
      <w:bookmarkEnd w:id="0"/>
    </w:p>
    <w:p w14:paraId="25FE363C" w14:textId="77777777" w:rsidR="00AB0274" w:rsidRPr="00954264" w:rsidRDefault="00AB0274" w:rsidP="00AB0274">
      <w:pPr>
        <w:rPr>
          <w:sz w:val="16"/>
        </w:rPr>
      </w:pPr>
    </w:p>
    <w:p w14:paraId="247366A7" w14:textId="77777777" w:rsidR="00C52774" w:rsidRDefault="00C52774" w:rsidP="00C52774">
      <w:pPr>
        <w:pStyle w:val="Heading1"/>
        <w:tabs>
          <w:tab w:val="left" w:pos="360"/>
        </w:tabs>
        <w:spacing w:line="276" w:lineRule="auto"/>
        <w:ind w:left="0"/>
        <w:rPr>
          <w:rFonts w:ascii="Times New Roman" w:hAnsi="Times New Roman"/>
          <w:sz w:val="24"/>
          <w:szCs w:val="24"/>
          <w:lang w:val="en-US"/>
        </w:rPr>
      </w:pPr>
      <w:bookmarkStart w:id="1" w:name="_Toc249364483"/>
      <w:r>
        <w:rPr>
          <w:rFonts w:ascii="Times New Roman" w:hAnsi="Times New Roman"/>
          <w:sz w:val="24"/>
          <w:szCs w:val="24"/>
          <w:lang w:val="en-US"/>
        </w:rPr>
        <w:t>LIST OF ACRONYMS</w:t>
      </w:r>
    </w:p>
    <w:p w14:paraId="7A35D9C0" w14:textId="2D7F7F27" w:rsidR="00C52774" w:rsidRDefault="00C52774" w:rsidP="00C52774">
      <w:pPr>
        <w:spacing w:line="276" w:lineRule="auto"/>
        <w:ind w:left="810"/>
        <w:rPr>
          <w:lang w:val="en-GB" w:eastAsia="x-none"/>
        </w:rPr>
      </w:pPr>
    </w:p>
    <w:p w14:paraId="0F3DC44D" w14:textId="6D24C6A8" w:rsidR="00800234" w:rsidRDefault="00800234" w:rsidP="000374ED">
      <w:pPr>
        <w:spacing w:line="276" w:lineRule="auto"/>
        <w:ind w:left="810"/>
        <w:rPr>
          <w:lang w:val="en-GB" w:eastAsia="x-none"/>
        </w:rPr>
      </w:pPr>
      <w:r w:rsidRPr="00917F4F">
        <w:rPr>
          <w:lang w:val="en-GB" w:eastAsia="x-none"/>
        </w:rPr>
        <w:t xml:space="preserve">AIDS </w:t>
      </w:r>
      <w:r w:rsidR="000374ED">
        <w:rPr>
          <w:lang w:val="en-GB" w:eastAsia="x-none"/>
        </w:rPr>
        <w:t>–</w:t>
      </w:r>
      <w:r w:rsidR="00917F4F" w:rsidRPr="00917F4F">
        <w:rPr>
          <w:lang w:val="en-GB" w:eastAsia="x-none"/>
        </w:rPr>
        <w:t xml:space="preserve"> Acquired </w:t>
      </w:r>
      <w:r w:rsidR="00917F4F">
        <w:rPr>
          <w:lang w:val="en-GB" w:eastAsia="x-none"/>
        </w:rPr>
        <w:t>I</w:t>
      </w:r>
      <w:r w:rsidR="00917F4F" w:rsidRPr="00917F4F">
        <w:rPr>
          <w:lang w:val="en-GB" w:eastAsia="x-none"/>
        </w:rPr>
        <w:t xml:space="preserve">mmunodeficiency </w:t>
      </w:r>
      <w:r w:rsidR="00917F4F">
        <w:rPr>
          <w:lang w:val="en-GB" w:eastAsia="x-none"/>
        </w:rPr>
        <w:t>S</w:t>
      </w:r>
      <w:r w:rsidR="00917F4F" w:rsidRPr="00917F4F">
        <w:rPr>
          <w:lang w:val="en-GB" w:eastAsia="x-none"/>
        </w:rPr>
        <w:t>yndrome</w:t>
      </w:r>
    </w:p>
    <w:p w14:paraId="7EEF86B8" w14:textId="77777777" w:rsidR="00C52774" w:rsidRDefault="00C52774" w:rsidP="00C52774">
      <w:pPr>
        <w:spacing w:line="276" w:lineRule="auto"/>
        <w:ind w:left="810"/>
        <w:rPr>
          <w:lang w:val="en-GB" w:eastAsia="x-none"/>
        </w:rPr>
      </w:pPr>
      <w:r>
        <w:rPr>
          <w:lang w:val="en-GB" w:eastAsia="x-none"/>
        </w:rPr>
        <w:t xml:space="preserve">ART – Antiretroviral therapy </w:t>
      </w:r>
    </w:p>
    <w:p w14:paraId="4610374E" w14:textId="77777777" w:rsidR="00C52774" w:rsidRDefault="00C52774" w:rsidP="00C52774">
      <w:pPr>
        <w:spacing w:line="276" w:lineRule="auto"/>
        <w:ind w:left="810"/>
        <w:rPr>
          <w:lang w:val="en-GB" w:eastAsia="x-none"/>
        </w:rPr>
      </w:pPr>
      <w:r>
        <w:rPr>
          <w:lang w:val="en-GB" w:eastAsia="x-none"/>
        </w:rPr>
        <w:t>CHW – Community Health Workers</w:t>
      </w:r>
    </w:p>
    <w:p w14:paraId="77268BEA" w14:textId="2B18B696" w:rsidR="003D2A0E" w:rsidRDefault="003D2A0E" w:rsidP="00C52774">
      <w:pPr>
        <w:spacing w:line="276" w:lineRule="auto"/>
        <w:ind w:left="810"/>
        <w:rPr>
          <w:bCs/>
          <w:lang w:val="en-GB"/>
        </w:rPr>
      </w:pPr>
      <w:r w:rsidRPr="003D2A0E">
        <w:rPr>
          <w:bCs/>
          <w:lang w:val="en-GB"/>
        </w:rPr>
        <w:t>CPCS – Provincial council for c</w:t>
      </w:r>
      <w:r>
        <w:rPr>
          <w:bCs/>
          <w:lang w:val="en-GB"/>
        </w:rPr>
        <w:t>ombating HIV</w:t>
      </w:r>
    </w:p>
    <w:p w14:paraId="4DF45A29" w14:textId="1FE55968" w:rsidR="000040FB" w:rsidRDefault="000040FB" w:rsidP="001127C1">
      <w:pPr>
        <w:spacing w:line="276" w:lineRule="auto"/>
        <w:ind w:left="810"/>
        <w:rPr>
          <w:bCs/>
        </w:rPr>
      </w:pPr>
      <w:r w:rsidRPr="003D2A0E">
        <w:rPr>
          <w:bCs/>
        </w:rPr>
        <w:t>CUAMM</w:t>
      </w:r>
      <w:r>
        <w:rPr>
          <w:bCs/>
        </w:rPr>
        <w:t xml:space="preserve"> </w:t>
      </w:r>
      <w:r w:rsidR="001127C1">
        <w:rPr>
          <w:bCs/>
        </w:rPr>
        <w:t>–</w:t>
      </w:r>
      <w:r>
        <w:rPr>
          <w:bCs/>
        </w:rPr>
        <w:t xml:space="preserve"> </w:t>
      </w:r>
      <w:r w:rsidRPr="003D2A0E">
        <w:rPr>
          <w:bCs/>
        </w:rPr>
        <w:t>Doctors with Africa CUAMM</w:t>
      </w:r>
    </w:p>
    <w:p w14:paraId="4B58D279" w14:textId="2FC77DA9" w:rsidR="000040FB" w:rsidRPr="00B7398E" w:rsidRDefault="000040FB" w:rsidP="00C52774">
      <w:pPr>
        <w:spacing w:line="276" w:lineRule="auto"/>
        <w:ind w:left="810"/>
        <w:rPr>
          <w:lang w:val="en-GB" w:eastAsia="x-none"/>
        </w:rPr>
      </w:pPr>
      <w:r w:rsidRPr="0054557E">
        <w:rPr>
          <w:bCs/>
          <w:lang w:val="en-GB"/>
        </w:rPr>
        <w:t xml:space="preserve">CV – Curriculum Vitae </w:t>
      </w:r>
    </w:p>
    <w:p w14:paraId="1CD29562" w14:textId="7F30C422" w:rsidR="00C52774" w:rsidRDefault="00C52774" w:rsidP="00C52774">
      <w:pPr>
        <w:spacing w:line="276" w:lineRule="auto"/>
        <w:ind w:left="810"/>
        <w:rPr>
          <w:lang w:val="pt-PT" w:eastAsia="x-none"/>
        </w:rPr>
      </w:pPr>
      <w:r>
        <w:rPr>
          <w:lang w:val="pt-PT" w:eastAsia="x-none"/>
        </w:rPr>
        <w:t xml:space="preserve">DPS – Direcção Provincial de Saúde </w:t>
      </w:r>
    </w:p>
    <w:p w14:paraId="0CE1534D" w14:textId="2E0B2E94" w:rsidR="00FE0BE2" w:rsidRDefault="00FE0BE2" w:rsidP="00C52774">
      <w:pPr>
        <w:spacing w:line="276" w:lineRule="auto"/>
        <w:ind w:left="810"/>
        <w:rPr>
          <w:lang w:val="pt-PT" w:eastAsia="x-none"/>
        </w:rPr>
      </w:pPr>
      <w:r>
        <w:rPr>
          <w:lang w:val="pt-PT" w:eastAsia="x-none"/>
        </w:rPr>
        <w:t>GBV – Gender Based Violence</w:t>
      </w:r>
    </w:p>
    <w:p w14:paraId="55B9905D" w14:textId="44299C86" w:rsidR="00C52774" w:rsidRPr="00393807" w:rsidRDefault="00C52774" w:rsidP="00C52774">
      <w:pPr>
        <w:spacing w:line="276" w:lineRule="auto"/>
        <w:ind w:left="810"/>
        <w:rPr>
          <w:lang w:eastAsia="x-none"/>
        </w:rPr>
      </w:pPr>
      <w:r w:rsidRPr="00393807">
        <w:rPr>
          <w:lang w:eastAsia="x-none"/>
        </w:rPr>
        <w:t>GOM – Government of Mozambique</w:t>
      </w:r>
    </w:p>
    <w:p w14:paraId="0B66A78F" w14:textId="6BE335F6" w:rsidR="00114C99" w:rsidRPr="00114C99" w:rsidRDefault="00114C99" w:rsidP="001127C1">
      <w:pPr>
        <w:spacing w:line="276" w:lineRule="auto"/>
        <w:ind w:left="810"/>
        <w:rPr>
          <w:lang w:val="en-GB" w:eastAsia="x-none"/>
        </w:rPr>
      </w:pPr>
      <w:r w:rsidRPr="00114C99">
        <w:rPr>
          <w:lang w:val="en-GB" w:eastAsia="x-none"/>
        </w:rPr>
        <w:t>HF</w:t>
      </w:r>
      <w:r>
        <w:rPr>
          <w:lang w:val="en-GB" w:eastAsia="x-none"/>
        </w:rPr>
        <w:t xml:space="preserve"> </w:t>
      </w:r>
      <w:r w:rsidR="001127C1">
        <w:rPr>
          <w:lang w:val="en-GB" w:eastAsia="x-none"/>
        </w:rPr>
        <w:t>–</w:t>
      </w:r>
      <w:r>
        <w:rPr>
          <w:lang w:val="en-GB" w:eastAsia="x-none"/>
        </w:rPr>
        <w:t xml:space="preserve"> </w:t>
      </w:r>
      <w:r>
        <w:t>Heath Facilities</w:t>
      </w:r>
    </w:p>
    <w:p w14:paraId="76B7CA3D" w14:textId="636E3C78" w:rsidR="00800234" w:rsidRPr="00114C99" w:rsidRDefault="00800234" w:rsidP="001127C1">
      <w:pPr>
        <w:spacing w:line="276" w:lineRule="auto"/>
        <w:ind w:left="810"/>
        <w:rPr>
          <w:lang w:val="en-GB" w:eastAsia="x-none"/>
        </w:rPr>
      </w:pPr>
      <w:r w:rsidRPr="00917F4F">
        <w:rPr>
          <w:lang w:val="en-GB" w:eastAsia="x-none"/>
        </w:rPr>
        <w:t xml:space="preserve">HIV </w:t>
      </w:r>
      <w:r w:rsidR="001127C1">
        <w:rPr>
          <w:lang w:val="en-GB" w:eastAsia="x-none"/>
        </w:rPr>
        <w:t>–</w:t>
      </w:r>
      <w:r w:rsidRPr="00917F4F">
        <w:rPr>
          <w:lang w:val="en-GB" w:eastAsia="x-none"/>
        </w:rPr>
        <w:t xml:space="preserve"> </w:t>
      </w:r>
      <w:r w:rsidR="00917F4F" w:rsidRPr="00917F4F">
        <w:rPr>
          <w:lang w:val="en-GB" w:eastAsia="x-none"/>
        </w:rPr>
        <w:t xml:space="preserve">Human </w:t>
      </w:r>
      <w:r w:rsidR="00917F4F">
        <w:rPr>
          <w:lang w:val="en-GB" w:eastAsia="x-none"/>
        </w:rPr>
        <w:t>I</w:t>
      </w:r>
      <w:r w:rsidR="00917F4F" w:rsidRPr="00917F4F">
        <w:rPr>
          <w:lang w:val="en-GB" w:eastAsia="x-none"/>
        </w:rPr>
        <w:t xml:space="preserve">mmunodeficiency </w:t>
      </w:r>
      <w:r w:rsidR="00917F4F">
        <w:rPr>
          <w:lang w:val="en-GB" w:eastAsia="x-none"/>
        </w:rPr>
        <w:t>V</w:t>
      </w:r>
      <w:r w:rsidR="00917F4F" w:rsidRPr="00917F4F">
        <w:rPr>
          <w:lang w:val="en-GB" w:eastAsia="x-none"/>
        </w:rPr>
        <w:t>irus,</w:t>
      </w:r>
    </w:p>
    <w:p w14:paraId="4AE42FBA" w14:textId="77777777" w:rsidR="00C52774" w:rsidRDefault="00C52774" w:rsidP="00C52774">
      <w:pPr>
        <w:spacing w:line="276" w:lineRule="auto"/>
        <w:ind w:left="810"/>
        <w:rPr>
          <w:lang w:val="en-GB" w:eastAsia="x-none"/>
        </w:rPr>
      </w:pPr>
      <w:r>
        <w:rPr>
          <w:lang w:val="en-GB" w:eastAsia="x-none"/>
        </w:rPr>
        <w:t>HTC – HIV Testing and Counselling</w:t>
      </w:r>
    </w:p>
    <w:p w14:paraId="2F07DAA6" w14:textId="3847C7F7" w:rsidR="00C52774" w:rsidRPr="00393807" w:rsidRDefault="00C52774" w:rsidP="00C52774">
      <w:pPr>
        <w:spacing w:line="276" w:lineRule="auto"/>
        <w:ind w:left="810"/>
        <w:rPr>
          <w:lang w:val="pt-PT" w:eastAsia="x-none"/>
        </w:rPr>
      </w:pPr>
      <w:r w:rsidRPr="00393807">
        <w:rPr>
          <w:lang w:val="pt-PT" w:eastAsia="x-none"/>
        </w:rPr>
        <w:t>ICS – Instituto de Comunicação Social</w:t>
      </w:r>
    </w:p>
    <w:p w14:paraId="34CF0E7C" w14:textId="7E7DD149" w:rsidR="00B5137C" w:rsidRPr="00393807" w:rsidRDefault="00B5137C" w:rsidP="00C52774">
      <w:pPr>
        <w:spacing w:line="276" w:lineRule="auto"/>
        <w:ind w:left="810"/>
        <w:rPr>
          <w:lang w:val="pt-PT" w:eastAsia="x-none"/>
        </w:rPr>
      </w:pPr>
      <w:r w:rsidRPr="00393807">
        <w:rPr>
          <w:lang w:val="pt-PT" w:eastAsia="x-none"/>
        </w:rPr>
        <w:t>IDP – Internally Displaced Person</w:t>
      </w:r>
    </w:p>
    <w:p w14:paraId="5B5BD13E" w14:textId="77777777" w:rsidR="003D2A0E" w:rsidRDefault="003D2A0E" w:rsidP="00C52774">
      <w:pPr>
        <w:spacing w:line="276" w:lineRule="auto"/>
        <w:ind w:left="810"/>
        <w:rPr>
          <w:lang w:val="en-GB" w:eastAsia="x-none"/>
        </w:rPr>
      </w:pPr>
      <w:r>
        <w:rPr>
          <w:lang w:val="en-GB" w:eastAsia="x-none"/>
        </w:rPr>
        <w:t xml:space="preserve">INGC – National Disaster Management Institute </w:t>
      </w:r>
    </w:p>
    <w:p w14:paraId="6C77278A" w14:textId="30F4CBF0" w:rsidR="00C52774" w:rsidRDefault="00C52774" w:rsidP="00C52774">
      <w:pPr>
        <w:spacing w:line="276" w:lineRule="auto"/>
        <w:ind w:left="810"/>
        <w:rPr>
          <w:lang w:val="en-GB" w:eastAsia="x-none"/>
        </w:rPr>
      </w:pPr>
      <w:r>
        <w:rPr>
          <w:lang w:val="en-GB" w:eastAsia="x-none"/>
        </w:rPr>
        <w:t>IOM – International Organization for Migration</w:t>
      </w:r>
    </w:p>
    <w:p w14:paraId="3234C82D" w14:textId="77777777" w:rsidR="00C52774" w:rsidRPr="00393807" w:rsidRDefault="00C52774" w:rsidP="00C52774">
      <w:pPr>
        <w:spacing w:line="276" w:lineRule="auto"/>
        <w:ind w:left="810"/>
        <w:rPr>
          <w:lang w:eastAsia="x-none"/>
        </w:rPr>
      </w:pPr>
      <w:r w:rsidRPr="00393807">
        <w:rPr>
          <w:lang w:eastAsia="x-none"/>
        </w:rPr>
        <w:t xml:space="preserve">LTFU – Loss to </w:t>
      </w:r>
      <w:r w:rsidR="003D2A0E" w:rsidRPr="00393807">
        <w:rPr>
          <w:lang w:eastAsia="x-none"/>
        </w:rPr>
        <w:t>f</w:t>
      </w:r>
      <w:r w:rsidRPr="00393807">
        <w:rPr>
          <w:lang w:eastAsia="x-none"/>
        </w:rPr>
        <w:t>ollow</w:t>
      </w:r>
      <w:r w:rsidR="003D2A0E" w:rsidRPr="00393807">
        <w:rPr>
          <w:lang w:eastAsia="x-none"/>
        </w:rPr>
        <w:t>-</w:t>
      </w:r>
      <w:r w:rsidRPr="00393807">
        <w:rPr>
          <w:lang w:eastAsia="x-none"/>
        </w:rPr>
        <w:t xml:space="preserve">up </w:t>
      </w:r>
    </w:p>
    <w:p w14:paraId="2DF047AE" w14:textId="01108D8D" w:rsidR="003D2A0E" w:rsidRPr="003D2A0E" w:rsidRDefault="003D2A0E" w:rsidP="00C52774">
      <w:pPr>
        <w:spacing w:line="276" w:lineRule="auto"/>
        <w:ind w:left="810"/>
        <w:rPr>
          <w:lang w:val="en-GB" w:eastAsia="x-none"/>
        </w:rPr>
      </w:pPr>
      <w:r w:rsidRPr="003D2A0E">
        <w:rPr>
          <w:lang w:val="en-GB" w:eastAsia="x-none"/>
        </w:rPr>
        <w:t xml:space="preserve">MHPSS – Mental </w:t>
      </w:r>
      <w:r w:rsidR="00996A19">
        <w:rPr>
          <w:lang w:val="en-GB" w:eastAsia="x-none"/>
        </w:rPr>
        <w:t>H</w:t>
      </w:r>
      <w:r w:rsidR="00CE633B" w:rsidRPr="003D2A0E">
        <w:rPr>
          <w:lang w:val="en-GB" w:eastAsia="x-none"/>
        </w:rPr>
        <w:t xml:space="preserve">ealth </w:t>
      </w:r>
      <w:r w:rsidRPr="003D2A0E">
        <w:rPr>
          <w:lang w:val="en-GB" w:eastAsia="x-none"/>
        </w:rPr>
        <w:t xml:space="preserve">and </w:t>
      </w:r>
      <w:r w:rsidR="00CE633B">
        <w:rPr>
          <w:lang w:val="en-GB" w:eastAsia="x-none"/>
        </w:rPr>
        <w:t>P</w:t>
      </w:r>
      <w:r w:rsidR="00CE633B" w:rsidRPr="003D2A0E">
        <w:rPr>
          <w:lang w:val="en-GB" w:eastAsia="x-none"/>
        </w:rPr>
        <w:t>sych</w:t>
      </w:r>
      <w:r w:rsidR="00CE633B">
        <w:rPr>
          <w:lang w:val="en-GB" w:eastAsia="x-none"/>
        </w:rPr>
        <w:t>osocial Support</w:t>
      </w:r>
    </w:p>
    <w:p w14:paraId="75FAB62C" w14:textId="6FCFECF7" w:rsidR="003D2A0E" w:rsidRPr="0054557E" w:rsidRDefault="00C52774" w:rsidP="003D2A0E">
      <w:pPr>
        <w:spacing w:line="276" w:lineRule="auto"/>
        <w:ind w:left="810"/>
        <w:rPr>
          <w:lang w:val="pt-PT" w:eastAsia="x-none"/>
        </w:rPr>
      </w:pPr>
      <w:r w:rsidRPr="0054557E">
        <w:rPr>
          <w:lang w:val="pt-PT" w:eastAsia="x-none"/>
        </w:rPr>
        <w:t>MISAU – Ministério da Saúde</w:t>
      </w:r>
    </w:p>
    <w:p w14:paraId="16C2BBAA" w14:textId="7DF652F1" w:rsidR="000040FB" w:rsidRPr="0054557E" w:rsidRDefault="000040FB" w:rsidP="003D2A0E">
      <w:pPr>
        <w:spacing w:line="276" w:lineRule="auto"/>
        <w:ind w:left="810"/>
        <w:rPr>
          <w:lang w:val="pt-PT" w:eastAsia="x-none"/>
        </w:rPr>
      </w:pPr>
      <w:r w:rsidRPr="0054557E">
        <w:rPr>
          <w:lang w:val="pt-PT" w:eastAsia="x-none"/>
        </w:rPr>
        <w:t xml:space="preserve">NGO – Non-governmental Organization </w:t>
      </w:r>
    </w:p>
    <w:p w14:paraId="2E2BBFA1" w14:textId="77777777" w:rsidR="003D2A0E" w:rsidRPr="00393807" w:rsidRDefault="003D2A0E" w:rsidP="00C52774">
      <w:pPr>
        <w:spacing w:line="276" w:lineRule="auto"/>
        <w:ind w:left="810"/>
        <w:rPr>
          <w:lang w:eastAsia="x-none"/>
        </w:rPr>
      </w:pPr>
      <w:r w:rsidRPr="00393807">
        <w:rPr>
          <w:lang w:eastAsia="x-none"/>
        </w:rPr>
        <w:t>PLHIV – People living with HIV</w:t>
      </w:r>
    </w:p>
    <w:p w14:paraId="5F6350E3" w14:textId="77777777" w:rsidR="003D2A0E" w:rsidRPr="003D2A0E" w:rsidRDefault="003D2A0E" w:rsidP="00C52774">
      <w:pPr>
        <w:spacing w:line="276" w:lineRule="auto"/>
        <w:ind w:left="810"/>
        <w:rPr>
          <w:lang w:val="en-GB" w:eastAsia="x-none"/>
        </w:rPr>
      </w:pPr>
      <w:r w:rsidRPr="003D2A0E">
        <w:rPr>
          <w:lang w:val="en-GB" w:eastAsia="x-none"/>
        </w:rPr>
        <w:t xml:space="preserve">PLW – Pregnant and lactating woman </w:t>
      </w:r>
    </w:p>
    <w:p w14:paraId="002306A9" w14:textId="77777777" w:rsidR="00C52774" w:rsidRDefault="00C52774" w:rsidP="00C52774">
      <w:pPr>
        <w:spacing w:line="276" w:lineRule="auto"/>
        <w:ind w:left="810"/>
        <w:rPr>
          <w:shd w:val="clear" w:color="auto" w:fill="FFFFFF"/>
          <w:lang w:val="pt-PT"/>
        </w:rPr>
      </w:pPr>
      <w:r>
        <w:rPr>
          <w:lang w:val="pt-PT" w:eastAsia="x-none"/>
        </w:rPr>
        <w:t>PRN –</w:t>
      </w:r>
      <w:r>
        <w:rPr>
          <w:shd w:val="clear" w:color="auto" w:fill="FFFFFF"/>
          <w:lang w:val="pt-PT"/>
        </w:rPr>
        <w:t xml:space="preserve"> Programa de Reabilitação Nutricional</w:t>
      </w:r>
    </w:p>
    <w:p w14:paraId="5AC32DFA" w14:textId="73B32B97" w:rsidR="00C52774" w:rsidRDefault="00C52774" w:rsidP="00C52774">
      <w:pPr>
        <w:spacing w:line="276" w:lineRule="auto"/>
        <w:ind w:left="810"/>
        <w:rPr>
          <w:shd w:val="clear" w:color="auto" w:fill="FFFFFF"/>
          <w:lang w:val="pt-PT"/>
        </w:rPr>
      </w:pPr>
      <w:r>
        <w:rPr>
          <w:shd w:val="clear" w:color="auto" w:fill="FFFFFF"/>
          <w:lang w:val="pt-PT"/>
        </w:rPr>
        <w:t>SDSMAS – Serviço Distrital de Saúde, Mulher e Acção Social</w:t>
      </w:r>
    </w:p>
    <w:p w14:paraId="3B9C254F" w14:textId="7E06AC4B" w:rsidR="0030208E" w:rsidRDefault="0030208E" w:rsidP="00C52774">
      <w:pPr>
        <w:spacing w:line="276" w:lineRule="auto"/>
        <w:ind w:left="810"/>
        <w:rPr>
          <w:shd w:val="clear" w:color="auto" w:fill="FFFFFF"/>
          <w:lang w:val="en-GB"/>
        </w:rPr>
      </w:pPr>
      <w:r w:rsidRPr="0030208E">
        <w:rPr>
          <w:shd w:val="clear" w:color="auto" w:fill="FFFFFF"/>
          <w:lang w:val="en-GB"/>
        </w:rPr>
        <w:t>SDG – Sustainable Devel</w:t>
      </w:r>
      <w:r>
        <w:rPr>
          <w:shd w:val="clear" w:color="auto" w:fill="FFFFFF"/>
          <w:lang w:val="en-GB"/>
        </w:rPr>
        <w:t xml:space="preserve">opment Goal </w:t>
      </w:r>
    </w:p>
    <w:p w14:paraId="610CB2DA" w14:textId="54205C00" w:rsidR="00FE0BE2" w:rsidRPr="0030208E" w:rsidRDefault="00FE0BE2" w:rsidP="00C52774">
      <w:pPr>
        <w:spacing w:line="276" w:lineRule="auto"/>
        <w:ind w:left="810"/>
        <w:rPr>
          <w:shd w:val="clear" w:color="auto" w:fill="FFFFFF"/>
          <w:lang w:val="en-GB"/>
        </w:rPr>
      </w:pPr>
      <w:r>
        <w:rPr>
          <w:shd w:val="clear" w:color="auto" w:fill="FFFFFF"/>
          <w:lang w:val="en-GB"/>
        </w:rPr>
        <w:t>SRHR – Sexual and Reproductive Health Rights</w:t>
      </w:r>
    </w:p>
    <w:p w14:paraId="0CC7AC96" w14:textId="77777777" w:rsidR="00C52774" w:rsidRDefault="00C52774" w:rsidP="00C52774">
      <w:pPr>
        <w:spacing w:line="276" w:lineRule="auto"/>
        <w:ind w:left="810"/>
        <w:rPr>
          <w:shd w:val="clear" w:color="auto" w:fill="FFFFFF"/>
          <w:lang w:val="en-GB"/>
        </w:rPr>
      </w:pPr>
      <w:r>
        <w:rPr>
          <w:shd w:val="clear" w:color="auto" w:fill="FFFFFF"/>
          <w:lang w:val="en-GB"/>
        </w:rPr>
        <w:t>STI – Sexually Transmitted Diseases</w:t>
      </w:r>
    </w:p>
    <w:p w14:paraId="6334B368" w14:textId="7E387F41" w:rsidR="001503C9" w:rsidRDefault="001503C9" w:rsidP="001127C1">
      <w:pPr>
        <w:spacing w:line="276" w:lineRule="auto"/>
        <w:ind w:left="810"/>
        <w:rPr>
          <w:shd w:val="clear" w:color="auto" w:fill="FFFFFF"/>
          <w:lang w:val="en-GB"/>
        </w:rPr>
      </w:pPr>
      <w:r>
        <w:rPr>
          <w:shd w:val="clear" w:color="auto" w:fill="FFFFFF"/>
          <w:lang w:val="en-GB"/>
        </w:rPr>
        <w:t xml:space="preserve">TB </w:t>
      </w:r>
      <w:r w:rsidR="001127C1">
        <w:rPr>
          <w:shd w:val="clear" w:color="auto" w:fill="FFFFFF"/>
          <w:lang w:val="en-GB"/>
        </w:rPr>
        <w:t>–</w:t>
      </w:r>
      <w:r>
        <w:rPr>
          <w:shd w:val="clear" w:color="auto" w:fill="FFFFFF"/>
          <w:lang w:val="en-GB"/>
        </w:rPr>
        <w:t xml:space="preserve"> Tuberculosis</w:t>
      </w:r>
    </w:p>
    <w:p w14:paraId="77D39078" w14:textId="3C9C5120" w:rsidR="00C52774" w:rsidRDefault="00C52774" w:rsidP="00C52774">
      <w:pPr>
        <w:spacing w:line="276" w:lineRule="auto"/>
        <w:ind w:left="810"/>
        <w:rPr>
          <w:shd w:val="clear" w:color="auto" w:fill="FFFFFF"/>
          <w:lang w:val="en-GB"/>
        </w:rPr>
      </w:pPr>
      <w:r>
        <w:rPr>
          <w:shd w:val="clear" w:color="auto" w:fill="FFFFFF"/>
          <w:lang w:val="en-GB"/>
        </w:rPr>
        <w:t>TC – Tropical Cyclone</w:t>
      </w:r>
    </w:p>
    <w:p w14:paraId="53E0FC0F" w14:textId="54995E3C" w:rsidR="0030208E" w:rsidRDefault="0030208E" w:rsidP="001127C1">
      <w:pPr>
        <w:spacing w:line="276" w:lineRule="auto"/>
        <w:ind w:left="810"/>
        <w:rPr>
          <w:shd w:val="clear" w:color="auto" w:fill="FFFFFF"/>
          <w:lang w:val="en-GB"/>
        </w:rPr>
      </w:pPr>
      <w:r w:rsidRPr="0030208E">
        <w:rPr>
          <w:shd w:val="clear" w:color="auto" w:fill="FFFFFF"/>
          <w:lang w:val="en-GB"/>
        </w:rPr>
        <w:t xml:space="preserve">UNDAF </w:t>
      </w:r>
      <w:r w:rsidR="001127C1">
        <w:rPr>
          <w:shd w:val="clear" w:color="auto" w:fill="FFFFFF"/>
          <w:lang w:val="en-GB"/>
        </w:rPr>
        <w:t>–</w:t>
      </w:r>
      <w:r w:rsidRPr="0030208E">
        <w:rPr>
          <w:shd w:val="clear" w:color="auto" w:fill="FFFFFF"/>
          <w:lang w:val="en-GB"/>
        </w:rPr>
        <w:t xml:space="preserve"> United Nations Development Assistance Framework</w:t>
      </w:r>
    </w:p>
    <w:p w14:paraId="0A5A36D2" w14:textId="77777777" w:rsidR="00C52774" w:rsidRDefault="00C52774" w:rsidP="00C52774">
      <w:pPr>
        <w:spacing w:line="276" w:lineRule="auto"/>
        <w:ind w:left="810"/>
        <w:rPr>
          <w:shd w:val="clear" w:color="auto" w:fill="FFFFFF"/>
          <w:lang w:val="en-GB"/>
        </w:rPr>
      </w:pPr>
      <w:r>
        <w:rPr>
          <w:shd w:val="clear" w:color="auto" w:fill="FFFFFF"/>
          <w:lang w:val="en-GB"/>
        </w:rPr>
        <w:lastRenderedPageBreak/>
        <w:t xml:space="preserve">UNHCR – United Nations High Commissioner for Refugees </w:t>
      </w:r>
    </w:p>
    <w:p w14:paraId="41F5C711" w14:textId="77777777" w:rsidR="00C52774" w:rsidRDefault="00C52774" w:rsidP="00C52774">
      <w:pPr>
        <w:spacing w:line="276" w:lineRule="auto"/>
        <w:ind w:left="810"/>
        <w:rPr>
          <w:lang w:eastAsia="x-none"/>
        </w:rPr>
      </w:pPr>
      <w:r>
        <w:rPr>
          <w:lang w:eastAsia="x-none"/>
        </w:rPr>
        <w:t>UNJP – UN Joint Programme</w:t>
      </w:r>
    </w:p>
    <w:p w14:paraId="0CE2BA89" w14:textId="77777777" w:rsidR="00C52774" w:rsidRDefault="00C52774" w:rsidP="00C52774">
      <w:pPr>
        <w:spacing w:line="276" w:lineRule="auto"/>
        <w:ind w:left="810"/>
        <w:rPr>
          <w:lang w:eastAsia="x-none"/>
        </w:rPr>
      </w:pPr>
      <w:r>
        <w:rPr>
          <w:lang w:eastAsia="x-none"/>
        </w:rPr>
        <w:t>UNJT – UN Joint Team</w:t>
      </w:r>
    </w:p>
    <w:p w14:paraId="711AC7B3" w14:textId="77777777" w:rsidR="00C52774" w:rsidRDefault="00C52774" w:rsidP="00C52774">
      <w:pPr>
        <w:spacing w:line="276" w:lineRule="auto"/>
        <w:ind w:left="810"/>
        <w:rPr>
          <w:lang w:eastAsia="x-none"/>
        </w:rPr>
      </w:pPr>
      <w:r>
        <w:rPr>
          <w:lang w:eastAsia="x-none"/>
        </w:rPr>
        <w:t>WFP – World Food Programme</w:t>
      </w:r>
    </w:p>
    <w:p w14:paraId="2B6C0521" w14:textId="77777777" w:rsidR="00C52774" w:rsidRDefault="00C52774" w:rsidP="003B1DFF">
      <w:pPr>
        <w:pStyle w:val="Heading1"/>
        <w:tabs>
          <w:tab w:val="left" w:pos="360"/>
        </w:tabs>
        <w:ind w:left="0"/>
        <w:jc w:val="left"/>
        <w:rPr>
          <w:rFonts w:ascii="Times New Roman" w:hAnsi="Times New Roman"/>
          <w:sz w:val="24"/>
          <w:szCs w:val="24"/>
          <w:lang w:val="en-US"/>
        </w:rPr>
      </w:pPr>
    </w:p>
    <w:p w14:paraId="6A0D9A6D" w14:textId="3916F4BE" w:rsidR="003B1DFF" w:rsidRDefault="000803A0" w:rsidP="003B1DFF">
      <w:pPr>
        <w:pStyle w:val="Heading1"/>
        <w:tabs>
          <w:tab w:val="left" w:pos="360"/>
        </w:tabs>
        <w:ind w:left="0"/>
        <w:jc w:val="left"/>
        <w:rPr>
          <w:rFonts w:ascii="Times New Roman" w:hAnsi="Times New Roman"/>
          <w:sz w:val="24"/>
          <w:szCs w:val="24"/>
          <w:lang w:val="en-US"/>
        </w:rPr>
      </w:pPr>
      <w:r>
        <w:rPr>
          <w:rFonts w:ascii="Times New Roman" w:hAnsi="Times New Roman"/>
          <w:sz w:val="24"/>
          <w:szCs w:val="24"/>
          <w:lang w:val="en-US"/>
        </w:rPr>
        <w:t xml:space="preserve">EXECUTIVE </w:t>
      </w:r>
      <w:r w:rsidR="003B1DFF">
        <w:rPr>
          <w:rFonts w:ascii="Times New Roman" w:hAnsi="Times New Roman"/>
          <w:sz w:val="24"/>
          <w:szCs w:val="24"/>
          <w:lang w:val="en-US"/>
        </w:rPr>
        <w:t xml:space="preserve">SUMMARY </w:t>
      </w:r>
    </w:p>
    <w:p w14:paraId="5399B8AF" w14:textId="77777777" w:rsidR="002613A7" w:rsidRPr="002613A7" w:rsidRDefault="002613A7" w:rsidP="002613A7">
      <w:pPr>
        <w:rPr>
          <w:lang w:eastAsia="x-none"/>
        </w:rPr>
      </w:pPr>
    </w:p>
    <w:p w14:paraId="26EA46D4" w14:textId="21764384" w:rsidR="00C52774" w:rsidRDefault="00C52774" w:rsidP="00991355">
      <w:pPr>
        <w:pStyle w:val="BodyText"/>
        <w:spacing w:after="160"/>
        <w:jc w:val="both"/>
        <w:rPr>
          <w:rFonts w:ascii="Times New Roman" w:hAnsi="Times New Roman" w:cs="Times New Roman"/>
          <w:bCs/>
          <w:sz w:val="24"/>
          <w:szCs w:val="24"/>
        </w:rPr>
      </w:pPr>
      <w:r>
        <w:rPr>
          <w:rFonts w:ascii="Times New Roman" w:hAnsi="Times New Roman" w:cs="Times New Roman"/>
          <w:bCs/>
          <w:sz w:val="24"/>
          <w:szCs w:val="24"/>
        </w:rPr>
        <w:t xml:space="preserve">Cabo Delgado Province was heavily affected by the Tropical Cyclone (TC) Kenneth in April 2019, causing unprecedented damages which are, to this day, still visible to infrastructure and the population’s livelihoods. The cyclone left lasting negative impacts, such as infrastructural damage, particularly </w:t>
      </w:r>
      <w:r w:rsidR="004E789A">
        <w:rPr>
          <w:rFonts w:ascii="Times New Roman" w:hAnsi="Times New Roman" w:cs="Times New Roman"/>
          <w:bCs/>
          <w:sz w:val="24"/>
          <w:szCs w:val="24"/>
        </w:rPr>
        <w:t xml:space="preserve">to </w:t>
      </w:r>
      <w:r>
        <w:rPr>
          <w:rFonts w:ascii="Times New Roman" w:hAnsi="Times New Roman" w:cs="Times New Roman"/>
          <w:bCs/>
          <w:sz w:val="24"/>
          <w:szCs w:val="24"/>
        </w:rPr>
        <w:t xml:space="preserve">health facilities (HF) – including equipment, </w:t>
      </w:r>
      <w:r w:rsidR="001104D5">
        <w:rPr>
          <w:rFonts w:ascii="Times New Roman" w:hAnsi="Times New Roman" w:cs="Times New Roman"/>
          <w:bCs/>
          <w:sz w:val="24"/>
          <w:szCs w:val="24"/>
        </w:rPr>
        <w:t>medication</w:t>
      </w:r>
      <w:r>
        <w:rPr>
          <w:rFonts w:ascii="Times New Roman" w:hAnsi="Times New Roman" w:cs="Times New Roman"/>
          <w:bCs/>
          <w:sz w:val="24"/>
          <w:szCs w:val="24"/>
        </w:rPr>
        <w:t xml:space="preserve">, patient files and registration logbooks. </w:t>
      </w:r>
      <w:r w:rsidR="004E789A">
        <w:rPr>
          <w:rFonts w:ascii="Times New Roman" w:hAnsi="Times New Roman" w:cs="Times New Roman"/>
          <w:bCs/>
          <w:sz w:val="24"/>
          <w:szCs w:val="24"/>
        </w:rPr>
        <w:t xml:space="preserve">In addition, the deteriorating security situation in the province has increased displacement to near to 500,000 persons by December 2020. </w:t>
      </w:r>
      <w:r w:rsidR="00167006">
        <w:rPr>
          <w:rFonts w:ascii="Times New Roman" w:hAnsi="Times New Roman" w:cs="Times New Roman"/>
          <w:bCs/>
          <w:sz w:val="24"/>
          <w:szCs w:val="24"/>
        </w:rPr>
        <w:t>As a result,</w:t>
      </w:r>
      <w:r w:rsidR="004E789A">
        <w:rPr>
          <w:rFonts w:ascii="Times New Roman" w:hAnsi="Times New Roman" w:cs="Times New Roman"/>
          <w:bCs/>
          <w:sz w:val="24"/>
          <w:szCs w:val="24"/>
        </w:rPr>
        <w:t xml:space="preserve"> p</w:t>
      </w:r>
      <w:r>
        <w:rPr>
          <w:rFonts w:ascii="Times New Roman" w:hAnsi="Times New Roman" w:cs="Times New Roman"/>
          <w:bCs/>
          <w:sz w:val="24"/>
          <w:szCs w:val="24"/>
        </w:rPr>
        <w:t>eople lost their homes</w:t>
      </w:r>
      <w:r w:rsidR="004E789A">
        <w:rPr>
          <w:rFonts w:ascii="Times New Roman" w:hAnsi="Times New Roman" w:cs="Times New Roman"/>
          <w:bCs/>
          <w:sz w:val="24"/>
          <w:szCs w:val="24"/>
        </w:rPr>
        <w:t xml:space="preserve"> and social networks</w:t>
      </w:r>
      <w:r>
        <w:rPr>
          <w:rFonts w:ascii="Times New Roman" w:hAnsi="Times New Roman" w:cs="Times New Roman"/>
          <w:bCs/>
          <w:sz w:val="24"/>
          <w:szCs w:val="24"/>
        </w:rPr>
        <w:t xml:space="preserve">, affecting their social fabric and the entire social capital. With such humanitarian </w:t>
      </w:r>
      <w:r w:rsidR="004E789A">
        <w:rPr>
          <w:rFonts w:ascii="Times New Roman" w:hAnsi="Times New Roman" w:cs="Times New Roman"/>
          <w:bCs/>
          <w:sz w:val="24"/>
          <w:szCs w:val="24"/>
        </w:rPr>
        <w:t>emergencies</w:t>
      </w:r>
      <w:r>
        <w:rPr>
          <w:rFonts w:ascii="Times New Roman" w:hAnsi="Times New Roman" w:cs="Times New Roman"/>
          <w:bCs/>
          <w:sz w:val="24"/>
          <w:szCs w:val="24"/>
        </w:rPr>
        <w:t xml:space="preserve">, the health of people living with </w:t>
      </w:r>
      <w:r w:rsidR="009C6C94" w:rsidRPr="009C6C94">
        <w:rPr>
          <w:rFonts w:ascii="Times New Roman" w:hAnsi="Times New Roman" w:cs="Times New Roman"/>
          <w:bCs/>
          <w:sz w:val="24"/>
          <w:szCs w:val="24"/>
        </w:rPr>
        <w:t xml:space="preserve">Human Immunodeficiency Virus </w:t>
      </w:r>
      <w:r w:rsidR="009C6C94">
        <w:rPr>
          <w:rFonts w:ascii="Times New Roman" w:hAnsi="Times New Roman" w:cs="Times New Roman"/>
          <w:bCs/>
          <w:sz w:val="24"/>
          <w:szCs w:val="24"/>
        </w:rPr>
        <w:t>(</w:t>
      </w:r>
      <w:r>
        <w:rPr>
          <w:rFonts w:ascii="Times New Roman" w:hAnsi="Times New Roman" w:cs="Times New Roman"/>
          <w:bCs/>
          <w:sz w:val="24"/>
          <w:szCs w:val="24"/>
        </w:rPr>
        <w:t>HIV</w:t>
      </w:r>
      <w:r w:rsidR="009C6C94">
        <w:rPr>
          <w:rFonts w:ascii="Times New Roman" w:hAnsi="Times New Roman" w:cs="Times New Roman"/>
          <w:bCs/>
          <w:sz w:val="24"/>
          <w:szCs w:val="24"/>
        </w:rPr>
        <w:t xml:space="preserve">) </w:t>
      </w:r>
      <w:r>
        <w:rPr>
          <w:rFonts w:ascii="Times New Roman" w:hAnsi="Times New Roman" w:cs="Times New Roman"/>
          <w:bCs/>
          <w:sz w:val="24"/>
          <w:szCs w:val="24"/>
        </w:rPr>
        <w:t xml:space="preserve">(PLHIV) can also be compromised. </w:t>
      </w:r>
    </w:p>
    <w:p w14:paraId="04ABF6D4" w14:textId="0094B053" w:rsidR="00C52774" w:rsidRDefault="004E789A" w:rsidP="00991355">
      <w:pPr>
        <w:pStyle w:val="BodyText"/>
        <w:spacing w:after="160"/>
        <w:jc w:val="both"/>
        <w:rPr>
          <w:rFonts w:ascii="Times New Roman" w:hAnsi="Times New Roman" w:cs="Times New Roman"/>
          <w:bCs/>
          <w:sz w:val="24"/>
          <w:szCs w:val="24"/>
        </w:rPr>
      </w:pPr>
      <w:r>
        <w:rPr>
          <w:rFonts w:ascii="Times New Roman" w:hAnsi="Times New Roman" w:cs="Times New Roman"/>
          <w:bCs/>
          <w:sz w:val="24"/>
          <w:szCs w:val="24"/>
        </w:rPr>
        <w:t>Similarly, c</w:t>
      </w:r>
      <w:r w:rsidR="00C52774">
        <w:rPr>
          <w:rFonts w:ascii="Times New Roman" w:hAnsi="Times New Roman" w:cs="Times New Roman"/>
          <w:bCs/>
          <w:sz w:val="24"/>
          <w:szCs w:val="24"/>
        </w:rPr>
        <w:t xml:space="preserve">onflicts and crises often cause interruptions in HIV prevention, </w:t>
      </w:r>
      <w:proofErr w:type="gramStart"/>
      <w:r w:rsidR="00C52774">
        <w:rPr>
          <w:rFonts w:ascii="Times New Roman" w:hAnsi="Times New Roman" w:cs="Times New Roman"/>
          <w:bCs/>
          <w:sz w:val="24"/>
          <w:szCs w:val="24"/>
        </w:rPr>
        <w:t>care</w:t>
      </w:r>
      <w:proofErr w:type="gramEnd"/>
      <w:r w:rsidR="00C52774">
        <w:rPr>
          <w:rFonts w:ascii="Times New Roman" w:hAnsi="Times New Roman" w:cs="Times New Roman"/>
          <w:bCs/>
          <w:sz w:val="24"/>
          <w:szCs w:val="24"/>
        </w:rPr>
        <w:t xml:space="preserve"> and treatment, specifically disrupting medical supply chains and access to ART drugs. Additionally, food insecurity, lack of access to appropriate shelter and clean water, and overall disruption of social services during emergencies, makes it harder to access and adhere to treatment.</w:t>
      </w:r>
      <w:r w:rsidR="00167006">
        <w:rPr>
          <w:rFonts w:ascii="Times New Roman" w:hAnsi="Times New Roman" w:cs="Times New Roman"/>
          <w:bCs/>
          <w:sz w:val="24"/>
          <w:szCs w:val="24"/>
        </w:rPr>
        <w:t xml:space="preserve"> Therefore</w:t>
      </w:r>
      <w:r w:rsidR="00C52774">
        <w:rPr>
          <w:rFonts w:ascii="Times New Roman" w:hAnsi="Times New Roman" w:cs="Times New Roman"/>
          <w:bCs/>
          <w:sz w:val="24"/>
          <w:szCs w:val="24"/>
        </w:rPr>
        <w:t xml:space="preserve">, </w:t>
      </w:r>
      <w:r w:rsidR="009C6C94">
        <w:rPr>
          <w:rFonts w:ascii="Times New Roman" w:hAnsi="Times New Roman" w:cs="Times New Roman"/>
          <w:bCs/>
          <w:sz w:val="24"/>
          <w:szCs w:val="24"/>
        </w:rPr>
        <w:t>after conflicts or crises</w:t>
      </w:r>
      <w:r w:rsidR="00C52774">
        <w:rPr>
          <w:rFonts w:ascii="Times New Roman" w:hAnsi="Times New Roman" w:cs="Times New Roman"/>
          <w:bCs/>
          <w:sz w:val="24"/>
          <w:szCs w:val="24"/>
        </w:rPr>
        <w:t xml:space="preserve">, reinforcing awareness and consciousness on the availability of health care services including </w:t>
      </w:r>
      <w:r w:rsidR="009C6C94">
        <w:rPr>
          <w:rFonts w:ascii="Times New Roman" w:hAnsi="Times New Roman" w:cs="Times New Roman"/>
          <w:bCs/>
          <w:sz w:val="24"/>
          <w:szCs w:val="24"/>
        </w:rPr>
        <w:t>Tuberculosis (</w:t>
      </w:r>
      <w:r w:rsidR="00C52774">
        <w:rPr>
          <w:rFonts w:ascii="Times New Roman" w:hAnsi="Times New Roman" w:cs="Times New Roman"/>
          <w:bCs/>
          <w:sz w:val="24"/>
          <w:szCs w:val="24"/>
        </w:rPr>
        <w:t>TB</w:t>
      </w:r>
      <w:r w:rsidR="009C6C94">
        <w:rPr>
          <w:rFonts w:ascii="Times New Roman" w:hAnsi="Times New Roman" w:cs="Times New Roman"/>
          <w:bCs/>
          <w:sz w:val="24"/>
          <w:szCs w:val="24"/>
        </w:rPr>
        <w:t>)</w:t>
      </w:r>
      <w:r w:rsidR="00C52774">
        <w:rPr>
          <w:rFonts w:ascii="Times New Roman" w:hAnsi="Times New Roman" w:cs="Times New Roman"/>
          <w:bCs/>
          <w:sz w:val="24"/>
          <w:szCs w:val="24"/>
        </w:rPr>
        <w:t xml:space="preserve">/HIV, nutrition, and </w:t>
      </w:r>
      <w:r w:rsidR="009C6C94">
        <w:rPr>
          <w:rFonts w:ascii="Times New Roman" w:hAnsi="Times New Roman" w:cs="Times New Roman"/>
          <w:bCs/>
          <w:sz w:val="24"/>
          <w:szCs w:val="24"/>
        </w:rPr>
        <w:t>sexually transmitted illnesses (</w:t>
      </w:r>
      <w:r w:rsidR="00C52774">
        <w:rPr>
          <w:rFonts w:ascii="Times New Roman" w:hAnsi="Times New Roman" w:cs="Times New Roman"/>
          <w:bCs/>
          <w:sz w:val="24"/>
          <w:szCs w:val="24"/>
        </w:rPr>
        <w:t>STI</w:t>
      </w:r>
      <w:r w:rsidR="009C6C94">
        <w:rPr>
          <w:rFonts w:ascii="Times New Roman" w:hAnsi="Times New Roman" w:cs="Times New Roman"/>
          <w:bCs/>
          <w:sz w:val="24"/>
          <w:szCs w:val="24"/>
        </w:rPr>
        <w:t>)</w:t>
      </w:r>
      <w:r w:rsidR="00C52774">
        <w:rPr>
          <w:rFonts w:ascii="Times New Roman" w:hAnsi="Times New Roman" w:cs="Times New Roman"/>
          <w:bCs/>
          <w:sz w:val="24"/>
          <w:szCs w:val="24"/>
        </w:rPr>
        <w:t xml:space="preserve"> treatment services is critical. </w:t>
      </w:r>
    </w:p>
    <w:p w14:paraId="5428E540" w14:textId="64C02C0C" w:rsidR="003D2A0E" w:rsidRPr="003D2A0E" w:rsidRDefault="003D2A0E" w:rsidP="00991355">
      <w:pPr>
        <w:pStyle w:val="BodyText"/>
        <w:spacing w:after="160"/>
        <w:jc w:val="both"/>
        <w:rPr>
          <w:rFonts w:ascii="Times New Roman" w:hAnsi="Times New Roman" w:cs="Times New Roman"/>
          <w:bCs/>
          <w:sz w:val="24"/>
          <w:szCs w:val="24"/>
        </w:rPr>
      </w:pPr>
      <w:r>
        <w:rPr>
          <w:rFonts w:ascii="Times New Roman" w:hAnsi="Times New Roman" w:cs="Times New Roman"/>
          <w:bCs/>
          <w:sz w:val="24"/>
          <w:szCs w:val="24"/>
        </w:rPr>
        <w:t xml:space="preserve">To respond to these challenges, </w:t>
      </w:r>
      <w:r w:rsidRPr="003D2A0E">
        <w:rPr>
          <w:rFonts w:ascii="Times New Roman" w:hAnsi="Times New Roman" w:cs="Times New Roman"/>
          <w:bCs/>
          <w:sz w:val="24"/>
          <w:szCs w:val="24"/>
        </w:rPr>
        <w:t xml:space="preserve">IOM </w:t>
      </w:r>
      <w:r w:rsidR="009C6C94">
        <w:rPr>
          <w:rFonts w:ascii="Times New Roman" w:hAnsi="Times New Roman" w:cs="Times New Roman"/>
          <w:bCs/>
          <w:sz w:val="24"/>
          <w:szCs w:val="24"/>
        </w:rPr>
        <w:t>implemented this project in</w:t>
      </w:r>
      <w:r w:rsidRPr="003D2A0E">
        <w:rPr>
          <w:rFonts w:ascii="Times New Roman" w:hAnsi="Times New Roman" w:cs="Times New Roman"/>
          <w:bCs/>
          <w:sz w:val="24"/>
          <w:szCs w:val="24"/>
        </w:rPr>
        <w:t xml:space="preserve"> </w:t>
      </w:r>
      <w:r w:rsidR="004E789A">
        <w:rPr>
          <w:rFonts w:ascii="Times New Roman" w:hAnsi="Times New Roman" w:cs="Times New Roman"/>
          <w:bCs/>
          <w:sz w:val="24"/>
          <w:szCs w:val="24"/>
        </w:rPr>
        <w:t xml:space="preserve">Cabo Delgado through integrated health teams working alongside </w:t>
      </w:r>
      <w:r w:rsidRPr="003D2A0E">
        <w:rPr>
          <w:rFonts w:ascii="Times New Roman" w:hAnsi="Times New Roman" w:cs="Times New Roman"/>
          <w:bCs/>
          <w:sz w:val="24"/>
          <w:szCs w:val="24"/>
        </w:rPr>
        <w:t xml:space="preserve">MHPSS and Protection </w:t>
      </w:r>
      <w:r w:rsidR="004E789A">
        <w:rPr>
          <w:rFonts w:ascii="Times New Roman" w:hAnsi="Times New Roman" w:cs="Times New Roman"/>
          <w:bCs/>
          <w:sz w:val="24"/>
          <w:szCs w:val="24"/>
        </w:rPr>
        <w:t>focal points</w:t>
      </w:r>
      <w:r w:rsidRPr="003D2A0E">
        <w:rPr>
          <w:rFonts w:ascii="Times New Roman" w:hAnsi="Times New Roman" w:cs="Times New Roman"/>
          <w:bCs/>
          <w:sz w:val="24"/>
          <w:szCs w:val="24"/>
        </w:rPr>
        <w:t>.</w:t>
      </w:r>
      <w:r w:rsidR="004E789A">
        <w:rPr>
          <w:rFonts w:ascii="Times New Roman" w:hAnsi="Times New Roman" w:cs="Times New Roman"/>
          <w:bCs/>
          <w:sz w:val="24"/>
          <w:szCs w:val="24"/>
        </w:rPr>
        <w:t xml:space="preserve"> IOM began implementation of its activities in the districts of </w:t>
      </w:r>
      <w:proofErr w:type="spellStart"/>
      <w:r w:rsidR="004E789A">
        <w:rPr>
          <w:rFonts w:ascii="Times New Roman" w:hAnsi="Times New Roman" w:cs="Times New Roman"/>
          <w:bCs/>
          <w:sz w:val="24"/>
          <w:szCs w:val="24"/>
        </w:rPr>
        <w:t>Macomia</w:t>
      </w:r>
      <w:proofErr w:type="spellEnd"/>
      <w:r w:rsidR="004E789A">
        <w:rPr>
          <w:rFonts w:ascii="Times New Roman" w:hAnsi="Times New Roman" w:cs="Times New Roman"/>
          <w:bCs/>
          <w:sz w:val="24"/>
          <w:szCs w:val="24"/>
        </w:rPr>
        <w:t xml:space="preserve">, Ibo and </w:t>
      </w:r>
      <w:proofErr w:type="spellStart"/>
      <w:r w:rsidR="004E789A">
        <w:rPr>
          <w:rFonts w:ascii="Times New Roman" w:hAnsi="Times New Roman" w:cs="Times New Roman"/>
          <w:bCs/>
          <w:sz w:val="24"/>
          <w:szCs w:val="24"/>
        </w:rPr>
        <w:t>Quissanga</w:t>
      </w:r>
      <w:proofErr w:type="spellEnd"/>
      <w:r w:rsidR="004E789A">
        <w:rPr>
          <w:rFonts w:ascii="Times New Roman" w:hAnsi="Times New Roman" w:cs="Times New Roman"/>
          <w:bCs/>
          <w:sz w:val="24"/>
          <w:szCs w:val="24"/>
        </w:rPr>
        <w:t xml:space="preserve">, however, due to the increasingly insecure environment, </w:t>
      </w:r>
      <w:r w:rsidR="00167006">
        <w:rPr>
          <w:rFonts w:ascii="Times New Roman" w:hAnsi="Times New Roman" w:cs="Times New Roman"/>
          <w:bCs/>
          <w:sz w:val="24"/>
          <w:szCs w:val="24"/>
        </w:rPr>
        <w:t xml:space="preserve">and </w:t>
      </w:r>
      <w:r w:rsidR="004E789A">
        <w:rPr>
          <w:rFonts w:ascii="Times New Roman" w:hAnsi="Times New Roman" w:cs="Times New Roman"/>
          <w:bCs/>
          <w:sz w:val="24"/>
          <w:szCs w:val="24"/>
        </w:rPr>
        <w:t xml:space="preserve">IOM </w:t>
      </w:r>
      <w:r w:rsidR="009F3D1A">
        <w:rPr>
          <w:rFonts w:ascii="Times New Roman" w:hAnsi="Times New Roman" w:cs="Times New Roman"/>
          <w:bCs/>
          <w:sz w:val="24"/>
          <w:szCs w:val="24"/>
        </w:rPr>
        <w:t>had to cease operations</w:t>
      </w:r>
      <w:r w:rsidR="004E789A">
        <w:rPr>
          <w:rFonts w:ascii="Times New Roman" w:hAnsi="Times New Roman" w:cs="Times New Roman"/>
          <w:bCs/>
          <w:sz w:val="24"/>
          <w:szCs w:val="24"/>
        </w:rPr>
        <w:t xml:space="preserve"> in </w:t>
      </w:r>
      <w:proofErr w:type="spellStart"/>
      <w:r w:rsidR="004E789A">
        <w:rPr>
          <w:rFonts w:ascii="Times New Roman" w:hAnsi="Times New Roman" w:cs="Times New Roman"/>
          <w:bCs/>
          <w:sz w:val="24"/>
          <w:szCs w:val="24"/>
        </w:rPr>
        <w:t>Macomia</w:t>
      </w:r>
      <w:proofErr w:type="spellEnd"/>
      <w:r w:rsidR="004E789A">
        <w:rPr>
          <w:rFonts w:ascii="Times New Roman" w:hAnsi="Times New Roman" w:cs="Times New Roman"/>
          <w:bCs/>
          <w:sz w:val="24"/>
          <w:szCs w:val="24"/>
        </w:rPr>
        <w:t xml:space="preserve"> and </w:t>
      </w:r>
      <w:proofErr w:type="spellStart"/>
      <w:r w:rsidR="004E789A">
        <w:rPr>
          <w:rFonts w:ascii="Times New Roman" w:hAnsi="Times New Roman" w:cs="Times New Roman"/>
          <w:bCs/>
          <w:sz w:val="24"/>
          <w:szCs w:val="24"/>
        </w:rPr>
        <w:t>Quissanga</w:t>
      </w:r>
      <w:proofErr w:type="spellEnd"/>
      <w:r w:rsidR="004E789A">
        <w:rPr>
          <w:rFonts w:ascii="Times New Roman" w:hAnsi="Times New Roman" w:cs="Times New Roman"/>
          <w:bCs/>
          <w:sz w:val="24"/>
          <w:szCs w:val="24"/>
        </w:rPr>
        <w:t xml:space="preserve">. As an alternative, and in view of the </w:t>
      </w:r>
      <w:r w:rsidR="009F3D1A">
        <w:rPr>
          <w:rFonts w:ascii="Times New Roman" w:hAnsi="Times New Roman" w:cs="Times New Roman"/>
          <w:bCs/>
          <w:sz w:val="24"/>
          <w:szCs w:val="24"/>
        </w:rPr>
        <w:t>large</w:t>
      </w:r>
      <w:r w:rsidR="004E789A">
        <w:rPr>
          <w:rFonts w:ascii="Times New Roman" w:hAnsi="Times New Roman" w:cs="Times New Roman"/>
          <w:bCs/>
          <w:sz w:val="24"/>
          <w:szCs w:val="24"/>
        </w:rPr>
        <w:t xml:space="preserve"> numbers of </w:t>
      </w:r>
      <w:r w:rsidR="009C6C94">
        <w:rPr>
          <w:rFonts w:ascii="Times New Roman" w:hAnsi="Times New Roman" w:cs="Times New Roman"/>
          <w:bCs/>
          <w:sz w:val="24"/>
          <w:szCs w:val="24"/>
        </w:rPr>
        <w:t>internally displaced persons (</w:t>
      </w:r>
      <w:r w:rsidR="004E789A">
        <w:rPr>
          <w:rFonts w:ascii="Times New Roman" w:hAnsi="Times New Roman" w:cs="Times New Roman"/>
          <w:bCs/>
          <w:sz w:val="24"/>
          <w:szCs w:val="24"/>
        </w:rPr>
        <w:t>IDPs</w:t>
      </w:r>
      <w:r w:rsidR="009C6C94">
        <w:rPr>
          <w:rFonts w:ascii="Times New Roman" w:hAnsi="Times New Roman" w:cs="Times New Roman"/>
          <w:bCs/>
          <w:sz w:val="24"/>
          <w:szCs w:val="24"/>
        </w:rPr>
        <w:t>)</w:t>
      </w:r>
      <w:r w:rsidR="004E789A">
        <w:rPr>
          <w:rFonts w:ascii="Times New Roman" w:hAnsi="Times New Roman" w:cs="Times New Roman"/>
          <w:bCs/>
          <w:sz w:val="24"/>
          <w:szCs w:val="24"/>
        </w:rPr>
        <w:t xml:space="preserve"> arriving in Pemba, </w:t>
      </w:r>
      <w:proofErr w:type="spellStart"/>
      <w:r w:rsidR="004E789A">
        <w:rPr>
          <w:rFonts w:ascii="Times New Roman" w:hAnsi="Times New Roman" w:cs="Times New Roman"/>
          <w:bCs/>
          <w:sz w:val="24"/>
          <w:szCs w:val="24"/>
        </w:rPr>
        <w:t>Memba</w:t>
      </w:r>
      <w:proofErr w:type="spellEnd"/>
      <w:r w:rsidR="004E789A">
        <w:rPr>
          <w:rFonts w:ascii="Times New Roman" w:hAnsi="Times New Roman" w:cs="Times New Roman"/>
          <w:bCs/>
          <w:sz w:val="24"/>
          <w:szCs w:val="24"/>
        </w:rPr>
        <w:t xml:space="preserve"> and </w:t>
      </w:r>
      <w:proofErr w:type="spellStart"/>
      <w:r w:rsidR="004E789A">
        <w:rPr>
          <w:rFonts w:ascii="Times New Roman" w:hAnsi="Times New Roman" w:cs="Times New Roman"/>
          <w:bCs/>
          <w:sz w:val="24"/>
          <w:szCs w:val="24"/>
        </w:rPr>
        <w:t>Montepuez</w:t>
      </w:r>
      <w:proofErr w:type="spellEnd"/>
      <w:r w:rsidR="004E789A">
        <w:rPr>
          <w:rFonts w:ascii="Times New Roman" w:hAnsi="Times New Roman" w:cs="Times New Roman"/>
          <w:bCs/>
          <w:sz w:val="24"/>
          <w:szCs w:val="24"/>
        </w:rPr>
        <w:t xml:space="preserve">, IOM shifted its operational scope to these districts. </w:t>
      </w:r>
      <w:r w:rsidRPr="003D2A0E">
        <w:rPr>
          <w:rFonts w:ascii="Times New Roman" w:hAnsi="Times New Roman" w:cs="Times New Roman"/>
          <w:bCs/>
          <w:sz w:val="24"/>
          <w:szCs w:val="24"/>
        </w:rPr>
        <w:t xml:space="preserve"> </w:t>
      </w:r>
      <w:r w:rsidR="004E789A">
        <w:rPr>
          <w:rFonts w:ascii="Times New Roman" w:hAnsi="Times New Roman" w:cs="Times New Roman"/>
          <w:bCs/>
          <w:sz w:val="24"/>
          <w:szCs w:val="24"/>
        </w:rPr>
        <w:t xml:space="preserve">Despite these challenges, during the reporting period </w:t>
      </w:r>
      <w:r w:rsidR="009C6C94">
        <w:rPr>
          <w:rFonts w:ascii="Times New Roman" w:hAnsi="Times New Roman" w:cs="Times New Roman"/>
          <w:bCs/>
          <w:sz w:val="24"/>
          <w:szCs w:val="24"/>
        </w:rPr>
        <w:t>(September 2019-December 2020)</w:t>
      </w:r>
      <w:r w:rsidR="004E789A">
        <w:rPr>
          <w:rFonts w:ascii="Times New Roman" w:hAnsi="Times New Roman" w:cs="Times New Roman"/>
          <w:bCs/>
          <w:sz w:val="24"/>
          <w:szCs w:val="24"/>
        </w:rPr>
        <w:t xml:space="preserve"> IOM contributed to:</w:t>
      </w:r>
    </w:p>
    <w:p w14:paraId="3FEFB7F8" w14:textId="3B66BC20" w:rsidR="003D2A0E" w:rsidRPr="003D2A0E" w:rsidRDefault="003D2A0E" w:rsidP="00284652">
      <w:pPr>
        <w:pStyle w:val="BodyText"/>
        <w:numPr>
          <w:ilvl w:val="0"/>
          <w:numId w:val="7"/>
        </w:numPr>
        <w:spacing w:after="160"/>
        <w:jc w:val="both"/>
        <w:rPr>
          <w:rFonts w:ascii="Times New Roman" w:hAnsi="Times New Roman" w:cs="Times New Roman"/>
          <w:bCs/>
          <w:sz w:val="24"/>
          <w:szCs w:val="24"/>
        </w:rPr>
      </w:pPr>
      <w:r w:rsidRPr="003D2A0E">
        <w:rPr>
          <w:rFonts w:ascii="Times New Roman" w:hAnsi="Times New Roman" w:cs="Times New Roman"/>
          <w:bCs/>
          <w:sz w:val="24"/>
          <w:szCs w:val="24"/>
        </w:rPr>
        <w:t>Increasing HIV and TB treatment adherence and completion through linking</w:t>
      </w:r>
      <w:r w:rsidR="000040FB">
        <w:rPr>
          <w:rFonts w:ascii="Times New Roman" w:hAnsi="Times New Roman" w:cs="Times New Roman"/>
          <w:bCs/>
          <w:sz w:val="24"/>
          <w:szCs w:val="24"/>
        </w:rPr>
        <w:t xml:space="preserve"> </w:t>
      </w:r>
      <w:r w:rsidR="009C6C94">
        <w:rPr>
          <w:rFonts w:ascii="Times New Roman" w:hAnsi="Times New Roman" w:cs="Times New Roman"/>
          <w:bCs/>
          <w:sz w:val="24"/>
          <w:szCs w:val="24"/>
        </w:rPr>
        <w:t>lost to follow-up (</w:t>
      </w:r>
      <w:r w:rsidR="000040FB">
        <w:rPr>
          <w:rFonts w:ascii="Times New Roman" w:hAnsi="Times New Roman" w:cs="Times New Roman"/>
          <w:bCs/>
          <w:sz w:val="24"/>
          <w:szCs w:val="24"/>
        </w:rPr>
        <w:t>LTFU</w:t>
      </w:r>
      <w:r w:rsidR="009C6C94">
        <w:rPr>
          <w:rFonts w:ascii="Times New Roman" w:hAnsi="Times New Roman" w:cs="Times New Roman"/>
          <w:bCs/>
          <w:sz w:val="24"/>
          <w:szCs w:val="24"/>
        </w:rPr>
        <w:t>)</w:t>
      </w:r>
      <w:r w:rsidRPr="003D2A0E">
        <w:rPr>
          <w:rFonts w:ascii="Times New Roman" w:hAnsi="Times New Roman" w:cs="Times New Roman"/>
          <w:bCs/>
          <w:sz w:val="24"/>
          <w:szCs w:val="24"/>
        </w:rPr>
        <w:t xml:space="preserve"> cases back on treatment and care</w:t>
      </w:r>
      <w:r w:rsidR="006E41D6">
        <w:rPr>
          <w:rFonts w:ascii="Times New Roman" w:hAnsi="Times New Roman" w:cs="Times New Roman"/>
          <w:bCs/>
          <w:sz w:val="24"/>
          <w:szCs w:val="24"/>
        </w:rPr>
        <w:t>.</w:t>
      </w:r>
      <w:r w:rsidRPr="003D2A0E">
        <w:rPr>
          <w:rFonts w:ascii="Times New Roman" w:hAnsi="Times New Roman" w:cs="Times New Roman"/>
          <w:bCs/>
          <w:sz w:val="24"/>
          <w:szCs w:val="24"/>
        </w:rPr>
        <w:t xml:space="preserve"> </w:t>
      </w:r>
    </w:p>
    <w:p w14:paraId="6A717843" w14:textId="6F4BE373" w:rsidR="003D2A0E" w:rsidRPr="003D2A0E" w:rsidRDefault="003D2A0E" w:rsidP="00284652">
      <w:pPr>
        <w:pStyle w:val="BodyText"/>
        <w:numPr>
          <w:ilvl w:val="0"/>
          <w:numId w:val="7"/>
        </w:numPr>
        <w:spacing w:after="160"/>
        <w:jc w:val="both"/>
        <w:rPr>
          <w:rFonts w:ascii="Times New Roman" w:hAnsi="Times New Roman" w:cs="Times New Roman"/>
          <w:bCs/>
          <w:sz w:val="24"/>
          <w:szCs w:val="24"/>
        </w:rPr>
      </w:pPr>
      <w:r w:rsidRPr="003D2A0E">
        <w:rPr>
          <w:rFonts w:ascii="Times New Roman" w:hAnsi="Times New Roman" w:cs="Times New Roman"/>
          <w:bCs/>
          <w:sz w:val="24"/>
          <w:szCs w:val="24"/>
        </w:rPr>
        <w:t xml:space="preserve">Strengthening </w:t>
      </w:r>
      <w:r w:rsidR="009C6C94">
        <w:rPr>
          <w:rFonts w:ascii="Times New Roman" w:hAnsi="Times New Roman" w:cs="Times New Roman"/>
          <w:bCs/>
          <w:sz w:val="24"/>
          <w:szCs w:val="24"/>
        </w:rPr>
        <w:t>the District Service of Health, Women and Social Actions</w:t>
      </w:r>
      <w:r w:rsidR="009C6C94" w:rsidRPr="009C6C94">
        <w:rPr>
          <w:rFonts w:ascii="Times New Roman" w:hAnsi="Times New Roman" w:cs="Times New Roman"/>
          <w:bCs/>
          <w:sz w:val="24"/>
          <w:szCs w:val="24"/>
        </w:rPr>
        <w:t xml:space="preserve"> </w:t>
      </w:r>
      <w:r w:rsidR="009C6C94">
        <w:rPr>
          <w:rFonts w:ascii="Times New Roman" w:hAnsi="Times New Roman" w:cs="Times New Roman"/>
          <w:bCs/>
          <w:sz w:val="24"/>
          <w:szCs w:val="24"/>
        </w:rPr>
        <w:t>(</w:t>
      </w:r>
      <w:r w:rsidRPr="003D2A0E">
        <w:rPr>
          <w:rFonts w:ascii="Times New Roman" w:hAnsi="Times New Roman" w:cs="Times New Roman"/>
          <w:bCs/>
          <w:sz w:val="24"/>
          <w:szCs w:val="24"/>
        </w:rPr>
        <w:t>SDSMAS</w:t>
      </w:r>
      <w:r w:rsidR="009C6C94">
        <w:rPr>
          <w:rFonts w:ascii="Times New Roman" w:hAnsi="Times New Roman" w:cs="Times New Roman"/>
          <w:bCs/>
          <w:sz w:val="24"/>
          <w:szCs w:val="24"/>
        </w:rPr>
        <w:t>)</w:t>
      </w:r>
      <w:r w:rsidRPr="003D2A0E">
        <w:rPr>
          <w:rFonts w:ascii="Times New Roman" w:hAnsi="Times New Roman" w:cs="Times New Roman"/>
          <w:bCs/>
          <w:sz w:val="24"/>
          <w:szCs w:val="24"/>
        </w:rPr>
        <w:t xml:space="preserve"> and </w:t>
      </w:r>
      <w:r w:rsidR="009C6C94">
        <w:rPr>
          <w:rFonts w:ascii="Times New Roman" w:hAnsi="Times New Roman" w:cs="Times New Roman"/>
          <w:bCs/>
          <w:sz w:val="24"/>
          <w:szCs w:val="24"/>
        </w:rPr>
        <w:t>the Provincial Health Department (</w:t>
      </w:r>
      <w:r w:rsidRPr="003D2A0E">
        <w:rPr>
          <w:rFonts w:ascii="Times New Roman" w:hAnsi="Times New Roman" w:cs="Times New Roman"/>
          <w:bCs/>
          <w:sz w:val="24"/>
          <w:szCs w:val="24"/>
        </w:rPr>
        <w:t>DPS</w:t>
      </w:r>
      <w:r w:rsidR="009C6C94">
        <w:rPr>
          <w:rFonts w:ascii="Times New Roman" w:hAnsi="Times New Roman" w:cs="Times New Roman"/>
          <w:bCs/>
          <w:sz w:val="24"/>
          <w:szCs w:val="24"/>
        </w:rPr>
        <w:t>)</w:t>
      </w:r>
      <w:r w:rsidRPr="003D2A0E">
        <w:rPr>
          <w:rFonts w:ascii="Times New Roman" w:hAnsi="Times New Roman" w:cs="Times New Roman"/>
          <w:bCs/>
          <w:sz w:val="24"/>
          <w:szCs w:val="24"/>
        </w:rPr>
        <w:t xml:space="preserve"> to respond to HIV in emergencies through registering and tracking IDPs on </w:t>
      </w:r>
      <w:r w:rsidR="009C6C94">
        <w:rPr>
          <w:rFonts w:ascii="Times New Roman" w:hAnsi="Times New Roman" w:cs="Times New Roman"/>
          <w:bCs/>
          <w:sz w:val="24"/>
          <w:szCs w:val="24"/>
        </w:rPr>
        <w:t>antiretroviral treatment (</w:t>
      </w:r>
      <w:r w:rsidRPr="003D2A0E">
        <w:rPr>
          <w:rFonts w:ascii="Times New Roman" w:hAnsi="Times New Roman" w:cs="Times New Roman"/>
          <w:bCs/>
          <w:sz w:val="24"/>
          <w:szCs w:val="24"/>
        </w:rPr>
        <w:t>ARV</w:t>
      </w:r>
      <w:r w:rsidR="009C6C94">
        <w:rPr>
          <w:rFonts w:ascii="Times New Roman" w:hAnsi="Times New Roman" w:cs="Times New Roman"/>
          <w:bCs/>
          <w:sz w:val="24"/>
          <w:szCs w:val="24"/>
        </w:rPr>
        <w:t>)</w:t>
      </w:r>
      <w:r w:rsidRPr="003D2A0E">
        <w:rPr>
          <w:rFonts w:ascii="Times New Roman" w:hAnsi="Times New Roman" w:cs="Times New Roman"/>
          <w:bCs/>
          <w:sz w:val="24"/>
          <w:szCs w:val="24"/>
        </w:rPr>
        <w:t xml:space="preserve"> at HF level and linking </w:t>
      </w:r>
      <w:r w:rsidR="009C6C94">
        <w:rPr>
          <w:rFonts w:ascii="Times New Roman" w:hAnsi="Times New Roman" w:cs="Times New Roman"/>
          <w:bCs/>
          <w:sz w:val="24"/>
          <w:szCs w:val="24"/>
        </w:rPr>
        <w:t>LTFU</w:t>
      </w:r>
      <w:r w:rsidRPr="003D2A0E">
        <w:rPr>
          <w:rFonts w:ascii="Times New Roman" w:hAnsi="Times New Roman" w:cs="Times New Roman"/>
          <w:bCs/>
          <w:sz w:val="24"/>
          <w:szCs w:val="24"/>
        </w:rPr>
        <w:t xml:space="preserve"> cases back on care and treatment</w:t>
      </w:r>
      <w:r w:rsidR="006E41D6">
        <w:rPr>
          <w:rFonts w:ascii="Times New Roman" w:hAnsi="Times New Roman" w:cs="Times New Roman"/>
          <w:bCs/>
          <w:sz w:val="24"/>
          <w:szCs w:val="24"/>
        </w:rPr>
        <w:t>.</w:t>
      </w:r>
    </w:p>
    <w:p w14:paraId="1E1F9402" w14:textId="4A6F4269" w:rsidR="003D2A0E" w:rsidRPr="003D2A0E" w:rsidRDefault="003D2A0E" w:rsidP="00284652">
      <w:pPr>
        <w:pStyle w:val="BodyText"/>
        <w:numPr>
          <w:ilvl w:val="0"/>
          <w:numId w:val="7"/>
        </w:numPr>
        <w:spacing w:after="160"/>
        <w:jc w:val="both"/>
        <w:rPr>
          <w:rFonts w:ascii="Times New Roman" w:hAnsi="Times New Roman" w:cs="Times New Roman"/>
          <w:bCs/>
          <w:sz w:val="24"/>
          <w:szCs w:val="24"/>
        </w:rPr>
      </w:pPr>
      <w:r w:rsidRPr="003D2A0E">
        <w:rPr>
          <w:rFonts w:ascii="Times New Roman" w:hAnsi="Times New Roman" w:cs="Times New Roman"/>
          <w:bCs/>
          <w:sz w:val="24"/>
          <w:szCs w:val="24"/>
        </w:rPr>
        <w:t>Establishing and supporting new HIV community patient adherence groups (GAACs) for increased sustainability</w:t>
      </w:r>
      <w:r w:rsidR="006E41D6">
        <w:rPr>
          <w:rFonts w:ascii="Times New Roman" w:hAnsi="Times New Roman" w:cs="Times New Roman"/>
          <w:bCs/>
          <w:sz w:val="24"/>
          <w:szCs w:val="24"/>
        </w:rPr>
        <w:t>.</w:t>
      </w:r>
    </w:p>
    <w:p w14:paraId="3C7DD942" w14:textId="17495013" w:rsidR="003D2A0E" w:rsidRPr="003D2A0E" w:rsidRDefault="003D2A0E" w:rsidP="00284652">
      <w:pPr>
        <w:pStyle w:val="BodyText"/>
        <w:numPr>
          <w:ilvl w:val="0"/>
          <w:numId w:val="7"/>
        </w:numPr>
        <w:spacing w:after="160"/>
        <w:jc w:val="both"/>
        <w:rPr>
          <w:rFonts w:ascii="Times New Roman" w:hAnsi="Times New Roman" w:cs="Times New Roman"/>
          <w:bCs/>
          <w:sz w:val="24"/>
          <w:szCs w:val="24"/>
        </w:rPr>
      </w:pPr>
      <w:r w:rsidRPr="003D2A0E">
        <w:rPr>
          <w:rFonts w:ascii="Times New Roman" w:hAnsi="Times New Roman" w:cs="Times New Roman"/>
          <w:bCs/>
          <w:sz w:val="24"/>
          <w:szCs w:val="24"/>
        </w:rPr>
        <w:t>Stren</w:t>
      </w:r>
      <w:r w:rsidR="009F3D1A">
        <w:rPr>
          <w:rFonts w:ascii="Times New Roman" w:hAnsi="Times New Roman" w:cs="Times New Roman"/>
          <w:bCs/>
          <w:sz w:val="24"/>
          <w:szCs w:val="24"/>
        </w:rPr>
        <w:t>g</w:t>
      </w:r>
      <w:r w:rsidRPr="003D2A0E">
        <w:rPr>
          <w:rFonts w:ascii="Times New Roman" w:hAnsi="Times New Roman" w:cs="Times New Roman"/>
          <w:bCs/>
          <w:sz w:val="24"/>
          <w:szCs w:val="24"/>
        </w:rPr>
        <w:t>then</w:t>
      </w:r>
      <w:r w:rsidR="009F3D1A">
        <w:rPr>
          <w:rFonts w:ascii="Times New Roman" w:hAnsi="Times New Roman" w:cs="Times New Roman"/>
          <w:bCs/>
          <w:sz w:val="24"/>
          <w:szCs w:val="24"/>
        </w:rPr>
        <w:t>ing</w:t>
      </w:r>
      <w:r w:rsidRPr="003D2A0E">
        <w:rPr>
          <w:rFonts w:ascii="Times New Roman" w:hAnsi="Times New Roman" w:cs="Times New Roman"/>
          <w:bCs/>
          <w:sz w:val="24"/>
          <w:szCs w:val="24"/>
        </w:rPr>
        <w:t xml:space="preserve"> </w:t>
      </w:r>
      <w:r w:rsidR="009C6C94">
        <w:rPr>
          <w:rFonts w:ascii="Times New Roman" w:hAnsi="Times New Roman" w:cs="Times New Roman"/>
          <w:bCs/>
          <w:sz w:val="24"/>
          <w:szCs w:val="24"/>
        </w:rPr>
        <w:t>sexual and reproductive health rights (</w:t>
      </w:r>
      <w:r w:rsidRPr="003D2A0E">
        <w:rPr>
          <w:rFonts w:ascii="Times New Roman" w:hAnsi="Times New Roman" w:cs="Times New Roman"/>
          <w:bCs/>
          <w:sz w:val="24"/>
          <w:szCs w:val="24"/>
        </w:rPr>
        <w:t>SRHR</w:t>
      </w:r>
      <w:r w:rsidR="009C6C94">
        <w:rPr>
          <w:rFonts w:ascii="Times New Roman" w:hAnsi="Times New Roman" w:cs="Times New Roman"/>
          <w:bCs/>
          <w:sz w:val="24"/>
          <w:szCs w:val="24"/>
        </w:rPr>
        <w:t>)</w:t>
      </w:r>
      <w:r w:rsidRPr="003D2A0E">
        <w:rPr>
          <w:rFonts w:ascii="Times New Roman" w:hAnsi="Times New Roman" w:cs="Times New Roman"/>
          <w:bCs/>
          <w:sz w:val="24"/>
          <w:szCs w:val="24"/>
        </w:rPr>
        <w:t xml:space="preserve"> activities in the communities for youth focusing on HIV/STI prevention and information on GBV and community radio messaging on HIV, SRHR and </w:t>
      </w:r>
      <w:r w:rsidR="009C6C94">
        <w:rPr>
          <w:rFonts w:ascii="Times New Roman" w:hAnsi="Times New Roman" w:cs="Times New Roman"/>
          <w:bCs/>
          <w:sz w:val="24"/>
          <w:szCs w:val="24"/>
        </w:rPr>
        <w:t>gender-based violence (</w:t>
      </w:r>
      <w:r w:rsidRPr="003D2A0E">
        <w:rPr>
          <w:rFonts w:ascii="Times New Roman" w:hAnsi="Times New Roman" w:cs="Times New Roman"/>
          <w:bCs/>
          <w:sz w:val="24"/>
          <w:szCs w:val="24"/>
        </w:rPr>
        <w:t>GBV</w:t>
      </w:r>
      <w:r w:rsidR="009C6C94">
        <w:rPr>
          <w:rFonts w:ascii="Times New Roman" w:hAnsi="Times New Roman" w:cs="Times New Roman"/>
          <w:bCs/>
          <w:sz w:val="24"/>
          <w:szCs w:val="24"/>
        </w:rPr>
        <w:t>)</w:t>
      </w:r>
      <w:r w:rsidR="006E41D6">
        <w:rPr>
          <w:rFonts w:ascii="Times New Roman" w:hAnsi="Times New Roman" w:cs="Times New Roman"/>
          <w:bCs/>
          <w:sz w:val="24"/>
          <w:szCs w:val="24"/>
        </w:rPr>
        <w:t>.</w:t>
      </w:r>
    </w:p>
    <w:p w14:paraId="43048C39" w14:textId="2F7033CE" w:rsidR="003D2A0E" w:rsidRPr="003D2A0E" w:rsidRDefault="003D2A0E" w:rsidP="00284652">
      <w:pPr>
        <w:pStyle w:val="BodyText"/>
        <w:numPr>
          <w:ilvl w:val="0"/>
          <w:numId w:val="7"/>
        </w:numPr>
        <w:spacing w:after="160"/>
        <w:jc w:val="both"/>
        <w:rPr>
          <w:rFonts w:ascii="Times New Roman" w:hAnsi="Times New Roman" w:cs="Times New Roman"/>
          <w:bCs/>
          <w:sz w:val="24"/>
          <w:szCs w:val="24"/>
        </w:rPr>
      </w:pPr>
      <w:r w:rsidRPr="003D2A0E">
        <w:rPr>
          <w:rFonts w:ascii="Times New Roman" w:hAnsi="Times New Roman" w:cs="Times New Roman"/>
          <w:bCs/>
          <w:sz w:val="24"/>
          <w:szCs w:val="24"/>
        </w:rPr>
        <w:t>Strengthen</w:t>
      </w:r>
      <w:r w:rsidR="009F3D1A">
        <w:rPr>
          <w:rFonts w:ascii="Times New Roman" w:hAnsi="Times New Roman" w:cs="Times New Roman"/>
          <w:bCs/>
          <w:sz w:val="24"/>
          <w:szCs w:val="24"/>
        </w:rPr>
        <w:t>ing</w:t>
      </w:r>
      <w:r w:rsidRPr="003D2A0E">
        <w:rPr>
          <w:rFonts w:ascii="Times New Roman" w:hAnsi="Times New Roman" w:cs="Times New Roman"/>
          <w:bCs/>
          <w:sz w:val="24"/>
          <w:szCs w:val="24"/>
        </w:rPr>
        <w:t xml:space="preserve"> capacity of key emergency preparedness and response stakeholders (</w:t>
      </w:r>
      <w:r w:rsidR="009C6C94">
        <w:rPr>
          <w:rFonts w:ascii="Times New Roman" w:hAnsi="Times New Roman" w:cs="Times New Roman"/>
          <w:bCs/>
          <w:sz w:val="24"/>
          <w:szCs w:val="24"/>
        </w:rPr>
        <w:t>Ministry of Health (</w:t>
      </w:r>
      <w:r w:rsidRPr="003D2A0E">
        <w:rPr>
          <w:rFonts w:ascii="Times New Roman" w:hAnsi="Times New Roman" w:cs="Times New Roman"/>
          <w:bCs/>
          <w:sz w:val="24"/>
          <w:szCs w:val="24"/>
        </w:rPr>
        <w:t>MISAU</w:t>
      </w:r>
      <w:r w:rsidR="009C6C94">
        <w:rPr>
          <w:rFonts w:ascii="Times New Roman" w:hAnsi="Times New Roman" w:cs="Times New Roman"/>
          <w:bCs/>
          <w:sz w:val="24"/>
          <w:szCs w:val="24"/>
        </w:rPr>
        <w:t>)</w:t>
      </w:r>
      <w:r w:rsidRPr="003D2A0E">
        <w:rPr>
          <w:rFonts w:ascii="Times New Roman" w:hAnsi="Times New Roman" w:cs="Times New Roman"/>
          <w:bCs/>
          <w:sz w:val="24"/>
          <w:szCs w:val="24"/>
        </w:rPr>
        <w:t xml:space="preserve">, </w:t>
      </w:r>
      <w:r w:rsidR="009C6C94">
        <w:rPr>
          <w:rFonts w:ascii="Times New Roman" w:hAnsi="Times New Roman" w:cs="Times New Roman"/>
          <w:bCs/>
          <w:sz w:val="24"/>
          <w:szCs w:val="24"/>
        </w:rPr>
        <w:t>Ministry of Gender, Children and Social Action (</w:t>
      </w:r>
      <w:r w:rsidRPr="003D2A0E">
        <w:rPr>
          <w:rFonts w:ascii="Times New Roman" w:hAnsi="Times New Roman" w:cs="Times New Roman"/>
          <w:bCs/>
          <w:sz w:val="24"/>
          <w:szCs w:val="24"/>
        </w:rPr>
        <w:t>MGCAS</w:t>
      </w:r>
      <w:r w:rsidR="009C6C94">
        <w:rPr>
          <w:rFonts w:ascii="Times New Roman" w:hAnsi="Times New Roman" w:cs="Times New Roman"/>
          <w:bCs/>
          <w:sz w:val="24"/>
          <w:szCs w:val="24"/>
        </w:rPr>
        <w:t>)</w:t>
      </w:r>
      <w:r w:rsidRPr="003D2A0E">
        <w:rPr>
          <w:rFonts w:ascii="Times New Roman" w:hAnsi="Times New Roman" w:cs="Times New Roman"/>
          <w:bCs/>
          <w:sz w:val="24"/>
          <w:szCs w:val="24"/>
        </w:rPr>
        <w:t xml:space="preserve">, DPS, </w:t>
      </w:r>
      <w:r w:rsidR="009C6C94">
        <w:rPr>
          <w:rFonts w:ascii="Times New Roman" w:hAnsi="Times New Roman" w:cs="Times New Roman"/>
          <w:bCs/>
          <w:sz w:val="24"/>
          <w:szCs w:val="24"/>
        </w:rPr>
        <w:t>National Disaster Management Institute (</w:t>
      </w:r>
      <w:r w:rsidRPr="003D2A0E">
        <w:rPr>
          <w:rFonts w:ascii="Times New Roman" w:hAnsi="Times New Roman" w:cs="Times New Roman"/>
          <w:bCs/>
          <w:sz w:val="24"/>
          <w:szCs w:val="24"/>
        </w:rPr>
        <w:t>ING</w:t>
      </w:r>
      <w:r w:rsidR="009C6C94">
        <w:rPr>
          <w:rFonts w:ascii="Times New Roman" w:hAnsi="Times New Roman" w:cs="Times New Roman"/>
          <w:bCs/>
          <w:sz w:val="24"/>
          <w:szCs w:val="24"/>
        </w:rPr>
        <w:t>D)</w:t>
      </w:r>
      <w:r w:rsidRPr="003D2A0E">
        <w:rPr>
          <w:rFonts w:ascii="Times New Roman" w:hAnsi="Times New Roman" w:cs="Times New Roman"/>
          <w:bCs/>
          <w:sz w:val="24"/>
          <w:szCs w:val="24"/>
        </w:rPr>
        <w:t xml:space="preserve">, </w:t>
      </w:r>
      <w:r w:rsidR="009C6C94" w:rsidRPr="009C6C94">
        <w:rPr>
          <w:rFonts w:ascii="Times New Roman" w:hAnsi="Times New Roman" w:cs="Times New Roman"/>
          <w:bCs/>
          <w:sz w:val="24"/>
          <w:szCs w:val="24"/>
        </w:rPr>
        <w:t xml:space="preserve">Provincial </w:t>
      </w:r>
      <w:r w:rsidR="009C6C94">
        <w:rPr>
          <w:rFonts w:ascii="Times New Roman" w:hAnsi="Times New Roman" w:cs="Times New Roman"/>
          <w:bCs/>
          <w:sz w:val="24"/>
          <w:szCs w:val="24"/>
        </w:rPr>
        <w:t>C</w:t>
      </w:r>
      <w:r w:rsidR="009C6C94" w:rsidRPr="009C6C94">
        <w:rPr>
          <w:rFonts w:ascii="Times New Roman" w:hAnsi="Times New Roman" w:cs="Times New Roman"/>
          <w:bCs/>
          <w:sz w:val="24"/>
          <w:szCs w:val="24"/>
        </w:rPr>
        <w:t xml:space="preserve">ouncil for </w:t>
      </w:r>
      <w:r w:rsidR="009C6C94">
        <w:rPr>
          <w:rFonts w:ascii="Times New Roman" w:hAnsi="Times New Roman" w:cs="Times New Roman"/>
          <w:bCs/>
          <w:sz w:val="24"/>
          <w:szCs w:val="24"/>
        </w:rPr>
        <w:t>C</w:t>
      </w:r>
      <w:r w:rsidR="009C6C94" w:rsidRPr="009C6C94">
        <w:rPr>
          <w:rFonts w:ascii="Times New Roman" w:hAnsi="Times New Roman" w:cs="Times New Roman"/>
          <w:bCs/>
          <w:sz w:val="24"/>
          <w:szCs w:val="24"/>
        </w:rPr>
        <w:t xml:space="preserve">ombating HIV </w:t>
      </w:r>
      <w:r w:rsidR="009C6C94">
        <w:rPr>
          <w:rFonts w:ascii="Times New Roman" w:hAnsi="Times New Roman" w:cs="Times New Roman"/>
          <w:bCs/>
          <w:sz w:val="24"/>
          <w:szCs w:val="24"/>
        </w:rPr>
        <w:lastRenderedPageBreak/>
        <w:t>(</w:t>
      </w:r>
      <w:r w:rsidRPr="003D2A0E">
        <w:rPr>
          <w:rFonts w:ascii="Times New Roman" w:hAnsi="Times New Roman" w:cs="Times New Roman"/>
          <w:bCs/>
          <w:sz w:val="24"/>
          <w:szCs w:val="24"/>
        </w:rPr>
        <w:t>CPCS</w:t>
      </w:r>
      <w:r w:rsidR="009C6C94">
        <w:rPr>
          <w:rFonts w:ascii="Times New Roman" w:hAnsi="Times New Roman" w:cs="Times New Roman"/>
          <w:bCs/>
          <w:sz w:val="24"/>
          <w:szCs w:val="24"/>
        </w:rPr>
        <w:t>)</w:t>
      </w:r>
      <w:r w:rsidRPr="003D2A0E">
        <w:rPr>
          <w:rFonts w:ascii="Times New Roman" w:hAnsi="Times New Roman" w:cs="Times New Roman"/>
          <w:bCs/>
          <w:sz w:val="24"/>
          <w:szCs w:val="24"/>
        </w:rPr>
        <w:t>, SD</w:t>
      </w:r>
      <w:r w:rsidR="009C6C94">
        <w:rPr>
          <w:rFonts w:ascii="Times New Roman" w:hAnsi="Times New Roman" w:cs="Times New Roman"/>
          <w:bCs/>
          <w:sz w:val="24"/>
          <w:szCs w:val="24"/>
        </w:rPr>
        <w:t>S</w:t>
      </w:r>
      <w:r w:rsidRPr="003D2A0E">
        <w:rPr>
          <w:rFonts w:ascii="Times New Roman" w:hAnsi="Times New Roman" w:cs="Times New Roman"/>
          <w:bCs/>
          <w:sz w:val="24"/>
          <w:szCs w:val="24"/>
        </w:rPr>
        <w:t xml:space="preserve">MAS, </w:t>
      </w:r>
      <w:r w:rsidR="009C6C94">
        <w:rPr>
          <w:rFonts w:ascii="Times New Roman" w:hAnsi="Times New Roman" w:cs="Times New Roman"/>
          <w:bCs/>
          <w:sz w:val="24"/>
          <w:szCs w:val="24"/>
        </w:rPr>
        <w:t>Local committees to manage disaster and</w:t>
      </w:r>
      <w:r w:rsidRPr="003D2A0E">
        <w:rPr>
          <w:rFonts w:ascii="Times New Roman" w:hAnsi="Times New Roman" w:cs="Times New Roman"/>
          <w:bCs/>
          <w:sz w:val="24"/>
          <w:szCs w:val="24"/>
        </w:rPr>
        <w:t xml:space="preserve"> civil society) on </w:t>
      </w:r>
      <w:r w:rsidR="009C6C94">
        <w:rPr>
          <w:rFonts w:ascii="Times New Roman" w:hAnsi="Times New Roman" w:cs="Times New Roman"/>
          <w:bCs/>
          <w:sz w:val="24"/>
          <w:szCs w:val="24"/>
        </w:rPr>
        <w:t>Inter-Agency Standing Committee (</w:t>
      </w:r>
      <w:r w:rsidRPr="003D2A0E">
        <w:rPr>
          <w:rFonts w:ascii="Times New Roman" w:hAnsi="Times New Roman" w:cs="Times New Roman"/>
          <w:bCs/>
          <w:sz w:val="24"/>
          <w:szCs w:val="24"/>
        </w:rPr>
        <w:t>IASC</w:t>
      </w:r>
      <w:r w:rsidR="009C6C94">
        <w:rPr>
          <w:rFonts w:ascii="Times New Roman" w:hAnsi="Times New Roman" w:cs="Times New Roman"/>
          <w:bCs/>
          <w:sz w:val="24"/>
          <w:szCs w:val="24"/>
        </w:rPr>
        <w:t>)</w:t>
      </w:r>
      <w:r w:rsidRPr="003D2A0E">
        <w:rPr>
          <w:rFonts w:ascii="Times New Roman" w:hAnsi="Times New Roman" w:cs="Times New Roman"/>
          <w:bCs/>
          <w:sz w:val="24"/>
          <w:szCs w:val="24"/>
        </w:rPr>
        <w:t xml:space="preserve"> guidelines on HIV in emergencies in collaboration with the UN Joint Team for HIV/AIDS</w:t>
      </w:r>
      <w:r w:rsidR="006E41D6">
        <w:rPr>
          <w:rFonts w:ascii="Times New Roman" w:hAnsi="Times New Roman" w:cs="Times New Roman"/>
          <w:bCs/>
          <w:sz w:val="24"/>
          <w:szCs w:val="24"/>
        </w:rPr>
        <w:t>.</w:t>
      </w:r>
    </w:p>
    <w:p w14:paraId="417839DB" w14:textId="77777777" w:rsidR="003B1DFF" w:rsidRDefault="003B1DFF" w:rsidP="003B1DFF">
      <w:pPr>
        <w:rPr>
          <w:lang w:eastAsia="x-none"/>
        </w:rPr>
      </w:pPr>
    </w:p>
    <w:p w14:paraId="3C505CBA" w14:textId="77777777" w:rsidR="00AB0274" w:rsidRDefault="00AB0274" w:rsidP="00284652">
      <w:pPr>
        <w:pStyle w:val="Heading1"/>
        <w:numPr>
          <w:ilvl w:val="0"/>
          <w:numId w:val="1"/>
        </w:numPr>
        <w:tabs>
          <w:tab w:val="clear" w:pos="1080"/>
          <w:tab w:val="left" w:pos="360"/>
        </w:tabs>
        <w:ind w:left="360" w:hanging="360"/>
        <w:jc w:val="left"/>
        <w:rPr>
          <w:rFonts w:ascii="Times New Roman" w:hAnsi="Times New Roman"/>
          <w:sz w:val="24"/>
          <w:szCs w:val="24"/>
        </w:rPr>
      </w:pPr>
      <w:r w:rsidRPr="00234CC4">
        <w:rPr>
          <w:rFonts w:ascii="Times New Roman" w:hAnsi="Times New Roman"/>
          <w:sz w:val="24"/>
          <w:szCs w:val="24"/>
        </w:rPr>
        <w:t>Purpose</w:t>
      </w:r>
      <w:bookmarkEnd w:id="1"/>
    </w:p>
    <w:p w14:paraId="72022110" w14:textId="77777777" w:rsidR="00236C70" w:rsidRPr="00693470" w:rsidRDefault="00236C70" w:rsidP="00236C70">
      <w:pPr>
        <w:rPr>
          <w:lang w:val="x-none" w:eastAsia="x-none"/>
        </w:rPr>
      </w:pPr>
    </w:p>
    <w:p w14:paraId="5EE2E164" w14:textId="08527EC3" w:rsidR="000774F4" w:rsidRPr="000774F4" w:rsidRDefault="00236C70" w:rsidP="00693470">
      <w:pPr>
        <w:jc w:val="both"/>
      </w:pPr>
      <w:r w:rsidRPr="00693470">
        <w:t>The main objective of th</w:t>
      </w:r>
      <w:r w:rsidR="0030208E" w:rsidRPr="00693470">
        <w:t>e</w:t>
      </w:r>
      <w:r w:rsidRPr="00693470">
        <w:t xml:space="preserve"> project is to enhance the HIV respons</w:t>
      </w:r>
      <w:r w:rsidR="000774F4">
        <w:t xml:space="preserve">e in </w:t>
      </w:r>
      <w:r w:rsidRPr="00693470">
        <w:t xml:space="preserve">communities </w:t>
      </w:r>
      <w:r w:rsidR="000774F4">
        <w:t xml:space="preserve">affected by Cyclone Kenneth and increased insecurity in Northern Mozambique </w:t>
      </w:r>
      <w:proofErr w:type="gramStart"/>
      <w:r w:rsidR="000774F4">
        <w:t>in order to</w:t>
      </w:r>
      <w:proofErr w:type="gramEnd"/>
      <w:r w:rsidR="000774F4">
        <w:t xml:space="preserve"> provide</w:t>
      </w:r>
      <w:r w:rsidR="0030208E" w:rsidRPr="00693470">
        <w:t xml:space="preserve"> </w:t>
      </w:r>
      <w:r w:rsidR="000040FB">
        <w:t>IDPs</w:t>
      </w:r>
      <w:r w:rsidR="0030208E" w:rsidRPr="00693470">
        <w:t xml:space="preserve"> </w:t>
      </w:r>
      <w:r w:rsidR="000774F4">
        <w:t>with</w:t>
      </w:r>
      <w:r w:rsidR="0030208E" w:rsidRPr="00693470">
        <w:t xml:space="preserve"> HIV and TB services </w:t>
      </w:r>
      <w:r w:rsidR="000774F4">
        <w:t>and promote their adherence</w:t>
      </w:r>
      <w:r w:rsidR="0030208E" w:rsidRPr="00693470">
        <w:t xml:space="preserve"> to treatment</w:t>
      </w:r>
      <w:r w:rsidR="000774F4">
        <w:t>. This objective directly contributed</w:t>
      </w:r>
      <w:r w:rsidR="00800234" w:rsidRPr="00693470">
        <w:t xml:space="preserve"> to the</w:t>
      </w:r>
      <w:r w:rsidR="000040FB">
        <w:t xml:space="preserve"> targets of the</w:t>
      </w:r>
      <w:r w:rsidR="00800234" w:rsidRPr="00693470">
        <w:t xml:space="preserve"> </w:t>
      </w:r>
      <w:r w:rsidR="00693470" w:rsidRPr="00693470">
        <w:t>N</w:t>
      </w:r>
      <w:r w:rsidR="00800234" w:rsidRPr="00693470">
        <w:t xml:space="preserve">ational HIV </w:t>
      </w:r>
      <w:r w:rsidR="00693470" w:rsidRPr="00693470">
        <w:t>Strategy</w:t>
      </w:r>
      <w:r w:rsidR="0030208E" w:rsidRPr="00693470">
        <w:t>.</w:t>
      </w:r>
      <w:r w:rsidR="0030208E">
        <w:rPr>
          <w:b/>
          <w:bCs/>
        </w:rPr>
        <w:t xml:space="preserve"> </w:t>
      </w:r>
      <w:r w:rsidR="000774F4">
        <w:t xml:space="preserve">To achieve this objective IOM </w:t>
      </w:r>
      <w:r w:rsidR="000E1C5D">
        <w:t>partnered</w:t>
      </w:r>
      <w:r w:rsidR="000774F4">
        <w:t xml:space="preserve"> with WFP and One United Nations Fund to </w:t>
      </w:r>
      <w:r w:rsidR="000E1C5D">
        <w:t xml:space="preserve">ensure that HIV is fully integrated into the humanitarian response in northern Mozambique by achieving the following outputs: </w:t>
      </w:r>
    </w:p>
    <w:p w14:paraId="51544875" w14:textId="77777777" w:rsidR="00693470" w:rsidRDefault="00693470" w:rsidP="00693470">
      <w:pPr>
        <w:rPr>
          <w:lang w:eastAsia="x-none"/>
        </w:rPr>
      </w:pPr>
    </w:p>
    <w:p w14:paraId="296CA2EC" w14:textId="1E3F23AE" w:rsidR="00693470" w:rsidRDefault="00693470" w:rsidP="00693470">
      <w:pPr>
        <w:ind w:left="709" w:hanging="709"/>
        <w:rPr>
          <w:lang w:eastAsia="x-none"/>
        </w:rPr>
      </w:pPr>
      <w:r w:rsidRPr="00693470">
        <w:rPr>
          <w:b/>
          <w:bCs/>
          <w:sz w:val="22"/>
          <w:szCs w:val="22"/>
          <w:lang w:eastAsia="x-none"/>
        </w:rPr>
        <w:t>Output 1.1</w:t>
      </w:r>
      <w:r>
        <w:rPr>
          <w:lang w:eastAsia="x-none"/>
        </w:rPr>
        <w:t xml:space="preserve">: </w:t>
      </w:r>
      <w:r w:rsidRPr="001503C9">
        <w:rPr>
          <w:lang w:eastAsia="x-none"/>
        </w:rPr>
        <w:t xml:space="preserve">Increased capacity of </w:t>
      </w:r>
      <w:r w:rsidR="009C6C94">
        <w:rPr>
          <w:lang w:eastAsia="x-none"/>
        </w:rPr>
        <w:t>Camp Coordination Camp Management (</w:t>
      </w:r>
      <w:r w:rsidRPr="001503C9">
        <w:rPr>
          <w:lang w:eastAsia="x-none"/>
        </w:rPr>
        <w:t>CCCM</w:t>
      </w:r>
      <w:r w:rsidR="009C6C94">
        <w:rPr>
          <w:lang w:eastAsia="x-none"/>
        </w:rPr>
        <w:t>)</w:t>
      </w:r>
      <w:r w:rsidRPr="001503C9">
        <w:rPr>
          <w:lang w:eastAsia="x-none"/>
        </w:rPr>
        <w:t xml:space="preserve"> and shelter partners to respond to and incorporate issues of HIV and GBV in humanitarian response settings</w:t>
      </w:r>
    </w:p>
    <w:p w14:paraId="47B2F939" w14:textId="6A6A6466" w:rsidR="00693470" w:rsidRDefault="00693470" w:rsidP="00693470">
      <w:pPr>
        <w:ind w:left="709" w:hanging="709"/>
        <w:rPr>
          <w:lang w:eastAsia="x-none"/>
        </w:rPr>
      </w:pPr>
      <w:r w:rsidRPr="00693470">
        <w:rPr>
          <w:b/>
          <w:bCs/>
          <w:sz w:val="22"/>
          <w:szCs w:val="22"/>
          <w:lang w:eastAsia="x-none"/>
        </w:rPr>
        <w:t>Output 1.2</w:t>
      </w:r>
      <w:r>
        <w:rPr>
          <w:lang w:eastAsia="x-none"/>
        </w:rPr>
        <w:t xml:space="preserve">: </w:t>
      </w:r>
      <w:r w:rsidRPr="001503C9">
        <w:rPr>
          <w:lang w:eastAsia="x-none"/>
        </w:rPr>
        <w:t>Enhanced capacity of humanitarian actors and stakeholders at district and provincial levels to respond to emergencies as per IASC guidelines demonstrated by contingency planning commitments</w:t>
      </w:r>
    </w:p>
    <w:p w14:paraId="380FD01B" w14:textId="0E9A885B" w:rsidR="00693470" w:rsidRDefault="00693470" w:rsidP="00693470">
      <w:pPr>
        <w:rPr>
          <w:lang w:eastAsia="x-none"/>
        </w:rPr>
      </w:pPr>
      <w:r w:rsidRPr="00693470">
        <w:rPr>
          <w:b/>
          <w:bCs/>
          <w:sz w:val="22"/>
          <w:szCs w:val="22"/>
          <w:lang w:eastAsia="x-none"/>
        </w:rPr>
        <w:t>Output 1.3</w:t>
      </w:r>
      <w:r>
        <w:rPr>
          <w:lang w:eastAsia="x-none"/>
        </w:rPr>
        <w:t xml:space="preserve">: </w:t>
      </w:r>
      <w:r w:rsidRPr="001503C9">
        <w:rPr>
          <w:lang w:eastAsia="x-none"/>
        </w:rPr>
        <w:t>Increased detection of TB and/or HIV and adherence to TB and HIV treatment </w:t>
      </w:r>
    </w:p>
    <w:p w14:paraId="51AF71D3" w14:textId="605E9899" w:rsidR="00693470" w:rsidRPr="001503C9" w:rsidRDefault="00693470" w:rsidP="00693470">
      <w:pPr>
        <w:ind w:left="709" w:hanging="709"/>
        <w:rPr>
          <w:lang w:eastAsia="x-none"/>
        </w:rPr>
      </w:pPr>
      <w:r w:rsidRPr="00693470">
        <w:rPr>
          <w:b/>
          <w:bCs/>
          <w:sz w:val="22"/>
          <w:szCs w:val="22"/>
          <w:lang w:eastAsia="x-none"/>
        </w:rPr>
        <w:t>Output 1.4</w:t>
      </w:r>
      <w:r>
        <w:rPr>
          <w:lang w:eastAsia="x-none"/>
        </w:rPr>
        <w:t xml:space="preserve">: </w:t>
      </w:r>
      <w:r w:rsidRPr="001503C9">
        <w:rPr>
          <w:lang w:eastAsia="x-none"/>
        </w:rPr>
        <w:t>Enhanced access to information, uptake of services and knowledge on HIV, STIs, TB, SRHR and GBV</w:t>
      </w:r>
      <w:r>
        <w:rPr>
          <w:lang w:eastAsia="x-none"/>
        </w:rPr>
        <w:t xml:space="preserve"> </w:t>
      </w:r>
      <w:r w:rsidRPr="001503C9">
        <w:rPr>
          <w:lang w:eastAsia="x-none"/>
        </w:rPr>
        <w:t> </w:t>
      </w:r>
    </w:p>
    <w:p w14:paraId="4579E2C7" w14:textId="52AE9992" w:rsidR="0030208E" w:rsidRDefault="0030208E" w:rsidP="00693470">
      <w:pPr>
        <w:pStyle w:val="Heading1"/>
        <w:tabs>
          <w:tab w:val="left" w:pos="360"/>
        </w:tabs>
        <w:ind w:left="0"/>
        <w:rPr>
          <w:rFonts w:ascii="Times New Roman" w:hAnsi="Times New Roman"/>
          <w:b w:val="0"/>
          <w:bCs w:val="0"/>
          <w:sz w:val="24"/>
          <w:szCs w:val="24"/>
          <w:lang w:val="en-US"/>
        </w:rPr>
      </w:pPr>
    </w:p>
    <w:p w14:paraId="66D6C5C9" w14:textId="1778BA90" w:rsidR="0030208E" w:rsidRPr="000E1C5D" w:rsidRDefault="0030208E" w:rsidP="0030208E">
      <w:pPr>
        <w:pStyle w:val="ListParagraph"/>
        <w:ind w:left="0"/>
        <w:jc w:val="both"/>
        <w:rPr>
          <w:bCs/>
        </w:rPr>
      </w:pPr>
      <w:r w:rsidRPr="000E1C5D">
        <w:rPr>
          <w:lang w:eastAsia="x-none"/>
        </w:rPr>
        <w:t>The project is</w:t>
      </w:r>
      <w:r w:rsidR="00693470" w:rsidRPr="000E1C5D">
        <w:rPr>
          <w:lang w:eastAsia="x-none"/>
        </w:rPr>
        <w:t xml:space="preserve"> closely</w:t>
      </w:r>
      <w:r w:rsidRPr="000E1C5D">
        <w:rPr>
          <w:lang w:eastAsia="x-none"/>
        </w:rPr>
        <w:t xml:space="preserve"> aligned with Mozambique UNDAF (2017 – 2020) outcomes 6 and 7, related to health and youth,</w:t>
      </w:r>
      <w:r w:rsidR="00800234" w:rsidRPr="000E1C5D">
        <w:rPr>
          <w:lang w:eastAsia="x-none"/>
        </w:rPr>
        <w:t xml:space="preserve"> and directly contributes to</w:t>
      </w:r>
      <w:r w:rsidRPr="000E1C5D">
        <w:rPr>
          <w:lang w:eastAsia="x-none"/>
        </w:rPr>
        <w:t xml:space="preserve"> </w:t>
      </w:r>
      <w:r w:rsidRPr="000E1C5D">
        <w:rPr>
          <w:bCs/>
        </w:rPr>
        <w:t xml:space="preserve">output 6.4 </w:t>
      </w:r>
      <w:r w:rsidR="00800234" w:rsidRPr="000E1C5D">
        <w:rPr>
          <w:bCs/>
        </w:rPr>
        <w:t>for</w:t>
      </w:r>
      <w:r w:rsidRPr="000E1C5D">
        <w:rPr>
          <w:bCs/>
        </w:rPr>
        <w:t xml:space="preserve"> </w:t>
      </w:r>
      <w:r w:rsidR="00693470" w:rsidRPr="000E1C5D">
        <w:rPr>
          <w:bCs/>
        </w:rPr>
        <w:t>‘</w:t>
      </w:r>
      <w:r w:rsidRPr="000E1C5D">
        <w:rPr>
          <w:bCs/>
        </w:rPr>
        <w:t>improved standards and practice of prevention, diagnosis, treatment and surveillance of HIV, TB and Malaria</w:t>
      </w:r>
      <w:r w:rsidR="00693470" w:rsidRPr="000E1C5D">
        <w:rPr>
          <w:bCs/>
        </w:rPr>
        <w:t>’</w:t>
      </w:r>
      <w:r w:rsidR="006E41D6" w:rsidRPr="000E1C5D">
        <w:rPr>
          <w:bCs/>
        </w:rPr>
        <w:t>;</w:t>
      </w:r>
      <w:r w:rsidRPr="000E1C5D">
        <w:rPr>
          <w:bCs/>
        </w:rPr>
        <w:t xml:space="preserve"> and output 7.3 which seeks </w:t>
      </w:r>
      <w:r w:rsidR="00693470" w:rsidRPr="000E1C5D">
        <w:rPr>
          <w:bCs/>
        </w:rPr>
        <w:t>‘</w:t>
      </w:r>
      <w:r w:rsidRPr="000E1C5D">
        <w:rPr>
          <w:bCs/>
        </w:rPr>
        <w:t>increased demand for quality access to ASRH and HIV prevention services</w:t>
      </w:r>
      <w:r w:rsidR="00693470" w:rsidRPr="000E1C5D">
        <w:rPr>
          <w:bCs/>
        </w:rPr>
        <w:t xml:space="preserve"> [for youth]’</w:t>
      </w:r>
      <w:r w:rsidRPr="000E1C5D">
        <w:rPr>
          <w:bCs/>
        </w:rPr>
        <w:t>. The project also feeds into SDG goal 3 on health and target 3.3. which stipulate</w:t>
      </w:r>
      <w:r w:rsidR="00800234" w:rsidRPr="000E1C5D">
        <w:rPr>
          <w:bCs/>
        </w:rPr>
        <w:t>s</w:t>
      </w:r>
      <w:r w:rsidRPr="000E1C5D">
        <w:rPr>
          <w:bCs/>
        </w:rPr>
        <w:t xml:space="preserve"> </w:t>
      </w:r>
      <w:r w:rsidR="00693470" w:rsidRPr="000E1C5D">
        <w:rPr>
          <w:bCs/>
        </w:rPr>
        <w:t>‘</w:t>
      </w:r>
      <w:r w:rsidRPr="000E1C5D">
        <w:rPr>
          <w:bCs/>
        </w:rPr>
        <w:t xml:space="preserve">by 2030, end the epidemics of AIDS, tuberculosis, malaria and neglected tropical diseases and combat hepatitis, water-borne diseases and other communicable </w:t>
      </w:r>
      <w:proofErr w:type="gramStart"/>
      <w:r w:rsidR="009E6F8D" w:rsidRPr="000E1C5D">
        <w:rPr>
          <w:bCs/>
        </w:rPr>
        <w:t>diseases’</w:t>
      </w:r>
      <w:proofErr w:type="gramEnd"/>
      <w:r w:rsidRPr="000E1C5D">
        <w:rPr>
          <w:bCs/>
        </w:rPr>
        <w:t>.</w:t>
      </w:r>
    </w:p>
    <w:p w14:paraId="3EEEC0E8" w14:textId="77777777" w:rsidR="00EB688E" w:rsidRPr="00EB688E" w:rsidRDefault="00EB688E" w:rsidP="00EB688E">
      <w:pPr>
        <w:rPr>
          <w:lang w:eastAsia="x-none"/>
        </w:rPr>
      </w:pPr>
    </w:p>
    <w:p w14:paraId="5EC12BF2" w14:textId="77777777" w:rsidR="00DD4C13" w:rsidRPr="00954264" w:rsidRDefault="00DD4C13" w:rsidP="002613A7">
      <w:pPr>
        <w:pStyle w:val="BodyText"/>
        <w:jc w:val="both"/>
        <w:rPr>
          <w:rFonts w:ascii="Times New Roman" w:hAnsi="Times New Roman"/>
          <w:sz w:val="16"/>
        </w:rPr>
      </w:pPr>
    </w:p>
    <w:p w14:paraId="2A1B237B" w14:textId="72765EB7" w:rsidR="00693470" w:rsidRPr="000E1C5D" w:rsidRDefault="00AB0274" w:rsidP="00284652">
      <w:pPr>
        <w:pStyle w:val="Heading1"/>
        <w:numPr>
          <w:ilvl w:val="0"/>
          <w:numId w:val="1"/>
        </w:numPr>
        <w:tabs>
          <w:tab w:val="clear" w:pos="1080"/>
          <w:tab w:val="left" w:pos="360"/>
        </w:tabs>
        <w:ind w:left="360" w:hanging="360"/>
        <w:jc w:val="left"/>
        <w:rPr>
          <w:rFonts w:ascii="Times New Roman" w:hAnsi="Times New Roman"/>
          <w:sz w:val="24"/>
          <w:szCs w:val="24"/>
        </w:rPr>
      </w:pPr>
      <w:bookmarkStart w:id="2" w:name="_Toc249364486"/>
      <w:r w:rsidRPr="007C14A5">
        <w:rPr>
          <w:rFonts w:ascii="Times New Roman" w:hAnsi="Times New Roman"/>
          <w:sz w:val="24"/>
          <w:szCs w:val="24"/>
        </w:rPr>
        <w:t>Results</w:t>
      </w:r>
      <w:bookmarkEnd w:id="2"/>
      <w:r w:rsidRPr="007C14A5">
        <w:rPr>
          <w:rFonts w:ascii="Times New Roman" w:hAnsi="Times New Roman"/>
          <w:sz w:val="24"/>
          <w:szCs w:val="24"/>
        </w:rPr>
        <w:t xml:space="preserve"> </w:t>
      </w:r>
    </w:p>
    <w:p w14:paraId="4B165381" w14:textId="77777777" w:rsidR="001055B0" w:rsidRPr="00063D15" w:rsidRDefault="001055B0" w:rsidP="00693470">
      <w:pPr>
        <w:jc w:val="both"/>
        <w:rPr>
          <w:lang w:eastAsia="x-none"/>
        </w:rPr>
      </w:pPr>
    </w:p>
    <w:p w14:paraId="72D42345" w14:textId="328E636A" w:rsidR="001055B0" w:rsidRPr="00063D15" w:rsidRDefault="001055B0" w:rsidP="00284652">
      <w:pPr>
        <w:numPr>
          <w:ilvl w:val="0"/>
          <w:numId w:val="6"/>
        </w:numPr>
        <w:rPr>
          <w:b/>
          <w:lang w:eastAsia="x-none"/>
        </w:rPr>
      </w:pPr>
      <w:r w:rsidRPr="00063D15">
        <w:rPr>
          <w:b/>
          <w:lang w:eastAsia="x-none"/>
        </w:rPr>
        <w:t>Narrative reporting on results:</w:t>
      </w:r>
    </w:p>
    <w:p w14:paraId="1B88B466" w14:textId="667D6D31" w:rsidR="001055B0" w:rsidRPr="00063D15" w:rsidRDefault="001055B0" w:rsidP="001055B0">
      <w:pPr>
        <w:rPr>
          <w:b/>
          <w:lang w:eastAsia="x-none"/>
        </w:rPr>
      </w:pPr>
    </w:p>
    <w:p w14:paraId="16B1741D" w14:textId="69624D52" w:rsidR="00E5494D" w:rsidRDefault="00167006" w:rsidP="00841951">
      <w:pPr>
        <w:jc w:val="both"/>
        <w:rPr>
          <w:bCs/>
          <w:lang w:eastAsia="x-none"/>
        </w:rPr>
      </w:pPr>
      <w:r>
        <w:rPr>
          <w:bCs/>
          <w:lang w:eastAsia="x-none"/>
        </w:rPr>
        <w:t xml:space="preserve">At </w:t>
      </w:r>
      <w:r w:rsidR="00841951">
        <w:rPr>
          <w:bCs/>
          <w:lang w:eastAsia="x-none"/>
        </w:rPr>
        <w:t>the start of the project in September 2019, IOM</w:t>
      </w:r>
      <w:r w:rsidR="00E5494D">
        <w:rPr>
          <w:bCs/>
          <w:lang w:eastAsia="x-none"/>
        </w:rPr>
        <w:t xml:space="preserve"> selected </w:t>
      </w:r>
      <w:r>
        <w:rPr>
          <w:bCs/>
          <w:lang w:eastAsia="x-none"/>
        </w:rPr>
        <w:t xml:space="preserve">six </w:t>
      </w:r>
      <w:r w:rsidR="00E5494D">
        <w:rPr>
          <w:bCs/>
          <w:lang w:eastAsia="x-none"/>
        </w:rPr>
        <w:t xml:space="preserve">districts for implementation of activities, mainly </w:t>
      </w:r>
      <w:proofErr w:type="spellStart"/>
      <w:r w:rsidR="00E5494D">
        <w:rPr>
          <w:bCs/>
          <w:lang w:eastAsia="x-none"/>
        </w:rPr>
        <w:t>Macomia</w:t>
      </w:r>
      <w:proofErr w:type="spellEnd"/>
      <w:r w:rsidR="00E5494D">
        <w:rPr>
          <w:bCs/>
          <w:lang w:eastAsia="x-none"/>
        </w:rPr>
        <w:t xml:space="preserve">, </w:t>
      </w:r>
      <w:proofErr w:type="spellStart"/>
      <w:r w:rsidR="00E5494D">
        <w:rPr>
          <w:bCs/>
          <w:lang w:eastAsia="x-none"/>
        </w:rPr>
        <w:t>Quissanga</w:t>
      </w:r>
      <w:proofErr w:type="spellEnd"/>
      <w:r w:rsidR="00E5494D">
        <w:rPr>
          <w:bCs/>
          <w:lang w:eastAsia="x-none"/>
        </w:rPr>
        <w:t xml:space="preserve">, Ibo, Pemba, </w:t>
      </w:r>
      <w:proofErr w:type="spellStart"/>
      <w:r w:rsidR="00E5494D">
        <w:rPr>
          <w:bCs/>
          <w:lang w:eastAsia="x-none"/>
        </w:rPr>
        <w:t>Mecufi</w:t>
      </w:r>
      <w:proofErr w:type="spellEnd"/>
      <w:r w:rsidR="00E5494D">
        <w:rPr>
          <w:bCs/>
          <w:lang w:eastAsia="x-none"/>
        </w:rPr>
        <w:t xml:space="preserve"> and </w:t>
      </w:r>
      <w:proofErr w:type="spellStart"/>
      <w:r w:rsidR="00E5494D">
        <w:rPr>
          <w:bCs/>
          <w:lang w:eastAsia="x-none"/>
        </w:rPr>
        <w:t>Metuge</w:t>
      </w:r>
      <w:proofErr w:type="spellEnd"/>
      <w:r w:rsidR="00E5494D">
        <w:rPr>
          <w:bCs/>
          <w:lang w:eastAsia="x-none"/>
        </w:rPr>
        <w:t>. For the first three</w:t>
      </w:r>
      <w:r w:rsidR="009C6C94">
        <w:rPr>
          <w:bCs/>
          <w:lang w:eastAsia="x-none"/>
        </w:rPr>
        <w:t xml:space="preserve"> districts (</w:t>
      </w:r>
      <w:proofErr w:type="spellStart"/>
      <w:r w:rsidR="009C6C94">
        <w:rPr>
          <w:bCs/>
          <w:lang w:eastAsia="x-none"/>
        </w:rPr>
        <w:t>Macomia</w:t>
      </w:r>
      <w:proofErr w:type="spellEnd"/>
      <w:r w:rsidR="009C6C94">
        <w:rPr>
          <w:bCs/>
          <w:lang w:eastAsia="x-none"/>
        </w:rPr>
        <w:t xml:space="preserve">, </w:t>
      </w:r>
      <w:proofErr w:type="spellStart"/>
      <w:r w:rsidR="009C6C94">
        <w:rPr>
          <w:bCs/>
          <w:lang w:eastAsia="x-none"/>
        </w:rPr>
        <w:t>Quissanga</w:t>
      </w:r>
      <w:proofErr w:type="spellEnd"/>
      <w:r w:rsidR="009C6C94">
        <w:rPr>
          <w:bCs/>
          <w:lang w:eastAsia="x-none"/>
        </w:rPr>
        <w:t xml:space="preserve"> and Ibo)</w:t>
      </w:r>
      <w:r>
        <w:rPr>
          <w:bCs/>
          <w:lang w:eastAsia="x-none"/>
        </w:rPr>
        <w:t>,</w:t>
      </w:r>
      <w:r w:rsidR="00E5494D">
        <w:rPr>
          <w:bCs/>
          <w:lang w:eastAsia="x-none"/>
        </w:rPr>
        <w:t xml:space="preserve"> IOM implemented activities directly </w:t>
      </w:r>
      <w:r w:rsidR="00841951">
        <w:rPr>
          <w:bCs/>
          <w:lang w:eastAsia="x-none"/>
        </w:rPr>
        <w:t xml:space="preserve">as </w:t>
      </w:r>
      <w:r w:rsidR="009C6C94">
        <w:rPr>
          <w:bCs/>
          <w:lang w:eastAsia="x-none"/>
        </w:rPr>
        <w:t>implementing partners (</w:t>
      </w:r>
      <w:r w:rsidR="00841951">
        <w:rPr>
          <w:bCs/>
          <w:lang w:eastAsia="x-none"/>
        </w:rPr>
        <w:t>I</w:t>
      </w:r>
      <w:r w:rsidR="009C6C94">
        <w:rPr>
          <w:bCs/>
          <w:lang w:eastAsia="x-none"/>
        </w:rPr>
        <w:t>P</w:t>
      </w:r>
      <w:r w:rsidR="00841951">
        <w:rPr>
          <w:bCs/>
          <w:lang w:eastAsia="x-none"/>
        </w:rPr>
        <w:t>s</w:t>
      </w:r>
      <w:r w:rsidR="009C6C94">
        <w:rPr>
          <w:bCs/>
          <w:lang w:eastAsia="x-none"/>
        </w:rPr>
        <w:t>)</w:t>
      </w:r>
      <w:r w:rsidR="00841951">
        <w:rPr>
          <w:bCs/>
          <w:lang w:eastAsia="x-none"/>
        </w:rPr>
        <w:t xml:space="preserve"> were not readily available right after the passing of Cyclone Kenneth. </w:t>
      </w:r>
      <w:r w:rsidR="00E5494D">
        <w:rPr>
          <w:bCs/>
          <w:lang w:eastAsia="x-none"/>
        </w:rPr>
        <w:t>For the latter three</w:t>
      </w:r>
      <w:r w:rsidR="009C6C94">
        <w:rPr>
          <w:bCs/>
          <w:lang w:eastAsia="x-none"/>
        </w:rPr>
        <w:t xml:space="preserve"> districts (Pemba, </w:t>
      </w:r>
      <w:proofErr w:type="spellStart"/>
      <w:r w:rsidR="009C6C94">
        <w:rPr>
          <w:bCs/>
          <w:lang w:eastAsia="x-none"/>
        </w:rPr>
        <w:t>Mecufi</w:t>
      </w:r>
      <w:proofErr w:type="spellEnd"/>
      <w:r w:rsidR="009C6C94">
        <w:rPr>
          <w:bCs/>
          <w:lang w:eastAsia="x-none"/>
        </w:rPr>
        <w:t xml:space="preserve"> and </w:t>
      </w:r>
      <w:proofErr w:type="spellStart"/>
      <w:r w:rsidR="009C6C94">
        <w:rPr>
          <w:bCs/>
          <w:lang w:eastAsia="x-none"/>
        </w:rPr>
        <w:t>Metuge</w:t>
      </w:r>
      <w:proofErr w:type="spellEnd"/>
      <w:r w:rsidR="009C6C94">
        <w:rPr>
          <w:bCs/>
          <w:lang w:eastAsia="x-none"/>
        </w:rPr>
        <w:t>)</w:t>
      </w:r>
      <w:r w:rsidR="00E5494D">
        <w:rPr>
          <w:bCs/>
          <w:lang w:eastAsia="x-none"/>
        </w:rPr>
        <w:t>, Medicos com Africa (CUAMM) was selected to carry-out activities due to their long-standing experience in the implementation of project on HIV in Emergencies.</w:t>
      </w:r>
    </w:p>
    <w:p w14:paraId="5BE707C1" w14:textId="77777777" w:rsidR="00E5494D" w:rsidRDefault="00E5494D" w:rsidP="00841951">
      <w:pPr>
        <w:jc w:val="both"/>
        <w:rPr>
          <w:bCs/>
          <w:lang w:eastAsia="x-none"/>
        </w:rPr>
      </w:pPr>
    </w:p>
    <w:p w14:paraId="068CCA7D" w14:textId="4921682E" w:rsidR="00841951" w:rsidRDefault="00841951" w:rsidP="00841951">
      <w:pPr>
        <w:jc w:val="both"/>
        <w:rPr>
          <w:bCs/>
          <w:lang w:eastAsia="x-none"/>
        </w:rPr>
      </w:pPr>
      <w:r>
        <w:rPr>
          <w:bCs/>
          <w:lang w:eastAsia="x-none"/>
        </w:rPr>
        <w:t xml:space="preserve">One the main areas of operation were selected, IOM engaged SDSMAS, DPS and SPS in each district, as well as health facilities and community leaders to support the intervention and the identification of priority communities. This gave place to local ownership which was crucial for the smooth implementation of activities. </w:t>
      </w:r>
    </w:p>
    <w:p w14:paraId="6240DA06" w14:textId="77777777" w:rsidR="00841951" w:rsidRDefault="00841951" w:rsidP="00841951">
      <w:pPr>
        <w:jc w:val="both"/>
        <w:rPr>
          <w:bCs/>
          <w:lang w:eastAsia="x-none"/>
        </w:rPr>
      </w:pPr>
    </w:p>
    <w:p w14:paraId="6CF9165B" w14:textId="57847146" w:rsidR="00841951" w:rsidRDefault="00841951" w:rsidP="00841951">
      <w:pPr>
        <w:jc w:val="both"/>
        <w:rPr>
          <w:bCs/>
          <w:lang w:eastAsia="x-none"/>
        </w:rPr>
      </w:pPr>
      <w:r>
        <w:rPr>
          <w:bCs/>
          <w:lang w:eastAsia="x-none"/>
        </w:rPr>
        <w:lastRenderedPageBreak/>
        <w:t>Parallel to this process, IOM</w:t>
      </w:r>
      <w:r w:rsidR="00E5494D">
        <w:rPr>
          <w:bCs/>
          <w:lang w:eastAsia="x-none"/>
        </w:rPr>
        <w:t xml:space="preserve"> </w:t>
      </w:r>
      <w:r>
        <w:rPr>
          <w:bCs/>
          <w:lang w:eastAsia="x-none"/>
        </w:rPr>
        <w:t xml:space="preserve">recruited </w:t>
      </w:r>
      <w:r w:rsidR="00E5494D">
        <w:rPr>
          <w:bCs/>
          <w:lang w:eastAsia="x-none"/>
        </w:rPr>
        <w:t>28</w:t>
      </w:r>
      <w:r>
        <w:rPr>
          <w:bCs/>
          <w:lang w:eastAsia="x-none"/>
        </w:rPr>
        <w:t xml:space="preserve"> activists or team leaders (14 </w:t>
      </w:r>
      <w:proofErr w:type="gramStart"/>
      <w:r>
        <w:rPr>
          <w:bCs/>
          <w:lang w:eastAsia="x-none"/>
        </w:rPr>
        <w:t>male</w:t>
      </w:r>
      <w:proofErr w:type="gramEnd"/>
      <w:r>
        <w:rPr>
          <w:bCs/>
          <w:lang w:eastAsia="x-none"/>
        </w:rPr>
        <w:t>, 14 female) to implement project activities</w:t>
      </w:r>
      <w:r w:rsidR="00E5494D">
        <w:rPr>
          <w:bCs/>
          <w:lang w:eastAsia="x-none"/>
        </w:rPr>
        <w:t xml:space="preserve"> in </w:t>
      </w:r>
      <w:proofErr w:type="spellStart"/>
      <w:r w:rsidR="00E5494D">
        <w:rPr>
          <w:bCs/>
          <w:lang w:eastAsia="x-none"/>
        </w:rPr>
        <w:t>Macomia</w:t>
      </w:r>
      <w:proofErr w:type="spellEnd"/>
      <w:r w:rsidR="00E5494D">
        <w:rPr>
          <w:bCs/>
          <w:lang w:eastAsia="x-none"/>
        </w:rPr>
        <w:t xml:space="preserve">, </w:t>
      </w:r>
      <w:proofErr w:type="spellStart"/>
      <w:r w:rsidR="00E5494D">
        <w:rPr>
          <w:bCs/>
          <w:lang w:eastAsia="x-none"/>
        </w:rPr>
        <w:t>Quissanga</w:t>
      </w:r>
      <w:proofErr w:type="spellEnd"/>
      <w:r w:rsidR="00E5494D">
        <w:rPr>
          <w:bCs/>
          <w:lang w:eastAsia="x-none"/>
        </w:rPr>
        <w:t xml:space="preserve"> and Ibo</w:t>
      </w:r>
      <w:r>
        <w:rPr>
          <w:bCs/>
          <w:lang w:eastAsia="x-none"/>
        </w:rPr>
        <w:t>. On 17-19 October 2019 IOM and DPS trained all 28 activists and team leaders</w:t>
      </w:r>
      <w:r w:rsidR="00E5494D">
        <w:rPr>
          <w:bCs/>
          <w:lang w:eastAsia="x-none"/>
        </w:rPr>
        <w:t xml:space="preserve"> worming</w:t>
      </w:r>
      <w:r>
        <w:rPr>
          <w:bCs/>
          <w:lang w:eastAsia="x-none"/>
        </w:rPr>
        <w:t xml:space="preserve"> on HIV, TB, MHPSS, GBV, protection referral pathways an MISAU guidelines for the implementation of health-related activities. </w:t>
      </w:r>
      <w:r w:rsidR="00E5494D">
        <w:rPr>
          <w:bCs/>
          <w:lang w:eastAsia="x-none"/>
        </w:rPr>
        <w:t xml:space="preserve">Similarly, CUAMM recruited and trained 36 activists to implement activities in Pemba, </w:t>
      </w:r>
      <w:proofErr w:type="spellStart"/>
      <w:r w:rsidR="00E5494D">
        <w:rPr>
          <w:bCs/>
          <w:lang w:eastAsia="x-none"/>
        </w:rPr>
        <w:t>Metuge</w:t>
      </w:r>
      <w:proofErr w:type="spellEnd"/>
      <w:r w:rsidR="00E5494D">
        <w:rPr>
          <w:bCs/>
          <w:lang w:eastAsia="x-none"/>
        </w:rPr>
        <w:t xml:space="preserve"> and </w:t>
      </w:r>
      <w:proofErr w:type="spellStart"/>
      <w:r w:rsidR="00E5494D">
        <w:rPr>
          <w:bCs/>
          <w:lang w:eastAsia="x-none"/>
        </w:rPr>
        <w:t>Mecufi</w:t>
      </w:r>
      <w:proofErr w:type="spellEnd"/>
      <w:r w:rsidR="00E5494D">
        <w:rPr>
          <w:bCs/>
          <w:lang w:eastAsia="x-none"/>
        </w:rPr>
        <w:t xml:space="preserve">. </w:t>
      </w:r>
      <w:r>
        <w:rPr>
          <w:bCs/>
          <w:lang w:eastAsia="x-none"/>
        </w:rPr>
        <w:t>The</w:t>
      </w:r>
      <w:r w:rsidR="00E5494D">
        <w:rPr>
          <w:bCs/>
          <w:lang w:eastAsia="x-none"/>
        </w:rPr>
        <w:t>se</w:t>
      </w:r>
      <w:r>
        <w:rPr>
          <w:bCs/>
          <w:lang w:eastAsia="x-none"/>
        </w:rPr>
        <w:t xml:space="preserve"> training</w:t>
      </w:r>
      <w:r w:rsidR="00E5494D">
        <w:rPr>
          <w:bCs/>
          <w:lang w:eastAsia="x-none"/>
        </w:rPr>
        <w:t>s</w:t>
      </w:r>
      <w:r>
        <w:rPr>
          <w:bCs/>
          <w:lang w:eastAsia="x-none"/>
        </w:rPr>
        <w:t xml:space="preserve"> used participatory methodologies such as mock cases and role playing to promote the transfer of skills into the field. In addition, since activists were from the target districts, they </w:t>
      </w:r>
      <w:r w:rsidR="00E5494D">
        <w:rPr>
          <w:bCs/>
          <w:lang w:eastAsia="x-none"/>
        </w:rPr>
        <w:t>leveraged their</w:t>
      </w:r>
      <w:r>
        <w:rPr>
          <w:bCs/>
          <w:lang w:eastAsia="x-none"/>
        </w:rPr>
        <w:t xml:space="preserve"> firsthand experience on health promotion and community mobilization</w:t>
      </w:r>
      <w:r w:rsidR="00E5494D">
        <w:rPr>
          <w:bCs/>
          <w:lang w:eastAsia="x-none"/>
        </w:rPr>
        <w:t xml:space="preserve"> to share best practices with other participants</w:t>
      </w:r>
      <w:r>
        <w:rPr>
          <w:bCs/>
          <w:lang w:eastAsia="x-none"/>
        </w:rPr>
        <w:t xml:space="preserve">. </w:t>
      </w:r>
    </w:p>
    <w:p w14:paraId="35C5693A" w14:textId="77777777" w:rsidR="00E5494D" w:rsidRDefault="00E5494D" w:rsidP="00841951">
      <w:pPr>
        <w:rPr>
          <w:bCs/>
          <w:lang w:eastAsia="x-none"/>
        </w:rPr>
      </w:pPr>
    </w:p>
    <w:p w14:paraId="4619E0D9" w14:textId="50DEEF60" w:rsidR="00841951" w:rsidRDefault="00841951" w:rsidP="008746EF">
      <w:pPr>
        <w:jc w:val="both"/>
        <w:rPr>
          <w:bCs/>
          <w:lang w:eastAsia="x-none"/>
        </w:rPr>
      </w:pPr>
      <w:r>
        <w:rPr>
          <w:bCs/>
          <w:lang w:eastAsia="x-none"/>
        </w:rPr>
        <w:t xml:space="preserve">In the start of 2020, increased insecurity in Cabo Delgado led IOM to shift its activities and geographic scope of this project. First, in January and April 2020, IOM was forced to cease all activities in </w:t>
      </w:r>
      <w:proofErr w:type="spellStart"/>
      <w:r>
        <w:rPr>
          <w:bCs/>
          <w:lang w:eastAsia="x-none"/>
        </w:rPr>
        <w:t>Quissanga</w:t>
      </w:r>
      <w:proofErr w:type="spellEnd"/>
      <w:r>
        <w:rPr>
          <w:bCs/>
          <w:lang w:eastAsia="x-none"/>
        </w:rPr>
        <w:t xml:space="preserve"> and </w:t>
      </w:r>
      <w:proofErr w:type="spellStart"/>
      <w:r>
        <w:rPr>
          <w:bCs/>
          <w:lang w:eastAsia="x-none"/>
        </w:rPr>
        <w:t>Macomia</w:t>
      </w:r>
      <w:proofErr w:type="spellEnd"/>
      <w:r>
        <w:rPr>
          <w:bCs/>
          <w:lang w:eastAsia="x-none"/>
        </w:rPr>
        <w:t xml:space="preserve">, respectively. As a response, and in view of the increasing number of IDPs arriving in </w:t>
      </w:r>
      <w:proofErr w:type="spellStart"/>
      <w:r>
        <w:rPr>
          <w:bCs/>
          <w:lang w:eastAsia="x-none"/>
        </w:rPr>
        <w:t>Montepuez</w:t>
      </w:r>
      <w:proofErr w:type="spellEnd"/>
      <w:r>
        <w:rPr>
          <w:bCs/>
          <w:lang w:eastAsia="x-none"/>
        </w:rPr>
        <w:t xml:space="preserve"> and </w:t>
      </w:r>
      <w:proofErr w:type="spellStart"/>
      <w:r>
        <w:rPr>
          <w:bCs/>
          <w:lang w:eastAsia="x-none"/>
        </w:rPr>
        <w:t>Memba</w:t>
      </w:r>
      <w:proofErr w:type="spellEnd"/>
      <w:r>
        <w:rPr>
          <w:bCs/>
          <w:lang w:eastAsia="x-none"/>
        </w:rPr>
        <w:t xml:space="preserve"> (Nampula), IOM began operations in these districts, while keeping operations active in Ibo. To fulfil the </w:t>
      </w:r>
      <w:r w:rsidRPr="00F549EF">
        <w:rPr>
          <w:bCs/>
          <w:lang w:eastAsia="x-none"/>
        </w:rPr>
        <w:t>new scope of activities</w:t>
      </w:r>
      <w:r w:rsidR="00167006">
        <w:rPr>
          <w:bCs/>
          <w:lang w:eastAsia="x-none"/>
        </w:rPr>
        <w:t>,</w:t>
      </w:r>
      <w:r w:rsidRPr="00F549EF">
        <w:rPr>
          <w:bCs/>
          <w:lang w:eastAsia="x-none"/>
        </w:rPr>
        <w:t xml:space="preserve"> IOM re-hired activists that were displaced from </w:t>
      </w:r>
      <w:proofErr w:type="spellStart"/>
      <w:r w:rsidRPr="00F549EF">
        <w:rPr>
          <w:bCs/>
          <w:lang w:eastAsia="x-none"/>
        </w:rPr>
        <w:t>Quissanga</w:t>
      </w:r>
      <w:proofErr w:type="spellEnd"/>
      <w:r w:rsidRPr="00F549EF">
        <w:rPr>
          <w:bCs/>
          <w:lang w:eastAsia="x-none"/>
        </w:rPr>
        <w:t xml:space="preserve"> and </w:t>
      </w:r>
      <w:proofErr w:type="spellStart"/>
      <w:r w:rsidRPr="00F549EF">
        <w:rPr>
          <w:bCs/>
          <w:lang w:eastAsia="x-none"/>
        </w:rPr>
        <w:t>Macomia</w:t>
      </w:r>
      <w:proofErr w:type="spellEnd"/>
      <w:r w:rsidRPr="00F549EF">
        <w:rPr>
          <w:bCs/>
          <w:lang w:eastAsia="x-none"/>
        </w:rPr>
        <w:t>, as well as new activists reaching a total of 63 (</w:t>
      </w:r>
      <w:r w:rsidR="00F549EF" w:rsidRPr="00F549EF">
        <w:rPr>
          <w:bCs/>
          <w:lang w:eastAsia="x-none"/>
        </w:rPr>
        <w:t>32</w:t>
      </w:r>
      <w:r w:rsidRPr="00F549EF">
        <w:rPr>
          <w:bCs/>
          <w:lang w:eastAsia="x-none"/>
        </w:rPr>
        <w:t xml:space="preserve"> </w:t>
      </w:r>
      <w:proofErr w:type="gramStart"/>
      <w:r w:rsidRPr="00F549EF">
        <w:rPr>
          <w:bCs/>
          <w:lang w:eastAsia="x-none"/>
        </w:rPr>
        <w:t>male</w:t>
      </w:r>
      <w:proofErr w:type="gramEnd"/>
      <w:r w:rsidRPr="00F549EF">
        <w:rPr>
          <w:bCs/>
          <w:lang w:eastAsia="x-none"/>
        </w:rPr>
        <w:t xml:space="preserve">, </w:t>
      </w:r>
      <w:r w:rsidR="00F549EF" w:rsidRPr="00F549EF">
        <w:rPr>
          <w:bCs/>
          <w:lang w:eastAsia="x-none"/>
        </w:rPr>
        <w:t>31</w:t>
      </w:r>
      <w:r w:rsidRPr="00F549EF">
        <w:rPr>
          <w:bCs/>
          <w:lang w:eastAsia="x-none"/>
        </w:rPr>
        <w:t xml:space="preserve"> female). New activis</w:t>
      </w:r>
      <w:r w:rsidR="00F77CAD" w:rsidRPr="00F549EF">
        <w:rPr>
          <w:bCs/>
          <w:lang w:eastAsia="x-none"/>
        </w:rPr>
        <w:t>ts</w:t>
      </w:r>
      <w:r w:rsidRPr="00F549EF">
        <w:rPr>
          <w:bCs/>
          <w:lang w:eastAsia="x-none"/>
        </w:rPr>
        <w:t xml:space="preserve"> went through the same training than those recruited in 2019 before beginning activities in the field.</w:t>
      </w:r>
      <w:r>
        <w:rPr>
          <w:bCs/>
          <w:lang w:eastAsia="x-none"/>
        </w:rPr>
        <w:t xml:space="preserve"> </w:t>
      </w:r>
    </w:p>
    <w:p w14:paraId="323564ED" w14:textId="456DA5E0" w:rsidR="00F77CAD" w:rsidRDefault="00F77CAD" w:rsidP="008746EF">
      <w:pPr>
        <w:jc w:val="both"/>
        <w:rPr>
          <w:bCs/>
          <w:lang w:eastAsia="x-none"/>
        </w:rPr>
      </w:pPr>
    </w:p>
    <w:p w14:paraId="6D1AD9EA" w14:textId="57AC00BE" w:rsidR="00F77CAD" w:rsidRDefault="00F77CAD" w:rsidP="00F77CAD">
      <w:pPr>
        <w:rPr>
          <w:bCs/>
          <w:lang w:eastAsia="x-none"/>
        </w:rPr>
      </w:pPr>
      <w:r>
        <w:rPr>
          <w:bCs/>
          <w:lang w:eastAsia="x-none"/>
        </w:rPr>
        <w:t xml:space="preserve">The activities implemented by CUAMM in </w:t>
      </w:r>
      <w:proofErr w:type="spellStart"/>
      <w:r>
        <w:rPr>
          <w:bCs/>
          <w:lang w:eastAsia="x-none"/>
        </w:rPr>
        <w:t>Metuge</w:t>
      </w:r>
      <w:proofErr w:type="spellEnd"/>
      <w:r>
        <w:rPr>
          <w:bCs/>
          <w:lang w:eastAsia="x-none"/>
        </w:rPr>
        <w:t xml:space="preserve">, Pemba and </w:t>
      </w:r>
      <w:proofErr w:type="spellStart"/>
      <w:r>
        <w:rPr>
          <w:bCs/>
          <w:lang w:eastAsia="x-none"/>
        </w:rPr>
        <w:t>Mecufi</w:t>
      </w:r>
      <w:proofErr w:type="spellEnd"/>
      <w:r>
        <w:rPr>
          <w:bCs/>
          <w:lang w:eastAsia="x-none"/>
        </w:rPr>
        <w:t xml:space="preserve"> ran from October 2019 to April 2020. After this, due to the large numbers of IDPs arriving in Pemba, IOM continued activities through in this location starting </w:t>
      </w:r>
      <w:r w:rsidR="004341A8">
        <w:rPr>
          <w:bCs/>
          <w:lang w:eastAsia="x-none"/>
        </w:rPr>
        <w:t xml:space="preserve">June </w:t>
      </w:r>
      <w:r>
        <w:rPr>
          <w:bCs/>
          <w:lang w:eastAsia="x-none"/>
        </w:rPr>
        <w:t xml:space="preserve">2020 through direct implementation.   </w:t>
      </w:r>
    </w:p>
    <w:p w14:paraId="1A814AAF" w14:textId="77777777" w:rsidR="00F77CAD" w:rsidRDefault="00F77CAD" w:rsidP="00841951">
      <w:pPr>
        <w:rPr>
          <w:bCs/>
          <w:lang w:eastAsia="x-none"/>
        </w:rPr>
      </w:pPr>
    </w:p>
    <w:p w14:paraId="791057A1" w14:textId="4E34FAA1" w:rsidR="00841951" w:rsidRDefault="00841951" w:rsidP="00841951">
      <w:pPr>
        <w:rPr>
          <w:bCs/>
          <w:lang w:eastAsia="x-none"/>
        </w:rPr>
      </w:pPr>
      <w:r>
        <w:rPr>
          <w:bCs/>
          <w:lang w:eastAsia="x-none"/>
        </w:rPr>
        <w:t>Across all areas of operation, IOM implemented a core set of activities which included the identification and relinking to treatment of TB and HIV LTFU as well as awareness raising activities. In total, IOM</w:t>
      </w:r>
      <w:r w:rsidR="00F77CAD">
        <w:rPr>
          <w:bCs/>
          <w:lang w:eastAsia="x-none"/>
        </w:rPr>
        <w:t>:</w:t>
      </w:r>
      <w:r>
        <w:rPr>
          <w:bCs/>
          <w:lang w:eastAsia="x-none"/>
        </w:rPr>
        <w:t xml:space="preserve"> </w:t>
      </w:r>
    </w:p>
    <w:p w14:paraId="02FEC177" w14:textId="77777777" w:rsidR="00841951" w:rsidRDefault="00841951" w:rsidP="00841951">
      <w:pPr>
        <w:rPr>
          <w:bCs/>
          <w:lang w:eastAsia="x-none"/>
        </w:rPr>
      </w:pPr>
    </w:p>
    <w:p w14:paraId="52B8C434" w14:textId="77777777" w:rsidR="00F549EF" w:rsidRPr="00157CB7" w:rsidRDefault="00F549EF" w:rsidP="00F549EF">
      <w:pPr>
        <w:pStyle w:val="ListParagraph"/>
        <w:numPr>
          <w:ilvl w:val="0"/>
          <w:numId w:val="10"/>
        </w:numPr>
        <w:jc w:val="both"/>
        <w:rPr>
          <w:bCs/>
          <w:lang w:eastAsia="x-none"/>
        </w:rPr>
      </w:pPr>
      <w:r>
        <w:rPr>
          <w:bCs/>
          <w:lang w:eastAsia="x-none"/>
        </w:rPr>
        <w:t xml:space="preserve">Identified </w:t>
      </w:r>
      <w:r w:rsidRPr="00157CB7">
        <w:rPr>
          <w:bCs/>
          <w:lang w:eastAsia="x-none"/>
        </w:rPr>
        <w:t xml:space="preserve">152 (80 male, 73 female) TB LTFU of which 118 (65 </w:t>
      </w:r>
      <w:proofErr w:type="gramStart"/>
      <w:r w:rsidRPr="00157CB7">
        <w:rPr>
          <w:bCs/>
          <w:lang w:eastAsia="x-none"/>
        </w:rPr>
        <w:t>male</w:t>
      </w:r>
      <w:proofErr w:type="gramEnd"/>
      <w:r w:rsidRPr="00157CB7">
        <w:rPr>
          <w:bCs/>
          <w:lang w:eastAsia="x-none"/>
        </w:rPr>
        <w:t xml:space="preserve">, 53 female) were returned to treatment. </w:t>
      </w:r>
    </w:p>
    <w:p w14:paraId="154BDAE8" w14:textId="1D07BEE0" w:rsidR="00F549EF" w:rsidRDefault="00F549EF" w:rsidP="00F549EF">
      <w:pPr>
        <w:pStyle w:val="ListParagraph"/>
        <w:numPr>
          <w:ilvl w:val="0"/>
          <w:numId w:val="10"/>
        </w:numPr>
        <w:jc w:val="both"/>
        <w:rPr>
          <w:bCs/>
          <w:lang w:eastAsia="x-none"/>
        </w:rPr>
      </w:pPr>
      <w:r w:rsidRPr="00157CB7">
        <w:rPr>
          <w:bCs/>
          <w:lang w:eastAsia="x-none"/>
        </w:rPr>
        <w:t>Identified 1735 (</w:t>
      </w:r>
      <w:r w:rsidR="00157CB7" w:rsidRPr="00157CB7">
        <w:rPr>
          <w:bCs/>
          <w:lang w:eastAsia="x-none"/>
        </w:rPr>
        <w:t>1,047</w:t>
      </w:r>
      <w:r w:rsidRPr="00157CB7">
        <w:rPr>
          <w:bCs/>
          <w:lang w:eastAsia="x-none"/>
        </w:rPr>
        <w:t xml:space="preserve"> male, 1</w:t>
      </w:r>
      <w:r w:rsidR="00157CB7" w:rsidRPr="00157CB7">
        <w:rPr>
          <w:bCs/>
          <w:lang w:eastAsia="x-none"/>
        </w:rPr>
        <w:t>,602</w:t>
      </w:r>
      <w:r w:rsidRPr="00157CB7">
        <w:rPr>
          <w:bCs/>
          <w:lang w:eastAsia="x-none"/>
        </w:rPr>
        <w:t xml:space="preserve"> female) HIV LTFU of which 1</w:t>
      </w:r>
      <w:r w:rsidR="00157CB7">
        <w:rPr>
          <w:bCs/>
          <w:lang w:eastAsia="x-none"/>
        </w:rPr>
        <w:t>,</w:t>
      </w:r>
      <w:r w:rsidRPr="00157CB7">
        <w:rPr>
          <w:bCs/>
          <w:lang w:eastAsia="x-none"/>
        </w:rPr>
        <w:t>055 (</w:t>
      </w:r>
      <w:r w:rsidR="00157CB7" w:rsidRPr="00157CB7">
        <w:rPr>
          <w:bCs/>
          <w:lang w:eastAsia="x-none"/>
        </w:rPr>
        <w:t>809</w:t>
      </w:r>
      <w:r w:rsidRPr="00157CB7">
        <w:rPr>
          <w:bCs/>
          <w:lang w:eastAsia="x-none"/>
        </w:rPr>
        <w:t xml:space="preserve"> </w:t>
      </w:r>
      <w:proofErr w:type="gramStart"/>
      <w:r w:rsidRPr="00157CB7">
        <w:rPr>
          <w:bCs/>
          <w:lang w:eastAsia="x-none"/>
        </w:rPr>
        <w:t>male</w:t>
      </w:r>
      <w:proofErr w:type="gramEnd"/>
      <w:r w:rsidRPr="00157CB7">
        <w:rPr>
          <w:bCs/>
          <w:lang w:eastAsia="x-none"/>
        </w:rPr>
        <w:t xml:space="preserve">, </w:t>
      </w:r>
      <w:r w:rsidR="00157CB7" w:rsidRPr="00157CB7">
        <w:rPr>
          <w:bCs/>
          <w:lang w:eastAsia="x-none"/>
        </w:rPr>
        <w:t>1,260</w:t>
      </w:r>
      <w:r w:rsidRPr="00157CB7">
        <w:rPr>
          <w:bCs/>
          <w:lang w:eastAsia="x-none"/>
        </w:rPr>
        <w:t xml:space="preserve"> female) were</w:t>
      </w:r>
      <w:r>
        <w:rPr>
          <w:bCs/>
          <w:lang w:eastAsia="x-none"/>
        </w:rPr>
        <w:t xml:space="preserve"> returned to treatment. </w:t>
      </w:r>
    </w:p>
    <w:p w14:paraId="1A19ABDC" w14:textId="4F1FAD28" w:rsidR="00F549EF" w:rsidRPr="00841EC5" w:rsidRDefault="00F549EF" w:rsidP="00F549EF">
      <w:pPr>
        <w:pStyle w:val="ListParagraph"/>
        <w:numPr>
          <w:ilvl w:val="0"/>
          <w:numId w:val="10"/>
        </w:numPr>
        <w:jc w:val="both"/>
        <w:rPr>
          <w:bCs/>
          <w:lang w:eastAsia="x-none"/>
        </w:rPr>
      </w:pPr>
      <w:r>
        <w:rPr>
          <w:bCs/>
          <w:lang w:eastAsia="x-none"/>
        </w:rPr>
        <w:t xml:space="preserve">Reached </w:t>
      </w:r>
      <w:r w:rsidR="00157CB7">
        <w:rPr>
          <w:bCs/>
          <w:lang w:eastAsia="x-none"/>
        </w:rPr>
        <w:t>50,685</w:t>
      </w:r>
      <w:r>
        <w:rPr>
          <w:bCs/>
          <w:lang w:eastAsia="x-none"/>
        </w:rPr>
        <w:t xml:space="preserve"> persons through awareness raising on HIV, TB, SRHR and GBV.</w:t>
      </w:r>
    </w:p>
    <w:p w14:paraId="36A1DF81" w14:textId="77777777" w:rsidR="00841951" w:rsidRDefault="00841951" w:rsidP="00841951">
      <w:pPr>
        <w:rPr>
          <w:bCs/>
          <w:lang w:eastAsia="x-none"/>
        </w:rPr>
      </w:pPr>
    </w:p>
    <w:p w14:paraId="1226BE8B" w14:textId="069A8673" w:rsidR="00CC2D93" w:rsidRDefault="00841951" w:rsidP="00841951">
      <w:pPr>
        <w:rPr>
          <w:bCs/>
          <w:lang w:eastAsia="x-none"/>
        </w:rPr>
      </w:pPr>
      <w:r>
        <w:rPr>
          <w:bCs/>
          <w:lang w:eastAsia="x-none"/>
        </w:rPr>
        <w:t xml:space="preserve">On top of these activities, certain tailored actions to each district were implemented such as the establishment of GAACs or the training of local government health personal. </w:t>
      </w:r>
      <w:r w:rsidR="00F77CAD">
        <w:rPr>
          <w:bCs/>
          <w:lang w:eastAsia="x-none"/>
        </w:rPr>
        <w:t xml:space="preserve">Similarly, CUAMM trained </w:t>
      </w:r>
      <w:r w:rsidR="00E25300">
        <w:rPr>
          <w:bCs/>
          <w:lang w:eastAsia="x-none"/>
        </w:rPr>
        <w:t>442</w:t>
      </w:r>
      <w:r w:rsidR="006B3696">
        <w:rPr>
          <w:bCs/>
          <w:lang w:eastAsia="x-none"/>
        </w:rPr>
        <w:t xml:space="preserve"> members of</w:t>
      </w:r>
      <w:r w:rsidR="00F77CAD">
        <w:rPr>
          <w:bCs/>
          <w:lang w:eastAsia="x-none"/>
        </w:rPr>
        <w:t xml:space="preserve"> community-based organizations</w:t>
      </w:r>
      <w:r w:rsidR="006B3696">
        <w:rPr>
          <w:bCs/>
          <w:lang w:eastAsia="x-none"/>
        </w:rPr>
        <w:t xml:space="preserve"> (CBOs)</w:t>
      </w:r>
      <w:r w:rsidR="00F77CAD">
        <w:rPr>
          <w:bCs/>
          <w:lang w:eastAsia="x-none"/>
        </w:rPr>
        <w:t>, local leaders, community self-help groups</w:t>
      </w:r>
      <w:r w:rsidR="00CC2D93">
        <w:rPr>
          <w:bCs/>
          <w:lang w:eastAsia="x-none"/>
        </w:rPr>
        <w:t xml:space="preserve"> in </w:t>
      </w:r>
      <w:proofErr w:type="spellStart"/>
      <w:r w:rsidR="00CC2D93">
        <w:rPr>
          <w:bCs/>
          <w:lang w:eastAsia="x-none"/>
        </w:rPr>
        <w:t>Metuge</w:t>
      </w:r>
      <w:proofErr w:type="spellEnd"/>
      <w:r w:rsidR="00CC2D93">
        <w:rPr>
          <w:bCs/>
          <w:lang w:eastAsia="x-none"/>
        </w:rPr>
        <w:t xml:space="preserve">, </w:t>
      </w:r>
      <w:proofErr w:type="spellStart"/>
      <w:r w:rsidR="00CC2D93">
        <w:rPr>
          <w:bCs/>
          <w:lang w:eastAsia="x-none"/>
        </w:rPr>
        <w:t>Mecufi</w:t>
      </w:r>
      <w:proofErr w:type="spellEnd"/>
      <w:r w:rsidR="00CC2D93">
        <w:rPr>
          <w:bCs/>
          <w:lang w:eastAsia="x-none"/>
        </w:rPr>
        <w:t xml:space="preserve"> and Pemba</w:t>
      </w:r>
      <w:r w:rsidR="00F77CAD">
        <w:rPr>
          <w:bCs/>
          <w:lang w:eastAsia="x-none"/>
        </w:rPr>
        <w:t xml:space="preserve"> to cascade the reach of awareness raising in their target districts</w:t>
      </w:r>
      <w:r w:rsidR="00E25300">
        <w:rPr>
          <w:bCs/>
          <w:lang w:eastAsia="x-none"/>
        </w:rPr>
        <w:t xml:space="preserve">. These trained staff </w:t>
      </w:r>
      <w:proofErr w:type="gramStart"/>
      <w:r w:rsidR="00E25300">
        <w:rPr>
          <w:bCs/>
          <w:lang w:eastAsia="x-none"/>
        </w:rPr>
        <w:t>was</w:t>
      </w:r>
      <w:proofErr w:type="gramEnd"/>
      <w:r w:rsidR="00E25300">
        <w:rPr>
          <w:bCs/>
          <w:lang w:eastAsia="x-none"/>
        </w:rPr>
        <w:t xml:space="preserve"> able to reach 18,907 (9,209 </w:t>
      </w:r>
      <w:r w:rsidR="006F3CDD">
        <w:rPr>
          <w:bCs/>
          <w:lang w:eastAsia="x-none"/>
        </w:rPr>
        <w:t>male</w:t>
      </w:r>
      <w:r w:rsidR="00E25300">
        <w:rPr>
          <w:bCs/>
          <w:lang w:eastAsia="x-none"/>
        </w:rPr>
        <w:t xml:space="preserve">, 9698 </w:t>
      </w:r>
      <w:r w:rsidR="006F3CDD">
        <w:rPr>
          <w:bCs/>
          <w:lang w:eastAsia="x-none"/>
        </w:rPr>
        <w:t>female</w:t>
      </w:r>
      <w:r w:rsidR="00E25300">
        <w:rPr>
          <w:bCs/>
          <w:lang w:eastAsia="x-none"/>
        </w:rPr>
        <w:t xml:space="preserve">) of the abovementioned number of persons reached through awareness raising. </w:t>
      </w:r>
    </w:p>
    <w:p w14:paraId="0D8ACB12" w14:textId="77777777" w:rsidR="00F77CAD" w:rsidRDefault="00F77CAD" w:rsidP="00841951">
      <w:pPr>
        <w:rPr>
          <w:bCs/>
          <w:lang w:eastAsia="x-none"/>
        </w:rPr>
      </w:pPr>
    </w:p>
    <w:p w14:paraId="2B78E5CB" w14:textId="2E44E0B8" w:rsidR="00CC2D93" w:rsidRPr="00CC2D93" w:rsidRDefault="00CC2D93" w:rsidP="00841951">
      <w:pPr>
        <w:rPr>
          <w:bCs/>
          <w:lang w:eastAsia="x-none"/>
        </w:rPr>
      </w:pPr>
      <w:r>
        <w:rPr>
          <w:bCs/>
          <w:lang w:eastAsia="x-none"/>
        </w:rPr>
        <w:t xml:space="preserve">To also complement the abovementioned awareness raising activities, IOM and CUAMM produced two different radio spots which were played in </w:t>
      </w:r>
      <w:r w:rsidRPr="00CC2D93">
        <w:t xml:space="preserve">Radio </w:t>
      </w:r>
      <w:proofErr w:type="spellStart"/>
      <w:r w:rsidRPr="00CC2D93">
        <w:t>Moçambique</w:t>
      </w:r>
      <w:proofErr w:type="spellEnd"/>
      <w:r>
        <w:t xml:space="preserve"> and </w:t>
      </w:r>
      <w:proofErr w:type="spellStart"/>
      <w:r w:rsidRPr="00CC2D93">
        <w:t>Rádio</w:t>
      </w:r>
      <w:proofErr w:type="spellEnd"/>
      <w:r w:rsidRPr="00CC2D93">
        <w:t xml:space="preserve"> </w:t>
      </w:r>
      <w:proofErr w:type="spellStart"/>
      <w:r w:rsidRPr="00CC2D93">
        <w:t>Comunitária</w:t>
      </w:r>
      <w:proofErr w:type="spellEnd"/>
      <w:r w:rsidRPr="00CC2D93">
        <w:t xml:space="preserve"> de </w:t>
      </w:r>
      <w:proofErr w:type="spellStart"/>
      <w:r w:rsidRPr="00CC2D93">
        <w:t>Mecufi</w:t>
      </w:r>
      <w:proofErr w:type="spellEnd"/>
      <w:r>
        <w:t>, respectively.</w:t>
      </w:r>
    </w:p>
    <w:p w14:paraId="3372AEC4" w14:textId="51A75A83" w:rsidR="00CC2D93" w:rsidRDefault="00CC2D93" w:rsidP="00841951">
      <w:pPr>
        <w:rPr>
          <w:bCs/>
          <w:lang w:eastAsia="x-none"/>
        </w:rPr>
      </w:pPr>
    </w:p>
    <w:p w14:paraId="1C482E1B" w14:textId="568CBF4E" w:rsidR="00CC2D93" w:rsidRPr="00CC2D93" w:rsidRDefault="00CC2D93" w:rsidP="00CC2D93">
      <w:pPr>
        <w:jc w:val="center"/>
        <w:rPr>
          <w:b/>
          <w:lang w:eastAsia="x-none"/>
        </w:rPr>
      </w:pPr>
      <w:r w:rsidRPr="00CC2D93">
        <w:rPr>
          <w:b/>
          <w:lang w:eastAsia="x-none"/>
        </w:rPr>
        <w:t xml:space="preserve">Table 1: Radio Spots </w:t>
      </w:r>
    </w:p>
    <w:tbl>
      <w:tblPr>
        <w:tblStyle w:val="TableGrid"/>
        <w:tblW w:w="0" w:type="auto"/>
        <w:jc w:val="center"/>
        <w:tblLook w:val="04A0" w:firstRow="1" w:lastRow="0" w:firstColumn="1" w:lastColumn="0" w:noHBand="0" w:noVBand="1"/>
      </w:tblPr>
      <w:tblGrid>
        <w:gridCol w:w="2335"/>
        <w:gridCol w:w="2363"/>
        <w:gridCol w:w="2677"/>
        <w:gridCol w:w="2597"/>
      </w:tblGrid>
      <w:tr w:rsidR="00CC2D93" w:rsidRPr="000508EA" w14:paraId="29A99961" w14:textId="77777777" w:rsidTr="005B25E8">
        <w:trPr>
          <w:trHeight w:val="775"/>
          <w:jc w:val="center"/>
        </w:trPr>
        <w:tc>
          <w:tcPr>
            <w:tcW w:w="2335" w:type="dxa"/>
            <w:shd w:val="clear" w:color="auto" w:fill="C9C9C9" w:themeFill="accent3" w:themeFillTint="99"/>
          </w:tcPr>
          <w:p w14:paraId="7E6CE092" w14:textId="02AE0614" w:rsidR="00CC2D93" w:rsidRPr="000508EA" w:rsidRDefault="00CC2D93" w:rsidP="00F549EF">
            <w:pPr>
              <w:spacing w:line="360" w:lineRule="auto"/>
              <w:jc w:val="both"/>
              <w:rPr>
                <w:b/>
                <w:lang w:val="pt-BR"/>
              </w:rPr>
            </w:pPr>
            <w:r>
              <w:rPr>
                <w:b/>
                <w:lang w:val="pt-BR"/>
              </w:rPr>
              <w:t>Radio</w:t>
            </w:r>
            <w:r w:rsidRPr="000508EA">
              <w:rPr>
                <w:b/>
                <w:lang w:val="pt-BR"/>
              </w:rPr>
              <w:t xml:space="preserve"> </w:t>
            </w:r>
            <w:r>
              <w:rPr>
                <w:b/>
                <w:lang w:val="pt-BR"/>
              </w:rPr>
              <w:t>Station</w:t>
            </w:r>
          </w:p>
        </w:tc>
        <w:tc>
          <w:tcPr>
            <w:tcW w:w="2363" w:type="dxa"/>
            <w:shd w:val="clear" w:color="auto" w:fill="C9C9C9" w:themeFill="accent3" w:themeFillTint="99"/>
          </w:tcPr>
          <w:p w14:paraId="31F039D3" w14:textId="7AF6A167" w:rsidR="00CC2D93" w:rsidRPr="000508EA" w:rsidRDefault="00CC2D93" w:rsidP="00F549EF">
            <w:pPr>
              <w:spacing w:line="360" w:lineRule="auto"/>
              <w:jc w:val="both"/>
              <w:rPr>
                <w:b/>
                <w:lang w:val="pt-BR"/>
              </w:rPr>
            </w:pPr>
            <w:r>
              <w:rPr>
                <w:b/>
                <w:lang w:val="pt-BR"/>
              </w:rPr>
              <w:t>Languages</w:t>
            </w:r>
          </w:p>
        </w:tc>
        <w:tc>
          <w:tcPr>
            <w:tcW w:w="2677" w:type="dxa"/>
            <w:shd w:val="clear" w:color="auto" w:fill="C9C9C9" w:themeFill="accent3" w:themeFillTint="99"/>
          </w:tcPr>
          <w:p w14:paraId="547DD45E" w14:textId="22F18B96" w:rsidR="00CC2D93" w:rsidRDefault="00CC2D93" w:rsidP="00F549EF">
            <w:pPr>
              <w:spacing w:line="360" w:lineRule="auto"/>
              <w:jc w:val="both"/>
              <w:rPr>
                <w:b/>
                <w:lang w:val="pt-BR"/>
              </w:rPr>
            </w:pPr>
            <w:r>
              <w:rPr>
                <w:b/>
                <w:lang w:val="pt-BR"/>
              </w:rPr>
              <w:t>Geographical Coverage</w:t>
            </w:r>
          </w:p>
        </w:tc>
        <w:tc>
          <w:tcPr>
            <w:tcW w:w="2597" w:type="dxa"/>
            <w:shd w:val="clear" w:color="auto" w:fill="C9C9C9" w:themeFill="accent3" w:themeFillTint="99"/>
          </w:tcPr>
          <w:p w14:paraId="67E725FF" w14:textId="1D63E271" w:rsidR="00CC2D93" w:rsidRPr="000508EA" w:rsidRDefault="00CC2D93" w:rsidP="00F549EF">
            <w:pPr>
              <w:spacing w:line="360" w:lineRule="auto"/>
              <w:jc w:val="both"/>
              <w:rPr>
                <w:b/>
                <w:lang w:val="pt-BR"/>
              </w:rPr>
            </w:pPr>
            <w:r>
              <w:rPr>
                <w:b/>
                <w:lang w:val="pt-BR"/>
              </w:rPr>
              <w:t>Number of Transmissions</w:t>
            </w:r>
          </w:p>
        </w:tc>
      </w:tr>
      <w:tr w:rsidR="00CC2D93" w:rsidRPr="000508EA" w14:paraId="757B7802" w14:textId="77777777" w:rsidTr="005B25E8">
        <w:trPr>
          <w:trHeight w:val="966"/>
          <w:jc w:val="center"/>
        </w:trPr>
        <w:tc>
          <w:tcPr>
            <w:tcW w:w="2335" w:type="dxa"/>
          </w:tcPr>
          <w:p w14:paraId="6A6DEDBC" w14:textId="77777777" w:rsidR="00CC2D93" w:rsidRPr="000508EA" w:rsidRDefault="00CC2D93" w:rsidP="00F549EF">
            <w:pPr>
              <w:spacing w:line="360" w:lineRule="auto"/>
              <w:rPr>
                <w:lang w:val="pt-BR"/>
              </w:rPr>
            </w:pPr>
            <w:r w:rsidRPr="000508EA">
              <w:rPr>
                <w:lang w:val="pt-BR"/>
              </w:rPr>
              <w:lastRenderedPageBreak/>
              <w:t xml:space="preserve">Radio Moçambique </w:t>
            </w:r>
          </w:p>
        </w:tc>
        <w:tc>
          <w:tcPr>
            <w:tcW w:w="2363" w:type="dxa"/>
          </w:tcPr>
          <w:p w14:paraId="16463ACA" w14:textId="6A215C34" w:rsidR="00CC2D93" w:rsidRPr="000508EA" w:rsidRDefault="00CC2D93" w:rsidP="00F549EF">
            <w:pPr>
              <w:rPr>
                <w:lang w:val="pt-BR"/>
              </w:rPr>
            </w:pPr>
            <w:r w:rsidRPr="000508EA">
              <w:rPr>
                <w:lang w:val="pt-BR"/>
              </w:rPr>
              <w:t xml:space="preserve">4 </w:t>
            </w:r>
            <w:r>
              <w:rPr>
                <w:lang w:val="pt-BR"/>
              </w:rPr>
              <w:t xml:space="preserve"> (Português, Emakua, Ximaconde e Kimuani)</w:t>
            </w:r>
          </w:p>
        </w:tc>
        <w:tc>
          <w:tcPr>
            <w:tcW w:w="2677" w:type="dxa"/>
          </w:tcPr>
          <w:p w14:paraId="5A9CEFE7" w14:textId="166E6261" w:rsidR="00CC2D93" w:rsidRPr="000508EA" w:rsidRDefault="00CC2D93" w:rsidP="00F549EF">
            <w:pPr>
              <w:spacing w:line="360" w:lineRule="auto"/>
              <w:rPr>
                <w:lang w:val="pt-BR"/>
              </w:rPr>
            </w:pPr>
            <w:r>
              <w:rPr>
                <w:lang w:val="pt-BR"/>
              </w:rPr>
              <w:t>All Cabo De</w:t>
            </w:r>
            <w:r w:rsidR="005B25E8">
              <w:rPr>
                <w:lang w:val="pt-BR"/>
              </w:rPr>
              <w:t>lgado</w:t>
            </w:r>
          </w:p>
        </w:tc>
        <w:tc>
          <w:tcPr>
            <w:tcW w:w="2597" w:type="dxa"/>
          </w:tcPr>
          <w:p w14:paraId="1F4A03AB" w14:textId="7A48EC44" w:rsidR="00CC2D93" w:rsidRPr="000508EA" w:rsidRDefault="00CC2D93" w:rsidP="00F549EF">
            <w:pPr>
              <w:spacing w:line="360" w:lineRule="auto"/>
              <w:rPr>
                <w:lang w:val="pt-BR"/>
              </w:rPr>
            </w:pPr>
            <w:r w:rsidRPr="000508EA">
              <w:rPr>
                <w:lang w:val="pt-BR"/>
              </w:rPr>
              <w:t xml:space="preserve">92 </w:t>
            </w:r>
          </w:p>
        </w:tc>
      </w:tr>
      <w:tr w:rsidR="00CC2D93" w:rsidRPr="000508EA" w14:paraId="3A56E58D" w14:textId="77777777" w:rsidTr="005B25E8">
        <w:trPr>
          <w:trHeight w:val="705"/>
          <w:jc w:val="center"/>
        </w:trPr>
        <w:tc>
          <w:tcPr>
            <w:tcW w:w="2335" w:type="dxa"/>
          </w:tcPr>
          <w:p w14:paraId="1CB7CA1B" w14:textId="77777777" w:rsidR="00CC2D93" w:rsidRPr="000508EA" w:rsidRDefault="00CC2D93" w:rsidP="00F549EF">
            <w:pPr>
              <w:rPr>
                <w:lang w:val="pt-BR"/>
              </w:rPr>
            </w:pPr>
            <w:r w:rsidRPr="000508EA">
              <w:rPr>
                <w:lang w:val="pt-BR"/>
              </w:rPr>
              <w:t>Rádio Comunitária de Mecufi</w:t>
            </w:r>
          </w:p>
        </w:tc>
        <w:tc>
          <w:tcPr>
            <w:tcW w:w="2363" w:type="dxa"/>
          </w:tcPr>
          <w:p w14:paraId="51D13E81" w14:textId="1BF2C106" w:rsidR="00CC2D93" w:rsidRPr="000508EA" w:rsidRDefault="00CC2D93" w:rsidP="00F549EF">
            <w:pPr>
              <w:rPr>
                <w:lang w:val="pt-BR"/>
              </w:rPr>
            </w:pPr>
            <w:r w:rsidRPr="000508EA">
              <w:rPr>
                <w:lang w:val="pt-BR"/>
              </w:rPr>
              <w:t xml:space="preserve">2 </w:t>
            </w:r>
            <w:r>
              <w:rPr>
                <w:lang w:val="pt-BR"/>
              </w:rPr>
              <w:t>(Português e Emakua)</w:t>
            </w:r>
          </w:p>
        </w:tc>
        <w:tc>
          <w:tcPr>
            <w:tcW w:w="2677" w:type="dxa"/>
          </w:tcPr>
          <w:p w14:paraId="5A0D4287" w14:textId="7EB541B2" w:rsidR="00CC2D93" w:rsidRPr="000508EA" w:rsidRDefault="00CC2D93" w:rsidP="00F549EF">
            <w:pPr>
              <w:spacing w:line="360" w:lineRule="auto"/>
              <w:rPr>
                <w:lang w:val="pt-BR"/>
              </w:rPr>
            </w:pPr>
            <w:r>
              <w:rPr>
                <w:lang w:val="pt-BR"/>
              </w:rPr>
              <w:t>Mecufi</w:t>
            </w:r>
          </w:p>
        </w:tc>
        <w:tc>
          <w:tcPr>
            <w:tcW w:w="2597" w:type="dxa"/>
          </w:tcPr>
          <w:p w14:paraId="6357CCC1" w14:textId="51AC4CDB" w:rsidR="00CC2D93" w:rsidRPr="000508EA" w:rsidRDefault="00CC2D93" w:rsidP="00F549EF">
            <w:pPr>
              <w:spacing w:line="360" w:lineRule="auto"/>
              <w:rPr>
                <w:lang w:val="pt-BR"/>
              </w:rPr>
            </w:pPr>
            <w:r w:rsidRPr="000508EA">
              <w:rPr>
                <w:lang w:val="pt-BR"/>
              </w:rPr>
              <w:t>60</w:t>
            </w:r>
          </w:p>
        </w:tc>
      </w:tr>
    </w:tbl>
    <w:p w14:paraId="204A95E1" w14:textId="77777777" w:rsidR="00CC2D93" w:rsidRDefault="00CC2D93" w:rsidP="00841951">
      <w:pPr>
        <w:rPr>
          <w:bCs/>
          <w:lang w:eastAsia="x-none"/>
        </w:rPr>
      </w:pPr>
    </w:p>
    <w:p w14:paraId="7B082DCE" w14:textId="58145D42" w:rsidR="00841951" w:rsidRDefault="00841951" w:rsidP="00841951">
      <w:pPr>
        <w:rPr>
          <w:bCs/>
          <w:lang w:eastAsia="x-none"/>
        </w:rPr>
      </w:pPr>
      <w:r>
        <w:rPr>
          <w:bCs/>
          <w:lang w:eastAsia="x-none"/>
        </w:rPr>
        <w:t xml:space="preserve">In addition, health-related activities were implemented in coordination with MHPSS and protection interventions, as activists were part of IOM Multi-Sectoral Integrated Teams. This allowed IOM to deliver comprehensive services to persons in need, as well as the swift referral of cases across programs, extending the reach of this project. </w:t>
      </w:r>
    </w:p>
    <w:p w14:paraId="21FC1AB6" w14:textId="5F998059" w:rsidR="00CC2D93" w:rsidRDefault="00CC2D93" w:rsidP="00841951">
      <w:pPr>
        <w:rPr>
          <w:bCs/>
          <w:lang w:eastAsia="x-none"/>
        </w:rPr>
      </w:pPr>
    </w:p>
    <w:p w14:paraId="6524777D" w14:textId="4308D02D" w:rsidR="00841951" w:rsidRDefault="00841951" w:rsidP="00841951">
      <w:pPr>
        <w:rPr>
          <w:bCs/>
          <w:lang w:eastAsia="x-none"/>
        </w:rPr>
      </w:pPr>
    </w:p>
    <w:p w14:paraId="4427300E" w14:textId="57A0B5DB" w:rsidR="00841951" w:rsidRDefault="00841951" w:rsidP="00841951">
      <w:pPr>
        <w:rPr>
          <w:bCs/>
          <w:lang w:eastAsia="x-none"/>
        </w:rPr>
      </w:pPr>
      <w:r>
        <w:rPr>
          <w:bCs/>
          <w:lang w:eastAsia="x-none"/>
        </w:rPr>
        <w:t xml:space="preserve">The specific activities per district are </w:t>
      </w:r>
      <w:r w:rsidR="00CC2D93">
        <w:rPr>
          <w:bCs/>
          <w:lang w:eastAsia="x-none"/>
        </w:rPr>
        <w:t>detailed</w:t>
      </w:r>
      <w:r>
        <w:rPr>
          <w:bCs/>
          <w:lang w:eastAsia="x-none"/>
        </w:rPr>
        <w:t xml:space="preserve"> in the below sections:</w:t>
      </w:r>
    </w:p>
    <w:p w14:paraId="2DC03A1E" w14:textId="42826472" w:rsidR="00E25300" w:rsidRDefault="00E25300" w:rsidP="0098560D">
      <w:pPr>
        <w:jc w:val="both"/>
        <w:rPr>
          <w:bCs/>
          <w:i/>
          <w:iCs/>
          <w:lang w:eastAsia="x-none"/>
        </w:rPr>
      </w:pPr>
    </w:p>
    <w:p w14:paraId="4EAAF7BA" w14:textId="06EDBB45" w:rsidR="00E25300" w:rsidRPr="00BF6BCB" w:rsidRDefault="00E25300" w:rsidP="00E25300">
      <w:pPr>
        <w:shd w:val="clear" w:color="auto" w:fill="4472C4" w:themeFill="accent1"/>
        <w:jc w:val="both"/>
        <w:rPr>
          <w:bCs/>
          <w:i/>
          <w:iCs/>
          <w:color w:val="FFFFFF" w:themeColor="background1"/>
          <w:lang w:eastAsia="x-none"/>
        </w:rPr>
      </w:pPr>
      <w:r>
        <w:rPr>
          <w:bCs/>
          <w:i/>
          <w:iCs/>
          <w:color w:val="FFFFFF" w:themeColor="background1"/>
          <w:lang w:eastAsia="x-none"/>
        </w:rPr>
        <w:t>METUGE</w:t>
      </w:r>
    </w:p>
    <w:p w14:paraId="3E09F014" w14:textId="77777777" w:rsidR="00C20185" w:rsidRDefault="00C20185" w:rsidP="0098560D">
      <w:pPr>
        <w:jc w:val="both"/>
        <w:rPr>
          <w:bCs/>
          <w:lang w:eastAsia="x-none"/>
        </w:rPr>
      </w:pPr>
    </w:p>
    <w:p w14:paraId="7E200F43" w14:textId="0583E3B0" w:rsidR="0031494B" w:rsidRDefault="00E25300" w:rsidP="0098560D">
      <w:pPr>
        <w:jc w:val="both"/>
        <w:rPr>
          <w:bCs/>
          <w:lang w:eastAsia="x-none"/>
        </w:rPr>
      </w:pPr>
      <w:r>
        <w:rPr>
          <w:bCs/>
          <w:lang w:eastAsia="x-none"/>
        </w:rPr>
        <w:t xml:space="preserve">CUAMM implemented activities in </w:t>
      </w:r>
      <w:proofErr w:type="spellStart"/>
      <w:r>
        <w:rPr>
          <w:bCs/>
          <w:lang w:eastAsia="x-none"/>
        </w:rPr>
        <w:t>Metuge</w:t>
      </w:r>
      <w:proofErr w:type="spellEnd"/>
      <w:r>
        <w:rPr>
          <w:bCs/>
          <w:lang w:eastAsia="x-none"/>
        </w:rPr>
        <w:t xml:space="preserve"> district from October 2019 to April 2020</w:t>
      </w:r>
      <w:r w:rsidR="006B3696">
        <w:rPr>
          <w:bCs/>
          <w:lang w:eastAsia="x-none"/>
        </w:rPr>
        <w:t>. These activities included the implementation of activities through trained activists, as well as cascading awareness raising through the strengthening of local structures</w:t>
      </w:r>
      <w:r w:rsidR="00C20185">
        <w:rPr>
          <w:bCs/>
          <w:lang w:eastAsia="x-none"/>
        </w:rPr>
        <w:t xml:space="preserve"> in three communities, focusing specifically on relocation sites (</w:t>
      </w:r>
      <w:proofErr w:type="spellStart"/>
      <w:r w:rsidR="00C20185">
        <w:rPr>
          <w:bCs/>
          <w:lang w:eastAsia="x-none"/>
        </w:rPr>
        <w:t>Taratara</w:t>
      </w:r>
      <w:proofErr w:type="spellEnd"/>
      <w:r w:rsidR="00C20185">
        <w:rPr>
          <w:bCs/>
          <w:lang w:eastAsia="x-none"/>
        </w:rPr>
        <w:t xml:space="preserve">, </w:t>
      </w:r>
      <w:proofErr w:type="spellStart"/>
      <w:r w:rsidR="00C20185">
        <w:rPr>
          <w:bCs/>
          <w:lang w:eastAsia="x-none"/>
        </w:rPr>
        <w:t>Nacuta</w:t>
      </w:r>
      <w:proofErr w:type="spellEnd"/>
      <w:r w:rsidR="00C20185">
        <w:rPr>
          <w:bCs/>
          <w:lang w:eastAsia="x-none"/>
        </w:rPr>
        <w:t xml:space="preserve">, </w:t>
      </w:r>
      <w:proofErr w:type="spellStart"/>
      <w:r w:rsidR="00C20185">
        <w:rPr>
          <w:bCs/>
          <w:lang w:eastAsia="x-none"/>
        </w:rPr>
        <w:t>Nanjua</w:t>
      </w:r>
      <w:proofErr w:type="spellEnd"/>
      <w:r w:rsidR="00C20185">
        <w:rPr>
          <w:bCs/>
          <w:lang w:eastAsia="x-none"/>
        </w:rPr>
        <w:t>)</w:t>
      </w:r>
      <w:r w:rsidR="006B3696">
        <w:rPr>
          <w:bCs/>
          <w:lang w:eastAsia="x-none"/>
        </w:rPr>
        <w:t xml:space="preserve">. Through </w:t>
      </w:r>
      <w:r w:rsidR="0031494B">
        <w:rPr>
          <w:bCs/>
          <w:lang w:eastAsia="x-none"/>
        </w:rPr>
        <w:t xml:space="preserve">these activities, CUAM identified and referred </w:t>
      </w:r>
      <w:r w:rsidR="00CC2D93">
        <w:rPr>
          <w:bCs/>
          <w:lang w:eastAsia="x-none"/>
        </w:rPr>
        <w:t>317</w:t>
      </w:r>
      <w:r w:rsidR="0031494B">
        <w:rPr>
          <w:bCs/>
          <w:lang w:eastAsia="x-none"/>
        </w:rPr>
        <w:t xml:space="preserve"> HIV LTFU</w:t>
      </w:r>
      <w:r w:rsidR="00C20185">
        <w:rPr>
          <w:bCs/>
          <w:lang w:eastAsia="x-none"/>
        </w:rPr>
        <w:t xml:space="preserve"> (</w:t>
      </w:r>
      <w:r w:rsidR="00CC2D93">
        <w:rPr>
          <w:bCs/>
          <w:lang w:eastAsia="x-none"/>
        </w:rPr>
        <w:t>126</w:t>
      </w:r>
      <w:r w:rsidR="00C20185">
        <w:rPr>
          <w:bCs/>
          <w:lang w:eastAsia="x-none"/>
        </w:rPr>
        <w:t xml:space="preserve"> </w:t>
      </w:r>
      <w:proofErr w:type="gramStart"/>
      <w:r w:rsidR="00C20185">
        <w:rPr>
          <w:bCs/>
          <w:lang w:eastAsia="x-none"/>
        </w:rPr>
        <w:t>male</w:t>
      </w:r>
      <w:proofErr w:type="gramEnd"/>
      <w:r w:rsidR="00C20185">
        <w:rPr>
          <w:bCs/>
          <w:lang w:eastAsia="x-none"/>
        </w:rPr>
        <w:t xml:space="preserve">, </w:t>
      </w:r>
      <w:r w:rsidR="00CC2D93">
        <w:rPr>
          <w:bCs/>
          <w:lang w:eastAsia="x-none"/>
        </w:rPr>
        <w:t>191</w:t>
      </w:r>
      <w:r w:rsidR="0043023D">
        <w:rPr>
          <w:bCs/>
          <w:lang w:eastAsia="x-none"/>
        </w:rPr>
        <w:t>female</w:t>
      </w:r>
      <w:r w:rsidR="00C20185">
        <w:rPr>
          <w:bCs/>
          <w:lang w:eastAsia="x-none"/>
        </w:rPr>
        <w:t>)</w:t>
      </w:r>
      <w:r w:rsidR="0031494B">
        <w:rPr>
          <w:bCs/>
          <w:lang w:eastAsia="x-none"/>
        </w:rPr>
        <w:t xml:space="preserve"> back to </w:t>
      </w:r>
      <w:r w:rsidR="00C20185">
        <w:rPr>
          <w:bCs/>
          <w:lang w:eastAsia="x-none"/>
        </w:rPr>
        <w:t>treatment.</w:t>
      </w:r>
    </w:p>
    <w:p w14:paraId="11B80031" w14:textId="77777777" w:rsidR="00CC2D93" w:rsidRDefault="00CC2D93" w:rsidP="0098560D">
      <w:pPr>
        <w:jc w:val="both"/>
        <w:rPr>
          <w:bCs/>
          <w:lang w:eastAsia="x-none"/>
        </w:rPr>
      </w:pPr>
    </w:p>
    <w:p w14:paraId="42E9A4E0" w14:textId="07A067C8" w:rsidR="006B3696" w:rsidRDefault="00597823" w:rsidP="0098560D">
      <w:pPr>
        <w:jc w:val="both"/>
        <w:rPr>
          <w:bCs/>
          <w:lang w:eastAsia="x-none"/>
        </w:rPr>
      </w:pPr>
      <w:r>
        <w:rPr>
          <w:bCs/>
          <w:lang w:eastAsia="x-none"/>
        </w:rPr>
        <w:t>CUAMM implemented four types of activities including awareness raising sessions, house visits, soccer tournaments and cultural presentations</w:t>
      </w:r>
      <w:r w:rsidR="0043023D">
        <w:rPr>
          <w:bCs/>
          <w:lang w:eastAsia="x-none"/>
        </w:rPr>
        <w:t xml:space="preserve"> to raise awareness on HIV and how to identify these cases</w:t>
      </w:r>
      <w:r>
        <w:rPr>
          <w:bCs/>
          <w:lang w:eastAsia="x-none"/>
        </w:rPr>
        <w:t xml:space="preserve">. The latter two types of activities leverage sport and art, respectively, to </w:t>
      </w:r>
      <w:r w:rsidR="00815B94">
        <w:rPr>
          <w:bCs/>
          <w:lang w:eastAsia="x-none"/>
        </w:rPr>
        <w:t>raise awareness</w:t>
      </w:r>
      <w:r>
        <w:rPr>
          <w:bCs/>
          <w:lang w:eastAsia="x-none"/>
        </w:rPr>
        <w:t xml:space="preserve"> on HIV prevention and the importance of treatment. </w:t>
      </w:r>
      <w:r w:rsidR="0031494B">
        <w:rPr>
          <w:bCs/>
          <w:lang w:eastAsia="x-none"/>
        </w:rPr>
        <w:t xml:space="preserve">In addition, during soccer games, CUAMM distributed 2,328 condoms. </w:t>
      </w:r>
    </w:p>
    <w:p w14:paraId="005AA5C9" w14:textId="3096AD65" w:rsidR="0031494B" w:rsidRDefault="0031494B" w:rsidP="0098560D">
      <w:pPr>
        <w:jc w:val="both"/>
        <w:rPr>
          <w:bCs/>
          <w:lang w:eastAsia="x-none"/>
        </w:rPr>
      </w:pPr>
    </w:p>
    <w:p w14:paraId="1F86B6F7" w14:textId="2FBA1184" w:rsidR="0031494B" w:rsidRDefault="0031494B" w:rsidP="0098560D">
      <w:pPr>
        <w:jc w:val="both"/>
        <w:rPr>
          <w:bCs/>
          <w:lang w:eastAsia="x-none"/>
        </w:rPr>
      </w:pPr>
      <w:r>
        <w:rPr>
          <w:bCs/>
          <w:lang w:eastAsia="x-none"/>
        </w:rPr>
        <w:t>To extend the reach of awareness raising activities IOM trained the members of two CBOs (</w:t>
      </w:r>
      <w:proofErr w:type="spellStart"/>
      <w:r>
        <w:t>Geração</w:t>
      </w:r>
      <w:proofErr w:type="spellEnd"/>
      <w:r>
        <w:t xml:space="preserve"> Bizz e </w:t>
      </w:r>
      <w:proofErr w:type="spellStart"/>
      <w:r>
        <w:t>Thangi</w:t>
      </w:r>
      <w:proofErr w:type="spellEnd"/>
      <w:r>
        <w:t xml:space="preserve"> Bizz) on HIV prevention and awareness raising. Using the skills gained, the CBOs reached 2,043 persons (810 </w:t>
      </w:r>
      <w:proofErr w:type="gramStart"/>
      <w:r>
        <w:t>male</w:t>
      </w:r>
      <w:proofErr w:type="gramEnd"/>
      <w:r>
        <w:t xml:space="preserve">, 1,233 female). Similarly, CUAMM trained 44 community and religious leaders and </w:t>
      </w:r>
      <w:proofErr w:type="gramStart"/>
      <w:r w:rsidR="0043023D">
        <w:t xml:space="preserve">seven </w:t>
      </w:r>
      <w:r>
        <w:t xml:space="preserve"> members</w:t>
      </w:r>
      <w:proofErr w:type="gramEnd"/>
      <w:r>
        <w:t xml:space="preserve"> of support group (7 female) on HIV prevention and awareness raising, who reached 2,812 persons through awareness raising. </w:t>
      </w:r>
    </w:p>
    <w:p w14:paraId="24CB778A" w14:textId="77777777" w:rsidR="00597823" w:rsidRDefault="00597823" w:rsidP="00597823">
      <w:pPr>
        <w:rPr>
          <w:bCs/>
          <w:lang w:eastAsia="x-none"/>
        </w:rPr>
      </w:pPr>
    </w:p>
    <w:p w14:paraId="47F1716C" w14:textId="40EA606D" w:rsidR="00597823" w:rsidRPr="00597823" w:rsidRDefault="00597823" w:rsidP="00597823">
      <w:pPr>
        <w:jc w:val="center"/>
        <w:rPr>
          <w:b/>
          <w:lang w:eastAsia="x-none"/>
        </w:rPr>
      </w:pPr>
      <w:r w:rsidRPr="00597823">
        <w:rPr>
          <w:b/>
          <w:lang w:eastAsia="x-none"/>
        </w:rPr>
        <w:t xml:space="preserve">Table </w:t>
      </w:r>
      <w:r w:rsidR="005B25E8">
        <w:rPr>
          <w:b/>
          <w:lang w:eastAsia="x-none"/>
        </w:rPr>
        <w:t>2</w:t>
      </w:r>
      <w:r w:rsidRPr="00597823">
        <w:rPr>
          <w:b/>
          <w:lang w:eastAsia="x-none"/>
        </w:rPr>
        <w:t xml:space="preserve">: Reach of Activities in </w:t>
      </w:r>
      <w:proofErr w:type="spellStart"/>
      <w:r w:rsidRPr="00597823">
        <w:rPr>
          <w:b/>
          <w:lang w:eastAsia="x-none"/>
        </w:rPr>
        <w:t>Metuge</w:t>
      </w:r>
      <w:proofErr w:type="spellEnd"/>
    </w:p>
    <w:tbl>
      <w:tblPr>
        <w:tblStyle w:val="TableGrid"/>
        <w:tblW w:w="0" w:type="auto"/>
        <w:tblLook w:val="04A0" w:firstRow="1" w:lastRow="0" w:firstColumn="1" w:lastColumn="0" w:noHBand="0" w:noVBand="1"/>
      </w:tblPr>
      <w:tblGrid>
        <w:gridCol w:w="3416"/>
        <w:gridCol w:w="3416"/>
        <w:gridCol w:w="3417"/>
        <w:gridCol w:w="3417"/>
      </w:tblGrid>
      <w:tr w:rsidR="00597823" w14:paraId="2FC35EC0" w14:textId="77777777" w:rsidTr="00597823">
        <w:tc>
          <w:tcPr>
            <w:tcW w:w="3416" w:type="dxa"/>
            <w:shd w:val="clear" w:color="auto" w:fill="D9E2F3" w:themeFill="accent1" w:themeFillTint="33"/>
          </w:tcPr>
          <w:p w14:paraId="5F4181BC" w14:textId="4B757F50" w:rsidR="00597823" w:rsidRDefault="00597823" w:rsidP="0098560D">
            <w:pPr>
              <w:jc w:val="both"/>
              <w:rPr>
                <w:bCs/>
                <w:lang w:eastAsia="x-none"/>
              </w:rPr>
            </w:pPr>
            <w:r>
              <w:rPr>
                <w:bCs/>
                <w:lang w:eastAsia="x-none"/>
              </w:rPr>
              <w:t>Activity</w:t>
            </w:r>
          </w:p>
        </w:tc>
        <w:tc>
          <w:tcPr>
            <w:tcW w:w="3416" w:type="dxa"/>
            <w:shd w:val="clear" w:color="auto" w:fill="D9E2F3" w:themeFill="accent1" w:themeFillTint="33"/>
          </w:tcPr>
          <w:p w14:paraId="6F1B0500" w14:textId="19A16BA4" w:rsidR="00597823" w:rsidRDefault="00597823" w:rsidP="0098560D">
            <w:pPr>
              <w:jc w:val="both"/>
              <w:rPr>
                <w:bCs/>
                <w:lang w:eastAsia="x-none"/>
              </w:rPr>
            </w:pPr>
            <w:r>
              <w:rPr>
                <w:bCs/>
                <w:lang w:eastAsia="x-none"/>
              </w:rPr>
              <w:t>Male participants</w:t>
            </w:r>
          </w:p>
        </w:tc>
        <w:tc>
          <w:tcPr>
            <w:tcW w:w="3417" w:type="dxa"/>
            <w:shd w:val="clear" w:color="auto" w:fill="D9E2F3" w:themeFill="accent1" w:themeFillTint="33"/>
          </w:tcPr>
          <w:p w14:paraId="7A9BCCEE" w14:textId="13A2AEB1" w:rsidR="00597823" w:rsidRDefault="00597823" w:rsidP="0098560D">
            <w:pPr>
              <w:jc w:val="both"/>
              <w:rPr>
                <w:bCs/>
                <w:lang w:eastAsia="x-none"/>
              </w:rPr>
            </w:pPr>
            <w:r>
              <w:rPr>
                <w:bCs/>
                <w:lang w:eastAsia="x-none"/>
              </w:rPr>
              <w:t>Female Participants</w:t>
            </w:r>
          </w:p>
        </w:tc>
        <w:tc>
          <w:tcPr>
            <w:tcW w:w="3417" w:type="dxa"/>
            <w:shd w:val="clear" w:color="auto" w:fill="D9E2F3" w:themeFill="accent1" w:themeFillTint="33"/>
          </w:tcPr>
          <w:p w14:paraId="4611B115" w14:textId="47A95DC8" w:rsidR="00597823" w:rsidRDefault="00597823" w:rsidP="0098560D">
            <w:pPr>
              <w:jc w:val="both"/>
              <w:rPr>
                <w:bCs/>
                <w:lang w:eastAsia="x-none"/>
              </w:rPr>
            </w:pPr>
            <w:r>
              <w:rPr>
                <w:bCs/>
                <w:lang w:eastAsia="x-none"/>
              </w:rPr>
              <w:t>Total participants</w:t>
            </w:r>
          </w:p>
        </w:tc>
      </w:tr>
      <w:tr w:rsidR="00597823" w14:paraId="62A00F29" w14:textId="77777777" w:rsidTr="00597823">
        <w:tc>
          <w:tcPr>
            <w:tcW w:w="3416" w:type="dxa"/>
          </w:tcPr>
          <w:p w14:paraId="7516C9B5" w14:textId="4F4F33A9" w:rsidR="00597823" w:rsidRDefault="00597823" w:rsidP="0098560D">
            <w:pPr>
              <w:jc w:val="both"/>
              <w:rPr>
                <w:bCs/>
                <w:lang w:eastAsia="x-none"/>
              </w:rPr>
            </w:pPr>
            <w:r>
              <w:rPr>
                <w:bCs/>
                <w:lang w:eastAsia="x-none"/>
              </w:rPr>
              <w:t>Awareness Raising</w:t>
            </w:r>
            <w:r w:rsidR="0031494B">
              <w:rPr>
                <w:bCs/>
                <w:lang w:eastAsia="x-none"/>
              </w:rPr>
              <w:t xml:space="preserve"> </w:t>
            </w:r>
            <w:r w:rsidR="006C1086">
              <w:rPr>
                <w:bCs/>
                <w:lang w:eastAsia="x-none"/>
              </w:rPr>
              <w:t>Activists</w:t>
            </w:r>
          </w:p>
        </w:tc>
        <w:tc>
          <w:tcPr>
            <w:tcW w:w="3416" w:type="dxa"/>
          </w:tcPr>
          <w:p w14:paraId="06451C6B" w14:textId="556DDB79" w:rsidR="00597823" w:rsidRDefault="0031494B" w:rsidP="0098560D">
            <w:pPr>
              <w:jc w:val="both"/>
              <w:rPr>
                <w:bCs/>
                <w:lang w:eastAsia="x-none"/>
              </w:rPr>
            </w:pPr>
            <w:r>
              <w:rPr>
                <w:bCs/>
                <w:lang w:eastAsia="x-none"/>
              </w:rPr>
              <w:t>213</w:t>
            </w:r>
          </w:p>
        </w:tc>
        <w:tc>
          <w:tcPr>
            <w:tcW w:w="3417" w:type="dxa"/>
          </w:tcPr>
          <w:p w14:paraId="245FEB7F" w14:textId="24717DD4" w:rsidR="00597823" w:rsidRDefault="0031494B" w:rsidP="0098560D">
            <w:pPr>
              <w:jc w:val="both"/>
              <w:rPr>
                <w:bCs/>
                <w:lang w:eastAsia="x-none"/>
              </w:rPr>
            </w:pPr>
            <w:r>
              <w:rPr>
                <w:bCs/>
                <w:lang w:eastAsia="x-none"/>
              </w:rPr>
              <w:t>297</w:t>
            </w:r>
          </w:p>
        </w:tc>
        <w:tc>
          <w:tcPr>
            <w:tcW w:w="3417" w:type="dxa"/>
          </w:tcPr>
          <w:p w14:paraId="0EDA2A93" w14:textId="02830FAB" w:rsidR="00597823" w:rsidRDefault="0031494B" w:rsidP="0098560D">
            <w:pPr>
              <w:jc w:val="both"/>
              <w:rPr>
                <w:bCs/>
                <w:lang w:eastAsia="x-none"/>
              </w:rPr>
            </w:pPr>
            <w:r>
              <w:rPr>
                <w:bCs/>
                <w:lang w:eastAsia="x-none"/>
              </w:rPr>
              <w:t>510</w:t>
            </w:r>
          </w:p>
        </w:tc>
      </w:tr>
      <w:tr w:rsidR="00597823" w14:paraId="2C94127A" w14:textId="77777777" w:rsidTr="00597823">
        <w:tc>
          <w:tcPr>
            <w:tcW w:w="3416" w:type="dxa"/>
          </w:tcPr>
          <w:p w14:paraId="317275DB" w14:textId="7866A9C1" w:rsidR="00597823" w:rsidRDefault="00597823" w:rsidP="0098560D">
            <w:pPr>
              <w:jc w:val="both"/>
              <w:rPr>
                <w:bCs/>
                <w:lang w:eastAsia="x-none"/>
              </w:rPr>
            </w:pPr>
            <w:r>
              <w:rPr>
                <w:bCs/>
                <w:lang w:eastAsia="x-none"/>
              </w:rPr>
              <w:t>House Visits</w:t>
            </w:r>
          </w:p>
        </w:tc>
        <w:tc>
          <w:tcPr>
            <w:tcW w:w="3416" w:type="dxa"/>
          </w:tcPr>
          <w:p w14:paraId="0F2023DC" w14:textId="68C5A181" w:rsidR="00597823" w:rsidRDefault="0031494B" w:rsidP="0098560D">
            <w:pPr>
              <w:jc w:val="both"/>
              <w:rPr>
                <w:bCs/>
                <w:lang w:eastAsia="x-none"/>
              </w:rPr>
            </w:pPr>
            <w:r>
              <w:rPr>
                <w:bCs/>
                <w:lang w:eastAsia="x-none"/>
              </w:rPr>
              <w:t>3,987</w:t>
            </w:r>
          </w:p>
        </w:tc>
        <w:tc>
          <w:tcPr>
            <w:tcW w:w="3417" w:type="dxa"/>
          </w:tcPr>
          <w:p w14:paraId="5F0C6578" w14:textId="49E4C56C" w:rsidR="00597823" w:rsidRDefault="0031494B" w:rsidP="0098560D">
            <w:pPr>
              <w:jc w:val="both"/>
              <w:rPr>
                <w:bCs/>
                <w:lang w:eastAsia="x-none"/>
              </w:rPr>
            </w:pPr>
            <w:r>
              <w:rPr>
                <w:bCs/>
                <w:lang w:eastAsia="x-none"/>
              </w:rPr>
              <w:t>2,564</w:t>
            </w:r>
          </w:p>
        </w:tc>
        <w:tc>
          <w:tcPr>
            <w:tcW w:w="3417" w:type="dxa"/>
          </w:tcPr>
          <w:p w14:paraId="799D8F6C" w14:textId="3A543260" w:rsidR="00597823" w:rsidRDefault="0031494B" w:rsidP="0098560D">
            <w:pPr>
              <w:jc w:val="both"/>
              <w:rPr>
                <w:bCs/>
                <w:lang w:eastAsia="x-none"/>
              </w:rPr>
            </w:pPr>
            <w:r>
              <w:rPr>
                <w:bCs/>
                <w:lang w:eastAsia="x-none"/>
              </w:rPr>
              <w:t>6,551</w:t>
            </w:r>
          </w:p>
        </w:tc>
      </w:tr>
      <w:tr w:rsidR="00597823" w14:paraId="14161A5C" w14:textId="77777777" w:rsidTr="00597823">
        <w:tc>
          <w:tcPr>
            <w:tcW w:w="3416" w:type="dxa"/>
          </w:tcPr>
          <w:p w14:paraId="4795B00E" w14:textId="2BE3F3AA" w:rsidR="00597823" w:rsidRDefault="00597823" w:rsidP="0098560D">
            <w:pPr>
              <w:jc w:val="both"/>
              <w:rPr>
                <w:bCs/>
                <w:lang w:eastAsia="x-none"/>
              </w:rPr>
            </w:pPr>
            <w:r>
              <w:rPr>
                <w:bCs/>
                <w:lang w:eastAsia="x-none"/>
              </w:rPr>
              <w:t>Soccer Games</w:t>
            </w:r>
          </w:p>
        </w:tc>
        <w:tc>
          <w:tcPr>
            <w:tcW w:w="3416" w:type="dxa"/>
          </w:tcPr>
          <w:p w14:paraId="548FEBD7" w14:textId="7CE39ED0" w:rsidR="00597823" w:rsidRDefault="0031494B" w:rsidP="0098560D">
            <w:pPr>
              <w:jc w:val="both"/>
              <w:rPr>
                <w:bCs/>
                <w:lang w:eastAsia="x-none"/>
              </w:rPr>
            </w:pPr>
            <w:r>
              <w:rPr>
                <w:bCs/>
                <w:lang w:eastAsia="x-none"/>
              </w:rPr>
              <w:t>240</w:t>
            </w:r>
          </w:p>
        </w:tc>
        <w:tc>
          <w:tcPr>
            <w:tcW w:w="3417" w:type="dxa"/>
          </w:tcPr>
          <w:p w14:paraId="30578062" w14:textId="5A8E6067" w:rsidR="00597823" w:rsidRDefault="0031494B" w:rsidP="0098560D">
            <w:pPr>
              <w:jc w:val="both"/>
              <w:rPr>
                <w:bCs/>
                <w:lang w:eastAsia="x-none"/>
              </w:rPr>
            </w:pPr>
            <w:r>
              <w:rPr>
                <w:bCs/>
                <w:lang w:eastAsia="x-none"/>
              </w:rPr>
              <w:t>0</w:t>
            </w:r>
          </w:p>
        </w:tc>
        <w:tc>
          <w:tcPr>
            <w:tcW w:w="3417" w:type="dxa"/>
          </w:tcPr>
          <w:p w14:paraId="27E4EAF2" w14:textId="56CEE75B" w:rsidR="00597823" w:rsidRDefault="0031494B" w:rsidP="0098560D">
            <w:pPr>
              <w:jc w:val="both"/>
              <w:rPr>
                <w:bCs/>
                <w:lang w:eastAsia="x-none"/>
              </w:rPr>
            </w:pPr>
            <w:r>
              <w:rPr>
                <w:bCs/>
                <w:lang w:eastAsia="x-none"/>
              </w:rPr>
              <w:t>240</w:t>
            </w:r>
          </w:p>
        </w:tc>
      </w:tr>
      <w:tr w:rsidR="00597823" w14:paraId="2520E441" w14:textId="77777777" w:rsidTr="00597823">
        <w:tc>
          <w:tcPr>
            <w:tcW w:w="3416" w:type="dxa"/>
          </w:tcPr>
          <w:p w14:paraId="7BE5F1F8" w14:textId="09C007D0" w:rsidR="00597823" w:rsidRDefault="00597823" w:rsidP="0098560D">
            <w:pPr>
              <w:jc w:val="both"/>
              <w:rPr>
                <w:bCs/>
                <w:lang w:eastAsia="x-none"/>
              </w:rPr>
            </w:pPr>
            <w:r>
              <w:rPr>
                <w:bCs/>
                <w:lang w:eastAsia="x-none"/>
              </w:rPr>
              <w:t>Cultural Presentations</w:t>
            </w:r>
          </w:p>
        </w:tc>
        <w:tc>
          <w:tcPr>
            <w:tcW w:w="3416" w:type="dxa"/>
          </w:tcPr>
          <w:p w14:paraId="3F80B187" w14:textId="7D24F7B7" w:rsidR="00597823" w:rsidRDefault="0031494B" w:rsidP="0098560D">
            <w:pPr>
              <w:jc w:val="both"/>
              <w:rPr>
                <w:bCs/>
                <w:lang w:eastAsia="x-none"/>
              </w:rPr>
            </w:pPr>
            <w:r>
              <w:rPr>
                <w:bCs/>
                <w:lang w:eastAsia="x-none"/>
              </w:rPr>
              <w:t>1,145</w:t>
            </w:r>
          </w:p>
        </w:tc>
        <w:tc>
          <w:tcPr>
            <w:tcW w:w="3417" w:type="dxa"/>
          </w:tcPr>
          <w:p w14:paraId="47275A64" w14:textId="3EC6D176" w:rsidR="00597823" w:rsidRDefault="0031494B" w:rsidP="0098560D">
            <w:pPr>
              <w:jc w:val="both"/>
              <w:rPr>
                <w:bCs/>
                <w:lang w:eastAsia="x-none"/>
              </w:rPr>
            </w:pPr>
            <w:r>
              <w:rPr>
                <w:bCs/>
                <w:lang w:eastAsia="x-none"/>
              </w:rPr>
              <w:t>371</w:t>
            </w:r>
          </w:p>
        </w:tc>
        <w:tc>
          <w:tcPr>
            <w:tcW w:w="3417" w:type="dxa"/>
          </w:tcPr>
          <w:p w14:paraId="4BC379B5" w14:textId="264DF4B6" w:rsidR="00597823" w:rsidRDefault="0031494B" w:rsidP="0098560D">
            <w:pPr>
              <w:jc w:val="both"/>
              <w:rPr>
                <w:bCs/>
                <w:lang w:eastAsia="x-none"/>
              </w:rPr>
            </w:pPr>
            <w:r>
              <w:rPr>
                <w:bCs/>
                <w:lang w:eastAsia="x-none"/>
              </w:rPr>
              <w:t>1,476</w:t>
            </w:r>
          </w:p>
        </w:tc>
      </w:tr>
      <w:tr w:rsidR="0031494B" w14:paraId="39E44402" w14:textId="77777777" w:rsidTr="00597823">
        <w:tc>
          <w:tcPr>
            <w:tcW w:w="3416" w:type="dxa"/>
          </w:tcPr>
          <w:p w14:paraId="7AEB5DD8" w14:textId="14EBC19C" w:rsidR="0031494B" w:rsidRDefault="0031494B" w:rsidP="0098560D">
            <w:pPr>
              <w:jc w:val="both"/>
              <w:rPr>
                <w:bCs/>
                <w:lang w:eastAsia="x-none"/>
              </w:rPr>
            </w:pPr>
            <w:r>
              <w:rPr>
                <w:bCs/>
                <w:lang w:eastAsia="x-none"/>
              </w:rPr>
              <w:t>Awareness Raising Trained Partners</w:t>
            </w:r>
          </w:p>
        </w:tc>
        <w:tc>
          <w:tcPr>
            <w:tcW w:w="3416" w:type="dxa"/>
          </w:tcPr>
          <w:p w14:paraId="327C2E57" w14:textId="33F61572" w:rsidR="0031494B" w:rsidRDefault="0031494B" w:rsidP="0098560D">
            <w:pPr>
              <w:jc w:val="both"/>
              <w:rPr>
                <w:bCs/>
                <w:lang w:eastAsia="x-none"/>
              </w:rPr>
            </w:pPr>
            <w:r>
              <w:rPr>
                <w:bCs/>
                <w:lang w:eastAsia="x-none"/>
              </w:rPr>
              <w:t>Not available</w:t>
            </w:r>
          </w:p>
        </w:tc>
        <w:tc>
          <w:tcPr>
            <w:tcW w:w="3417" w:type="dxa"/>
          </w:tcPr>
          <w:p w14:paraId="610A97A5" w14:textId="40000078" w:rsidR="0031494B" w:rsidRDefault="0031494B" w:rsidP="0098560D">
            <w:pPr>
              <w:jc w:val="both"/>
              <w:rPr>
                <w:bCs/>
                <w:lang w:eastAsia="x-none"/>
              </w:rPr>
            </w:pPr>
            <w:r>
              <w:rPr>
                <w:bCs/>
                <w:lang w:eastAsia="x-none"/>
              </w:rPr>
              <w:t>Not available</w:t>
            </w:r>
          </w:p>
        </w:tc>
        <w:tc>
          <w:tcPr>
            <w:tcW w:w="3417" w:type="dxa"/>
          </w:tcPr>
          <w:p w14:paraId="6E687F30" w14:textId="544394CB" w:rsidR="0031494B" w:rsidRDefault="0031494B" w:rsidP="0098560D">
            <w:pPr>
              <w:jc w:val="both"/>
              <w:rPr>
                <w:bCs/>
                <w:lang w:eastAsia="x-none"/>
              </w:rPr>
            </w:pPr>
            <w:r>
              <w:rPr>
                <w:bCs/>
                <w:lang w:eastAsia="x-none"/>
              </w:rPr>
              <w:t>2,812</w:t>
            </w:r>
          </w:p>
        </w:tc>
      </w:tr>
    </w:tbl>
    <w:p w14:paraId="500D6748" w14:textId="77777777" w:rsidR="00597823" w:rsidRDefault="00597823" w:rsidP="0098560D">
      <w:pPr>
        <w:jc w:val="both"/>
        <w:rPr>
          <w:bCs/>
          <w:lang w:eastAsia="x-none"/>
        </w:rPr>
      </w:pPr>
    </w:p>
    <w:p w14:paraId="551AAEC5" w14:textId="77777777" w:rsidR="00E25300" w:rsidRDefault="00E25300" w:rsidP="0098560D">
      <w:pPr>
        <w:jc w:val="both"/>
        <w:rPr>
          <w:bCs/>
          <w:i/>
          <w:iCs/>
          <w:lang w:eastAsia="x-none"/>
        </w:rPr>
      </w:pPr>
    </w:p>
    <w:p w14:paraId="7F5ABB1B" w14:textId="65F18D0B" w:rsidR="00E25300" w:rsidRPr="00BF6BCB" w:rsidRDefault="00E25300" w:rsidP="00E25300">
      <w:pPr>
        <w:shd w:val="clear" w:color="auto" w:fill="4472C4" w:themeFill="accent1"/>
        <w:jc w:val="both"/>
        <w:rPr>
          <w:bCs/>
          <w:i/>
          <w:iCs/>
          <w:color w:val="FFFFFF" w:themeColor="background1"/>
          <w:lang w:eastAsia="x-none"/>
        </w:rPr>
      </w:pPr>
      <w:r>
        <w:rPr>
          <w:bCs/>
          <w:i/>
          <w:iCs/>
          <w:color w:val="FFFFFF" w:themeColor="background1"/>
          <w:lang w:eastAsia="x-none"/>
        </w:rPr>
        <w:t>MECUFI</w:t>
      </w:r>
    </w:p>
    <w:p w14:paraId="7E639DD5" w14:textId="20A3D122" w:rsidR="00E25300" w:rsidRDefault="00E25300" w:rsidP="0098560D">
      <w:pPr>
        <w:jc w:val="both"/>
        <w:rPr>
          <w:bCs/>
          <w:i/>
          <w:iCs/>
          <w:lang w:eastAsia="x-none"/>
        </w:rPr>
      </w:pPr>
    </w:p>
    <w:p w14:paraId="5DD760A4" w14:textId="3AF65C87" w:rsidR="00C20185" w:rsidRDefault="006B3696" w:rsidP="0031494B">
      <w:pPr>
        <w:jc w:val="both"/>
        <w:rPr>
          <w:bCs/>
          <w:lang w:eastAsia="x-none"/>
        </w:rPr>
      </w:pPr>
      <w:r>
        <w:rPr>
          <w:bCs/>
          <w:lang w:eastAsia="x-none"/>
        </w:rPr>
        <w:t xml:space="preserve">CUAMM implemented activities in </w:t>
      </w:r>
      <w:proofErr w:type="spellStart"/>
      <w:r>
        <w:rPr>
          <w:bCs/>
          <w:lang w:eastAsia="x-none"/>
        </w:rPr>
        <w:t>Mecufi</w:t>
      </w:r>
      <w:proofErr w:type="spellEnd"/>
      <w:r>
        <w:rPr>
          <w:bCs/>
          <w:lang w:eastAsia="x-none"/>
        </w:rPr>
        <w:t xml:space="preserve"> district from October 2019 to April 2020 when their contract ended. These activities included the implementation of activities through trained activists, as well as cascading awareness raising through the strengthening of local structures</w:t>
      </w:r>
      <w:r w:rsidR="00C20185">
        <w:rPr>
          <w:bCs/>
          <w:lang w:eastAsia="x-none"/>
        </w:rPr>
        <w:t xml:space="preserve"> </w:t>
      </w:r>
      <w:r>
        <w:rPr>
          <w:bCs/>
          <w:lang w:eastAsia="x-none"/>
        </w:rPr>
        <w:t xml:space="preserve">in </w:t>
      </w:r>
      <w:r w:rsidR="00597823">
        <w:rPr>
          <w:bCs/>
          <w:lang w:eastAsia="x-none"/>
        </w:rPr>
        <w:t>three</w:t>
      </w:r>
      <w:r>
        <w:rPr>
          <w:bCs/>
          <w:lang w:eastAsia="x-none"/>
        </w:rPr>
        <w:t xml:space="preserve"> community</w:t>
      </w:r>
      <w:r w:rsidR="00597823">
        <w:rPr>
          <w:bCs/>
          <w:lang w:eastAsia="x-none"/>
        </w:rPr>
        <w:t xml:space="preserve"> (</w:t>
      </w:r>
      <w:proofErr w:type="spellStart"/>
      <w:r w:rsidR="00597823">
        <w:rPr>
          <w:bCs/>
          <w:lang w:eastAsia="x-none"/>
        </w:rPr>
        <w:t>Muindi</w:t>
      </w:r>
      <w:proofErr w:type="spellEnd"/>
      <w:r w:rsidR="00597823">
        <w:rPr>
          <w:bCs/>
          <w:lang w:eastAsia="x-none"/>
        </w:rPr>
        <w:t xml:space="preserve">, </w:t>
      </w:r>
      <w:proofErr w:type="spellStart"/>
      <w:r w:rsidR="00597823">
        <w:rPr>
          <w:bCs/>
          <w:lang w:eastAsia="x-none"/>
        </w:rPr>
        <w:t>Sassalane</w:t>
      </w:r>
      <w:proofErr w:type="spellEnd"/>
      <w:r w:rsidR="00597823">
        <w:rPr>
          <w:bCs/>
          <w:lang w:eastAsia="x-none"/>
        </w:rPr>
        <w:t xml:space="preserve"> and </w:t>
      </w:r>
      <w:proofErr w:type="spellStart"/>
      <w:r w:rsidR="00597823">
        <w:rPr>
          <w:bCs/>
          <w:lang w:eastAsia="x-none"/>
        </w:rPr>
        <w:t>Mitane</w:t>
      </w:r>
      <w:proofErr w:type="spellEnd"/>
      <w:r w:rsidR="00597823">
        <w:rPr>
          <w:bCs/>
          <w:lang w:eastAsia="x-none"/>
        </w:rPr>
        <w:t>).</w:t>
      </w:r>
      <w:r w:rsidR="00C20185">
        <w:rPr>
          <w:bCs/>
          <w:lang w:eastAsia="x-none"/>
        </w:rPr>
        <w:t xml:space="preserve"> Through these activities, CUAM identified and referred </w:t>
      </w:r>
      <w:r w:rsidR="00CC2D93">
        <w:rPr>
          <w:bCs/>
          <w:lang w:eastAsia="x-none"/>
        </w:rPr>
        <w:t>168</w:t>
      </w:r>
      <w:r w:rsidR="00C20185">
        <w:rPr>
          <w:bCs/>
          <w:lang w:eastAsia="x-none"/>
        </w:rPr>
        <w:t xml:space="preserve"> HIV LTFU (</w:t>
      </w:r>
      <w:r w:rsidR="00CC2D93">
        <w:rPr>
          <w:bCs/>
          <w:lang w:eastAsia="x-none"/>
        </w:rPr>
        <w:t>72</w:t>
      </w:r>
      <w:r w:rsidR="00C20185">
        <w:rPr>
          <w:bCs/>
          <w:lang w:eastAsia="x-none"/>
        </w:rPr>
        <w:t xml:space="preserve"> </w:t>
      </w:r>
      <w:proofErr w:type="gramStart"/>
      <w:r w:rsidR="00C20185">
        <w:rPr>
          <w:bCs/>
          <w:lang w:eastAsia="x-none"/>
        </w:rPr>
        <w:t>male</w:t>
      </w:r>
      <w:proofErr w:type="gramEnd"/>
      <w:r w:rsidR="00C20185">
        <w:rPr>
          <w:bCs/>
          <w:lang w:eastAsia="x-none"/>
        </w:rPr>
        <w:t xml:space="preserve">, </w:t>
      </w:r>
      <w:r w:rsidR="00CC2D93">
        <w:rPr>
          <w:bCs/>
          <w:lang w:eastAsia="x-none"/>
        </w:rPr>
        <w:t>96</w:t>
      </w:r>
      <w:r w:rsidR="00C20185">
        <w:rPr>
          <w:bCs/>
          <w:lang w:eastAsia="x-none"/>
        </w:rPr>
        <w:t xml:space="preserve"> women) back to treatment.</w:t>
      </w:r>
    </w:p>
    <w:p w14:paraId="43BCF071" w14:textId="77777777" w:rsidR="00C20185" w:rsidRDefault="00C20185" w:rsidP="0031494B">
      <w:pPr>
        <w:jc w:val="both"/>
        <w:rPr>
          <w:bCs/>
          <w:lang w:eastAsia="x-none"/>
        </w:rPr>
      </w:pPr>
    </w:p>
    <w:p w14:paraId="6640AA7E" w14:textId="103EAEBA" w:rsidR="0031494B" w:rsidRDefault="00597823" w:rsidP="0031494B">
      <w:pPr>
        <w:jc w:val="both"/>
        <w:rPr>
          <w:bCs/>
          <w:lang w:eastAsia="x-none"/>
        </w:rPr>
      </w:pPr>
      <w:r>
        <w:rPr>
          <w:bCs/>
          <w:lang w:eastAsia="x-none"/>
        </w:rPr>
        <w:t>To raise awareness</w:t>
      </w:r>
      <w:r w:rsidR="00C20185">
        <w:rPr>
          <w:bCs/>
          <w:lang w:eastAsia="x-none"/>
        </w:rPr>
        <w:t xml:space="preserve"> on HIV</w:t>
      </w:r>
      <w:r>
        <w:rPr>
          <w:bCs/>
          <w:lang w:eastAsia="x-none"/>
        </w:rPr>
        <w:t xml:space="preserve"> and identify</w:t>
      </w:r>
      <w:r w:rsidR="00C20185">
        <w:rPr>
          <w:bCs/>
          <w:lang w:eastAsia="x-none"/>
        </w:rPr>
        <w:t xml:space="preserve"> these</w:t>
      </w:r>
      <w:r>
        <w:rPr>
          <w:bCs/>
          <w:lang w:eastAsia="x-none"/>
        </w:rPr>
        <w:t xml:space="preserve"> cases, CUAMM implemented four types of activities including awareness raising sessions, house visits, soccer tournaments and cultural presentations. The latter two types of activities leverage sport and art, respectively, to raise </w:t>
      </w:r>
      <w:r w:rsidR="00815B94">
        <w:rPr>
          <w:bCs/>
          <w:lang w:eastAsia="x-none"/>
        </w:rPr>
        <w:t>awareness</w:t>
      </w:r>
      <w:r>
        <w:rPr>
          <w:bCs/>
          <w:lang w:eastAsia="x-none"/>
        </w:rPr>
        <w:t xml:space="preserve"> on HIV prevention and the importance of treatment. </w:t>
      </w:r>
      <w:r w:rsidR="0031494B">
        <w:rPr>
          <w:bCs/>
          <w:lang w:eastAsia="x-none"/>
        </w:rPr>
        <w:t xml:space="preserve">In addition, during soccer games, CUAMM distributed 1,525 condoms. </w:t>
      </w:r>
    </w:p>
    <w:p w14:paraId="45DE18AF" w14:textId="7465BAA0" w:rsidR="0031494B" w:rsidRDefault="0031494B" w:rsidP="0031494B">
      <w:pPr>
        <w:jc w:val="both"/>
        <w:rPr>
          <w:bCs/>
          <w:lang w:eastAsia="x-none"/>
        </w:rPr>
      </w:pPr>
    </w:p>
    <w:p w14:paraId="7DB59025" w14:textId="4FC1CAC5" w:rsidR="0031494B" w:rsidRDefault="0031494B" w:rsidP="0031494B">
      <w:pPr>
        <w:jc w:val="both"/>
        <w:rPr>
          <w:bCs/>
          <w:lang w:eastAsia="x-none"/>
        </w:rPr>
      </w:pPr>
      <w:r>
        <w:rPr>
          <w:bCs/>
          <w:lang w:eastAsia="x-none"/>
        </w:rPr>
        <w:t>To extend the reach of awareness raising activities IOM trained the members of one CBO (</w:t>
      </w:r>
      <w:proofErr w:type="spellStart"/>
      <w:r>
        <w:t>Associação</w:t>
      </w:r>
      <w:proofErr w:type="spellEnd"/>
      <w:r>
        <w:t xml:space="preserve"> 29 November) on HIV prevention and awareness raising. Using the skills gained, the CBOs reached 1,653 persons (144 </w:t>
      </w:r>
      <w:proofErr w:type="gramStart"/>
      <w:r>
        <w:t>male</w:t>
      </w:r>
      <w:proofErr w:type="gramEnd"/>
      <w:r>
        <w:t xml:space="preserve">, 724 female). Similarly, CUAMM trained 33 community and religious leaders and </w:t>
      </w:r>
      <w:r w:rsidR="00815B94">
        <w:t>8</w:t>
      </w:r>
      <w:r>
        <w:t xml:space="preserve"> members of support group (1 male, 7 female) on HIV prevention and awareness raising, who reached 3,391 persons through awareness raising.</w:t>
      </w:r>
    </w:p>
    <w:p w14:paraId="795C6407" w14:textId="59D99297" w:rsidR="00597823" w:rsidRDefault="00597823" w:rsidP="0031494B">
      <w:pPr>
        <w:jc w:val="both"/>
        <w:rPr>
          <w:bCs/>
          <w:lang w:eastAsia="x-none"/>
        </w:rPr>
      </w:pPr>
    </w:p>
    <w:p w14:paraId="68765D39" w14:textId="696C1ACF" w:rsidR="00597823" w:rsidRPr="00597823" w:rsidRDefault="00597823" w:rsidP="00597823">
      <w:pPr>
        <w:jc w:val="center"/>
        <w:rPr>
          <w:b/>
          <w:lang w:eastAsia="x-none"/>
        </w:rPr>
      </w:pPr>
      <w:r w:rsidRPr="00597823">
        <w:rPr>
          <w:b/>
          <w:lang w:eastAsia="x-none"/>
        </w:rPr>
        <w:t xml:space="preserve">Table </w:t>
      </w:r>
      <w:r w:rsidR="005B25E8">
        <w:rPr>
          <w:b/>
          <w:lang w:eastAsia="x-none"/>
        </w:rPr>
        <w:t>3</w:t>
      </w:r>
      <w:r w:rsidRPr="00597823">
        <w:rPr>
          <w:b/>
          <w:lang w:eastAsia="x-none"/>
        </w:rPr>
        <w:t xml:space="preserve">: Reach of Activities in </w:t>
      </w:r>
      <w:proofErr w:type="spellStart"/>
      <w:r w:rsidR="0031494B">
        <w:rPr>
          <w:b/>
          <w:lang w:eastAsia="x-none"/>
        </w:rPr>
        <w:t>Mecufi</w:t>
      </w:r>
      <w:proofErr w:type="spellEnd"/>
    </w:p>
    <w:tbl>
      <w:tblPr>
        <w:tblStyle w:val="TableGrid"/>
        <w:tblW w:w="0" w:type="auto"/>
        <w:tblLook w:val="04A0" w:firstRow="1" w:lastRow="0" w:firstColumn="1" w:lastColumn="0" w:noHBand="0" w:noVBand="1"/>
      </w:tblPr>
      <w:tblGrid>
        <w:gridCol w:w="3416"/>
        <w:gridCol w:w="3416"/>
        <w:gridCol w:w="3417"/>
        <w:gridCol w:w="3417"/>
      </w:tblGrid>
      <w:tr w:rsidR="00597823" w14:paraId="780E612B" w14:textId="77777777" w:rsidTr="00F549EF">
        <w:tc>
          <w:tcPr>
            <w:tcW w:w="3416" w:type="dxa"/>
            <w:shd w:val="clear" w:color="auto" w:fill="D9E2F3" w:themeFill="accent1" w:themeFillTint="33"/>
          </w:tcPr>
          <w:p w14:paraId="1FE33724" w14:textId="77777777" w:rsidR="00597823" w:rsidRDefault="00597823" w:rsidP="00F549EF">
            <w:pPr>
              <w:jc w:val="both"/>
              <w:rPr>
                <w:bCs/>
                <w:lang w:eastAsia="x-none"/>
              </w:rPr>
            </w:pPr>
            <w:r>
              <w:rPr>
                <w:bCs/>
                <w:lang w:eastAsia="x-none"/>
              </w:rPr>
              <w:t>Activity</w:t>
            </w:r>
          </w:p>
        </w:tc>
        <w:tc>
          <w:tcPr>
            <w:tcW w:w="3416" w:type="dxa"/>
            <w:shd w:val="clear" w:color="auto" w:fill="D9E2F3" w:themeFill="accent1" w:themeFillTint="33"/>
          </w:tcPr>
          <w:p w14:paraId="6AC714FA" w14:textId="77777777" w:rsidR="00597823" w:rsidRDefault="00597823" w:rsidP="00F549EF">
            <w:pPr>
              <w:jc w:val="both"/>
              <w:rPr>
                <w:bCs/>
                <w:lang w:eastAsia="x-none"/>
              </w:rPr>
            </w:pPr>
            <w:r>
              <w:rPr>
                <w:bCs/>
                <w:lang w:eastAsia="x-none"/>
              </w:rPr>
              <w:t>Male participants</w:t>
            </w:r>
          </w:p>
        </w:tc>
        <w:tc>
          <w:tcPr>
            <w:tcW w:w="3417" w:type="dxa"/>
            <w:shd w:val="clear" w:color="auto" w:fill="D9E2F3" w:themeFill="accent1" w:themeFillTint="33"/>
          </w:tcPr>
          <w:p w14:paraId="727C9DCC" w14:textId="77777777" w:rsidR="00597823" w:rsidRDefault="00597823" w:rsidP="00F549EF">
            <w:pPr>
              <w:jc w:val="both"/>
              <w:rPr>
                <w:bCs/>
                <w:lang w:eastAsia="x-none"/>
              </w:rPr>
            </w:pPr>
            <w:r>
              <w:rPr>
                <w:bCs/>
                <w:lang w:eastAsia="x-none"/>
              </w:rPr>
              <w:t>Female Participants</w:t>
            </w:r>
          </w:p>
        </w:tc>
        <w:tc>
          <w:tcPr>
            <w:tcW w:w="3417" w:type="dxa"/>
            <w:shd w:val="clear" w:color="auto" w:fill="D9E2F3" w:themeFill="accent1" w:themeFillTint="33"/>
          </w:tcPr>
          <w:p w14:paraId="31BE995D" w14:textId="77777777" w:rsidR="00597823" w:rsidRDefault="00597823" w:rsidP="00F549EF">
            <w:pPr>
              <w:jc w:val="both"/>
              <w:rPr>
                <w:bCs/>
                <w:lang w:eastAsia="x-none"/>
              </w:rPr>
            </w:pPr>
            <w:r>
              <w:rPr>
                <w:bCs/>
                <w:lang w:eastAsia="x-none"/>
              </w:rPr>
              <w:t>Total participants</w:t>
            </w:r>
          </w:p>
        </w:tc>
      </w:tr>
      <w:tr w:rsidR="00597823" w14:paraId="1E7BF1F3" w14:textId="77777777" w:rsidTr="00F549EF">
        <w:tc>
          <w:tcPr>
            <w:tcW w:w="3416" w:type="dxa"/>
          </w:tcPr>
          <w:p w14:paraId="5AB2AD66" w14:textId="5B932F7F" w:rsidR="00597823" w:rsidRDefault="00597823" w:rsidP="00F549EF">
            <w:pPr>
              <w:jc w:val="both"/>
              <w:rPr>
                <w:bCs/>
                <w:lang w:eastAsia="x-none"/>
              </w:rPr>
            </w:pPr>
            <w:r>
              <w:rPr>
                <w:bCs/>
                <w:lang w:eastAsia="x-none"/>
              </w:rPr>
              <w:t>Awareness Raising</w:t>
            </w:r>
            <w:r w:rsidR="0031494B">
              <w:rPr>
                <w:bCs/>
                <w:lang w:eastAsia="x-none"/>
              </w:rPr>
              <w:t xml:space="preserve"> Activists</w:t>
            </w:r>
          </w:p>
        </w:tc>
        <w:tc>
          <w:tcPr>
            <w:tcW w:w="3416" w:type="dxa"/>
          </w:tcPr>
          <w:p w14:paraId="13B308C9" w14:textId="6B9E3EC2" w:rsidR="00597823" w:rsidRDefault="0031494B" w:rsidP="00F549EF">
            <w:pPr>
              <w:jc w:val="both"/>
              <w:rPr>
                <w:bCs/>
                <w:lang w:eastAsia="x-none"/>
              </w:rPr>
            </w:pPr>
            <w:r>
              <w:rPr>
                <w:bCs/>
                <w:lang w:eastAsia="x-none"/>
              </w:rPr>
              <w:t>198</w:t>
            </w:r>
          </w:p>
        </w:tc>
        <w:tc>
          <w:tcPr>
            <w:tcW w:w="3417" w:type="dxa"/>
          </w:tcPr>
          <w:p w14:paraId="5664BB9E" w14:textId="4F17F6A9" w:rsidR="00597823" w:rsidRDefault="0031494B" w:rsidP="00F549EF">
            <w:pPr>
              <w:jc w:val="both"/>
              <w:rPr>
                <w:bCs/>
                <w:lang w:eastAsia="x-none"/>
              </w:rPr>
            </w:pPr>
            <w:r>
              <w:rPr>
                <w:bCs/>
                <w:lang w:eastAsia="x-none"/>
              </w:rPr>
              <w:t>221</w:t>
            </w:r>
          </w:p>
        </w:tc>
        <w:tc>
          <w:tcPr>
            <w:tcW w:w="3417" w:type="dxa"/>
          </w:tcPr>
          <w:p w14:paraId="717E89DE" w14:textId="1C906E83" w:rsidR="00597823" w:rsidRDefault="0031494B" w:rsidP="00F549EF">
            <w:pPr>
              <w:jc w:val="both"/>
              <w:rPr>
                <w:bCs/>
                <w:lang w:eastAsia="x-none"/>
              </w:rPr>
            </w:pPr>
            <w:r>
              <w:rPr>
                <w:bCs/>
                <w:lang w:eastAsia="x-none"/>
              </w:rPr>
              <w:t>419</w:t>
            </w:r>
          </w:p>
        </w:tc>
      </w:tr>
      <w:tr w:rsidR="00597823" w14:paraId="022BCCAD" w14:textId="77777777" w:rsidTr="00F549EF">
        <w:tc>
          <w:tcPr>
            <w:tcW w:w="3416" w:type="dxa"/>
          </w:tcPr>
          <w:p w14:paraId="13FDCB20" w14:textId="77777777" w:rsidR="00597823" w:rsidRDefault="00597823" w:rsidP="00F549EF">
            <w:pPr>
              <w:jc w:val="both"/>
              <w:rPr>
                <w:bCs/>
                <w:lang w:eastAsia="x-none"/>
              </w:rPr>
            </w:pPr>
            <w:r>
              <w:rPr>
                <w:bCs/>
                <w:lang w:eastAsia="x-none"/>
              </w:rPr>
              <w:t>House Visits</w:t>
            </w:r>
          </w:p>
        </w:tc>
        <w:tc>
          <w:tcPr>
            <w:tcW w:w="3416" w:type="dxa"/>
          </w:tcPr>
          <w:p w14:paraId="0A6647EC" w14:textId="042C6C46" w:rsidR="00597823" w:rsidRDefault="0031494B" w:rsidP="00F549EF">
            <w:pPr>
              <w:jc w:val="both"/>
              <w:rPr>
                <w:bCs/>
                <w:lang w:eastAsia="x-none"/>
              </w:rPr>
            </w:pPr>
            <w:r>
              <w:rPr>
                <w:bCs/>
                <w:lang w:eastAsia="x-none"/>
              </w:rPr>
              <w:t>2,348</w:t>
            </w:r>
          </w:p>
        </w:tc>
        <w:tc>
          <w:tcPr>
            <w:tcW w:w="3417" w:type="dxa"/>
          </w:tcPr>
          <w:p w14:paraId="10E1CC2E" w14:textId="011687A3" w:rsidR="00597823" w:rsidRDefault="0031494B" w:rsidP="00F549EF">
            <w:pPr>
              <w:jc w:val="both"/>
              <w:rPr>
                <w:bCs/>
                <w:lang w:eastAsia="x-none"/>
              </w:rPr>
            </w:pPr>
            <w:r>
              <w:rPr>
                <w:bCs/>
                <w:lang w:eastAsia="x-none"/>
              </w:rPr>
              <w:t>1,987</w:t>
            </w:r>
          </w:p>
        </w:tc>
        <w:tc>
          <w:tcPr>
            <w:tcW w:w="3417" w:type="dxa"/>
          </w:tcPr>
          <w:p w14:paraId="4162B0F7" w14:textId="7B497247" w:rsidR="00597823" w:rsidRDefault="0031494B" w:rsidP="00F549EF">
            <w:pPr>
              <w:jc w:val="both"/>
              <w:rPr>
                <w:bCs/>
                <w:lang w:eastAsia="x-none"/>
              </w:rPr>
            </w:pPr>
            <w:r>
              <w:rPr>
                <w:bCs/>
                <w:lang w:eastAsia="x-none"/>
              </w:rPr>
              <w:t>4,335</w:t>
            </w:r>
          </w:p>
        </w:tc>
      </w:tr>
      <w:tr w:rsidR="00597823" w14:paraId="2FC53699" w14:textId="77777777" w:rsidTr="00F549EF">
        <w:tc>
          <w:tcPr>
            <w:tcW w:w="3416" w:type="dxa"/>
          </w:tcPr>
          <w:p w14:paraId="6557AD43" w14:textId="77777777" w:rsidR="00597823" w:rsidRDefault="00597823" w:rsidP="00F549EF">
            <w:pPr>
              <w:jc w:val="both"/>
              <w:rPr>
                <w:bCs/>
                <w:lang w:eastAsia="x-none"/>
              </w:rPr>
            </w:pPr>
            <w:r>
              <w:rPr>
                <w:bCs/>
                <w:lang w:eastAsia="x-none"/>
              </w:rPr>
              <w:t>Soccer Games</w:t>
            </w:r>
          </w:p>
        </w:tc>
        <w:tc>
          <w:tcPr>
            <w:tcW w:w="3416" w:type="dxa"/>
          </w:tcPr>
          <w:p w14:paraId="6F9EC7D2" w14:textId="0585875B" w:rsidR="00597823" w:rsidRDefault="0031494B" w:rsidP="00F549EF">
            <w:pPr>
              <w:jc w:val="both"/>
              <w:rPr>
                <w:bCs/>
                <w:lang w:eastAsia="x-none"/>
              </w:rPr>
            </w:pPr>
            <w:r>
              <w:rPr>
                <w:bCs/>
                <w:lang w:eastAsia="x-none"/>
              </w:rPr>
              <w:t>40</w:t>
            </w:r>
          </w:p>
        </w:tc>
        <w:tc>
          <w:tcPr>
            <w:tcW w:w="3417" w:type="dxa"/>
          </w:tcPr>
          <w:p w14:paraId="3964A406" w14:textId="6EA65ADD" w:rsidR="00597823" w:rsidRDefault="0031494B" w:rsidP="00F549EF">
            <w:pPr>
              <w:jc w:val="both"/>
              <w:rPr>
                <w:bCs/>
                <w:lang w:eastAsia="x-none"/>
              </w:rPr>
            </w:pPr>
            <w:r>
              <w:rPr>
                <w:bCs/>
                <w:lang w:eastAsia="x-none"/>
              </w:rPr>
              <w:t>0</w:t>
            </w:r>
          </w:p>
        </w:tc>
        <w:tc>
          <w:tcPr>
            <w:tcW w:w="3417" w:type="dxa"/>
          </w:tcPr>
          <w:p w14:paraId="64F540D6" w14:textId="2835763F" w:rsidR="00597823" w:rsidRDefault="0031494B" w:rsidP="00F549EF">
            <w:pPr>
              <w:jc w:val="both"/>
              <w:rPr>
                <w:bCs/>
                <w:lang w:eastAsia="x-none"/>
              </w:rPr>
            </w:pPr>
            <w:r>
              <w:rPr>
                <w:bCs/>
                <w:lang w:eastAsia="x-none"/>
              </w:rPr>
              <w:t>40</w:t>
            </w:r>
          </w:p>
        </w:tc>
      </w:tr>
      <w:tr w:rsidR="00597823" w14:paraId="69E52531" w14:textId="77777777" w:rsidTr="00F549EF">
        <w:tc>
          <w:tcPr>
            <w:tcW w:w="3416" w:type="dxa"/>
          </w:tcPr>
          <w:p w14:paraId="3BCC51CA" w14:textId="77777777" w:rsidR="00597823" w:rsidRDefault="00597823" w:rsidP="00F549EF">
            <w:pPr>
              <w:jc w:val="both"/>
              <w:rPr>
                <w:bCs/>
                <w:lang w:eastAsia="x-none"/>
              </w:rPr>
            </w:pPr>
            <w:r>
              <w:rPr>
                <w:bCs/>
                <w:lang w:eastAsia="x-none"/>
              </w:rPr>
              <w:t>Cultural Presentations</w:t>
            </w:r>
          </w:p>
        </w:tc>
        <w:tc>
          <w:tcPr>
            <w:tcW w:w="3416" w:type="dxa"/>
          </w:tcPr>
          <w:p w14:paraId="286A93CB" w14:textId="69D933E1" w:rsidR="00597823" w:rsidRDefault="0031494B" w:rsidP="00F549EF">
            <w:pPr>
              <w:jc w:val="both"/>
              <w:rPr>
                <w:bCs/>
                <w:lang w:eastAsia="x-none"/>
              </w:rPr>
            </w:pPr>
            <w:r>
              <w:rPr>
                <w:bCs/>
                <w:lang w:eastAsia="x-none"/>
              </w:rPr>
              <w:t>501</w:t>
            </w:r>
          </w:p>
        </w:tc>
        <w:tc>
          <w:tcPr>
            <w:tcW w:w="3417" w:type="dxa"/>
          </w:tcPr>
          <w:p w14:paraId="1BB48B52" w14:textId="5D76A329" w:rsidR="00597823" w:rsidRDefault="0031494B" w:rsidP="00F549EF">
            <w:pPr>
              <w:jc w:val="both"/>
              <w:rPr>
                <w:bCs/>
                <w:lang w:eastAsia="x-none"/>
              </w:rPr>
            </w:pPr>
            <w:r>
              <w:rPr>
                <w:bCs/>
                <w:lang w:eastAsia="x-none"/>
              </w:rPr>
              <w:t>341</w:t>
            </w:r>
          </w:p>
        </w:tc>
        <w:tc>
          <w:tcPr>
            <w:tcW w:w="3417" w:type="dxa"/>
          </w:tcPr>
          <w:p w14:paraId="78518195" w14:textId="26A2A357" w:rsidR="00597823" w:rsidRDefault="0031494B" w:rsidP="00F549EF">
            <w:pPr>
              <w:jc w:val="both"/>
              <w:rPr>
                <w:bCs/>
                <w:lang w:eastAsia="x-none"/>
              </w:rPr>
            </w:pPr>
            <w:r>
              <w:rPr>
                <w:bCs/>
                <w:lang w:eastAsia="x-none"/>
              </w:rPr>
              <w:t>842</w:t>
            </w:r>
          </w:p>
        </w:tc>
      </w:tr>
      <w:tr w:rsidR="0031494B" w14:paraId="09A3D08C" w14:textId="77777777" w:rsidTr="00F549EF">
        <w:tc>
          <w:tcPr>
            <w:tcW w:w="3416" w:type="dxa"/>
          </w:tcPr>
          <w:p w14:paraId="3AC44131" w14:textId="4FB7A9B3" w:rsidR="0031494B" w:rsidRDefault="0031494B" w:rsidP="0031494B">
            <w:pPr>
              <w:jc w:val="both"/>
              <w:rPr>
                <w:bCs/>
                <w:lang w:eastAsia="x-none"/>
              </w:rPr>
            </w:pPr>
            <w:r>
              <w:rPr>
                <w:bCs/>
                <w:lang w:eastAsia="x-none"/>
              </w:rPr>
              <w:t>Awareness Raising Trained Partners</w:t>
            </w:r>
          </w:p>
        </w:tc>
        <w:tc>
          <w:tcPr>
            <w:tcW w:w="3416" w:type="dxa"/>
          </w:tcPr>
          <w:p w14:paraId="1605CD12" w14:textId="53F624F9" w:rsidR="0031494B" w:rsidRDefault="0031494B" w:rsidP="0031494B">
            <w:pPr>
              <w:jc w:val="both"/>
              <w:rPr>
                <w:bCs/>
                <w:lang w:eastAsia="x-none"/>
              </w:rPr>
            </w:pPr>
            <w:r>
              <w:rPr>
                <w:bCs/>
                <w:lang w:eastAsia="x-none"/>
              </w:rPr>
              <w:t>Not available</w:t>
            </w:r>
          </w:p>
        </w:tc>
        <w:tc>
          <w:tcPr>
            <w:tcW w:w="3417" w:type="dxa"/>
          </w:tcPr>
          <w:p w14:paraId="7798DDF6" w14:textId="24F54258" w:rsidR="0031494B" w:rsidRDefault="0031494B" w:rsidP="0031494B">
            <w:pPr>
              <w:jc w:val="both"/>
              <w:rPr>
                <w:bCs/>
                <w:lang w:eastAsia="x-none"/>
              </w:rPr>
            </w:pPr>
            <w:r>
              <w:rPr>
                <w:bCs/>
                <w:lang w:eastAsia="x-none"/>
              </w:rPr>
              <w:t>Not available</w:t>
            </w:r>
          </w:p>
        </w:tc>
        <w:tc>
          <w:tcPr>
            <w:tcW w:w="3417" w:type="dxa"/>
          </w:tcPr>
          <w:p w14:paraId="3E882FF0" w14:textId="174A4E03" w:rsidR="0031494B" w:rsidRDefault="0031494B" w:rsidP="0031494B">
            <w:pPr>
              <w:jc w:val="both"/>
              <w:rPr>
                <w:bCs/>
                <w:lang w:eastAsia="x-none"/>
              </w:rPr>
            </w:pPr>
            <w:r>
              <w:rPr>
                <w:bCs/>
                <w:lang w:eastAsia="x-none"/>
              </w:rPr>
              <w:t>3,391</w:t>
            </w:r>
          </w:p>
        </w:tc>
      </w:tr>
    </w:tbl>
    <w:p w14:paraId="4333C4C7" w14:textId="77777777" w:rsidR="0037327F" w:rsidRDefault="0037327F" w:rsidP="0098560D">
      <w:pPr>
        <w:jc w:val="both"/>
        <w:rPr>
          <w:bCs/>
          <w:i/>
          <w:iCs/>
          <w:lang w:eastAsia="x-none"/>
        </w:rPr>
      </w:pPr>
    </w:p>
    <w:p w14:paraId="40B97B31" w14:textId="26B7EA62" w:rsidR="00E25300" w:rsidRDefault="00E25300" w:rsidP="0098560D">
      <w:pPr>
        <w:jc w:val="both"/>
        <w:rPr>
          <w:bCs/>
          <w:i/>
          <w:iCs/>
          <w:lang w:eastAsia="x-none"/>
        </w:rPr>
      </w:pPr>
    </w:p>
    <w:p w14:paraId="4B2AC76D" w14:textId="77777777" w:rsidR="00E25300" w:rsidRPr="00BF6BCB" w:rsidRDefault="00E25300" w:rsidP="00E25300">
      <w:pPr>
        <w:shd w:val="clear" w:color="auto" w:fill="4472C4" w:themeFill="accent1"/>
        <w:jc w:val="both"/>
        <w:rPr>
          <w:i/>
          <w:iCs/>
          <w:color w:val="FFFFFF" w:themeColor="background1"/>
        </w:rPr>
      </w:pPr>
      <w:r w:rsidRPr="00BF6BCB">
        <w:rPr>
          <w:i/>
          <w:iCs/>
          <w:color w:val="FFFFFF" w:themeColor="background1"/>
        </w:rPr>
        <w:t>PEMBA</w:t>
      </w:r>
    </w:p>
    <w:p w14:paraId="2FCC2031" w14:textId="2AB0C6C8" w:rsidR="00C20185" w:rsidRDefault="004341A8" w:rsidP="00C20185">
      <w:pPr>
        <w:jc w:val="both"/>
        <w:rPr>
          <w:bCs/>
          <w:lang w:eastAsia="x-none"/>
        </w:rPr>
      </w:pPr>
      <w:r>
        <w:rPr>
          <w:bCs/>
          <w:lang w:eastAsia="x-none"/>
        </w:rPr>
        <w:t>CUAMM implemented activities in Pemba City from October 2019 to April 2020 when their contract ended. These activities included the implementation of activities through trained activists, as well as cascading awareness raising through the strengthening of local structures</w:t>
      </w:r>
      <w:r w:rsidR="00C20185">
        <w:rPr>
          <w:bCs/>
          <w:lang w:eastAsia="x-none"/>
        </w:rPr>
        <w:t xml:space="preserve"> </w:t>
      </w:r>
      <w:r>
        <w:rPr>
          <w:bCs/>
          <w:lang w:eastAsia="x-none"/>
        </w:rPr>
        <w:t xml:space="preserve">in </w:t>
      </w:r>
      <w:r w:rsidR="00597823">
        <w:rPr>
          <w:bCs/>
          <w:lang w:eastAsia="x-none"/>
        </w:rPr>
        <w:t>three</w:t>
      </w:r>
      <w:r>
        <w:rPr>
          <w:bCs/>
          <w:lang w:eastAsia="x-none"/>
        </w:rPr>
        <w:t xml:space="preserve"> community</w:t>
      </w:r>
      <w:r w:rsidR="00597823">
        <w:rPr>
          <w:bCs/>
          <w:lang w:eastAsia="x-none"/>
        </w:rPr>
        <w:t xml:space="preserve"> (</w:t>
      </w:r>
      <w:proofErr w:type="spellStart"/>
      <w:r w:rsidR="00597823">
        <w:rPr>
          <w:bCs/>
          <w:lang w:eastAsia="x-none"/>
        </w:rPr>
        <w:t>Mahiate</w:t>
      </w:r>
      <w:proofErr w:type="spellEnd"/>
      <w:r w:rsidR="00597823">
        <w:rPr>
          <w:bCs/>
          <w:lang w:eastAsia="x-none"/>
        </w:rPr>
        <w:t xml:space="preserve">, </w:t>
      </w:r>
      <w:proofErr w:type="spellStart"/>
      <w:r w:rsidR="00597823">
        <w:rPr>
          <w:bCs/>
          <w:lang w:eastAsia="x-none"/>
        </w:rPr>
        <w:t>Cariaco</w:t>
      </w:r>
      <w:proofErr w:type="spellEnd"/>
      <w:r w:rsidR="00597823">
        <w:rPr>
          <w:bCs/>
          <w:lang w:eastAsia="x-none"/>
        </w:rPr>
        <w:t xml:space="preserve"> and </w:t>
      </w:r>
      <w:proofErr w:type="spellStart"/>
      <w:r w:rsidR="00597823">
        <w:rPr>
          <w:bCs/>
          <w:lang w:eastAsia="x-none"/>
        </w:rPr>
        <w:t>Muxacara</w:t>
      </w:r>
      <w:proofErr w:type="spellEnd"/>
      <w:r w:rsidR="00597823">
        <w:rPr>
          <w:bCs/>
          <w:lang w:eastAsia="x-none"/>
        </w:rPr>
        <w:t xml:space="preserve">). </w:t>
      </w:r>
      <w:r w:rsidR="00C20185">
        <w:rPr>
          <w:bCs/>
          <w:lang w:eastAsia="x-none"/>
        </w:rPr>
        <w:t xml:space="preserve">Through these activities, CUAM identified and referred </w:t>
      </w:r>
      <w:r w:rsidR="00CC2D93">
        <w:rPr>
          <w:bCs/>
          <w:lang w:eastAsia="x-none"/>
        </w:rPr>
        <w:t>529</w:t>
      </w:r>
      <w:r w:rsidR="00C20185">
        <w:rPr>
          <w:bCs/>
          <w:lang w:eastAsia="x-none"/>
        </w:rPr>
        <w:t xml:space="preserve"> HIV LTFU (</w:t>
      </w:r>
      <w:r w:rsidR="00CC2D93">
        <w:rPr>
          <w:bCs/>
          <w:lang w:eastAsia="x-none"/>
        </w:rPr>
        <w:t>232</w:t>
      </w:r>
      <w:r w:rsidR="00C20185">
        <w:rPr>
          <w:bCs/>
          <w:lang w:eastAsia="x-none"/>
        </w:rPr>
        <w:t xml:space="preserve"> </w:t>
      </w:r>
      <w:proofErr w:type="gramStart"/>
      <w:r w:rsidR="00C20185">
        <w:rPr>
          <w:bCs/>
          <w:lang w:eastAsia="x-none"/>
        </w:rPr>
        <w:t>male</w:t>
      </w:r>
      <w:proofErr w:type="gramEnd"/>
      <w:r w:rsidR="00C20185">
        <w:rPr>
          <w:bCs/>
          <w:lang w:eastAsia="x-none"/>
        </w:rPr>
        <w:t xml:space="preserve">, </w:t>
      </w:r>
      <w:r w:rsidR="00CC2D93">
        <w:rPr>
          <w:bCs/>
          <w:lang w:eastAsia="x-none"/>
        </w:rPr>
        <w:t>297</w:t>
      </w:r>
      <w:r w:rsidR="0063769C">
        <w:rPr>
          <w:bCs/>
          <w:lang w:eastAsia="x-none"/>
        </w:rPr>
        <w:t>female</w:t>
      </w:r>
      <w:r w:rsidR="00C20185">
        <w:rPr>
          <w:bCs/>
          <w:lang w:eastAsia="x-none"/>
        </w:rPr>
        <w:t>) back to treatment.</w:t>
      </w:r>
    </w:p>
    <w:p w14:paraId="584215B9" w14:textId="77777777" w:rsidR="00CC2D93" w:rsidRDefault="00CC2D93" w:rsidP="004341A8">
      <w:pPr>
        <w:jc w:val="both"/>
        <w:rPr>
          <w:bCs/>
          <w:lang w:eastAsia="x-none"/>
        </w:rPr>
      </w:pPr>
    </w:p>
    <w:p w14:paraId="53F8826C" w14:textId="15609EFC" w:rsidR="00597823" w:rsidRDefault="0031494B" w:rsidP="004341A8">
      <w:pPr>
        <w:jc w:val="both"/>
        <w:rPr>
          <w:bCs/>
          <w:lang w:eastAsia="x-none"/>
        </w:rPr>
      </w:pPr>
      <w:r>
        <w:rPr>
          <w:bCs/>
          <w:lang w:eastAsia="x-none"/>
        </w:rPr>
        <w:t>To raise awareness</w:t>
      </w:r>
      <w:r w:rsidR="00C20185">
        <w:rPr>
          <w:bCs/>
          <w:lang w:eastAsia="x-none"/>
        </w:rPr>
        <w:t xml:space="preserve"> on HIV</w:t>
      </w:r>
      <w:r>
        <w:rPr>
          <w:bCs/>
          <w:lang w:eastAsia="x-none"/>
        </w:rPr>
        <w:t xml:space="preserve"> and identify </w:t>
      </w:r>
      <w:r w:rsidR="00C20185">
        <w:rPr>
          <w:bCs/>
          <w:lang w:eastAsia="x-none"/>
        </w:rPr>
        <w:t xml:space="preserve">these </w:t>
      </w:r>
      <w:r>
        <w:rPr>
          <w:bCs/>
          <w:lang w:eastAsia="x-none"/>
        </w:rPr>
        <w:t xml:space="preserve">cases, CUAMM implemented four types of activities including awareness raising sessions, house visits, soccer tournaments and cultural presentations. The latter two types of activities leverage sport and art, respectively, to raise </w:t>
      </w:r>
      <w:r w:rsidR="00815B94">
        <w:rPr>
          <w:bCs/>
          <w:lang w:eastAsia="x-none"/>
        </w:rPr>
        <w:t>awareness</w:t>
      </w:r>
      <w:r>
        <w:rPr>
          <w:bCs/>
          <w:lang w:eastAsia="x-none"/>
        </w:rPr>
        <w:t xml:space="preserve"> on HIV prevention and the importance of treatment. In addition, during soccer games, CUAMM distributed 3,907 condoms. </w:t>
      </w:r>
    </w:p>
    <w:p w14:paraId="705CFDCD" w14:textId="77777777" w:rsidR="0031494B" w:rsidRDefault="0031494B" w:rsidP="004341A8">
      <w:pPr>
        <w:jc w:val="both"/>
        <w:rPr>
          <w:bCs/>
          <w:lang w:eastAsia="x-none"/>
        </w:rPr>
      </w:pPr>
    </w:p>
    <w:p w14:paraId="42B1DCEC" w14:textId="3A819C22" w:rsidR="004341A8" w:rsidRDefault="004341A8" w:rsidP="004341A8">
      <w:pPr>
        <w:jc w:val="both"/>
      </w:pPr>
      <w:r>
        <w:rPr>
          <w:bCs/>
          <w:lang w:eastAsia="x-none"/>
        </w:rPr>
        <w:lastRenderedPageBreak/>
        <w:t>To extend the reach of awareness raising activities IOM trained the members of three CBO (</w:t>
      </w:r>
      <w:proofErr w:type="spellStart"/>
      <w:r>
        <w:t>Kaeria</w:t>
      </w:r>
      <w:proofErr w:type="spellEnd"/>
      <w:r>
        <w:t xml:space="preserve">, Lambda and </w:t>
      </w:r>
      <w:proofErr w:type="spellStart"/>
      <w:r>
        <w:t>Karibo</w:t>
      </w:r>
      <w:proofErr w:type="spellEnd"/>
      <w:r>
        <w:t xml:space="preserve">) on HIV prevention and awareness raising. Using the skills gained, the CBOs reached 3,770 persons (1,321 </w:t>
      </w:r>
      <w:proofErr w:type="gramStart"/>
      <w:r>
        <w:t>m</w:t>
      </w:r>
      <w:r w:rsidR="00597823">
        <w:t>ale</w:t>
      </w:r>
      <w:proofErr w:type="gramEnd"/>
      <w:r>
        <w:t xml:space="preserve">, 2,449 </w:t>
      </w:r>
      <w:r w:rsidR="00597823">
        <w:t>female</w:t>
      </w:r>
      <w:r>
        <w:t xml:space="preserve">). Similarly, CUAMM trained 60 community and religious leaders and 15 members of support group (2 </w:t>
      </w:r>
      <w:proofErr w:type="gramStart"/>
      <w:r>
        <w:t>m</w:t>
      </w:r>
      <w:r w:rsidR="00597823">
        <w:t>ale</w:t>
      </w:r>
      <w:proofErr w:type="gramEnd"/>
      <w:r>
        <w:t xml:space="preserve">, 13 </w:t>
      </w:r>
      <w:r w:rsidR="00597823">
        <w:t>female</w:t>
      </w:r>
      <w:r>
        <w:t>) on HIV prevention and awareness raising, who reached 4,938 persons through awareness raising.</w:t>
      </w:r>
    </w:p>
    <w:p w14:paraId="194F852B" w14:textId="1AB47AAC" w:rsidR="0031494B" w:rsidRDefault="0031494B" w:rsidP="004341A8">
      <w:pPr>
        <w:jc w:val="both"/>
      </w:pPr>
    </w:p>
    <w:p w14:paraId="6923F6D5" w14:textId="791C3370" w:rsidR="0031494B" w:rsidRPr="00597823" w:rsidRDefault="0031494B" w:rsidP="0031494B">
      <w:pPr>
        <w:jc w:val="center"/>
        <w:rPr>
          <w:b/>
          <w:lang w:eastAsia="x-none"/>
        </w:rPr>
      </w:pPr>
      <w:r w:rsidRPr="00597823">
        <w:rPr>
          <w:b/>
          <w:lang w:eastAsia="x-none"/>
        </w:rPr>
        <w:t xml:space="preserve">Table </w:t>
      </w:r>
      <w:r w:rsidR="005B25E8">
        <w:rPr>
          <w:b/>
          <w:lang w:eastAsia="x-none"/>
        </w:rPr>
        <w:t>4</w:t>
      </w:r>
      <w:r w:rsidRPr="00597823">
        <w:rPr>
          <w:b/>
          <w:lang w:eastAsia="x-none"/>
        </w:rPr>
        <w:t xml:space="preserve">: Reach of Activities in </w:t>
      </w:r>
      <w:r>
        <w:rPr>
          <w:b/>
          <w:lang w:eastAsia="x-none"/>
        </w:rPr>
        <w:t>Pemba</w:t>
      </w:r>
    </w:p>
    <w:tbl>
      <w:tblPr>
        <w:tblStyle w:val="TableGrid"/>
        <w:tblW w:w="0" w:type="auto"/>
        <w:tblLook w:val="04A0" w:firstRow="1" w:lastRow="0" w:firstColumn="1" w:lastColumn="0" w:noHBand="0" w:noVBand="1"/>
      </w:tblPr>
      <w:tblGrid>
        <w:gridCol w:w="3416"/>
        <w:gridCol w:w="3416"/>
        <w:gridCol w:w="3417"/>
        <w:gridCol w:w="3417"/>
      </w:tblGrid>
      <w:tr w:rsidR="0031494B" w14:paraId="2B6BC8EB" w14:textId="77777777" w:rsidTr="00F549EF">
        <w:tc>
          <w:tcPr>
            <w:tcW w:w="3416" w:type="dxa"/>
            <w:shd w:val="clear" w:color="auto" w:fill="D9E2F3" w:themeFill="accent1" w:themeFillTint="33"/>
          </w:tcPr>
          <w:p w14:paraId="23C12E76" w14:textId="77777777" w:rsidR="0031494B" w:rsidRDefault="0031494B" w:rsidP="00F549EF">
            <w:pPr>
              <w:jc w:val="both"/>
              <w:rPr>
                <w:bCs/>
                <w:lang w:eastAsia="x-none"/>
              </w:rPr>
            </w:pPr>
            <w:r>
              <w:rPr>
                <w:bCs/>
                <w:lang w:eastAsia="x-none"/>
              </w:rPr>
              <w:t>Activity</w:t>
            </w:r>
          </w:p>
        </w:tc>
        <w:tc>
          <w:tcPr>
            <w:tcW w:w="3416" w:type="dxa"/>
            <w:shd w:val="clear" w:color="auto" w:fill="D9E2F3" w:themeFill="accent1" w:themeFillTint="33"/>
          </w:tcPr>
          <w:p w14:paraId="4520199E" w14:textId="77777777" w:rsidR="0031494B" w:rsidRDefault="0031494B" w:rsidP="00F549EF">
            <w:pPr>
              <w:jc w:val="both"/>
              <w:rPr>
                <w:bCs/>
                <w:lang w:eastAsia="x-none"/>
              </w:rPr>
            </w:pPr>
            <w:r>
              <w:rPr>
                <w:bCs/>
                <w:lang w:eastAsia="x-none"/>
              </w:rPr>
              <w:t>Male participants</w:t>
            </w:r>
          </w:p>
        </w:tc>
        <w:tc>
          <w:tcPr>
            <w:tcW w:w="3417" w:type="dxa"/>
            <w:shd w:val="clear" w:color="auto" w:fill="D9E2F3" w:themeFill="accent1" w:themeFillTint="33"/>
          </w:tcPr>
          <w:p w14:paraId="7B839770" w14:textId="77777777" w:rsidR="0031494B" w:rsidRDefault="0031494B" w:rsidP="00F549EF">
            <w:pPr>
              <w:jc w:val="both"/>
              <w:rPr>
                <w:bCs/>
                <w:lang w:eastAsia="x-none"/>
              </w:rPr>
            </w:pPr>
            <w:r>
              <w:rPr>
                <w:bCs/>
                <w:lang w:eastAsia="x-none"/>
              </w:rPr>
              <w:t>Female Participants</w:t>
            </w:r>
          </w:p>
        </w:tc>
        <w:tc>
          <w:tcPr>
            <w:tcW w:w="3417" w:type="dxa"/>
            <w:shd w:val="clear" w:color="auto" w:fill="D9E2F3" w:themeFill="accent1" w:themeFillTint="33"/>
          </w:tcPr>
          <w:p w14:paraId="0255AA1D" w14:textId="77777777" w:rsidR="0031494B" w:rsidRDefault="0031494B" w:rsidP="00F549EF">
            <w:pPr>
              <w:jc w:val="both"/>
              <w:rPr>
                <w:bCs/>
                <w:lang w:eastAsia="x-none"/>
              </w:rPr>
            </w:pPr>
            <w:r>
              <w:rPr>
                <w:bCs/>
                <w:lang w:eastAsia="x-none"/>
              </w:rPr>
              <w:t>Total participants</w:t>
            </w:r>
          </w:p>
        </w:tc>
      </w:tr>
      <w:tr w:rsidR="0031494B" w14:paraId="3DDB2A57" w14:textId="77777777" w:rsidTr="00F549EF">
        <w:tc>
          <w:tcPr>
            <w:tcW w:w="3416" w:type="dxa"/>
          </w:tcPr>
          <w:p w14:paraId="6107A38E" w14:textId="53D45C74" w:rsidR="0031494B" w:rsidRDefault="0031494B" w:rsidP="00F549EF">
            <w:pPr>
              <w:jc w:val="both"/>
              <w:rPr>
                <w:bCs/>
                <w:lang w:eastAsia="x-none"/>
              </w:rPr>
            </w:pPr>
            <w:r>
              <w:rPr>
                <w:bCs/>
                <w:lang w:eastAsia="x-none"/>
              </w:rPr>
              <w:t>Awareness Raising Activists</w:t>
            </w:r>
          </w:p>
        </w:tc>
        <w:tc>
          <w:tcPr>
            <w:tcW w:w="3416" w:type="dxa"/>
          </w:tcPr>
          <w:p w14:paraId="7D1A7AAA" w14:textId="77777777" w:rsidR="0031494B" w:rsidRDefault="0031494B" w:rsidP="00F549EF">
            <w:pPr>
              <w:jc w:val="both"/>
              <w:rPr>
                <w:bCs/>
                <w:lang w:eastAsia="x-none"/>
              </w:rPr>
            </w:pPr>
            <w:r>
              <w:rPr>
                <w:bCs/>
                <w:lang w:eastAsia="x-none"/>
              </w:rPr>
              <w:t>457</w:t>
            </w:r>
          </w:p>
        </w:tc>
        <w:tc>
          <w:tcPr>
            <w:tcW w:w="3417" w:type="dxa"/>
          </w:tcPr>
          <w:p w14:paraId="7BE0C42A" w14:textId="77777777" w:rsidR="0031494B" w:rsidRDefault="0031494B" w:rsidP="00F549EF">
            <w:pPr>
              <w:jc w:val="both"/>
              <w:rPr>
                <w:bCs/>
                <w:lang w:eastAsia="x-none"/>
              </w:rPr>
            </w:pPr>
            <w:r>
              <w:rPr>
                <w:bCs/>
                <w:lang w:eastAsia="x-none"/>
              </w:rPr>
              <w:t>607</w:t>
            </w:r>
          </w:p>
        </w:tc>
        <w:tc>
          <w:tcPr>
            <w:tcW w:w="3417" w:type="dxa"/>
          </w:tcPr>
          <w:p w14:paraId="78D27B90" w14:textId="77777777" w:rsidR="0031494B" w:rsidRDefault="0031494B" w:rsidP="00F549EF">
            <w:pPr>
              <w:jc w:val="both"/>
              <w:rPr>
                <w:bCs/>
                <w:lang w:eastAsia="x-none"/>
              </w:rPr>
            </w:pPr>
            <w:r>
              <w:rPr>
                <w:bCs/>
                <w:lang w:eastAsia="x-none"/>
              </w:rPr>
              <w:t>1,064</w:t>
            </w:r>
          </w:p>
        </w:tc>
      </w:tr>
      <w:tr w:rsidR="0031494B" w14:paraId="0F124CE3" w14:textId="77777777" w:rsidTr="00F549EF">
        <w:tc>
          <w:tcPr>
            <w:tcW w:w="3416" w:type="dxa"/>
          </w:tcPr>
          <w:p w14:paraId="1BF41C28" w14:textId="77777777" w:rsidR="0031494B" w:rsidRDefault="0031494B" w:rsidP="00F549EF">
            <w:pPr>
              <w:jc w:val="both"/>
              <w:rPr>
                <w:bCs/>
                <w:lang w:eastAsia="x-none"/>
              </w:rPr>
            </w:pPr>
            <w:r>
              <w:rPr>
                <w:bCs/>
                <w:lang w:eastAsia="x-none"/>
              </w:rPr>
              <w:t>House Visits</w:t>
            </w:r>
          </w:p>
        </w:tc>
        <w:tc>
          <w:tcPr>
            <w:tcW w:w="3416" w:type="dxa"/>
          </w:tcPr>
          <w:p w14:paraId="7EE8E81E" w14:textId="77777777" w:rsidR="0031494B" w:rsidRDefault="0031494B" w:rsidP="00F549EF">
            <w:pPr>
              <w:jc w:val="both"/>
              <w:rPr>
                <w:bCs/>
                <w:lang w:eastAsia="x-none"/>
              </w:rPr>
            </w:pPr>
            <w:r>
              <w:rPr>
                <w:bCs/>
                <w:lang w:eastAsia="x-none"/>
              </w:rPr>
              <w:t>4,328</w:t>
            </w:r>
          </w:p>
        </w:tc>
        <w:tc>
          <w:tcPr>
            <w:tcW w:w="3417" w:type="dxa"/>
          </w:tcPr>
          <w:p w14:paraId="481DD2F0" w14:textId="77777777" w:rsidR="0031494B" w:rsidRDefault="0031494B" w:rsidP="00F549EF">
            <w:pPr>
              <w:jc w:val="both"/>
              <w:rPr>
                <w:bCs/>
                <w:lang w:eastAsia="x-none"/>
              </w:rPr>
            </w:pPr>
            <w:r>
              <w:rPr>
                <w:bCs/>
                <w:lang w:eastAsia="x-none"/>
              </w:rPr>
              <w:t>3,459</w:t>
            </w:r>
          </w:p>
        </w:tc>
        <w:tc>
          <w:tcPr>
            <w:tcW w:w="3417" w:type="dxa"/>
          </w:tcPr>
          <w:p w14:paraId="3B322DC2" w14:textId="77777777" w:rsidR="0031494B" w:rsidRDefault="0031494B" w:rsidP="00F549EF">
            <w:pPr>
              <w:jc w:val="both"/>
              <w:rPr>
                <w:bCs/>
                <w:lang w:eastAsia="x-none"/>
              </w:rPr>
            </w:pPr>
            <w:r>
              <w:rPr>
                <w:bCs/>
                <w:lang w:eastAsia="x-none"/>
              </w:rPr>
              <w:t>7,787</w:t>
            </w:r>
          </w:p>
        </w:tc>
      </w:tr>
      <w:tr w:rsidR="0031494B" w14:paraId="7A96E269" w14:textId="77777777" w:rsidTr="00F549EF">
        <w:tc>
          <w:tcPr>
            <w:tcW w:w="3416" w:type="dxa"/>
          </w:tcPr>
          <w:p w14:paraId="4C1C5909" w14:textId="77777777" w:rsidR="0031494B" w:rsidRDefault="0031494B" w:rsidP="00F549EF">
            <w:pPr>
              <w:jc w:val="both"/>
              <w:rPr>
                <w:bCs/>
                <w:lang w:eastAsia="x-none"/>
              </w:rPr>
            </w:pPr>
            <w:r>
              <w:rPr>
                <w:bCs/>
                <w:lang w:eastAsia="x-none"/>
              </w:rPr>
              <w:t>Soccer Games</w:t>
            </w:r>
          </w:p>
        </w:tc>
        <w:tc>
          <w:tcPr>
            <w:tcW w:w="3416" w:type="dxa"/>
          </w:tcPr>
          <w:p w14:paraId="76908D6D" w14:textId="77777777" w:rsidR="0031494B" w:rsidRDefault="0031494B" w:rsidP="00F549EF">
            <w:pPr>
              <w:jc w:val="both"/>
              <w:rPr>
                <w:bCs/>
                <w:lang w:eastAsia="x-none"/>
              </w:rPr>
            </w:pPr>
            <w:r>
              <w:rPr>
                <w:bCs/>
                <w:lang w:eastAsia="x-none"/>
              </w:rPr>
              <w:t>360</w:t>
            </w:r>
          </w:p>
        </w:tc>
        <w:tc>
          <w:tcPr>
            <w:tcW w:w="3417" w:type="dxa"/>
          </w:tcPr>
          <w:p w14:paraId="228E82AA" w14:textId="77777777" w:rsidR="0031494B" w:rsidRDefault="0031494B" w:rsidP="00F549EF">
            <w:pPr>
              <w:jc w:val="both"/>
              <w:rPr>
                <w:bCs/>
                <w:lang w:eastAsia="x-none"/>
              </w:rPr>
            </w:pPr>
            <w:r>
              <w:rPr>
                <w:bCs/>
                <w:lang w:eastAsia="x-none"/>
              </w:rPr>
              <w:t>40</w:t>
            </w:r>
          </w:p>
        </w:tc>
        <w:tc>
          <w:tcPr>
            <w:tcW w:w="3417" w:type="dxa"/>
          </w:tcPr>
          <w:p w14:paraId="5037752B" w14:textId="77777777" w:rsidR="0031494B" w:rsidRDefault="0031494B" w:rsidP="00F549EF">
            <w:pPr>
              <w:jc w:val="both"/>
              <w:rPr>
                <w:bCs/>
                <w:lang w:eastAsia="x-none"/>
              </w:rPr>
            </w:pPr>
            <w:r>
              <w:rPr>
                <w:bCs/>
                <w:lang w:eastAsia="x-none"/>
              </w:rPr>
              <w:t>400</w:t>
            </w:r>
          </w:p>
        </w:tc>
      </w:tr>
      <w:tr w:rsidR="0031494B" w14:paraId="67AE89C7" w14:textId="77777777" w:rsidTr="00F549EF">
        <w:tc>
          <w:tcPr>
            <w:tcW w:w="3416" w:type="dxa"/>
          </w:tcPr>
          <w:p w14:paraId="0978D6A6" w14:textId="77777777" w:rsidR="0031494B" w:rsidRDefault="0031494B" w:rsidP="00F549EF">
            <w:pPr>
              <w:jc w:val="both"/>
              <w:rPr>
                <w:bCs/>
                <w:lang w:eastAsia="x-none"/>
              </w:rPr>
            </w:pPr>
            <w:r>
              <w:rPr>
                <w:bCs/>
                <w:lang w:eastAsia="x-none"/>
              </w:rPr>
              <w:t>Cultural Presentations</w:t>
            </w:r>
          </w:p>
        </w:tc>
        <w:tc>
          <w:tcPr>
            <w:tcW w:w="3416" w:type="dxa"/>
          </w:tcPr>
          <w:p w14:paraId="7BCF658F" w14:textId="77777777" w:rsidR="0031494B" w:rsidRDefault="0031494B" w:rsidP="00F549EF">
            <w:pPr>
              <w:jc w:val="both"/>
              <w:rPr>
                <w:bCs/>
                <w:lang w:eastAsia="x-none"/>
              </w:rPr>
            </w:pPr>
            <w:r>
              <w:rPr>
                <w:bCs/>
                <w:lang w:eastAsia="x-none"/>
              </w:rPr>
              <w:t>700</w:t>
            </w:r>
          </w:p>
        </w:tc>
        <w:tc>
          <w:tcPr>
            <w:tcW w:w="3417" w:type="dxa"/>
          </w:tcPr>
          <w:p w14:paraId="5E78152F" w14:textId="77777777" w:rsidR="0031494B" w:rsidRDefault="0031494B" w:rsidP="00F549EF">
            <w:pPr>
              <w:jc w:val="both"/>
              <w:rPr>
                <w:bCs/>
                <w:lang w:eastAsia="x-none"/>
              </w:rPr>
            </w:pPr>
            <w:r>
              <w:rPr>
                <w:bCs/>
                <w:lang w:eastAsia="x-none"/>
              </w:rPr>
              <w:t>866</w:t>
            </w:r>
          </w:p>
        </w:tc>
        <w:tc>
          <w:tcPr>
            <w:tcW w:w="3417" w:type="dxa"/>
          </w:tcPr>
          <w:p w14:paraId="3FD19E31" w14:textId="77777777" w:rsidR="0031494B" w:rsidRDefault="0031494B" w:rsidP="00F549EF">
            <w:pPr>
              <w:jc w:val="both"/>
              <w:rPr>
                <w:bCs/>
                <w:lang w:eastAsia="x-none"/>
              </w:rPr>
            </w:pPr>
            <w:r>
              <w:rPr>
                <w:bCs/>
                <w:lang w:eastAsia="x-none"/>
              </w:rPr>
              <w:t>1,566</w:t>
            </w:r>
          </w:p>
        </w:tc>
      </w:tr>
      <w:tr w:rsidR="0031494B" w14:paraId="519CFBCD" w14:textId="77777777" w:rsidTr="00F549EF">
        <w:tc>
          <w:tcPr>
            <w:tcW w:w="3416" w:type="dxa"/>
          </w:tcPr>
          <w:p w14:paraId="74EC6E23" w14:textId="68FB2A54" w:rsidR="0031494B" w:rsidRDefault="0031494B" w:rsidP="00F549EF">
            <w:pPr>
              <w:jc w:val="both"/>
              <w:rPr>
                <w:bCs/>
                <w:lang w:eastAsia="x-none"/>
              </w:rPr>
            </w:pPr>
            <w:r>
              <w:rPr>
                <w:bCs/>
                <w:lang w:eastAsia="x-none"/>
              </w:rPr>
              <w:t>Awareness Raising Trained Partners</w:t>
            </w:r>
          </w:p>
        </w:tc>
        <w:tc>
          <w:tcPr>
            <w:tcW w:w="3416" w:type="dxa"/>
          </w:tcPr>
          <w:p w14:paraId="2D4A3AB0" w14:textId="7B5BF69D" w:rsidR="0031494B" w:rsidRDefault="0031494B" w:rsidP="00F549EF">
            <w:pPr>
              <w:jc w:val="both"/>
              <w:rPr>
                <w:bCs/>
                <w:lang w:eastAsia="x-none"/>
              </w:rPr>
            </w:pPr>
            <w:r>
              <w:rPr>
                <w:bCs/>
                <w:lang w:eastAsia="x-none"/>
              </w:rPr>
              <w:t>Not available</w:t>
            </w:r>
          </w:p>
        </w:tc>
        <w:tc>
          <w:tcPr>
            <w:tcW w:w="3417" w:type="dxa"/>
          </w:tcPr>
          <w:p w14:paraId="13BA4316" w14:textId="6BD4CFA6" w:rsidR="0031494B" w:rsidRDefault="0031494B" w:rsidP="00F549EF">
            <w:pPr>
              <w:jc w:val="both"/>
              <w:rPr>
                <w:bCs/>
                <w:lang w:eastAsia="x-none"/>
              </w:rPr>
            </w:pPr>
            <w:r>
              <w:rPr>
                <w:bCs/>
                <w:lang w:eastAsia="x-none"/>
              </w:rPr>
              <w:t>Not available</w:t>
            </w:r>
          </w:p>
        </w:tc>
        <w:tc>
          <w:tcPr>
            <w:tcW w:w="3417" w:type="dxa"/>
          </w:tcPr>
          <w:p w14:paraId="6BAC71F7" w14:textId="2D622F1D" w:rsidR="0031494B" w:rsidRDefault="0031494B" w:rsidP="00F549EF">
            <w:pPr>
              <w:jc w:val="both"/>
              <w:rPr>
                <w:bCs/>
                <w:lang w:eastAsia="x-none"/>
              </w:rPr>
            </w:pPr>
            <w:r>
              <w:rPr>
                <w:bCs/>
                <w:lang w:eastAsia="x-none"/>
              </w:rPr>
              <w:t>4,938</w:t>
            </w:r>
          </w:p>
        </w:tc>
      </w:tr>
    </w:tbl>
    <w:p w14:paraId="18D2C6DE" w14:textId="77777777" w:rsidR="0031494B" w:rsidRDefault="0031494B" w:rsidP="004341A8">
      <w:pPr>
        <w:jc w:val="both"/>
        <w:rPr>
          <w:bCs/>
          <w:lang w:eastAsia="x-none"/>
        </w:rPr>
      </w:pPr>
    </w:p>
    <w:p w14:paraId="00BC601D" w14:textId="77777777" w:rsidR="0037327F" w:rsidRDefault="0037327F" w:rsidP="00E25300">
      <w:pPr>
        <w:jc w:val="both"/>
        <w:rPr>
          <w:bCs/>
          <w:lang w:eastAsia="x-none"/>
        </w:rPr>
      </w:pPr>
    </w:p>
    <w:p w14:paraId="5C04EE6D" w14:textId="15463B20" w:rsidR="00E25300" w:rsidRDefault="0063769C" w:rsidP="00E25300">
      <w:pPr>
        <w:jc w:val="both"/>
        <w:rPr>
          <w:bCs/>
          <w:lang w:eastAsia="x-none"/>
        </w:rPr>
      </w:pPr>
      <w:r>
        <w:rPr>
          <w:bCs/>
          <w:lang w:eastAsia="x-none"/>
        </w:rPr>
        <w:t>In response</w:t>
      </w:r>
      <w:r w:rsidR="00E25300">
        <w:rPr>
          <w:bCs/>
          <w:lang w:eastAsia="x-none"/>
        </w:rPr>
        <w:t xml:space="preserve"> to the growing number of IDPs arriving to Pemba due to the deteriorating security situation, IOM in coordination with DPS, SPS and SDSMAS began operations to promote the </w:t>
      </w:r>
      <w:r w:rsidR="00815B94">
        <w:rPr>
          <w:bCs/>
          <w:lang w:eastAsia="x-none"/>
        </w:rPr>
        <w:t>return</w:t>
      </w:r>
      <w:r w:rsidR="00E25300">
        <w:rPr>
          <w:bCs/>
          <w:lang w:eastAsia="x-none"/>
        </w:rPr>
        <w:t xml:space="preserve"> of </w:t>
      </w:r>
      <w:r w:rsidR="00815B94">
        <w:rPr>
          <w:bCs/>
          <w:lang w:eastAsia="x-none"/>
        </w:rPr>
        <w:t>IDP LTFU cases to treatment</w:t>
      </w:r>
      <w:r w:rsidR="00E25300">
        <w:rPr>
          <w:bCs/>
          <w:lang w:eastAsia="x-none"/>
        </w:rPr>
        <w:t xml:space="preserve">, many of which </w:t>
      </w:r>
      <w:r>
        <w:rPr>
          <w:bCs/>
          <w:lang w:eastAsia="x-none"/>
        </w:rPr>
        <w:t xml:space="preserve">were </w:t>
      </w:r>
      <w:r w:rsidR="00E25300">
        <w:rPr>
          <w:bCs/>
          <w:lang w:eastAsia="x-none"/>
        </w:rPr>
        <w:t xml:space="preserve">supported previously in </w:t>
      </w:r>
      <w:proofErr w:type="spellStart"/>
      <w:r w:rsidR="00E25300">
        <w:rPr>
          <w:bCs/>
          <w:lang w:eastAsia="x-none"/>
        </w:rPr>
        <w:t>Quissanga</w:t>
      </w:r>
      <w:proofErr w:type="spellEnd"/>
      <w:r w:rsidR="00E25300">
        <w:rPr>
          <w:bCs/>
          <w:lang w:eastAsia="x-none"/>
        </w:rPr>
        <w:t xml:space="preserve">. Activities in Pemba began in June 2020. </w:t>
      </w:r>
    </w:p>
    <w:p w14:paraId="443BC090" w14:textId="77777777" w:rsidR="00E25300" w:rsidRDefault="00E25300" w:rsidP="00E25300">
      <w:pPr>
        <w:jc w:val="both"/>
        <w:rPr>
          <w:bCs/>
          <w:lang w:eastAsia="x-none"/>
        </w:rPr>
      </w:pPr>
    </w:p>
    <w:p w14:paraId="43571C8B" w14:textId="2E7E4A36" w:rsidR="00E25300" w:rsidRDefault="00E25300" w:rsidP="00E25300">
      <w:pPr>
        <w:jc w:val="both"/>
        <w:rPr>
          <w:bCs/>
          <w:lang w:eastAsia="x-none"/>
        </w:rPr>
      </w:pPr>
      <w:r>
        <w:rPr>
          <w:bCs/>
          <w:lang w:eastAsia="x-none"/>
        </w:rPr>
        <w:t>IOM leverage</w:t>
      </w:r>
      <w:r w:rsidR="0063769C">
        <w:rPr>
          <w:bCs/>
          <w:lang w:eastAsia="x-none"/>
        </w:rPr>
        <w:t>d</w:t>
      </w:r>
      <w:r>
        <w:rPr>
          <w:bCs/>
          <w:lang w:eastAsia="x-none"/>
        </w:rPr>
        <w:t xml:space="preserve"> pre-established skills of displaced IOM activists from </w:t>
      </w:r>
      <w:proofErr w:type="spellStart"/>
      <w:r>
        <w:rPr>
          <w:bCs/>
          <w:lang w:eastAsia="x-none"/>
        </w:rPr>
        <w:t>Quissanga</w:t>
      </w:r>
      <w:proofErr w:type="spellEnd"/>
      <w:r>
        <w:rPr>
          <w:bCs/>
          <w:lang w:eastAsia="x-none"/>
        </w:rPr>
        <w:t xml:space="preserve"> and </w:t>
      </w:r>
      <w:proofErr w:type="spellStart"/>
      <w:r>
        <w:rPr>
          <w:bCs/>
          <w:lang w:eastAsia="x-none"/>
        </w:rPr>
        <w:t>Macomia</w:t>
      </w:r>
      <w:proofErr w:type="spellEnd"/>
      <w:r>
        <w:rPr>
          <w:bCs/>
          <w:lang w:eastAsia="x-none"/>
        </w:rPr>
        <w:t xml:space="preserve"> to form its integrated teams delivering services in Pemba. This strategy allowed IOM to:</w:t>
      </w:r>
    </w:p>
    <w:p w14:paraId="7FEEDE3A" w14:textId="77777777" w:rsidR="00E25300" w:rsidRDefault="00E25300" w:rsidP="00E25300">
      <w:pPr>
        <w:jc w:val="both"/>
        <w:rPr>
          <w:bCs/>
          <w:lang w:eastAsia="x-none"/>
        </w:rPr>
      </w:pPr>
    </w:p>
    <w:p w14:paraId="04989DCF" w14:textId="77777777" w:rsidR="00F549EF" w:rsidRPr="00F549EF" w:rsidRDefault="00F549EF" w:rsidP="00F549EF">
      <w:pPr>
        <w:pStyle w:val="ListParagraph"/>
        <w:numPr>
          <w:ilvl w:val="0"/>
          <w:numId w:val="10"/>
        </w:numPr>
        <w:jc w:val="both"/>
        <w:rPr>
          <w:bCs/>
          <w:lang w:eastAsia="x-none"/>
        </w:rPr>
      </w:pPr>
      <w:bookmarkStart w:id="3" w:name="_Hlk66202662"/>
      <w:r>
        <w:rPr>
          <w:bCs/>
          <w:lang w:eastAsia="x-none"/>
        </w:rPr>
        <w:t xml:space="preserve">Identify </w:t>
      </w:r>
      <w:r w:rsidRPr="00F549EF">
        <w:rPr>
          <w:bCs/>
          <w:lang w:eastAsia="x-none"/>
        </w:rPr>
        <w:t xml:space="preserve">38 (11 male, 27 female) TB LTFU of which 37 (14 </w:t>
      </w:r>
      <w:proofErr w:type="gramStart"/>
      <w:r w:rsidRPr="00F549EF">
        <w:rPr>
          <w:bCs/>
          <w:lang w:eastAsia="x-none"/>
        </w:rPr>
        <w:t>male</w:t>
      </w:r>
      <w:proofErr w:type="gramEnd"/>
      <w:r w:rsidRPr="00F549EF">
        <w:rPr>
          <w:bCs/>
          <w:lang w:eastAsia="x-none"/>
        </w:rPr>
        <w:t xml:space="preserve">, 23 female) were returned to treatment. </w:t>
      </w:r>
    </w:p>
    <w:p w14:paraId="6DEAD142" w14:textId="77777777" w:rsidR="00F549EF" w:rsidRPr="00F549EF" w:rsidRDefault="00F549EF" w:rsidP="00F549EF">
      <w:pPr>
        <w:pStyle w:val="ListParagraph"/>
        <w:numPr>
          <w:ilvl w:val="0"/>
          <w:numId w:val="10"/>
        </w:numPr>
        <w:jc w:val="both"/>
        <w:rPr>
          <w:bCs/>
          <w:lang w:eastAsia="x-none"/>
        </w:rPr>
      </w:pPr>
      <w:r w:rsidRPr="00F549EF">
        <w:rPr>
          <w:bCs/>
          <w:lang w:eastAsia="x-none"/>
        </w:rPr>
        <w:t xml:space="preserve">Identify 109 (39 male, 70 female) HIV LTFU of which 101 (41 </w:t>
      </w:r>
      <w:proofErr w:type="gramStart"/>
      <w:r w:rsidRPr="00F549EF">
        <w:rPr>
          <w:bCs/>
          <w:lang w:eastAsia="x-none"/>
        </w:rPr>
        <w:t>male</w:t>
      </w:r>
      <w:proofErr w:type="gramEnd"/>
      <w:r w:rsidRPr="00F549EF">
        <w:rPr>
          <w:bCs/>
          <w:lang w:eastAsia="x-none"/>
        </w:rPr>
        <w:t xml:space="preserve">, 60 female) were returned to treatment. </w:t>
      </w:r>
    </w:p>
    <w:p w14:paraId="646AC09E" w14:textId="77777777" w:rsidR="00F549EF" w:rsidRPr="00F549EF" w:rsidRDefault="00F549EF" w:rsidP="00F549EF">
      <w:pPr>
        <w:pStyle w:val="ListParagraph"/>
        <w:numPr>
          <w:ilvl w:val="0"/>
          <w:numId w:val="10"/>
        </w:numPr>
        <w:jc w:val="both"/>
        <w:rPr>
          <w:bCs/>
          <w:lang w:eastAsia="x-none"/>
        </w:rPr>
      </w:pPr>
      <w:r w:rsidRPr="00F549EF">
        <w:rPr>
          <w:bCs/>
          <w:lang w:eastAsia="x-none"/>
        </w:rPr>
        <w:t>Reach 2,271 persons through awareness raising on HIV, TB, SRHR and GBV.</w:t>
      </w:r>
    </w:p>
    <w:bookmarkEnd w:id="3"/>
    <w:p w14:paraId="182FDDC0" w14:textId="77777777" w:rsidR="00E25300" w:rsidRPr="00063D15" w:rsidRDefault="00E25300" w:rsidP="0098560D">
      <w:pPr>
        <w:jc w:val="both"/>
        <w:rPr>
          <w:bCs/>
          <w:i/>
          <w:iCs/>
          <w:lang w:eastAsia="x-none"/>
        </w:rPr>
      </w:pPr>
    </w:p>
    <w:p w14:paraId="3160E44B" w14:textId="37C75C51" w:rsidR="00064A13" w:rsidRPr="00BF6BCB" w:rsidRDefault="00064A13" w:rsidP="00BF6BCB">
      <w:pPr>
        <w:shd w:val="clear" w:color="auto" w:fill="4472C4" w:themeFill="accent1"/>
        <w:jc w:val="both"/>
        <w:rPr>
          <w:bCs/>
          <w:i/>
          <w:iCs/>
          <w:color w:val="FFFFFF" w:themeColor="background1"/>
          <w:lang w:eastAsia="x-none"/>
        </w:rPr>
      </w:pPr>
      <w:r w:rsidRPr="00BF6BCB">
        <w:rPr>
          <w:bCs/>
          <w:i/>
          <w:iCs/>
          <w:color w:val="FFFFFF" w:themeColor="background1"/>
          <w:lang w:eastAsia="x-none"/>
        </w:rPr>
        <w:t>MACOMIA</w:t>
      </w:r>
    </w:p>
    <w:p w14:paraId="762D6032" w14:textId="77777777" w:rsidR="002613A7" w:rsidRPr="00063D15" w:rsidRDefault="002613A7" w:rsidP="0098560D">
      <w:pPr>
        <w:jc w:val="both"/>
        <w:rPr>
          <w:bCs/>
          <w:i/>
          <w:iCs/>
          <w:lang w:eastAsia="x-none"/>
        </w:rPr>
      </w:pPr>
    </w:p>
    <w:p w14:paraId="1DE536A3" w14:textId="49A9FD85" w:rsidR="00EE64E9" w:rsidRDefault="00EE64E9" w:rsidP="00EE64E9">
      <w:pPr>
        <w:jc w:val="both"/>
        <w:rPr>
          <w:bCs/>
          <w:lang w:eastAsia="x-none"/>
        </w:rPr>
      </w:pPr>
      <w:bookmarkStart w:id="4" w:name="_Hlk66196971"/>
      <w:r>
        <w:rPr>
          <w:bCs/>
          <w:lang w:eastAsia="x-none"/>
        </w:rPr>
        <w:t xml:space="preserve">IOM was able to work in </w:t>
      </w:r>
      <w:proofErr w:type="spellStart"/>
      <w:r>
        <w:rPr>
          <w:bCs/>
          <w:lang w:eastAsia="x-none"/>
        </w:rPr>
        <w:t>Macomia</w:t>
      </w:r>
      <w:proofErr w:type="spellEnd"/>
      <w:r>
        <w:rPr>
          <w:bCs/>
          <w:lang w:eastAsia="x-none"/>
        </w:rPr>
        <w:t xml:space="preserve"> district from October 2019 to April 2020. After this date, increased insecurity obliged IOM to cease operations and close its field office in the district.</w:t>
      </w:r>
      <w:bookmarkEnd w:id="4"/>
      <w:r w:rsidR="008954DF">
        <w:rPr>
          <w:bCs/>
          <w:lang w:eastAsia="x-none"/>
        </w:rPr>
        <w:t xml:space="preserve"> </w:t>
      </w:r>
      <w:r>
        <w:rPr>
          <w:bCs/>
          <w:lang w:eastAsia="x-none"/>
        </w:rPr>
        <w:t xml:space="preserve">In October 2019, </w:t>
      </w:r>
      <w:r w:rsidR="00616BC1">
        <w:rPr>
          <w:bCs/>
          <w:lang w:eastAsia="x-none"/>
        </w:rPr>
        <w:t xml:space="preserve">IOM began </w:t>
      </w:r>
      <w:r>
        <w:rPr>
          <w:bCs/>
          <w:lang w:eastAsia="x-none"/>
        </w:rPr>
        <w:t xml:space="preserve">operations in </w:t>
      </w:r>
      <w:proofErr w:type="spellStart"/>
      <w:r>
        <w:rPr>
          <w:bCs/>
          <w:lang w:eastAsia="x-none"/>
        </w:rPr>
        <w:t>Macomia</w:t>
      </w:r>
      <w:proofErr w:type="spellEnd"/>
      <w:r>
        <w:rPr>
          <w:bCs/>
          <w:lang w:eastAsia="x-none"/>
        </w:rPr>
        <w:t xml:space="preserve">, IOM activists worked with the health facilities of </w:t>
      </w:r>
      <w:proofErr w:type="spellStart"/>
      <w:r>
        <w:rPr>
          <w:bCs/>
          <w:lang w:eastAsia="x-none"/>
        </w:rPr>
        <w:t>Macomia</w:t>
      </w:r>
      <w:proofErr w:type="spellEnd"/>
      <w:r>
        <w:rPr>
          <w:bCs/>
          <w:lang w:eastAsia="x-none"/>
        </w:rPr>
        <w:t xml:space="preserve"> and Chai to retrieve lost or damage LTFU patient lists, especially as communities were dispersed and it was costly to cover such a large geographical area. Once identified, IOM </w:t>
      </w:r>
      <w:r w:rsidR="00616BC1">
        <w:rPr>
          <w:bCs/>
          <w:lang w:eastAsia="x-none"/>
        </w:rPr>
        <w:t xml:space="preserve">carried out site </w:t>
      </w:r>
      <w:r>
        <w:rPr>
          <w:bCs/>
          <w:lang w:eastAsia="x-none"/>
        </w:rPr>
        <w:t>visits to priority locations</w:t>
      </w:r>
      <w:r w:rsidR="00616BC1">
        <w:rPr>
          <w:bCs/>
          <w:lang w:eastAsia="x-none"/>
        </w:rPr>
        <w:t xml:space="preserve"> which allowed IOM</w:t>
      </w:r>
      <w:r>
        <w:rPr>
          <w:bCs/>
          <w:lang w:eastAsia="x-none"/>
        </w:rPr>
        <w:t xml:space="preserve"> to: </w:t>
      </w:r>
    </w:p>
    <w:p w14:paraId="781D3B78" w14:textId="77777777" w:rsidR="00C02405" w:rsidRDefault="00C02405" w:rsidP="00EE64E9">
      <w:pPr>
        <w:jc w:val="both"/>
        <w:rPr>
          <w:bCs/>
          <w:lang w:eastAsia="x-none"/>
        </w:rPr>
      </w:pPr>
    </w:p>
    <w:p w14:paraId="38CCE2A3" w14:textId="77777777" w:rsidR="00F549EF" w:rsidRPr="00F549EF" w:rsidRDefault="00F549EF" w:rsidP="00F549EF">
      <w:pPr>
        <w:pStyle w:val="ListParagraph"/>
        <w:numPr>
          <w:ilvl w:val="0"/>
          <w:numId w:val="8"/>
        </w:numPr>
        <w:jc w:val="both"/>
        <w:rPr>
          <w:bCs/>
          <w:lang w:eastAsia="x-none"/>
        </w:rPr>
      </w:pPr>
      <w:r w:rsidRPr="00F549EF">
        <w:rPr>
          <w:bCs/>
          <w:lang w:eastAsia="x-none"/>
        </w:rPr>
        <w:t xml:space="preserve">Identify 35 (27 male, 8 female) TB LTFU patients of which 19 (14 </w:t>
      </w:r>
      <w:proofErr w:type="gramStart"/>
      <w:r w:rsidRPr="00F549EF">
        <w:rPr>
          <w:bCs/>
          <w:lang w:eastAsia="x-none"/>
        </w:rPr>
        <w:t>male</w:t>
      </w:r>
      <w:proofErr w:type="gramEnd"/>
      <w:r w:rsidRPr="00F549EF">
        <w:rPr>
          <w:bCs/>
          <w:lang w:eastAsia="x-none"/>
        </w:rPr>
        <w:t xml:space="preserve">, 5 female) were reinked to treatment. </w:t>
      </w:r>
    </w:p>
    <w:p w14:paraId="271F4F13" w14:textId="45C4C4AA" w:rsidR="00F549EF" w:rsidRPr="00F549EF" w:rsidRDefault="00F549EF" w:rsidP="00F549EF">
      <w:pPr>
        <w:pStyle w:val="ListParagraph"/>
        <w:numPr>
          <w:ilvl w:val="0"/>
          <w:numId w:val="8"/>
        </w:numPr>
        <w:jc w:val="both"/>
        <w:rPr>
          <w:bCs/>
          <w:lang w:eastAsia="x-none"/>
        </w:rPr>
      </w:pPr>
      <w:r w:rsidRPr="00F549EF">
        <w:rPr>
          <w:bCs/>
          <w:lang w:eastAsia="x-none"/>
        </w:rPr>
        <w:t xml:space="preserve">Identify 919 (516 male, 403 female) HIV LTFU patients of which 428 (202 </w:t>
      </w:r>
      <w:proofErr w:type="gramStart"/>
      <w:r w:rsidRPr="00F549EF">
        <w:rPr>
          <w:bCs/>
          <w:lang w:eastAsia="x-none"/>
        </w:rPr>
        <w:t>male</w:t>
      </w:r>
      <w:proofErr w:type="gramEnd"/>
      <w:r w:rsidRPr="00F549EF">
        <w:rPr>
          <w:bCs/>
          <w:lang w:eastAsia="x-none"/>
        </w:rPr>
        <w:t xml:space="preserve">, 226 female) were relink to HIV treatment. </w:t>
      </w:r>
    </w:p>
    <w:p w14:paraId="772946CB" w14:textId="77777777" w:rsidR="00F549EF" w:rsidRPr="00F549EF" w:rsidRDefault="00F549EF" w:rsidP="00F549EF">
      <w:pPr>
        <w:pStyle w:val="ListParagraph"/>
        <w:numPr>
          <w:ilvl w:val="0"/>
          <w:numId w:val="8"/>
        </w:numPr>
        <w:jc w:val="both"/>
        <w:rPr>
          <w:bCs/>
          <w:lang w:eastAsia="x-none"/>
        </w:rPr>
      </w:pPr>
      <w:r w:rsidRPr="00F549EF">
        <w:rPr>
          <w:bCs/>
          <w:lang w:eastAsia="x-none"/>
        </w:rPr>
        <w:t xml:space="preserve">Reach 1,683 persons through awareness raising activities on HIV, TB, SRHR and GBV. </w:t>
      </w:r>
    </w:p>
    <w:p w14:paraId="058DD11C" w14:textId="77777777" w:rsidR="00F549EF" w:rsidRPr="00F549EF" w:rsidRDefault="00F549EF" w:rsidP="00F549EF">
      <w:pPr>
        <w:jc w:val="both"/>
        <w:rPr>
          <w:bCs/>
          <w:lang w:eastAsia="x-none"/>
        </w:rPr>
      </w:pPr>
    </w:p>
    <w:p w14:paraId="7014A9FB" w14:textId="2CE5C226" w:rsidR="00C02405" w:rsidRDefault="00F549EF" w:rsidP="00F549EF">
      <w:pPr>
        <w:jc w:val="both"/>
        <w:rPr>
          <w:bCs/>
          <w:lang w:eastAsia="x-none"/>
        </w:rPr>
      </w:pPr>
      <w:r w:rsidRPr="00F549EF">
        <w:rPr>
          <w:bCs/>
          <w:lang w:eastAsia="x-none"/>
        </w:rPr>
        <w:lastRenderedPageBreak/>
        <w:t>In addition, IOM established ten and reactivated 23 GAACs which were formed by 147 (60 male, 87 female)</w:t>
      </w:r>
      <w:r>
        <w:rPr>
          <w:bCs/>
          <w:lang w:eastAsia="x-none"/>
        </w:rPr>
        <w:t xml:space="preserve"> people</w:t>
      </w:r>
      <w:r w:rsidR="00C02405">
        <w:rPr>
          <w:bCs/>
          <w:lang w:eastAsia="x-none"/>
        </w:rPr>
        <w:t xml:space="preserve">. GAACs promoted adherence to treatment through the establishment of support networks among those persons </w:t>
      </w:r>
      <w:r w:rsidR="00C02405" w:rsidRPr="00F549EF">
        <w:rPr>
          <w:bCs/>
          <w:lang w:eastAsia="x-none"/>
        </w:rPr>
        <w:t xml:space="preserve">living with HIV. In addition, GAAC members supported each other by picking up medicines from health facilities when other members were not able, thus also promoting adherence. Even when this was a best practice in </w:t>
      </w:r>
      <w:proofErr w:type="spellStart"/>
      <w:r w:rsidR="00C02405" w:rsidRPr="00F549EF">
        <w:rPr>
          <w:bCs/>
          <w:lang w:eastAsia="x-none"/>
        </w:rPr>
        <w:t>Macomia</w:t>
      </w:r>
      <w:proofErr w:type="spellEnd"/>
      <w:r w:rsidR="00C02405" w:rsidRPr="00F549EF">
        <w:rPr>
          <w:bCs/>
          <w:lang w:eastAsia="x-none"/>
        </w:rPr>
        <w:t>, similar initiatives were not implemented across other districts because</w:t>
      </w:r>
      <w:r w:rsidRPr="00F549EF">
        <w:rPr>
          <w:bCs/>
          <w:lang w:eastAsia="x-none"/>
        </w:rPr>
        <w:t xml:space="preserve"> after IOM assessments, the structure of these groups did not fit the cultural values of the majority of the populations in the coasts, especially in Ibo and </w:t>
      </w:r>
      <w:proofErr w:type="spellStart"/>
      <w:r w:rsidRPr="00F549EF">
        <w:rPr>
          <w:bCs/>
          <w:lang w:eastAsia="x-none"/>
        </w:rPr>
        <w:t>Quissanga</w:t>
      </w:r>
      <w:proofErr w:type="spellEnd"/>
      <w:r w:rsidRPr="00F549EF">
        <w:rPr>
          <w:bCs/>
          <w:lang w:eastAsia="x-none"/>
        </w:rPr>
        <w:t>.</w:t>
      </w:r>
    </w:p>
    <w:p w14:paraId="133B7DED" w14:textId="6C5A9675" w:rsidR="00C02405" w:rsidRDefault="00C02405" w:rsidP="001055B0">
      <w:pPr>
        <w:rPr>
          <w:bCs/>
          <w:lang w:eastAsia="x-none"/>
        </w:rPr>
      </w:pPr>
    </w:p>
    <w:p w14:paraId="6A4AEA88" w14:textId="77777777" w:rsidR="00C02405" w:rsidRPr="00063D15" w:rsidRDefault="00C02405" w:rsidP="001055B0">
      <w:pPr>
        <w:rPr>
          <w:bCs/>
          <w:lang w:eastAsia="x-none"/>
        </w:rPr>
      </w:pPr>
    </w:p>
    <w:p w14:paraId="69847682" w14:textId="48B3021D" w:rsidR="00EF3A25" w:rsidRPr="00BF6BCB" w:rsidRDefault="00064A13" w:rsidP="00BF6BCB">
      <w:pPr>
        <w:shd w:val="clear" w:color="auto" w:fill="4472C4" w:themeFill="accent1"/>
        <w:rPr>
          <w:bCs/>
          <w:i/>
          <w:iCs/>
          <w:color w:val="FFFFFF" w:themeColor="background1"/>
          <w:lang w:eastAsia="x-none"/>
        </w:rPr>
      </w:pPr>
      <w:r w:rsidRPr="00BF6BCB">
        <w:rPr>
          <w:bCs/>
          <w:i/>
          <w:iCs/>
          <w:color w:val="FFFFFF" w:themeColor="background1"/>
          <w:lang w:eastAsia="x-none"/>
        </w:rPr>
        <w:t>QUISSANGA</w:t>
      </w:r>
    </w:p>
    <w:p w14:paraId="1664E58F" w14:textId="77777777" w:rsidR="002613A7" w:rsidRPr="00063D15" w:rsidRDefault="002613A7" w:rsidP="001055B0">
      <w:pPr>
        <w:rPr>
          <w:bCs/>
          <w:i/>
          <w:iCs/>
          <w:lang w:eastAsia="x-none"/>
        </w:rPr>
      </w:pPr>
    </w:p>
    <w:p w14:paraId="7EF6728E" w14:textId="004DBFEF" w:rsidR="008954DF" w:rsidRDefault="008954DF" w:rsidP="008954DF">
      <w:pPr>
        <w:jc w:val="both"/>
        <w:rPr>
          <w:bCs/>
          <w:lang w:eastAsia="x-none"/>
        </w:rPr>
      </w:pPr>
      <w:bookmarkStart w:id="5" w:name="_Hlk66196554"/>
      <w:r>
        <w:rPr>
          <w:bCs/>
          <w:lang w:eastAsia="x-none"/>
        </w:rPr>
        <w:t xml:space="preserve">IOM was able to work in </w:t>
      </w:r>
      <w:proofErr w:type="spellStart"/>
      <w:r>
        <w:rPr>
          <w:bCs/>
          <w:lang w:eastAsia="x-none"/>
        </w:rPr>
        <w:t>Quissanga</w:t>
      </w:r>
      <w:proofErr w:type="spellEnd"/>
      <w:r>
        <w:rPr>
          <w:bCs/>
          <w:lang w:eastAsia="x-none"/>
        </w:rPr>
        <w:t xml:space="preserve"> district from October 2019 to January 2020</w:t>
      </w:r>
      <w:r w:rsidR="0042253D">
        <w:rPr>
          <w:bCs/>
          <w:lang w:eastAsia="x-none"/>
        </w:rPr>
        <w:t xml:space="preserve">, however, </w:t>
      </w:r>
      <w:r w:rsidR="0042253D">
        <w:rPr>
          <w:color w:val="000000"/>
          <w:lang w:val="en-GB" w:eastAsia="en-GB"/>
        </w:rPr>
        <w:t>a</w:t>
      </w:r>
      <w:r w:rsidRPr="00063D15">
        <w:rPr>
          <w:color w:val="000000"/>
          <w:lang w:val="en-GB" w:eastAsia="en-GB"/>
        </w:rPr>
        <w:t xml:space="preserve">n armed attack temporarily </w:t>
      </w:r>
      <w:r>
        <w:rPr>
          <w:color w:val="000000"/>
          <w:lang w:val="en-GB" w:eastAsia="en-GB"/>
        </w:rPr>
        <w:t>forced the closing of</w:t>
      </w:r>
      <w:r w:rsidRPr="00063D15">
        <w:rPr>
          <w:color w:val="000000"/>
          <w:lang w:val="en-GB" w:eastAsia="en-GB"/>
        </w:rPr>
        <w:t xml:space="preserve"> activities </w:t>
      </w:r>
      <w:r>
        <w:rPr>
          <w:color w:val="000000"/>
          <w:lang w:val="en-GB" w:eastAsia="en-GB"/>
        </w:rPr>
        <w:t>as</w:t>
      </w:r>
      <w:r w:rsidRPr="00063D15">
        <w:rPr>
          <w:color w:val="000000"/>
          <w:lang w:val="en-GB" w:eastAsia="en-GB"/>
        </w:rPr>
        <w:t xml:space="preserve"> health and other adjacent infrastructure</w:t>
      </w:r>
      <w:r>
        <w:rPr>
          <w:color w:val="000000"/>
          <w:lang w:val="en-GB" w:eastAsia="en-GB"/>
        </w:rPr>
        <w:t xml:space="preserve"> </w:t>
      </w:r>
      <w:proofErr w:type="gramStart"/>
      <w:r>
        <w:rPr>
          <w:color w:val="000000"/>
          <w:lang w:val="en-GB" w:eastAsia="en-GB"/>
        </w:rPr>
        <w:t>w</w:t>
      </w:r>
      <w:r w:rsidR="0042253D">
        <w:rPr>
          <w:color w:val="000000"/>
          <w:lang w:val="en-GB" w:eastAsia="en-GB"/>
        </w:rPr>
        <w:t xml:space="preserve">ere </w:t>
      </w:r>
      <w:r>
        <w:rPr>
          <w:color w:val="000000"/>
          <w:lang w:val="en-GB" w:eastAsia="en-GB"/>
        </w:rPr>
        <w:t xml:space="preserve"> directly</w:t>
      </w:r>
      <w:proofErr w:type="gramEnd"/>
      <w:r>
        <w:rPr>
          <w:color w:val="000000"/>
          <w:lang w:val="en-GB" w:eastAsia="en-GB"/>
        </w:rPr>
        <w:t xml:space="preserve"> affected. </w:t>
      </w:r>
      <w:r>
        <w:rPr>
          <w:bCs/>
          <w:lang w:eastAsia="x-none"/>
        </w:rPr>
        <w:t xml:space="preserve">During the operating period, IOM used house visits as the main strategy, which relied heavily on the strong relations with community leaders and members through continuous engagement. Using this strategy IOM: </w:t>
      </w:r>
    </w:p>
    <w:p w14:paraId="7650AFF1" w14:textId="77777777" w:rsidR="00C02405" w:rsidRDefault="00C02405" w:rsidP="008954DF">
      <w:pPr>
        <w:jc w:val="both"/>
        <w:rPr>
          <w:bCs/>
          <w:lang w:eastAsia="x-none"/>
        </w:rPr>
      </w:pPr>
    </w:p>
    <w:bookmarkEnd w:id="5"/>
    <w:p w14:paraId="37BEC63C" w14:textId="63572AA3" w:rsidR="00F549EF" w:rsidRPr="00F549EF" w:rsidRDefault="00F549EF" w:rsidP="00F549EF">
      <w:pPr>
        <w:pStyle w:val="ListParagraph"/>
        <w:numPr>
          <w:ilvl w:val="0"/>
          <w:numId w:val="9"/>
        </w:numPr>
        <w:jc w:val="both"/>
        <w:rPr>
          <w:bCs/>
          <w:lang w:eastAsia="x-none"/>
        </w:rPr>
      </w:pPr>
      <w:r w:rsidRPr="00F549EF">
        <w:rPr>
          <w:bCs/>
          <w:lang w:eastAsia="x-none"/>
        </w:rPr>
        <w:t xml:space="preserve">Identify three (1 male, 3 female) TB LTFU patients and return all three to treatment. </w:t>
      </w:r>
    </w:p>
    <w:p w14:paraId="2CC7C2F1" w14:textId="31F71458" w:rsidR="00F549EF" w:rsidRPr="00F549EF" w:rsidRDefault="00F549EF" w:rsidP="00F549EF">
      <w:pPr>
        <w:pStyle w:val="ListParagraph"/>
        <w:numPr>
          <w:ilvl w:val="0"/>
          <w:numId w:val="9"/>
        </w:numPr>
        <w:jc w:val="both"/>
        <w:rPr>
          <w:bCs/>
          <w:lang w:eastAsia="x-none"/>
        </w:rPr>
      </w:pPr>
      <w:r w:rsidRPr="00F549EF">
        <w:rPr>
          <w:bCs/>
          <w:lang w:eastAsia="x-none"/>
        </w:rPr>
        <w:t xml:space="preserve">Identify 22 (7 male, 15 female) HIV LTFU of which 17 (3 </w:t>
      </w:r>
      <w:proofErr w:type="gramStart"/>
      <w:r w:rsidRPr="00F549EF">
        <w:rPr>
          <w:bCs/>
          <w:lang w:eastAsia="x-none"/>
        </w:rPr>
        <w:t>male</w:t>
      </w:r>
      <w:proofErr w:type="gramEnd"/>
      <w:r w:rsidRPr="00F549EF">
        <w:rPr>
          <w:bCs/>
          <w:lang w:eastAsia="x-none"/>
        </w:rPr>
        <w:t xml:space="preserve">, 14 female) were returned to treatment. </w:t>
      </w:r>
    </w:p>
    <w:p w14:paraId="068E548C" w14:textId="77777777" w:rsidR="00F549EF" w:rsidRPr="00F549EF" w:rsidRDefault="00F549EF" w:rsidP="00F549EF">
      <w:pPr>
        <w:pStyle w:val="ListParagraph"/>
        <w:numPr>
          <w:ilvl w:val="0"/>
          <w:numId w:val="9"/>
        </w:numPr>
        <w:jc w:val="both"/>
        <w:rPr>
          <w:bCs/>
          <w:lang w:eastAsia="x-none"/>
        </w:rPr>
      </w:pPr>
      <w:r w:rsidRPr="00F549EF">
        <w:rPr>
          <w:bCs/>
          <w:lang w:eastAsia="x-none"/>
        </w:rPr>
        <w:t xml:space="preserve">Reach 1,153 persons through awareness raising </w:t>
      </w:r>
      <w:bookmarkStart w:id="6" w:name="_Hlk66198208"/>
      <w:r w:rsidRPr="00F549EF">
        <w:rPr>
          <w:bCs/>
          <w:lang w:eastAsia="x-none"/>
        </w:rPr>
        <w:t xml:space="preserve">on HIV, TB, SRHR and GBV. </w:t>
      </w:r>
      <w:bookmarkEnd w:id="6"/>
    </w:p>
    <w:p w14:paraId="129E4AC6" w14:textId="77777777" w:rsidR="001A1E02" w:rsidRPr="00F549EF" w:rsidRDefault="001A1E02" w:rsidP="00323479">
      <w:pPr>
        <w:jc w:val="both"/>
        <w:rPr>
          <w:color w:val="000000"/>
          <w:lang w:eastAsia="en-GB"/>
        </w:rPr>
      </w:pPr>
    </w:p>
    <w:p w14:paraId="4BA1DFD5" w14:textId="4B4F0364" w:rsidR="00064A13" w:rsidRPr="00BF6BCB" w:rsidRDefault="00064A13" w:rsidP="00BF6BCB">
      <w:pPr>
        <w:shd w:val="clear" w:color="auto" w:fill="4472C4" w:themeFill="accent1"/>
        <w:rPr>
          <w:bCs/>
          <w:i/>
          <w:iCs/>
          <w:color w:val="FFFFFF" w:themeColor="background1"/>
          <w:lang w:eastAsia="x-none"/>
        </w:rPr>
      </w:pPr>
      <w:r w:rsidRPr="00BF6BCB">
        <w:rPr>
          <w:bCs/>
          <w:i/>
          <w:iCs/>
          <w:color w:val="FFFFFF" w:themeColor="background1"/>
          <w:lang w:eastAsia="x-none"/>
        </w:rPr>
        <w:t>IBO</w:t>
      </w:r>
    </w:p>
    <w:p w14:paraId="3141E9CC" w14:textId="77777777" w:rsidR="002613A7" w:rsidRPr="00063D15" w:rsidRDefault="002613A7" w:rsidP="001055B0">
      <w:pPr>
        <w:rPr>
          <w:bCs/>
          <w:i/>
          <w:iCs/>
          <w:lang w:eastAsia="x-none"/>
        </w:rPr>
      </w:pPr>
    </w:p>
    <w:p w14:paraId="69F7E762" w14:textId="77777777" w:rsidR="00BF6BCB" w:rsidRDefault="00BF6BCB" w:rsidP="00BF6BCB">
      <w:pPr>
        <w:jc w:val="both"/>
        <w:rPr>
          <w:bCs/>
          <w:lang w:eastAsia="x-none"/>
        </w:rPr>
      </w:pPr>
      <w:r>
        <w:rPr>
          <w:bCs/>
          <w:lang w:eastAsia="x-none"/>
        </w:rPr>
        <w:t xml:space="preserve">Responding to the influx of IDPs from </w:t>
      </w:r>
      <w:proofErr w:type="spellStart"/>
      <w:r>
        <w:rPr>
          <w:bCs/>
          <w:lang w:eastAsia="x-none"/>
        </w:rPr>
        <w:t>Quissanga</w:t>
      </w:r>
      <w:proofErr w:type="spellEnd"/>
      <w:r>
        <w:rPr>
          <w:bCs/>
          <w:lang w:eastAsia="x-none"/>
        </w:rPr>
        <w:t xml:space="preserve"> and </w:t>
      </w:r>
      <w:proofErr w:type="spellStart"/>
      <w:r>
        <w:rPr>
          <w:bCs/>
          <w:lang w:eastAsia="x-none"/>
        </w:rPr>
        <w:t>Mocimboa</w:t>
      </w:r>
      <w:proofErr w:type="spellEnd"/>
      <w:r>
        <w:rPr>
          <w:bCs/>
          <w:lang w:eastAsia="x-none"/>
        </w:rPr>
        <w:t xml:space="preserve"> da Praia, IOM began operation in Ibo Island from October 2019 and continued until the end of the project. Due to the logistical difficulties of operating in the islands, IOM developed a strict workplan to continuously reach the islands of </w:t>
      </w:r>
      <w:proofErr w:type="spellStart"/>
      <w:r>
        <w:rPr>
          <w:bCs/>
          <w:lang w:eastAsia="x-none"/>
        </w:rPr>
        <w:t>Quirambo</w:t>
      </w:r>
      <w:proofErr w:type="spellEnd"/>
      <w:r>
        <w:rPr>
          <w:bCs/>
          <w:lang w:eastAsia="x-none"/>
        </w:rPr>
        <w:t xml:space="preserve">, </w:t>
      </w:r>
      <w:proofErr w:type="spellStart"/>
      <w:r>
        <w:rPr>
          <w:bCs/>
          <w:lang w:eastAsia="x-none"/>
        </w:rPr>
        <w:t>Quirimba</w:t>
      </w:r>
      <w:proofErr w:type="spellEnd"/>
      <w:r>
        <w:rPr>
          <w:bCs/>
          <w:lang w:eastAsia="x-none"/>
        </w:rPr>
        <w:t xml:space="preserve"> and </w:t>
      </w:r>
      <w:proofErr w:type="spellStart"/>
      <w:r>
        <w:rPr>
          <w:bCs/>
          <w:lang w:eastAsia="x-none"/>
        </w:rPr>
        <w:t>Matemo</w:t>
      </w:r>
      <w:proofErr w:type="spellEnd"/>
      <w:r>
        <w:rPr>
          <w:bCs/>
          <w:lang w:eastAsia="x-none"/>
        </w:rPr>
        <w:t xml:space="preserve">. This allowed IOM to: </w:t>
      </w:r>
    </w:p>
    <w:p w14:paraId="66747989" w14:textId="77777777" w:rsidR="00BF6BCB" w:rsidRDefault="00BF6BCB" w:rsidP="00BF6BCB">
      <w:pPr>
        <w:jc w:val="both"/>
        <w:rPr>
          <w:bCs/>
          <w:lang w:eastAsia="x-none"/>
        </w:rPr>
      </w:pPr>
    </w:p>
    <w:p w14:paraId="54F923A2" w14:textId="5291BC5A" w:rsidR="00F549EF" w:rsidRPr="00F549EF" w:rsidRDefault="00F549EF" w:rsidP="00F549EF">
      <w:pPr>
        <w:pStyle w:val="ListParagraph"/>
        <w:numPr>
          <w:ilvl w:val="0"/>
          <w:numId w:val="10"/>
        </w:numPr>
        <w:jc w:val="both"/>
        <w:rPr>
          <w:bCs/>
          <w:lang w:eastAsia="x-none"/>
        </w:rPr>
      </w:pPr>
      <w:bookmarkStart w:id="7" w:name="_Hlk66198538"/>
      <w:r w:rsidRPr="00F549EF">
        <w:rPr>
          <w:bCs/>
          <w:lang w:eastAsia="x-none"/>
        </w:rPr>
        <w:t xml:space="preserve">Identify 18 (7 male, 11 female) TB LTFU of which 13 (11 </w:t>
      </w:r>
      <w:proofErr w:type="gramStart"/>
      <w:r w:rsidRPr="00F549EF">
        <w:rPr>
          <w:bCs/>
          <w:lang w:eastAsia="x-none"/>
        </w:rPr>
        <w:t>male</w:t>
      </w:r>
      <w:proofErr w:type="gramEnd"/>
      <w:r w:rsidRPr="00F549EF">
        <w:rPr>
          <w:bCs/>
          <w:lang w:eastAsia="x-none"/>
        </w:rPr>
        <w:t xml:space="preserve">, 2 female) were returned to treatment. </w:t>
      </w:r>
    </w:p>
    <w:p w14:paraId="74D8ED44" w14:textId="77777777" w:rsidR="00F549EF" w:rsidRPr="00F549EF" w:rsidRDefault="00F549EF" w:rsidP="00F549EF">
      <w:pPr>
        <w:pStyle w:val="ListParagraph"/>
        <w:numPr>
          <w:ilvl w:val="0"/>
          <w:numId w:val="10"/>
        </w:numPr>
        <w:jc w:val="both"/>
        <w:rPr>
          <w:bCs/>
          <w:lang w:eastAsia="x-none"/>
        </w:rPr>
      </w:pPr>
      <w:r w:rsidRPr="00F549EF">
        <w:rPr>
          <w:bCs/>
          <w:lang w:eastAsia="x-none"/>
        </w:rPr>
        <w:t xml:space="preserve">Identify 371 (117 male, 254 female) HIV LTFU of which 327 (67 </w:t>
      </w:r>
      <w:proofErr w:type="gramStart"/>
      <w:r w:rsidRPr="00F549EF">
        <w:rPr>
          <w:bCs/>
          <w:lang w:eastAsia="x-none"/>
        </w:rPr>
        <w:t>male</w:t>
      </w:r>
      <w:proofErr w:type="gramEnd"/>
      <w:r w:rsidRPr="00F549EF">
        <w:rPr>
          <w:bCs/>
          <w:lang w:eastAsia="x-none"/>
        </w:rPr>
        <w:t xml:space="preserve">, 260 female) were returned to treatment. </w:t>
      </w:r>
    </w:p>
    <w:p w14:paraId="41134DBA" w14:textId="77777777" w:rsidR="00F549EF" w:rsidRPr="00F549EF" w:rsidRDefault="00F549EF" w:rsidP="00F549EF">
      <w:pPr>
        <w:pStyle w:val="ListParagraph"/>
        <w:numPr>
          <w:ilvl w:val="0"/>
          <w:numId w:val="10"/>
        </w:numPr>
        <w:jc w:val="both"/>
        <w:rPr>
          <w:bCs/>
          <w:lang w:eastAsia="x-none"/>
        </w:rPr>
      </w:pPr>
      <w:r w:rsidRPr="00F549EF">
        <w:rPr>
          <w:bCs/>
          <w:lang w:eastAsia="x-none"/>
        </w:rPr>
        <w:t>Reach 3,993 persons through awareness raising on HIV, TB, SRHR and GBV.</w:t>
      </w:r>
    </w:p>
    <w:bookmarkEnd w:id="7"/>
    <w:p w14:paraId="56145A24" w14:textId="65D30CB7" w:rsidR="001779BD" w:rsidRPr="001B2CFC" w:rsidRDefault="001779BD" w:rsidP="001779BD">
      <w:pPr>
        <w:jc w:val="both"/>
        <w:rPr>
          <w:color w:val="000000"/>
          <w:lang w:eastAsia="en-GB"/>
        </w:rPr>
      </w:pPr>
    </w:p>
    <w:p w14:paraId="6C9BA910" w14:textId="382F197E" w:rsidR="001779BD" w:rsidRPr="001B2CFC" w:rsidRDefault="001779BD" w:rsidP="001B2CFC">
      <w:pPr>
        <w:shd w:val="clear" w:color="auto" w:fill="4472C4" w:themeFill="accent1"/>
        <w:jc w:val="both"/>
        <w:rPr>
          <w:i/>
          <w:iCs/>
          <w:color w:val="FFFFFF" w:themeColor="background1"/>
          <w:lang w:val="en-GB" w:eastAsia="en-GB"/>
        </w:rPr>
      </w:pPr>
      <w:r w:rsidRPr="001B2CFC">
        <w:rPr>
          <w:i/>
          <w:iCs/>
          <w:color w:val="FFFFFF" w:themeColor="background1"/>
          <w:lang w:val="en-GB" w:eastAsia="en-GB"/>
        </w:rPr>
        <w:t>MONTEPUEZ</w:t>
      </w:r>
    </w:p>
    <w:p w14:paraId="7B371499" w14:textId="01F1DB2E" w:rsidR="00EF3A25" w:rsidRPr="00063D15" w:rsidRDefault="00EF3A25" w:rsidP="001055B0">
      <w:pPr>
        <w:rPr>
          <w:bCs/>
          <w:lang w:eastAsia="x-none"/>
        </w:rPr>
      </w:pPr>
    </w:p>
    <w:p w14:paraId="6C697B53" w14:textId="77777777" w:rsidR="00815B94" w:rsidRDefault="00815B94" w:rsidP="00815B94">
      <w:pPr>
        <w:jc w:val="both"/>
        <w:rPr>
          <w:bCs/>
          <w:lang w:eastAsia="x-none"/>
        </w:rPr>
      </w:pPr>
      <w:r>
        <w:rPr>
          <w:bCs/>
          <w:lang w:eastAsia="x-none"/>
        </w:rPr>
        <w:t xml:space="preserve">Responding to the growing number of IDPs arriving to </w:t>
      </w:r>
      <w:proofErr w:type="spellStart"/>
      <w:r>
        <w:rPr>
          <w:bCs/>
          <w:lang w:eastAsia="x-none"/>
        </w:rPr>
        <w:t>Montepuez</w:t>
      </w:r>
      <w:proofErr w:type="spellEnd"/>
      <w:r>
        <w:rPr>
          <w:bCs/>
          <w:lang w:eastAsia="x-none"/>
        </w:rPr>
        <w:t xml:space="preserve"> due to the deteriorating security in the northern region of Mozambique, IOM in coordination with DPS, SPS and SDSMAS began implementation of activities under this project in August 2020. This approach allowed IOM to: </w:t>
      </w:r>
    </w:p>
    <w:p w14:paraId="61B4B3FA" w14:textId="77777777" w:rsidR="00815B94" w:rsidRPr="00063D15" w:rsidRDefault="00815B94" w:rsidP="001055B0">
      <w:pPr>
        <w:rPr>
          <w:bCs/>
          <w:lang w:eastAsia="x-none"/>
        </w:rPr>
      </w:pPr>
    </w:p>
    <w:p w14:paraId="75D9D339" w14:textId="77777777" w:rsidR="00F549EF" w:rsidRPr="00F549EF" w:rsidRDefault="00F549EF" w:rsidP="00F549EF">
      <w:pPr>
        <w:pStyle w:val="ListParagraph"/>
        <w:numPr>
          <w:ilvl w:val="0"/>
          <w:numId w:val="10"/>
        </w:numPr>
        <w:jc w:val="both"/>
        <w:rPr>
          <w:bCs/>
          <w:lang w:eastAsia="x-none"/>
        </w:rPr>
      </w:pPr>
      <w:r w:rsidRPr="00F549EF">
        <w:rPr>
          <w:bCs/>
          <w:lang w:eastAsia="x-none"/>
        </w:rPr>
        <w:t xml:space="preserve">Identify 30 (12 male, 18 female) TB LTFU of which 25 (11 </w:t>
      </w:r>
      <w:proofErr w:type="gramStart"/>
      <w:r w:rsidRPr="00F549EF">
        <w:rPr>
          <w:bCs/>
          <w:lang w:eastAsia="x-none"/>
        </w:rPr>
        <w:t>male</w:t>
      </w:r>
      <w:proofErr w:type="gramEnd"/>
      <w:r w:rsidRPr="00F549EF">
        <w:rPr>
          <w:bCs/>
          <w:lang w:eastAsia="x-none"/>
        </w:rPr>
        <w:t xml:space="preserve">, 14 female) were returned to treatment. </w:t>
      </w:r>
    </w:p>
    <w:p w14:paraId="40892625" w14:textId="77777777" w:rsidR="00F549EF" w:rsidRPr="00F549EF" w:rsidRDefault="00F549EF" w:rsidP="00F549EF">
      <w:pPr>
        <w:pStyle w:val="ListParagraph"/>
        <w:numPr>
          <w:ilvl w:val="0"/>
          <w:numId w:val="10"/>
        </w:numPr>
        <w:jc w:val="both"/>
        <w:rPr>
          <w:bCs/>
          <w:lang w:eastAsia="x-none"/>
        </w:rPr>
      </w:pPr>
      <w:r w:rsidRPr="00F549EF">
        <w:rPr>
          <w:bCs/>
          <w:lang w:eastAsia="x-none"/>
        </w:rPr>
        <w:t xml:space="preserve">Identify 40 (7 male, 33 female) HIV LTFU of which 39 (7 </w:t>
      </w:r>
      <w:proofErr w:type="gramStart"/>
      <w:r w:rsidRPr="00F549EF">
        <w:rPr>
          <w:bCs/>
          <w:lang w:eastAsia="x-none"/>
        </w:rPr>
        <w:t>male</w:t>
      </w:r>
      <w:proofErr w:type="gramEnd"/>
      <w:r w:rsidRPr="00F549EF">
        <w:rPr>
          <w:bCs/>
          <w:lang w:eastAsia="x-none"/>
        </w:rPr>
        <w:t xml:space="preserve">, 32 female) were returned to treatment. </w:t>
      </w:r>
    </w:p>
    <w:p w14:paraId="68893DC5" w14:textId="77777777" w:rsidR="00F549EF" w:rsidRPr="00F549EF" w:rsidRDefault="00F549EF" w:rsidP="00F549EF">
      <w:pPr>
        <w:pStyle w:val="ListParagraph"/>
        <w:numPr>
          <w:ilvl w:val="0"/>
          <w:numId w:val="10"/>
        </w:numPr>
        <w:jc w:val="both"/>
        <w:rPr>
          <w:bCs/>
          <w:lang w:eastAsia="x-none"/>
        </w:rPr>
      </w:pPr>
      <w:r w:rsidRPr="00F549EF">
        <w:rPr>
          <w:bCs/>
          <w:lang w:eastAsia="x-none"/>
        </w:rPr>
        <w:t>Reach 3,293 persons through awareness raising on HIV, TB, SRHR and GBV.</w:t>
      </w:r>
    </w:p>
    <w:p w14:paraId="741390B8" w14:textId="77777777" w:rsidR="00F549EF" w:rsidRPr="00F549EF" w:rsidRDefault="00F549EF" w:rsidP="00F549EF">
      <w:pPr>
        <w:jc w:val="both"/>
        <w:rPr>
          <w:bCs/>
          <w:lang w:eastAsia="x-none"/>
        </w:rPr>
      </w:pPr>
    </w:p>
    <w:p w14:paraId="2DA3E119" w14:textId="6A0B77D3" w:rsidR="00F549EF" w:rsidRPr="00F549EF" w:rsidRDefault="00F549EF" w:rsidP="00F549EF">
      <w:pPr>
        <w:jc w:val="both"/>
        <w:rPr>
          <w:bCs/>
          <w:lang w:eastAsia="x-none"/>
        </w:rPr>
      </w:pPr>
      <w:r w:rsidRPr="00F549EF">
        <w:rPr>
          <w:bCs/>
          <w:lang w:eastAsia="x-none"/>
        </w:rPr>
        <w:t>In addition, at the request of the district authorities</w:t>
      </w:r>
      <w:r w:rsidR="00AE3273">
        <w:rPr>
          <w:bCs/>
          <w:lang w:eastAsia="x-none"/>
        </w:rPr>
        <w:t>,</w:t>
      </w:r>
      <w:r w:rsidRPr="00F549EF">
        <w:rPr>
          <w:bCs/>
          <w:lang w:eastAsia="x-none"/>
        </w:rPr>
        <w:t xml:space="preserve"> IOM delivered additional support and activities in </w:t>
      </w:r>
      <w:proofErr w:type="spellStart"/>
      <w:r w:rsidRPr="00F549EF">
        <w:rPr>
          <w:bCs/>
          <w:lang w:eastAsia="x-none"/>
        </w:rPr>
        <w:t>Montepuez</w:t>
      </w:r>
      <w:proofErr w:type="spellEnd"/>
      <w:r w:rsidRPr="00F549EF">
        <w:rPr>
          <w:bCs/>
          <w:lang w:eastAsia="x-none"/>
        </w:rPr>
        <w:t>. The district was identified as a priority operation for these activities in view of its key role as a destination area for IDPs.</w:t>
      </w:r>
    </w:p>
    <w:p w14:paraId="02FF5879" w14:textId="77777777" w:rsidR="00F549EF" w:rsidRPr="00F549EF" w:rsidRDefault="00F549EF" w:rsidP="00F549EF">
      <w:pPr>
        <w:jc w:val="both"/>
        <w:rPr>
          <w:bCs/>
          <w:lang w:eastAsia="x-none"/>
        </w:rPr>
      </w:pPr>
    </w:p>
    <w:p w14:paraId="18F1CC03" w14:textId="77777777" w:rsidR="00F549EF" w:rsidRPr="00F549EF" w:rsidRDefault="00F549EF" w:rsidP="00F549EF">
      <w:pPr>
        <w:pStyle w:val="ListParagraph"/>
        <w:numPr>
          <w:ilvl w:val="0"/>
          <w:numId w:val="11"/>
        </w:numPr>
        <w:jc w:val="both"/>
        <w:rPr>
          <w:bCs/>
          <w:lang w:eastAsia="x-none"/>
        </w:rPr>
      </w:pPr>
      <w:r w:rsidRPr="00F549EF">
        <w:rPr>
          <w:bCs/>
          <w:lang w:eastAsia="x-none"/>
        </w:rPr>
        <w:t xml:space="preserve">IOM implemented a refresher training on HIV and TB treatment in emergency contexts for 26 SDSMAS technical staff (11 </w:t>
      </w:r>
      <w:proofErr w:type="gramStart"/>
      <w:r w:rsidRPr="00F549EF">
        <w:rPr>
          <w:bCs/>
          <w:lang w:eastAsia="x-none"/>
        </w:rPr>
        <w:t>male</w:t>
      </w:r>
      <w:proofErr w:type="gramEnd"/>
      <w:r w:rsidRPr="00F549EF">
        <w:rPr>
          <w:bCs/>
          <w:lang w:eastAsia="x-none"/>
        </w:rPr>
        <w:t xml:space="preserve">, 15 female) to improve coordination with health facilities and partners in the district. </w:t>
      </w:r>
      <w:proofErr w:type="spellStart"/>
      <w:r w:rsidRPr="00F549EF">
        <w:rPr>
          <w:bCs/>
          <w:lang w:eastAsia="x-none"/>
        </w:rPr>
        <w:t>Montepuez</w:t>
      </w:r>
      <w:proofErr w:type="spellEnd"/>
      <w:r w:rsidRPr="00F549EF">
        <w:rPr>
          <w:bCs/>
          <w:lang w:eastAsia="x-none"/>
        </w:rPr>
        <w:t xml:space="preserve"> was prioritized for this training as it was identified as one of the key destination areas for IDPs. </w:t>
      </w:r>
    </w:p>
    <w:p w14:paraId="0F2C4F75" w14:textId="77777777" w:rsidR="00F549EF" w:rsidRPr="00F549EF" w:rsidRDefault="00F549EF" w:rsidP="00F549EF">
      <w:pPr>
        <w:pStyle w:val="ListParagraph"/>
        <w:numPr>
          <w:ilvl w:val="0"/>
          <w:numId w:val="11"/>
        </w:numPr>
        <w:jc w:val="both"/>
        <w:rPr>
          <w:bCs/>
          <w:lang w:eastAsia="x-none"/>
        </w:rPr>
      </w:pPr>
      <w:r w:rsidRPr="00F549EF">
        <w:rPr>
          <w:bCs/>
          <w:lang w:eastAsia="x-none"/>
        </w:rPr>
        <w:t xml:space="preserve">IOM with the district government implemented one health fairs in which various services such as genera consultations, voluntary testing, maternal and child health services, vaccinations, </w:t>
      </w:r>
      <w:proofErr w:type="gramStart"/>
      <w:r w:rsidRPr="00F549EF">
        <w:rPr>
          <w:bCs/>
          <w:lang w:eastAsia="x-none"/>
        </w:rPr>
        <w:t>pharmacy</w:t>
      </w:r>
      <w:proofErr w:type="gramEnd"/>
      <w:r w:rsidRPr="00F549EF">
        <w:rPr>
          <w:bCs/>
          <w:lang w:eastAsia="x-none"/>
        </w:rPr>
        <w:t xml:space="preserve"> and recreational activities were offered. A total of 1,289 persons were reached through these fairs. Of these persons, 60 (41 </w:t>
      </w:r>
      <w:proofErr w:type="gramStart"/>
      <w:r w:rsidRPr="00F549EF">
        <w:rPr>
          <w:bCs/>
          <w:lang w:eastAsia="x-none"/>
        </w:rPr>
        <w:t>male</w:t>
      </w:r>
      <w:proofErr w:type="gramEnd"/>
      <w:r w:rsidRPr="00F549EF">
        <w:rPr>
          <w:bCs/>
          <w:lang w:eastAsia="x-none"/>
        </w:rPr>
        <w:t xml:space="preserve">, 19 female) took voluntary HIV tests of which 12 (10 male, 2 female) were identified as HIV positive and were referred to treatment. </w:t>
      </w:r>
    </w:p>
    <w:p w14:paraId="31F1071C" w14:textId="77777777" w:rsidR="00F549EF" w:rsidRPr="00F549EF" w:rsidRDefault="00F549EF" w:rsidP="00F549EF">
      <w:pPr>
        <w:pStyle w:val="ListParagraph"/>
        <w:numPr>
          <w:ilvl w:val="0"/>
          <w:numId w:val="11"/>
        </w:numPr>
        <w:jc w:val="both"/>
        <w:rPr>
          <w:bCs/>
          <w:lang w:eastAsia="x-none"/>
        </w:rPr>
      </w:pPr>
      <w:r w:rsidRPr="00F549EF">
        <w:rPr>
          <w:bCs/>
          <w:lang w:eastAsia="x-none"/>
        </w:rPr>
        <w:t xml:space="preserve">IOM supported SDSMAS with the reparation of one ambulance in poor conditions to support the swift transfer of patients in critical conditions from local HF to the </w:t>
      </w:r>
      <w:proofErr w:type="spellStart"/>
      <w:r w:rsidRPr="00F549EF">
        <w:rPr>
          <w:bCs/>
          <w:lang w:eastAsia="x-none"/>
        </w:rPr>
        <w:t>Montepuez</w:t>
      </w:r>
      <w:proofErr w:type="spellEnd"/>
      <w:r w:rsidRPr="00F549EF">
        <w:rPr>
          <w:bCs/>
          <w:lang w:eastAsia="x-none"/>
        </w:rPr>
        <w:t xml:space="preserve"> District Hospital or the Pemba Provincial Hospital.</w:t>
      </w:r>
    </w:p>
    <w:p w14:paraId="39DEE06A" w14:textId="36540233" w:rsidR="001461DA" w:rsidRPr="00063D15" w:rsidRDefault="001461DA" w:rsidP="001779BD">
      <w:pPr>
        <w:rPr>
          <w:bCs/>
          <w:lang w:eastAsia="x-none"/>
        </w:rPr>
      </w:pPr>
    </w:p>
    <w:p w14:paraId="5B55E856" w14:textId="7530554D" w:rsidR="00E76F8D" w:rsidRPr="00BA68E1" w:rsidRDefault="00E76F8D" w:rsidP="00BA68E1">
      <w:pPr>
        <w:shd w:val="clear" w:color="auto" w:fill="4472C4" w:themeFill="accent1"/>
        <w:rPr>
          <w:bCs/>
          <w:i/>
          <w:iCs/>
          <w:color w:val="FFFFFF" w:themeColor="background1"/>
          <w:lang w:eastAsia="x-none"/>
        </w:rPr>
      </w:pPr>
      <w:r w:rsidRPr="00BA68E1">
        <w:rPr>
          <w:bCs/>
          <w:i/>
          <w:iCs/>
          <w:color w:val="FFFFFF" w:themeColor="background1"/>
          <w:lang w:eastAsia="x-none"/>
        </w:rPr>
        <w:t>MEMBA</w:t>
      </w:r>
    </w:p>
    <w:p w14:paraId="69503A42" w14:textId="5A45542C" w:rsidR="001779BD" w:rsidRPr="00063D15" w:rsidRDefault="001779BD" w:rsidP="001055B0">
      <w:pPr>
        <w:rPr>
          <w:bCs/>
          <w:lang w:eastAsia="x-none"/>
        </w:rPr>
      </w:pPr>
    </w:p>
    <w:p w14:paraId="6404020D" w14:textId="77777777" w:rsidR="00F549EF" w:rsidRDefault="00F549EF" w:rsidP="00F549EF">
      <w:pPr>
        <w:jc w:val="both"/>
        <w:rPr>
          <w:bCs/>
          <w:lang w:eastAsia="x-none"/>
        </w:rPr>
      </w:pPr>
      <w:r>
        <w:rPr>
          <w:bCs/>
          <w:lang w:eastAsia="x-none"/>
        </w:rPr>
        <w:t xml:space="preserve">As persons displaced from districts in Cabo Delgado began to spill-over to neighboring Nampula province, IOM in coordination with DPS, SPS and SDSMAS extended activities to reach </w:t>
      </w:r>
      <w:proofErr w:type="spellStart"/>
      <w:r>
        <w:rPr>
          <w:bCs/>
          <w:lang w:eastAsia="x-none"/>
        </w:rPr>
        <w:t>Memba</w:t>
      </w:r>
      <w:proofErr w:type="spellEnd"/>
      <w:r>
        <w:rPr>
          <w:bCs/>
          <w:lang w:eastAsia="x-none"/>
        </w:rPr>
        <w:t xml:space="preserve"> district in August 2020. Activities were coordinated from </w:t>
      </w:r>
      <w:proofErr w:type="spellStart"/>
      <w:r>
        <w:rPr>
          <w:bCs/>
          <w:lang w:eastAsia="x-none"/>
        </w:rPr>
        <w:t>Memba</w:t>
      </w:r>
      <w:proofErr w:type="spellEnd"/>
      <w:r>
        <w:rPr>
          <w:bCs/>
          <w:lang w:eastAsia="x-none"/>
        </w:rPr>
        <w:t xml:space="preserve"> </w:t>
      </w:r>
      <w:proofErr w:type="spellStart"/>
      <w:r>
        <w:rPr>
          <w:bCs/>
          <w:lang w:eastAsia="x-none"/>
        </w:rPr>
        <w:t>Sede</w:t>
      </w:r>
      <w:proofErr w:type="spellEnd"/>
      <w:r>
        <w:rPr>
          <w:bCs/>
          <w:lang w:eastAsia="x-none"/>
        </w:rPr>
        <w:t xml:space="preserve">, however mostly reached </w:t>
      </w:r>
      <w:proofErr w:type="spellStart"/>
      <w:r>
        <w:rPr>
          <w:bCs/>
          <w:lang w:eastAsia="x-none"/>
        </w:rPr>
        <w:t>Mazuane</w:t>
      </w:r>
      <w:proofErr w:type="spellEnd"/>
      <w:r>
        <w:rPr>
          <w:bCs/>
          <w:lang w:eastAsia="x-none"/>
        </w:rPr>
        <w:t xml:space="preserve">, </w:t>
      </w:r>
      <w:proofErr w:type="spellStart"/>
      <w:r>
        <w:rPr>
          <w:bCs/>
          <w:lang w:eastAsia="x-none"/>
        </w:rPr>
        <w:t>Machicane</w:t>
      </w:r>
      <w:proofErr w:type="spellEnd"/>
      <w:r>
        <w:rPr>
          <w:bCs/>
          <w:lang w:eastAsia="x-none"/>
        </w:rPr>
        <w:t xml:space="preserve"> and Chapala relocation sites, where most IDPs are located. This approach allowed IOM to: </w:t>
      </w:r>
    </w:p>
    <w:p w14:paraId="08CF9780" w14:textId="77777777" w:rsidR="00F549EF" w:rsidRDefault="00F549EF" w:rsidP="00F549EF">
      <w:pPr>
        <w:jc w:val="both"/>
        <w:rPr>
          <w:bCs/>
          <w:lang w:eastAsia="x-none"/>
        </w:rPr>
      </w:pPr>
    </w:p>
    <w:p w14:paraId="1EF3B6C2" w14:textId="77777777" w:rsidR="00F549EF" w:rsidRPr="00F549EF" w:rsidRDefault="00F549EF" w:rsidP="00F549EF">
      <w:pPr>
        <w:pStyle w:val="ListParagraph"/>
        <w:numPr>
          <w:ilvl w:val="0"/>
          <w:numId w:val="10"/>
        </w:numPr>
        <w:jc w:val="both"/>
        <w:rPr>
          <w:bCs/>
          <w:lang w:eastAsia="x-none"/>
        </w:rPr>
      </w:pPr>
      <w:r>
        <w:rPr>
          <w:bCs/>
          <w:lang w:eastAsia="x-none"/>
        </w:rPr>
        <w:t>Identify 18 (</w:t>
      </w:r>
      <w:r w:rsidRPr="00F549EF">
        <w:rPr>
          <w:bCs/>
          <w:lang w:eastAsia="x-none"/>
        </w:rPr>
        <w:t xml:space="preserve">10 male, 8 female) TB LTFU of which 17 (10 </w:t>
      </w:r>
      <w:proofErr w:type="gramStart"/>
      <w:r w:rsidRPr="00F549EF">
        <w:rPr>
          <w:bCs/>
          <w:lang w:eastAsia="x-none"/>
        </w:rPr>
        <w:t>male</w:t>
      </w:r>
      <w:proofErr w:type="gramEnd"/>
      <w:r w:rsidRPr="00F549EF">
        <w:rPr>
          <w:bCs/>
          <w:lang w:eastAsia="x-none"/>
        </w:rPr>
        <w:t xml:space="preserve">, 7 female) were returned to treatment. </w:t>
      </w:r>
    </w:p>
    <w:p w14:paraId="06B6FF3B" w14:textId="77777777" w:rsidR="00F549EF" w:rsidRPr="00F549EF" w:rsidRDefault="00F549EF" w:rsidP="00F549EF">
      <w:pPr>
        <w:pStyle w:val="ListParagraph"/>
        <w:numPr>
          <w:ilvl w:val="0"/>
          <w:numId w:val="10"/>
        </w:numPr>
        <w:jc w:val="both"/>
        <w:rPr>
          <w:bCs/>
          <w:lang w:eastAsia="x-none"/>
        </w:rPr>
      </w:pPr>
      <w:r w:rsidRPr="00F549EF">
        <w:rPr>
          <w:bCs/>
          <w:lang w:eastAsia="x-none"/>
        </w:rPr>
        <w:t xml:space="preserve">Identify 23 (21 male, 2 female) HIV LTFU of which 23 (21 </w:t>
      </w:r>
      <w:proofErr w:type="gramStart"/>
      <w:r w:rsidRPr="00F549EF">
        <w:rPr>
          <w:bCs/>
          <w:lang w:eastAsia="x-none"/>
        </w:rPr>
        <w:t>male</w:t>
      </w:r>
      <w:proofErr w:type="gramEnd"/>
      <w:r w:rsidRPr="00F549EF">
        <w:rPr>
          <w:bCs/>
          <w:lang w:eastAsia="x-none"/>
        </w:rPr>
        <w:t xml:space="preserve">, 2 female) were returned to treatment. </w:t>
      </w:r>
    </w:p>
    <w:p w14:paraId="356A2A3D" w14:textId="77777777" w:rsidR="00F549EF" w:rsidRPr="00F549EF" w:rsidRDefault="00F549EF" w:rsidP="00F549EF">
      <w:pPr>
        <w:pStyle w:val="ListParagraph"/>
        <w:numPr>
          <w:ilvl w:val="0"/>
          <w:numId w:val="10"/>
        </w:numPr>
        <w:jc w:val="both"/>
        <w:rPr>
          <w:bCs/>
          <w:lang w:eastAsia="x-none"/>
        </w:rPr>
      </w:pPr>
      <w:r w:rsidRPr="00F549EF">
        <w:rPr>
          <w:bCs/>
          <w:lang w:eastAsia="x-none"/>
        </w:rPr>
        <w:t>Reach 727 persons through awareness raising on HIV, TB, SRHR and GBV.</w:t>
      </w:r>
    </w:p>
    <w:p w14:paraId="035AA074" w14:textId="77777777" w:rsidR="00C02405" w:rsidRDefault="00C02405" w:rsidP="00C02405">
      <w:pPr>
        <w:jc w:val="both"/>
        <w:rPr>
          <w:bCs/>
          <w:lang w:eastAsia="x-none"/>
        </w:rPr>
      </w:pPr>
    </w:p>
    <w:p w14:paraId="46CA2AC0" w14:textId="77777777" w:rsidR="00C02405" w:rsidRDefault="00C02405" w:rsidP="00C02405">
      <w:pPr>
        <w:jc w:val="both"/>
        <w:rPr>
          <w:bCs/>
          <w:lang w:eastAsia="x-none"/>
        </w:rPr>
      </w:pPr>
      <w:r>
        <w:rPr>
          <w:bCs/>
          <w:lang w:eastAsia="x-none"/>
        </w:rPr>
        <w:t xml:space="preserve">In view that most persons identified in Nampula were registered as LTFU in health facilities in Cabo Delgado, from which they were displaced, IOM and SDSMAS established a strict monitoring system to match data across provinces. This allowed the optimization of resources through effective information sharing.  </w:t>
      </w:r>
    </w:p>
    <w:p w14:paraId="0EB460DD" w14:textId="7DA4DC82" w:rsidR="008B0058" w:rsidRDefault="008B0058" w:rsidP="008B0058">
      <w:pPr>
        <w:rPr>
          <w:bCs/>
          <w:lang w:eastAsia="x-none"/>
        </w:rPr>
      </w:pPr>
    </w:p>
    <w:p w14:paraId="2E79A159" w14:textId="5781430D" w:rsidR="005B25E8" w:rsidRPr="00C02405" w:rsidRDefault="005B25E8" w:rsidP="005B25E8">
      <w:pPr>
        <w:shd w:val="clear" w:color="auto" w:fill="4472C4" w:themeFill="accent1"/>
        <w:rPr>
          <w:bCs/>
          <w:i/>
          <w:iCs/>
          <w:color w:val="FFFFFF" w:themeColor="background1"/>
          <w:lang w:eastAsia="x-none"/>
        </w:rPr>
      </w:pPr>
      <w:r>
        <w:rPr>
          <w:bCs/>
          <w:i/>
          <w:iCs/>
          <w:color w:val="FFFFFF" w:themeColor="background1"/>
          <w:lang w:eastAsia="x-none"/>
        </w:rPr>
        <w:t>COVID-19 Response</w:t>
      </w:r>
    </w:p>
    <w:p w14:paraId="38AC51B3" w14:textId="45C71E36" w:rsidR="005B25E8" w:rsidRDefault="005B25E8" w:rsidP="008B0058">
      <w:pPr>
        <w:rPr>
          <w:bCs/>
          <w:lang w:eastAsia="x-none"/>
        </w:rPr>
      </w:pPr>
    </w:p>
    <w:p w14:paraId="7EE4AA38" w14:textId="43F22134" w:rsidR="005B25E8" w:rsidRDefault="005B25E8" w:rsidP="005B25E8">
      <w:pPr>
        <w:rPr>
          <w:bCs/>
          <w:lang w:eastAsia="x-none"/>
        </w:rPr>
      </w:pPr>
      <w:r w:rsidRPr="005B25E8">
        <w:rPr>
          <w:bCs/>
          <w:lang w:eastAsia="x-none"/>
        </w:rPr>
        <w:t xml:space="preserve">During the last part of the IP agreement with CUAAM (March-April 2020), Mozambique began to be affected by the COVID-19 Pandemic. Because of this, in coordination with IOM, CUAMM leverage is membership at the Technical Community Surveillance Group led by DPS, to implement the following activities: </w:t>
      </w:r>
    </w:p>
    <w:p w14:paraId="3AF09FEF" w14:textId="77777777" w:rsidR="00F549EF" w:rsidRPr="005B25E8" w:rsidRDefault="00F549EF" w:rsidP="005B25E8">
      <w:pPr>
        <w:rPr>
          <w:bCs/>
          <w:lang w:eastAsia="x-none"/>
        </w:rPr>
      </w:pPr>
    </w:p>
    <w:p w14:paraId="25631AB6" w14:textId="3651FB57" w:rsidR="005B25E8" w:rsidRPr="005B25E8" w:rsidRDefault="005B25E8" w:rsidP="005B25E8">
      <w:pPr>
        <w:pStyle w:val="ListParagraph"/>
        <w:numPr>
          <w:ilvl w:val="0"/>
          <w:numId w:val="12"/>
        </w:numPr>
        <w:rPr>
          <w:bCs/>
          <w:lang w:eastAsia="x-none"/>
        </w:rPr>
      </w:pPr>
      <w:r w:rsidRPr="005B25E8">
        <w:rPr>
          <w:bCs/>
          <w:lang w:eastAsia="x-none"/>
        </w:rPr>
        <w:t xml:space="preserve">Train 263 members from 13 Pemba Health Committees, 239 health personnel working in 13 HFs and 24 Traditional Medicine Practitioner on COVID-19 prevention. </w:t>
      </w:r>
    </w:p>
    <w:p w14:paraId="66046F0A" w14:textId="392FDBC4" w:rsidR="005B25E8" w:rsidRPr="005B25E8" w:rsidRDefault="005B25E8" w:rsidP="005B25E8">
      <w:pPr>
        <w:pStyle w:val="ListParagraph"/>
        <w:numPr>
          <w:ilvl w:val="0"/>
          <w:numId w:val="12"/>
        </w:numPr>
        <w:rPr>
          <w:bCs/>
          <w:lang w:eastAsia="x-none"/>
        </w:rPr>
      </w:pPr>
      <w:r w:rsidRPr="005B25E8">
        <w:rPr>
          <w:bCs/>
          <w:lang w:eastAsia="x-none"/>
        </w:rPr>
        <w:lastRenderedPageBreak/>
        <w:t xml:space="preserve">Buy protective material (glasses, </w:t>
      </w:r>
      <w:proofErr w:type="gramStart"/>
      <w:r w:rsidRPr="005B25E8">
        <w:rPr>
          <w:bCs/>
          <w:lang w:eastAsia="x-none"/>
        </w:rPr>
        <w:t>raincoat</w:t>
      </w:r>
      <w:proofErr w:type="gramEnd"/>
      <w:r w:rsidRPr="005B25E8">
        <w:rPr>
          <w:bCs/>
          <w:lang w:eastAsia="x-none"/>
        </w:rPr>
        <w:t xml:space="preserve"> and boots) for 30 volunteers from the Provincial Youth Council who shared alcohol and disinfectant in four main transit areas of Pemba.</w:t>
      </w:r>
    </w:p>
    <w:p w14:paraId="5324B1F1" w14:textId="5C49EF42" w:rsidR="005B25E8" w:rsidRPr="005B25E8" w:rsidRDefault="005B25E8" w:rsidP="005B25E8">
      <w:pPr>
        <w:pStyle w:val="ListParagraph"/>
        <w:numPr>
          <w:ilvl w:val="0"/>
          <w:numId w:val="12"/>
        </w:numPr>
        <w:rPr>
          <w:bCs/>
          <w:lang w:eastAsia="x-none"/>
        </w:rPr>
      </w:pPr>
      <w:r w:rsidRPr="005B25E8">
        <w:rPr>
          <w:bCs/>
          <w:lang w:eastAsia="x-none"/>
        </w:rPr>
        <w:t>Print 5</w:t>
      </w:r>
      <w:r w:rsidR="00157CB7">
        <w:rPr>
          <w:bCs/>
          <w:lang w:eastAsia="x-none"/>
        </w:rPr>
        <w:t>,</w:t>
      </w:r>
      <w:r w:rsidRPr="005B25E8">
        <w:rPr>
          <w:bCs/>
          <w:lang w:eastAsia="x-none"/>
        </w:rPr>
        <w:t>750 pamphlets or poster on COVID-19 and HIV prevention in Portuguese and 103 posters on COVID-19 and HIV prevention in local languages.</w:t>
      </w:r>
    </w:p>
    <w:p w14:paraId="2E507EE6" w14:textId="77777777" w:rsidR="005B25E8" w:rsidRPr="005B25E8" w:rsidRDefault="005B25E8" w:rsidP="005B25E8">
      <w:pPr>
        <w:rPr>
          <w:bCs/>
          <w:lang w:eastAsia="x-none"/>
        </w:rPr>
      </w:pPr>
    </w:p>
    <w:p w14:paraId="02DEE3D3" w14:textId="317C002A" w:rsidR="005B25E8" w:rsidRDefault="007845C4" w:rsidP="005B25E8">
      <w:pPr>
        <w:rPr>
          <w:bCs/>
          <w:lang w:eastAsia="x-none"/>
        </w:rPr>
      </w:pPr>
      <w:r>
        <w:rPr>
          <w:bCs/>
          <w:lang w:eastAsia="x-none"/>
        </w:rPr>
        <w:t>It is important to highlight that</w:t>
      </w:r>
      <w:r w:rsidR="005B25E8">
        <w:rPr>
          <w:bCs/>
          <w:lang w:eastAsia="x-none"/>
        </w:rPr>
        <w:t xml:space="preserve"> s</w:t>
      </w:r>
      <w:r w:rsidR="005B25E8" w:rsidRPr="005B25E8">
        <w:rPr>
          <w:bCs/>
          <w:lang w:eastAsia="x-none"/>
        </w:rPr>
        <w:t xml:space="preserve">ince March 2020, all activities implemented under the project followed the COVID-19 prevention measures put in place by the Government of Mozambique. In addition, COVID-19 prevention measures were shared in all awareness raising activities since.  </w:t>
      </w:r>
    </w:p>
    <w:p w14:paraId="388A58B3" w14:textId="77777777" w:rsidR="005B25E8" w:rsidRPr="00063D15" w:rsidRDefault="005B25E8" w:rsidP="008B0058">
      <w:pPr>
        <w:rPr>
          <w:bCs/>
          <w:lang w:eastAsia="x-none"/>
        </w:rPr>
      </w:pPr>
    </w:p>
    <w:p w14:paraId="49039DFB" w14:textId="7E07C92E" w:rsidR="00323479" w:rsidRPr="00C02405" w:rsidRDefault="00594CD4" w:rsidP="00C02405">
      <w:pPr>
        <w:shd w:val="clear" w:color="auto" w:fill="4472C4" w:themeFill="accent1"/>
        <w:rPr>
          <w:bCs/>
          <w:i/>
          <w:iCs/>
          <w:color w:val="FFFFFF" w:themeColor="background1"/>
          <w:lang w:eastAsia="x-none"/>
        </w:rPr>
      </w:pPr>
      <w:r w:rsidRPr="00C02405">
        <w:rPr>
          <w:bCs/>
          <w:i/>
          <w:iCs/>
          <w:color w:val="FFFFFF" w:themeColor="background1"/>
          <w:lang w:eastAsia="x-none"/>
        </w:rPr>
        <w:t>CHALLENGES</w:t>
      </w:r>
    </w:p>
    <w:p w14:paraId="0BBDD5E9" w14:textId="0CC40A37" w:rsidR="00114C99" w:rsidRPr="00063D15" w:rsidRDefault="00114C99" w:rsidP="00323479">
      <w:pPr>
        <w:rPr>
          <w:bCs/>
          <w:i/>
          <w:iCs/>
          <w:lang w:eastAsia="x-none"/>
        </w:rPr>
      </w:pPr>
    </w:p>
    <w:p w14:paraId="658BD194" w14:textId="77777777" w:rsidR="009F3D1A" w:rsidRPr="00063D15" w:rsidRDefault="009F3D1A" w:rsidP="009F3D1A">
      <w:pPr>
        <w:jc w:val="both"/>
      </w:pPr>
      <w:r w:rsidRPr="00063D15">
        <w:rPr>
          <w:bCs/>
          <w:lang w:eastAsia="x-none"/>
        </w:rPr>
        <w:t>Due to escalating attacks and violence in Cabo Delgado,</w:t>
      </w:r>
      <w:r w:rsidRPr="00063D15">
        <w:rPr>
          <w:bCs/>
          <w:i/>
          <w:iCs/>
          <w:lang w:eastAsia="x-none"/>
        </w:rPr>
        <w:t xml:space="preserve"> </w:t>
      </w:r>
      <w:r w:rsidRPr="00063D15">
        <w:t>several HF closed in fear of attacks and threats of HF staff kidnapping</w:t>
      </w:r>
      <w:r>
        <w:t xml:space="preserve"> during the implementation period</w:t>
      </w:r>
      <w:r w:rsidRPr="00063D15">
        <w:t xml:space="preserve">. According to Cabo Delgado DPS reports, seven HFs in </w:t>
      </w:r>
      <w:proofErr w:type="spellStart"/>
      <w:r w:rsidRPr="00063D15">
        <w:t>Quissanga</w:t>
      </w:r>
      <w:proofErr w:type="spellEnd"/>
      <w:r w:rsidRPr="00063D15">
        <w:t xml:space="preserve"> district have closed while four of seven in </w:t>
      </w:r>
      <w:proofErr w:type="spellStart"/>
      <w:r w:rsidRPr="00063D15">
        <w:t>Macomia</w:t>
      </w:r>
      <w:proofErr w:type="spellEnd"/>
      <w:r w:rsidRPr="00063D15">
        <w:t xml:space="preserve"> and three HFs in </w:t>
      </w:r>
      <w:proofErr w:type="spellStart"/>
      <w:r w:rsidRPr="00063D15">
        <w:t>Mocimboa</w:t>
      </w:r>
      <w:proofErr w:type="spellEnd"/>
      <w:r w:rsidRPr="00063D15">
        <w:t xml:space="preserve"> da Praia have currently shut down</w:t>
      </w:r>
      <w:r w:rsidRPr="00063D15">
        <w:rPr>
          <w:rStyle w:val="FootnoteReference"/>
        </w:rPr>
        <w:footnoteReference w:id="9"/>
      </w:r>
      <w:r w:rsidRPr="00063D15">
        <w:t xml:space="preserve">. This severely limits access to treatment and care of remaining populations and will have a grave impact on health and HIV outcomes. </w:t>
      </w:r>
    </w:p>
    <w:p w14:paraId="3FF41905" w14:textId="77777777" w:rsidR="009F3D1A" w:rsidRPr="00063D15" w:rsidRDefault="009F3D1A" w:rsidP="009F3D1A">
      <w:pPr>
        <w:jc w:val="both"/>
      </w:pPr>
    </w:p>
    <w:p w14:paraId="1270B122" w14:textId="454B6558" w:rsidR="009F3D1A" w:rsidRDefault="00AE3273" w:rsidP="009F3D1A">
      <w:pPr>
        <w:jc w:val="both"/>
      </w:pPr>
      <w:r>
        <w:t xml:space="preserve">The </w:t>
      </w:r>
      <w:r w:rsidR="009F3D1A">
        <w:t xml:space="preserve">deterioration of security in </w:t>
      </w:r>
      <w:proofErr w:type="spellStart"/>
      <w:r w:rsidR="009F3D1A">
        <w:t>Quissanga</w:t>
      </w:r>
      <w:proofErr w:type="spellEnd"/>
      <w:r w:rsidR="009F3D1A">
        <w:t xml:space="preserve"> and </w:t>
      </w:r>
      <w:proofErr w:type="spellStart"/>
      <w:r w:rsidR="009F3D1A">
        <w:t>Macomia</w:t>
      </w:r>
      <w:proofErr w:type="spellEnd"/>
      <w:r w:rsidR="009F3D1A">
        <w:t xml:space="preserve"> </w:t>
      </w:r>
      <w:r w:rsidR="00815B94">
        <w:t>districts</w:t>
      </w:r>
      <w:r w:rsidR="009F3D1A">
        <w:t xml:space="preserve"> led IOM to cease operations in </w:t>
      </w:r>
      <w:r w:rsidR="00815B94">
        <w:t>both of these districts</w:t>
      </w:r>
      <w:r w:rsidR="009F3D1A">
        <w:t xml:space="preserve"> and reorient its activities</w:t>
      </w:r>
      <w:r>
        <w:t xml:space="preserve">, which resulted in </w:t>
      </w:r>
      <w:r w:rsidR="009F3D1A">
        <w:t>delays in implementation</w:t>
      </w:r>
      <w:r w:rsidR="003A7589">
        <w:t>;</w:t>
      </w:r>
      <w:r w:rsidR="009F3D1A">
        <w:t xml:space="preserve">  IOM had to dismantle its already established network in these </w:t>
      </w:r>
      <w:proofErr w:type="spellStart"/>
      <w:r w:rsidR="00815B94">
        <w:t>Quissanga</w:t>
      </w:r>
      <w:proofErr w:type="spellEnd"/>
      <w:r w:rsidR="00815B94">
        <w:t xml:space="preserve"> and </w:t>
      </w:r>
      <w:proofErr w:type="spellStart"/>
      <w:r w:rsidR="00815B94">
        <w:t>Macomia</w:t>
      </w:r>
      <w:proofErr w:type="spellEnd"/>
      <w:r w:rsidR="009F3D1A">
        <w:t xml:space="preserve"> and establish new operating procedures in Pemba, </w:t>
      </w:r>
      <w:proofErr w:type="spellStart"/>
      <w:r w:rsidR="009F3D1A">
        <w:t>Memba</w:t>
      </w:r>
      <w:proofErr w:type="spellEnd"/>
      <w:r w:rsidR="009F3D1A">
        <w:t xml:space="preserve"> and </w:t>
      </w:r>
      <w:proofErr w:type="spellStart"/>
      <w:r w:rsidR="009F3D1A">
        <w:t>Montepuez</w:t>
      </w:r>
      <w:proofErr w:type="spellEnd"/>
      <w:r w:rsidR="009F3D1A">
        <w:t xml:space="preserve">. </w:t>
      </w:r>
      <w:r w:rsidR="00815B94">
        <w:t>To establish these new operations</w:t>
      </w:r>
      <w:r w:rsidR="003A7589">
        <w:t xml:space="preserve">, </w:t>
      </w:r>
      <w:r w:rsidR="009F3D1A">
        <w:t xml:space="preserve">IOM used its large footprint in </w:t>
      </w:r>
      <w:r w:rsidR="003A7589">
        <w:t>N</w:t>
      </w:r>
      <w:r w:rsidR="009F3D1A">
        <w:t xml:space="preserve">orthern Mozambique </w:t>
      </w:r>
      <w:r w:rsidR="003A7589">
        <w:t xml:space="preserve">and </w:t>
      </w:r>
      <w:r w:rsidR="009F3D1A">
        <w:t>leverag</w:t>
      </w:r>
      <w:r w:rsidR="003A7589">
        <w:t>ed</w:t>
      </w:r>
      <w:r w:rsidR="009F3D1A">
        <w:t xml:space="preserve"> established operation and relations with communities and partners. </w:t>
      </w:r>
    </w:p>
    <w:p w14:paraId="08481070" w14:textId="77777777" w:rsidR="009F3D1A" w:rsidRDefault="009F3D1A" w:rsidP="009F3D1A">
      <w:pPr>
        <w:jc w:val="both"/>
      </w:pPr>
    </w:p>
    <w:p w14:paraId="4FAB5D2C" w14:textId="3E7DE014" w:rsidR="009F3D1A" w:rsidRDefault="009F3D1A" w:rsidP="009F3D1A">
      <w:pPr>
        <w:jc w:val="both"/>
      </w:pPr>
      <w:r>
        <w:t>The deterioration of security across the entire province, in addition to the protracted needs after Cyclone Kenneth</w:t>
      </w:r>
      <w:r w:rsidR="003A7589">
        <w:t>,</w:t>
      </w:r>
      <w:r>
        <w:t xml:space="preserve"> increased health and protection </w:t>
      </w:r>
      <w:r w:rsidR="003A7589">
        <w:t xml:space="preserve">vulnerability and </w:t>
      </w:r>
      <w:r>
        <w:t xml:space="preserve">needs of persons, especially of IDPs. Therefore, IOM’s approach to deliver services at destination areas aimed at assisting those in most need, while also ensuring that district capacities were not overwhelmed. </w:t>
      </w:r>
    </w:p>
    <w:p w14:paraId="7C223B92" w14:textId="77777777" w:rsidR="009F3D1A" w:rsidRDefault="009F3D1A" w:rsidP="009F3D1A">
      <w:pPr>
        <w:jc w:val="both"/>
      </w:pPr>
    </w:p>
    <w:p w14:paraId="57BE958C" w14:textId="148D037C" w:rsidR="00432D3A" w:rsidRPr="00CC2D93" w:rsidRDefault="009F3D1A" w:rsidP="00991355">
      <w:pPr>
        <w:jc w:val="both"/>
      </w:pPr>
      <w:r w:rsidRPr="00063D15">
        <w:t xml:space="preserve">The on-set of COVID-19 pandemic brought new concerns to 2020 </w:t>
      </w:r>
      <w:r>
        <w:t xml:space="preserve">for which </w:t>
      </w:r>
      <w:r w:rsidRPr="00063D15">
        <w:t xml:space="preserve">activities </w:t>
      </w:r>
      <w:r>
        <w:t xml:space="preserve">had to be </w:t>
      </w:r>
      <w:r w:rsidRPr="00063D15">
        <w:t>reduced</w:t>
      </w:r>
      <w:r>
        <w:t xml:space="preserve"> to comply with the government </w:t>
      </w:r>
      <w:r w:rsidRPr="00063D15">
        <w:t>preventive measures</w:t>
      </w:r>
      <w:r>
        <w:t>.</w:t>
      </w:r>
      <w:r w:rsidRPr="00063D15">
        <w:t xml:space="preserve"> </w:t>
      </w:r>
      <w:r>
        <w:t xml:space="preserve">The pandemic placed and increased pressure on HF which were already facing limitations when delivering services. In addition, </w:t>
      </w:r>
      <w:r w:rsidR="00815B94">
        <w:t>the COVID-19 Pandemic</w:t>
      </w:r>
      <w:r>
        <w:t xml:space="preserve"> reduced the number of persons reached through awareness raising because of the limitations on gatherings. </w:t>
      </w:r>
    </w:p>
    <w:p w14:paraId="328C31DF" w14:textId="77777777" w:rsidR="00221F8D" w:rsidRPr="00063D15" w:rsidRDefault="00221F8D" w:rsidP="00991355">
      <w:pPr>
        <w:jc w:val="both"/>
        <w:rPr>
          <w:bCs/>
          <w:lang w:eastAsia="x-none"/>
        </w:rPr>
      </w:pPr>
    </w:p>
    <w:p w14:paraId="1DF18895" w14:textId="28595EAE" w:rsidR="00594CD4" w:rsidRPr="009F3D1A" w:rsidRDefault="00594CD4" w:rsidP="009F3D1A">
      <w:pPr>
        <w:shd w:val="clear" w:color="auto" w:fill="4472C4" w:themeFill="accent1"/>
        <w:rPr>
          <w:i/>
          <w:iCs/>
          <w:color w:val="FFFFFF" w:themeColor="background1"/>
          <w:lang w:val="en-GB" w:eastAsia="x-none"/>
        </w:rPr>
      </w:pPr>
      <w:r w:rsidRPr="009F3D1A">
        <w:rPr>
          <w:i/>
          <w:iCs/>
          <w:color w:val="FFFFFF" w:themeColor="background1"/>
        </w:rPr>
        <w:t>BEST PRACTICES</w:t>
      </w:r>
      <w:r w:rsidR="00ED336B" w:rsidRPr="009F3D1A">
        <w:rPr>
          <w:i/>
          <w:iCs/>
          <w:color w:val="FFFFFF" w:themeColor="background1"/>
        </w:rPr>
        <w:t xml:space="preserve"> &amp; INNOVATION </w:t>
      </w:r>
    </w:p>
    <w:p w14:paraId="7B23587D" w14:textId="35080E9F" w:rsidR="0082382A" w:rsidRPr="00063D15" w:rsidRDefault="0082382A" w:rsidP="001055B0">
      <w:pPr>
        <w:rPr>
          <w:bCs/>
          <w:lang w:eastAsia="x-none"/>
        </w:rPr>
      </w:pPr>
    </w:p>
    <w:p w14:paraId="7C9F47DD" w14:textId="00CB7661" w:rsidR="00DF50C1" w:rsidRDefault="00DF50C1" w:rsidP="00DF50C1">
      <w:pPr>
        <w:jc w:val="both"/>
        <w:rPr>
          <w:bCs/>
          <w:lang w:eastAsia="x-none"/>
        </w:rPr>
      </w:pPr>
      <w:r>
        <w:rPr>
          <w:bCs/>
          <w:lang w:eastAsia="x-none"/>
        </w:rPr>
        <w:t xml:space="preserve">IOM tested various actions across this project which have contributed to improving the effectiveness of activities. For example, to ensure the continuation of treatment for IDPs along the mobility continuum, IOM and partners created a centralized list of LTFU which could be referred back to treatment even when the HF where they traditional received treatment was at their places of origin or closed. Similarly, this centralized system allowed IOM and partners to share information if LFTU were identified in different locations, for example </w:t>
      </w:r>
      <w:proofErr w:type="spellStart"/>
      <w:r>
        <w:rPr>
          <w:bCs/>
          <w:lang w:eastAsia="x-none"/>
        </w:rPr>
        <w:t>Memba</w:t>
      </w:r>
      <w:proofErr w:type="spellEnd"/>
      <w:r>
        <w:rPr>
          <w:bCs/>
          <w:lang w:eastAsia="x-none"/>
        </w:rPr>
        <w:t xml:space="preserve">, which prevented the duplication of efforts. </w:t>
      </w:r>
    </w:p>
    <w:p w14:paraId="0594DBDB" w14:textId="77777777" w:rsidR="00DF50C1" w:rsidRDefault="00DF50C1" w:rsidP="00DF50C1">
      <w:pPr>
        <w:jc w:val="both"/>
        <w:rPr>
          <w:bCs/>
          <w:lang w:eastAsia="x-none"/>
        </w:rPr>
      </w:pPr>
    </w:p>
    <w:p w14:paraId="3AC309B2" w14:textId="77777777" w:rsidR="00DF50C1" w:rsidRDefault="00DF50C1" w:rsidP="00DF50C1">
      <w:pPr>
        <w:jc w:val="both"/>
        <w:rPr>
          <w:bCs/>
          <w:lang w:eastAsia="x-none"/>
        </w:rPr>
      </w:pPr>
      <w:r>
        <w:rPr>
          <w:bCs/>
          <w:lang w:eastAsia="x-none"/>
        </w:rPr>
        <w:t xml:space="preserve">In coordination with DPS and HF, IOM also introduced a </w:t>
      </w:r>
      <w:r w:rsidRPr="00063D15">
        <w:rPr>
          <w:bCs/>
          <w:lang w:eastAsia="x-none"/>
        </w:rPr>
        <w:t xml:space="preserve">registry form specific for IDPs at key receiving HFs (Ibo and </w:t>
      </w:r>
      <w:proofErr w:type="spellStart"/>
      <w:r w:rsidRPr="00063D15">
        <w:rPr>
          <w:bCs/>
          <w:lang w:eastAsia="x-none"/>
        </w:rPr>
        <w:t>Macomia</w:t>
      </w:r>
      <w:proofErr w:type="spellEnd"/>
      <w:r w:rsidRPr="00063D15">
        <w:rPr>
          <w:bCs/>
          <w:lang w:eastAsia="x-none"/>
        </w:rPr>
        <w:t xml:space="preserve"> </w:t>
      </w:r>
      <w:proofErr w:type="spellStart"/>
      <w:r w:rsidRPr="00063D15">
        <w:rPr>
          <w:bCs/>
          <w:lang w:eastAsia="x-none"/>
        </w:rPr>
        <w:t>Sede</w:t>
      </w:r>
      <w:proofErr w:type="spellEnd"/>
      <w:r>
        <w:rPr>
          <w:bCs/>
          <w:lang w:eastAsia="x-none"/>
        </w:rPr>
        <w:t xml:space="preserve"> at first</w:t>
      </w:r>
      <w:r w:rsidRPr="00063D15">
        <w:rPr>
          <w:bCs/>
          <w:lang w:eastAsia="x-none"/>
        </w:rPr>
        <w:t xml:space="preserve">) to provide patients without referral forms and treatment cards access medication. </w:t>
      </w:r>
    </w:p>
    <w:p w14:paraId="6757C0C9" w14:textId="77777777" w:rsidR="00DF50C1" w:rsidRDefault="00DF50C1" w:rsidP="00DF50C1">
      <w:pPr>
        <w:jc w:val="both"/>
        <w:rPr>
          <w:bCs/>
          <w:lang w:eastAsia="x-none"/>
        </w:rPr>
      </w:pPr>
    </w:p>
    <w:p w14:paraId="2C8BD808" w14:textId="188921E9" w:rsidR="00DF50C1" w:rsidRDefault="003A7589" w:rsidP="00DF50C1">
      <w:pPr>
        <w:jc w:val="both"/>
        <w:rPr>
          <w:bCs/>
          <w:lang w:eastAsia="x-none"/>
        </w:rPr>
      </w:pPr>
      <w:r>
        <w:rPr>
          <w:bCs/>
          <w:lang w:eastAsia="x-none"/>
        </w:rPr>
        <w:t>Furthermore</w:t>
      </w:r>
      <w:r w:rsidR="00DF50C1">
        <w:rPr>
          <w:bCs/>
          <w:lang w:eastAsia="x-none"/>
        </w:rPr>
        <w:t xml:space="preserve">, the integration of health-related activities with MHPSS and protection interventions was crucial to extend the reach of activities. This approach also facilitated the comprehensive delivery of services and referrals across programs which permitted addressing all the need of beneficiaries. </w:t>
      </w:r>
    </w:p>
    <w:p w14:paraId="3BCF4670" w14:textId="77777777" w:rsidR="00221F8D" w:rsidRDefault="00221F8D">
      <w:pPr>
        <w:jc w:val="both"/>
        <w:rPr>
          <w:bCs/>
          <w:lang w:eastAsia="x-none"/>
        </w:rPr>
      </w:pPr>
    </w:p>
    <w:p w14:paraId="0FF41054" w14:textId="77777777" w:rsidR="001C07C0" w:rsidRDefault="001C07C0">
      <w:pPr>
        <w:jc w:val="both"/>
        <w:rPr>
          <w:bCs/>
          <w:lang w:eastAsia="x-none"/>
        </w:rPr>
      </w:pPr>
    </w:p>
    <w:p w14:paraId="590558CD" w14:textId="69AD4A0B" w:rsidR="00C416C0" w:rsidRPr="00C416C0" w:rsidRDefault="000B1DD6" w:rsidP="00C416C0">
      <w:pPr>
        <w:pStyle w:val="BodyText"/>
        <w:tabs>
          <w:tab w:val="left" w:pos="360"/>
        </w:tabs>
        <w:ind w:left="720"/>
        <w:jc w:val="both"/>
        <w:rPr>
          <w:rFonts w:ascii="Times New Roman" w:hAnsi="Times New Roman"/>
          <w:bCs/>
          <w:sz w:val="24"/>
        </w:rPr>
      </w:pPr>
      <w:r>
        <w:rPr>
          <w:rFonts w:ascii="Times New Roman" w:hAnsi="Times New Roman"/>
          <w:noProof/>
          <w:sz w:val="24"/>
          <w:lang w:val="pt-PT" w:eastAsia="pt-PT"/>
        </w:rPr>
        <mc:AlternateContent>
          <mc:Choice Requires="wps">
            <w:drawing>
              <wp:anchor distT="0" distB="0" distL="114300" distR="114300" simplePos="0" relativeHeight="251658240" behindDoc="0" locked="0" layoutInCell="1" allowOverlap="1" wp14:anchorId="7F681348" wp14:editId="58C0709E">
                <wp:simplePos x="0" y="0"/>
                <wp:positionH relativeFrom="column">
                  <wp:posOffset>-518160</wp:posOffset>
                </wp:positionH>
                <wp:positionV relativeFrom="paragraph">
                  <wp:posOffset>-178435</wp:posOffset>
                </wp:positionV>
                <wp:extent cx="9446260" cy="291465"/>
                <wp:effectExtent l="8255" t="9525" r="13335"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1ADB17C8" w14:textId="77777777" w:rsidR="002E1517" w:rsidRPr="001613F4" w:rsidRDefault="002E1517" w:rsidP="00EF101E">
                            <w:pPr>
                              <w:jc w:val="center"/>
                              <w:rPr>
                                <w:b/>
                              </w:rPr>
                            </w:pPr>
                            <w:r>
                              <w:rPr>
                                <w:b/>
                              </w:rPr>
                              <w:t>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81348" id="_x0000_t202" coordsize="21600,21600" o:spt="202" path="m,l,21600r21600,l21600,xe">
                <v:stroke joinstyle="miter"/>
                <v:path gradientshapeok="t" o:connecttype="rect"/>
              </v:shapetype>
              <v:shape id="Text Box 6" o:spid="_x0000_s1027" type="#_x0000_t202" style="position:absolute;left:0;text-align:left;margin-left:-40.8pt;margin-top:-14.05pt;width:743.8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" fillcolor="#f2f2f2" strokecolor="#d8d8d8">
                <v:textbox>
                  <w:txbxContent>
                    <w:p w14:paraId="1ADB17C8" w14:textId="77777777" w:rsidR="002E1517" w:rsidRPr="001613F4" w:rsidRDefault="002E1517" w:rsidP="00EF101E">
                      <w:pPr>
                        <w:jc w:val="center"/>
                        <w:rPr>
                          <w:b/>
                        </w:rPr>
                      </w:pPr>
                      <w:r>
                        <w:rPr>
                          <w:b/>
                        </w:rPr>
                        <w:t>ii) Indicator Based Performance Assessment:</w:t>
                      </w:r>
                    </w:p>
                  </w:txbxContent>
                </v:textbox>
              </v:shape>
            </w:pict>
          </mc:Fallback>
        </mc:AlternateContent>
      </w:r>
    </w:p>
    <w:p w14:paraId="73FBEB9D" w14:textId="77777777" w:rsidR="0070645E" w:rsidRDefault="0070645E" w:rsidP="000803A0">
      <w:pPr>
        <w:pStyle w:val="BodyText"/>
        <w:jc w:val="both"/>
        <w:rPr>
          <w:rFonts w:ascii="Times New Roman" w:hAnsi="Times New Roman"/>
          <w:bCs/>
          <w:sz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70645E" w:rsidRPr="008D685F" w14:paraId="6D60F663" w14:textId="77777777" w:rsidTr="00A82AC5">
        <w:tc>
          <w:tcPr>
            <w:tcW w:w="4265" w:type="dxa"/>
            <w:tcBorders>
              <w:bottom w:val="single" w:sz="4" w:space="0" w:color="000000"/>
            </w:tcBorders>
            <w:shd w:val="clear" w:color="auto" w:fill="auto"/>
          </w:tcPr>
          <w:p w14:paraId="228AEC4F" w14:textId="77777777" w:rsidR="0070645E" w:rsidRPr="008D685F" w:rsidRDefault="0070645E" w:rsidP="008D685F">
            <w:pPr>
              <w:pStyle w:val="BodyText"/>
              <w:jc w:val="both"/>
              <w:rPr>
                <w:rFonts w:ascii="Times New Roman" w:hAnsi="Times New Roman"/>
                <w:bCs/>
                <w:sz w:val="24"/>
              </w:rPr>
            </w:pPr>
          </w:p>
        </w:tc>
        <w:tc>
          <w:tcPr>
            <w:tcW w:w="3745" w:type="dxa"/>
            <w:tcBorders>
              <w:bottom w:val="single" w:sz="4" w:space="0" w:color="000000"/>
            </w:tcBorders>
            <w:shd w:val="clear" w:color="auto" w:fill="auto"/>
          </w:tcPr>
          <w:p w14:paraId="4698595B" w14:textId="77777777" w:rsidR="0070645E" w:rsidRPr="008D685F" w:rsidRDefault="0070645E" w:rsidP="008D685F">
            <w:pPr>
              <w:jc w:val="center"/>
              <w:rPr>
                <w:b/>
              </w:rPr>
            </w:pPr>
            <w:r w:rsidRPr="008D685F">
              <w:rPr>
                <w:b/>
                <w:u w:val="single"/>
              </w:rPr>
              <w:t>Achieved</w:t>
            </w:r>
            <w:r w:rsidRPr="008D685F">
              <w:rPr>
                <w:b/>
              </w:rPr>
              <w:t xml:space="preserve"> Indicator Targets</w:t>
            </w:r>
          </w:p>
        </w:tc>
        <w:tc>
          <w:tcPr>
            <w:tcW w:w="3960" w:type="dxa"/>
            <w:tcBorders>
              <w:bottom w:val="single" w:sz="4" w:space="0" w:color="000000"/>
            </w:tcBorders>
            <w:shd w:val="clear" w:color="auto" w:fill="auto"/>
          </w:tcPr>
          <w:p w14:paraId="5DA8DCE9" w14:textId="77777777" w:rsidR="0070645E" w:rsidRPr="008D685F" w:rsidRDefault="0070645E" w:rsidP="008D685F">
            <w:pPr>
              <w:jc w:val="center"/>
              <w:rPr>
                <w:b/>
              </w:rPr>
            </w:pPr>
            <w:r w:rsidRPr="008D685F">
              <w:rPr>
                <w:b/>
              </w:rPr>
              <w:t>Reasons for Variance</w:t>
            </w:r>
            <w:r w:rsidR="0068496F" w:rsidRPr="008D685F">
              <w:rPr>
                <w:b/>
              </w:rPr>
              <w:t xml:space="preserve"> with Planned Target </w:t>
            </w:r>
            <w:r w:rsidRPr="008D685F">
              <w:rPr>
                <w:b/>
              </w:rPr>
              <w:t>(if any)</w:t>
            </w:r>
          </w:p>
        </w:tc>
        <w:tc>
          <w:tcPr>
            <w:tcW w:w="3150" w:type="dxa"/>
            <w:tcBorders>
              <w:bottom w:val="single" w:sz="4" w:space="0" w:color="000000"/>
            </w:tcBorders>
            <w:shd w:val="clear" w:color="auto" w:fill="auto"/>
          </w:tcPr>
          <w:p w14:paraId="322FC337" w14:textId="77777777" w:rsidR="0070645E" w:rsidRPr="008D685F" w:rsidRDefault="0070645E" w:rsidP="008D685F">
            <w:pPr>
              <w:jc w:val="center"/>
              <w:rPr>
                <w:b/>
              </w:rPr>
            </w:pPr>
            <w:r w:rsidRPr="008D685F">
              <w:rPr>
                <w:b/>
              </w:rPr>
              <w:t>Source of Verification</w:t>
            </w:r>
          </w:p>
        </w:tc>
      </w:tr>
      <w:tr w:rsidR="0070645E" w:rsidRPr="008D685F" w14:paraId="0E3F903C" w14:textId="77777777" w:rsidTr="008B5F03">
        <w:trPr>
          <w:trHeight w:val="1738"/>
        </w:trPr>
        <w:tc>
          <w:tcPr>
            <w:tcW w:w="4265" w:type="dxa"/>
            <w:shd w:val="pct15" w:color="auto" w:fill="auto"/>
          </w:tcPr>
          <w:p w14:paraId="3BD912E6" w14:textId="77777777" w:rsidR="0070645E" w:rsidRPr="008D685F" w:rsidRDefault="0070645E" w:rsidP="0070645E">
            <w:pPr>
              <w:rPr>
                <w:b/>
              </w:rPr>
            </w:pPr>
            <w:bookmarkStart w:id="8" w:name="_Hlk66455559"/>
            <w:r w:rsidRPr="008D685F">
              <w:rPr>
                <w:b/>
              </w:rPr>
              <w:t xml:space="preserve">Outcome </w:t>
            </w:r>
            <w:r w:rsidR="0068496F" w:rsidRPr="008D685F">
              <w:rPr>
                <w:b/>
              </w:rPr>
              <w:t>1</w:t>
            </w:r>
            <w:r w:rsidR="0068496F" w:rsidRPr="008D685F">
              <w:rPr>
                <w:rStyle w:val="FootnoteReference"/>
                <w:b/>
              </w:rPr>
              <w:footnoteReference w:id="10"/>
            </w:r>
          </w:p>
          <w:p w14:paraId="11B6E0CB" w14:textId="77777777" w:rsidR="0070645E" w:rsidRPr="008D685F" w:rsidRDefault="0070645E" w:rsidP="0070645E">
            <w:pPr>
              <w:rPr>
                <w:b/>
                <w:sz w:val="20"/>
                <w:szCs w:val="20"/>
              </w:rPr>
            </w:pPr>
            <w:r w:rsidRPr="008D685F">
              <w:rPr>
                <w:b/>
                <w:sz w:val="20"/>
                <w:szCs w:val="20"/>
              </w:rPr>
              <w:t>Indicator:</w:t>
            </w:r>
            <w:r w:rsidR="00FD01E4">
              <w:rPr>
                <w:b/>
                <w:sz w:val="20"/>
                <w:szCs w:val="20"/>
              </w:rPr>
              <w:t xml:space="preserve"> </w:t>
            </w:r>
            <w:r w:rsidR="00FD01E4" w:rsidRPr="00FD01E4">
              <w:rPr>
                <w:bCs/>
                <w:sz w:val="20"/>
                <w:szCs w:val="20"/>
              </w:rPr>
              <w:t>A comprehensive approach to HIV in emergency settings is included into provincial contingency plans</w:t>
            </w:r>
          </w:p>
          <w:p w14:paraId="2FDA7A0E" w14:textId="77777777" w:rsidR="0070645E" w:rsidRPr="008D685F" w:rsidRDefault="0070645E" w:rsidP="0070645E">
            <w:pPr>
              <w:rPr>
                <w:b/>
                <w:sz w:val="20"/>
                <w:szCs w:val="20"/>
              </w:rPr>
            </w:pPr>
            <w:r w:rsidRPr="008D685F">
              <w:rPr>
                <w:b/>
                <w:sz w:val="20"/>
                <w:szCs w:val="20"/>
              </w:rPr>
              <w:t>Baseline:</w:t>
            </w:r>
            <w:r w:rsidR="00FD01E4">
              <w:rPr>
                <w:b/>
                <w:sz w:val="20"/>
                <w:szCs w:val="20"/>
              </w:rPr>
              <w:t xml:space="preserve"> </w:t>
            </w:r>
            <w:r w:rsidR="00FD01E4" w:rsidRPr="00FD01E4">
              <w:rPr>
                <w:bCs/>
                <w:sz w:val="20"/>
                <w:szCs w:val="20"/>
              </w:rPr>
              <w:t>N/A</w:t>
            </w:r>
          </w:p>
          <w:p w14:paraId="280BC8EB" w14:textId="77777777" w:rsidR="00FD01E4" w:rsidRDefault="0068496F" w:rsidP="00FD01E4">
            <w:pPr>
              <w:rPr>
                <w:bCs/>
                <w:sz w:val="20"/>
                <w:szCs w:val="20"/>
              </w:rPr>
            </w:pPr>
            <w:r w:rsidRPr="008D685F">
              <w:rPr>
                <w:b/>
                <w:sz w:val="20"/>
                <w:szCs w:val="20"/>
              </w:rPr>
              <w:t xml:space="preserve">Planned </w:t>
            </w:r>
            <w:r w:rsidR="0070645E" w:rsidRPr="008D685F">
              <w:rPr>
                <w:b/>
                <w:sz w:val="20"/>
                <w:szCs w:val="20"/>
              </w:rPr>
              <w:t>Target:</w:t>
            </w:r>
            <w:r w:rsidR="00FD01E4">
              <w:rPr>
                <w:b/>
                <w:sz w:val="20"/>
                <w:szCs w:val="20"/>
              </w:rPr>
              <w:t xml:space="preserve"> </w:t>
            </w:r>
            <w:r w:rsidR="00FD01E4" w:rsidRPr="00FD01E4">
              <w:rPr>
                <w:bCs/>
                <w:sz w:val="20"/>
                <w:szCs w:val="20"/>
              </w:rPr>
              <w:t>HIV included in provincial contingency plans</w:t>
            </w:r>
          </w:p>
          <w:bookmarkEnd w:id="8"/>
          <w:p w14:paraId="6B89284D" w14:textId="1B41028E" w:rsidR="00F042A3" w:rsidRPr="00FD01E4" w:rsidRDefault="00F042A3" w:rsidP="00FD01E4">
            <w:pPr>
              <w:rPr>
                <w:b/>
                <w:sz w:val="20"/>
                <w:szCs w:val="20"/>
              </w:rPr>
            </w:pPr>
          </w:p>
        </w:tc>
        <w:tc>
          <w:tcPr>
            <w:tcW w:w="3745" w:type="dxa"/>
            <w:shd w:val="pct15" w:color="auto" w:fill="auto"/>
          </w:tcPr>
          <w:p w14:paraId="3C50AC37" w14:textId="77777777" w:rsidR="00B673AB" w:rsidRPr="00A86B6D" w:rsidRDefault="00B673AB" w:rsidP="008D685F">
            <w:pPr>
              <w:pStyle w:val="BodyText"/>
              <w:jc w:val="both"/>
              <w:rPr>
                <w:rFonts w:ascii="Times New Roman" w:hAnsi="Times New Roman" w:cs="Times New Roman"/>
                <w:bCs/>
                <w:sz w:val="22"/>
                <w:szCs w:val="22"/>
              </w:rPr>
            </w:pPr>
          </w:p>
          <w:p w14:paraId="07DBFB2D" w14:textId="1E9D1565" w:rsidR="0070645E" w:rsidRPr="00A86B6D" w:rsidRDefault="00F549EF" w:rsidP="008D685F">
            <w:pPr>
              <w:pStyle w:val="BodyText"/>
              <w:jc w:val="both"/>
              <w:rPr>
                <w:rFonts w:ascii="Times New Roman" w:hAnsi="Times New Roman" w:cs="Times New Roman"/>
                <w:bCs/>
                <w:sz w:val="22"/>
                <w:szCs w:val="22"/>
              </w:rPr>
            </w:pPr>
            <w:r>
              <w:rPr>
                <w:rFonts w:ascii="Times New Roman" w:hAnsi="Times New Roman" w:cs="Times New Roman"/>
                <w:bCs/>
                <w:sz w:val="22"/>
                <w:szCs w:val="22"/>
              </w:rPr>
              <w:t>Yes Achieved. Meeting held and partners considered HIV in contingency planning</w:t>
            </w:r>
          </w:p>
        </w:tc>
        <w:tc>
          <w:tcPr>
            <w:tcW w:w="3960" w:type="dxa"/>
            <w:shd w:val="pct15" w:color="auto" w:fill="auto"/>
          </w:tcPr>
          <w:p w14:paraId="2F4BFB0A" w14:textId="77777777" w:rsidR="00B673AB" w:rsidRPr="00A86B6D" w:rsidRDefault="00B673AB" w:rsidP="008D685F">
            <w:pPr>
              <w:pStyle w:val="BodyText"/>
              <w:jc w:val="both"/>
              <w:rPr>
                <w:rFonts w:ascii="Times New Roman" w:hAnsi="Times New Roman" w:cs="Times New Roman"/>
                <w:bCs/>
                <w:sz w:val="22"/>
                <w:szCs w:val="22"/>
              </w:rPr>
            </w:pPr>
            <w:r w:rsidRPr="00A86B6D">
              <w:rPr>
                <w:rFonts w:ascii="Times New Roman" w:hAnsi="Times New Roman" w:cs="Times New Roman"/>
                <w:bCs/>
                <w:sz w:val="22"/>
                <w:szCs w:val="22"/>
              </w:rPr>
              <w:t xml:space="preserve"> </w:t>
            </w:r>
          </w:p>
          <w:p w14:paraId="1D3FA1BA" w14:textId="7DD12471" w:rsidR="008B5F03" w:rsidRPr="00A86B6D" w:rsidRDefault="00F549EF" w:rsidP="008D685F">
            <w:pPr>
              <w:pStyle w:val="BodyText"/>
              <w:jc w:val="both"/>
              <w:rPr>
                <w:rFonts w:ascii="Times New Roman" w:hAnsi="Times New Roman" w:cs="Times New Roman"/>
                <w:bCs/>
                <w:sz w:val="22"/>
                <w:szCs w:val="22"/>
              </w:rPr>
            </w:pPr>
            <w:r>
              <w:rPr>
                <w:rFonts w:ascii="Times New Roman" w:hAnsi="Times New Roman" w:cs="Times New Roman"/>
                <w:bCs/>
                <w:sz w:val="22"/>
                <w:szCs w:val="22"/>
              </w:rPr>
              <w:t>The methodology had to be modified due to the COVID-19 Pandemic.</w:t>
            </w:r>
          </w:p>
        </w:tc>
        <w:tc>
          <w:tcPr>
            <w:tcW w:w="3150" w:type="dxa"/>
            <w:shd w:val="pct15" w:color="auto" w:fill="auto"/>
          </w:tcPr>
          <w:p w14:paraId="161CB8AF" w14:textId="77777777" w:rsidR="0070645E" w:rsidRPr="00A86B6D" w:rsidRDefault="0070645E" w:rsidP="008D685F">
            <w:pPr>
              <w:pStyle w:val="BodyText"/>
              <w:jc w:val="both"/>
              <w:rPr>
                <w:rFonts w:ascii="Times New Roman" w:hAnsi="Times New Roman" w:cs="Times New Roman"/>
                <w:bCs/>
                <w:sz w:val="22"/>
                <w:szCs w:val="22"/>
              </w:rPr>
            </w:pPr>
          </w:p>
          <w:p w14:paraId="2D2C0EC6" w14:textId="7A7BCE7A" w:rsidR="00B673AB" w:rsidRPr="00A86B6D" w:rsidRDefault="005621DF" w:rsidP="008D685F">
            <w:pPr>
              <w:pStyle w:val="BodyText"/>
              <w:jc w:val="both"/>
              <w:rPr>
                <w:rFonts w:ascii="Times New Roman" w:hAnsi="Times New Roman" w:cs="Times New Roman"/>
                <w:bCs/>
                <w:sz w:val="22"/>
                <w:szCs w:val="22"/>
              </w:rPr>
            </w:pPr>
            <w:r w:rsidRPr="00A86B6D">
              <w:rPr>
                <w:rFonts w:ascii="Times New Roman" w:hAnsi="Times New Roman" w:cs="Times New Roman"/>
                <w:bCs/>
                <w:sz w:val="22"/>
                <w:szCs w:val="22"/>
              </w:rPr>
              <w:t>Communication with DPS</w:t>
            </w:r>
          </w:p>
        </w:tc>
      </w:tr>
      <w:tr w:rsidR="008B5F03" w:rsidRPr="008D685F" w14:paraId="0C781427" w14:textId="77777777" w:rsidTr="008B5F03">
        <w:tc>
          <w:tcPr>
            <w:tcW w:w="4265" w:type="dxa"/>
            <w:shd w:val="clear" w:color="auto" w:fill="auto"/>
          </w:tcPr>
          <w:p w14:paraId="5EE9B859" w14:textId="77777777" w:rsidR="008B5F03" w:rsidRDefault="008B5F03" w:rsidP="008B5F03">
            <w:r w:rsidRPr="008D685F">
              <w:rPr>
                <w:b/>
              </w:rPr>
              <w:t>Output 1.</w:t>
            </w:r>
            <w:r>
              <w:rPr>
                <w:b/>
              </w:rPr>
              <w:t>1</w:t>
            </w:r>
            <w:r w:rsidRPr="00F3492E">
              <w:t xml:space="preserve"> </w:t>
            </w:r>
          </w:p>
          <w:p w14:paraId="47522192" w14:textId="069AF284" w:rsidR="008B5F03" w:rsidRPr="008D685F" w:rsidRDefault="008B5F03" w:rsidP="008B5F03">
            <w:pPr>
              <w:rPr>
                <w:b/>
                <w:sz w:val="20"/>
                <w:szCs w:val="20"/>
              </w:rPr>
            </w:pPr>
            <w:r w:rsidRPr="008D685F">
              <w:rPr>
                <w:b/>
                <w:sz w:val="20"/>
                <w:szCs w:val="20"/>
              </w:rPr>
              <w:t>Indicator 1.1.1</w:t>
            </w:r>
            <w:r>
              <w:rPr>
                <w:b/>
                <w:sz w:val="20"/>
                <w:szCs w:val="20"/>
              </w:rPr>
              <w:t xml:space="preserve">: </w:t>
            </w:r>
            <w:r w:rsidR="005621DF" w:rsidRPr="005621DF">
              <w:rPr>
                <w:bCs/>
                <w:sz w:val="20"/>
                <w:szCs w:val="20"/>
              </w:rPr>
              <w:t>Number of participants trained in HIV and GBV during emergencie</w:t>
            </w:r>
            <w:r w:rsidR="005621DF">
              <w:rPr>
                <w:bCs/>
                <w:sz w:val="20"/>
                <w:szCs w:val="20"/>
              </w:rPr>
              <w:t>s</w:t>
            </w:r>
          </w:p>
          <w:p w14:paraId="34DEC5D1" w14:textId="77777777" w:rsidR="008B5F03" w:rsidRPr="008D685F" w:rsidRDefault="008B5F03" w:rsidP="008B5F03">
            <w:pPr>
              <w:rPr>
                <w:b/>
                <w:sz w:val="20"/>
                <w:szCs w:val="20"/>
              </w:rPr>
            </w:pPr>
            <w:r w:rsidRPr="008D685F">
              <w:rPr>
                <w:b/>
                <w:sz w:val="20"/>
                <w:szCs w:val="20"/>
              </w:rPr>
              <w:t>Baseline:</w:t>
            </w:r>
            <w:r>
              <w:rPr>
                <w:b/>
                <w:sz w:val="20"/>
                <w:szCs w:val="20"/>
              </w:rPr>
              <w:t xml:space="preserve"> </w:t>
            </w:r>
            <w:r w:rsidRPr="00A82AC5">
              <w:rPr>
                <w:bCs/>
                <w:sz w:val="20"/>
                <w:szCs w:val="20"/>
              </w:rPr>
              <w:t>0</w:t>
            </w:r>
          </w:p>
          <w:p w14:paraId="6157AC5B" w14:textId="3810BBCF" w:rsidR="008B5F03" w:rsidRPr="008D685F" w:rsidRDefault="008B5F03" w:rsidP="008B5F03">
            <w:pPr>
              <w:rPr>
                <w:b/>
                <w:sz w:val="20"/>
                <w:szCs w:val="20"/>
              </w:rPr>
            </w:pPr>
            <w:r w:rsidRPr="008D685F">
              <w:rPr>
                <w:b/>
                <w:sz w:val="20"/>
                <w:szCs w:val="20"/>
              </w:rPr>
              <w:t>Planned Target:</w:t>
            </w:r>
            <w:r>
              <w:rPr>
                <w:b/>
                <w:sz w:val="20"/>
                <w:szCs w:val="20"/>
              </w:rPr>
              <w:t xml:space="preserve"> </w:t>
            </w:r>
            <w:r w:rsidRPr="008B5F03">
              <w:rPr>
                <w:bCs/>
                <w:sz w:val="20"/>
                <w:szCs w:val="20"/>
              </w:rPr>
              <w:t>45</w:t>
            </w:r>
          </w:p>
          <w:p w14:paraId="7B7BF932" w14:textId="77777777" w:rsidR="008B5F03" w:rsidRPr="008D685F" w:rsidRDefault="008B5F03" w:rsidP="008B5F03">
            <w:pPr>
              <w:rPr>
                <w:sz w:val="20"/>
                <w:szCs w:val="20"/>
              </w:rPr>
            </w:pPr>
          </w:p>
          <w:p w14:paraId="5E13E0B5" w14:textId="77777777" w:rsidR="008B5F03" w:rsidRPr="008D685F" w:rsidRDefault="008B5F03" w:rsidP="008B5F03">
            <w:pPr>
              <w:rPr>
                <w:sz w:val="20"/>
                <w:szCs w:val="20"/>
              </w:rPr>
            </w:pPr>
          </w:p>
          <w:p w14:paraId="60B98012" w14:textId="77777777" w:rsidR="008B5F03" w:rsidRPr="008D685F" w:rsidRDefault="008B5F03" w:rsidP="008B5F03">
            <w:pPr>
              <w:rPr>
                <w:b/>
              </w:rPr>
            </w:pPr>
          </w:p>
        </w:tc>
        <w:tc>
          <w:tcPr>
            <w:tcW w:w="3745" w:type="dxa"/>
            <w:shd w:val="clear" w:color="auto" w:fill="auto"/>
          </w:tcPr>
          <w:p w14:paraId="2C3977F6" w14:textId="77777777" w:rsidR="008B5F03" w:rsidRDefault="008B5F03" w:rsidP="008D685F">
            <w:pPr>
              <w:pStyle w:val="BodyText"/>
              <w:jc w:val="both"/>
              <w:rPr>
                <w:rFonts w:ascii="Times New Roman" w:hAnsi="Times New Roman" w:cs="Times New Roman"/>
                <w:bCs/>
                <w:sz w:val="22"/>
                <w:szCs w:val="22"/>
              </w:rPr>
            </w:pPr>
          </w:p>
          <w:p w14:paraId="47731345" w14:textId="3AF245FA" w:rsidR="005621DF" w:rsidRPr="00A86B6D" w:rsidRDefault="00F549EF" w:rsidP="008D685F">
            <w:pPr>
              <w:pStyle w:val="BodyText"/>
              <w:jc w:val="both"/>
              <w:rPr>
                <w:rFonts w:ascii="Times New Roman" w:hAnsi="Times New Roman" w:cs="Times New Roman"/>
                <w:bCs/>
                <w:sz w:val="22"/>
                <w:szCs w:val="22"/>
              </w:rPr>
            </w:pPr>
            <w:r>
              <w:rPr>
                <w:rFonts w:ascii="Times New Roman" w:hAnsi="Times New Roman" w:cs="Times New Roman"/>
                <w:bCs/>
                <w:sz w:val="22"/>
                <w:szCs w:val="22"/>
              </w:rPr>
              <w:t>89</w:t>
            </w:r>
            <w:r w:rsidR="005621DF">
              <w:rPr>
                <w:rFonts w:ascii="Times New Roman" w:hAnsi="Times New Roman" w:cs="Times New Roman"/>
                <w:bCs/>
                <w:sz w:val="22"/>
                <w:szCs w:val="22"/>
              </w:rPr>
              <w:t xml:space="preserve"> (IOM staff, DPGCAS, PRM, Caritas, and other local organizations)</w:t>
            </w:r>
          </w:p>
        </w:tc>
        <w:tc>
          <w:tcPr>
            <w:tcW w:w="3960" w:type="dxa"/>
            <w:shd w:val="clear" w:color="auto" w:fill="auto"/>
          </w:tcPr>
          <w:p w14:paraId="0DF08D96" w14:textId="77777777" w:rsidR="008B5F03" w:rsidRDefault="008B5F03" w:rsidP="008D685F">
            <w:pPr>
              <w:pStyle w:val="BodyText"/>
              <w:jc w:val="both"/>
              <w:rPr>
                <w:rFonts w:ascii="Times New Roman" w:hAnsi="Times New Roman" w:cs="Times New Roman"/>
                <w:bCs/>
                <w:sz w:val="22"/>
                <w:szCs w:val="22"/>
              </w:rPr>
            </w:pPr>
          </w:p>
          <w:p w14:paraId="24B72B04" w14:textId="39D6C8A4" w:rsidR="005621DF" w:rsidRPr="00A86B6D" w:rsidRDefault="005621DF" w:rsidP="008D685F">
            <w:pPr>
              <w:pStyle w:val="BodyText"/>
              <w:jc w:val="both"/>
              <w:rPr>
                <w:rFonts w:ascii="Times New Roman" w:hAnsi="Times New Roman" w:cs="Times New Roman"/>
                <w:bCs/>
                <w:sz w:val="22"/>
                <w:szCs w:val="22"/>
              </w:rPr>
            </w:pPr>
            <w:r>
              <w:rPr>
                <w:rFonts w:ascii="Times New Roman" w:hAnsi="Times New Roman" w:cs="Times New Roman"/>
                <w:bCs/>
                <w:sz w:val="22"/>
                <w:szCs w:val="22"/>
              </w:rPr>
              <w:t>Achieved target</w:t>
            </w:r>
          </w:p>
        </w:tc>
        <w:tc>
          <w:tcPr>
            <w:tcW w:w="3150" w:type="dxa"/>
            <w:shd w:val="clear" w:color="auto" w:fill="auto"/>
          </w:tcPr>
          <w:p w14:paraId="21F9EFFA" w14:textId="44E608D3" w:rsidR="008B5F03" w:rsidRPr="00A86B6D" w:rsidRDefault="00815B94" w:rsidP="008D685F">
            <w:pPr>
              <w:pStyle w:val="BodyText"/>
              <w:jc w:val="both"/>
              <w:rPr>
                <w:rFonts w:ascii="Times New Roman" w:hAnsi="Times New Roman" w:cs="Times New Roman"/>
                <w:bCs/>
                <w:sz w:val="22"/>
                <w:szCs w:val="22"/>
              </w:rPr>
            </w:pPr>
            <w:r>
              <w:rPr>
                <w:rFonts w:ascii="Times New Roman" w:hAnsi="Times New Roman" w:cs="Times New Roman"/>
                <w:bCs/>
                <w:sz w:val="22"/>
                <w:szCs w:val="22"/>
              </w:rPr>
              <w:t>Participant lists</w:t>
            </w:r>
          </w:p>
        </w:tc>
      </w:tr>
      <w:tr w:rsidR="00345DED" w:rsidRPr="008D685F" w14:paraId="79664017" w14:textId="77777777" w:rsidTr="00345DED">
        <w:trPr>
          <w:trHeight w:val="1025"/>
        </w:trPr>
        <w:tc>
          <w:tcPr>
            <w:tcW w:w="4265" w:type="dxa"/>
            <w:vMerge w:val="restart"/>
            <w:shd w:val="clear" w:color="auto" w:fill="auto"/>
          </w:tcPr>
          <w:p w14:paraId="60C05C17" w14:textId="2E3C56EF" w:rsidR="00345DED" w:rsidRDefault="00345DED" w:rsidP="008B5F03">
            <w:bookmarkStart w:id="9" w:name="_Hlk66455547"/>
            <w:r w:rsidRPr="008D685F">
              <w:rPr>
                <w:b/>
              </w:rPr>
              <w:t>Output 1.</w:t>
            </w:r>
            <w:r>
              <w:rPr>
                <w:b/>
              </w:rPr>
              <w:t>2</w:t>
            </w:r>
            <w:r w:rsidRPr="00F3492E">
              <w:t xml:space="preserve"> </w:t>
            </w:r>
          </w:p>
          <w:p w14:paraId="4E99D591" w14:textId="388E8C30" w:rsidR="00345DED" w:rsidRPr="008D685F" w:rsidRDefault="00345DED" w:rsidP="008B5F03">
            <w:pPr>
              <w:rPr>
                <w:b/>
                <w:sz w:val="20"/>
                <w:szCs w:val="20"/>
              </w:rPr>
            </w:pPr>
            <w:r w:rsidRPr="008D685F">
              <w:rPr>
                <w:b/>
                <w:sz w:val="20"/>
                <w:szCs w:val="20"/>
              </w:rPr>
              <w:t>Indicator 1.</w:t>
            </w:r>
            <w:r>
              <w:rPr>
                <w:b/>
                <w:sz w:val="20"/>
                <w:szCs w:val="20"/>
              </w:rPr>
              <w:t>2</w:t>
            </w:r>
            <w:r w:rsidRPr="008D685F">
              <w:rPr>
                <w:b/>
                <w:sz w:val="20"/>
                <w:szCs w:val="20"/>
              </w:rPr>
              <w:t>.1</w:t>
            </w:r>
            <w:r>
              <w:rPr>
                <w:b/>
                <w:sz w:val="20"/>
                <w:szCs w:val="20"/>
              </w:rPr>
              <w:t xml:space="preserve">: </w:t>
            </w:r>
            <w:r>
              <w:rPr>
                <w:bCs/>
                <w:sz w:val="20"/>
                <w:szCs w:val="20"/>
              </w:rPr>
              <w:t>Number of Humanitarian Preparedness Plans drafted</w:t>
            </w:r>
            <w:r>
              <w:rPr>
                <w:b/>
                <w:sz w:val="20"/>
                <w:szCs w:val="20"/>
              </w:rPr>
              <w:t xml:space="preserve"> </w:t>
            </w:r>
          </w:p>
          <w:p w14:paraId="7EA2F523" w14:textId="77777777" w:rsidR="00345DED" w:rsidRPr="008D685F" w:rsidRDefault="00345DED" w:rsidP="008B5F03">
            <w:pPr>
              <w:rPr>
                <w:b/>
                <w:sz w:val="20"/>
                <w:szCs w:val="20"/>
              </w:rPr>
            </w:pPr>
            <w:r w:rsidRPr="008D685F">
              <w:rPr>
                <w:b/>
                <w:sz w:val="20"/>
                <w:szCs w:val="20"/>
              </w:rPr>
              <w:t>Baseline:</w:t>
            </w:r>
            <w:r>
              <w:rPr>
                <w:b/>
                <w:sz w:val="20"/>
                <w:szCs w:val="20"/>
              </w:rPr>
              <w:t xml:space="preserve"> </w:t>
            </w:r>
            <w:r w:rsidRPr="00A82AC5">
              <w:rPr>
                <w:bCs/>
                <w:sz w:val="20"/>
                <w:szCs w:val="20"/>
              </w:rPr>
              <w:t>0</w:t>
            </w:r>
          </w:p>
          <w:p w14:paraId="4CA33B45" w14:textId="77777777" w:rsidR="00345DED" w:rsidRPr="008D685F" w:rsidRDefault="00345DED" w:rsidP="008B5F03">
            <w:pPr>
              <w:rPr>
                <w:b/>
                <w:sz w:val="20"/>
                <w:szCs w:val="20"/>
              </w:rPr>
            </w:pPr>
            <w:r w:rsidRPr="008D685F">
              <w:rPr>
                <w:b/>
                <w:sz w:val="20"/>
                <w:szCs w:val="20"/>
              </w:rPr>
              <w:t>Planned Target:</w:t>
            </w:r>
            <w:r>
              <w:rPr>
                <w:b/>
                <w:sz w:val="20"/>
                <w:szCs w:val="20"/>
              </w:rPr>
              <w:t xml:space="preserve"> </w:t>
            </w:r>
            <w:r w:rsidRPr="00A82AC5">
              <w:rPr>
                <w:bCs/>
                <w:sz w:val="20"/>
                <w:szCs w:val="20"/>
              </w:rPr>
              <w:t>3</w:t>
            </w:r>
          </w:p>
          <w:bookmarkEnd w:id="9"/>
          <w:p w14:paraId="2D25B423" w14:textId="77777777" w:rsidR="00345DED" w:rsidRPr="008D685F" w:rsidRDefault="00345DED" w:rsidP="008B5F03">
            <w:pPr>
              <w:rPr>
                <w:sz w:val="20"/>
                <w:szCs w:val="20"/>
              </w:rPr>
            </w:pPr>
          </w:p>
          <w:p w14:paraId="1A7C760A" w14:textId="77777777" w:rsidR="00345DED" w:rsidRPr="008D685F" w:rsidRDefault="00345DED" w:rsidP="008B5F03">
            <w:pPr>
              <w:rPr>
                <w:sz w:val="20"/>
                <w:szCs w:val="20"/>
              </w:rPr>
            </w:pPr>
          </w:p>
          <w:p w14:paraId="33C91083" w14:textId="04212248" w:rsidR="00345DED" w:rsidRPr="00A82AC5" w:rsidRDefault="00345DED" w:rsidP="008B5F03">
            <w:pPr>
              <w:rPr>
                <w:bCs/>
                <w:sz w:val="20"/>
                <w:szCs w:val="20"/>
              </w:rPr>
            </w:pPr>
            <w:r w:rsidRPr="008D685F">
              <w:rPr>
                <w:b/>
                <w:sz w:val="20"/>
                <w:szCs w:val="20"/>
              </w:rPr>
              <w:lastRenderedPageBreak/>
              <w:t>Indicator 1.</w:t>
            </w:r>
            <w:r>
              <w:rPr>
                <w:b/>
                <w:sz w:val="20"/>
                <w:szCs w:val="20"/>
              </w:rPr>
              <w:t>2</w:t>
            </w:r>
            <w:r w:rsidRPr="008D685F">
              <w:rPr>
                <w:b/>
                <w:sz w:val="20"/>
                <w:szCs w:val="20"/>
              </w:rPr>
              <w:t>.2</w:t>
            </w:r>
            <w:r>
              <w:rPr>
                <w:b/>
                <w:sz w:val="20"/>
                <w:szCs w:val="20"/>
              </w:rPr>
              <w:t xml:space="preserve">: </w:t>
            </w:r>
            <w:r w:rsidRPr="00A82AC5">
              <w:rPr>
                <w:bCs/>
                <w:sz w:val="20"/>
                <w:szCs w:val="20"/>
              </w:rPr>
              <w:t xml:space="preserve">Number of participants trained </w:t>
            </w:r>
            <w:r>
              <w:rPr>
                <w:bCs/>
                <w:sz w:val="20"/>
                <w:szCs w:val="20"/>
              </w:rPr>
              <w:t>on</w:t>
            </w:r>
            <w:r w:rsidRPr="00A82AC5">
              <w:rPr>
                <w:bCs/>
                <w:sz w:val="20"/>
                <w:szCs w:val="20"/>
              </w:rPr>
              <w:t xml:space="preserve"> IASC guidelines knowledge on HIV during emergencies</w:t>
            </w:r>
          </w:p>
          <w:p w14:paraId="438B31E1" w14:textId="77777777" w:rsidR="00345DED" w:rsidRPr="00A82AC5" w:rsidRDefault="00345DED" w:rsidP="008B5F03">
            <w:pPr>
              <w:rPr>
                <w:bCs/>
                <w:sz w:val="20"/>
                <w:szCs w:val="20"/>
              </w:rPr>
            </w:pPr>
            <w:r w:rsidRPr="008D685F">
              <w:rPr>
                <w:b/>
                <w:sz w:val="20"/>
                <w:szCs w:val="20"/>
              </w:rPr>
              <w:t>Baseline:</w:t>
            </w:r>
            <w:r>
              <w:rPr>
                <w:b/>
                <w:sz w:val="20"/>
                <w:szCs w:val="20"/>
              </w:rPr>
              <w:t xml:space="preserve"> </w:t>
            </w:r>
            <w:r w:rsidRPr="00A82AC5">
              <w:rPr>
                <w:bCs/>
                <w:sz w:val="20"/>
                <w:szCs w:val="20"/>
              </w:rPr>
              <w:t>0</w:t>
            </w:r>
          </w:p>
          <w:p w14:paraId="1A7FCE9D" w14:textId="05671C94" w:rsidR="00345DED" w:rsidRPr="008D685F" w:rsidRDefault="00345DED" w:rsidP="008B5F03">
            <w:pPr>
              <w:rPr>
                <w:b/>
              </w:rPr>
            </w:pPr>
            <w:r w:rsidRPr="008D685F">
              <w:rPr>
                <w:b/>
                <w:sz w:val="20"/>
                <w:szCs w:val="20"/>
              </w:rPr>
              <w:t>Planned Target:</w:t>
            </w:r>
            <w:r>
              <w:rPr>
                <w:b/>
                <w:sz w:val="20"/>
                <w:szCs w:val="20"/>
              </w:rPr>
              <w:t xml:space="preserve"> </w:t>
            </w:r>
            <w:r w:rsidRPr="00A82AC5">
              <w:rPr>
                <w:bCs/>
                <w:sz w:val="20"/>
                <w:szCs w:val="20"/>
              </w:rPr>
              <w:t>100</w:t>
            </w:r>
          </w:p>
        </w:tc>
        <w:tc>
          <w:tcPr>
            <w:tcW w:w="3745" w:type="dxa"/>
            <w:shd w:val="clear" w:color="auto" w:fill="auto"/>
          </w:tcPr>
          <w:p w14:paraId="3E29EF86" w14:textId="77777777" w:rsidR="00345DED" w:rsidRPr="00A86B6D" w:rsidRDefault="00345DED" w:rsidP="008B5F03">
            <w:pPr>
              <w:pStyle w:val="BodyText"/>
              <w:jc w:val="both"/>
              <w:rPr>
                <w:rFonts w:ascii="Times New Roman" w:hAnsi="Times New Roman" w:cs="Times New Roman"/>
                <w:bCs/>
                <w:sz w:val="22"/>
                <w:szCs w:val="22"/>
              </w:rPr>
            </w:pPr>
          </w:p>
          <w:p w14:paraId="69D6CF9A" w14:textId="47ED70AD" w:rsidR="00345DED" w:rsidRPr="00A86B6D" w:rsidRDefault="00F615DE" w:rsidP="008B5F03">
            <w:pPr>
              <w:pStyle w:val="BodyText"/>
              <w:jc w:val="both"/>
              <w:rPr>
                <w:rFonts w:ascii="Times New Roman" w:hAnsi="Times New Roman" w:cs="Times New Roman"/>
                <w:bCs/>
                <w:sz w:val="22"/>
                <w:szCs w:val="22"/>
              </w:rPr>
            </w:pPr>
            <w:r w:rsidRPr="008746EF">
              <w:rPr>
                <w:rFonts w:ascii="Times New Roman" w:hAnsi="Times New Roman" w:cs="Times New Roman"/>
                <w:bCs/>
                <w:sz w:val="22"/>
                <w:szCs w:val="22"/>
              </w:rPr>
              <w:t>1 plan developed</w:t>
            </w:r>
          </w:p>
          <w:p w14:paraId="70E744AC" w14:textId="77777777" w:rsidR="00345DED" w:rsidRPr="00A86B6D" w:rsidRDefault="00345DED" w:rsidP="008B5F03">
            <w:pPr>
              <w:pStyle w:val="BodyText"/>
              <w:jc w:val="both"/>
              <w:rPr>
                <w:rFonts w:ascii="Times New Roman" w:hAnsi="Times New Roman" w:cs="Times New Roman"/>
                <w:bCs/>
                <w:sz w:val="22"/>
                <w:szCs w:val="22"/>
              </w:rPr>
            </w:pPr>
          </w:p>
          <w:p w14:paraId="734272BE" w14:textId="77777777" w:rsidR="00345DED" w:rsidRPr="00A86B6D" w:rsidRDefault="00345DED" w:rsidP="008B5F03">
            <w:pPr>
              <w:pStyle w:val="BodyText"/>
              <w:jc w:val="both"/>
              <w:rPr>
                <w:rFonts w:ascii="Times New Roman" w:hAnsi="Times New Roman" w:cs="Times New Roman"/>
                <w:bCs/>
                <w:sz w:val="22"/>
                <w:szCs w:val="22"/>
              </w:rPr>
            </w:pPr>
          </w:p>
          <w:p w14:paraId="5738D164" w14:textId="77777777" w:rsidR="00345DED" w:rsidRPr="00A86B6D" w:rsidRDefault="00345DED" w:rsidP="008B5F03">
            <w:pPr>
              <w:pStyle w:val="BodyText"/>
              <w:jc w:val="both"/>
              <w:rPr>
                <w:rFonts w:ascii="Times New Roman" w:hAnsi="Times New Roman" w:cs="Times New Roman"/>
                <w:bCs/>
                <w:sz w:val="22"/>
                <w:szCs w:val="22"/>
              </w:rPr>
            </w:pPr>
          </w:p>
          <w:p w14:paraId="39C5D899" w14:textId="77777777" w:rsidR="00345DED" w:rsidRPr="00A86B6D" w:rsidRDefault="00345DED" w:rsidP="008B5F03">
            <w:pPr>
              <w:pStyle w:val="BodyText"/>
              <w:jc w:val="both"/>
              <w:rPr>
                <w:rFonts w:ascii="Times New Roman" w:hAnsi="Times New Roman" w:cs="Times New Roman"/>
                <w:bCs/>
                <w:sz w:val="22"/>
                <w:szCs w:val="22"/>
              </w:rPr>
            </w:pPr>
          </w:p>
          <w:p w14:paraId="3426142F" w14:textId="41958793" w:rsidR="00345DED" w:rsidRPr="00A86B6D" w:rsidRDefault="00345DED" w:rsidP="008B5F03">
            <w:pPr>
              <w:pStyle w:val="BodyText"/>
              <w:jc w:val="both"/>
              <w:rPr>
                <w:rFonts w:ascii="Times New Roman" w:hAnsi="Times New Roman" w:cs="Times New Roman"/>
                <w:bCs/>
                <w:sz w:val="22"/>
                <w:szCs w:val="22"/>
              </w:rPr>
            </w:pPr>
          </w:p>
        </w:tc>
        <w:tc>
          <w:tcPr>
            <w:tcW w:w="3960" w:type="dxa"/>
            <w:vMerge w:val="restart"/>
            <w:shd w:val="clear" w:color="auto" w:fill="auto"/>
          </w:tcPr>
          <w:p w14:paraId="53F4613C" w14:textId="77777777" w:rsidR="00345DED" w:rsidRPr="00A86B6D" w:rsidRDefault="00345DED" w:rsidP="008B5F03">
            <w:pPr>
              <w:pStyle w:val="BodyText"/>
              <w:jc w:val="both"/>
              <w:rPr>
                <w:rFonts w:ascii="Times New Roman" w:hAnsi="Times New Roman" w:cs="Times New Roman"/>
                <w:bCs/>
                <w:sz w:val="22"/>
                <w:szCs w:val="22"/>
              </w:rPr>
            </w:pPr>
          </w:p>
          <w:p w14:paraId="743F3AAA" w14:textId="116B5F24" w:rsidR="009B541A" w:rsidRDefault="00F615DE"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Achieved target.</w:t>
            </w:r>
          </w:p>
          <w:p w14:paraId="65286A40" w14:textId="77777777" w:rsidR="00F549EF" w:rsidRDefault="00F549EF" w:rsidP="008B5F03">
            <w:pPr>
              <w:pStyle w:val="BodyText"/>
              <w:jc w:val="both"/>
              <w:rPr>
                <w:rFonts w:ascii="Times New Roman" w:hAnsi="Times New Roman" w:cs="Times New Roman"/>
                <w:bCs/>
                <w:sz w:val="22"/>
                <w:szCs w:val="22"/>
              </w:rPr>
            </w:pPr>
          </w:p>
          <w:p w14:paraId="23C8FF30" w14:textId="77777777" w:rsidR="00F549EF" w:rsidRDefault="00F549EF" w:rsidP="008B5F03">
            <w:pPr>
              <w:pStyle w:val="BodyText"/>
              <w:jc w:val="both"/>
              <w:rPr>
                <w:rFonts w:ascii="Times New Roman" w:hAnsi="Times New Roman" w:cs="Times New Roman"/>
                <w:bCs/>
                <w:sz w:val="22"/>
                <w:szCs w:val="22"/>
              </w:rPr>
            </w:pPr>
          </w:p>
          <w:p w14:paraId="269F27CA" w14:textId="77777777" w:rsidR="00F549EF" w:rsidRDefault="00F549EF" w:rsidP="008B5F03">
            <w:pPr>
              <w:pStyle w:val="BodyText"/>
              <w:jc w:val="both"/>
              <w:rPr>
                <w:rFonts w:ascii="Times New Roman" w:hAnsi="Times New Roman" w:cs="Times New Roman"/>
                <w:bCs/>
                <w:sz w:val="22"/>
                <w:szCs w:val="22"/>
              </w:rPr>
            </w:pPr>
          </w:p>
          <w:p w14:paraId="49515E74" w14:textId="77777777" w:rsidR="00F549EF" w:rsidRDefault="00F549EF" w:rsidP="008B5F03">
            <w:pPr>
              <w:pStyle w:val="BodyText"/>
              <w:jc w:val="both"/>
              <w:rPr>
                <w:rFonts w:ascii="Times New Roman" w:hAnsi="Times New Roman" w:cs="Times New Roman"/>
                <w:bCs/>
                <w:sz w:val="22"/>
                <w:szCs w:val="22"/>
              </w:rPr>
            </w:pPr>
          </w:p>
          <w:p w14:paraId="3516846E" w14:textId="77777777" w:rsidR="00F549EF" w:rsidRDefault="00F549EF" w:rsidP="008B5F03">
            <w:pPr>
              <w:pStyle w:val="BodyText"/>
              <w:jc w:val="both"/>
              <w:rPr>
                <w:rFonts w:ascii="Times New Roman" w:hAnsi="Times New Roman" w:cs="Times New Roman"/>
                <w:bCs/>
                <w:sz w:val="22"/>
                <w:szCs w:val="22"/>
              </w:rPr>
            </w:pPr>
          </w:p>
          <w:p w14:paraId="161DB6FB" w14:textId="77777777" w:rsidR="00F549EF" w:rsidRDefault="00F549EF" w:rsidP="008B5F03">
            <w:pPr>
              <w:pStyle w:val="BodyText"/>
              <w:jc w:val="both"/>
              <w:rPr>
                <w:rFonts w:ascii="Times New Roman" w:hAnsi="Times New Roman" w:cs="Times New Roman"/>
                <w:bCs/>
                <w:sz w:val="22"/>
                <w:szCs w:val="22"/>
              </w:rPr>
            </w:pPr>
          </w:p>
          <w:p w14:paraId="33E11CED" w14:textId="1F455EC0" w:rsidR="00F549EF" w:rsidRPr="00A86B6D" w:rsidRDefault="00F549EF"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Achieved Target</w:t>
            </w:r>
          </w:p>
        </w:tc>
        <w:tc>
          <w:tcPr>
            <w:tcW w:w="3150" w:type="dxa"/>
            <w:vMerge w:val="restart"/>
            <w:shd w:val="clear" w:color="auto" w:fill="auto"/>
          </w:tcPr>
          <w:p w14:paraId="46E26D35" w14:textId="77777777" w:rsidR="00345DED" w:rsidRPr="00A86B6D" w:rsidRDefault="00345DED" w:rsidP="008B5F03">
            <w:pPr>
              <w:pStyle w:val="BodyText"/>
              <w:jc w:val="both"/>
              <w:rPr>
                <w:rFonts w:ascii="Times New Roman" w:hAnsi="Times New Roman" w:cs="Times New Roman"/>
                <w:bCs/>
                <w:sz w:val="22"/>
                <w:szCs w:val="22"/>
              </w:rPr>
            </w:pPr>
          </w:p>
          <w:p w14:paraId="5E1F7F5F" w14:textId="32046398" w:rsidR="00345DED" w:rsidRPr="00A86B6D" w:rsidRDefault="00345DED" w:rsidP="008B5F03">
            <w:pPr>
              <w:pStyle w:val="BodyText"/>
              <w:jc w:val="both"/>
              <w:rPr>
                <w:rFonts w:ascii="Times New Roman" w:hAnsi="Times New Roman" w:cs="Times New Roman"/>
                <w:bCs/>
                <w:sz w:val="22"/>
                <w:szCs w:val="22"/>
              </w:rPr>
            </w:pPr>
            <w:r w:rsidRPr="00A86B6D">
              <w:rPr>
                <w:rFonts w:ascii="Times New Roman" w:hAnsi="Times New Roman" w:cs="Times New Roman"/>
                <w:bCs/>
                <w:sz w:val="22"/>
                <w:szCs w:val="22"/>
              </w:rPr>
              <w:t>Communication with DPS</w:t>
            </w:r>
            <w:r w:rsidR="00F615DE">
              <w:rPr>
                <w:rFonts w:ascii="Times New Roman" w:hAnsi="Times New Roman" w:cs="Times New Roman"/>
                <w:bCs/>
                <w:sz w:val="22"/>
                <w:szCs w:val="22"/>
              </w:rPr>
              <w:t xml:space="preserve"> and WHO.</w:t>
            </w:r>
          </w:p>
        </w:tc>
      </w:tr>
      <w:tr w:rsidR="00345DED" w:rsidRPr="008D685F" w14:paraId="426C6A64" w14:textId="77777777" w:rsidTr="008B5F03">
        <w:trPr>
          <w:trHeight w:val="1025"/>
        </w:trPr>
        <w:tc>
          <w:tcPr>
            <w:tcW w:w="4265" w:type="dxa"/>
            <w:vMerge/>
            <w:shd w:val="clear" w:color="auto" w:fill="auto"/>
          </w:tcPr>
          <w:p w14:paraId="4C7C6BBB" w14:textId="77777777" w:rsidR="00345DED" w:rsidRPr="008D685F" w:rsidRDefault="00345DED" w:rsidP="008B5F03">
            <w:pPr>
              <w:rPr>
                <w:b/>
              </w:rPr>
            </w:pPr>
          </w:p>
        </w:tc>
        <w:tc>
          <w:tcPr>
            <w:tcW w:w="3745" w:type="dxa"/>
            <w:shd w:val="clear" w:color="auto" w:fill="auto"/>
          </w:tcPr>
          <w:p w14:paraId="5C3DD254" w14:textId="11DADC19" w:rsidR="00345DED" w:rsidRPr="00A86B6D" w:rsidRDefault="00F549EF"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89 (IOM staff, DPGCAS, PRM, Caritas, and other local organizations)</w:t>
            </w:r>
          </w:p>
        </w:tc>
        <w:tc>
          <w:tcPr>
            <w:tcW w:w="3960" w:type="dxa"/>
            <w:vMerge/>
            <w:shd w:val="clear" w:color="auto" w:fill="auto"/>
          </w:tcPr>
          <w:p w14:paraId="4ABAC1D9" w14:textId="77777777" w:rsidR="00345DED" w:rsidRPr="00A86B6D" w:rsidRDefault="00345DED" w:rsidP="008B5F03">
            <w:pPr>
              <w:pStyle w:val="BodyText"/>
              <w:jc w:val="both"/>
              <w:rPr>
                <w:rFonts w:ascii="Times New Roman" w:hAnsi="Times New Roman" w:cs="Times New Roman"/>
                <w:bCs/>
                <w:sz w:val="22"/>
                <w:szCs w:val="22"/>
              </w:rPr>
            </w:pPr>
          </w:p>
        </w:tc>
        <w:tc>
          <w:tcPr>
            <w:tcW w:w="3150" w:type="dxa"/>
            <w:vMerge/>
            <w:shd w:val="clear" w:color="auto" w:fill="auto"/>
          </w:tcPr>
          <w:p w14:paraId="79AB79CB" w14:textId="77777777" w:rsidR="00345DED" w:rsidRPr="00A86B6D" w:rsidRDefault="00345DED" w:rsidP="008B5F03">
            <w:pPr>
              <w:pStyle w:val="BodyText"/>
              <w:jc w:val="both"/>
              <w:rPr>
                <w:rFonts w:ascii="Times New Roman" w:hAnsi="Times New Roman" w:cs="Times New Roman"/>
                <w:bCs/>
                <w:sz w:val="22"/>
                <w:szCs w:val="22"/>
              </w:rPr>
            </w:pPr>
          </w:p>
        </w:tc>
      </w:tr>
      <w:tr w:rsidR="008B5F03" w:rsidRPr="008D685F" w14:paraId="68D5F92A" w14:textId="77777777" w:rsidTr="00A82AC5">
        <w:trPr>
          <w:trHeight w:val="1470"/>
        </w:trPr>
        <w:tc>
          <w:tcPr>
            <w:tcW w:w="4265" w:type="dxa"/>
            <w:vMerge w:val="restart"/>
            <w:shd w:val="clear" w:color="auto" w:fill="auto"/>
          </w:tcPr>
          <w:p w14:paraId="2C8803D3" w14:textId="1B20D0BA" w:rsidR="008B5F03" w:rsidRPr="008D685F" w:rsidRDefault="008B5F03" w:rsidP="008B5F03">
            <w:pPr>
              <w:rPr>
                <w:b/>
              </w:rPr>
            </w:pPr>
            <w:r w:rsidRPr="008D685F">
              <w:rPr>
                <w:b/>
              </w:rPr>
              <w:t>Output 1.</w:t>
            </w:r>
            <w:r>
              <w:rPr>
                <w:b/>
              </w:rPr>
              <w:t>3</w:t>
            </w:r>
          </w:p>
          <w:p w14:paraId="79077C4E" w14:textId="1486D3A2" w:rsidR="008B5F03" w:rsidRPr="00753AC4" w:rsidRDefault="008B5F03" w:rsidP="008B5F03">
            <w:pPr>
              <w:rPr>
                <w:bCs/>
                <w:sz w:val="20"/>
                <w:szCs w:val="20"/>
              </w:rPr>
            </w:pPr>
            <w:r w:rsidRPr="008D685F">
              <w:rPr>
                <w:b/>
                <w:sz w:val="20"/>
                <w:szCs w:val="20"/>
              </w:rPr>
              <w:t>Indicator 1.</w:t>
            </w:r>
            <w:r>
              <w:rPr>
                <w:b/>
                <w:sz w:val="20"/>
                <w:szCs w:val="20"/>
              </w:rPr>
              <w:t>3</w:t>
            </w:r>
            <w:r w:rsidRPr="008D685F">
              <w:rPr>
                <w:b/>
                <w:sz w:val="20"/>
                <w:szCs w:val="20"/>
              </w:rPr>
              <w:t>.1</w:t>
            </w:r>
            <w:r>
              <w:rPr>
                <w:b/>
                <w:sz w:val="20"/>
                <w:szCs w:val="20"/>
              </w:rPr>
              <w:t xml:space="preserve">: </w:t>
            </w:r>
            <w:r w:rsidRPr="008B5F03">
              <w:rPr>
                <w:bCs/>
                <w:sz w:val="20"/>
                <w:szCs w:val="20"/>
              </w:rPr>
              <w:t>Total number of loss-to-follow-up TB cases relinked to treatment and care</w:t>
            </w:r>
          </w:p>
          <w:p w14:paraId="2F38C78E" w14:textId="77777777" w:rsidR="008B5F03" w:rsidRPr="008D685F" w:rsidRDefault="008B5F03" w:rsidP="008B5F03">
            <w:pPr>
              <w:rPr>
                <w:b/>
                <w:sz w:val="20"/>
                <w:szCs w:val="20"/>
              </w:rPr>
            </w:pPr>
            <w:r w:rsidRPr="008D685F">
              <w:rPr>
                <w:b/>
                <w:sz w:val="20"/>
                <w:szCs w:val="20"/>
              </w:rPr>
              <w:t>Baseline:</w:t>
            </w:r>
            <w:r>
              <w:rPr>
                <w:b/>
                <w:sz w:val="20"/>
                <w:szCs w:val="20"/>
              </w:rPr>
              <w:t xml:space="preserve"> </w:t>
            </w:r>
            <w:r w:rsidRPr="00753AC4">
              <w:rPr>
                <w:bCs/>
                <w:sz w:val="20"/>
                <w:szCs w:val="20"/>
              </w:rPr>
              <w:t>0</w:t>
            </w:r>
          </w:p>
          <w:p w14:paraId="304C58F2" w14:textId="32D734D9" w:rsidR="008B5F03" w:rsidRDefault="008B5F03" w:rsidP="008B5F03">
            <w:pPr>
              <w:rPr>
                <w:bCs/>
                <w:sz w:val="20"/>
                <w:szCs w:val="20"/>
              </w:rPr>
            </w:pPr>
            <w:r w:rsidRPr="008D685F">
              <w:rPr>
                <w:b/>
                <w:sz w:val="20"/>
                <w:szCs w:val="20"/>
              </w:rPr>
              <w:t>Planned Target:</w:t>
            </w:r>
            <w:r>
              <w:rPr>
                <w:b/>
                <w:sz w:val="20"/>
                <w:szCs w:val="20"/>
              </w:rPr>
              <w:t xml:space="preserve"> </w:t>
            </w:r>
            <w:r w:rsidRPr="008B5F03">
              <w:rPr>
                <w:bCs/>
                <w:sz w:val="20"/>
                <w:szCs w:val="20"/>
              </w:rPr>
              <w:t>30</w:t>
            </w:r>
          </w:p>
          <w:p w14:paraId="051348F8" w14:textId="4FE3074B" w:rsidR="008B5F03" w:rsidRDefault="008B5F03" w:rsidP="008B5F03">
            <w:pPr>
              <w:rPr>
                <w:bCs/>
                <w:sz w:val="20"/>
                <w:szCs w:val="20"/>
              </w:rPr>
            </w:pPr>
          </w:p>
          <w:p w14:paraId="689CA3DA" w14:textId="15BB5EEA" w:rsidR="008B5F03" w:rsidRPr="00753AC4" w:rsidRDefault="008B5F03" w:rsidP="008B5F03">
            <w:pPr>
              <w:rPr>
                <w:bCs/>
                <w:sz w:val="20"/>
                <w:szCs w:val="20"/>
              </w:rPr>
            </w:pPr>
            <w:r w:rsidRPr="008D685F">
              <w:rPr>
                <w:b/>
                <w:sz w:val="20"/>
                <w:szCs w:val="20"/>
              </w:rPr>
              <w:t>Indicator 1.</w:t>
            </w:r>
            <w:r>
              <w:rPr>
                <w:b/>
                <w:sz w:val="20"/>
                <w:szCs w:val="20"/>
              </w:rPr>
              <w:t>3</w:t>
            </w:r>
            <w:r w:rsidRPr="008D685F">
              <w:rPr>
                <w:b/>
                <w:sz w:val="20"/>
                <w:szCs w:val="20"/>
              </w:rPr>
              <w:t>.</w:t>
            </w:r>
            <w:r>
              <w:rPr>
                <w:b/>
                <w:sz w:val="20"/>
                <w:szCs w:val="20"/>
              </w:rPr>
              <w:t xml:space="preserve">2: </w:t>
            </w:r>
            <w:r w:rsidRPr="008B5F03">
              <w:rPr>
                <w:bCs/>
                <w:sz w:val="20"/>
                <w:szCs w:val="20"/>
              </w:rPr>
              <w:t>Total number of loss-to-follow-up HIV cases relinked to treatment and care</w:t>
            </w:r>
          </w:p>
          <w:p w14:paraId="5C46C4A6" w14:textId="77777777" w:rsidR="008B5F03" w:rsidRPr="008D685F" w:rsidRDefault="008B5F03" w:rsidP="008B5F03">
            <w:pPr>
              <w:rPr>
                <w:b/>
                <w:sz w:val="20"/>
                <w:szCs w:val="20"/>
              </w:rPr>
            </w:pPr>
            <w:r w:rsidRPr="008D685F">
              <w:rPr>
                <w:b/>
                <w:sz w:val="20"/>
                <w:szCs w:val="20"/>
              </w:rPr>
              <w:t>Baseline:</w:t>
            </w:r>
            <w:r>
              <w:rPr>
                <w:b/>
                <w:sz w:val="20"/>
                <w:szCs w:val="20"/>
              </w:rPr>
              <w:t xml:space="preserve"> </w:t>
            </w:r>
            <w:r w:rsidRPr="00753AC4">
              <w:rPr>
                <w:bCs/>
                <w:sz w:val="20"/>
                <w:szCs w:val="20"/>
              </w:rPr>
              <w:t>0</w:t>
            </w:r>
          </w:p>
          <w:p w14:paraId="21F30812" w14:textId="77777777" w:rsidR="008B5F03" w:rsidRPr="008D685F" w:rsidRDefault="008B5F03" w:rsidP="008B5F03">
            <w:pPr>
              <w:rPr>
                <w:b/>
                <w:sz w:val="20"/>
                <w:szCs w:val="20"/>
              </w:rPr>
            </w:pPr>
            <w:r w:rsidRPr="008D685F">
              <w:rPr>
                <w:b/>
                <w:sz w:val="20"/>
                <w:szCs w:val="20"/>
              </w:rPr>
              <w:t>Planned Target:</w:t>
            </w:r>
            <w:r>
              <w:rPr>
                <w:b/>
                <w:sz w:val="20"/>
                <w:szCs w:val="20"/>
              </w:rPr>
              <w:t xml:space="preserve"> </w:t>
            </w:r>
            <w:r w:rsidRPr="008B5F03">
              <w:rPr>
                <w:bCs/>
                <w:sz w:val="20"/>
                <w:szCs w:val="20"/>
              </w:rPr>
              <w:t>30</w:t>
            </w:r>
          </w:p>
          <w:p w14:paraId="670B582A" w14:textId="1ADD7429" w:rsidR="008B5F03" w:rsidRDefault="008B5F03" w:rsidP="008B5F03">
            <w:pPr>
              <w:pStyle w:val="BodyText"/>
              <w:jc w:val="both"/>
              <w:rPr>
                <w:rFonts w:ascii="Times New Roman" w:hAnsi="Times New Roman"/>
                <w:bCs/>
                <w:sz w:val="24"/>
              </w:rPr>
            </w:pPr>
          </w:p>
          <w:p w14:paraId="3CBDF8D9" w14:textId="4AC20032" w:rsidR="00345DED" w:rsidRDefault="00345DED" w:rsidP="008B5F03">
            <w:pPr>
              <w:pStyle w:val="BodyText"/>
              <w:jc w:val="both"/>
              <w:rPr>
                <w:rFonts w:ascii="Times New Roman" w:hAnsi="Times New Roman"/>
                <w:bCs/>
                <w:sz w:val="24"/>
              </w:rPr>
            </w:pPr>
          </w:p>
          <w:p w14:paraId="0F8E6B0A" w14:textId="77777777" w:rsidR="0062196C" w:rsidRPr="008D685F" w:rsidRDefault="0062196C" w:rsidP="008B5F03">
            <w:pPr>
              <w:pStyle w:val="BodyText"/>
              <w:jc w:val="both"/>
              <w:rPr>
                <w:rFonts w:ascii="Times New Roman" w:hAnsi="Times New Roman"/>
                <w:bCs/>
                <w:sz w:val="24"/>
              </w:rPr>
            </w:pPr>
          </w:p>
          <w:p w14:paraId="4928F718" w14:textId="4206C1F0" w:rsidR="008B5F03" w:rsidRPr="00753AC4" w:rsidRDefault="008B5F03" w:rsidP="008B5F03">
            <w:pPr>
              <w:rPr>
                <w:bCs/>
                <w:sz w:val="20"/>
                <w:szCs w:val="20"/>
              </w:rPr>
            </w:pPr>
            <w:r w:rsidRPr="008D685F">
              <w:rPr>
                <w:b/>
                <w:sz w:val="20"/>
                <w:szCs w:val="20"/>
              </w:rPr>
              <w:t>Indicator 1.</w:t>
            </w:r>
            <w:r>
              <w:rPr>
                <w:b/>
                <w:sz w:val="20"/>
                <w:szCs w:val="20"/>
              </w:rPr>
              <w:t>3</w:t>
            </w:r>
            <w:r w:rsidRPr="008D685F">
              <w:rPr>
                <w:b/>
                <w:sz w:val="20"/>
                <w:szCs w:val="20"/>
              </w:rPr>
              <w:t>.</w:t>
            </w:r>
            <w:r>
              <w:rPr>
                <w:b/>
                <w:sz w:val="20"/>
                <w:szCs w:val="20"/>
              </w:rPr>
              <w:t xml:space="preserve">3: </w:t>
            </w:r>
            <w:r w:rsidRPr="008B5F03">
              <w:rPr>
                <w:bCs/>
                <w:sz w:val="20"/>
                <w:szCs w:val="20"/>
              </w:rPr>
              <w:t xml:space="preserve">Total number of patient groups </w:t>
            </w:r>
            <w:r w:rsidR="00345DED">
              <w:rPr>
                <w:bCs/>
                <w:sz w:val="20"/>
                <w:szCs w:val="20"/>
              </w:rPr>
              <w:t xml:space="preserve">(GAACs) </w:t>
            </w:r>
            <w:r w:rsidRPr="008B5F03">
              <w:rPr>
                <w:bCs/>
                <w:sz w:val="20"/>
                <w:szCs w:val="20"/>
              </w:rPr>
              <w:t>established for PLHIV</w:t>
            </w:r>
          </w:p>
          <w:p w14:paraId="439C307B" w14:textId="77777777" w:rsidR="008B5F03" w:rsidRPr="008D685F" w:rsidRDefault="008B5F03" w:rsidP="008B5F03">
            <w:pPr>
              <w:rPr>
                <w:b/>
                <w:sz w:val="20"/>
                <w:szCs w:val="20"/>
              </w:rPr>
            </w:pPr>
            <w:r w:rsidRPr="008D685F">
              <w:rPr>
                <w:b/>
                <w:sz w:val="20"/>
                <w:szCs w:val="20"/>
              </w:rPr>
              <w:t>Baseline:</w:t>
            </w:r>
            <w:r>
              <w:rPr>
                <w:b/>
                <w:sz w:val="20"/>
                <w:szCs w:val="20"/>
              </w:rPr>
              <w:t xml:space="preserve"> </w:t>
            </w:r>
            <w:r w:rsidRPr="00753AC4">
              <w:rPr>
                <w:bCs/>
                <w:sz w:val="20"/>
                <w:szCs w:val="20"/>
              </w:rPr>
              <w:t>0</w:t>
            </w:r>
          </w:p>
          <w:p w14:paraId="59FCB393" w14:textId="1E30759F" w:rsidR="008B5F03" w:rsidRDefault="008B5F03" w:rsidP="008B5F03">
            <w:pPr>
              <w:rPr>
                <w:bCs/>
                <w:sz w:val="20"/>
                <w:szCs w:val="20"/>
              </w:rPr>
            </w:pPr>
            <w:r w:rsidRPr="008D685F">
              <w:rPr>
                <w:b/>
                <w:sz w:val="20"/>
                <w:szCs w:val="20"/>
              </w:rPr>
              <w:t>Planned Target:</w:t>
            </w:r>
            <w:r>
              <w:rPr>
                <w:b/>
                <w:sz w:val="20"/>
                <w:szCs w:val="20"/>
              </w:rPr>
              <w:t xml:space="preserve"> </w:t>
            </w:r>
            <w:r w:rsidRPr="008B5F03">
              <w:rPr>
                <w:bCs/>
                <w:sz w:val="20"/>
                <w:szCs w:val="20"/>
              </w:rPr>
              <w:t>10</w:t>
            </w:r>
          </w:p>
          <w:p w14:paraId="3C3FED44" w14:textId="7B7E24E3" w:rsidR="008B5F03" w:rsidRDefault="008B5F03" w:rsidP="008B5F03">
            <w:pPr>
              <w:rPr>
                <w:b/>
                <w:sz w:val="20"/>
                <w:szCs w:val="20"/>
              </w:rPr>
            </w:pPr>
          </w:p>
          <w:p w14:paraId="315A1AD7" w14:textId="77777777" w:rsidR="008B5F03" w:rsidRPr="008D685F" w:rsidRDefault="008B5F03" w:rsidP="008B5F03">
            <w:pPr>
              <w:rPr>
                <w:b/>
                <w:sz w:val="20"/>
                <w:szCs w:val="20"/>
              </w:rPr>
            </w:pPr>
          </w:p>
          <w:p w14:paraId="4E8206E3" w14:textId="77777777" w:rsidR="008B5F03" w:rsidRPr="00753AC4" w:rsidRDefault="008B5F03" w:rsidP="008B5F03">
            <w:pPr>
              <w:rPr>
                <w:bCs/>
                <w:sz w:val="20"/>
                <w:szCs w:val="20"/>
              </w:rPr>
            </w:pPr>
            <w:r w:rsidRPr="008D685F">
              <w:rPr>
                <w:b/>
                <w:sz w:val="20"/>
                <w:szCs w:val="20"/>
              </w:rPr>
              <w:t>Indicator 1.</w:t>
            </w:r>
            <w:r>
              <w:rPr>
                <w:b/>
                <w:sz w:val="20"/>
                <w:szCs w:val="20"/>
              </w:rPr>
              <w:t>3</w:t>
            </w:r>
            <w:r w:rsidRPr="008D685F">
              <w:rPr>
                <w:b/>
                <w:sz w:val="20"/>
                <w:szCs w:val="20"/>
              </w:rPr>
              <w:t>.</w:t>
            </w:r>
            <w:r>
              <w:rPr>
                <w:b/>
                <w:sz w:val="20"/>
                <w:szCs w:val="20"/>
              </w:rPr>
              <w:t xml:space="preserve">4: </w:t>
            </w:r>
            <w:r w:rsidRPr="008B5F03">
              <w:rPr>
                <w:bCs/>
                <w:sz w:val="20"/>
                <w:szCs w:val="20"/>
              </w:rPr>
              <w:t>Total number of members of patient groups for PLHIV</w:t>
            </w:r>
          </w:p>
          <w:p w14:paraId="6D4F0F4C" w14:textId="77777777" w:rsidR="008B5F03" w:rsidRPr="008D685F" w:rsidRDefault="008B5F03" w:rsidP="008B5F03">
            <w:pPr>
              <w:rPr>
                <w:b/>
                <w:sz w:val="20"/>
                <w:szCs w:val="20"/>
              </w:rPr>
            </w:pPr>
            <w:r w:rsidRPr="008D685F">
              <w:rPr>
                <w:b/>
                <w:sz w:val="20"/>
                <w:szCs w:val="20"/>
              </w:rPr>
              <w:t>Baseline:</w:t>
            </w:r>
            <w:r>
              <w:rPr>
                <w:b/>
                <w:sz w:val="20"/>
                <w:szCs w:val="20"/>
              </w:rPr>
              <w:t xml:space="preserve"> </w:t>
            </w:r>
            <w:r w:rsidRPr="00753AC4">
              <w:rPr>
                <w:bCs/>
                <w:sz w:val="20"/>
                <w:szCs w:val="20"/>
              </w:rPr>
              <w:t>0</w:t>
            </w:r>
          </w:p>
          <w:p w14:paraId="0D0AD8D7" w14:textId="2D106CF3" w:rsidR="008B5F03" w:rsidRDefault="008B5F03" w:rsidP="008B5F03">
            <w:pPr>
              <w:rPr>
                <w:bCs/>
                <w:sz w:val="20"/>
                <w:szCs w:val="20"/>
              </w:rPr>
            </w:pPr>
            <w:r w:rsidRPr="008D685F">
              <w:rPr>
                <w:b/>
                <w:sz w:val="20"/>
                <w:szCs w:val="20"/>
              </w:rPr>
              <w:t>Planned Target:</w:t>
            </w:r>
            <w:r>
              <w:rPr>
                <w:b/>
                <w:sz w:val="20"/>
                <w:szCs w:val="20"/>
              </w:rPr>
              <w:t xml:space="preserve"> </w:t>
            </w:r>
            <w:r w:rsidRPr="008B5F03">
              <w:rPr>
                <w:bCs/>
                <w:sz w:val="20"/>
                <w:szCs w:val="20"/>
              </w:rPr>
              <w:t>150</w:t>
            </w:r>
          </w:p>
          <w:p w14:paraId="6A306870" w14:textId="68C4860A" w:rsidR="008B5F03" w:rsidRDefault="008B5F03" w:rsidP="008B5F03">
            <w:pPr>
              <w:rPr>
                <w:b/>
                <w:sz w:val="20"/>
                <w:szCs w:val="20"/>
              </w:rPr>
            </w:pPr>
          </w:p>
          <w:p w14:paraId="5DE7A501" w14:textId="77777777" w:rsidR="008B5F03" w:rsidRPr="008D685F" w:rsidRDefault="008B5F03" w:rsidP="008B5F03">
            <w:pPr>
              <w:rPr>
                <w:b/>
                <w:sz w:val="20"/>
                <w:szCs w:val="20"/>
              </w:rPr>
            </w:pPr>
          </w:p>
          <w:p w14:paraId="742D57E4" w14:textId="77777777" w:rsidR="008B5F03" w:rsidRPr="00753AC4" w:rsidRDefault="008B5F03" w:rsidP="008B5F03">
            <w:pPr>
              <w:rPr>
                <w:bCs/>
                <w:sz w:val="20"/>
                <w:szCs w:val="20"/>
              </w:rPr>
            </w:pPr>
            <w:r w:rsidRPr="008D685F">
              <w:rPr>
                <w:b/>
                <w:sz w:val="20"/>
                <w:szCs w:val="20"/>
              </w:rPr>
              <w:t>Indicator 1.</w:t>
            </w:r>
            <w:r>
              <w:rPr>
                <w:b/>
                <w:sz w:val="20"/>
                <w:szCs w:val="20"/>
              </w:rPr>
              <w:t>3</w:t>
            </w:r>
            <w:r w:rsidRPr="008D685F">
              <w:rPr>
                <w:b/>
                <w:sz w:val="20"/>
                <w:szCs w:val="20"/>
              </w:rPr>
              <w:t>.</w:t>
            </w:r>
            <w:r>
              <w:rPr>
                <w:b/>
                <w:sz w:val="20"/>
                <w:szCs w:val="20"/>
              </w:rPr>
              <w:t xml:space="preserve">5: </w:t>
            </w:r>
            <w:r w:rsidRPr="008B5F03">
              <w:rPr>
                <w:bCs/>
                <w:sz w:val="20"/>
                <w:szCs w:val="20"/>
              </w:rPr>
              <w:t>Total number of youth reached with SRHR/GBV/HIV-STI prevention activities</w:t>
            </w:r>
          </w:p>
          <w:p w14:paraId="0A91B0FB" w14:textId="77777777" w:rsidR="008B5F03" w:rsidRPr="008D685F" w:rsidRDefault="008B5F03" w:rsidP="008B5F03">
            <w:pPr>
              <w:rPr>
                <w:b/>
                <w:sz w:val="20"/>
                <w:szCs w:val="20"/>
              </w:rPr>
            </w:pPr>
            <w:r w:rsidRPr="008D685F">
              <w:rPr>
                <w:b/>
                <w:sz w:val="20"/>
                <w:szCs w:val="20"/>
              </w:rPr>
              <w:t>Baseline:</w:t>
            </w:r>
            <w:r>
              <w:rPr>
                <w:b/>
                <w:sz w:val="20"/>
                <w:szCs w:val="20"/>
              </w:rPr>
              <w:t xml:space="preserve"> </w:t>
            </w:r>
            <w:r w:rsidRPr="00753AC4">
              <w:rPr>
                <w:bCs/>
                <w:sz w:val="20"/>
                <w:szCs w:val="20"/>
              </w:rPr>
              <w:t>0</w:t>
            </w:r>
          </w:p>
          <w:p w14:paraId="123F3712" w14:textId="77777777" w:rsidR="008B5F03" w:rsidRPr="008D685F" w:rsidRDefault="008B5F03" w:rsidP="008B5F03">
            <w:pPr>
              <w:rPr>
                <w:b/>
                <w:sz w:val="20"/>
                <w:szCs w:val="20"/>
              </w:rPr>
            </w:pPr>
            <w:r w:rsidRPr="008D685F">
              <w:rPr>
                <w:b/>
                <w:sz w:val="20"/>
                <w:szCs w:val="20"/>
              </w:rPr>
              <w:t>Planned Target:</w:t>
            </w:r>
            <w:r>
              <w:rPr>
                <w:b/>
                <w:sz w:val="20"/>
                <w:szCs w:val="20"/>
              </w:rPr>
              <w:t xml:space="preserve"> </w:t>
            </w:r>
            <w:r w:rsidRPr="008B5F03">
              <w:rPr>
                <w:bCs/>
                <w:sz w:val="20"/>
                <w:szCs w:val="20"/>
              </w:rPr>
              <w:t>200</w:t>
            </w:r>
          </w:p>
          <w:p w14:paraId="1FFA9461" w14:textId="77777777" w:rsidR="008B5F03" w:rsidRPr="008D685F" w:rsidRDefault="008B5F03" w:rsidP="008B5F03">
            <w:pPr>
              <w:rPr>
                <w:bCs/>
              </w:rPr>
            </w:pPr>
          </w:p>
        </w:tc>
        <w:tc>
          <w:tcPr>
            <w:tcW w:w="3745" w:type="dxa"/>
            <w:shd w:val="clear" w:color="auto" w:fill="auto"/>
          </w:tcPr>
          <w:p w14:paraId="06B1CD97" w14:textId="371E1CD7" w:rsidR="00345DED" w:rsidRPr="00A86B6D" w:rsidRDefault="00345DED" w:rsidP="008B5F03">
            <w:pPr>
              <w:pStyle w:val="BodyText"/>
              <w:jc w:val="both"/>
              <w:rPr>
                <w:rFonts w:ascii="Times New Roman" w:hAnsi="Times New Roman" w:cs="Times New Roman"/>
                <w:sz w:val="22"/>
                <w:szCs w:val="22"/>
                <w:lang w:val="en-GB" w:eastAsia="en-GB"/>
              </w:rPr>
            </w:pPr>
            <w:r w:rsidRPr="00A86B6D">
              <w:rPr>
                <w:rFonts w:ascii="Times New Roman" w:hAnsi="Times New Roman" w:cs="Times New Roman"/>
                <w:sz w:val="22"/>
                <w:szCs w:val="22"/>
              </w:rPr>
              <w:fldChar w:fldCharType="begin"/>
            </w:r>
            <w:r w:rsidRPr="00A86B6D">
              <w:rPr>
                <w:rFonts w:ascii="Times New Roman" w:hAnsi="Times New Roman" w:cs="Times New Roman"/>
                <w:sz w:val="22"/>
                <w:szCs w:val="22"/>
              </w:rPr>
              <w:instrText xml:space="preserve"> LINK Excel.Sheet.12 "C:\\Users\\lsmines\\AppData\\Local\\Microsoft\\Windows\\INetCache\\Content.Outlook\\G5H40N3U\\compilacao dos dados.xlsx" "Sheet1!R15C11" \a \f 4 \h  \* MERGEFORMAT </w:instrText>
            </w:r>
            <w:r w:rsidRPr="00A86B6D">
              <w:rPr>
                <w:rFonts w:ascii="Times New Roman" w:hAnsi="Times New Roman" w:cs="Times New Roman"/>
                <w:sz w:val="22"/>
                <w:szCs w:val="22"/>
              </w:rPr>
              <w:fldChar w:fldCharType="separate"/>
            </w:r>
          </w:p>
          <w:p w14:paraId="6B1B1F0F" w14:textId="40BD08E4" w:rsidR="008B5F03" w:rsidRPr="00A86B6D" w:rsidRDefault="00157CB7" w:rsidP="00345DED">
            <w:pPr>
              <w:pStyle w:val="BodyText"/>
              <w:jc w:val="both"/>
              <w:rPr>
                <w:rFonts w:ascii="Times New Roman" w:hAnsi="Times New Roman" w:cs="Times New Roman"/>
                <w:bCs/>
                <w:sz w:val="22"/>
                <w:szCs w:val="22"/>
              </w:rPr>
            </w:pPr>
            <w:r w:rsidRPr="00157CB7">
              <w:rPr>
                <w:bCs/>
                <w:lang w:eastAsia="x-none"/>
              </w:rPr>
              <w:t xml:space="preserve">118 (65 </w:t>
            </w:r>
            <w:proofErr w:type="gramStart"/>
            <w:r w:rsidRPr="00157CB7">
              <w:rPr>
                <w:bCs/>
                <w:lang w:eastAsia="x-none"/>
              </w:rPr>
              <w:t>male</w:t>
            </w:r>
            <w:proofErr w:type="gramEnd"/>
            <w:r w:rsidRPr="00157CB7">
              <w:rPr>
                <w:bCs/>
                <w:lang w:eastAsia="x-none"/>
              </w:rPr>
              <w:t xml:space="preserve">, 53 female) </w:t>
            </w:r>
            <w:r w:rsidR="00345DED" w:rsidRPr="00A86B6D">
              <w:rPr>
                <w:rFonts w:ascii="Times New Roman" w:hAnsi="Times New Roman" w:cs="Times New Roman"/>
                <w:bCs/>
                <w:sz w:val="22"/>
                <w:szCs w:val="22"/>
              </w:rPr>
              <w:fldChar w:fldCharType="end"/>
            </w:r>
          </w:p>
        </w:tc>
        <w:tc>
          <w:tcPr>
            <w:tcW w:w="3960" w:type="dxa"/>
            <w:shd w:val="clear" w:color="auto" w:fill="auto"/>
          </w:tcPr>
          <w:p w14:paraId="213A47D4" w14:textId="77777777" w:rsidR="008B5F03" w:rsidRDefault="008B5F03" w:rsidP="008B5F03">
            <w:pPr>
              <w:pStyle w:val="BodyText"/>
              <w:jc w:val="both"/>
              <w:rPr>
                <w:rFonts w:ascii="Times New Roman" w:hAnsi="Times New Roman" w:cs="Times New Roman"/>
                <w:bCs/>
                <w:sz w:val="22"/>
                <w:szCs w:val="22"/>
              </w:rPr>
            </w:pPr>
          </w:p>
          <w:p w14:paraId="0A8369C7" w14:textId="0558FA11" w:rsidR="00A86B6D" w:rsidRPr="00A86B6D" w:rsidRDefault="00157CB7"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Target Achieved</w:t>
            </w:r>
          </w:p>
        </w:tc>
        <w:tc>
          <w:tcPr>
            <w:tcW w:w="3150" w:type="dxa"/>
            <w:shd w:val="clear" w:color="auto" w:fill="auto"/>
          </w:tcPr>
          <w:p w14:paraId="757D42D1" w14:textId="77777777" w:rsidR="008B5F03" w:rsidRDefault="008B5F03" w:rsidP="008B5F03">
            <w:pPr>
              <w:pStyle w:val="BodyText"/>
              <w:jc w:val="both"/>
              <w:rPr>
                <w:rFonts w:ascii="Times New Roman" w:hAnsi="Times New Roman" w:cs="Times New Roman"/>
                <w:bCs/>
                <w:sz w:val="22"/>
                <w:szCs w:val="22"/>
              </w:rPr>
            </w:pPr>
          </w:p>
          <w:p w14:paraId="6E7DBD59" w14:textId="14A61368" w:rsidR="0062196C" w:rsidRPr="00A86B6D" w:rsidRDefault="0062196C"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Weekly and monthly data reports</w:t>
            </w:r>
          </w:p>
        </w:tc>
      </w:tr>
      <w:tr w:rsidR="008B5F03" w:rsidRPr="008D685F" w14:paraId="4FE3B9EF" w14:textId="77777777" w:rsidTr="00A82AC5">
        <w:trPr>
          <w:trHeight w:val="1470"/>
        </w:trPr>
        <w:tc>
          <w:tcPr>
            <w:tcW w:w="4265" w:type="dxa"/>
            <w:vMerge/>
            <w:shd w:val="clear" w:color="auto" w:fill="auto"/>
          </w:tcPr>
          <w:p w14:paraId="6B1A6E4E" w14:textId="77777777" w:rsidR="008B5F03" w:rsidRPr="008D685F" w:rsidRDefault="008B5F03" w:rsidP="008B5F03">
            <w:pPr>
              <w:rPr>
                <w:b/>
              </w:rPr>
            </w:pPr>
          </w:p>
        </w:tc>
        <w:tc>
          <w:tcPr>
            <w:tcW w:w="3745" w:type="dxa"/>
            <w:shd w:val="clear" w:color="auto" w:fill="auto"/>
          </w:tcPr>
          <w:p w14:paraId="2CA01E69" w14:textId="77777777" w:rsidR="008B5F03" w:rsidRPr="00A86B6D" w:rsidRDefault="008B5F03" w:rsidP="008B5F03">
            <w:pPr>
              <w:pStyle w:val="BodyText"/>
              <w:jc w:val="both"/>
              <w:rPr>
                <w:rFonts w:ascii="Times New Roman" w:hAnsi="Times New Roman" w:cs="Times New Roman"/>
                <w:bCs/>
                <w:sz w:val="22"/>
                <w:szCs w:val="22"/>
              </w:rPr>
            </w:pPr>
          </w:p>
          <w:p w14:paraId="7006A5B6" w14:textId="494AF947" w:rsidR="00345DED" w:rsidRPr="00A86B6D" w:rsidRDefault="00157CB7" w:rsidP="008B5F03">
            <w:pPr>
              <w:pStyle w:val="BodyText"/>
              <w:jc w:val="both"/>
              <w:rPr>
                <w:rFonts w:ascii="Times New Roman" w:hAnsi="Times New Roman" w:cs="Times New Roman"/>
                <w:bCs/>
                <w:sz w:val="22"/>
                <w:szCs w:val="22"/>
              </w:rPr>
            </w:pPr>
            <w:r w:rsidRPr="00157CB7">
              <w:rPr>
                <w:bCs/>
                <w:lang w:eastAsia="x-none"/>
              </w:rPr>
              <w:t>1</w:t>
            </w:r>
            <w:r>
              <w:rPr>
                <w:bCs/>
                <w:lang w:eastAsia="x-none"/>
              </w:rPr>
              <w:t>,</w:t>
            </w:r>
            <w:r w:rsidRPr="00157CB7">
              <w:rPr>
                <w:bCs/>
                <w:lang w:eastAsia="x-none"/>
              </w:rPr>
              <w:t xml:space="preserve">055 (809 </w:t>
            </w:r>
            <w:proofErr w:type="gramStart"/>
            <w:r w:rsidRPr="00157CB7">
              <w:rPr>
                <w:bCs/>
                <w:lang w:eastAsia="x-none"/>
              </w:rPr>
              <w:t>male</w:t>
            </w:r>
            <w:proofErr w:type="gramEnd"/>
            <w:r w:rsidRPr="00157CB7">
              <w:rPr>
                <w:bCs/>
                <w:lang w:eastAsia="x-none"/>
              </w:rPr>
              <w:t xml:space="preserve">, 1,260 female) </w:t>
            </w:r>
          </w:p>
        </w:tc>
        <w:tc>
          <w:tcPr>
            <w:tcW w:w="3960" w:type="dxa"/>
            <w:shd w:val="clear" w:color="auto" w:fill="auto"/>
          </w:tcPr>
          <w:p w14:paraId="392FD1A7" w14:textId="77777777" w:rsidR="0062196C" w:rsidRDefault="0062196C" w:rsidP="008B5F03">
            <w:pPr>
              <w:pStyle w:val="BodyText"/>
              <w:jc w:val="both"/>
              <w:rPr>
                <w:rFonts w:ascii="Times New Roman" w:hAnsi="Times New Roman" w:cs="Times New Roman"/>
                <w:bCs/>
                <w:sz w:val="22"/>
                <w:szCs w:val="22"/>
              </w:rPr>
            </w:pPr>
          </w:p>
          <w:p w14:paraId="4A102F3A" w14:textId="417E1566" w:rsidR="008B5F03" w:rsidRPr="00A86B6D" w:rsidRDefault="00092CC5"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 xml:space="preserve">Over exceeded target. More HIV LTFU cases than expected. </w:t>
            </w:r>
          </w:p>
        </w:tc>
        <w:tc>
          <w:tcPr>
            <w:tcW w:w="3150" w:type="dxa"/>
            <w:shd w:val="clear" w:color="auto" w:fill="auto"/>
          </w:tcPr>
          <w:p w14:paraId="3A794035" w14:textId="77777777" w:rsidR="0062196C" w:rsidRDefault="0062196C" w:rsidP="008B5F03">
            <w:pPr>
              <w:pStyle w:val="BodyText"/>
              <w:jc w:val="both"/>
              <w:rPr>
                <w:rFonts w:ascii="Times New Roman" w:hAnsi="Times New Roman" w:cs="Times New Roman"/>
                <w:bCs/>
                <w:sz w:val="22"/>
                <w:szCs w:val="22"/>
              </w:rPr>
            </w:pPr>
          </w:p>
          <w:p w14:paraId="69F0A480" w14:textId="7A8AD0CD" w:rsidR="008B5F03" w:rsidRPr="00A86B6D" w:rsidRDefault="0062196C"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Weekly and monthly data reports</w:t>
            </w:r>
          </w:p>
        </w:tc>
      </w:tr>
      <w:tr w:rsidR="008B5F03" w:rsidRPr="008D685F" w14:paraId="5E4B79C0" w14:textId="77777777" w:rsidTr="00A82AC5">
        <w:trPr>
          <w:trHeight w:val="1353"/>
        </w:trPr>
        <w:tc>
          <w:tcPr>
            <w:tcW w:w="4265" w:type="dxa"/>
            <w:vMerge/>
            <w:shd w:val="clear" w:color="auto" w:fill="auto"/>
          </w:tcPr>
          <w:p w14:paraId="1884EAFF" w14:textId="77777777" w:rsidR="008B5F03" w:rsidRPr="008D685F" w:rsidRDefault="008B5F03" w:rsidP="008B5F03">
            <w:pPr>
              <w:rPr>
                <w:bCs/>
              </w:rPr>
            </w:pPr>
          </w:p>
        </w:tc>
        <w:tc>
          <w:tcPr>
            <w:tcW w:w="3745" w:type="dxa"/>
            <w:shd w:val="clear" w:color="auto" w:fill="auto"/>
          </w:tcPr>
          <w:p w14:paraId="044E83A4" w14:textId="77777777" w:rsidR="00A86B6D" w:rsidRDefault="00A86B6D" w:rsidP="00345DED">
            <w:pPr>
              <w:jc w:val="both"/>
              <w:rPr>
                <w:color w:val="000000"/>
                <w:sz w:val="22"/>
                <w:szCs w:val="22"/>
              </w:rPr>
            </w:pPr>
          </w:p>
          <w:p w14:paraId="4A6B2601" w14:textId="71AFE76F" w:rsidR="00345DED" w:rsidRPr="00A86B6D" w:rsidRDefault="00345DED" w:rsidP="00345DED">
            <w:pPr>
              <w:jc w:val="both"/>
              <w:rPr>
                <w:color w:val="000000"/>
                <w:sz w:val="22"/>
                <w:szCs w:val="22"/>
                <w:lang w:val="en-GB" w:eastAsia="en-GB"/>
              </w:rPr>
            </w:pPr>
            <w:r w:rsidRPr="00A86B6D">
              <w:rPr>
                <w:color w:val="000000"/>
                <w:sz w:val="22"/>
                <w:szCs w:val="22"/>
              </w:rPr>
              <w:t>10 newly established groups</w:t>
            </w:r>
          </w:p>
          <w:p w14:paraId="3E380164" w14:textId="0E5A5D5B" w:rsidR="008B5F03" w:rsidRPr="00A86B6D" w:rsidRDefault="00345DED" w:rsidP="008B5F03">
            <w:pPr>
              <w:pStyle w:val="BodyText"/>
              <w:jc w:val="both"/>
              <w:rPr>
                <w:rFonts w:ascii="Times New Roman" w:hAnsi="Times New Roman" w:cs="Times New Roman"/>
                <w:bCs/>
                <w:sz w:val="22"/>
                <w:szCs w:val="22"/>
              </w:rPr>
            </w:pPr>
            <w:r w:rsidRPr="00A86B6D">
              <w:rPr>
                <w:rFonts w:ascii="Times New Roman" w:hAnsi="Times New Roman" w:cs="Times New Roman"/>
                <w:bCs/>
                <w:sz w:val="22"/>
                <w:szCs w:val="22"/>
              </w:rPr>
              <w:t>23 re-activated groups</w:t>
            </w:r>
          </w:p>
        </w:tc>
        <w:tc>
          <w:tcPr>
            <w:tcW w:w="3960" w:type="dxa"/>
            <w:shd w:val="clear" w:color="auto" w:fill="auto"/>
          </w:tcPr>
          <w:p w14:paraId="298B025A" w14:textId="77777777" w:rsidR="008B5F03" w:rsidRDefault="008B5F03" w:rsidP="008B5F03">
            <w:pPr>
              <w:pStyle w:val="BodyText"/>
              <w:jc w:val="both"/>
              <w:rPr>
                <w:rFonts w:ascii="Times New Roman" w:hAnsi="Times New Roman" w:cs="Times New Roman"/>
                <w:bCs/>
                <w:sz w:val="22"/>
                <w:szCs w:val="22"/>
              </w:rPr>
            </w:pPr>
          </w:p>
          <w:p w14:paraId="059A417B" w14:textId="0F67C5EC" w:rsidR="00092CC5" w:rsidRPr="00A86B6D" w:rsidRDefault="00092CC5"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Achieved target</w:t>
            </w:r>
          </w:p>
        </w:tc>
        <w:tc>
          <w:tcPr>
            <w:tcW w:w="3150" w:type="dxa"/>
            <w:shd w:val="clear" w:color="auto" w:fill="auto"/>
          </w:tcPr>
          <w:p w14:paraId="36BA57CE" w14:textId="77777777" w:rsidR="008B5F03" w:rsidRDefault="008B5F03" w:rsidP="008B5F03">
            <w:pPr>
              <w:pStyle w:val="BodyText"/>
              <w:jc w:val="both"/>
              <w:rPr>
                <w:rFonts w:ascii="Times New Roman" w:hAnsi="Times New Roman" w:cs="Times New Roman"/>
                <w:bCs/>
                <w:sz w:val="22"/>
                <w:szCs w:val="22"/>
              </w:rPr>
            </w:pPr>
          </w:p>
          <w:p w14:paraId="09CED198" w14:textId="25C73BDA" w:rsidR="0062196C" w:rsidRPr="00A86B6D" w:rsidRDefault="0062196C"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Weekly and monthly data reports</w:t>
            </w:r>
          </w:p>
        </w:tc>
      </w:tr>
      <w:tr w:rsidR="008B5F03" w:rsidRPr="008D685F" w14:paraId="52CB60D4" w14:textId="77777777" w:rsidTr="00A82AC5">
        <w:tc>
          <w:tcPr>
            <w:tcW w:w="4265" w:type="dxa"/>
            <w:vMerge/>
            <w:shd w:val="clear" w:color="auto" w:fill="auto"/>
          </w:tcPr>
          <w:p w14:paraId="33E31956" w14:textId="77777777" w:rsidR="008B5F03" w:rsidRPr="008D685F" w:rsidRDefault="008B5F03" w:rsidP="008B5F03">
            <w:pPr>
              <w:rPr>
                <w:bCs/>
              </w:rPr>
            </w:pPr>
          </w:p>
        </w:tc>
        <w:tc>
          <w:tcPr>
            <w:tcW w:w="3745" w:type="dxa"/>
            <w:shd w:val="clear" w:color="auto" w:fill="auto"/>
          </w:tcPr>
          <w:p w14:paraId="146B9D2D" w14:textId="77777777" w:rsidR="00A86B6D" w:rsidRDefault="00A86B6D" w:rsidP="008B5F03">
            <w:pPr>
              <w:pStyle w:val="BodyText"/>
              <w:jc w:val="both"/>
              <w:rPr>
                <w:rFonts w:ascii="Times New Roman" w:hAnsi="Times New Roman" w:cs="Times New Roman"/>
                <w:bCs/>
                <w:sz w:val="22"/>
                <w:szCs w:val="22"/>
              </w:rPr>
            </w:pPr>
          </w:p>
          <w:p w14:paraId="3C66FF2E" w14:textId="7D04646C" w:rsidR="008B5F03" w:rsidRPr="00A86B6D" w:rsidRDefault="00F549EF" w:rsidP="008B5F03">
            <w:pPr>
              <w:pStyle w:val="BodyText"/>
              <w:jc w:val="both"/>
              <w:rPr>
                <w:rFonts w:ascii="Times New Roman" w:hAnsi="Times New Roman" w:cs="Times New Roman"/>
                <w:bCs/>
                <w:sz w:val="22"/>
                <w:szCs w:val="22"/>
              </w:rPr>
            </w:pPr>
            <w:r w:rsidRPr="00F549EF">
              <w:rPr>
                <w:bCs/>
                <w:lang w:eastAsia="x-none"/>
              </w:rPr>
              <w:t xml:space="preserve">147 (60 </w:t>
            </w:r>
            <w:proofErr w:type="gramStart"/>
            <w:r w:rsidRPr="00F549EF">
              <w:rPr>
                <w:bCs/>
                <w:lang w:eastAsia="x-none"/>
              </w:rPr>
              <w:t>male</w:t>
            </w:r>
            <w:proofErr w:type="gramEnd"/>
            <w:r w:rsidRPr="00F549EF">
              <w:rPr>
                <w:bCs/>
                <w:lang w:eastAsia="x-none"/>
              </w:rPr>
              <w:t>, 87 female)</w:t>
            </w:r>
            <w:r>
              <w:rPr>
                <w:bCs/>
                <w:lang w:eastAsia="x-none"/>
              </w:rPr>
              <w:t xml:space="preserve"> </w:t>
            </w:r>
          </w:p>
          <w:p w14:paraId="2A4FCD36" w14:textId="3D1A7E2B" w:rsidR="008B5F03" w:rsidRPr="00A86B6D" w:rsidRDefault="008B5F03" w:rsidP="008B5F03">
            <w:pPr>
              <w:pStyle w:val="BodyText"/>
              <w:jc w:val="both"/>
              <w:rPr>
                <w:rFonts w:ascii="Times New Roman" w:hAnsi="Times New Roman" w:cs="Times New Roman"/>
                <w:bCs/>
                <w:sz w:val="22"/>
                <w:szCs w:val="22"/>
              </w:rPr>
            </w:pPr>
          </w:p>
        </w:tc>
        <w:tc>
          <w:tcPr>
            <w:tcW w:w="3960" w:type="dxa"/>
            <w:shd w:val="clear" w:color="auto" w:fill="auto"/>
          </w:tcPr>
          <w:p w14:paraId="2519B4A6" w14:textId="77777777" w:rsidR="00092CC5" w:rsidRDefault="00092CC5" w:rsidP="008B5F03">
            <w:pPr>
              <w:pStyle w:val="BodyText"/>
              <w:jc w:val="both"/>
              <w:rPr>
                <w:rFonts w:ascii="Times New Roman" w:hAnsi="Times New Roman" w:cs="Times New Roman"/>
                <w:bCs/>
                <w:sz w:val="22"/>
                <w:szCs w:val="22"/>
              </w:rPr>
            </w:pPr>
          </w:p>
          <w:p w14:paraId="528069B5" w14:textId="4E40C02F" w:rsidR="008B5F03" w:rsidRPr="00A86B6D" w:rsidRDefault="00092CC5"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Achieved target</w:t>
            </w:r>
          </w:p>
        </w:tc>
        <w:tc>
          <w:tcPr>
            <w:tcW w:w="3150" w:type="dxa"/>
            <w:shd w:val="clear" w:color="auto" w:fill="auto"/>
          </w:tcPr>
          <w:p w14:paraId="7BB76F79" w14:textId="77777777" w:rsidR="008B5F03" w:rsidRDefault="008B5F03" w:rsidP="008B5F03">
            <w:pPr>
              <w:pStyle w:val="BodyText"/>
              <w:jc w:val="both"/>
              <w:rPr>
                <w:rFonts w:ascii="Times New Roman" w:hAnsi="Times New Roman" w:cs="Times New Roman"/>
                <w:bCs/>
                <w:sz w:val="22"/>
                <w:szCs w:val="22"/>
              </w:rPr>
            </w:pPr>
          </w:p>
          <w:p w14:paraId="23641D79" w14:textId="473C6580" w:rsidR="0062196C" w:rsidRPr="00A86B6D" w:rsidRDefault="0062196C"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Weekly and monthly data reports</w:t>
            </w:r>
          </w:p>
        </w:tc>
      </w:tr>
      <w:tr w:rsidR="008B5F03" w:rsidRPr="008D685F" w14:paraId="7E6CE989" w14:textId="77777777" w:rsidTr="00A82AC5">
        <w:tc>
          <w:tcPr>
            <w:tcW w:w="4265" w:type="dxa"/>
            <w:vMerge/>
            <w:shd w:val="clear" w:color="auto" w:fill="auto"/>
          </w:tcPr>
          <w:p w14:paraId="3517604E" w14:textId="13AA3A4B" w:rsidR="008B5F03" w:rsidRPr="008D685F" w:rsidRDefault="008B5F03" w:rsidP="008B5F03">
            <w:pPr>
              <w:rPr>
                <w:b/>
                <w:sz w:val="20"/>
                <w:szCs w:val="20"/>
              </w:rPr>
            </w:pPr>
          </w:p>
        </w:tc>
        <w:tc>
          <w:tcPr>
            <w:tcW w:w="3745" w:type="dxa"/>
            <w:shd w:val="clear" w:color="auto" w:fill="auto"/>
          </w:tcPr>
          <w:p w14:paraId="74246E68" w14:textId="77777777" w:rsidR="00A86B6D" w:rsidRDefault="00A86B6D" w:rsidP="00345DED">
            <w:pPr>
              <w:pStyle w:val="BodyText"/>
              <w:rPr>
                <w:rFonts w:ascii="Times New Roman" w:hAnsi="Times New Roman" w:cs="Times New Roman"/>
                <w:bCs/>
                <w:sz w:val="22"/>
                <w:szCs w:val="22"/>
              </w:rPr>
            </w:pPr>
          </w:p>
          <w:p w14:paraId="0D681610" w14:textId="77777777" w:rsidR="008B5F03" w:rsidRDefault="008B5F03" w:rsidP="00A86B6D">
            <w:pPr>
              <w:jc w:val="both"/>
              <w:rPr>
                <w:color w:val="000000"/>
                <w:sz w:val="22"/>
                <w:szCs w:val="22"/>
                <w:lang w:val="en-GB" w:eastAsia="en-GB"/>
              </w:rPr>
            </w:pPr>
          </w:p>
          <w:p w14:paraId="771BB9B9" w14:textId="77777777" w:rsidR="00157CB7" w:rsidRDefault="00157CB7" w:rsidP="00A86B6D">
            <w:pPr>
              <w:jc w:val="both"/>
              <w:rPr>
                <w:color w:val="000000"/>
                <w:sz w:val="22"/>
                <w:szCs w:val="22"/>
                <w:lang w:val="en-GB" w:eastAsia="en-GB"/>
              </w:rPr>
            </w:pPr>
          </w:p>
          <w:p w14:paraId="5CD67137" w14:textId="1287CC08" w:rsidR="00157CB7" w:rsidRPr="00A86B6D" w:rsidRDefault="00157CB7" w:rsidP="00A86B6D">
            <w:pPr>
              <w:jc w:val="both"/>
              <w:rPr>
                <w:color w:val="000000"/>
                <w:sz w:val="22"/>
                <w:szCs w:val="22"/>
                <w:lang w:val="en-GB" w:eastAsia="en-GB"/>
              </w:rPr>
            </w:pPr>
            <w:r>
              <w:rPr>
                <w:bCs/>
                <w:lang w:eastAsia="x-none"/>
              </w:rPr>
              <w:t>50,685 persons (15,205 estimate of youth)</w:t>
            </w:r>
          </w:p>
        </w:tc>
        <w:tc>
          <w:tcPr>
            <w:tcW w:w="3960" w:type="dxa"/>
            <w:shd w:val="clear" w:color="auto" w:fill="auto"/>
          </w:tcPr>
          <w:p w14:paraId="7810A7A3" w14:textId="77777777" w:rsidR="008B5F03" w:rsidRDefault="008B5F03" w:rsidP="008B5F03">
            <w:pPr>
              <w:pStyle w:val="BodyText"/>
              <w:jc w:val="both"/>
              <w:rPr>
                <w:rFonts w:ascii="Times New Roman" w:hAnsi="Times New Roman" w:cs="Times New Roman"/>
                <w:bCs/>
                <w:sz w:val="22"/>
                <w:szCs w:val="22"/>
              </w:rPr>
            </w:pPr>
          </w:p>
          <w:p w14:paraId="29C245DD" w14:textId="36268DFB" w:rsidR="00092CC5" w:rsidRPr="00A86B6D" w:rsidRDefault="00092CC5"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Over exceeded target. With a joint implementation of activities with MHPSS and protection components</w:t>
            </w:r>
            <w:r w:rsidR="00157CB7">
              <w:rPr>
                <w:rFonts w:ascii="Times New Roman" w:hAnsi="Times New Roman" w:cs="Times New Roman"/>
                <w:bCs/>
                <w:sz w:val="22"/>
                <w:szCs w:val="22"/>
              </w:rPr>
              <w:t xml:space="preserve"> as well as wide reach of persons trained by CUAMM</w:t>
            </w:r>
            <w:r>
              <w:rPr>
                <w:rFonts w:ascii="Times New Roman" w:hAnsi="Times New Roman" w:cs="Times New Roman"/>
                <w:bCs/>
                <w:sz w:val="22"/>
                <w:szCs w:val="22"/>
              </w:rPr>
              <w:t>,</w:t>
            </w:r>
            <w:r w:rsidR="00157CB7">
              <w:rPr>
                <w:rFonts w:ascii="Times New Roman" w:hAnsi="Times New Roman" w:cs="Times New Roman"/>
                <w:bCs/>
                <w:sz w:val="22"/>
                <w:szCs w:val="22"/>
              </w:rPr>
              <w:t xml:space="preserve"> the</w:t>
            </w:r>
            <w:r>
              <w:rPr>
                <w:rFonts w:ascii="Times New Roman" w:hAnsi="Times New Roman" w:cs="Times New Roman"/>
                <w:bCs/>
                <w:sz w:val="22"/>
                <w:szCs w:val="22"/>
              </w:rPr>
              <w:t xml:space="preserve"> awareness raising </w:t>
            </w:r>
            <w:r w:rsidR="00157CB7">
              <w:rPr>
                <w:rFonts w:ascii="Times New Roman" w:hAnsi="Times New Roman" w:cs="Times New Roman"/>
                <w:bCs/>
                <w:sz w:val="22"/>
                <w:szCs w:val="22"/>
              </w:rPr>
              <w:t>component of the project</w:t>
            </w:r>
            <w:r>
              <w:rPr>
                <w:rFonts w:ascii="Times New Roman" w:hAnsi="Times New Roman" w:cs="Times New Roman"/>
                <w:bCs/>
                <w:sz w:val="22"/>
                <w:szCs w:val="22"/>
              </w:rPr>
              <w:t xml:space="preserve"> became </w:t>
            </w:r>
            <w:proofErr w:type="gramStart"/>
            <w:r>
              <w:rPr>
                <w:rFonts w:ascii="Times New Roman" w:hAnsi="Times New Roman" w:cs="Times New Roman"/>
                <w:bCs/>
                <w:sz w:val="22"/>
                <w:szCs w:val="22"/>
              </w:rPr>
              <w:t>a main focus</w:t>
            </w:r>
            <w:proofErr w:type="gramEnd"/>
            <w:r>
              <w:rPr>
                <w:rFonts w:ascii="Times New Roman" w:hAnsi="Times New Roman" w:cs="Times New Roman"/>
                <w:bCs/>
                <w:sz w:val="22"/>
                <w:szCs w:val="22"/>
              </w:rPr>
              <w:t xml:space="preserve"> and very successful in reaching the target population</w:t>
            </w:r>
            <w:r w:rsidR="00157CB7">
              <w:rPr>
                <w:rFonts w:ascii="Times New Roman" w:hAnsi="Times New Roman" w:cs="Times New Roman"/>
                <w:bCs/>
                <w:sz w:val="22"/>
                <w:szCs w:val="22"/>
              </w:rPr>
              <w:t>.</w:t>
            </w:r>
          </w:p>
        </w:tc>
        <w:tc>
          <w:tcPr>
            <w:tcW w:w="3150" w:type="dxa"/>
            <w:shd w:val="clear" w:color="auto" w:fill="auto"/>
          </w:tcPr>
          <w:p w14:paraId="15EC1BA9" w14:textId="77777777" w:rsidR="008B5F03" w:rsidRDefault="008B5F03" w:rsidP="008B5F03">
            <w:pPr>
              <w:pStyle w:val="BodyText"/>
              <w:jc w:val="both"/>
              <w:rPr>
                <w:rFonts w:ascii="Times New Roman" w:hAnsi="Times New Roman" w:cs="Times New Roman"/>
                <w:bCs/>
                <w:sz w:val="22"/>
                <w:szCs w:val="22"/>
              </w:rPr>
            </w:pPr>
          </w:p>
          <w:p w14:paraId="1CFF04EE" w14:textId="1DEDE6F5" w:rsidR="0062196C" w:rsidRPr="00A86B6D" w:rsidRDefault="0062196C"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Weekly and monthly data reports</w:t>
            </w:r>
          </w:p>
        </w:tc>
      </w:tr>
      <w:tr w:rsidR="008B5F03" w:rsidRPr="008D685F" w14:paraId="0A466B8B" w14:textId="77777777" w:rsidTr="00A82AC5">
        <w:tc>
          <w:tcPr>
            <w:tcW w:w="4265" w:type="dxa"/>
            <w:vMerge w:val="restart"/>
            <w:shd w:val="clear" w:color="auto" w:fill="auto"/>
          </w:tcPr>
          <w:p w14:paraId="10EB1907" w14:textId="64C0E1D1" w:rsidR="008B5F03" w:rsidRPr="008D685F" w:rsidRDefault="008B5F03" w:rsidP="008B5F03">
            <w:pPr>
              <w:rPr>
                <w:b/>
              </w:rPr>
            </w:pPr>
            <w:r w:rsidRPr="008D685F">
              <w:rPr>
                <w:b/>
              </w:rPr>
              <w:t>Output 1.</w:t>
            </w:r>
            <w:r>
              <w:rPr>
                <w:b/>
              </w:rPr>
              <w:t>4</w:t>
            </w:r>
          </w:p>
          <w:p w14:paraId="784111F5" w14:textId="77777777" w:rsidR="008B5F03" w:rsidRDefault="008B5F03" w:rsidP="008B5F03">
            <w:pPr>
              <w:rPr>
                <w:bCs/>
                <w:sz w:val="20"/>
                <w:szCs w:val="20"/>
              </w:rPr>
            </w:pPr>
            <w:r w:rsidRPr="008D685F">
              <w:rPr>
                <w:b/>
                <w:sz w:val="20"/>
                <w:szCs w:val="20"/>
              </w:rPr>
              <w:t>Indicator 1.</w:t>
            </w:r>
            <w:r>
              <w:rPr>
                <w:b/>
                <w:sz w:val="20"/>
                <w:szCs w:val="20"/>
              </w:rPr>
              <w:t>4</w:t>
            </w:r>
            <w:r w:rsidRPr="008D685F">
              <w:rPr>
                <w:b/>
                <w:sz w:val="20"/>
                <w:szCs w:val="20"/>
              </w:rPr>
              <w:t>.1</w:t>
            </w:r>
            <w:r>
              <w:rPr>
                <w:b/>
                <w:sz w:val="20"/>
                <w:szCs w:val="20"/>
              </w:rPr>
              <w:t xml:space="preserve">: </w:t>
            </w:r>
            <w:r w:rsidRPr="008B5F03">
              <w:rPr>
                <w:bCs/>
                <w:sz w:val="20"/>
                <w:szCs w:val="20"/>
              </w:rPr>
              <w:t>Number of community radio spots on TB/HIV/GBV/SRHR aired</w:t>
            </w:r>
          </w:p>
          <w:p w14:paraId="7AC030AD" w14:textId="077D981C" w:rsidR="008B5F03" w:rsidRPr="008D685F" w:rsidRDefault="008B5F03" w:rsidP="008B5F03">
            <w:pPr>
              <w:rPr>
                <w:b/>
                <w:sz w:val="20"/>
                <w:szCs w:val="20"/>
              </w:rPr>
            </w:pPr>
            <w:r w:rsidRPr="008D685F">
              <w:rPr>
                <w:b/>
                <w:sz w:val="20"/>
                <w:szCs w:val="20"/>
              </w:rPr>
              <w:t>Baseline:</w:t>
            </w:r>
            <w:r>
              <w:rPr>
                <w:b/>
                <w:sz w:val="20"/>
                <w:szCs w:val="20"/>
              </w:rPr>
              <w:t xml:space="preserve"> </w:t>
            </w:r>
            <w:r w:rsidRPr="00753AC4">
              <w:rPr>
                <w:bCs/>
                <w:sz w:val="20"/>
                <w:szCs w:val="20"/>
              </w:rPr>
              <w:t>0</w:t>
            </w:r>
          </w:p>
          <w:p w14:paraId="7FB31E30" w14:textId="384EAD20" w:rsidR="008B5F03" w:rsidRDefault="008B5F03" w:rsidP="008B5F03">
            <w:pPr>
              <w:rPr>
                <w:bCs/>
                <w:sz w:val="20"/>
                <w:szCs w:val="20"/>
              </w:rPr>
            </w:pPr>
            <w:r w:rsidRPr="008D685F">
              <w:rPr>
                <w:b/>
                <w:sz w:val="20"/>
                <w:szCs w:val="20"/>
              </w:rPr>
              <w:t>Planned Target:</w:t>
            </w:r>
            <w:r>
              <w:rPr>
                <w:b/>
                <w:sz w:val="20"/>
                <w:szCs w:val="20"/>
              </w:rPr>
              <w:t xml:space="preserve"> </w:t>
            </w:r>
            <w:r w:rsidR="0062196C" w:rsidRPr="0062196C">
              <w:rPr>
                <w:bCs/>
                <w:sz w:val="20"/>
                <w:szCs w:val="20"/>
              </w:rPr>
              <w:t>20</w:t>
            </w:r>
            <w:r w:rsidRPr="008B5F03">
              <w:rPr>
                <w:bCs/>
                <w:sz w:val="20"/>
                <w:szCs w:val="20"/>
              </w:rPr>
              <w:t>0</w:t>
            </w:r>
          </w:p>
          <w:p w14:paraId="44E52F83" w14:textId="77777777" w:rsidR="008B5F03" w:rsidRPr="008B5F03" w:rsidRDefault="008B5F03" w:rsidP="008B5F03">
            <w:pPr>
              <w:rPr>
                <w:bCs/>
                <w:sz w:val="20"/>
                <w:szCs w:val="20"/>
              </w:rPr>
            </w:pPr>
          </w:p>
          <w:p w14:paraId="77F5EBFD" w14:textId="4213AB14" w:rsidR="008B5F03" w:rsidRDefault="008B5F03" w:rsidP="008B5F03">
            <w:pPr>
              <w:rPr>
                <w:bCs/>
                <w:sz w:val="20"/>
                <w:szCs w:val="20"/>
              </w:rPr>
            </w:pPr>
            <w:r w:rsidRPr="008D685F">
              <w:rPr>
                <w:b/>
                <w:sz w:val="20"/>
                <w:szCs w:val="20"/>
              </w:rPr>
              <w:lastRenderedPageBreak/>
              <w:t>Indicator 1.</w:t>
            </w:r>
            <w:r>
              <w:rPr>
                <w:b/>
                <w:sz w:val="20"/>
                <w:szCs w:val="20"/>
              </w:rPr>
              <w:t>4</w:t>
            </w:r>
            <w:r w:rsidRPr="008D685F">
              <w:rPr>
                <w:b/>
                <w:sz w:val="20"/>
                <w:szCs w:val="20"/>
              </w:rPr>
              <w:t>.</w:t>
            </w:r>
            <w:r>
              <w:rPr>
                <w:b/>
                <w:sz w:val="20"/>
                <w:szCs w:val="20"/>
              </w:rPr>
              <w:t xml:space="preserve">2: </w:t>
            </w:r>
            <w:r w:rsidRPr="008B5F03">
              <w:rPr>
                <w:bCs/>
                <w:sz w:val="20"/>
                <w:szCs w:val="20"/>
              </w:rPr>
              <w:t xml:space="preserve">Total number of brochures </w:t>
            </w:r>
            <w:r>
              <w:rPr>
                <w:bCs/>
                <w:sz w:val="20"/>
                <w:szCs w:val="20"/>
              </w:rPr>
              <w:t xml:space="preserve">and posters </w:t>
            </w:r>
            <w:r w:rsidRPr="008B5F03">
              <w:rPr>
                <w:bCs/>
                <w:sz w:val="20"/>
                <w:szCs w:val="20"/>
              </w:rPr>
              <w:t>on SRHR/GBV/HIV</w:t>
            </w:r>
            <w:r>
              <w:rPr>
                <w:bCs/>
                <w:sz w:val="20"/>
                <w:szCs w:val="20"/>
              </w:rPr>
              <w:t>/</w:t>
            </w:r>
            <w:r w:rsidRPr="008B5F03">
              <w:rPr>
                <w:bCs/>
                <w:sz w:val="20"/>
                <w:szCs w:val="20"/>
              </w:rPr>
              <w:t>STI prevention distributed</w:t>
            </w:r>
          </w:p>
          <w:p w14:paraId="306B52EE" w14:textId="77777777" w:rsidR="008B5F03" w:rsidRPr="008D685F" w:rsidRDefault="008B5F03" w:rsidP="008B5F03">
            <w:pPr>
              <w:rPr>
                <w:b/>
                <w:sz w:val="20"/>
                <w:szCs w:val="20"/>
              </w:rPr>
            </w:pPr>
            <w:r w:rsidRPr="008D685F">
              <w:rPr>
                <w:b/>
                <w:sz w:val="20"/>
                <w:szCs w:val="20"/>
              </w:rPr>
              <w:t>Baseline:</w:t>
            </w:r>
            <w:r>
              <w:rPr>
                <w:b/>
                <w:sz w:val="20"/>
                <w:szCs w:val="20"/>
              </w:rPr>
              <w:t xml:space="preserve"> </w:t>
            </w:r>
            <w:r w:rsidRPr="00753AC4">
              <w:rPr>
                <w:bCs/>
                <w:sz w:val="20"/>
                <w:szCs w:val="20"/>
              </w:rPr>
              <w:t>0</w:t>
            </w:r>
          </w:p>
          <w:p w14:paraId="3BA1A8D9" w14:textId="5AD7DE0D" w:rsidR="008B5F03" w:rsidRPr="008D685F" w:rsidRDefault="008B5F03" w:rsidP="008B5F03">
            <w:pPr>
              <w:rPr>
                <w:b/>
                <w:sz w:val="20"/>
                <w:szCs w:val="20"/>
              </w:rPr>
            </w:pPr>
            <w:r w:rsidRPr="008D685F">
              <w:rPr>
                <w:b/>
                <w:sz w:val="20"/>
                <w:szCs w:val="20"/>
              </w:rPr>
              <w:t>Planned Target:</w:t>
            </w:r>
            <w:r>
              <w:rPr>
                <w:b/>
                <w:sz w:val="20"/>
                <w:szCs w:val="20"/>
              </w:rPr>
              <w:t xml:space="preserve"> </w:t>
            </w:r>
            <w:r w:rsidR="0062196C" w:rsidRPr="0062196C">
              <w:rPr>
                <w:bCs/>
                <w:sz w:val="20"/>
                <w:szCs w:val="20"/>
              </w:rPr>
              <w:t>210</w:t>
            </w:r>
            <w:r w:rsidR="0062196C">
              <w:rPr>
                <w:bCs/>
                <w:sz w:val="20"/>
                <w:szCs w:val="20"/>
              </w:rPr>
              <w:t>0</w:t>
            </w:r>
          </w:p>
        </w:tc>
        <w:tc>
          <w:tcPr>
            <w:tcW w:w="3745" w:type="dxa"/>
            <w:shd w:val="clear" w:color="auto" w:fill="auto"/>
          </w:tcPr>
          <w:p w14:paraId="0A409C61" w14:textId="0B6D0C31" w:rsidR="00540E29" w:rsidRDefault="00540E29" w:rsidP="008B5F03">
            <w:pPr>
              <w:pStyle w:val="BodyText"/>
              <w:jc w:val="both"/>
              <w:rPr>
                <w:rFonts w:ascii="Times New Roman" w:hAnsi="Times New Roman" w:cs="Times New Roman"/>
                <w:bCs/>
                <w:sz w:val="22"/>
                <w:szCs w:val="22"/>
              </w:rPr>
            </w:pPr>
          </w:p>
          <w:p w14:paraId="717963FA" w14:textId="4384AB1A" w:rsidR="00F549EF" w:rsidRPr="00A86B6D" w:rsidRDefault="00F549EF"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2 Radios spots produced and disseminated.</w:t>
            </w:r>
          </w:p>
          <w:p w14:paraId="243A3660" w14:textId="77777777" w:rsidR="00540E29" w:rsidRPr="00A86B6D" w:rsidRDefault="00540E29" w:rsidP="008B5F03">
            <w:pPr>
              <w:pStyle w:val="BodyText"/>
              <w:jc w:val="both"/>
              <w:rPr>
                <w:rFonts w:ascii="Times New Roman" w:hAnsi="Times New Roman" w:cs="Times New Roman"/>
                <w:bCs/>
                <w:sz w:val="22"/>
                <w:szCs w:val="22"/>
              </w:rPr>
            </w:pPr>
          </w:p>
          <w:p w14:paraId="33DAF7EA" w14:textId="77777777" w:rsidR="00540E29" w:rsidRPr="00A86B6D" w:rsidRDefault="00540E29" w:rsidP="008B5F03">
            <w:pPr>
              <w:pStyle w:val="BodyText"/>
              <w:jc w:val="both"/>
              <w:rPr>
                <w:rFonts w:ascii="Times New Roman" w:hAnsi="Times New Roman" w:cs="Times New Roman"/>
                <w:bCs/>
                <w:sz w:val="22"/>
                <w:szCs w:val="22"/>
              </w:rPr>
            </w:pPr>
          </w:p>
          <w:p w14:paraId="43D76626" w14:textId="6844D637" w:rsidR="00540E29" w:rsidRPr="00A86B6D" w:rsidRDefault="00540E29" w:rsidP="008B5F03">
            <w:pPr>
              <w:pStyle w:val="BodyText"/>
              <w:jc w:val="both"/>
              <w:rPr>
                <w:rFonts w:ascii="Times New Roman" w:hAnsi="Times New Roman" w:cs="Times New Roman"/>
                <w:bCs/>
                <w:sz w:val="22"/>
                <w:szCs w:val="22"/>
              </w:rPr>
            </w:pPr>
          </w:p>
        </w:tc>
        <w:tc>
          <w:tcPr>
            <w:tcW w:w="3960" w:type="dxa"/>
            <w:shd w:val="clear" w:color="auto" w:fill="auto"/>
          </w:tcPr>
          <w:p w14:paraId="4AF2A94A" w14:textId="77777777" w:rsidR="008B5F03" w:rsidRDefault="008B5F03" w:rsidP="008B5F03">
            <w:pPr>
              <w:pStyle w:val="BodyText"/>
              <w:jc w:val="both"/>
              <w:rPr>
                <w:rFonts w:ascii="Times New Roman" w:hAnsi="Times New Roman" w:cs="Times New Roman"/>
                <w:bCs/>
                <w:sz w:val="22"/>
                <w:szCs w:val="22"/>
              </w:rPr>
            </w:pPr>
          </w:p>
          <w:p w14:paraId="39768710" w14:textId="7AEC5762" w:rsidR="0062196C" w:rsidRPr="00A86B6D" w:rsidRDefault="00F549EF"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Achieved target</w:t>
            </w:r>
          </w:p>
        </w:tc>
        <w:tc>
          <w:tcPr>
            <w:tcW w:w="3150" w:type="dxa"/>
            <w:shd w:val="clear" w:color="auto" w:fill="auto"/>
          </w:tcPr>
          <w:p w14:paraId="45283E3D" w14:textId="77777777" w:rsidR="008B5F03" w:rsidRDefault="008B5F03" w:rsidP="008B5F03">
            <w:pPr>
              <w:pStyle w:val="BodyText"/>
              <w:jc w:val="both"/>
              <w:rPr>
                <w:rFonts w:ascii="Times New Roman" w:hAnsi="Times New Roman" w:cs="Times New Roman"/>
                <w:bCs/>
                <w:sz w:val="22"/>
                <w:szCs w:val="22"/>
              </w:rPr>
            </w:pPr>
          </w:p>
          <w:p w14:paraId="132840B0" w14:textId="0F0CB4D4" w:rsidR="0062196C" w:rsidRPr="00A86B6D" w:rsidRDefault="0062196C"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Weekly and monthly narrative report</w:t>
            </w:r>
          </w:p>
        </w:tc>
      </w:tr>
      <w:tr w:rsidR="008B5F03" w:rsidRPr="008D685F" w14:paraId="01614FF7" w14:textId="77777777" w:rsidTr="00A82AC5">
        <w:tc>
          <w:tcPr>
            <w:tcW w:w="4265" w:type="dxa"/>
            <w:vMerge/>
            <w:shd w:val="clear" w:color="auto" w:fill="auto"/>
          </w:tcPr>
          <w:p w14:paraId="7F189936" w14:textId="77777777" w:rsidR="008B5F03" w:rsidRPr="008D685F" w:rsidRDefault="008B5F03" w:rsidP="008B5F03">
            <w:pPr>
              <w:rPr>
                <w:b/>
              </w:rPr>
            </w:pPr>
          </w:p>
        </w:tc>
        <w:tc>
          <w:tcPr>
            <w:tcW w:w="3745" w:type="dxa"/>
            <w:shd w:val="clear" w:color="auto" w:fill="auto"/>
          </w:tcPr>
          <w:p w14:paraId="2B5BEE02" w14:textId="19CE1087" w:rsidR="00BB2355" w:rsidRDefault="00BB2355" w:rsidP="00BB2355">
            <w:pPr>
              <w:pStyle w:val="BodyText"/>
              <w:jc w:val="both"/>
              <w:rPr>
                <w:rFonts w:ascii="Times New Roman" w:hAnsi="Times New Roman" w:cs="Times New Roman"/>
                <w:bCs/>
                <w:sz w:val="22"/>
                <w:szCs w:val="22"/>
              </w:rPr>
            </w:pPr>
            <w:r>
              <w:rPr>
                <w:rFonts w:ascii="Times New Roman" w:hAnsi="Times New Roman" w:cs="Times New Roman"/>
                <w:bCs/>
                <w:sz w:val="22"/>
                <w:szCs w:val="22"/>
              </w:rPr>
              <w:t xml:space="preserve">1000 TB </w:t>
            </w:r>
            <w:r w:rsidR="00221F8D">
              <w:rPr>
                <w:rFonts w:ascii="Times New Roman" w:hAnsi="Times New Roman" w:cs="Times New Roman"/>
                <w:bCs/>
                <w:sz w:val="22"/>
                <w:szCs w:val="22"/>
              </w:rPr>
              <w:t>pamphlets</w:t>
            </w:r>
            <w:r>
              <w:rPr>
                <w:rFonts w:ascii="Times New Roman" w:hAnsi="Times New Roman" w:cs="Times New Roman"/>
                <w:bCs/>
                <w:sz w:val="22"/>
                <w:szCs w:val="22"/>
              </w:rPr>
              <w:t xml:space="preserve"> A</w:t>
            </w:r>
            <w:proofErr w:type="gramStart"/>
            <w:r>
              <w:rPr>
                <w:rFonts w:ascii="Times New Roman" w:hAnsi="Times New Roman" w:cs="Times New Roman"/>
                <w:bCs/>
                <w:sz w:val="22"/>
                <w:szCs w:val="22"/>
              </w:rPr>
              <w:t>4 ,</w:t>
            </w:r>
            <w:proofErr w:type="gramEnd"/>
            <w:r>
              <w:rPr>
                <w:rFonts w:ascii="Times New Roman" w:hAnsi="Times New Roman" w:cs="Times New Roman"/>
                <w:bCs/>
                <w:sz w:val="22"/>
                <w:szCs w:val="22"/>
              </w:rPr>
              <w:t xml:space="preserve"> 2 folds</w:t>
            </w:r>
          </w:p>
          <w:p w14:paraId="00C67C47" w14:textId="115CDCB8" w:rsidR="00BB2355" w:rsidRDefault="00BB2355" w:rsidP="00BB2355">
            <w:pPr>
              <w:pStyle w:val="BodyText"/>
              <w:jc w:val="both"/>
              <w:rPr>
                <w:rFonts w:ascii="Times New Roman" w:hAnsi="Times New Roman" w:cs="Times New Roman"/>
                <w:bCs/>
                <w:sz w:val="22"/>
                <w:szCs w:val="22"/>
              </w:rPr>
            </w:pPr>
            <w:r>
              <w:rPr>
                <w:rFonts w:ascii="Times New Roman" w:hAnsi="Times New Roman" w:cs="Times New Roman"/>
                <w:bCs/>
                <w:sz w:val="22"/>
                <w:szCs w:val="22"/>
              </w:rPr>
              <w:t xml:space="preserve"> 2000 HIV </w:t>
            </w:r>
            <w:r w:rsidR="00221F8D">
              <w:rPr>
                <w:rFonts w:ascii="Times New Roman" w:hAnsi="Times New Roman" w:cs="Times New Roman"/>
                <w:bCs/>
                <w:sz w:val="22"/>
                <w:szCs w:val="22"/>
              </w:rPr>
              <w:t>pamphlets</w:t>
            </w:r>
            <w:r>
              <w:rPr>
                <w:rFonts w:ascii="Times New Roman" w:hAnsi="Times New Roman" w:cs="Times New Roman"/>
                <w:bCs/>
                <w:sz w:val="22"/>
                <w:szCs w:val="22"/>
              </w:rPr>
              <w:t xml:space="preserve"> A6</w:t>
            </w:r>
          </w:p>
          <w:p w14:paraId="6DBAAD0B" w14:textId="4954D6A2" w:rsidR="0062196C" w:rsidRPr="00A86B6D" w:rsidRDefault="00BB2355"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lastRenderedPageBreak/>
              <w:t>1000 TB posters</w:t>
            </w:r>
          </w:p>
        </w:tc>
        <w:tc>
          <w:tcPr>
            <w:tcW w:w="3960" w:type="dxa"/>
            <w:shd w:val="clear" w:color="auto" w:fill="auto"/>
          </w:tcPr>
          <w:p w14:paraId="31C4DB28" w14:textId="77777777" w:rsidR="008B5F03" w:rsidRDefault="008B5F03" w:rsidP="008B5F03">
            <w:pPr>
              <w:pStyle w:val="BodyText"/>
              <w:jc w:val="both"/>
              <w:rPr>
                <w:rFonts w:ascii="Times New Roman" w:hAnsi="Times New Roman" w:cs="Times New Roman"/>
                <w:bCs/>
                <w:sz w:val="22"/>
                <w:szCs w:val="22"/>
              </w:rPr>
            </w:pPr>
          </w:p>
          <w:p w14:paraId="2D8D65B9" w14:textId="4D7CB04F" w:rsidR="00BB2355" w:rsidRPr="00A86B6D" w:rsidRDefault="00F549EF" w:rsidP="00BB2355">
            <w:pPr>
              <w:pStyle w:val="BodyText"/>
              <w:jc w:val="both"/>
              <w:rPr>
                <w:rFonts w:ascii="Times New Roman" w:hAnsi="Times New Roman" w:cs="Times New Roman"/>
                <w:bCs/>
                <w:sz w:val="22"/>
                <w:szCs w:val="22"/>
              </w:rPr>
            </w:pPr>
            <w:r>
              <w:rPr>
                <w:rFonts w:ascii="Times New Roman" w:hAnsi="Times New Roman" w:cs="Times New Roman"/>
                <w:bCs/>
                <w:sz w:val="22"/>
                <w:szCs w:val="22"/>
              </w:rPr>
              <w:t>Achieved target</w:t>
            </w:r>
          </w:p>
        </w:tc>
        <w:tc>
          <w:tcPr>
            <w:tcW w:w="3150" w:type="dxa"/>
            <w:shd w:val="clear" w:color="auto" w:fill="auto"/>
          </w:tcPr>
          <w:p w14:paraId="2484453F" w14:textId="65ECDE50" w:rsidR="008B5F03" w:rsidRPr="00A86B6D" w:rsidRDefault="0062196C" w:rsidP="008B5F03">
            <w:pPr>
              <w:pStyle w:val="BodyText"/>
              <w:jc w:val="both"/>
              <w:rPr>
                <w:rFonts w:ascii="Times New Roman" w:hAnsi="Times New Roman" w:cs="Times New Roman"/>
                <w:bCs/>
                <w:sz w:val="22"/>
                <w:szCs w:val="22"/>
              </w:rPr>
            </w:pPr>
            <w:r>
              <w:rPr>
                <w:rFonts w:ascii="Times New Roman" w:hAnsi="Times New Roman" w:cs="Times New Roman"/>
                <w:bCs/>
                <w:sz w:val="22"/>
                <w:szCs w:val="22"/>
              </w:rPr>
              <w:t>Weekly and monthly narrative report</w:t>
            </w:r>
          </w:p>
        </w:tc>
      </w:tr>
    </w:tbl>
    <w:p w14:paraId="04828EEF" w14:textId="77777777" w:rsidR="00FA6787" w:rsidRDefault="00FA6787" w:rsidP="00FA6787">
      <w:pPr>
        <w:pStyle w:val="BodyText"/>
        <w:jc w:val="both"/>
        <w:rPr>
          <w:rFonts w:ascii="Times New Roman" w:hAnsi="Times New Roman"/>
          <w:sz w:val="24"/>
        </w:rPr>
        <w:sectPr w:rsidR="00FA6787" w:rsidSect="006F301D">
          <w:footerReference w:type="default" r:id="rId16"/>
          <w:footerReference w:type="first" r:id="rId17"/>
          <w:pgSz w:w="15840" w:h="12240" w:orient="landscape" w:code="1"/>
          <w:pgMar w:top="806" w:right="810" w:bottom="810" w:left="1354" w:header="720" w:footer="418" w:gutter="0"/>
          <w:cols w:space="720"/>
          <w:docGrid w:linePitch="360"/>
        </w:sectPr>
      </w:pPr>
    </w:p>
    <w:p w14:paraId="27DA43E1" w14:textId="563CB0B3" w:rsidR="00C41F9C" w:rsidRDefault="00C41F9C" w:rsidP="00DD4C13">
      <w:pPr>
        <w:pStyle w:val="BodyText"/>
        <w:jc w:val="both"/>
        <w:rPr>
          <w:rFonts w:ascii="Times New Roman" w:hAnsi="Times New Roman"/>
          <w:sz w:val="24"/>
        </w:rPr>
      </w:pPr>
    </w:p>
    <w:sectPr w:rsidR="00C41F9C"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7850F" w14:textId="77777777" w:rsidR="00915305" w:rsidRDefault="00915305">
      <w:r>
        <w:separator/>
      </w:r>
    </w:p>
  </w:endnote>
  <w:endnote w:type="continuationSeparator" w:id="0">
    <w:p w14:paraId="741623F9" w14:textId="77777777" w:rsidR="00915305" w:rsidRDefault="00915305">
      <w:r>
        <w:continuationSeparator/>
      </w:r>
    </w:p>
  </w:endnote>
  <w:endnote w:type="continuationNotice" w:id="1">
    <w:p w14:paraId="0CB9C4D6" w14:textId="77777777" w:rsidR="00915305" w:rsidRDefault="00915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9660" w14:textId="77777777" w:rsidR="002E1517" w:rsidRDefault="002E1517">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12</w:t>
    </w:r>
    <w:r>
      <w:rPr>
        <w:rFonts w:ascii="Arial" w:hAnsi="Arial" w:cs="Arial"/>
        <w:sz w:val="18"/>
        <w:szCs w:val="18"/>
      </w:rPr>
      <w:fldChar w:fldCharType="end"/>
    </w:r>
    <w:r>
      <w:rPr>
        <w:rFonts w:ascii="Arial" w:hAnsi="Arial" w:cs="Arial"/>
        <w:sz w:val="18"/>
        <w:szCs w:val="18"/>
      </w:rPr>
      <w:t xml:space="preserve"> of </w:t>
    </w:r>
    <w:r w:rsidR="005F34A0">
      <w:fldChar w:fldCharType="begin"/>
    </w:r>
    <w:r w:rsidR="005F34A0">
      <w:instrText xml:space="preserve"> NUMPAGES   \* MERGEFORMAT </w:instrText>
    </w:r>
    <w:r w:rsidR="005F34A0">
      <w:fldChar w:fldCharType="separate"/>
    </w:r>
    <w:r w:rsidRPr="001127C1">
      <w:rPr>
        <w:rFonts w:ascii="Arial" w:hAnsi="Arial" w:cs="Arial"/>
        <w:noProof/>
        <w:sz w:val="18"/>
        <w:szCs w:val="18"/>
      </w:rPr>
      <w:t>13</w:t>
    </w:r>
    <w:r w:rsidR="005F34A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4FD2" w14:textId="77777777" w:rsidR="002E1517" w:rsidRDefault="002E1517">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5F34A0">
      <w:fldChar w:fldCharType="begin"/>
    </w:r>
    <w:r w:rsidR="005F34A0">
      <w:instrText xml:space="preserve"> NUMPAGES   \* MERGEFORMAT </w:instrText>
    </w:r>
    <w:r w:rsidR="005F34A0">
      <w:fldChar w:fldCharType="separate"/>
    </w:r>
    <w:r w:rsidRPr="00EC53DC">
      <w:rPr>
        <w:rFonts w:ascii="Arial" w:hAnsi="Arial" w:cs="Arial"/>
        <w:noProof/>
        <w:sz w:val="18"/>
        <w:szCs w:val="18"/>
      </w:rPr>
      <w:t>5</w:t>
    </w:r>
    <w:r w:rsidR="005F34A0">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AFD34" w14:textId="77777777" w:rsidR="00915305" w:rsidRDefault="00915305">
      <w:r>
        <w:separator/>
      </w:r>
    </w:p>
  </w:footnote>
  <w:footnote w:type="continuationSeparator" w:id="0">
    <w:p w14:paraId="1FC1560A" w14:textId="77777777" w:rsidR="00915305" w:rsidRDefault="00915305">
      <w:r>
        <w:continuationSeparator/>
      </w:r>
    </w:p>
  </w:footnote>
  <w:footnote w:type="continuationNotice" w:id="1">
    <w:p w14:paraId="62F5EFBC" w14:textId="77777777" w:rsidR="00915305" w:rsidRDefault="00915305"/>
  </w:footnote>
  <w:footnote w:id="2">
    <w:p w14:paraId="59A5A510" w14:textId="77777777" w:rsidR="002E1517" w:rsidRPr="00F83DC8" w:rsidRDefault="002E1517" w:rsidP="00875706">
      <w:pPr>
        <w:pStyle w:val="FootnoteText"/>
      </w:pPr>
      <w:r>
        <w:rPr>
          <w:rStyle w:val="FootnoteReference"/>
        </w:rPr>
        <w:footnoteRef/>
      </w:r>
      <w:r>
        <w:t xml:space="preserve"> </w:t>
      </w:r>
      <w:r w:rsidRPr="00D4003B">
        <w:t xml:space="preserve">The term “programme” is used for </w:t>
      </w:r>
      <w:proofErr w:type="spellStart"/>
      <w:r>
        <w:t>programmes</w:t>
      </w:r>
      <w:proofErr w:type="spellEnd"/>
      <w:r>
        <w:t xml:space="preserve">, </w:t>
      </w:r>
      <w:r w:rsidRPr="00D4003B">
        <w:t xml:space="preserve">joint </w:t>
      </w:r>
      <w:proofErr w:type="spellStart"/>
      <w:r w:rsidRPr="00D4003B">
        <w:t>programmes</w:t>
      </w:r>
      <w:proofErr w:type="spellEnd"/>
      <w:r>
        <w:t xml:space="preserve"> and projects. </w:t>
      </w:r>
    </w:p>
  </w:footnote>
  <w:footnote w:id="3">
    <w:p w14:paraId="42BA3333" w14:textId="77777777" w:rsidR="002E1517" w:rsidRDefault="002E1517" w:rsidP="00875706">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 xml:space="preserve">or project </w:t>
      </w:r>
      <w:proofErr w:type="gramStart"/>
      <w:r w:rsidRPr="007C14A5">
        <w:t>document</w:t>
      </w:r>
      <w:r>
        <w:t>;</w:t>
      </w:r>
      <w:proofErr w:type="gramEnd"/>
      <w:r>
        <w:t xml:space="preserve"> </w:t>
      </w:r>
    </w:p>
  </w:footnote>
  <w:footnote w:id="4">
    <w:p w14:paraId="7C4B03F0" w14:textId="77777777" w:rsidR="002E1517" w:rsidRDefault="002E1517" w:rsidP="00875706">
      <w:pPr>
        <w:pStyle w:val="FootnoteText"/>
      </w:pPr>
      <w:r>
        <w:rPr>
          <w:rStyle w:val="FootnoteReference"/>
        </w:rPr>
        <w:footnoteRef/>
      </w:r>
      <w:r>
        <w:t xml:space="preserve"> The MPTF Office Project Reference Number is the same number as the one on the Notification message. It is also referred to as  “Project ID” on the project’s factsheet page the </w:t>
      </w:r>
      <w:hyperlink r:id="rId1" w:history="1">
        <w:r w:rsidRPr="00F80443">
          <w:rPr>
            <w:rStyle w:val="Hyperlink"/>
          </w:rPr>
          <w:t>MPTF Office GATEWAY</w:t>
        </w:r>
      </w:hyperlink>
    </w:p>
  </w:footnote>
  <w:footnote w:id="5">
    <w:p w14:paraId="64E31B47" w14:textId="77777777" w:rsidR="002E1517" w:rsidRDefault="002E1517" w:rsidP="00875706">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6">
    <w:p w14:paraId="779A4DD4" w14:textId="77777777" w:rsidR="002E1517" w:rsidRDefault="002E1517" w:rsidP="0087570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7">
    <w:p w14:paraId="75A8B274" w14:textId="77777777" w:rsidR="002E1517" w:rsidRDefault="002E1517" w:rsidP="00875706">
      <w:pPr>
        <w:pStyle w:val="FootnoteText"/>
      </w:pPr>
      <w:r>
        <w:rPr>
          <w:rStyle w:val="FootnoteReference"/>
        </w:rPr>
        <w:footnoteRef/>
      </w:r>
      <w:r>
        <w:t xml:space="preserve"> As per approval of the original project document by the relevant decision-making body/Steering Committee.</w:t>
      </w:r>
    </w:p>
  </w:footnote>
  <w:footnote w:id="8">
    <w:p w14:paraId="63D2F078" w14:textId="77777777" w:rsidR="002E1517" w:rsidRDefault="002E1517" w:rsidP="00875706">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w:t>
      </w:r>
    </w:p>
  </w:footnote>
  <w:footnote w:id="9">
    <w:p w14:paraId="634FA672" w14:textId="77777777" w:rsidR="002E1517" w:rsidRDefault="002E1517" w:rsidP="009F3D1A">
      <w:pPr>
        <w:pStyle w:val="FootnoteText"/>
      </w:pPr>
      <w:r>
        <w:rPr>
          <w:rStyle w:val="FootnoteReference"/>
        </w:rPr>
        <w:footnoteRef/>
      </w:r>
      <w:r>
        <w:t xml:space="preserve">  Data from Cabo Delgado DPS presentation during provincial Health Cluster meeting on the 18</w:t>
      </w:r>
      <w:r>
        <w:rPr>
          <w:vertAlign w:val="superscript"/>
        </w:rPr>
        <w:t>th</w:t>
      </w:r>
      <w:r>
        <w:t xml:space="preserve"> of February 2020</w:t>
      </w:r>
    </w:p>
  </w:footnote>
  <w:footnote w:id="10">
    <w:p w14:paraId="2E600DD3" w14:textId="77777777" w:rsidR="002E1517" w:rsidRDefault="002E1517">
      <w:pPr>
        <w:pStyle w:val="FootnoteText"/>
      </w:pPr>
      <w:r>
        <w:rPr>
          <w:rStyle w:val="FootnoteReference"/>
        </w:rPr>
        <w:footnoteRef/>
      </w:r>
      <w:r>
        <w:t xml:space="preserve"> Note: Outcomes, outputs, indicators and targets should be </w:t>
      </w:r>
      <w:r w:rsidRPr="0068496F">
        <w:rPr>
          <w:b/>
        </w:rPr>
        <w:t>as outline</w:t>
      </w:r>
      <w:r>
        <w:rPr>
          <w:b/>
        </w:rPr>
        <w:t>d</w:t>
      </w:r>
      <w:r w:rsidRPr="0068496F">
        <w:rPr>
          <w:b/>
        </w:rPr>
        <w:t xml:space="preserve">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11439"/>
    <w:multiLevelType w:val="hybridMultilevel"/>
    <w:tmpl w:val="FEA8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2" w15:restartNumberingAfterBreak="0">
    <w:nsid w:val="128F3C69"/>
    <w:multiLevelType w:val="hybridMultilevel"/>
    <w:tmpl w:val="AF32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E14D8"/>
    <w:multiLevelType w:val="hybridMultilevel"/>
    <w:tmpl w:val="8EE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E7B61"/>
    <w:multiLevelType w:val="hybridMultilevel"/>
    <w:tmpl w:val="F474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0130B"/>
    <w:multiLevelType w:val="hybridMultilevel"/>
    <w:tmpl w:val="629EB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C4F52"/>
    <w:multiLevelType w:val="hybridMultilevel"/>
    <w:tmpl w:val="8494983C"/>
    <w:lvl w:ilvl="0" w:tplc="08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0"/>
  </w:num>
  <w:num w:numId="5">
    <w:abstractNumId w:val="4"/>
  </w:num>
  <w:num w:numId="6">
    <w:abstractNumId w:val="6"/>
  </w:num>
  <w:num w:numId="7">
    <w:abstractNumId w:val="11"/>
  </w:num>
  <w:num w:numId="8">
    <w:abstractNumId w:val="8"/>
  </w:num>
  <w:num w:numId="9">
    <w:abstractNumId w:val="7"/>
  </w:num>
  <w:num w:numId="10">
    <w:abstractNumId w:val="3"/>
  </w:num>
  <w:num w:numId="11">
    <w:abstractNumId w:val="0"/>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C2"/>
    <w:rsid w:val="00000B08"/>
    <w:rsid w:val="00003AEB"/>
    <w:rsid w:val="000040FB"/>
    <w:rsid w:val="000042C5"/>
    <w:rsid w:val="000078BC"/>
    <w:rsid w:val="00007ECE"/>
    <w:rsid w:val="00010617"/>
    <w:rsid w:val="000121B0"/>
    <w:rsid w:val="000134CC"/>
    <w:rsid w:val="00015168"/>
    <w:rsid w:val="00016418"/>
    <w:rsid w:val="00023835"/>
    <w:rsid w:val="00024F9B"/>
    <w:rsid w:val="000308D4"/>
    <w:rsid w:val="00031DC9"/>
    <w:rsid w:val="000351F0"/>
    <w:rsid w:val="000374ED"/>
    <w:rsid w:val="00043245"/>
    <w:rsid w:val="00050FA9"/>
    <w:rsid w:val="000529CB"/>
    <w:rsid w:val="00052FF4"/>
    <w:rsid w:val="00063D05"/>
    <w:rsid w:val="00063D15"/>
    <w:rsid w:val="00064352"/>
    <w:rsid w:val="00064A13"/>
    <w:rsid w:val="00066978"/>
    <w:rsid w:val="0007043D"/>
    <w:rsid w:val="00074004"/>
    <w:rsid w:val="000774F4"/>
    <w:rsid w:val="000803A0"/>
    <w:rsid w:val="000805EE"/>
    <w:rsid w:val="00085C04"/>
    <w:rsid w:val="0008651F"/>
    <w:rsid w:val="00087DEF"/>
    <w:rsid w:val="00090D90"/>
    <w:rsid w:val="00092501"/>
    <w:rsid w:val="00092CC5"/>
    <w:rsid w:val="00094B2F"/>
    <w:rsid w:val="00096711"/>
    <w:rsid w:val="000968C1"/>
    <w:rsid w:val="000978CA"/>
    <w:rsid w:val="000A126F"/>
    <w:rsid w:val="000A146E"/>
    <w:rsid w:val="000A5536"/>
    <w:rsid w:val="000B09FF"/>
    <w:rsid w:val="000B1DD6"/>
    <w:rsid w:val="000B2EA6"/>
    <w:rsid w:val="000B599B"/>
    <w:rsid w:val="000B7D96"/>
    <w:rsid w:val="000C0119"/>
    <w:rsid w:val="000C03EE"/>
    <w:rsid w:val="000C0B78"/>
    <w:rsid w:val="000C2A11"/>
    <w:rsid w:val="000C35B0"/>
    <w:rsid w:val="000C656D"/>
    <w:rsid w:val="000D498F"/>
    <w:rsid w:val="000D5DD6"/>
    <w:rsid w:val="000D6D9C"/>
    <w:rsid w:val="000E1C5D"/>
    <w:rsid w:val="000F23F3"/>
    <w:rsid w:val="000F2A26"/>
    <w:rsid w:val="000F65A4"/>
    <w:rsid w:val="000F65D4"/>
    <w:rsid w:val="001055B0"/>
    <w:rsid w:val="00105897"/>
    <w:rsid w:val="00106A96"/>
    <w:rsid w:val="00107760"/>
    <w:rsid w:val="001104D5"/>
    <w:rsid w:val="001114B2"/>
    <w:rsid w:val="001127C1"/>
    <w:rsid w:val="0011469D"/>
    <w:rsid w:val="00114C7D"/>
    <w:rsid w:val="00114C99"/>
    <w:rsid w:val="0011699C"/>
    <w:rsid w:val="00122622"/>
    <w:rsid w:val="0012303A"/>
    <w:rsid w:val="00123EC0"/>
    <w:rsid w:val="00124B56"/>
    <w:rsid w:val="00124EBF"/>
    <w:rsid w:val="00124FA6"/>
    <w:rsid w:val="00126292"/>
    <w:rsid w:val="00132552"/>
    <w:rsid w:val="00133CA7"/>
    <w:rsid w:val="0013530A"/>
    <w:rsid w:val="0013612C"/>
    <w:rsid w:val="00136A69"/>
    <w:rsid w:val="00144ED5"/>
    <w:rsid w:val="0014549D"/>
    <w:rsid w:val="00145891"/>
    <w:rsid w:val="001461DA"/>
    <w:rsid w:val="001503C9"/>
    <w:rsid w:val="0015472D"/>
    <w:rsid w:val="0015763B"/>
    <w:rsid w:val="00157CB7"/>
    <w:rsid w:val="001602DF"/>
    <w:rsid w:val="00160579"/>
    <w:rsid w:val="001649DC"/>
    <w:rsid w:val="00165038"/>
    <w:rsid w:val="00167006"/>
    <w:rsid w:val="00170DD0"/>
    <w:rsid w:val="00171470"/>
    <w:rsid w:val="001737DA"/>
    <w:rsid w:val="001767EF"/>
    <w:rsid w:val="00176A75"/>
    <w:rsid w:val="001779BD"/>
    <w:rsid w:val="001845FB"/>
    <w:rsid w:val="001854AB"/>
    <w:rsid w:val="00193B41"/>
    <w:rsid w:val="001957DC"/>
    <w:rsid w:val="00195D54"/>
    <w:rsid w:val="00197C6B"/>
    <w:rsid w:val="001A1E02"/>
    <w:rsid w:val="001A2C73"/>
    <w:rsid w:val="001A5801"/>
    <w:rsid w:val="001A6C5F"/>
    <w:rsid w:val="001B1760"/>
    <w:rsid w:val="001B2CFC"/>
    <w:rsid w:val="001C07C0"/>
    <w:rsid w:val="001C1E68"/>
    <w:rsid w:val="001C209F"/>
    <w:rsid w:val="001D242B"/>
    <w:rsid w:val="001D4CA5"/>
    <w:rsid w:val="001D4F94"/>
    <w:rsid w:val="001D757B"/>
    <w:rsid w:val="001E101F"/>
    <w:rsid w:val="001E21A6"/>
    <w:rsid w:val="001E2946"/>
    <w:rsid w:val="001E50AD"/>
    <w:rsid w:val="001E5E20"/>
    <w:rsid w:val="001F4683"/>
    <w:rsid w:val="001F4D9E"/>
    <w:rsid w:val="001F58EF"/>
    <w:rsid w:val="001F7F94"/>
    <w:rsid w:val="00204B81"/>
    <w:rsid w:val="00205F81"/>
    <w:rsid w:val="00206941"/>
    <w:rsid w:val="0021182F"/>
    <w:rsid w:val="00212FEB"/>
    <w:rsid w:val="00213E87"/>
    <w:rsid w:val="00215D1B"/>
    <w:rsid w:val="002164D8"/>
    <w:rsid w:val="002179BB"/>
    <w:rsid w:val="00220D29"/>
    <w:rsid w:val="00221F8D"/>
    <w:rsid w:val="00233E28"/>
    <w:rsid w:val="0023529C"/>
    <w:rsid w:val="00236C70"/>
    <w:rsid w:val="00237C2F"/>
    <w:rsid w:val="00241DAA"/>
    <w:rsid w:val="00243F99"/>
    <w:rsid w:val="00246B66"/>
    <w:rsid w:val="00251130"/>
    <w:rsid w:val="00255B0E"/>
    <w:rsid w:val="0025606E"/>
    <w:rsid w:val="002613A7"/>
    <w:rsid w:val="002637DC"/>
    <w:rsid w:val="00266D65"/>
    <w:rsid w:val="0027001F"/>
    <w:rsid w:val="00270043"/>
    <w:rsid w:val="00274F02"/>
    <w:rsid w:val="00275A4A"/>
    <w:rsid w:val="002801C6"/>
    <w:rsid w:val="002805D4"/>
    <w:rsid w:val="00280FB9"/>
    <w:rsid w:val="00284411"/>
    <w:rsid w:val="00284652"/>
    <w:rsid w:val="002912D7"/>
    <w:rsid w:val="002A02A4"/>
    <w:rsid w:val="002A3031"/>
    <w:rsid w:val="002A340B"/>
    <w:rsid w:val="002A5950"/>
    <w:rsid w:val="002A6952"/>
    <w:rsid w:val="002A7665"/>
    <w:rsid w:val="002B14C9"/>
    <w:rsid w:val="002B2B6B"/>
    <w:rsid w:val="002C126A"/>
    <w:rsid w:val="002C4A03"/>
    <w:rsid w:val="002C690B"/>
    <w:rsid w:val="002C6E2F"/>
    <w:rsid w:val="002D5C59"/>
    <w:rsid w:val="002E1517"/>
    <w:rsid w:val="002E1FE3"/>
    <w:rsid w:val="002E50CF"/>
    <w:rsid w:val="002E77D1"/>
    <w:rsid w:val="002F1156"/>
    <w:rsid w:val="002F3EFE"/>
    <w:rsid w:val="002F5953"/>
    <w:rsid w:val="0030208E"/>
    <w:rsid w:val="0030509D"/>
    <w:rsid w:val="00310168"/>
    <w:rsid w:val="00310C19"/>
    <w:rsid w:val="00312685"/>
    <w:rsid w:val="0031494B"/>
    <w:rsid w:val="00314A5F"/>
    <w:rsid w:val="00317B61"/>
    <w:rsid w:val="00320895"/>
    <w:rsid w:val="00322B8A"/>
    <w:rsid w:val="00323479"/>
    <w:rsid w:val="00330077"/>
    <w:rsid w:val="00332DAE"/>
    <w:rsid w:val="00335142"/>
    <w:rsid w:val="0033662C"/>
    <w:rsid w:val="003369D5"/>
    <w:rsid w:val="00340336"/>
    <w:rsid w:val="00342BDD"/>
    <w:rsid w:val="0034386B"/>
    <w:rsid w:val="00345DED"/>
    <w:rsid w:val="00346939"/>
    <w:rsid w:val="00346CB7"/>
    <w:rsid w:val="00346FFE"/>
    <w:rsid w:val="00351A14"/>
    <w:rsid w:val="003531C5"/>
    <w:rsid w:val="00353CD0"/>
    <w:rsid w:val="00356D08"/>
    <w:rsid w:val="00360431"/>
    <w:rsid w:val="00360501"/>
    <w:rsid w:val="00360945"/>
    <w:rsid w:val="0036774E"/>
    <w:rsid w:val="0037327F"/>
    <w:rsid w:val="00375FFA"/>
    <w:rsid w:val="003806B4"/>
    <w:rsid w:val="003815EF"/>
    <w:rsid w:val="00382573"/>
    <w:rsid w:val="003879DF"/>
    <w:rsid w:val="00390F98"/>
    <w:rsid w:val="00393807"/>
    <w:rsid w:val="00396D76"/>
    <w:rsid w:val="003A1AF5"/>
    <w:rsid w:val="003A6D77"/>
    <w:rsid w:val="003A7589"/>
    <w:rsid w:val="003A77A2"/>
    <w:rsid w:val="003B0303"/>
    <w:rsid w:val="003B0442"/>
    <w:rsid w:val="003B1DFF"/>
    <w:rsid w:val="003B454A"/>
    <w:rsid w:val="003B69DC"/>
    <w:rsid w:val="003C1A52"/>
    <w:rsid w:val="003C3941"/>
    <w:rsid w:val="003C3FC0"/>
    <w:rsid w:val="003C4D74"/>
    <w:rsid w:val="003D13A8"/>
    <w:rsid w:val="003D210A"/>
    <w:rsid w:val="003D2A0E"/>
    <w:rsid w:val="003D3325"/>
    <w:rsid w:val="003D4331"/>
    <w:rsid w:val="003E3F3C"/>
    <w:rsid w:val="003E51E4"/>
    <w:rsid w:val="003E62C0"/>
    <w:rsid w:val="003F446E"/>
    <w:rsid w:val="003F480D"/>
    <w:rsid w:val="003F5497"/>
    <w:rsid w:val="003F6918"/>
    <w:rsid w:val="003F6ABC"/>
    <w:rsid w:val="0040163B"/>
    <w:rsid w:val="00405A55"/>
    <w:rsid w:val="0041185F"/>
    <w:rsid w:val="004160BF"/>
    <w:rsid w:val="00417B11"/>
    <w:rsid w:val="0042253D"/>
    <w:rsid w:val="00422D8B"/>
    <w:rsid w:val="00423E99"/>
    <w:rsid w:val="00427179"/>
    <w:rsid w:val="0043023D"/>
    <w:rsid w:val="00432267"/>
    <w:rsid w:val="00432634"/>
    <w:rsid w:val="00432D3A"/>
    <w:rsid w:val="004341A8"/>
    <w:rsid w:val="00435C09"/>
    <w:rsid w:val="00442C6B"/>
    <w:rsid w:val="00442F4C"/>
    <w:rsid w:val="0044408D"/>
    <w:rsid w:val="004465DB"/>
    <w:rsid w:val="00452ED1"/>
    <w:rsid w:val="00455DEA"/>
    <w:rsid w:val="004600E3"/>
    <w:rsid w:val="004658BE"/>
    <w:rsid w:val="00465B26"/>
    <w:rsid w:val="004662DA"/>
    <w:rsid w:val="00466449"/>
    <w:rsid w:val="00466DEB"/>
    <w:rsid w:val="00466E3B"/>
    <w:rsid w:val="00470009"/>
    <w:rsid w:val="00471235"/>
    <w:rsid w:val="0047708F"/>
    <w:rsid w:val="00480C5E"/>
    <w:rsid w:val="00482220"/>
    <w:rsid w:val="004863CF"/>
    <w:rsid w:val="00490F0E"/>
    <w:rsid w:val="0049327D"/>
    <w:rsid w:val="004A0A50"/>
    <w:rsid w:val="004A204B"/>
    <w:rsid w:val="004A210E"/>
    <w:rsid w:val="004A3824"/>
    <w:rsid w:val="004B1808"/>
    <w:rsid w:val="004B3940"/>
    <w:rsid w:val="004B5AAB"/>
    <w:rsid w:val="004C62BF"/>
    <w:rsid w:val="004C6C3B"/>
    <w:rsid w:val="004D1571"/>
    <w:rsid w:val="004D1CB3"/>
    <w:rsid w:val="004D52B0"/>
    <w:rsid w:val="004E4B51"/>
    <w:rsid w:val="004E7392"/>
    <w:rsid w:val="004E789A"/>
    <w:rsid w:val="004F16D3"/>
    <w:rsid w:val="004F5F38"/>
    <w:rsid w:val="004F6B31"/>
    <w:rsid w:val="004F71AC"/>
    <w:rsid w:val="005014CA"/>
    <w:rsid w:val="00510055"/>
    <w:rsid w:val="00510D98"/>
    <w:rsid w:val="00521F30"/>
    <w:rsid w:val="005223E2"/>
    <w:rsid w:val="00523D2F"/>
    <w:rsid w:val="0052663C"/>
    <w:rsid w:val="005268DC"/>
    <w:rsid w:val="0052760B"/>
    <w:rsid w:val="00532A92"/>
    <w:rsid w:val="0053545E"/>
    <w:rsid w:val="00537107"/>
    <w:rsid w:val="00537CAD"/>
    <w:rsid w:val="00540142"/>
    <w:rsid w:val="00540389"/>
    <w:rsid w:val="00540E29"/>
    <w:rsid w:val="0054557E"/>
    <w:rsid w:val="005473D7"/>
    <w:rsid w:val="00555A12"/>
    <w:rsid w:val="00555F3A"/>
    <w:rsid w:val="00556829"/>
    <w:rsid w:val="005578E7"/>
    <w:rsid w:val="005621DF"/>
    <w:rsid w:val="0056629C"/>
    <w:rsid w:val="00573DAD"/>
    <w:rsid w:val="00581F54"/>
    <w:rsid w:val="0058622B"/>
    <w:rsid w:val="005877C3"/>
    <w:rsid w:val="00591C0B"/>
    <w:rsid w:val="00594CD4"/>
    <w:rsid w:val="0059646F"/>
    <w:rsid w:val="00597823"/>
    <w:rsid w:val="005A0F3F"/>
    <w:rsid w:val="005B05FB"/>
    <w:rsid w:val="005B1CBB"/>
    <w:rsid w:val="005B1F46"/>
    <w:rsid w:val="005B25E8"/>
    <w:rsid w:val="005B4B46"/>
    <w:rsid w:val="005B607F"/>
    <w:rsid w:val="005C0233"/>
    <w:rsid w:val="005C1731"/>
    <w:rsid w:val="005C76B8"/>
    <w:rsid w:val="005D27D4"/>
    <w:rsid w:val="005D3696"/>
    <w:rsid w:val="005D5365"/>
    <w:rsid w:val="005D5D53"/>
    <w:rsid w:val="005D678B"/>
    <w:rsid w:val="005D746B"/>
    <w:rsid w:val="005E4EDD"/>
    <w:rsid w:val="005F0467"/>
    <w:rsid w:val="006002EE"/>
    <w:rsid w:val="0060180B"/>
    <w:rsid w:val="00601E0F"/>
    <w:rsid w:val="006020B1"/>
    <w:rsid w:val="006053F9"/>
    <w:rsid w:val="00607DD5"/>
    <w:rsid w:val="006117B9"/>
    <w:rsid w:val="00615E8B"/>
    <w:rsid w:val="00616BC1"/>
    <w:rsid w:val="00617CFC"/>
    <w:rsid w:val="00620475"/>
    <w:rsid w:val="0062196C"/>
    <w:rsid w:val="00627A16"/>
    <w:rsid w:val="00636936"/>
    <w:rsid w:val="0063769C"/>
    <w:rsid w:val="00641437"/>
    <w:rsid w:val="006447B1"/>
    <w:rsid w:val="00645E3A"/>
    <w:rsid w:val="00650E20"/>
    <w:rsid w:val="0065590C"/>
    <w:rsid w:val="00655D27"/>
    <w:rsid w:val="00656759"/>
    <w:rsid w:val="006602F1"/>
    <w:rsid w:val="0067315C"/>
    <w:rsid w:val="00673516"/>
    <w:rsid w:val="00675934"/>
    <w:rsid w:val="00676F0E"/>
    <w:rsid w:val="0068496F"/>
    <w:rsid w:val="00684B72"/>
    <w:rsid w:val="00685ABC"/>
    <w:rsid w:val="00693470"/>
    <w:rsid w:val="00693899"/>
    <w:rsid w:val="006A1378"/>
    <w:rsid w:val="006B2D3B"/>
    <w:rsid w:val="006B3696"/>
    <w:rsid w:val="006B42EB"/>
    <w:rsid w:val="006B5835"/>
    <w:rsid w:val="006C1086"/>
    <w:rsid w:val="006C22C7"/>
    <w:rsid w:val="006C69DD"/>
    <w:rsid w:val="006C7ABE"/>
    <w:rsid w:val="006D3580"/>
    <w:rsid w:val="006D397C"/>
    <w:rsid w:val="006D3D21"/>
    <w:rsid w:val="006D6B46"/>
    <w:rsid w:val="006E3927"/>
    <w:rsid w:val="006E41D6"/>
    <w:rsid w:val="006F0970"/>
    <w:rsid w:val="006F1D4C"/>
    <w:rsid w:val="006F301D"/>
    <w:rsid w:val="006F3CDD"/>
    <w:rsid w:val="006F4639"/>
    <w:rsid w:val="006F4E81"/>
    <w:rsid w:val="006F7271"/>
    <w:rsid w:val="006F75D0"/>
    <w:rsid w:val="0070378C"/>
    <w:rsid w:val="007041E5"/>
    <w:rsid w:val="0070460B"/>
    <w:rsid w:val="0070583F"/>
    <w:rsid w:val="0070645E"/>
    <w:rsid w:val="0071347B"/>
    <w:rsid w:val="0071507D"/>
    <w:rsid w:val="00717598"/>
    <w:rsid w:val="00717C7A"/>
    <w:rsid w:val="00725252"/>
    <w:rsid w:val="00730077"/>
    <w:rsid w:val="00733BB2"/>
    <w:rsid w:val="007416AC"/>
    <w:rsid w:val="00744618"/>
    <w:rsid w:val="00747763"/>
    <w:rsid w:val="007501B3"/>
    <w:rsid w:val="0075192F"/>
    <w:rsid w:val="00751E22"/>
    <w:rsid w:val="00753AC4"/>
    <w:rsid w:val="00756AD4"/>
    <w:rsid w:val="00760206"/>
    <w:rsid w:val="007626D9"/>
    <w:rsid w:val="00764769"/>
    <w:rsid w:val="00766AF4"/>
    <w:rsid w:val="00766B02"/>
    <w:rsid w:val="00771F7F"/>
    <w:rsid w:val="007723A7"/>
    <w:rsid w:val="0077310A"/>
    <w:rsid w:val="00782335"/>
    <w:rsid w:val="0078453D"/>
    <w:rsid w:val="007845C4"/>
    <w:rsid w:val="00791B45"/>
    <w:rsid w:val="007A1FA6"/>
    <w:rsid w:val="007A7B58"/>
    <w:rsid w:val="007B1FBD"/>
    <w:rsid w:val="007B641A"/>
    <w:rsid w:val="007C14A5"/>
    <w:rsid w:val="007D144D"/>
    <w:rsid w:val="007D20C7"/>
    <w:rsid w:val="007D37BA"/>
    <w:rsid w:val="007D6F1C"/>
    <w:rsid w:val="007D76F9"/>
    <w:rsid w:val="007E464F"/>
    <w:rsid w:val="007E4FE2"/>
    <w:rsid w:val="007F1E32"/>
    <w:rsid w:val="007F5010"/>
    <w:rsid w:val="00800234"/>
    <w:rsid w:val="0080201A"/>
    <w:rsid w:val="0080284B"/>
    <w:rsid w:val="00811DC6"/>
    <w:rsid w:val="00813AC1"/>
    <w:rsid w:val="00814B1B"/>
    <w:rsid w:val="00815B94"/>
    <w:rsid w:val="0082382A"/>
    <w:rsid w:val="0082670A"/>
    <w:rsid w:val="00826E75"/>
    <w:rsid w:val="00832740"/>
    <w:rsid w:val="00835904"/>
    <w:rsid w:val="0084010D"/>
    <w:rsid w:val="00841951"/>
    <w:rsid w:val="00843477"/>
    <w:rsid w:val="00844E88"/>
    <w:rsid w:val="00847324"/>
    <w:rsid w:val="0085100E"/>
    <w:rsid w:val="008552F1"/>
    <w:rsid w:val="00857CFA"/>
    <w:rsid w:val="00862256"/>
    <w:rsid w:val="008654FB"/>
    <w:rsid w:val="00865FF9"/>
    <w:rsid w:val="008678FD"/>
    <w:rsid w:val="008679D3"/>
    <w:rsid w:val="00872B6C"/>
    <w:rsid w:val="0087336E"/>
    <w:rsid w:val="008746EF"/>
    <w:rsid w:val="00874EAE"/>
    <w:rsid w:val="00875706"/>
    <w:rsid w:val="0087575C"/>
    <w:rsid w:val="008809EA"/>
    <w:rsid w:val="00881946"/>
    <w:rsid w:val="0088302C"/>
    <w:rsid w:val="008877E3"/>
    <w:rsid w:val="00892409"/>
    <w:rsid w:val="008926FE"/>
    <w:rsid w:val="008954DF"/>
    <w:rsid w:val="008954F8"/>
    <w:rsid w:val="008A295D"/>
    <w:rsid w:val="008A491C"/>
    <w:rsid w:val="008A6C52"/>
    <w:rsid w:val="008B0058"/>
    <w:rsid w:val="008B5F03"/>
    <w:rsid w:val="008B609E"/>
    <w:rsid w:val="008C0721"/>
    <w:rsid w:val="008C1C25"/>
    <w:rsid w:val="008C224A"/>
    <w:rsid w:val="008C3A05"/>
    <w:rsid w:val="008C479C"/>
    <w:rsid w:val="008C493E"/>
    <w:rsid w:val="008C7B0B"/>
    <w:rsid w:val="008D05CD"/>
    <w:rsid w:val="008D49CD"/>
    <w:rsid w:val="008D685F"/>
    <w:rsid w:val="008D76B2"/>
    <w:rsid w:val="008E0959"/>
    <w:rsid w:val="008E312E"/>
    <w:rsid w:val="008E5B7B"/>
    <w:rsid w:val="008E5BE7"/>
    <w:rsid w:val="008E650C"/>
    <w:rsid w:val="008F12AC"/>
    <w:rsid w:val="008F2AC2"/>
    <w:rsid w:val="008F2BCF"/>
    <w:rsid w:val="00903ED8"/>
    <w:rsid w:val="00906395"/>
    <w:rsid w:val="00910018"/>
    <w:rsid w:val="00915305"/>
    <w:rsid w:val="00916967"/>
    <w:rsid w:val="00917F4F"/>
    <w:rsid w:val="0092093C"/>
    <w:rsid w:val="00925EE6"/>
    <w:rsid w:val="009261CF"/>
    <w:rsid w:val="0092688A"/>
    <w:rsid w:val="00937093"/>
    <w:rsid w:val="00942A18"/>
    <w:rsid w:val="009525FC"/>
    <w:rsid w:val="0095363B"/>
    <w:rsid w:val="00953BFD"/>
    <w:rsid w:val="00954264"/>
    <w:rsid w:val="00954AD0"/>
    <w:rsid w:val="00962458"/>
    <w:rsid w:val="00962E51"/>
    <w:rsid w:val="009654E0"/>
    <w:rsid w:val="00966C7F"/>
    <w:rsid w:val="0096704B"/>
    <w:rsid w:val="00967129"/>
    <w:rsid w:val="00971F63"/>
    <w:rsid w:val="0097453F"/>
    <w:rsid w:val="009748BE"/>
    <w:rsid w:val="00976DCC"/>
    <w:rsid w:val="00976E29"/>
    <w:rsid w:val="00983256"/>
    <w:rsid w:val="00983606"/>
    <w:rsid w:val="0098457C"/>
    <w:rsid w:val="009848E7"/>
    <w:rsid w:val="009854A5"/>
    <w:rsid w:val="0098560D"/>
    <w:rsid w:val="00986BA5"/>
    <w:rsid w:val="00990D2B"/>
    <w:rsid w:val="00991355"/>
    <w:rsid w:val="00995566"/>
    <w:rsid w:val="00996A19"/>
    <w:rsid w:val="009A0B3A"/>
    <w:rsid w:val="009B286A"/>
    <w:rsid w:val="009B3D3B"/>
    <w:rsid w:val="009B3EC0"/>
    <w:rsid w:val="009B541A"/>
    <w:rsid w:val="009C05C5"/>
    <w:rsid w:val="009C1C57"/>
    <w:rsid w:val="009C5C27"/>
    <w:rsid w:val="009C6640"/>
    <w:rsid w:val="009C6C94"/>
    <w:rsid w:val="009C7423"/>
    <w:rsid w:val="009D0955"/>
    <w:rsid w:val="009D1AE6"/>
    <w:rsid w:val="009D2CC0"/>
    <w:rsid w:val="009D4FB1"/>
    <w:rsid w:val="009D5D55"/>
    <w:rsid w:val="009E1FDA"/>
    <w:rsid w:val="009E3952"/>
    <w:rsid w:val="009E4532"/>
    <w:rsid w:val="009E6F8D"/>
    <w:rsid w:val="009F043F"/>
    <w:rsid w:val="009F3D1A"/>
    <w:rsid w:val="009F3E07"/>
    <w:rsid w:val="009F4057"/>
    <w:rsid w:val="009F5AF1"/>
    <w:rsid w:val="009F649C"/>
    <w:rsid w:val="00A013D7"/>
    <w:rsid w:val="00A026AF"/>
    <w:rsid w:val="00A03233"/>
    <w:rsid w:val="00A036C9"/>
    <w:rsid w:val="00A06DA5"/>
    <w:rsid w:val="00A07B7B"/>
    <w:rsid w:val="00A10939"/>
    <w:rsid w:val="00A13551"/>
    <w:rsid w:val="00A175A2"/>
    <w:rsid w:val="00A17B13"/>
    <w:rsid w:val="00A23616"/>
    <w:rsid w:val="00A2458B"/>
    <w:rsid w:val="00A310A3"/>
    <w:rsid w:val="00A31DD7"/>
    <w:rsid w:val="00A32FDA"/>
    <w:rsid w:val="00A33A02"/>
    <w:rsid w:val="00A359B9"/>
    <w:rsid w:val="00A44AA4"/>
    <w:rsid w:val="00A46E8F"/>
    <w:rsid w:val="00A56D01"/>
    <w:rsid w:val="00A61216"/>
    <w:rsid w:val="00A65EFC"/>
    <w:rsid w:val="00A70CC8"/>
    <w:rsid w:val="00A7197E"/>
    <w:rsid w:val="00A734CD"/>
    <w:rsid w:val="00A81AC4"/>
    <w:rsid w:val="00A81EFE"/>
    <w:rsid w:val="00A82AC5"/>
    <w:rsid w:val="00A82D0D"/>
    <w:rsid w:val="00A86B6D"/>
    <w:rsid w:val="00A9121A"/>
    <w:rsid w:val="00A91552"/>
    <w:rsid w:val="00A91A74"/>
    <w:rsid w:val="00A93049"/>
    <w:rsid w:val="00A93982"/>
    <w:rsid w:val="00A96288"/>
    <w:rsid w:val="00A9736D"/>
    <w:rsid w:val="00AA4D9C"/>
    <w:rsid w:val="00AA5DC9"/>
    <w:rsid w:val="00AA6424"/>
    <w:rsid w:val="00AB0274"/>
    <w:rsid w:val="00AB36A9"/>
    <w:rsid w:val="00AB4503"/>
    <w:rsid w:val="00AC0117"/>
    <w:rsid w:val="00AC0B78"/>
    <w:rsid w:val="00AC2CF0"/>
    <w:rsid w:val="00AC4360"/>
    <w:rsid w:val="00AC5D88"/>
    <w:rsid w:val="00AC6753"/>
    <w:rsid w:val="00AC6E12"/>
    <w:rsid w:val="00AC7FD3"/>
    <w:rsid w:val="00AD1065"/>
    <w:rsid w:val="00AD1CE7"/>
    <w:rsid w:val="00AD3286"/>
    <w:rsid w:val="00AD4F41"/>
    <w:rsid w:val="00AD7BFD"/>
    <w:rsid w:val="00AE188B"/>
    <w:rsid w:val="00AE1F6B"/>
    <w:rsid w:val="00AE3237"/>
    <w:rsid w:val="00AE3273"/>
    <w:rsid w:val="00AE3459"/>
    <w:rsid w:val="00AE4A17"/>
    <w:rsid w:val="00AF6095"/>
    <w:rsid w:val="00AF7B8F"/>
    <w:rsid w:val="00B0315B"/>
    <w:rsid w:val="00B03AF6"/>
    <w:rsid w:val="00B11C4C"/>
    <w:rsid w:val="00B21C60"/>
    <w:rsid w:val="00B24CE1"/>
    <w:rsid w:val="00B26E7E"/>
    <w:rsid w:val="00B27172"/>
    <w:rsid w:val="00B30E23"/>
    <w:rsid w:val="00B34A8B"/>
    <w:rsid w:val="00B36B8A"/>
    <w:rsid w:val="00B37819"/>
    <w:rsid w:val="00B40D23"/>
    <w:rsid w:val="00B447C7"/>
    <w:rsid w:val="00B460A1"/>
    <w:rsid w:val="00B47739"/>
    <w:rsid w:val="00B50BD2"/>
    <w:rsid w:val="00B5137C"/>
    <w:rsid w:val="00B52783"/>
    <w:rsid w:val="00B54645"/>
    <w:rsid w:val="00B54704"/>
    <w:rsid w:val="00B64770"/>
    <w:rsid w:val="00B673AB"/>
    <w:rsid w:val="00B67EEC"/>
    <w:rsid w:val="00B72C73"/>
    <w:rsid w:val="00B72F0B"/>
    <w:rsid w:val="00B734EC"/>
    <w:rsid w:val="00B7398E"/>
    <w:rsid w:val="00B7777C"/>
    <w:rsid w:val="00B823DE"/>
    <w:rsid w:val="00B84453"/>
    <w:rsid w:val="00B84BA4"/>
    <w:rsid w:val="00B86265"/>
    <w:rsid w:val="00B903F5"/>
    <w:rsid w:val="00B912E2"/>
    <w:rsid w:val="00B97FBF"/>
    <w:rsid w:val="00BA3272"/>
    <w:rsid w:val="00BA3663"/>
    <w:rsid w:val="00BA5995"/>
    <w:rsid w:val="00BA68E1"/>
    <w:rsid w:val="00BB0A3A"/>
    <w:rsid w:val="00BB17B3"/>
    <w:rsid w:val="00BB1EF4"/>
    <w:rsid w:val="00BB2355"/>
    <w:rsid w:val="00BB294F"/>
    <w:rsid w:val="00BB3696"/>
    <w:rsid w:val="00BB5A76"/>
    <w:rsid w:val="00BB5AD7"/>
    <w:rsid w:val="00BB7074"/>
    <w:rsid w:val="00BC36F6"/>
    <w:rsid w:val="00BD17AE"/>
    <w:rsid w:val="00BD5831"/>
    <w:rsid w:val="00BE25ED"/>
    <w:rsid w:val="00BE31C8"/>
    <w:rsid w:val="00BE3B0B"/>
    <w:rsid w:val="00BE5B12"/>
    <w:rsid w:val="00BE7F3D"/>
    <w:rsid w:val="00BF1CC9"/>
    <w:rsid w:val="00BF6BCB"/>
    <w:rsid w:val="00C02405"/>
    <w:rsid w:val="00C02CA8"/>
    <w:rsid w:val="00C04E8D"/>
    <w:rsid w:val="00C05309"/>
    <w:rsid w:val="00C10E28"/>
    <w:rsid w:val="00C17F79"/>
    <w:rsid w:val="00C20185"/>
    <w:rsid w:val="00C2162B"/>
    <w:rsid w:val="00C21861"/>
    <w:rsid w:val="00C23B8B"/>
    <w:rsid w:val="00C2533A"/>
    <w:rsid w:val="00C26EC4"/>
    <w:rsid w:val="00C323AC"/>
    <w:rsid w:val="00C327B6"/>
    <w:rsid w:val="00C345E8"/>
    <w:rsid w:val="00C34993"/>
    <w:rsid w:val="00C37214"/>
    <w:rsid w:val="00C416C0"/>
    <w:rsid w:val="00C41F9C"/>
    <w:rsid w:val="00C52774"/>
    <w:rsid w:val="00C54B7D"/>
    <w:rsid w:val="00C5660F"/>
    <w:rsid w:val="00C5695E"/>
    <w:rsid w:val="00C57AA9"/>
    <w:rsid w:val="00C57C0B"/>
    <w:rsid w:val="00C57C2B"/>
    <w:rsid w:val="00C60354"/>
    <w:rsid w:val="00C7234C"/>
    <w:rsid w:val="00C80CE4"/>
    <w:rsid w:val="00C81746"/>
    <w:rsid w:val="00C823DA"/>
    <w:rsid w:val="00C82A2B"/>
    <w:rsid w:val="00C85B34"/>
    <w:rsid w:val="00C87E85"/>
    <w:rsid w:val="00C90289"/>
    <w:rsid w:val="00C91B1F"/>
    <w:rsid w:val="00C94870"/>
    <w:rsid w:val="00C9554C"/>
    <w:rsid w:val="00C96F44"/>
    <w:rsid w:val="00CA01FE"/>
    <w:rsid w:val="00CA0DEC"/>
    <w:rsid w:val="00CA33AC"/>
    <w:rsid w:val="00CA38BE"/>
    <w:rsid w:val="00CA38FE"/>
    <w:rsid w:val="00CB22F5"/>
    <w:rsid w:val="00CC2D93"/>
    <w:rsid w:val="00CC5C22"/>
    <w:rsid w:val="00CC660A"/>
    <w:rsid w:val="00CC6E5F"/>
    <w:rsid w:val="00CD000E"/>
    <w:rsid w:val="00CD34FE"/>
    <w:rsid w:val="00CD4E4C"/>
    <w:rsid w:val="00CD522D"/>
    <w:rsid w:val="00CD62B1"/>
    <w:rsid w:val="00CD7AF1"/>
    <w:rsid w:val="00CE3270"/>
    <w:rsid w:val="00CE49E6"/>
    <w:rsid w:val="00CE500A"/>
    <w:rsid w:val="00CE54A7"/>
    <w:rsid w:val="00CE5560"/>
    <w:rsid w:val="00CE633B"/>
    <w:rsid w:val="00CF40A2"/>
    <w:rsid w:val="00CF414A"/>
    <w:rsid w:val="00CF4774"/>
    <w:rsid w:val="00CF69D4"/>
    <w:rsid w:val="00CF7B27"/>
    <w:rsid w:val="00D00906"/>
    <w:rsid w:val="00D00E18"/>
    <w:rsid w:val="00D02FD3"/>
    <w:rsid w:val="00D043B5"/>
    <w:rsid w:val="00D05BE4"/>
    <w:rsid w:val="00D10850"/>
    <w:rsid w:val="00D111DE"/>
    <w:rsid w:val="00D1393E"/>
    <w:rsid w:val="00D139C9"/>
    <w:rsid w:val="00D14F94"/>
    <w:rsid w:val="00D218C2"/>
    <w:rsid w:val="00D2236E"/>
    <w:rsid w:val="00D24A1F"/>
    <w:rsid w:val="00D352BF"/>
    <w:rsid w:val="00D35F2B"/>
    <w:rsid w:val="00D36941"/>
    <w:rsid w:val="00D369DF"/>
    <w:rsid w:val="00D4003B"/>
    <w:rsid w:val="00D41AE0"/>
    <w:rsid w:val="00D41DC0"/>
    <w:rsid w:val="00D444C1"/>
    <w:rsid w:val="00D5127E"/>
    <w:rsid w:val="00D55FE8"/>
    <w:rsid w:val="00D615C3"/>
    <w:rsid w:val="00D6369A"/>
    <w:rsid w:val="00D658DF"/>
    <w:rsid w:val="00D671A0"/>
    <w:rsid w:val="00D72043"/>
    <w:rsid w:val="00D72415"/>
    <w:rsid w:val="00D72A60"/>
    <w:rsid w:val="00D734E3"/>
    <w:rsid w:val="00D741AA"/>
    <w:rsid w:val="00D7553F"/>
    <w:rsid w:val="00D77C4D"/>
    <w:rsid w:val="00D77D73"/>
    <w:rsid w:val="00D82846"/>
    <w:rsid w:val="00D86A12"/>
    <w:rsid w:val="00D86C89"/>
    <w:rsid w:val="00D9058B"/>
    <w:rsid w:val="00D92A87"/>
    <w:rsid w:val="00D94E6E"/>
    <w:rsid w:val="00DA3DCF"/>
    <w:rsid w:val="00DB514C"/>
    <w:rsid w:val="00DB6417"/>
    <w:rsid w:val="00DB64B1"/>
    <w:rsid w:val="00DB72BD"/>
    <w:rsid w:val="00DC12DE"/>
    <w:rsid w:val="00DC2F33"/>
    <w:rsid w:val="00DC76FD"/>
    <w:rsid w:val="00DD14BB"/>
    <w:rsid w:val="00DD2243"/>
    <w:rsid w:val="00DD308B"/>
    <w:rsid w:val="00DD3BAE"/>
    <w:rsid w:val="00DD4C13"/>
    <w:rsid w:val="00DD4C1A"/>
    <w:rsid w:val="00DD6EE0"/>
    <w:rsid w:val="00DD736F"/>
    <w:rsid w:val="00DE2EC9"/>
    <w:rsid w:val="00DE47F4"/>
    <w:rsid w:val="00DE6E89"/>
    <w:rsid w:val="00DF1FC2"/>
    <w:rsid w:val="00DF4C99"/>
    <w:rsid w:val="00DF50C1"/>
    <w:rsid w:val="00E01C19"/>
    <w:rsid w:val="00E10174"/>
    <w:rsid w:val="00E20C3E"/>
    <w:rsid w:val="00E24DE1"/>
    <w:rsid w:val="00E25263"/>
    <w:rsid w:val="00E25300"/>
    <w:rsid w:val="00E2663A"/>
    <w:rsid w:val="00E2675F"/>
    <w:rsid w:val="00E30984"/>
    <w:rsid w:val="00E32421"/>
    <w:rsid w:val="00E35E16"/>
    <w:rsid w:val="00E364B9"/>
    <w:rsid w:val="00E43310"/>
    <w:rsid w:val="00E52100"/>
    <w:rsid w:val="00E527F5"/>
    <w:rsid w:val="00E5494D"/>
    <w:rsid w:val="00E571C3"/>
    <w:rsid w:val="00E626BD"/>
    <w:rsid w:val="00E64927"/>
    <w:rsid w:val="00E671B4"/>
    <w:rsid w:val="00E7048D"/>
    <w:rsid w:val="00E70925"/>
    <w:rsid w:val="00E72340"/>
    <w:rsid w:val="00E7244A"/>
    <w:rsid w:val="00E731A1"/>
    <w:rsid w:val="00E76F8D"/>
    <w:rsid w:val="00E8097F"/>
    <w:rsid w:val="00E80E80"/>
    <w:rsid w:val="00E93034"/>
    <w:rsid w:val="00E962B9"/>
    <w:rsid w:val="00E971C9"/>
    <w:rsid w:val="00EA1BCB"/>
    <w:rsid w:val="00EA3B64"/>
    <w:rsid w:val="00EA4366"/>
    <w:rsid w:val="00EA795A"/>
    <w:rsid w:val="00EB1471"/>
    <w:rsid w:val="00EB1A36"/>
    <w:rsid w:val="00EB42D7"/>
    <w:rsid w:val="00EB4393"/>
    <w:rsid w:val="00EB559E"/>
    <w:rsid w:val="00EB580A"/>
    <w:rsid w:val="00EB5ED0"/>
    <w:rsid w:val="00EB657E"/>
    <w:rsid w:val="00EB688E"/>
    <w:rsid w:val="00EC2E93"/>
    <w:rsid w:val="00EC53DC"/>
    <w:rsid w:val="00EC7307"/>
    <w:rsid w:val="00ED068F"/>
    <w:rsid w:val="00ED336B"/>
    <w:rsid w:val="00ED7D51"/>
    <w:rsid w:val="00EE031C"/>
    <w:rsid w:val="00EE0977"/>
    <w:rsid w:val="00EE1A96"/>
    <w:rsid w:val="00EE1BD1"/>
    <w:rsid w:val="00EE64E9"/>
    <w:rsid w:val="00EE6C4E"/>
    <w:rsid w:val="00EF024F"/>
    <w:rsid w:val="00EF101E"/>
    <w:rsid w:val="00EF35C0"/>
    <w:rsid w:val="00EF3A25"/>
    <w:rsid w:val="00EF5825"/>
    <w:rsid w:val="00EF6E14"/>
    <w:rsid w:val="00EF7C96"/>
    <w:rsid w:val="00F000D7"/>
    <w:rsid w:val="00F01182"/>
    <w:rsid w:val="00F0199B"/>
    <w:rsid w:val="00F02C0B"/>
    <w:rsid w:val="00F042A3"/>
    <w:rsid w:val="00F06ED4"/>
    <w:rsid w:val="00F113CF"/>
    <w:rsid w:val="00F15B0E"/>
    <w:rsid w:val="00F1764E"/>
    <w:rsid w:val="00F17F7F"/>
    <w:rsid w:val="00F207F5"/>
    <w:rsid w:val="00F22A76"/>
    <w:rsid w:val="00F25119"/>
    <w:rsid w:val="00F26045"/>
    <w:rsid w:val="00F30383"/>
    <w:rsid w:val="00F31494"/>
    <w:rsid w:val="00F316CE"/>
    <w:rsid w:val="00F33E1A"/>
    <w:rsid w:val="00F41298"/>
    <w:rsid w:val="00F41837"/>
    <w:rsid w:val="00F418E8"/>
    <w:rsid w:val="00F46998"/>
    <w:rsid w:val="00F502B9"/>
    <w:rsid w:val="00F51A19"/>
    <w:rsid w:val="00F549EF"/>
    <w:rsid w:val="00F553B0"/>
    <w:rsid w:val="00F615DE"/>
    <w:rsid w:val="00F61F6D"/>
    <w:rsid w:val="00F61F8D"/>
    <w:rsid w:val="00F6434D"/>
    <w:rsid w:val="00F65954"/>
    <w:rsid w:val="00F66338"/>
    <w:rsid w:val="00F66FD0"/>
    <w:rsid w:val="00F70AB5"/>
    <w:rsid w:val="00F719EA"/>
    <w:rsid w:val="00F751A1"/>
    <w:rsid w:val="00F755E7"/>
    <w:rsid w:val="00F7637C"/>
    <w:rsid w:val="00F77B53"/>
    <w:rsid w:val="00F77CAD"/>
    <w:rsid w:val="00F80140"/>
    <w:rsid w:val="00F80443"/>
    <w:rsid w:val="00F80D48"/>
    <w:rsid w:val="00F81681"/>
    <w:rsid w:val="00F87ACD"/>
    <w:rsid w:val="00F921A4"/>
    <w:rsid w:val="00F93AF2"/>
    <w:rsid w:val="00F971C2"/>
    <w:rsid w:val="00F97BE7"/>
    <w:rsid w:val="00FA2EBE"/>
    <w:rsid w:val="00FA51FC"/>
    <w:rsid w:val="00FA6787"/>
    <w:rsid w:val="00FB7ECA"/>
    <w:rsid w:val="00FC36F8"/>
    <w:rsid w:val="00FC4C4D"/>
    <w:rsid w:val="00FC7BD8"/>
    <w:rsid w:val="00FD01E4"/>
    <w:rsid w:val="00FD032B"/>
    <w:rsid w:val="00FD506B"/>
    <w:rsid w:val="00FD5475"/>
    <w:rsid w:val="00FD5C22"/>
    <w:rsid w:val="00FE0753"/>
    <w:rsid w:val="00FE0BE2"/>
    <w:rsid w:val="00FE3224"/>
    <w:rsid w:val="00FE7EC1"/>
    <w:rsid w:val="00FF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4097"/>
    <o:shapelayout v:ext="edit">
      <o:idmap v:ext="edit" data="1"/>
    </o:shapelayout>
  </w:shapeDefaults>
  <w:decimalSymbol w:val="."/>
  <w:listSeparator w:val=","/>
  <w14:docId w14:val="575CD162"/>
  <w15:chartTrackingRefBased/>
  <w15:docId w15:val="{17645469-BD0D-4EE8-821D-27002463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470"/>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paragraph" w:styleId="Heading3">
    <w:name w:val="heading 3"/>
    <w:basedOn w:val="Normal"/>
    <w:next w:val="Normal"/>
    <w:link w:val="Heading3Char"/>
    <w:uiPriority w:val="9"/>
    <w:unhideWhenUsed/>
    <w:qFormat/>
    <w:rsid w:val="00753AC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aliases w:val="List Paragraph (numbered (a)),Dot pt,F5 List Paragraph,List Paragraph1,No Spacing1,List Paragraph Char Char Char,Indicator Text,Numbered Para 1,Bullet 1,List Paragraph12,Bullet Points,MAIN CONTENT,List Paragraph11,List Paragraph2"/>
    <w:basedOn w:val="Normal"/>
    <w:link w:val="ListParagraphChar"/>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uiPriority w:val="39"/>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eastAsia="en-US"/>
    </w:rPr>
  </w:style>
  <w:style w:type="paragraph" w:customStyle="1" w:styleId="H2">
    <w:name w:val="H2"/>
    <w:rsid w:val="000134CC"/>
    <w:rPr>
      <w:rFonts w:cs="Arial"/>
      <w:b/>
      <w:bCs/>
      <w:iCs/>
      <w:snapToGrid w:val="0"/>
      <w:sz w:val="22"/>
      <w:szCs w:val="28"/>
      <w:lang w:eastAsia="en-US"/>
    </w:rPr>
  </w:style>
  <w:style w:type="character" w:customStyle="1" w:styleId="BodyTextChar">
    <w:name w:val="Body Text Char"/>
    <w:link w:val="BodyText"/>
    <w:rsid w:val="00C52774"/>
    <w:rPr>
      <w:rFonts w:ascii="Arial" w:hAnsi="Arial" w:cs="Arial"/>
      <w:lang w:val="en-US" w:eastAsia="en-US"/>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
    <w:link w:val="ListParagraph"/>
    <w:uiPriority w:val="34"/>
    <w:qFormat/>
    <w:locked/>
    <w:rsid w:val="00E2663A"/>
    <w:rPr>
      <w:sz w:val="24"/>
      <w:szCs w:val="24"/>
      <w:lang w:val="en-US" w:eastAsia="en-US"/>
    </w:rPr>
  </w:style>
  <w:style w:type="character" w:customStyle="1" w:styleId="objectivedescription">
    <w:name w:val="objectivedescription"/>
    <w:rsid w:val="001503C9"/>
  </w:style>
  <w:style w:type="character" w:customStyle="1" w:styleId="h4">
    <w:name w:val="h4"/>
    <w:rsid w:val="001503C9"/>
  </w:style>
  <w:style w:type="character" w:customStyle="1" w:styleId="outcomedescription">
    <w:name w:val="outcomedescription"/>
    <w:rsid w:val="001503C9"/>
  </w:style>
  <w:style w:type="character" w:customStyle="1" w:styleId="Heading3Char">
    <w:name w:val="Heading 3 Char"/>
    <w:link w:val="Heading3"/>
    <w:uiPriority w:val="9"/>
    <w:rsid w:val="00753AC4"/>
    <w:rPr>
      <w:rFonts w:ascii="Calibri Light" w:eastAsia="Times New Roman" w:hAnsi="Calibri Light" w:cs="Times New Roman"/>
      <w:b/>
      <w:bCs/>
      <w:sz w:val="26"/>
      <w:szCs w:val="26"/>
      <w:lang w:val="en-US" w:eastAsia="en-US"/>
    </w:rPr>
  </w:style>
  <w:style w:type="character" w:customStyle="1" w:styleId="UnresolvedMention1">
    <w:name w:val="Unresolved Mention1"/>
    <w:basedOn w:val="DefaultParagraphFont"/>
    <w:uiPriority w:val="99"/>
    <w:semiHidden/>
    <w:unhideWhenUsed/>
    <w:rsid w:val="00E2675F"/>
    <w:rPr>
      <w:color w:val="605E5C"/>
      <w:shd w:val="clear" w:color="auto" w:fill="E1DFDD"/>
    </w:rPr>
  </w:style>
  <w:style w:type="table" w:customStyle="1" w:styleId="Tabelacomgrade5">
    <w:name w:val="Tabela com grade5"/>
    <w:basedOn w:val="TableNormal"/>
    <w:next w:val="TableGrid"/>
    <w:uiPriority w:val="59"/>
    <w:rsid w:val="004341A8"/>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
    <w:name w:val="Tabela com grade3"/>
    <w:basedOn w:val="TableNormal"/>
    <w:next w:val="TableGrid"/>
    <w:uiPriority w:val="59"/>
    <w:rsid w:val="00597823"/>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A5D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658">
      <w:bodyDiv w:val="1"/>
      <w:marLeft w:val="0"/>
      <w:marRight w:val="0"/>
      <w:marTop w:val="0"/>
      <w:marBottom w:val="0"/>
      <w:divBdr>
        <w:top w:val="none" w:sz="0" w:space="0" w:color="auto"/>
        <w:left w:val="none" w:sz="0" w:space="0" w:color="auto"/>
        <w:bottom w:val="none" w:sz="0" w:space="0" w:color="auto"/>
        <w:right w:val="none" w:sz="0" w:space="0" w:color="auto"/>
      </w:divBdr>
    </w:div>
    <w:div w:id="184907592">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33862769">
      <w:bodyDiv w:val="1"/>
      <w:marLeft w:val="0"/>
      <w:marRight w:val="0"/>
      <w:marTop w:val="0"/>
      <w:marBottom w:val="0"/>
      <w:divBdr>
        <w:top w:val="none" w:sz="0" w:space="0" w:color="auto"/>
        <w:left w:val="none" w:sz="0" w:space="0" w:color="auto"/>
        <w:bottom w:val="none" w:sz="0" w:space="0" w:color="auto"/>
        <w:right w:val="none" w:sz="0" w:space="0" w:color="auto"/>
      </w:divBdr>
    </w:div>
    <w:div w:id="477772292">
      <w:bodyDiv w:val="1"/>
      <w:marLeft w:val="0"/>
      <w:marRight w:val="0"/>
      <w:marTop w:val="0"/>
      <w:marBottom w:val="0"/>
      <w:divBdr>
        <w:top w:val="none" w:sz="0" w:space="0" w:color="auto"/>
        <w:left w:val="none" w:sz="0" w:space="0" w:color="auto"/>
        <w:bottom w:val="none" w:sz="0" w:space="0" w:color="auto"/>
        <w:right w:val="none" w:sz="0" w:space="0" w:color="auto"/>
      </w:divBdr>
    </w:div>
    <w:div w:id="689256765">
      <w:bodyDiv w:val="1"/>
      <w:marLeft w:val="0"/>
      <w:marRight w:val="0"/>
      <w:marTop w:val="0"/>
      <w:marBottom w:val="0"/>
      <w:divBdr>
        <w:top w:val="none" w:sz="0" w:space="0" w:color="auto"/>
        <w:left w:val="none" w:sz="0" w:space="0" w:color="auto"/>
        <w:bottom w:val="none" w:sz="0" w:space="0" w:color="auto"/>
        <w:right w:val="none" w:sz="0" w:space="0" w:color="auto"/>
      </w:divBdr>
    </w:div>
    <w:div w:id="832570657">
      <w:bodyDiv w:val="1"/>
      <w:marLeft w:val="0"/>
      <w:marRight w:val="0"/>
      <w:marTop w:val="0"/>
      <w:marBottom w:val="0"/>
      <w:divBdr>
        <w:top w:val="none" w:sz="0" w:space="0" w:color="auto"/>
        <w:left w:val="none" w:sz="0" w:space="0" w:color="auto"/>
        <w:bottom w:val="none" w:sz="0" w:space="0" w:color="auto"/>
        <w:right w:val="none" w:sz="0" w:space="0" w:color="auto"/>
      </w:divBdr>
    </w:div>
    <w:div w:id="850417031">
      <w:bodyDiv w:val="1"/>
      <w:marLeft w:val="0"/>
      <w:marRight w:val="0"/>
      <w:marTop w:val="0"/>
      <w:marBottom w:val="0"/>
      <w:divBdr>
        <w:top w:val="none" w:sz="0" w:space="0" w:color="auto"/>
        <w:left w:val="none" w:sz="0" w:space="0" w:color="auto"/>
        <w:bottom w:val="none" w:sz="0" w:space="0" w:color="auto"/>
        <w:right w:val="none" w:sz="0" w:space="0" w:color="auto"/>
      </w:divBdr>
    </w:div>
    <w:div w:id="856188481">
      <w:bodyDiv w:val="1"/>
      <w:marLeft w:val="0"/>
      <w:marRight w:val="0"/>
      <w:marTop w:val="0"/>
      <w:marBottom w:val="0"/>
      <w:divBdr>
        <w:top w:val="none" w:sz="0" w:space="0" w:color="auto"/>
        <w:left w:val="none" w:sz="0" w:space="0" w:color="auto"/>
        <w:bottom w:val="none" w:sz="0" w:space="0" w:color="auto"/>
        <w:right w:val="none" w:sz="0" w:space="0" w:color="auto"/>
      </w:divBdr>
    </w:div>
    <w:div w:id="934359711">
      <w:bodyDiv w:val="1"/>
      <w:marLeft w:val="0"/>
      <w:marRight w:val="0"/>
      <w:marTop w:val="0"/>
      <w:marBottom w:val="0"/>
      <w:divBdr>
        <w:top w:val="none" w:sz="0" w:space="0" w:color="auto"/>
        <w:left w:val="none" w:sz="0" w:space="0" w:color="auto"/>
        <w:bottom w:val="none" w:sz="0" w:space="0" w:color="auto"/>
        <w:right w:val="none" w:sz="0" w:space="0" w:color="auto"/>
      </w:divBdr>
    </w:div>
    <w:div w:id="966279719">
      <w:bodyDiv w:val="1"/>
      <w:marLeft w:val="0"/>
      <w:marRight w:val="0"/>
      <w:marTop w:val="0"/>
      <w:marBottom w:val="0"/>
      <w:divBdr>
        <w:top w:val="none" w:sz="0" w:space="0" w:color="auto"/>
        <w:left w:val="none" w:sz="0" w:space="0" w:color="auto"/>
        <w:bottom w:val="none" w:sz="0" w:space="0" w:color="auto"/>
        <w:right w:val="none" w:sz="0" w:space="0" w:color="auto"/>
      </w:divBdr>
    </w:div>
    <w:div w:id="994837038">
      <w:bodyDiv w:val="1"/>
      <w:marLeft w:val="0"/>
      <w:marRight w:val="0"/>
      <w:marTop w:val="0"/>
      <w:marBottom w:val="0"/>
      <w:divBdr>
        <w:top w:val="none" w:sz="0" w:space="0" w:color="auto"/>
        <w:left w:val="none" w:sz="0" w:space="0" w:color="auto"/>
        <w:bottom w:val="none" w:sz="0" w:space="0" w:color="auto"/>
        <w:right w:val="none" w:sz="0" w:space="0" w:color="auto"/>
      </w:divBdr>
    </w:div>
    <w:div w:id="1128016347">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504541528">
      <w:bodyDiv w:val="1"/>
      <w:marLeft w:val="0"/>
      <w:marRight w:val="0"/>
      <w:marTop w:val="0"/>
      <w:marBottom w:val="0"/>
      <w:divBdr>
        <w:top w:val="none" w:sz="0" w:space="0" w:color="auto"/>
        <w:left w:val="none" w:sz="0" w:space="0" w:color="auto"/>
        <w:bottom w:val="none" w:sz="0" w:space="0" w:color="auto"/>
        <w:right w:val="none" w:sz="0" w:space="0" w:color="auto"/>
      </w:divBdr>
    </w:div>
    <w:div w:id="1605073888">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26235714">
      <w:bodyDiv w:val="1"/>
      <w:marLeft w:val="0"/>
      <w:marRight w:val="0"/>
      <w:marTop w:val="0"/>
      <w:marBottom w:val="0"/>
      <w:divBdr>
        <w:top w:val="none" w:sz="0" w:space="0" w:color="auto"/>
        <w:left w:val="none" w:sz="0" w:space="0" w:color="auto"/>
        <w:bottom w:val="none" w:sz="0" w:space="0" w:color="auto"/>
        <w:right w:val="none" w:sz="0" w:space="0" w:color="auto"/>
      </w:divBdr>
    </w:div>
    <w:div w:id="1652903709">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837572995">
      <w:bodyDiv w:val="1"/>
      <w:marLeft w:val="0"/>
      <w:marRight w:val="0"/>
      <w:marTop w:val="0"/>
      <w:marBottom w:val="0"/>
      <w:divBdr>
        <w:top w:val="none" w:sz="0" w:space="0" w:color="auto"/>
        <w:left w:val="none" w:sz="0" w:space="0" w:color="auto"/>
        <w:bottom w:val="none" w:sz="0" w:space="0" w:color="auto"/>
        <w:right w:val="none" w:sz="0" w:space="0" w:color="auto"/>
      </w:divBdr>
    </w:div>
    <w:div w:id="1902708884">
      <w:bodyDiv w:val="1"/>
      <w:marLeft w:val="0"/>
      <w:marRight w:val="0"/>
      <w:marTop w:val="0"/>
      <w:marBottom w:val="0"/>
      <w:divBdr>
        <w:top w:val="none" w:sz="0" w:space="0" w:color="auto"/>
        <w:left w:val="none" w:sz="0" w:space="0" w:color="auto"/>
        <w:bottom w:val="none" w:sz="0" w:space="0" w:color="auto"/>
        <w:right w:val="none" w:sz="0" w:space="0" w:color="auto"/>
      </w:divBdr>
    </w:div>
    <w:div w:id="1927879379">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1989818451">
      <w:bodyDiv w:val="1"/>
      <w:marLeft w:val="0"/>
      <w:marRight w:val="0"/>
      <w:marTop w:val="0"/>
      <w:marBottom w:val="0"/>
      <w:divBdr>
        <w:top w:val="none" w:sz="0" w:space="0" w:color="auto"/>
        <w:left w:val="none" w:sz="0" w:space="0" w:color="auto"/>
        <w:bottom w:val="none" w:sz="0" w:space="0" w:color="auto"/>
        <w:right w:val="none" w:sz="0" w:space="0" w:color="auto"/>
      </w:divBdr>
    </w:div>
    <w:div w:id="2009597191">
      <w:bodyDiv w:val="1"/>
      <w:marLeft w:val="0"/>
      <w:marRight w:val="0"/>
      <w:marTop w:val="0"/>
      <w:marBottom w:val="0"/>
      <w:divBdr>
        <w:top w:val="none" w:sz="0" w:space="0" w:color="auto"/>
        <w:left w:val="none" w:sz="0" w:space="0" w:color="auto"/>
        <w:bottom w:val="none" w:sz="0" w:space="0" w:color="auto"/>
        <w:right w:val="none" w:sz="0" w:space="0" w:color="auto"/>
      </w:divBdr>
    </w:div>
    <w:div w:id="20761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martin@iom.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smines@iom.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BE6FCC58F47F448876CF14C7902A33" ma:contentTypeVersion="11" ma:contentTypeDescription="Create a new document." ma:contentTypeScope="" ma:versionID="c11dce779222065deeede00f34834028">
  <xsd:schema xmlns:xsd="http://www.w3.org/2001/XMLSchema" xmlns:xs="http://www.w3.org/2001/XMLSchema" xmlns:p="http://schemas.microsoft.com/office/2006/metadata/properties" xmlns:ns2="b4c4a20e-4d5d-4a00-a80f-c02daf9fd557" xmlns:ns3="b844176a-2e1e-4910-88cf-c2e4bfcd214e" targetNamespace="http://schemas.microsoft.com/office/2006/metadata/properties" ma:root="true" ma:fieldsID="ef0ecaebb7d36cd2343898a7f8fd73de" ns2:_="" ns3:_="">
    <xsd:import namespace="b4c4a20e-4d5d-4a00-a80f-c02daf9fd557"/>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4a20e-4d5d-4a00-a80f-c02daf9fd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A5DA4-C959-4A36-AE3A-19B154CC329D}">
  <ds:schemaRefs>
    <ds:schemaRef ds:uri="http://schemas.microsoft.com/sharepoint/v3/contenttype/forms"/>
  </ds:schemaRefs>
</ds:datastoreItem>
</file>

<file path=customXml/itemProps2.xml><?xml version="1.0" encoding="utf-8"?>
<ds:datastoreItem xmlns:ds="http://schemas.openxmlformats.org/officeDocument/2006/customXml" ds:itemID="{6F31814E-EA43-4BAB-B02C-12D6F164E8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4C0310-7301-46EA-AA97-40CE30177347}">
  <ds:schemaRefs>
    <ds:schemaRef ds:uri="http://schemas.openxmlformats.org/officeDocument/2006/bibliography"/>
  </ds:schemaRefs>
</ds:datastoreItem>
</file>

<file path=customXml/itemProps4.xml><?xml version="1.0" encoding="utf-8"?>
<ds:datastoreItem xmlns:ds="http://schemas.openxmlformats.org/officeDocument/2006/customXml" ds:itemID="{D4042B56-A331-41CF-AA3D-BEC53143E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4a20e-4d5d-4a00-a80f-c02daf9fd557"/>
    <ds:schemaRef ds:uri="b844176a-2e1e-4910-88cf-c2e4bfcd2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4744</Words>
  <Characters>27041</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UNDP</Company>
  <LinksUpToDate>false</LinksUpToDate>
  <CharactersWithSpaces>31722</CharactersWithSpaces>
  <SharedDoc>false</SharedDoc>
  <HLinks>
    <vt:vector size="42" baseType="variant">
      <vt:variant>
        <vt:i4>655442</vt:i4>
      </vt:variant>
      <vt:variant>
        <vt:i4>12</vt:i4>
      </vt:variant>
      <vt:variant>
        <vt:i4>0</vt:i4>
      </vt:variant>
      <vt:variant>
        <vt:i4>5</vt:i4>
      </vt:variant>
      <vt:variant>
        <vt:lpwstr>http://mptf.undp.org/</vt:lpwstr>
      </vt:variant>
      <vt:variant>
        <vt:lpwstr/>
      </vt:variant>
      <vt:variant>
        <vt:i4>8257654</vt:i4>
      </vt:variant>
      <vt:variant>
        <vt:i4>9</vt:i4>
      </vt:variant>
      <vt:variant>
        <vt:i4>0</vt:i4>
      </vt:variant>
      <vt:variant>
        <vt:i4>5</vt:i4>
      </vt:variant>
      <vt:variant>
        <vt:lpwstr>../../../../../../../../../../../../../../eva.saenz/AppData/Local/Microsoft/Windows/Temporary Internet Files/Content.Outlook/AppData/Local/Microsoft/Windows/Temporary Internet Files/Content.Outlook/AppData/AppData/Local/Microsoft/Windows/Temporary Internet Files/Content.Outlook/AppData/Local/Microsoft/Windows/Temporary Internet Files/Content.Outlook/EPG6TJ9O/):  http:/www.undg.org/docs/12316/UNDG-RBM Handbook-2012.pdf</vt:lpwstr>
      </vt:variant>
      <vt:variant>
        <vt:lpwstr/>
      </vt:variant>
      <vt:variant>
        <vt:i4>524349</vt:i4>
      </vt:variant>
      <vt:variant>
        <vt:i4>6</vt:i4>
      </vt:variant>
      <vt:variant>
        <vt:i4>0</vt:i4>
      </vt:variant>
      <vt:variant>
        <vt:i4>5</vt:i4>
      </vt:variant>
      <vt:variant>
        <vt:lpwstr>mailto:samartin@iom.int</vt:lpwstr>
      </vt:variant>
      <vt:variant>
        <vt:lpwstr/>
      </vt:variant>
      <vt:variant>
        <vt:i4>1245236</vt:i4>
      </vt:variant>
      <vt:variant>
        <vt:i4>3</vt:i4>
      </vt:variant>
      <vt:variant>
        <vt:i4>0</vt:i4>
      </vt:variant>
      <vt:variant>
        <vt:i4>5</vt:i4>
      </vt:variant>
      <vt:variant>
        <vt:lpwstr>mailto:lsmines@iom.it</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dc:description/>
  <cp:lastModifiedBy>Jeronimo Tovela</cp:lastModifiedBy>
  <cp:revision>2</cp:revision>
  <cp:lastPrinted>2012-11-28T15:52:00Z</cp:lastPrinted>
  <dcterms:created xsi:type="dcterms:W3CDTF">2021-05-14T07:54:00Z</dcterms:created>
  <dcterms:modified xsi:type="dcterms:W3CDTF">2021-05-14T07:54:00Z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0x01010020BE6FCC58F47F448876CF14C7902A33</vt:lpwstr>
  </property>
  <property fmtid="{D5CDD505-2E9C-101B-9397-08002B2CF9AE}" pid="3" name="id256f71d35345689474340dd007a09d">
    <vt:lpwstr/>
  </property>
  <property fmtid="{D5CDD505-2E9C-101B-9397-08002B2CF9AE}" pid="4" name="DMSSCCorpOwner">
    <vt:lpwstr>155;#HQ-DRD|6d131494-521d-4d08-8fe2-c6b6a3e011b0</vt:lpwstr>
  </property>
  <property fmtid="{D5CDD505-2E9C-101B-9397-08002B2CF9AE}" pid="5" name="DMSSCTypeofAgreement">
    <vt:lpwstr/>
  </property>
  <property fmtid="{D5CDD505-2E9C-101B-9397-08002B2CF9AE}" pid="6" name="ProjectPhase_SC">
    <vt:lpwstr/>
  </property>
  <property fmtid="{D5CDD505-2E9C-101B-9397-08002B2CF9AE}" pid="7" name="DMSSCCountriesCovered">
    <vt:lpwstr/>
  </property>
  <property fmtid="{D5CDD505-2E9C-101B-9397-08002B2CF9AE}" pid="8" name="DMSSCLanguage">
    <vt:lpwstr>34;#English|4fdb6f7f-87a6-4bdf-a113-af22aa89e0ff</vt:lpwstr>
  </property>
  <property fmtid="{D5CDD505-2E9C-101B-9397-08002B2CF9AE}" pid="9" name="bec6e32e305846fc8e862047ed16a744">
    <vt:lpwstr/>
  </property>
  <property fmtid="{D5CDD505-2E9C-101B-9397-08002B2CF9AE}" pid="10" name="DMSSCKeywords">
    <vt:lpwstr/>
  </property>
  <property fmtid="{D5CDD505-2E9C-101B-9397-08002B2CF9AE}" pid="11" name="m63e22d85a01426b88ef9c83ec989ddc">
    <vt:lpwstr/>
  </property>
  <property fmtid="{D5CDD505-2E9C-101B-9397-08002B2CF9AE}" pid="12" name="a5c21126b0694d93a778523f94f94e6e">
    <vt:lpwstr/>
  </property>
  <property fmtid="{D5CDD505-2E9C-101B-9397-08002B2CF9AE}" pid="13" name="ProjectStage_SC">
    <vt:lpwstr/>
  </property>
  <property fmtid="{D5CDD505-2E9C-101B-9397-08002B2CF9AE}" pid="14" name="_dlc_DocIdItemGuid">
    <vt:lpwstr>fd1fce8d-266b-4b04-8b44-dcc76eaec1ec</vt:lpwstr>
  </property>
  <property fmtid="{D5CDD505-2E9C-101B-9397-08002B2CF9AE}" pid="15" name="DMSSCSubjects">
    <vt:lpwstr/>
  </property>
  <property fmtid="{D5CDD505-2E9C-101B-9397-08002B2CF9AE}" pid="16" name="DMSSCCountryofDutyStation">
    <vt:lpwstr/>
  </property>
  <property fmtid="{D5CDD505-2E9C-101B-9397-08002B2CF9AE}" pid="17" name="DMSSCCountry">
    <vt:lpwstr/>
  </property>
  <property fmtid="{D5CDD505-2E9C-101B-9397-08002B2CF9AE}" pid="18" name="MSIP_Label_65b15e2b-c6d2-488b-8aea-978109a77633_Enabled">
    <vt:lpwstr>true</vt:lpwstr>
  </property>
  <property fmtid="{D5CDD505-2E9C-101B-9397-08002B2CF9AE}" pid="19" name="MSIP_Label_65b15e2b-c6d2-488b-8aea-978109a77633_SetDate">
    <vt:lpwstr>2021-03-03T10:40:07Z</vt:lpwstr>
  </property>
  <property fmtid="{D5CDD505-2E9C-101B-9397-08002B2CF9AE}" pid="20" name="MSIP_Label_65b15e2b-c6d2-488b-8aea-978109a77633_Method">
    <vt:lpwstr>Privileged</vt:lpwstr>
  </property>
  <property fmtid="{D5CDD505-2E9C-101B-9397-08002B2CF9AE}" pid="21" name="MSIP_Label_65b15e2b-c6d2-488b-8aea-978109a77633_Name">
    <vt:lpwstr>IOMLb0010IN123173</vt:lpwstr>
  </property>
  <property fmtid="{D5CDD505-2E9C-101B-9397-08002B2CF9AE}" pid="22" name="MSIP_Label_65b15e2b-c6d2-488b-8aea-978109a77633_SiteId">
    <vt:lpwstr>1588262d-23fb-43b4-bd6e-bce49c8e6186</vt:lpwstr>
  </property>
  <property fmtid="{D5CDD505-2E9C-101B-9397-08002B2CF9AE}" pid="23" name="MSIP_Label_65b15e2b-c6d2-488b-8aea-978109a77633_ActionId">
    <vt:lpwstr>9f4ebe96-56e8-485c-a01c-5b05dfa89dc0</vt:lpwstr>
  </property>
  <property fmtid="{D5CDD505-2E9C-101B-9397-08002B2CF9AE}" pid="24" name="MSIP_Label_65b15e2b-c6d2-488b-8aea-978109a77633_ContentBits">
    <vt:lpwstr>0</vt:lpwstr>
  </property>
</Properties>
</file>