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3DC79C32" w:rsidR="000F43A8" w:rsidRPr="008104E6"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8104E6" w:rsidRPr="008104E6">
        <w:rPr>
          <w:bCs/>
          <w:iCs/>
          <w:snapToGrid w:val="0"/>
          <w:szCs w:val="28"/>
          <w:lang w:val="fr-FR"/>
        </w:rPr>
        <w:t>R</w:t>
      </w:r>
      <w:r w:rsidR="008104E6">
        <w:rPr>
          <w:bCs/>
          <w:iCs/>
          <w:snapToGrid w:val="0"/>
          <w:szCs w:val="28"/>
          <w:lang w:val="fr-FR"/>
        </w:rPr>
        <w:t>épublique Centrafricaine</w:t>
      </w:r>
    </w:p>
    <w:p w14:paraId="35B8BCCA" w14:textId="4350CB7E"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8104E6" w:rsidRPr="008104E6">
        <w:rPr>
          <w:b/>
          <w:sz w:val="22"/>
          <w:szCs w:val="22"/>
          <w:lang w:val="fr-FR"/>
        </w:rPr>
        <w:t>Semestriel</w:t>
      </w:r>
    </w:p>
    <w:p w14:paraId="0B2F56D8" w14:textId="363A8A59" w:rsidR="000554F8" w:rsidRDefault="00500587" w:rsidP="000F43A8">
      <w:pPr>
        <w:jc w:val="center"/>
        <w:rPr>
          <w:bCs/>
          <w:iCs/>
          <w:snapToGrid w:val="0"/>
          <w:szCs w:val="28"/>
        </w:rPr>
      </w:pPr>
      <w:r>
        <w:rPr>
          <w:b/>
          <w:bCs/>
          <w:caps/>
        </w:rPr>
        <w:t>ANNEE</w:t>
      </w:r>
      <w:r w:rsidR="000F43A8">
        <w:rPr>
          <w:b/>
          <w:bCs/>
          <w:caps/>
        </w:rPr>
        <w:t xml:space="preserve"> DE RAPPORT: </w:t>
      </w:r>
      <w:proofErr w:type="spellStart"/>
      <w:r w:rsidR="008104E6">
        <w:rPr>
          <w:bCs/>
          <w:iCs/>
          <w:snapToGrid w:val="0"/>
          <w:szCs w:val="28"/>
        </w:rPr>
        <w:t>Juin</w:t>
      </w:r>
      <w:proofErr w:type="spellEnd"/>
      <w:r w:rsidR="008104E6">
        <w:rPr>
          <w:bCs/>
          <w:iCs/>
          <w:snapToGrid w:val="0"/>
          <w:szCs w:val="28"/>
        </w:rPr>
        <w:t xml:space="preserve"> 2020</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44456C" w14:paraId="26E9F2DE" w14:textId="77777777" w:rsidTr="00F23D0F">
        <w:trPr>
          <w:trHeight w:val="422"/>
        </w:trPr>
        <w:tc>
          <w:tcPr>
            <w:tcW w:w="10080" w:type="dxa"/>
            <w:gridSpan w:val="2"/>
          </w:tcPr>
          <w:p w14:paraId="11EF4F5F" w14:textId="7AD91CEE"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008104E6" w:rsidRPr="0054275F">
              <w:rPr>
                <w:bCs/>
                <w:iCs/>
                <w:snapToGrid w:val="0"/>
                <w:szCs w:val="28"/>
                <w:lang w:val="fr-FR"/>
              </w:rPr>
              <w:t>Communication et sensibilisation pour la cohésion sociale</w:t>
            </w:r>
          </w:p>
          <w:p w14:paraId="24C4A490" w14:textId="4B747154" w:rsidR="00793DE6" w:rsidRPr="00EB06F4" w:rsidRDefault="000F43A8" w:rsidP="000F43A8">
            <w:pPr>
              <w:rPr>
                <w:b/>
                <w:lang w:val="en-CA"/>
              </w:rPr>
            </w:pPr>
            <w:proofErr w:type="spellStart"/>
            <w:r w:rsidRPr="00EB06F4">
              <w:rPr>
                <w:b/>
                <w:lang w:val="en-CA"/>
              </w:rPr>
              <w:t>Numéro</w:t>
            </w:r>
            <w:proofErr w:type="spellEnd"/>
            <w:r w:rsidRPr="00EB06F4">
              <w:rPr>
                <w:b/>
                <w:lang w:val="en-CA"/>
              </w:rPr>
              <w:t xml:space="preserve"> </w:t>
            </w:r>
            <w:proofErr w:type="spellStart"/>
            <w:r w:rsidRPr="00EB06F4">
              <w:rPr>
                <w:b/>
                <w:lang w:val="en-CA"/>
              </w:rPr>
              <w:t>Projet</w:t>
            </w:r>
            <w:proofErr w:type="spellEnd"/>
            <w:r w:rsidRPr="00EB06F4">
              <w:rPr>
                <w:b/>
                <w:lang w:val="en-CA"/>
              </w:rPr>
              <w:t xml:space="preserve"> / MPTF Gateway</w:t>
            </w:r>
            <w:r w:rsidR="00793DE6" w:rsidRPr="00EB06F4">
              <w:rPr>
                <w:b/>
                <w:lang w:val="en-CA"/>
              </w:rPr>
              <w:t>:</w:t>
            </w:r>
            <w:r w:rsidR="0076797D" w:rsidRPr="00EB06F4">
              <w:rPr>
                <w:b/>
                <w:lang w:val="en-CA"/>
              </w:rPr>
              <w:t>PBF-CAF-H1/000</w:t>
            </w:r>
            <w:r w:rsidR="0076797D">
              <w:rPr>
                <w:b/>
                <w:lang w:val="en-CA"/>
              </w:rPr>
              <w:t>116456</w:t>
            </w:r>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0FF7B86" w:rsidR="000F43A8" w:rsidRPr="0069221B" w:rsidRDefault="00492085" w:rsidP="000F43A8">
            <w:pPr>
              <w:tabs>
                <w:tab w:val="left" w:pos="0"/>
              </w:tabs>
              <w:suppressAutoHyphens/>
              <w:rPr>
                <w:b/>
                <w:spacing w:val="-3"/>
                <w:lang w:val="fr-FR"/>
              </w:rPr>
            </w:pPr>
            <w:r>
              <w:fldChar w:fldCharType="begin">
                <w:ffData>
                  <w:name w:val="Check1"/>
                  <w:enabled/>
                  <w:calcOnExit w:val="0"/>
                  <w:checkBox>
                    <w:sizeAuto/>
                    <w:default w:val="1"/>
                  </w:checkBox>
                </w:ffData>
              </w:fldChar>
            </w:r>
            <w:r w:rsidRPr="00C06986">
              <w:rPr>
                <w:lang w:val="fr-FR"/>
              </w:rPr>
              <w:instrText xml:space="preserve"> </w:instrText>
            </w:r>
            <w:bookmarkStart w:id="0" w:name="Check1"/>
            <w:r w:rsidRPr="00C06986">
              <w:rPr>
                <w:lang w:val="fr-FR"/>
              </w:rPr>
              <w:instrText xml:space="preserve">FORMCHECKBOX </w:instrText>
            </w:r>
            <w:r w:rsidR="00CB5954">
              <w:fldChar w:fldCharType="separate"/>
            </w:r>
            <w:r>
              <w:fldChar w:fldCharType="end"/>
            </w:r>
            <w:bookmarkEnd w:id="0"/>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CB5954">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2FF52B1A" w14:textId="77777777" w:rsidR="00A43B9C" w:rsidRPr="000F43A8" w:rsidRDefault="00A43B9C" w:rsidP="00A43B9C">
            <w:pPr>
              <w:rPr>
                <w:b/>
                <w:bCs/>
                <w:iCs/>
                <w:lang w:val="fr-FR"/>
              </w:rPr>
            </w:pPr>
          </w:p>
          <w:p w14:paraId="6B8358E3" w14:textId="0C9A1BF5" w:rsidR="00A43B9C" w:rsidRPr="00627A1C" w:rsidRDefault="008104E6"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default w:val="ONU Femmes"/>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ONU Femmes</w:t>
            </w:r>
            <w:r>
              <w:rPr>
                <w:rFonts w:ascii="Times New Roman" w:hAnsi="Times New Roman" w:cs="Times New Roman"/>
                <w:b/>
                <w:sz w:val="24"/>
                <w:szCs w:val="24"/>
              </w:rPr>
              <w:fldChar w:fldCharType="end"/>
            </w:r>
            <w:bookmarkEnd w:id="1"/>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601C932F" w14:textId="77777777" w:rsidR="008104E6" w:rsidRDefault="008104E6"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1"/>
                  <w:enabled/>
                  <w:calcOnExit w:val="0"/>
                  <w:textInput>
                    <w:default w:val="UNFPA"/>
                  </w:textInput>
                </w:ffData>
              </w:fldChar>
            </w:r>
            <w:bookmarkStart w:id="2" w:name="Text4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UNFPA</w:t>
            </w:r>
            <w:r>
              <w:rPr>
                <w:rFonts w:ascii="Times New Roman" w:hAnsi="Times New Roman" w:cs="Times New Roman"/>
                <w:b/>
                <w:sz w:val="24"/>
                <w:szCs w:val="24"/>
              </w:rPr>
              <w:fldChar w:fldCharType="end"/>
            </w:r>
            <w:bookmarkEnd w:id="2"/>
          </w:p>
          <w:p w14:paraId="7E3EB135" w14:textId="53D2E638" w:rsidR="00A43B9C" w:rsidRPr="00627A1C" w:rsidRDefault="008104E6"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NUNO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2"/>
                  <w:enabled/>
                  <w:calcOnExit w:val="0"/>
                  <w:textInput>
                    <w:default w:val="Search for Common Ground"/>
                  </w:textInput>
                </w:ffData>
              </w:fldChar>
            </w:r>
            <w:bookmarkStart w:id="3" w:name="Text4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Search for Common Ground</w:t>
            </w:r>
            <w:r>
              <w:rPr>
                <w:rFonts w:ascii="Times New Roman" w:hAnsi="Times New Roman" w:cs="Times New Roman"/>
                <w:b/>
                <w:sz w:val="24"/>
                <w:szCs w:val="24"/>
              </w:rPr>
              <w:fldChar w:fldCharType="end"/>
            </w:r>
            <w:bookmarkEnd w:id="3"/>
          </w:p>
          <w:p w14:paraId="46214C2B" w14:textId="69817E3D"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p>
          <w:p w14:paraId="0673E8AA" w14:textId="110931DB"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p>
        </w:tc>
      </w:tr>
      <w:tr w:rsidR="00793DE6" w:rsidRPr="008104E6" w14:paraId="72CE853D" w14:textId="77777777" w:rsidTr="00F23D0F">
        <w:trPr>
          <w:trHeight w:val="368"/>
        </w:trPr>
        <w:tc>
          <w:tcPr>
            <w:tcW w:w="10080" w:type="dxa"/>
            <w:gridSpan w:val="2"/>
          </w:tcPr>
          <w:p w14:paraId="5C2804C5" w14:textId="09EFBDDE" w:rsidR="00793DE6" w:rsidRDefault="000F43A8" w:rsidP="00F23D0F">
            <w:pPr>
              <w:rPr>
                <w:bCs/>
                <w:iCs/>
                <w:snapToGrid w:val="0"/>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76797D">
              <w:rPr>
                <w:bCs/>
                <w:iCs/>
                <w:snapToGrid w:val="0"/>
                <w:lang w:val="fr-FR"/>
              </w:rPr>
              <w:t>ONU Femmes et UNFPA : 14 juin 2020</w:t>
            </w:r>
          </w:p>
          <w:p w14:paraId="0EF4F266" w14:textId="3142AF50" w:rsidR="0076797D" w:rsidRPr="00EB06F4" w:rsidRDefault="0076797D" w:rsidP="00F23D0F">
            <w:pPr>
              <w:rPr>
                <w:iCs/>
                <w:lang w:val="en-CA"/>
              </w:rPr>
            </w:pPr>
            <w:r w:rsidRPr="004765A4">
              <w:rPr>
                <w:b/>
                <w:bCs/>
                <w:iCs/>
                <w:lang w:val="fr-FR"/>
              </w:rPr>
              <w:t xml:space="preserve">                                                              </w:t>
            </w:r>
            <w:r w:rsidRPr="00EB06F4">
              <w:rPr>
                <w:iCs/>
                <w:lang w:val="en-CA"/>
              </w:rPr>
              <w:t xml:space="preserve">Search for Common </w:t>
            </w:r>
            <w:proofErr w:type="gramStart"/>
            <w:r w:rsidRPr="00EB06F4">
              <w:rPr>
                <w:iCs/>
                <w:lang w:val="en-CA"/>
              </w:rPr>
              <w:t>Ground :</w:t>
            </w:r>
            <w:proofErr w:type="gramEnd"/>
            <w:r w:rsidRPr="00EB06F4">
              <w:rPr>
                <w:iCs/>
                <w:lang w:val="en-CA"/>
              </w:rPr>
              <w:t xml:space="preserve"> 12 </w:t>
            </w:r>
            <w:proofErr w:type="spellStart"/>
            <w:r w:rsidRPr="00EB06F4">
              <w:rPr>
                <w:iCs/>
                <w:lang w:val="en-CA"/>
              </w:rPr>
              <w:t>septembre</w:t>
            </w:r>
            <w:proofErr w:type="spellEnd"/>
            <w:r w:rsidRPr="00EB06F4">
              <w:rPr>
                <w:iCs/>
                <w:lang w:val="en-CA"/>
              </w:rPr>
              <w:t xml:space="preserve"> 2020</w:t>
            </w:r>
          </w:p>
          <w:p w14:paraId="064BF427" w14:textId="4D539549"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76797D">
              <w:rPr>
                <w:bCs/>
                <w:iCs/>
                <w:snapToGrid w:val="0"/>
                <w:lang w:val="fr-FR"/>
              </w:rPr>
              <w:t>12 juin</w:t>
            </w:r>
            <w:r w:rsidR="0076797D" w:rsidRPr="008104E6">
              <w:rPr>
                <w:bCs/>
                <w:iCs/>
                <w:snapToGrid w:val="0"/>
                <w:lang w:val="fr-FR"/>
              </w:rPr>
              <w:t xml:space="preserve"> </w:t>
            </w:r>
            <w:r w:rsidR="008104E6" w:rsidRPr="008104E6">
              <w:rPr>
                <w:bCs/>
                <w:iCs/>
                <w:snapToGrid w:val="0"/>
                <w:lang w:val="fr-FR"/>
              </w:rPr>
              <w:t>2021</w:t>
            </w:r>
            <w:r w:rsidR="0025220B" w:rsidRPr="000F43A8">
              <w:rPr>
                <w:bCs/>
                <w:iCs/>
                <w:snapToGrid w:val="0"/>
                <w:lang w:val="fr-FR"/>
              </w:rPr>
              <w:t xml:space="preserve">     </w:t>
            </w:r>
          </w:p>
          <w:p w14:paraId="2AE235F0" w14:textId="275E75B9"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8104E6">
              <w:rPr>
                <w:bCs/>
                <w:iCs/>
                <w:snapToGrid w:val="0"/>
              </w:rPr>
              <w:t>Non</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B5954">
              <w:rPr>
                <w:lang w:val="fr-FR"/>
              </w:rPr>
            </w:r>
            <w:r w:rsidR="00CB5954">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B5954">
              <w:rPr>
                <w:lang w:val="fr-FR"/>
              </w:rPr>
            </w:r>
            <w:r w:rsidR="00CB5954">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B5954">
              <w:rPr>
                <w:lang w:val="fr-FR"/>
              </w:rPr>
            </w:r>
            <w:r w:rsidR="00CB5954">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B5954">
              <w:rPr>
                <w:lang w:val="fr-FR"/>
              </w:rPr>
            </w:r>
            <w:r w:rsidR="00CB5954">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8E3B29"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4"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4"/>
          <w:p w14:paraId="61353E95" w14:textId="742A84DF" w:rsidR="00793DE6" w:rsidRPr="00EB06F4" w:rsidRDefault="008104E6" w:rsidP="00F23D0F">
            <w:pPr>
              <w:rPr>
                <w:iCs/>
                <w:lang w:val="fr-FR"/>
              </w:rPr>
            </w:pPr>
            <w:r w:rsidRPr="00EB06F4">
              <w:rPr>
                <w:bCs/>
                <w:iCs/>
                <w:snapToGrid w:val="0"/>
                <w:lang w:val="fr-FR"/>
              </w:rPr>
              <w:t>ONU Femmes</w:t>
            </w:r>
            <w:r w:rsidR="00006EC0" w:rsidRPr="00EB06F4">
              <w:rPr>
                <w:bCs/>
                <w:iCs/>
                <w:snapToGrid w:val="0"/>
                <w:lang w:val="fr-FR"/>
              </w:rPr>
              <w:t xml:space="preserve">   </w:t>
            </w:r>
            <w:r w:rsidR="00006EC0" w:rsidRPr="00EB06F4">
              <w:rPr>
                <w:b/>
                <w:bCs/>
                <w:iCs/>
                <w:lang w:val="fr-FR"/>
              </w:rPr>
              <w:t xml:space="preserve">                                   </w:t>
            </w:r>
            <w:r w:rsidR="000F43A8" w:rsidRPr="00EB06F4">
              <w:rPr>
                <w:b/>
                <w:bCs/>
                <w:iCs/>
                <w:lang w:val="fr-FR"/>
              </w:rPr>
              <w:t xml:space="preserve">            </w:t>
            </w:r>
            <w:r w:rsidR="00006EC0" w:rsidRPr="00EB06F4">
              <w:rPr>
                <w:b/>
                <w:bCs/>
                <w:iCs/>
                <w:lang w:val="fr-FR"/>
              </w:rPr>
              <w:t xml:space="preserve">      </w:t>
            </w:r>
            <w:r w:rsidR="00793DE6" w:rsidRPr="00EB06F4">
              <w:rPr>
                <w:iCs/>
                <w:lang w:val="fr-FR"/>
              </w:rPr>
              <w:t xml:space="preserve">$ </w:t>
            </w:r>
            <w:r w:rsidR="00FC2720">
              <w:rPr>
                <w:bCs/>
                <w:iCs/>
                <w:snapToGrid w:val="0"/>
              </w:rPr>
              <w:fldChar w:fldCharType="begin">
                <w:ffData>
                  <w:name w:val="Text11"/>
                  <w:enabled/>
                  <w:calcOnExit w:val="0"/>
                  <w:textInput>
                    <w:type w:val="number"/>
                    <w:default w:val="$1,786,900.00"/>
                    <w:format w:val="$#,##0.00;($#,##0.00)"/>
                  </w:textInput>
                </w:ffData>
              </w:fldChar>
            </w:r>
            <w:bookmarkStart w:id="5" w:name="Text11"/>
            <w:r w:rsidR="00FC2720" w:rsidRPr="00EB06F4">
              <w:rPr>
                <w:bCs/>
                <w:iCs/>
                <w:snapToGrid w:val="0"/>
                <w:lang w:val="fr-FR"/>
              </w:rPr>
              <w:instrText xml:space="preserve"> FORMTEXT </w:instrText>
            </w:r>
            <w:r w:rsidR="00FC2720">
              <w:rPr>
                <w:bCs/>
                <w:iCs/>
                <w:snapToGrid w:val="0"/>
              </w:rPr>
            </w:r>
            <w:r w:rsidR="00FC2720">
              <w:rPr>
                <w:bCs/>
                <w:iCs/>
                <w:snapToGrid w:val="0"/>
              </w:rPr>
              <w:fldChar w:fldCharType="separate"/>
            </w:r>
            <w:r w:rsidR="00FC2720" w:rsidRPr="00EB06F4">
              <w:rPr>
                <w:bCs/>
                <w:iCs/>
                <w:noProof/>
                <w:snapToGrid w:val="0"/>
                <w:lang w:val="fr-FR"/>
              </w:rPr>
              <w:t>$1,786,900.00</w:t>
            </w:r>
            <w:r w:rsidR="00FC2720">
              <w:rPr>
                <w:bCs/>
                <w:iCs/>
                <w:snapToGrid w:val="0"/>
              </w:rPr>
              <w:fldChar w:fldCharType="end"/>
            </w:r>
            <w:bookmarkEnd w:id="5"/>
          </w:p>
          <w:p w14:paraId="52AEBA43" w14:textId="60ACB6D5" w:rsidR="00793DE6" w:rsidRPr="008104E6" w:rsidRDefault="008104E6" w:rsidP="00F23D0F">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bCs/>
                <w:iCs/>
                <w:snapToGrid w:val="0"/>
                <w:sz w:val="24"/>
                <w:szCs w:val="24"/>
              </w:rPr>
              <w:t>UNFPA</w:t>
            </w:r>
            <w:r w:rsidR="00C12D6A" w:rsidRPr="008104E6">
              <w:rPr>
                <w:rFonts w:ascii="Times New Roman" w:hAnsi="Times New Roman" w:cs="Times New Roman"/>
                <w:bCs/>
                <w:iCs/>
                <w:snapToGrid w:val="0"/>
                <w:sz w:val="24"/>
                <w:szCs w:val="24"/>
                <w:lang w:val="en-US"/>
              </w:rPr>
              <w:t xml:space="preserve">   </w:t>
            </w:r>
            <w:r w:rsidR="00006EC0" w:rsidRPr="008104E6">
              <w:rPr>
                <w:rFonts w:ascii="Times New Roman" w:hAnsi="Times New Roman" w:cs="Times New Roman"/>
                <w:bCs/>
                <w:iCs/>
                <w:snapToGrid w:val="0"/>
                <w:sz w:val="24"/>
                <w:szCs w:val="24"/>
                <w:lang w:val="en-US"/>
              </w:rPr>
              <w:t xml:space="preserve">                                       </w:t>
            </w:r>
            <w:r>
              <w:rPr>
                <w:rFonts w:ascii="Times New Roman" w:hAnsi="Times New Roman" w:cs="Times New Roman"/>
                <w:bCs/>
                <w:iCs/>
                <w:snapToGrid w:val="0"/>
                <w:sz w:val="24"/>
                <w:szCs w:val="24"/>
                <w:lang w:val="en-US"/>
              </w:rPr>
              <w:t xml:space="preserve">          </w:t>
            </w:r>
            <w:r w:rsidR="00006EC0" w:rsidRPr="008104E6">
              <w:rPr>
                <w:rFonts w:ascii="Times New Roman" w:hAnsi="Times New Roman" w:cs="Times New Roman"/>
                <w:bCs/>
                <w:iCs/>
                <w:snapToGrid w:val="0"/>
                <w:sz w:val="24"/>
                <w:szCs w:val="24"/>
                <w:lang w:val="en-US"/>
              </w:rPr>
              <w:t xml:space="preserve">              </w:t>
            </w:r>
            <w:r w:rsidR="00793DE6" w:rsidRPr="008104E6">
              <w:rPr>
                <w:rFonts w:ascii="Times New Roman" w:hAnsi="Times New Roman" w:cs="Times New Roman"/>
                <w:sz w:val="24"/>
                <w:szCs w:val="24"/>
                <w:lang w:val="en-US"/>
              </w:rPr>
              <w:t xml:space="preserve">$ </w:t>
            </w:r>
            <w:r w:rsidR="00FC2720">
              <w:rPr>
                <w:rFonts w:ascii="Times New Roman" w:hAnsi="Times New Roman" w:cs="Times New Roman"/>
                <w:bCs/>
                <w:iCs/>
                <w:snapToGrid w:val="0"/>
                <w:sz w:val="24"/>
                <w:szCs w:val="24"/>
              </w:rPr>
              <w:fldChar w:fldCharType="begin">
                <w:ffData>
                  <w:name w:val=""/>
                  <w:enabled/>
                  <w:calcOnExit w:val="0"/>
                  <w:textInput>
                    <w:type w:val="number"/>
                    <w:default w:val="$1,026,840.00"/>
                    <w:format w:val="$#,##0.00;($#,##0.00)"/>
                  </w:textInput>
                </w:ffData>
              </w:fldChar>
            </w:r>
            <w:r w:rsidR="00FC2720">
              <w:rPr>
                <w:rFonts w:ascii="Times New Roman" w:hAnsi="Times New Roman" w:cs="Times New Roman"/>
                <w:bCs/>
                <w:iCs/>
                <w:snapToGrid w:val="0"/>
                <w:sz w:val="24"/>
                <w:szCs w:val="24"/>
              </w:rPr>
              <w:instrText xml:space="preserve"> FORMTEXT </w:instrText>
            </w:r>
            <w:r w:rsidR="00FC2720">
              <w:rPr>
                <w:rFonts w:ascii="Times New Roman" w:hAnsi="Times New Roman" w:cs="Times New Roman"/>
                <w:bCs/>
                <w:iCs/>
                <w:snapToGrid w:val="0"/>
                <w:sz w:val="24"/>
                <w:szCs w:val="24"/>
              </w:rPr>
            </w:r>
            <w:r w:rsidR="00FC2720">
              <w:rPr>
                <w:rFonts w:ascii="Times New Roman" w:hAnsi="Times New Roman" w:cs="Times New Roman"/>
                <w:bCs/>
                <w:iCs/>
                <w:snapToGrid w:val="0"/>
                <w:sz w:val="24"/>
                <w:szCs w:val="24"/>
              </w:rPr>
              <w:fldChar w:fldCharType="separate"/>
            </w:r>
            <w:r w:rsidR="00FC2720">
              <w:rPr>
                <w:rFonts w:ascii="Times New Roman" w:hAnsi="Times New Roman" w:cs="Times New Roman"/>
                <w:bCs/>
                <w:iCs/>
                <w:noProof/>
                <w:snapToGrid w:val="0"/>
                <w:sz w:val="24"/>
                <w:szCs w:val="24"/>
              </w:rPr>
              <w:t>$1,026,840.00</w:t>
            </w:r>
            <w:r w:rsidR="00FC2720">
              <w:rPr>
                <w:rFonts w:ascii="Times New Roman" w:hAnsi="Times New Roman" w:cs="Times New Roman"/>
                <w:bCs/>
                <w:iCs/>
                <w:snapToGrid w:val="0"/>
                <w:sz w:val="24"/>
                <w:szCs w:val="24"/>
              </w:rPr>
              <w:fldChar w:fldCharType="end"/>
            </w:r>
          </w:p>
          <w:p w14:paraId="142C77E8" w14:textId="2E2048DD" w:rsidR="00793DE6" w:rsidRPr="008104E6" w:rsidRDefault="008104E6"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en-US"/>
              </w:rPr>
            </w:pPr>
            <w:r>
              <w:rPr>
                <w:rFonts w:ascii="Times New Roman" w:hAnsi="Times New Roman" w:cs="Times New Roman"/>
                <w:bCs/>
                <w:iCs/>
                <w:snapToGrid w:val="0"/>
                <w:sz w:val="24"/>
                <w:szCs w:val="24"/>
              </w:rPr>
              <w:t>Search for Common Ground</w:t>
            </w:r>
            <w:r w:rsidR="00006EC0" w:rsidRPr="008104E6">
              <w:rPr>
                <w:rFonts w:ascii="Times New Roman" w:hAnsi="Times New Roman" w:cs="Times New Roman"/>
                <w:bCs/>
                <w:iCs/>
                <w:snapToGrid w:val="0"/>
                <w:sz w:val="24"/>
                <w:szCs w:val="24"/>
                <w:lang w:val="en-US"/>
              </w:rPr>
              <w:t xml:space="preserve">                                 </w:t>
            </w:r>
            <w:r w:rsidR="00793DE6" w:rsidRPr="008104E6">
              <w:rPr>
                <w:rFonts w:ascii="Times New Roman" w:hAnsi="Times New Roman" w:cs="Times New Roman"/>
                <w:sz w:val="24"/>
                <w:szCs w:val="24"/>
                <w:lang w:val="en-US"/>
              </w:rPr>
              <w:t xml:space="preserve">$ </w:t>
            </w:r>
            <w:r w:rsidR="00FC2720">
              <w:rPr>
                <w:rFonts w:ascii="Times New Roman" w:hAnsi="Times New Roman" w:cs="Times New Roman"/>
                <w:bCs/>
                <w:iCs/>
                <w:snapToGrid w:val="0"/>
                <w:sz w:val="24"/>
                <w:szCs w:val="24"/>
              </w:rPr>
              <w:fldChar w:fldCharType="begin">
                <w:ffData>
                  <w:name w:val=""/>
                  <w:enabled/>
                  <w:calcOnExit w:val="0"/>
                  <w:textInput>
                    <w:type w:val="number"/>
                    <w:default w:val="$743,650.00"/>
                    <w:format w:val="$#,##0.00;($#,##0.00)"/>
                  </w:textInput>
                </w:ffData>
              </w:fldChar>
            </w:r>
            <w:r w:rsidR="00FC2720">
              <w:rPr>
                <w:rFonts w:ascii="Times New Roman" w:hAnsi="Times New Roman" w:cs="Times New Roman"/>
                <w:bCs/>
                <w:iCs/>
                <w:snapToGrid w:val="0"/>
                <w:sz w:val="24"/>
                <w:szCs w:val="24"/>
              </w:rPr>
              <w:instrText xml:space="preserve"> FORMTEXT </w:instrText>
            </w:r>
            <w:r w:rsidR="00FC2720">
              <w:rPr>
                <w:rFonts w:ascii="Times New Roman" w:hAnsi="Times New Roman" w:cs="Times New Roman"/>
                <w:bCs/>
                <w:iCs/>
                <w:snapToGrid w:val="0"/>
                <w:sz w:val="24"/>
                <w:szCs w:val="24"/>
              </w:rPr>
            </w:r>
            <w:r w:rsidR="00FC2720">
              <w:rPr>
                <w:rFonts w:ascii="Times New Roman" w:hAnsi="Times New Roman" w:cs="Times New Roman"/>
                <w:bCs/>
                <w:iCs/>
                <w:snapToGrid w:val="0"/>
                <w:sz w:val="24"/>
                <w:szCs w:val="24"/>
              </w:rPr>
              <w:fldChar w:fldCharType="separate"/>
            </w:r>
            <w:r w:rsidR="00FC2720">
              <w:rPr>
                <w:rFonts w:ascii="Times New Roman" w:hAnsi="Times New Roman" w:cs="Times New Roman"/>
                <w:bCs/>
                <w:iCs/>
                <w:noProof/>
                <w:snapToGrid w:val="0"/>
                <w:sz w:val="24"/>
                <w:szCs w:val="24"/>
              </w:rPr>
              <w:t>$743,650.00</w:t>
            </w:r>
            <w:r w:rsidR="00FC2720">
              <w:rPr>
                <w:rFonts w:ascii="Times New Roman" w:hAnsi="Times New Roman" w:cs="Times New Roman"/>
                <w:bCs/>
                <w:iCs/>
                <w:snapToGrid w:val="0"/>
                <w:sz w:val="24"/>
                <w:szCs w:val="24"/>
              </w:rPr>
              <w:fldChar w:fldCharType="end"/>
            </w:r>
          </w:p>
          <w:p w14:paraId="7AA2D079" w14:textId="27E7C904" w:rsidR="00793DE6" w:rsidRPr="00701A3E"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8104E6">
              <w:rPr>
                <w:rFonts w:ascii="Times New Roman" w:hAnsi="Times New Roman" w:cs="Times New Roman"/>
                <w:sz w:val="24"/>
                <w:szCs w:val="24"/>
                <w:lang w:val="en-US"/>
              </w:rPr>
              <w:t xml:space="preserve">                                          </w:t>
            </w:r>
            <w:r w:rsidR="000F43A8" w:rsidRPr="008104E6">
              <w:rPr>
                <w:rFonts w:ascii="Times New Roman" w:hAnsi="Times New Roman" w:cs="Times New Roman"/>
                <w:sz w:val="24"/>
                <w:szCs w:val="24"/>
                <w:lang w:val="en-US"/>
              </w:rPr>
              <w:t xml:space="preserve">            </w:t>
            </w:r>
            <w:r w:rsidRPr="008104E6">
              <w:rPr>
                <w:rFonts w:ascii="Times New Roman" w:hAnsi="Times New Roman" w:cs="Times New Roman"/>
                <w:sz w:val="24"/>
                <w:szCs w:val="24"/>
                <w:lang w:val="en-US"/>
              </w:rPr>
              <w:t xml:space="preserve"> </w:t>
            </w:r>
            <w:r w:rsidR="008104E6" w:rsidRPr="008104E6">
              <w:rPr>
                <w:rFonts w:ascii="Times New Roman" w:hAnsi="Times New Roman" w:cs="Times New Roman"/>
                <w:sz w:val="24"/>
                <w:szCs w:val="24"/>
                <w:lang w:val="en-US"/>
              </w:rPr>
              <w:t xml:space="preserve">             </w:t>
            </w:r>
            <w:r w:rsidR="00793DE6" w:rsidRPr="00701A3E">
              <w:rPr>
                <w:rFonts w:ascii="Times New Roman" w:hAnsi="Times New Roman" w:cs="Times New Roman"/>
                <w:sz w:val="24"/>
                <w:szCs w:val="24"/>
                <w:lang w:val="fr-FR"/>
              </w:rPr>
              <w:t>Total:</w:t>
            </w:r>
            <w:r w:rsidRPr="00701A3E">
              <w:rPr>
                <w:rFonts w:ascii="Times New Roman" w:hAnsi="Times New Roman" w:cs="Times New Roman"/>
                <w:sz w:val="24"/>
                <w:szCs w:val="24"/>
                <w:lang w:val="fr-FR"/>
              </w:rPr>
              <w:t xml:space="preserve"> $ </w:t>
            </w:r>
            <w:r w:rsidR="00FC2720">
              <w:rPr>
                <w:rFonts w:ascii="Times New Roman" w:hAnsi="Times New Roman" w:cs="Times New Roman"/>
                <w:bCs/>
                <w:iCs/>
                <w:snapToGrid w:val="0"/>
                <w:sz w:val="24"/>
                <w:szCs w:val="24"/>
              </w:rPr>
              <w:fldChar w:fldCharType="begin">
                <w:ffData>
                  <w:name w:val=""/>
                  <w:enabled/>
                  <w:calcOnExit w:val="0"/>
                  <w:textInput>
                    <w:type w:val="number"/>
                    <w:default w:val="$3,557,390.00"/>
                    <w:format w:val="$#,##0.00;($#,##0.00)"/>
                  </w:textInput>
                </w:ffData>
              </w:fldChar>
            </w:r>
            <w:r w:rsidR="00FC2720" w:rsidRPr="00701A3E">
              <w:rPr>
                <w:rFonts w:ascii="Times New Roman" w:hAnsi="Times New Roman" w:cs="Times New Roman"/>
                <w:bCs/>
                <w:iCs/>
                <w:snapToGrid w:val="0"/>
                <w:sz w:val="24"/>
                <w:szCs w:val="24"/>
                <w:lang w:val="fr-FR"/>
              </w:rPr>
              <w:instrText xml:space="preserve"> FORMTEXT </w:instrText>
            </w:r>
            <w:r w:rsidR="00FC2720">
              <w:rPr>
                <w:rFonts w:ascii="Times New Roman" w:hAnsi="Times New Roman" w:cs="Times New Roman"/>
                <w:bCs/>
                <w:iCs/>
                <w:snapToGrid w:val="0"/>
                <w:sz w:val="24"/>
                <w:szCs w:val="24"/>
              </w:rPr>
            </w:r>
            <w:r w:rsidR="00FC2720">
              <w:rPr>
                <w:rFonts w:ascii="Times New Roman" w:hAnsi="Times New Roman" w:cs="Times New Roman"/>
                <w:bCs/>
                <w:iCs/>
                <w:snapToGrid w:val="0"/>
                <w:sz w:val="24"/>
                <w:szCs w:val="24"/>
              </w:rPr>
              <w:fldChar w:fldCharType="separate"/>
            </w:r>
            <w:r w:rsidR="00FC2720" w:rsidRPr="00701A3E">
              <w:rPr>
                <w:rFonts w:ascii="Times New Roman" w:hAnsi="Times New Roman" w:cs="Times New Roman"/>
                <w:bCs/>
                <w:iCs/>
                <w:noProof/>
                <w:snapToGrid w:val="0"/>
                <w:sz w:val="24"/>
                <w:szCs w:val="24"/>
                <w:lang w:val="fr-FR"/>
              </w:rPr>
              <w:t>$3,557,390.00</w:t>
            </w:r>
            <w:r w:rsidR="00FC2720">
              <w:rPr>
                <w:rFonts w:ascii="Times New Roman" w:hAnsi="Times New Roman" w:cs="Times New Roman"/>
                <w:bCs/>
                <w:iCs/>
                <w:snapToGrid w:val="0"/>
                <w:sz w:val="24"/>
                <w:szCs w:val="24"/>
              </w:rPr>
              <w:fldChar w:fldCharType="end"/>
            </w:r>
            <w:r w:rsidR="00C12D6A" w:rsidRPr="00701A3E">
              <w:rPr>
                <w:rFonts w:ascii="Times New Roman" w:hAnsi="Times New Roman" w:cs="Times New Roman"/>
                <w:bCs/>
                <w:iCs/>
                <w:snapToGrid w:val="0"/>
                <w:sz w:val="24"/>
                <w:szCs w:val="24"/>
                <w:lang w:val="fr-FR"/>
              </w:rPr>
              <w:t xml:space="preserve"> </w:t>
            </w:r>
          </w:p>
          <w:p w14:paraId="5324AF29" w14:textId="45E80B86" w:rsidR="001C56B8" w:rsidRPr="0076797D"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3C2BEF">
              <w:rPr>
                <w:rFonts w:ascii="Times New Roman" w:hAnsi="Times New Roman" w:cs="Times New Roman"/>
                <w:bCs/>
                <w:iCs/>
                <w:snapToGrid w:val="0"/>
                <w:sz w:val="24"/>
                <w:szCs w:val="24"/>
                <w:lang w:val="fr-FR"/>
              </w:rPr>
              <w:t>projet</w:t>
            </w:r>
            <w:r w:rsidR="003C2BEF"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76797D" w:rsidRPr="00EB06F4">
              <w:rPr>
                <w:rFonts w:ascii="Times New Roman" w:hAnsi="Times New Roman" w:cs="Times New Roman"/>
                <w:bCs/>
                <w:iCs/>
                <w:snapToGrid w:val="0"/>
                <w:sz w:val="24"/>
                <w:szCs w:val="24"/>
                <w:lang w:val="fr-FR"/>
              </w:rPr>
              <w:t>3</w:t>
            </w:r>
            <w:r w:rsidR="008E3B29">
              <w:rPr>
                <w:rFonts w:ascii="Times New Roman" w:hAnsi="Times New Roman" w:cs="Times New Roman"/>
                <w:bCs/>
                <w:iCs/>
                <w:snapToGrid w:val="0"/>
                <w:sz w:val="24"/>
                <w:szCs w:val="24"/>
                <w:lang w:val="fr-FR"/>
              </w:rPr>
              <w:t xml:space="preserve">5 </w:t>
            </w:r>
            <w:r w:rsidR="0076797D">
              <w:rPr>
                <w:rFonts w:ascii="Times New Roman" w:hAnsi="Times New Roman" w:cs="Times New Roman"/>
                <w:bCs/>
                <w:iCs/>
                <w:snapToGrid w:val="0"/>
                <w:sz w:val="24"/>
                <w:szCs w:val="24"/>
                <w:lang w:val="fr-FR"/>
              </w:rPr>
              <w:t>%</w:t>
            </w:r>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24E63AB5" w:rsidR="00006EC0" w:rsidRPr="000F43A8"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genre</w:t>
            </w:r>
            <w:r w:rsidR="003C2BEF">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70C2EA9C" w14:textId="4CE6ACA5" w:rsidR="00970F4C" w:rsidRPr="0076797D"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3C2BEF">
              <w:rPr>
                <w:lang w:val="fr-FR"/>
              </w:rPr>
              <w:t xml:space="preserve"> :</w:t>
            </w:r>
            <w:r w:rsidR="003C2BEF" w:rsidRPr="003C2BEF">
              <w:rPr>
                <w:lang w:val="fr-FR"/>
              </w:rPr>
              <w:t xml:space="preserve"> </w:t>
            </w:r>
            <w:r w:rsidR="008E3B29" w:rsidRPr="008E3B29">
              <w:rPr>
                <w:lang w:val="fr-FR"/>
              </w:rPr>
              <w:t>$2,012,041.57</w:t>
            </w:r>
          </w:p>
          <w:p w14:paraId="639EFB0D" w14:textId="2965A4FB" w:rsidR="00952DE4" w:rsidRPr="00EB06F4" w:rsidRDefault="000F43A8"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EB06F4">
              <w:rPr>
                <w:rFonts w:ascii="Times New Roman" w:hAnsi="Times New Roman" w:cs="Times New Roman"/>
                <w:sz w:val="24"/>
                <w:szCs w:val="24"/>
                <w:lang w:val="fr-FR"/>
              </w:rPr>
              <w:t>Indiquez le montant ($) du budget dépensé jusqu’à maintenant pour les activités dédiées à l’égalité des sexes ou à l’autonomisation des femmes</w:t>
            </w:r>
            <w:r w:rsidR="00006EC0" w:rsidRPr="00EB06F4">
              <w:rPr>
                <w:rFonts w:ascii="Times New Roman" w:hAnsi="Times New Roman" w:cs="Times New Roman"/>
                <w:sz w:val="24"/>
                <w:szCs w:val="24"/>
                <w:lang w:val="fr-FR"/>
              </w:rPr>
              <w:t xml:space="preserve">: </w:t>
            </w:r>
            <w:r w:rsidR="00244DA8" w:rsidRPr="00244DA8">
              <w:rPr>
                <w:rFonts w:ascii="Times New Roman" w:hAnsi="Times New Roman" w:cs="Times New Roman"/>
                <w:sz w:val="24"/>
                <w:szCs w:val="24"/>
                <w:lang w:val="fr-FR"/>
              </w:rPr>
              <w:t xml:space="preserve">$ </w:t>
            </w:r>
            <w:r w:rsidR="00AE7707" w:rsidRPr="00EB06F4">
              <w:rPr>
                <w:rFonts w:ascii="Times New Roman" w:hAnsi="Times New Roman" w:cs="Times New Roman"/>
                <w:sz w:val="24"/>
                <w:szCs w:val="24"/>
                <w:lang w:val="fr-FR"/>
              </w:rPr>
              <w:t>725</w:t>
            </w:r>
            <w:r w:rsidR="00244DA8">
              <w:rPr>
                <w:rFonts w:ascii="Times New Roman" w:hAnsi="Times New Roman" w:cs="Times New Roman"/>
                <w:sz w:val="24"/>
                <w:szCs w:val="24"/>
                <w:lang w:val="fr-FR"/>
              </w:rPr>
              <w:t>.548,</w:t>
            </w:r>
            <w:r w:rsidR="00AE7707" w:rsidRPr="00EB06F4">
              <w:rPr>
                <w:rFonts w:ascii="Times New Roman" w:hAnsi="Times New Roman" w:cs="Times New Roman"/>
                <w:sz w:val="24"/>
                <w:szCs w:val="24"/>
                <w:lang w:val="fr-FR"/>
              </w:rPr>
              <w:t>3</w:t>
            </w:r>
          </w:p>
        </w:tc>
      </w:tr>
      <w:tr w:rsidR="009B18EB" w:rsidRPr="008E3B29" w14:paraId="0DF7F010" w14:textId="77777777" w:rsidTr="00F23D0F">
        <w:trPr>
          <w:trHeight w:val="1124"/>
        </w:trPr>
        <w:tc>
          <w:tcPr>
            <w:tcW w:w="10080" w:type="dxa"/>
            <w:gridSpan w:val="2"/>
          </w:tcPr>
          <w:p w14:paraId="0084A294" w14:textId="5802A545" w:rsidR="009B18EB" w:rsidRPr="00A501F2" w:rsidRDefault="000F43A8" w:rsidP="00F23D0F">
            <w:pPr>
              <w:rPr>
                <w:b/>
                <w:bCs/>
                <w:iCs/>
                <w:lang w:val="fr-FR"/>
              </w:rPr>
            </w:pPr>
            <w:r w:rsidRPr="000F43A8">
              <w:rPr>
                <w:b/>
                <w:bCs/>
                <w:iCs/>
                <w:lang w:val="fr-FR"/>
              </w:rPr>
              <w:t>Marquer de genre du projet</w:t>
            </w:r>
            <w:r w:rsidR="003C2BEF">
              <w:rPr>
                <w:b/>
                <w:bCs/>
                <w:iCs/>
                <w:lang w:val="fr-FR"/>
              </w:rPr>
              <w:t xml:space="preserve"> </w:t>
            </w:r>
            <w:r w:rsidR="009B18EB" w:rsidRPr="000F43A8">
              <w:rPr>
                <w:b/>
                <w:bCs/>
                <w:iCs/>
                <w:lang w:val="fr-FR"/>
              </w:rPr>
              <w:t xml:space="preserve">: </w:t>
            </w:r>
            <w:r w:rsidR="00A501F2" w:rsidRPr="00EB06F4">
              <w:rPr>
                <w:b/>
                <w:bCs/>
                <w:iCs/>
                <w:lang w:val="fr-FR"/>
              </w:rPr>
              <w:t>G</w:t>
            </w:r>
            <w:r w:rsidR="00A501F2">
              <w:rPr>
                <w:b/>
                <w:bCs/>
                <w:iCs/>
                <w:lang w:val="fr-FR"/>
              </w:rPr>
              <w:t>M2</w:t>
            </w:r>
          </w:p>
          <w:p w14:paraId="7B5DB9E4" w14:textId="1968DD51" w:rsidR="009B18EB" w:rsidRPr="00A501F2" w:rsidRDefault="000F43A8" w:rsidP="00F23D0F">
            <w:pPr>
              <w:rPr>
                <w:b/>
                <w:bCs/>
                <w:iCs/>
                <w:lang w:val="fr-FR"/>
              </w:rPr>
            </w:pPr>
            <w:r w:rsidRPr="000F43A8">
              <w:rPr>
                <w:b/>
                <w:bCs/>
                <w:iCs/>
                <w:lang w:val="fr-FR"/>
              </w:rPr>
              <w:t>Marquer de risque du projet</w:t>
            </w:r>
            <w:r w:rsidR="003C2BEF">
              <w:rPr>
                <w:b/>
                <w:bCs/>
                <w:iCs/>
                <w:lang w:val="fr-FR"/>
              </w:rPr>
              <w:t xml:space="preserve"> </w:t>
            </w:r>
            <w:r w:rsidR="009B18EB" w:rsidRPr="000F43A8">
              <w:rPr>
                <w:b/>
                <w:bCs/>
                <w:iCs/>
                <w:lang w:val="fr-FR"/>
              </w:rPr>
              <w:t xml:space="preserve">: </w:t>
            </w:r>
            <w:r w:rsidR="00A501F2" w:rsidRPr="00EB06F4">
              <w:rPr>
                <w:b/>
                <w:bCs/>
                <w:iCs/>
                <w:lang w:val="fr-FR"/>
              </w:rPr>
              <w:t>R</w:t>
            </w:r>
            <w:r w:rsidR="00A501F2">
              <w:rPr>
                <w:b/>
                <w:bCs/>
                <w:iCs/>
                <w:lang w:val="fr-FR"/>
              </w:rPr>
              <w:t>isque Moyen (1)</w:t>
            </w:r>
          </w:p>
          <w:p w14:paraId="55B14D86" w14:textId="7C75CF3F"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A501F2">
              <w:rPr>
                <w:b/>
                <w:bCs/>
                <w:iCs/>
                <w:lang w:val="fr-FR"/>
              </w:rPr>
              <w:t>Réconciliation Nationale</w:t>
            </w:r>
          </w:p>
        </w:tc>
      </w:tr>
      <w:tr w:rsidR="00793DE6" w:rsidRPr="008E3B29" w14:paraId="27192C5C" w14:textId="77777777" w:rsidTr="00F23D0F">
        <w:trPr>
          <w:trHeight w:val="1124"/>
        </w:trPr>
        <w:tc>
          <w:tcPr>
            <w:tcW w:w="10080" w:type="dxa"/>
            <w:gridSpan w:val="2"/>
          </w:tcPr>
          <w:p w14:paraId="7BC15C3E" w14:textId="07E2EE06" w:rsidR="000F43A8" w:rsidRPr="00136BFF" w:rsidRDefault="000F43A8" w:rsidP="000F43A8">
            <w:pPr>
              <w:rPr>
                <w:b/>
                <w:bCs/>
                <w:sz w:val="22"/>
                <w:lang w:val="fr-FR"/>
              </w:rPr>
            </w:pPr>
            <w:r w:rsidRPr="00136BFF">
              <w:rPr>
                <w:b/>
                <w:bCs/>
                <w:sz w:val="22"/>
                <w:lang w:val="fr-FR"/>
              </w:rPr>
              <w:t>Préparation du rapport</w:t>
            </w:r>
            <w:r w:rsidR="003C2BEF">
              <w:rPr>
                <w:b/>
                <w:bCs/>
                <w:sz w:val="22"/>
                <w:lang w:val="fr-FR"/>
              </w:rPr>
              <w:t xml:space="preserve"> </w:t>
            </w:r>
            <w:r w:rsidRPr="00136BFF">
              <w:rPr>
                <w:b/>
                <w:bCs/>
                <w:sz w:val="22"/>
                <w:lang w:val="fr-FR"/>
              </w:rPr>
              <w:t>:</w:t>
            </w:r>
          </w:p>
          <w:p w14:paraId="43FCACD6" w14:textId="3B92C1BE" w:rsidR="000F43A8" w:rsidRPr="00826923" w:rsidRDefault="000F43A8" w:rsidP="000F43A8">
            <w:pPr>
              <w:rPr>
                <w:lang w:val="fr-FR"/>
              </w:rPr>
            </w:pPr>
            <w:r w:rsidRPr="00826923">
              <w:rPr>
                <w:lang w:val="fr-FR"/>
              </w:rPr>
              <w:t>Rapport préparé par</w:t>
            </w:r>
            <w:r w:rsidR="003C2BEF">
              <w:rPr>
                <w:lang w:val="fr-FR"/>
              </w:rPr>
              <w:t xml:space="preserve"> </w:t>
            </w:r>
            <w:r w:rsidRPr="00826923">
              <w:rPr>
                <w:lang w:val="fr-FR"/>
              </w:rPr>
              <w:t xml:space="preserve">: </w:t>
            </w:r>
            <w:r w:rsidR="008E3B29">
              <w:rPr>
                <w:lang w:val="fr-FR"/>
              </w:rPr>
              <w:t xml:space="preserve">Kevin </w:t>
            </w:r>
            <w:proofErr w:type="spellStart"/>
            <w:r w:rsidR="008E3B29">
              <w:rPr>
                <w:lang w:val="fr-FR"/>
              </w:rPr>
              <w:t>Demanou</w:t>
            </w:r>
            <w:proofErr w:type="spellEnd"/>
            <w:r w:rsidR="008E3B29">
              <w:rPr>
                <w:lang w:val="fr-FR"/>
              </w:rPr>
              <w:t xml:space="preserve">, </w:t>
            </w:r>
            <w:r w:rsidR="00492085">
              <w:rPr>
                <w:lang w:val="fr-FR"/>
              </w:rPr>
              <w:t xml:space="preserve">Novella </w:t>
            </w:r>
            <w:proofErr w:type="spellStart"/>
            <w:r w:rsidR="00492085">
              <w:rPr>
                <w:lang w:val="fr-FR"/>
              </w:rPr>
              <w:t>Nikwigize</w:t>
            </w:r>
            <w:proofErr w:type="spellEnd"/>
            <w:r w:rsidR="00492085">
              <w:rPr>
                <w:lang w:val="fr-FR"/>
              </w:rPr>
              <w:t xml:space="preserve">, Jean Jacques </w:t>
            </w:r>
            <w:proofErr w:type="spellStart"/>
            <w:r w:rsidR="00492085">
              <w:rPr>
                <w:lang w:val="fr-FR"/>
              </w:rPr>
              <w:t>Ngbaramou</w:t>
            </w:r>
            <w:proofErr w:type="spellEnd"/>
            <w:r w:rsidR="00492085">
              <w:rPr>
                <w:lang w:val="fr-FR"/>
              </w:rPr>
              <w:t xml:space="preserve"> (ONU Femmes), Aristide </w:t>
            </w:r>
            <w:proofErr w:type="spellStart"/>
            <w:r w:rsidR="00492085">
              <w:rPr>
                <w:lang w:val="fr-FR"/>
              </w:rPr>
              <w:t>Ganabo</w:t>
            </w:r>
            <w:proofErr w:type="spellEnd"/>
            <w:r w:rsidR="00492085">
              <w:rPr>
                <w:lang w:val="fr-FR"/>
              </w:rPr>
              <w:t xml:space="preserve"> (UNFPA), Michel Mbei (</w:t>
            </w:r>
            <w:proofErr w:type="spellStart"/>
            <w:r w:rsidR="00492085">
              <w:rPr>
                <w:lang w:val="fr-FR"/>
              </w:rPr>
              <w:t>Search</w:t>
            </w:r>
            <w:proofErr w:type="spellEnd"/>
            <w:r w:rsidR="00492085">
              <w:rPr>
                <w:lang w:val="fr-FR"/>
              </w:rPr>
              <w:t xml:space="preserve"> for Common Ground)</w:t>
            </w:r>
          </w:p>
          <w:p w14:paraId="4F7F6063" w14:textId="331CC6BC" w:rsidR="000F43A8" w:rsidRPr="00826923" w:rsidRDefault="000F43A8" w:rsidP="000F43A8">
            <w:pPr>
              <w:rPr>
                <w:lang w:val="fr-FR"/>
              </w:rPr>
            </w:pPr>
            <w:r w:rsidRPr="00826923">
              <w:rPr>
                <w:lang w:val="fr-FR"/>
              </w:rPr>
              <w:t>Rapport approuvé par</w:t>
            </w:r>
            <w:r w:rsidR="003C2BEF">
              <w:rPr>
                <w:lang w:val="fr-FR"/>
              </w:rPr>
              <w:t xml:space="preserve"> </w:t>
            </w:r>
            <w:r w:rsidRPr="00826923">
              <w:rPr>
                <w:lang w:val="fr-FR"/>
              </w:rPr>
              <w:t xml:space="preserve">: </w:t>
            </w:r>
            <w:r w:rsidR="00A501F2">
              <w:rPr>
                <w:lang w:val="fr-FR"/>
              </w:rPr>
              <w:t>RCO</w:t>
            </w:r>
          </w:p>
          <w:p w14:paraId="64A19D37" w14:textId="679DF723" w:rsidR="000F43A8" w:rsidRPr="00A501F2" w:rsidRDefault="000F43A8" w:rsidP="000F43A8">
            <w:pPr>
              <w:rPr>
                <w:lang w:val="fr-FR"/>
              </w:rPr>
            </w:pPr>
            <w:r w:rsidRPr="00826923">
              <w:rPr>
                <w:lang w:val="fr-FR"/>
              </w:rPr>
              <w:t>Le Secrétariat PBF a-t-il revu le rapport</w:t>
            </w:r>
            <w:r w:rsidRPr="00136BFF">
              <w:rPr>
                <w:sz w:val="22"/>
                <w:lang w:val="fr-FR"/>
              </w:rPr>
              <w:t xml:space="preserve">: </w:t>
            </w:r>
            <w:r w:rsidR="00A501F2" w:rsidRPr="00EB06F4">
              <w:rPr>
                <w:lang w:val="fr-FR"/>
              </w:rPr>
              <w:t>O</w:t>
            </w:r>
            <w:r w:rsidR="00A501F2">
              <w:rPr>
                <w:lang w:val="fr-FR"/>
              </w:rPr>
              <w:t>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0B2806AE" w:rsidR="00F778A1" w:rsidRPr="00F778A1" w:rsidRDefault="00F778A1" w:rsidP="00F778A1">
      <w:pPr>
        <w:ind w:hanging="810"/>
        <w:jc w:val="both"/>
        <w:rPr>
          <w:b/>
          <w:i/>
          <w:iCs/>
          <w:lang w:val="fr-FR"/>
        </w:rPr>
      </w:pPr>
      <w:r w:rsidRPr="00F778A1">
        <w:rPr>
          <w:b/>
          <w:i/>
          <w:iCs/>
          <w:lang w:val="fr-FR"/>
        </w:rPr>
        <w:lastRenderedPageBreak/>
        <w:t>NOTES POUR REMPLIR LE RAPPORT</w:t>
      </w:r>
      <w:r w:rsidR="004169BE">
        <w:rPr>
          <w:b/>
          <w:i/>
          <w:iCs/>
          <w:lang w:val="fr-FR"/>
        </w:rPr>
        <w:t xml:space="preserve"> </w:t>
      </w:r>
      <w:r w:rsidRPr="00F778A1">
        <w:rPr>
          <w:b/>
          <w:i/>
          <w:iCs/>
          <w:lang w:val="fr-FR"/>
        </w:rPr>
        <w: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513315E6" w:rsidR="00F778A1" w:rsidRDefault="00F778A1" w:rsidP="00F778A1">
      <w:pPr>
        <w:ind w:left="-810"/>
        <w:rPr>
          <w:lang w:val="fr-FR"/>
        </w:rPr>
      </w:pPr>
      <w:r w:rsidRPr="0044456C">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E519B8">
        <w:rPr>
          <w:lang w:val="fr-FR"/>
        </w:rPr>
        <w:t>(limite de 1500 caractères)</w:t>
      </w:r>
      <w:r w:rsidR="004169BE">
        <w:rPr>
          <w:lang w:val="fr-FR"/>
        </w:rPr>
        <w:t xml:space="preserve"> </w:t>
      </w:r>
      <w:r w:rsidRPr="00E519B8">
        <w:rPr>
          <w:lang w:val="fr-FR"/>
        </w:rPr>
        <w:t xml:space="preserve">: </w:t>
      </w:r>
    </w:p>
    <w:p w14:paraId="013ED3C2" w14:textId="77777777" w:rsidR="00E519B8" w:rsidRPr="00E519B8" w:rsidRDefault="00E519B8" w:rsidP="00F778A1">
      <w:pPr>
        <w:ind w:left="-810"/>
        <w:rPr>
          <w:lang w:val="fr-FR"/>
        </w:rPr>
      </w:pPr>
    </w:p>
    <w:p w14:paraId="18E9A7B8" w14:textId="1E2DCD6A" w:rsidR="00E519B8" w:rsidRPr="00F56715" w:rsidRDefault="00E519B8" w:rsidP="009D0E9F">
      <w:pPr>
        <w:jc w:val="both"/>
        <w:rPr>
          <w:lang w:val="fr-FR"/>
        </w:rPr>
      </w:pPr>
      <w:r w:rsidRPr="00F56715">
        <w:rPr>
          <w:lang w:val="fr-FR"/>
        </w:rPr>
        <w:t xml:space="preserve">Dans la continuation des activités préparatoires mises en œuvre </w:t>
      </w:r>
      <w:r w:rsidR="00F4064C">
        <w:rPr>
          <w:lang w:val="fr-FR"/>
        </w:rPr>
        <w:t>en</w:t>
      </w:r>
      <w:r w:rsidRPr="00F56715">
        <w:rPr>
          <w:lang w:val="fr-FR"/>
        </w:rPr>
        <w:t xml:space="preserve"> 2019, </w:t>
      </w:r>
      <w:r w:rsidR="00F4064C">
        <w:rPr>
          <w:lang w:val="fr-FR"/>
        </w:rPr>
        <w:t>ce semestre</w:t>
      </w:r>
      <w:r w:rsidRPr="00F56715">
        <w:rPr>
          <w:lang w:val="fr-FR"/>
        </w:rPr>
        <w:t xml:space="preserve"> a permis de démarrer de manière effective les activités sur le terrain, d’abord avec les formations des acteurs de vulgarisation</w:t>
      </w:r>
      <w:r w:rsidR="007B2615">
        <w:rPr>
          <w:lang w:val="fr-FR"/>
        </w:rPr>
        <w:t xml:space="preserve"> de l’</w:t>
      </w:r>
      <w:r w:rsidR="00492085">
        <w:rPr>
          <w:lang w:val="fr-FR"/>
        </w:rPr>
        <w:t>A</w:t>
      </w:r>
      <w:r w:rsidR="007B2615">
        <w:rPr>
          <w:lang w:val="fr-FR"/>
        </w:rPr>
        <w:t>ccord</w:t>
      </w:r>
      <w:r w:rsidRPr="00F56715">
        <w:rPr>
          <w:lang w:val="fr-FR"/>
        </w:rPr>
        <w:t xml:space="preserve"> (leaders de femmes et jeunes, journalistes), l’acquisition effective d’équipements (</w:t>
      </w:r>
      <w:r w:rsidR="00F4064C">
        <w:rPr>
          <w:lang w:val="fr-FR"/>
        </w:rPr>
        <w:t>pour l</w:t>
      </w:r>
      <w:r w:rsidRPr="00F56715">
        <w:rPr>
          <w:lang w:val="fr-FR"/>
        </w:rPr>
        <w:t xml:space="preserve">es partenaires d’exécution, </w:t>
      </w:r>
      <w:r w:rsidR="00F4064C">
        <w:rPr>
          <w:lang w:val="fr-FR"/>
        </w:rPr>
        <w:t>l</w:t>
      </w:r>
      <w:r w:rsidRPr="00F56715">
        <w:rPr>
          <w:lang w:val="fr-FR"/>
        </w:rPr>
        <w:t xml:space="preserve">es médias, </w:t>
      </w:r>
      <w:r w:rsidR="00F4064C">
        <w:rPr>
          <w:lang w:val="fr-FR"/>
        </w:rPr>
        <w:t>l</w:t>
      </w:r>
      <w:r w:rsidRPr="00F56715">
        <w:rPr>
          <w:lang w:val="fr-FR"/>
        </w:rPr>
        <w:t xml:space="preserve">es volontaires, </w:t>
      </w:r>
      <w:r w:rsidR="00F4064C">
        <w:rPr>
          <w:lang w:val="fr-FR"/>
        </w:rPr>
        <w:t>l</w:t>
      </w:r>
      <w:r w:rsidRPr="00F56715">
        <w:rPr>
          <w:lang w:val="fr-FR"/>
        </w:rPr>
        <w:t xml:space="preserve">es CLPR ainsi que </w:t>
      </w:r>
      <w:r w:rsidR="00F4064C">
        <w:rPr>
          <w:lang w:val="fr-FR"/>
        </w:rPr>
        <w:t>l</w:t>
      </w:r>
      <w:r w:rsidRPr="00F56715">
        <w:rPr>
          <w:lang w:val="fr-FR"/>
        </w:rPr>
        <w:t>es maisons des jeunes et femmes) ainsi que l’ancrage du Projet dans les dynamiques de mise en œuvre et suivi de l’APPR au niveau national (à travers la participation à des forums stratégiques sur l’APPR</w:t>
      </w:r>
      <w:r w:rsidR="009D0E9F">
        <w:rPr>
          <w:lang w:val="fr-FR"/>
        </w:rPr>
        <w:t>)</w:t>
      </w:r>
      <w:r w:rsidRPr="00F56715">
        <w:rPr>
          <w:lang w:val="fr-FR"/>
        </w:rPr>
        <w:t>.</w:t>
      </w:r>
    </w:p>
    <w:p w14:paraId="56D40433" w14:textId="168E074D" w:rsidR="00E519B8" w:rsidRPr="00F56715" w:rsidRDefault="00E519B8" w:rsidP="009D0E9F">
      <w:pPr>
        <w:jc w:val="both"/>
        <w:rPr>
          <w:lang w:val="fr-FR"/>
        </w:rPr>
      </w:pPr>
      <w:r w:rsidRPr="00F56715">
        <w:rPr>
          <w:lang w:val="fr-FR"/>
        </w:rPr>
        <w:t>Il faut noter que le projet est à mi-parcours. Plus de 50% des activités prévues ont été conduites</w:t>
      </w:r>
      <w:r w:rsidR="007B2615">
        <w:rPr>
          <w:lang w:val="fr-FR"/>
        </w:rPr>
        <w:t>. D</w:t>
      </w:r>
      <w:r w:rsidRPr="00F56715">
        <w:rPr>
          <w:lang w:val="fr-FR"/>
        </w:rPr>
        <w:t xml:space="preserve">es missions </w:t>
      </w:r>
      <w:r w:rsidR="007B2615" w:rsidRPr="00F56715">
        <w:rPr>
          <w:lang w:val="fr-FR"/>
        </w:rPr>
        <w:t>précurseur</w:t>
      </w:r>
      <w:r w:rsidR="007B2615">
        <w:rPr>
          <w:lang w:val="fr-FR"/>
        </w:rPr>
        <w:t>s</w:t>
      </w:r>
      <w:r w:rsidRPr="00F56715">
        <w:rPr>
          <w:lang w:val="fr-FR"/>
        </w:rPr>
        <w:t xml:space="preserve"> et le recrutement des enquêteurs pour l’analyse participative permettront d’accélérer </w:t>
      </w:r>
      <w:r w:rsidR="007B2615">
        <w:rPr>
          <w:lang w:val="fr-FR"/>
        </w:rPr>
        <w:t xml:space="preserve">les </w:t>
      </w:r>
      <w:r w:rsidRPr="00F56715">
        <w:rPr>
          <w:lang w:val="fr-FR"/>
        </w:rPr>
        <w:t>activités restantes.</w:t>
      </w:r>
    </w:p>
    <w:p w14:paraId="702DD954" w14:textId="27ED170D" w:rsidR="00F778A1" w:rsidRDefault="00E519B8" w:rsidP="009D0E9F">
      <w:pPr>
        <w:jc w:val="both"/>
        <w:rPr>
          <w:lang w:val="fr-FR"/>
        </w:rPr>
      </w:pPr>
      <w:r w:rsidRPr="00F56715">
        <w:rPr>
          <w:lang w:val="fr-FR"/>
        </w:rPr>
        <w:t>La vulgarisation effective de l’APPR a aussi été renforcée en utilisant différents types d</w:t>
      </w:r>
      <w:r w:rsidR="007B2615">
        <w:rPr>
          <w:lang w:val="fr-FR"/>
        </w:rPr>
        <w:t>’outils</w:t>
      </w:r>
      <w:r w:rsidR="004B09A2">
        <w:rPr>
          <w:lang w:val="fr-FR"/>
        </w:rPr>
        <w:t xml:space="preserve"> de communication</w:t>
      </w:r>
      <w:r w:rsidRPr="00F56715">
        <w:rPr>
          <w:lang w:val="fr-FR"/>
        </w:rPr>
        <w:t>, et ce malgré l’apparition de la pandémie du coronavirus en RCA.</w:t>
      </w:r>
    </w:p>
    <w:p w14:paraId="37C5A231" w14:textId="51F89C55" w:rsidR="00C52C85" w:rsidRPr="00C52C85" w:rsidRDefault="00C52C85" w:rsidP="009D0E9F">
      <w:pPr>
        <w:jc w:val="both"/>
        <w:rPr>
          <w:lang w:val="fr-FR"/>
        </w:rPr>
      </w:pPr>
      <w:r>
        <w:rPr>
          <w:lang w:val="fr-FR"/>
        </w:rPr>
        <w:t>Enfin, p</w:t>
      </w:r>
      <w:r w:rsidRPr="00C52C85">
        <w:rPr>
          <w:lang w:val="fr-FR"/>
        </w:rPr>
        <w:t xml:space="preserve">our faciliter la Coordination, des réunions </w:t>
      </w:r>
      <w:r w:rsidR="004765A4">
        <w:rPr>
          <w:lang w:val="fr-FR"/>
        </w:rPr>
        <w:t>bimensuelles</w:t>
      </w:r>
      <w:r w:rsidR="008C4696">
        <w:rPr>
          <w:lang w:val="fr-FR"/>
        </w:rPr>
        <w:t xml:space="preserve"> </w:t>
      </w:r>
      <w:r w:rsidRPr="00C52C85">
        <w:rPr>
          <w:lang w:val="fr-FR"/>
        </w:rPr>
        <w:t xml:space="preserve">des acteurs de la mise en œuvre </w:t>
      </w:r>
      <w:r w:rsidR="008C4696">
        <w:rPr>
          <w:lang w:val="fr-FR"/>
        </w:rPr>
        <w:t>et</w:t>
      </w:r>
      <w:r w:rsidRPr="00C52C85">
        <w:rPr>
          <w:lang w:val="fr-FR"/>
        </w:rPr>
        <w:t xml:space="preserve"> l</w:t>
      </w:r>
      <w:r w:rsidR="009D0E9F">
        <w:rPr>
          <w:lang w:val="fr-FR"/>
        </w:rPr>
        <w:t>es</w:t>
      </w:r>
      <w:r w:rsidRPr="00C52C85">
        <w:rPr>
          <w:lang w:val="fr-FR"/>
        </w:rPr>
        <w:t xml:space="preserve"> réunion</w:t>
      </w:r>
      <w:r w:rsidR="009D0E9F">
        <w:rPr>
          <w:lang w:val="fr-FR"/>
        </w:rPr>
        <w:t>s</w:t>
      </w:r>
      <w:r w:rsidRPr="00C52C85">
        <w:rPr>
          <w:lang w:val="fr-FR"/>
        </w:rPr>
        <w:t xml:space="preserve"> </w:t>
      </w:r>
      <w:r w:rsidR="008C4696">
        <w:rPr>
          <w:lang w:val="fr-FR"/>
        </w:rPr>
        <w:t xml:space="preserve">mensuelles </w:t>
      </w:r>
      <w:r w:rsidRPr="00C52C85">
        <w:rPr>
          <w:lang w:val="fr-FR"/>
        </w:rPr>
        <w:t xml:space="preserve">du Comité Technique (avec MINUSCA, GCNU, CEEAC, Accord, UA) </w:t>
      </w:r>
      <w:r w:rsidR="009D0E9F">
        <w:rPr>
          <w:lang w:val="fr-FR"/>
        </w:rPr>
        <w:t>ont démarré et se tiendront</w:t>
      </w:r>
      <w:r>
        <w:rPr>
          <w:lang w:val="fr-FR"/>
        </w:rPr>
        <w:t xml:space="preserve"> sur toute la durée du Projet.</w:t>
      </w:r>
    </w:p>
    <w:p w14:paraId="6BC09BFF" w14:textId="7AC9733D" w:rsidR="00E519B8" w:rsidRDefault="00C52C85" w:rsidP="009D0E9F">
      <w:pPr>
        <w:jc w:val="both"/>
        <w:rPr>
          <w:lang w:val="fr-FR"/>
        </w:rPr>
      </w:pPr>
      <w:r w:rsidRPr="0098060A">
        <w:rPr>
          <w:lang w:val="fr-FR"/>
        </w:rPr>
        <w:t xml:space="preserve">Le Projet </w:t>
      </w:r>
      <w:r w:rsidR="00FD489D">
        <w:rPr>
          <w:lang w:val="fr-FR"/>
        </w:rPr>
        <w:t>a</w:t>
      </w:r>
      <w:r w:rsidRPr="0098060A">
        <w:rPr>
          <w:lang w:val="fr-FR"/>
        </w:rPr>
        <w:t xml:space="preserve"> également</w:t>
      </w:r>
      <w:r w:rsidR="00FD489D">
        <w:rPr>
          <w:lang w:val="fr-FR"/>
        </w:rPr>
        <w:t xml:space="preserve"> mis</w:t>
      </w:r>
      <w:r w:rsidRPr="0098060A">
        <w:rPr>
          <w:lang w:val="fr-FR"/>
        </w:rPr>
        <w:t xml:space="preserve"> en place un flot de communication à double sens</w:t>
      </w:r>
      <w:r w:rsidR="00AE1C48">
        <w:rPr>
          <w:lang w:val="fr-FR"/>
        </w:rPr>
        <w:t xml:space="preserve"> : </w:t>
      </w:r>
      <w:r w:rsidRPr="0098060A">
        <w:rPr>
          <w:lang w:val="fr-FR"/>
        </w:rPr>
        <w:t xml:space="preserve"> vulgaris</w:t>
      </w:r>
      <w:r w:rsidR="00AE1C48">
        <w:rPr>
          <w:lang w:val="fr-FR"/>
        </w:rPr>
        <w:t xml:space="preserve">er </w:t>
      </w:r>
      <w:r w:rsidRPr="0098060A">
        <w:rPr>
          <w:lang w:val="fr-FR"/>
        </w:rPr>
        <w:t>l’</w:t>
      </w:r>
      <w:r w:rsidR="009D0E9F">
        <w:rPr>
          <w:lang w:val="fr-FR"/>
        </w:rPr>
        <w:t xml:space="preserve">APPR </w:t>
      </w:r>
      <w:r w:rsidRPr="0098060A">
        <w:rPr>
          <w:lang w:val="fr-FR"/>
        </w:rPr>
        <w:t xml:space="preserve">auprès des populations (top down) </w:t>
      </w:r>
      <w:r w:rsidR="008C4696">
        <w:rPr>
          <w:lang w:val="fr-FR"/>
        </w:rPr>
        <w:t>et faire</w:t>
      </w:r>
      <w:r w:rsidRPr="0098060A">
        <w:rPr>
          <w:lang w:val="fr-FR"/>
        </w:rPr>
        <w:t xml:space="preserve"> remonter vers les acteurs de la mise en œuvre de </w:t>
      </w:r>
      <w:r w:rsidR="009D0E9F">
        <w:rPr>
          <w:lang w:val="fr-FR"/>
        </w:rPr>
        <w:t>l’APPR</w:t>
      </w:r>
      <w:r w:rsidRPr="0098060A">
        <w:rPr>
          <w:lang w:val="fr-FR"/>
        </w:rPr>
        <w:t>, les besoins et aspirations des populations, et particulièrement des jeunes et des femmes (</w:t>
      </w:r>
      <w:proofErr w:type="spellStart"/>
      <w:r w:rsidRPr="0098060A">
        <w:rPr>
          <w:lang w:val="fr-FR"/>
        </w:rPr>
        <w:t>bottom</w:t>
      </w:r>
      <w:proofErr w:type="spellEnd"/>
      <w:r w:rsidRPr="0098060A">
        <w:rPr>
          <w:lang w:val="fr-FR"/>
        </w:rPr>
        <w:t xml:space="preserve"> up). </w:t>
      </w:r>
      <w:r w:rsidR="004B09A2">
        <w:rPr>
          <w:lang w:val="fr-FR"/>
        </w:rPr>
        <w:t>Cela</w:t>
      </w:r>
      <w:r w:rsidRPr="0098060A">
        <w:rPr>
          <w:lang w:val="fr-FR"/>
        </w:rPr>
        <w:t xml:space="preserve"> permet</w:t>
      </w:r>
      <w:r w:rsidR="004B09A2">
        <w:rPr>
          <w:lang w:val="fr-FR"/>
        </w:rPr>
        <w:t>tra</w:t>
      </w:r>
      <w:r w:rsidRPr="0098060A">
        <w:rPr>
          <w:lang w:val="fr-FR"/>
        </w:rPr>
        <w:t xml:space="preserve"> au Projet de s’inscrire dans une zone charnière </w:t>
      </w:r>
      <w:r w:rsidR="00AE1C48">
        <w:rPr>
          <w:lang w:val="fr-FR"/>
        </w:rPr>
        <w:t>de</w:t>
      </w:r>
      <w:r w:rsidRPr="0098060A">
        <w:rPr>
          <w:lang w:val="fr-FR"/>
        </w:rPr>
        <w:t xml:space="preserve"> la chaîne de communication et de mise en œuvre de l’APPR et faciliter l’alignement des activités sur le terrain et de plaidoyer de haut niveau.</w:t>
      </w:r>
    </w:p>
    <w:p w14:paraId="7ECB5EB7" w14:textId="77777777" w:rsidR="00E0424D" w:rsidRPr="00E519B8" w:rsidRDefault="00E0424D" w:rsidP="00E519B8">
      <w:pPr>
        <w:rPr>
          <w:lang w:val="fr-FR"/>
        </w:rPr>
      </w:pPr>
    </w:p>
    <w:p w14:paraId="1E0E7A7F" w14:textId="00DC77DB" w:rsidR="004169BE" w:rsidRDefault="00F778A1" w:rsidP="00627A1C">
      <w:pPr>
        <w:ind w:left="-810"/>
        <w:rPr>
          <w:lang w:val="fr-FR"/>
        </w:rPr>
      </w:pPr>
      <w:r w:rsidRPr="004169BE">
        <w:rPr>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4169BE">
        <w:rPr>
          <w:lang w:val="fr-FR"/>
        </w:rPr>
        <w:t>(</w:t>
      </w:r>
      <w:r w:rsidRPr="004169BE">
        <w:rPr>
          <w:lang w:val="fr-FR"/>
        </w:rPr>
        <w:t>limite de 1000 caractères</w:t>
      </w:r>
      <w:r w:rsidR="00161D02" w:rsidRPr="004169BE">
        <w:rPr>
          <w:lang w:val="fr-FR"/>
        </w:rPr>
        <w:t>)</w:t>
      </w:r>
      <w:r w:rsidR="004169BE">
        <w:rPr>
          <w:lang w:val="fr-FR"/>
        </w:rPr>
        <w:t xml:space="preserve"> </w:t>
      </w:r>
      <w:r w:rsidR="00161D02" w:rsidRPr="004169BE">
        <w:rPr>
          <w:lang w:val="fr-FR"/>
        </w:rPr>
        <w:t>:</w:t>
      </w:r>
    </w:p>
    <w:p w14:paraId="29F76E31" w14:textId="45BA2C3D" w:rsidR="00161D02" w:rsidRPr="00F778A1" w:rsidRDefault="00161D02" w:rsidP="00627A1C">
      <w:pPr>
        <w:ind w:left="-810"/>
        <w:rPr>
          <w:lang w:val="fr-FR"/>
        </w:rPr>
      </w:pPr>
    </w:p>
    <w:p w14:paraId="144B1F40" w14:textId="31A09D73" w:rsidR="00161D02" w:rsidRDefault="00F27899" w:rsidP="008C4696">
      <w:pPr>
        <w:jc w:val="both"/>
        <w:rPr>
          <w:lang w:val="fr-FR"/>
        </w:rPr>
      </w:pPr>
      <w:r w:rsidRPr="00F27899">
        <w:rPr>
          <w:lang w:val="fr-FR"/>
        </w:rPr>
        <w:t xml:space="preserve">En septembre et novembre se tiendront </w:t>
      </w:r>
      <w:r w:rsidR="00AE1C48" w:rsidRPr="00F27899">
        <w:rPr>
          <w:lang w:val="fr-FR"/>
        </w:rPr>
        <w:t>respective</w:t>
      </w:r>
      <w:r w:rsidR="00AE1C48">
        <w:rPr>
          <w:lang w:val="fr-FR"/>
        </w:rPr>
        <w:t xml:space="preserve">ment </w:t>
      </w:r>
      <w:r w:rsidR="008C4696">
        <w:rPr>
          <w:lang w:val="fr-FR"/>
        </w:rPr>
        <w:t>l</w:t>
      </w:r>
      <w:r>
        <w:rPr>
          <w:lang w:val="fr-FR"/>
        </w:rPr>
        <w:t xml:space="preserve">es </w:t>
      </w:r>
      <w:r w:rsidR="008C4696">
        <w:rPr>
          <w:lang w:val="fr-FR"/>
        </w:rPr>
        <w:t>S</w:t>
      </w:r>
      <w:r>
        <w:rPr>
          <w:lang w:val="fr-FR"/>
        </w:rPr>
        <w:t>ymposiums</w:t>
      </w:r>
      <w:r w:rsidR="00936C16">
        <w:rPr>
          <w:lang w:val="fr-FR"/>
        </w:rPr>
        <w:t xml:space="preserve"> sur</w:t>
      </w:r>
      <w:r w:rsidR="00C70967">
        <w:rPr>
          <w:lang w:val="fr-FR"/>
        </w:rPr>
        <w:t xml:space="preserve"> le rôle des femmes et des jeunes dans la consolidation de la paix</w:t>
      </w:r>
      <w:r w:rsidR="008C4696">
        <w:rPr>
          <w:lang w:val="fr-FR"/>
        </w:rPr>
        <w:t>,</w:t>
      </w:r>
      <w:r>
        <w:rPr>
          <w:lang w:val="fr-FR"/>
        </w:rPr>
        <w:t xml:space="preserve"> en présence de la UN </w:t>
      </w:r>
      <w:proofErr w:type="spellStart"/>
      <w:r>
        <w:rPr>
          <w:lang w:val="fr-FR"/>
        </w:rPr>
        <w:t>Youth</w:t>
      </w:r>
      <w:proofErr w:type="spellEnd"/>
      <w:r>
        <w:rPr>
          <w:lang w:val="fr-FR"/>
        </w:rPr>
        <w:t xml:space="preserve"> </w:t>
      </w:r>
      <w:proofErr w:type="spellStart"/>
      <w:r>
        <w:rPr>
          <w:lang w:val="fr-FR"/>
        </w:rPr>
        <w:t>Envoy</w:t>
      </w:r>
      <w:proofErr w:type="spellEnd"/>
      <w:r>
        <w:rPr>
          <w:lang w:val="fr-FR"/>
        </w:rPr>
        <w:t xml:space="preserve">, les représentants de la </w:t>
      </w:r>
      <w:r w:rsidR="00AE1C48">
        <w:rPr>
          <w:lang w:val="fr-FR"/>
        </w:rPr>
        <w:t xml:space="preserve">Communauté Economique de l’Afrique Centrale (CEEAC) </w:t>
      </w:r>
      <w:r>
        <w:rPr>
          <w:lang w:val="fr-FR"/>
        </w:rPr>
        <w:t>et d’autres personnalités clés</w:t>
      </w:r>
      <w:r w:rsidR="005D0CFE">
        <w:rPr>
          <w:lang w:val="fr-FR"/>
        </w:rPr>
        <w:t xml:space="preserve"> ainsi que des jeunes et femmes issus de tout le territoire</w:t>
      </w:r>
      <w:r>
        <w:rPr>
          <w:lang w:val="fr-FR"/>
        </w:rPr>
        <w:t>.</w:t>
      </w:r>
    </w:p>
    <w:p w14:paraId="21D2F0C6" w14:textId="768ACF34" w:rsidR="002E07A9" w:rsidRDefault="00186DA4" w:rsidP="008C4696">
      <w:pPr>
        <w:jc w:val="both"/>
        <w:rPr>
          <w:lang w:val="fr-FR"/>
        </w:rPr>
      </w:pPr>
      <w:r>
        <w:rPr>
          <w:lang w:val="fr-FR"/>
        </w:rPr>
        <w:lastRenderedPageBreak/>
        <w:t>Grâce au contenu</w:t>
      </w:r>
      <w:r w:rsidR="002E07A9">
        <w:rPr>
          <w:lang w:val="fr-FR"/>
        </w:rPr>
        <w:t xml:space="preserve"> des consultations à la base, il sera organisé un </w:t>
      </w:r>
      <w:r>
        <w:rPr>
          <w:lang w:val="fr-FR"/>
        </w:rPr>
        <w:t>atelier de validation de la Stratégie Nationale de C</w:t>
      </w:r>
      <w:r w:rsidRPr="00186DA4">
        <w:rPr>
          <w:lang w:val="fr-FR"/>
        </w:rPr>
        <w:t>ommunication</w:t>
      </w:r>
      <w:r>
        <w:rPr>
          <w:lang w:val="fr-FR"/>
        </w:rPr>
        <w:t xml:space="preserve"> </w:t>
      </w:r>
      <w:r w:rsidR="002E07A9">
        <w:rPr>
          <w:lang w:val="fr-FR"/>
        </w:rPr>
        <w:t>sur l’APPR</w:t>
      </w:r>
      <w:r w:rsidR="005620FF">
        <w:rPr>
          <w:rStyle w:val="FootnoteReference"/>
          <w:sz w:val="16"/>
          <w:szCs w:val="16"/>
        </w:rPr>
        <w:footnoteReference w:id="1"/>
      </w:r>
      <w:r w:rsidR="002E07A9">
        <w:rPr>
          <w:lang w:val="fr-FR"/>
        </w:rPr>
        <w:t>.</w:t>
      </w:r>
    </w:p>
    <w:p w14:paraId="106265D3" w14:textId="5E443827" w:rsidR="00186DA4" w:rsidRPr="00186DA4" w:rsidRDefault="002E07A9" w:rsidP="008C4696">
      <w:pPr>
        <w:jc w:val="both"/>
        <w:rPr>
          <w:lang w:val="fr-FR"/>
        </w:rPr>
      </w:pPr>
      <w:r>
        <w:rPr>
          <w:lang w:val="fr-FR"/>
        </w:rPr>
        <w:t xml:space="preserve">Un </w:t>
      </w:r>
      <w:r w:rsidRPr="002E07A9">
        <w:rPr>
          <w:lang w:val="fr-FR"/>
        </w:rPr>
        <w:t xml:space="preserve">atelier de renforcement de la grille de programmes </w:t>
      </w:r>
      <w:r>
        <w:rPr>
          <w:lang w:val="fr-FR"/>
        </w:rPr>
        <w:t>sera organisé pour la radio et télévision nationales</w:t>
      </w:r>
      <w:r w:rsidR="005D0CFE">
        <w:rPr>
          <w:lang w:val="fr-FR"/>
        </w:rPr>
        <w:t xml:space="preserve"> et l</w:t>
      </w:r>
      <w:r>
        <w:rPr>
          <w:lang w:val="fr-FR"/>
        </w:rPr>
        <w:t>es radios partenaires. D</w:t>
      </w:r>
      <w:r w:rsidRPr="002E07A9">
        <w:rPr>
          <w:lang w:val="fr-FR"/>
        </w:rPr>
        <w:t>es tables rondes trimestrielles</w:t>
      </w:r>
      <w:r>
        <w:rPr>
          <w:lang w:val="fr-FR"/>
        </w:rPr>
        <w:t xml:space="preserve"> seront organisées conjointement avec le Ministère de la Communication.</w:t>
      </w:r>
    </w:p>
    <w:p w14:paraId="549DA757" w14:textId="0A639532" w:rsidR="00186DA4" w:rsidRDefault="002E07A9" w:rsidP="008C4696">
      <w:pPr>
        <w:jc w:val="both"/>
        <w:rPr>
          <w:lang w:val="fr-FR"/>
        </w:rPr>
      </w:pPr>
      <w:r>
        <w:rPr>
          <w:lang w:val="fr-FR"/>
        </w:rPr>
        <w:t>Au niveau national</w:t>
      </w:r>
      <w:r w:rsidR="00936C16">
        <w:rPr>
          <w:lang w:val="fr-FR"/>
        </w:rPr>
        <w:t xml:space="preserve">, il </w:t>
      </w:r>
      <w:r>
        <w:rPr>
          <w:lang w:val="fr-FR"/>
        </w:rPr>
        <w:t xml:space="preserve">sera </w:t>
      </w:r>
      <w:r w:rsidR="00186DA4" w:rsidRPr="00186DA4">
        <w:rPr>
          <w:lang w:val="fr-FR"/>
        </w:rPr>
        <w:t>organis</w:t>
      </w:r>
      <w:r>
        <w:rPr>
          <w:lang w:val="fr-FR"/>
        </w:rPr>
        <w:t>é le</w:t>
      </w:r>
      <w:r w:rsidR="00186DA4" w:rsidRPr="00186DA4">
        <w:rPr>
          <w:lang w:val="fr-FR"/>
        </w:rPr>
        <w:t xml:space="preserve"> concours </w:t>
      </w:r>
      <w:r>
        <w:rPr>
          <w:lang w:val="fr-FR"/>
        </w:rPr>
        <w:t xml:space="preserve">de la </w:t>
      </w:r>
      <w:r w:rsidR="00186DA4" w:rsidRPr="00186DA4">
        <w:rPr>
          <w:lang w:val="fr-FR"/>
        </w:rPr>
        <w:t xml:space="preserve">chanson de la </w:t>
      </w:r>
      <w:r w:rsidRPr="00186DA4">
        <w:rPr>
          <w:lang w:val="fr-FR"/>
        </w:rPr>
        <w:t>réconciliation</w:t>
      </w:r>
      <w:r>
        <w:rPr>
          <w:lang w:val="fr-FR"/>
        </w:rPr>
        <w:t>, dont la grande finale primera les meilleures chansons.</w:t>
      </w:r>
    </w:p>
    <w:p w14:paraId="4868DA2F" w14:textId="2F9A576A" w:rsidR="005D0CFE" w:rsidRPr="00F27899" w:rsidRDefault="005D0CFE" w:rsidP="008C4696">
      <w:pPr>
        <w:jc w:val="both"/>
        <w:rPr>
          <w:lang w:val="fr-FR"/>
        </w:rPr>
      </w:pPr>
      <w:r>
        <w:rPr>
          <w:lang w:val="fr-FR"/>
        </w:rPr>
        <w:t xml:space="preserve">Afin de célébrer la Journée Internationale de la Paix, il sera </w:t>
      </w:r>
      <w:r w:rsidR="003D289C">
        <w:rPr>
          <w:lang w:val="fr-FR"/>
        </w:rPr>
        <w:t xml:space="preserve">aussi </w:t>
      </w:r>
      <w:r>
        <w:rPr>
          <w:lang w:val="fr-FR"/>
        </w:rPr>
        <w:t>organisé la semaine culturelle et sportive de la cohésion sociale.</w:t>
      </w:r>
    </w:p>
    <w:p w14:paraId="20FA9EBD" w14:textId="5EC6B687" w:rsidR="00161D02" w:rsidRPr="00701A3E" w:rsidRDefault="00161D02" w:rsidP="004169BE">
      <w:pPr>
        <w:ind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1D30673C" w:rsidR="008C782A" w:rsidRPr="00C06986"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C06986">
        <w:rPr>
          <w:lang w:val="fr-FR"/>
        </w:rPr>
        <w:t>(</w:t>
      </w:r>
      <w:r w:rsidR="004765A4" w:rsidRPr="00C06986">
        <w:rPr>
          <w:lang w:val="fr-FR"/>
        </w:rPr>
        <w:t>Limite</w:t>
      </w:r>
      <w:r w:rsidRPr="00C06986">
        <w:rPr>
          <w:lang w:val="fr-FR"/>
        </w:rPr>
        <w:t xml:space="preserve"> de 1500 </w:t>
      </w:r>
      <w:r w:rsidRPr="00F778A1">
        <w:rPr>
          <w:lang w:val="fr-FR"/>
        </w:rPr>
        <w:t>caractères</w:t>
      </w:r>
      <w:proofErr w:type="gramStart"/>
      <w:r w:rsidR="008C782A" w:rsidRPr="00C06986">
        <w:rPr>
          <w:lang w:val="fr-FR"/>
        </w:rPr>
        <w:t>):</w:t>
      </w:r>
      <w:proofErr w:type="gramEnd"/>
      <w:r w:rsidR="008C782A" w:rsidRPr="00C06986">
        <w:rPr>
          <w:lang w:val="fr-FR"/>
        </w:rPr>
        <w:t xml:space="preserve"> </w:t>
      </w:r>
    </w:p>
    <w:p w14:paraId="2EC46E43" w14:textId="04184624" w:rsidR="00476758" w:rsidRPr="00C06986" w:rsidRDefault="00FC2720" w:rsidP="00476758">
      <w:pPr>
        <w:ind w:left="-810"/>
        <w:rPr>
          <w:lang w:val="fr-FR"/>
        </w:rPr>
      </w:pPr>
      <w:r>
        <w:fldChar w:fldCharType="begin">
          <w:ffData>
            <w:name w:val=""/>
            <w:enabled/>
            <w:calcOnExit w:val="0"/>
            <w:textInput>
              <w:default w:val="N/A"/>
              <w:maxLength w:val="1500"/>
            </w:textInput>
          </w:ffData>
        </w:fldChar>
      </w:r>
      <w:r w:rsidRPr="00C06986">
        <w:rPr>
          <w:lang w:val="fr-FR"/>
        </w:rPr>
        <w:instrText xml:space="preserve"> FORMTEXT </w:instrText>
      </w:r>
      <w:r>
        <w:fldChar w:fldCharType="separate"/>
      </w:r>
      <w:r w:rsidRPr="00C06986">
        <w:rPr>
          <w:noProof/>
          <w:lang w:val="fr-FR"/>
        </w:rPr>
        <w:t>N/A</w:t>
      </w:r>
      <w:r>
        <w:fldChar w:fldCharType="end"/>
      </w:r>
    </w:p>
    <w:p w14:paraId="40C6D250" w14:textId="77777777" w:rsidR="00476758" w:rsidRPr="00C06986" w:rsidRDefault="00476758" w:rsidP="008C782A">
      <w:pPr>
        <w:ind w:left="-810"/>
        <w:rPr>
          <w:lang w:val="fr-FR"/>
        </w:rPr>
      </w:pPr>
    </w:p>
    <w:p w14:paraId="267F15F7" w14:textId="64DBF89E" w:rsidR="008C782A" w:rsidRPr="00476758" w:rsidRDefault="00476758" w:rsidP="00476758">
      <w:pPr>
        <w:ind w:left="-810"/>
        <w:rPr>
          <w:lang w:val="fr-FR"/>
        </w:rPr>
      </w:pPr>
      <w:r w:rsidRPr="00650CFA">
        <w:rPr>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650CFA">
        <w:rPr>
          <w:lang w:val="fr-FR"/>
        </w:rPr>
        <w:t>weblinks</w:t>
      </w:r>
      <w:proofErr w:type="spellEnd"/>
      <w:r w:rsidRPr="00650CFA">
        <w:rPr>
          <w:lang w:val="fr-FR"/>
        </w:rPr>
        <w:t xml:space="preserve"> à la communication stratégique publiée. (</w:t>
      </w:r>
      <w:r w:rsidR="004765A4" w:rsidRPr="00650CFA">
        <w:rPr>
          <w:lang w:val="fr-FR"/>
        </w:rPr>
        <w:t>Limite</w:t>
      </w:r>
      <w:r w:rsidRPr="00650CFA">
        <w:rPr>
          <w:lang w:val="fr-FR"/>
        </w:rPr>
        <w:t xml:space="preserve"> de 2000 caractères</w:t>
      </w:r>
      <w:proofErr w:type="gramStart"/>
      <w:r w:rsidRPr="00650CFA">
        <w:rPr>
          <w:lang w:val="fr-FR"/>
        </w:rPr>
        <w:t>):</w:t>
      </w:r>
      <w:proofErr w:type="gramEnd"/>
    </w:p>
    <w:p w14:paraId="1C1BEA61" w14:textId="77777777" w:rsidR="005D0CFE" w:rsidRDefault="005D0CFE" w:rsidP="00FC2720">
      <w:pPr>
        <w:rPr>
          <w:lang w:val="fr-FR"/>
        </w:rPr>
      </w:pPr>
    </w:p>
    <w:p w14:paraId="29A173A7" w14:textId="0B28DD19" w:rsidR="00FC2720" w:rsidRPr="005D0CFE" w:rsidRDefault="00FC2720" w:rsidP="003D289C">
      <w:pPr>
        <w:jc w:val="both"/>
        <w:rPr>
          <w:lang w:val="fr-FR"/>
        </w:rPr>
      </w:pPr>
      <w:r w:rsidRPr="006E1724">
        <w:rPr>
          <w:lang w:val="fr-FR"/>
        </w:rPr>
        <w:t>La période de janvier à mai a été l’occasion de mobiliser les acteurs qui faciliteront la vulgarisation de l’APPR, en commençant par les équipe</w:t>
      </w:r>
      <w:r w:rsidR="00701A3E" w:rsidRPr="006E1724">
        <w:rPr>
          <w:lang w:val="fr-FR"/>
        </w:rPr>
        <w:t>s</w:t>
      </w:r>
      <w:r w:rsidRPr="006E1724">
        <w:rPr>
          <w:lang w:val="fr-FR"/>
        </w:rPr>
        <w:t xml:space="preserve"> de savoirs et de savoir-faire liés à leur rôle de sensibilisateur, ainsi que lié à la prévention au Covid-19, devenue une composante de toutes </w:t>
      </w:r>
      <w:r w:rsidR="003C18F9">
        <w:rPr>
          <w:lang w:val="fr-FR"/>
        </w:rPr>
        <w:t xml:space="preserve">les </w:t>
      </w:r>
      <w:r w:rsidRPr="006E1724">
        <w:rPr>
          <w:lang w:val="fr-FR"/>
        </w:rPr>
        <w:t>activités de sensibilisation depuis le mois de mars.</w:t>
      </w:r>
    </w:p>
    <w:p w14:paraId="61D58124" w14:textId="5B6F3379" w:rsidR="00FC2720" w:rsidRPr="005D0CFE" w:rsidRDefault="00FC2720" w:rsidP="003D289C">
      <w:pPr>
        <w:jc w:val="both"/>
        <w:rPr>
          <w:lang w:val="fr-FR"/>
        </w:rPr>
      </w:pPr>
      <w:r w:rsidRPr="005D0CFE">
        <w:rPr>
          <w:lang w:val="fr-FR"/>
        </w:rPr>
        <w:t>La formation des radios communautaires et la coproduction d’émissions portraits des acteurs de la paix rend</w:t>
      </w:r>
      <w:r w:rsidR="003C18F9">
        <w:rPr>
          <w:lang w:val="fr-FR"/>
        </w:rPr>
        <w:t>ent</w:t>
      </w:r>
      <w:r w:rsidRPr="005D0CFE">
        <w:rPr>
          <w:lang w:val="fr-FR"/>
        </w:rPr>
        <w:t xml:space="preserve"> visible leur travail dans la communauté. Par exemple, s’exprimant sur la formation, incluant un module sur l</w:t>
      </w:r>
      <w:r w:rsidR="00EC0854">
        <w:rPr>
          <w:lang w:val="fr-FR"/>
        </w:rPr>
        <w:t>’approche</w:t>
      </w:r>
      <w:r w:rsidRPr="005D0CFE">
        <w:rPr>
          <w:lang w:val="fr-FR"/>
        </w:rPr>
        <w:t xml:space="preserve"> « do no </w:t>
      </w:r>
      <w:proofErr w:type="spellStart"/>
      <w:r w:rsidRPr="005D0CFE">
        <w:rPr>
          <w:lang w:val="fr-FR"/>
        </w:rPr>
        <w:t>harm</w:t>
      </w:r>
      <w:proofErr w:type="spellEnd"/>
      <w:r w:rsidRPr="005D0CFE">
        <w:rPr>
          <w:lang w:val="fr-FR"/>
        </w:rPr>
        <w:t xml:space="preserve"> », octroyée à 20 journalistes, M. </w:t>
      </w:r>
      <w:proofErr w:type="spellStart"/>
      <w:r w:rsidRPr="005D0CFE">
        <w:rPr>
          <w:lang w:val="fr-FR"/>
        </w:rPr>
        <w:t>Zuiransky</w:t>
      </w:r>
      <w:proofErr w:type="spellEnd"/>
      <w:r w:rsidRPr="005D0CFE">
        <w:rPr>
          <w:lang w:val="fr-FR"/>
        </w:rPr>
        <w:t xml:space="preserve"> </w:t>
      </w:r>
      <w:proofErr w:type="spellStart"/>
      <w:r w:rsidRPr="005D0CFE">
        <w:rPr>
          <w:lang w:val="fr-FR"/>
        </w:rPr>
        <w:t>Digamnaïl</w:t>
      </w:r>
      <w:proofErr w:type="spellEnd"/>
      <w:r w:rsidRPr="005D0CFE">
        <w:rPr>
          <w:lang w:val="fr-FR"/>
        </w:rPr>
        <w:t xml:space="preserve"> (Chef de station de la Radio La Voix de Pende) a expliqué </w:t>
      </w:r>
      <w:r w:rsidRPr="005D0CFE">
        <w:rPr>
          <w:i/>
          <w:lang w:val="fr-FR"/>
        </w:rPr>
        <w:t xml:space="preserve">« les connaissances acquises nous seront très utiles surtout à l’approche des élections, pour ne pas engendrer d’autres </w:t>
      </w:r>
      <w:proofErr w:type="gramStart"/>
      <w:r w:rsidRPr="005D0CFE">
        <w:rPr>
          <w:i/>
          <w:lang w:val="fr-FR"/>
        </w:rPr>
        <w:t>conflits»</w:t>
      </w:r>
      <w:proofErr w:type="gramEnd"/>
      <w:r w:rsidRPr="005D0CFE">
        <w:rPr>
          <w:i/>
          <w:lang w:val="fr-FR"/>
        </w:rPr>
        <w:t>.</w:t>
      </w:r>
    </w:p>
    <w:p w14:paraId="438B4533" w14:textId="6E37678D" w:rsidR="00FC2720" w:rsidRPr="005D0CFE" w:rsidRDefault="00FC2720" w:rsidP="003D289C">
      <w:pPr>
        <w:jc w:val="both"/>
        <w:rPr>
          <w:lang w:val="fr-FR"/>
        </w:rPr>
      </w:pPr>
      <w:r w:rsidRPr="005D0CFE">
        <w:rPr>
          <w:lang w:val="fr-FR"/>
        </w:rPr>
        <w:t xml:space="preserve">Cette meilleure compréhension de leur rôle et contribution à la paix est aussi partagée par les 300 Volontaires communautaires formés à l’APPR et à la prévention au COVID-19 </w:t>
      </w:r>
      <w:r w:rsidR="00C70967">
        <w:rPr>
          <w:lang w:val="fr-FR"/>
        </w:rPr>
        <w:t xml:space="preserve">qui font de la sensibilisation </w:t>
      </w:r>
      <w:r w:rsidRPr="005D0CFE">
        <w:rPr>
          <w:lang w:val="fr-FR"/>
        </w:rPr>
        <w:t>en porte-à-porte, ce qui permet aux bénéficiaires de poser leurs questions sur l’APPR</w:t>
      </w:r>
      <w:r w:rsidR="00C70967">
        <w:rPr>
          <w:lang w:val="fr-FR"/>
        </w:rPr>
        <w:t>.</w:t>
      </w:r>
      <w:r w:rsidRPr="005D0CFE">
        <w:rPr>
          <w:lang w:val="fr-FR"/>
        </w:rPr>
        <w:t xml:space="preserve"> </w:t>
      </w:r>
      <w:r w:rsidR="00185A67" w:rsidRPr="005D0CFE">
        <w:rPr>
          <w:lang w:val="fr-FR"/>
        </w:rPr>
        <w:t>Beaucoup ont par ailleurs partagé leur souhait d’obtenir des copies de l’APPR afin d’en savoir plus.</w:t>
      </w:r>
    </w:p>
    <w:p w14:paraId="56C82AFA" w14:textId="3B225FA6" w:rsidR="00FC2720" w:rsidRPr="005D0CFE" w:rsidRDefault="00185A67" w:rsidP="003D289C">
      <w:pPr>
        <w:jc w:val="both"/>
        <w:rPr>
          <w:lang w:val="fr-FR"/>
        </w:rPr>
      </w:pPr>
      <w:r w:rsidRPr="006E1724">
        <w:rPr>
          <w:lang w:val="fr-FR"/>
        </w:rPr>
        <w:t>L’un de ces volontaires</w:t>
      </w:r>
      <w:r w:rsidR="00FC2720" w:rsidRPr="006E1724">
        <w:rPr>
          <w:lang w:val="fr-FR"/>
        </w:rPr>
        <w:t xml:space="preserve">, </w:t>
      </w:r>
      <w:r w:rsidR="00FC2720" w:rsidRPr="003D289C">
        <w:rPr>
          <w:lang w:val="fr-FR"/>
        </w:rPr>
        <w:t xml:space="preserve">Christopher </w:t>
      </w:r>
      <w:proofErr w:type="spellStart"/>
      <w:r w:rsidR="00FC2720" w:rsidRPr="003D289C">
        <w:rPr>
          <w:lang w:val="fr-FR"/>
        </w:rPr>
        <w:t>Ngairou</w:t>
      </w:r>
      <w:proofErr w:type="spellEnd"/>
      <w:r w:rsidR="00FC2720" w:rsidRPr="003D289C">
        <w:rPr>
          <w:lang w:val="fr-FR"/>
        </w:rPr>
        <w:t>,</w:t>
      </w:r>
      <w:r w:rsidR="00FC2720" w:rsidRPr="006E1724">
        <w:rPr>
          <w:lang w:val="fr-FR"/>
        </w:rPr>
        <w:t xml:space="preserve"> ex membre du groupe armé Seleka, anime aujourd’hui des causeries</w:t>
      </w:r>
      <w:r w:rsidRPr="006E1724">
        <w:rPr>
          <w:lang w:val="fr-FR"/>
        </w:rPr>
        <w:t xml:space="preserve"> éducatives</w:t>
      </w:r>
      <w:r w:rsidR="00FC2720" w:rsidRPr="006E1724">
        <w:rPr>
          <w:lang w:val="fr-FR"/>
        </w:rPr>
        <w:t xml:space="preserve"> au Camp BEAL, au quartier PK5, ce qui crée un cadre d’échange</w:t>
      </w:r>
      <w:r w:rsidR="003C18F9">
        <w:rPr>
          <w:lang w:val="fr-FR"/>
        </w:rPr>
        <w:t>s</w:t>
      </w:r>
      <w:r w:rsidR="00FC2720" w:rsidRPr="006E1724">
        <w:rPr>
          <w:lang w:val="fr-FR"/>
        </w:rPr>
        <w:t xml:space="preserve"> et d’engagement</w:t>
      </w:r>
      <w:r w:rsidR="003C18F9">
        <w:rPr>
          <w:lang w:val="fr-FR"/>
        </w:rPr>
        <w:t>s</w:t>
      </w:r>
      <w:r w:rsidR="00FC2720" w:rsidRPr="006E1724">
        <w:rPr>
          <w:lang w:val="fr-FR"/>
        </w:rPr>
        <w:t xml:space="preserve"> de ces ex-combattants dans la consolidation de la paix, dans ce quartier le plus fragile de Bangui.</w:t>
      </w:r>
    </w:p>
    <w:p w14:paraId="586806B0" w14:textId="397C55FD" w:rsidR="005D0CFE" w:rsidRDefault="00C70967" w:rsidP="003D289C">
      <w:pPr>
        <w:jc w:val="both"/>
        <w:rPr>
          <w:lang w:val="fr-FR"/>
        </w:rPr>
      </w:pPr>
      <w:r>
        <w:rPr>
          <w:lang w:val="fr-FR"/>
        </w:rPr>
        <w:t xml:space="preserve">Les séances de formation sur les processus de paix sont aussi une occasion pour équiper les jeunes, comme partagé par le </w:t>
      </w:r>
      <w:r w:rsidRPr="00C70967">
        <w:rPr>
          <w:lang w:val="fr-FR"/>
        </w:rPr>
        <w:t>Président de l’Association des Futurs Leaders de Centrafri</w:t>
      </w:r>
      <w:r>
        <w:rPr>
          <w:lang w:val="fr-FR"/>
        </w:rPr>
        <w:t>que (AFLCA) qui explique :</w:t>
      </w:r>
      <w:r w:rsidRPr="00C70967">
        <w:rPr>
          <w:lang w:val="fr-FR"/>
        </w:rPr>
        <w:t xml:space="preserve"> </w:t>
      </w:r>
      <w:r w:rsidRPr="003D289C">
        <w:rPr>
          <w:i/>
          <w:lang w:val="fr-FR"/>
        </w:rPr>
        <w:t xml:space="preserve">« Cela nous a permis d’avoir accès à des informations que nous n’avions pas et qui limitaient nos contributions à la mise en </w:t>
      </w:r>
      <w:r w:rsidRPr="003D289C">
        <w:rPr>
          <w:i/>
          <w:lang w:val="fr-FR"/>
        </w:rPr>
        <w:lastRenderedPageBreak/>
        <w:t xml:space="preserve">œuvre de l’accord de paix. Nous sommes l’avenir du pays et grâce à PBF, UNFPA et URU nous venons de faire un grand </w:t>
      </w:r>
      <w:proofErr w:type="gramStart"/>
      <w:r w:rsidRPr="003D289C">
        <w:rPr>
          <w:i/>
          <w:lang w:val="fr-FR"/>
        </w:rPr>
        <w:t>pas»</w:t>
      </w:r>
      <w:proofErr w:type="gramEnd"/>
      <w:r>
        <w:rPr>
          <w:lang w:val="fr-FR"/>
        </w:rPr>
        <w:t>.</w:t>
      </w:r>
    </w:p>
    <w:p w14:paraId="71FBA173" w14:textId="3FE2009C" w:rsidR="003D289C" w:rsidRPr="00C70967" w:rsidRDefault="003D289C" w:rsidP="003D289C">
      <w:pPr>
        <w:jc w:val="both"/>
        <w:rPr>
          <w:lang w:val="fr-FR"/>
        </w:rPr>
      </w:pPr>
      <w:r>
        <w:rPr>
          <w:lang w:val="fr-FR"/>
        </w:rPr>
        <w:t>(</w:t>
      </w:r>
      <w:r w:rsidR="00371AB5">
        <w:rPr>
          <w:lang w:val="fr-FR"/>
        </w:rPr>
        <w:t>Cf</w:t>
      </w:r>
      <w:r>
        <w:rPr>
          <w:lang w:val="fr-FR"/>
        </w:rPr>
        <w:t xml:space="preserve"> le bulletin trimestriel</w:t>
      </w:r>
      <w:r w:rsidR="00371AB5">
        <w:rPr>
          <w:lang w:val="fr-FR"/>
        </w:rPr>
        <w:t>,</w:t>
      </w:r>
      <w:r>
        <w:rPr>
          <w:lang w:val="fr-FR"/>
        </w:rPr>
        <w:t xml:space="preserve"> annexe</w:t>
      </w:r>
      <w:r w:rsidR="00371AB5">
        <w:rPr>
          <w:lang w:val="fr-FR"/>
        </w:rPr>
        <w:t xml:space="preserve"> 1</w:t>
      </w:r>
      <w:r>
        <w:rPr>
          <w:lang w:val="fr-FR"/>
        </w:rPr>
        <w:t>).</w:t>
      </w:r>
    </w:p>
    <w:p w14:paraId="747A6278" w14:textId="60ABAE75" w:rsidR="00BA5D85" w:rsidRPr="00FC2720" w:rsidRDefault="00BA5D85" w:rsidP="001B6DFD">
      <w:pPr>
        <w:ind w:left="-810"/>
        <w:rPr>
          <w:lang w:val="fr-FR"/>
        </w:rPr>
      </w:pPr>
    </w:p>
    <w:p w14:paraId="16208936" w14:textId="5034C3F5" w:rsidR="007712FB" w:rsidRDefault="007712FB" w:rsidP="0078600B">
      <w:pPr>
        <w:rPr>
          <w:b/>
          <w:lang w:val="fr-FR"/>
        </w:rPr>
      </w:pPr>
    </w:p>
    <w:p w14:paraId="134E672C" w14:textId="41D8BC4E" w:rsidR="00EC0854" w:rsidRDefault="00EC0854" w:rsidP="0078600B">
      <w:pPr>
        <w:rPr>
          <w:b/>
          <w:lang w:val="fr-FR"/>
        </w:rPr>
      </w:pPr>
    </w:p>
    <w:p w14:paraId="32BCD474" w14:textId="77777777" w:rsidR="00EC0854" w:rsidRPr="00FC2720" w:rsidRDefault="00EC0854"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2029A92" w14:textId="39B0F35A" w:rsidR="00655829" w:rsidRPr="00655829" w:rsidRDefault="005D15A3" w:rsidP="00655829">
      <w:pPr>
        <w:ind w:left="-720"/>
        <w:rPr>
          <w:b/>
          <w:lang w:val="fr-FR"/>
        </w:rPr>
      </w:pPr>
      <w:r w:rsidRPr="004169BE">
        <w:rPr>
          <w:b/>
          <w:u w:val="single"/>
          <w:lang w:val="fr-FR"/>
        </w:rPr>
        <w:t xml:space="preserve">Résultat </w:t>
      </w:r>
      <w:proofErr w:type="gramStart"/>
      <w:r w:rsidRPr="004169BE">
        <w:rPr>
          <w:b/>
          <w:u w:val="single"/>
          <w:lang w:val="fr-FR"/>
        </w:rPr>
        <w:t>1:</w:t>
      </w:r>
      <w:proofErr w:type="gramEnd"/>
      <w:r w:rsidRPr="004169BE">
        <w:rPr>
          <w:b/>
          <w:lang w:val="fr-FR"/>
        </w:rPr>
        <w:t xml:space="preserve"> </w:t>
      </w:r>
    </w:p>
    <w:p w14:paraId="58F0913A" w14:textId="77777777" w:rsidR="00655829" w:rsidRPr="00655829" w:rsidRDefault="00655829" w:rsidP="00655829">
      <w:pPr>
        <w:ind w:left="-720"/>
        <w:rPr>
          <w:b/>
          <w:lang w:val="fr-FR"/>
        </w:rPr>
      </w:pPr>
    </w:p>
    <w:p w14:paraId="239A1CE0" w14:textId="20005522" w:rsidR="005D15A3" w:rsidRPr="004169BE" w:rsidRDefault="00655829" w:rsidP="00655829">
      <w:pPr>
        <w:ind w:left="-720"/>
        <w:rPr>
          <w:b/>
          <w:lang w:val="fr-FR"/>
        </w:rPr>
      </w:pPr>
      <w:r w:rsidRPr="00655829">
        <w:rPr>
          <w:b/>
          <w:lang w:val="fr-FR"/>
        </w:rPr>
        <w:t xml:space="preserve">D’Ici la fin du projet, les populations ciblées (hommes/femmes/jeunes) ont </w:t>
      </w:r>
      <w:bookmarkStart w:id="6" w:name="_Hlk42291648"/>
      <w:r w:rsidRPr="00655829">
        <w:rPr>
          <w:b/>
          <w:lang w:val="fr-FR"/>
        </w:rPr>
        <w:t>une meilleure compréhension du contenu et du processus de mise en œuvre et de suivi de l’Accord de paix</w:t>
      </w:r>
      <w:bookmarkEnd w:id="6"/>
      <w:r w:rsidRPr="00655829">
        <w:rPr>
          <w:b/>
          <w:lang w:val="fr-FR"/>
        </w:rPr>
        <w:t xml:space="preserve"> ainsi que des autres mécanismes de relèvement en RCA.</w:t>
      </w:r>
    </w:p>
    <w:p w14:paraId="6A528501" w14:textId="77777777" w:rsidR="005D15A3" w:rsidRPr="001049AB" w:rsidRDefault="005D15A3" w:rsidP="005D15A3">
      <w:pPr>
        <w:ind w:left="-720"/>
        <w:rPr>
          <w:b/>
          <w:highlight w:val="yellow"/>
          <w:lang w:val="fr-FR"/>
        </w:rPr>
      </w:pPr>
    </w:p>
    <w:p w14:paraId="7AC56A13" w14:textId="71EFFD0F" w:rsidR="005D15A3" w:rsidRPr="004169BE"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4169BE">
        <w:rPr>
          <w:rFonts w:ascii="inherit" w:hAnsi="inherit"/>
          <w:color w:val="212121"/>
          <w:lang w:val="fr-FR"/>
        </w:rPr>
        <w:t>Veuillez évaluer l'état actuel des progrès du résultat</w:t>
      </w:r>
      <w:r w:rsidR="004169BE">
        <w:rPr>
          <w:rFonts w:ascii="inherit" w:hAnsi="inherit"/>
          <w:color w:val="212121"/>
          <w:lang w:val="fr-FR"/>
        </w:rPr>
        <w:t xml:space="preserve"> </w:t>
      </w:r>
      <w:r w:rsidRPr="004169BE">
        <w:rPr>
          <w:rFonts w:ascii="inherit" w:hAnsi="inherit"/>
          <w:color w:val="212121"/>
          <w:lang w:val="fr-FR"/>
        </w:rPr>
        <w:t>:</w:t>
      </w:r>
      <w:r w:rsidRPr="004169BE">
        <w:rPr>
          <w:b/>
          <w:lang w:val="fr-FR"/>
        </w:rPr>
        <w:t xml:space="preserve"> </w:t>
      </w:r>
      <w:r w:rsidR="004169BE" w:rsidRPr="004169BE">
        <w:rPr>
          <w:rFonts w:ascii="Arial Narrow" w:hAnsi="Arial Narrow"/>
          <w:b/>
          <w:sz w:val="22"/>
          <w:szCs w:val="22"/>
          <w:lang w:val="fr-FR"/>
        </w:rPr>
        <w:t xml:space="preserve">On </w:t>
      </w:r>
      <w:proofErr w:type="spellStart"/>
      <w:r w:rsidR="004169BE" w:rsidRPr="004169BE">
        <w:rPr>
          <w:rFonts w:ascii="Arial Narrow" w:hAnsi="Arial Narrow"/>
          <w:b/>
          <w:sz w:val="22"/>
          <w:szCs w:val="22"/>
          <w:lang w:val="fr-FR"/>
        </w:rPr>
        <w:t>track</w:t>
      </w:r>
      <w:proofErr w:type="spellEnd"/>
    </w:p>
    <w:p w14:paraId="02835EA1" w14:textId="77777777" w:rsidR="002E1CED" w:rsidRPr="001049AB" w:rsidRDefault="002E1CED" w:rsidP="00323ABC">
      <w:pPr>
        <w:ind w:left="-720"/>
        <w:jc w:val="both"/>
        <w:rPr>
          <w:b/>
          <w:highlight w:val="yellow"/>
          <w:lang w:val="fr-FR"/>
        </w:rPr>
      </w:pPr>
    </w:p>
    <w:p w14:paraId="04D2068E" w14:textId="79574125" w:rsidR="005216B2" w:rsidRPr="004169BE" w:rsidRDefault="004169BE" w:rsidP="005D15A3">
      <w:pPr>
        <w:ind w:left="-720"/>
        <w:jc w:val="both"/>
        <w:rPr>
          <w:i/>
          <w:lang w:val="fr-FR"/>
        </w:rPr>
      </w:pPr>
      <w:r>
        <w:rPr>
          <w:b/>
          <w:lang w:val="fr-FR"/>
        </w:rPr>
        <w:t>Ré</w:t>
      </w:r>
      <w:r w:rsidR="005D15A3" w:rsidRPr="004169BE">
        <w:rPr>
          <w:b/>
          <w:lang w:val="fr-FR"/>
        </w:rPr>
        <w:t xml:space="preserve">sumé de </w:t>
      </w:r>
      <w:r w:rsidR="005D15A3" w:rsidRPr="004169BE">
        <w:rPr>
          <w:rFonts w:ascii="inherit" w:hAnsi="inherit"/>
          <w:b/>
          <w:bCs/>
          <w:color w:val="212121"/>
          <w:lang w:val="fr-FR"/>
        </w:rPr>
        <w:t>progrès</w:t>
      </w:r>
      <w:r>
        <w:rPr>
          <w:rFonts w:ascii="inherit" w:hAnsi="inherit"/>
          <w:b/>
          <w:bCs/>
          <w:color w:val="212121"/>
          <w:lang w:val="fr-FR"/>
        </w:rPr>
        <w:t xml:space="preserve"> </w:t>
      </w:r>
      <w:r w:rsidR="003235DF" w:rsidRPr="004169BE">
        <w:rPr>
          <w:b/>
          <w:lang w:val="fr-FR"/>
        </w:rPr>
        <w:t xml:space="preserve">: </w:t>
      </w:r>
      <w:r w:rsidR="005D15A3" w:rsidRPr="004169BE">
        <w:rPr>
          <w:rFonts w:ascii="inherit" w:hAnsi="inherit"/>
          <w:color w:val="212121"/>
          <w:lang w:val="fr-FR"/>
        </w:rPr>
        <w:t>(Limite de 3000 caractères)</w:t>
      </w:r>
    </w:p>
    <w:p w14:paraId="085234AE" w14:textId="708E8105" w:rsidR="00627A1C" w:rsidRPr="0038485E" w:rsidRDefault="00627A1C" w:rsidP="00627A1C">
      <w:pPr>
        <w:ind w:left="-720"/>
        <w:rPr>
          <w:b/>
          <w:i/>
          <w:lang w:val="fr-FR"/>
        </w:rPr>
      </w:pPr>
    </w:p>
    <w:p w14:paraId="35506295" w14:textId="62549735" w:rsidR="00655829" w:rsidRDefault="00C71247" w:rsidP="00810A81">
      <w:pPr>
        <w:jc w:val="both"/>
        <w:rPr>
          <w:lang w:val="fr-FR"/>
        </w:rPr>
      </w:pPr>
      <w:r>
        <w:rPr>
          <w:lang w:val="fr-FR"/>
        </w:rPr>
        <w:t>A ce stade du projet</w:t>
      </w:r>
      <w:r w:rsidR="00810A81">
        <w:rPr>
          <w:lang w:val="fr-FR"/>
        </w:rPr>
        <w:t>,</w:t>
      </w:r>
      <w:r>
        <w:rPr>
          <w:lang w:val="fr-FR"/>
        </w:rPr>
        <w:t xml:space="preserve"> les populations cibl</w:t>
      </w:r>
      <w:r w:rsidR="00810A81">
        <w:rPr>
          <w:lang w:val="fr-FR"/>
        </w:rPr>
        <w:t>es</w:t>
      </w:r>
      <w:r>
        <w:rPr>
          <w:lang w:val="fr-FR"/>
        </w:rPr>
        <w:t xml:space="preserve"> ont de plus en plus </w:t>
      </w:r>
      <w:r w:rsidRPr="00C71247">
        <w:rPr>
          <w:lang w:val="fr-FR"/>
        </w:rPr>
        <w:t>une meilleure compréhension du contenu et du processus de mise en œuvre et de suivi de l’Accord de paix</w:t>
      </w:r>
      <w:r>
        <w:rPr>
          <w:lang w:val="fr-FR"/>
        </w:rPr>
        <w:t xml:space="preserve">. En effet, le </w:t>
      </w:r>
      <w:r w:rsidRPr="00C71247">
        <w:rPr>
          <w:lang w:val="fr-FR"/>
        </w:rPr>
        <w:t xml:space="preserve">Ministère de la Communication et des Médias </w:t>
      </w:r>
      <w:r w:rsidR="00810A81" w:rsidRPr="00C71247">
        <w:rPr>
          <w:lang w:val="fr-FR"/>
        </w:rPr>
        <w:t xml:space="preserve">ont </w:t>
      </w:r>
      <w:r w:rsidR="003D289C">
        <w:rPr>
          <w:lang w:val="fr-FR"/>
        </w:rPr>
        <w:t xml:space="preserve">vu </w:t>
      </w:r>
      <w:r w:rsidR="00810A81">
        <w:rPr>
          <w:lang w:val="fr-FR"/>
        </w:rPr>
        <w:t xml:space="preserve">leurs </w:t>
      </w:r>
      <w:r w:rsidR="00810A81" w:rsidRPr="00C71247">
        <w:rPr>
          <w:lang w:val="fr-FR"/>
        </w:rPr>
        <w:t>capacités</w:t>
      </w:r>
      <w:r w:rsidRPr="00C71247">
        <w:rPr>
          <w:lang w:val="fr-FR"/>
        </w:rPr>
        <w:t xml:space="preserve"> renforcées et produisent des contenus en lien avec l’APPR</w:t>
      </w:r>
      <w:r>
        <w:rPr>
          <w:lang w:val="fr-FR"/>
        </w:rPr>
        <w:t xml:space="preserve">. </w:t>
      </w:r>
      <w:r w:rsidR="009B4BA4">
        <w:rPr>
          <w:lang w:val="fr-FR"/>
        </w:rPr>
        <w:t>50</w:t>
      </w:r>
      <w:r w:rsidR="009B4BA4" w:rsidRPr="00235490">
        <w:rPr>
          <w:lang w:val="fr-FR"/>
        </w:rPr>
        <w:t xml:space="preserve"> Chargés de missions en communication des institutions étatiques </w:t>
      </w:r>
      <w:r w:rsidRPr="00235490">
        <w:rPr>
          <w:lang w:val="fr-FR"/>
        </w:rPr>
        <w:t>et non</w:t>
      </w:r>
      <w:r w:rsidR="009B4BA4" w:rsidRPr="00235490">
        <w:rPr>
          <w:lang w:val="fr-FR"/>
        </w:rPr>
        <w:t xml:space="preserve"> étatiques œuvrant à </w:t>
      </w:r>
      <w:r w:rsidRPr="00235490">
        <w:rPr>
          <w:lang w:val="fr-FR"/>
        </w:rPr>
        <w:t xml:space="preserve">Bangui </w:t>
      </w:r>
      <w:r>
        <w:rPr>
          <w:lang w:val="fr-FR"/>
        </w:rPr>
        <w:t>s</w:t>
      </w:r>
      <w:r w:rsidRPr="00235490">
        <w:rPr>
          <w:lang w:val="fr-FR"/>
        </w:rPr>
        <w:t>ont</w:t>
      </w:r>
      <w:r>
        <w:rPr>
          <w:lang w:val="fr-FR"/>
        </w:rPr>
        <w:t xml:space="preserve"> </w:t>
      </w:r>
      <w:r w:rsidR="009B4BA4">
        <w:rPr>
          <w:lang w:val="fr-FR"/>
        </w:rPr>
        <w:t xml:space="preserve">mieux </w:t>
      </w:r>
      <w:r>
        <w:rPr>
          <w:lang w:val="fr-FR"/>
        </w:rPr>
        <w:t>informés</w:t>
      </w:r>
      <w:r w:rsidR="009B4BA4">
        <w:rPr>
          <w:lang w:val="fr-FR"/>
        </w:rPr>
        <w:t xml:space="preserve"> sur l’APPR et produisent des contenus de communication </w:t>
      </w:r>
      <w:r w:rsidR="009B4BA4" w:rsidRPr="00235490">
        <w:rPr>
          <w:lang w:val="fr-FR"/>
        </w:rPr>
        <w:t>adaptés en lien avec l'APPR</w:t>
      </w:r>
      <w:r>
        <w:rPr>
          <w:lang w:val="fr-FR"/>
        </w:rPr>
        <w:t xml:space="preserve">. Ces chargés de </w:t>
      </w:r>
      <w:r w:rsidR="00810A81">
        <w:rPr>
          <w:lang w:val="fr-FR"/>
        </w:rPr>
        <w:t>missions forment</w:t>
      </w:r>
      <w:r>
        <w:rPr>
          <w:lang w:val="fr-FR"/>
        </w:rPr>
        <w:t xml:space="preserve"> </w:t>
      </w:r>
      <w:r w:rsidR="00810A81">
        <w:rPr>
          <w:lang w:val="fr-FR"/>
        </w:rPr>
        <w:t>désormais</w:t>
      </w:r>
      <w:r>
        <w:rPr>
          <w:lang w:val="fr-FR"/>
        </w:rPr>
        <w:t xml:space="preserve"> </w:t>
      </w:r>
      <w:r w:rsidR="003D289C">
        <w:rPr>
          <w:lang w:val="fr-FR"/>
        </w:rPr>
        <w:t>le</w:t>
      </w:r>
      <w:r>
        <w:rPr>
          <w:lang w:val="fr-FR"/>
        </w:rPr>
        <w:t xml:space="preserve"> </w:t>
      </w:r>
      <w:r w:rsidR="003D289C">
        <w:rPr>
          <w:lang w:val="fr-FR"/>
        </w:rPr>
        <w:t>R</w:t>
      </w:r>
      <w:r w:rsidR="00810A81" w:rsidRPr="00235490">
        <w:rPr>
          <w:lang w:val="fr-FR"/>
        </w:rPr>
        <w:t>és</w:t>
      </w:r>
      <w:r w:rsidR="00810A81">
        <w:rPr>
          <w:lang w:val="fr-FR"/>
        </w:rPr>
        <w:t>e</w:t>
      </w:r>
      <w:r w:rsidR="00810A81" w:rsidRPr="00235490">
        <w:rPr>
          <w:lang w:val="fr-FR"/>
        </w:rPr>
        <w:t>au de Communication des Institutions</w:t>
      </w:r>
      <w:r w:rsidR="003D289C">
        <w:rPr>
          <w:lang w:val="fr-FR"/>
        </w:rPr>
        <w:t xml:space="preserve"> qui</w:t>
      </w:r>
      <w:r w:rsidR="00810A81">
        <w:rPr>
          <w:lang w:val="fr-FR"/>
        </w:rPr>
        <w:t xml:space="preserve"> constitue</w:t>
      </w:r>
      <w:r w:rsidR="009B4BA4" w:rsidRPr="00235490">
        <w:rPr>
          <w:lang w:val="fr-FR"/>
        </w:rPr>
        <w:t xml:space="preserve"> un interlocuteur permanent </w:t>
      </w:r>
      <w:r w:rsidR="00810A81" w:rsidRPr="00235490">
        <w:rPr>
          <w:lang w:val="fr-FR"/>
        </w:rPr>
        <w:t>référentiel</w:t>
      </w:r>
      <w:r w:rsidR="009B4BA4" w:rsidRPr="00235490">
        <w:rPr>
          <w:lang w:val="fr-FR"/>
        </w:rPr>
        <w:t xml:space="preserve"> pour </w:t>
      </w:r>
      <w:proofErr w:type="spellStart"/>
      <w:r w:rsidR="009B4BA4" w:rsidRPr="00235490">
        <w:rPr>
          <w:lang w:val="fr-FR"/>
        </w:rPr>
        <w:t>Search</w:t>
      </w:r>
      <w:proofErr w:type="spellEnd"/>
      <w:r w:rsidR="00810A81">
        <w:rPr>
          <w:lang w:val="fr-FR"/>
        </w:rPr>
        <w:t xml:space="preserve"> for Common </w:t>
      </w:r>
      <w:r w:rsidR="003D289C">
        <w:rPr>
          <w:lang w:val="fr-FR"/>
        </w:rPr>
        <w:t>G</w:t>
      </w:r>
      <w:r w:rsidR="00810A81">
        <w:rPr>
          <w:lang w:val="fr-FR"/>
        </w:rPr>
        <w:t xml:space="preserve">round </w:t>
      </w:r>
      <w:r w:rsidR="00810A81" w:rsidRPr="00235490">
        <w:rPr>
          <w:lang w:val="fr-FR"/>
        </w:rPr>
        <w:t>(Cf Rapport</w:t>
      </w:r>
      <w:r w:rsidR="00371AB5">
        <w:rPr>
          <w:lang w:val="fr-FR"/>
        </w:rPr>
        <w:t>,</w:t>
      </w:r>
      <w:r w:rsidR="00810A81" w:rsidRPr="00235490">
        <w:rPr>
          <w:lang w:val="fr-FR"/>
        </w:rPr>
        <w:t xml:space="preserve"> </w:t>
      </w:r>
      <w:r w:rsidR="00371AB5">
        <w:rPr>
          <w:lang w:val="fr-FR"/>
        </w:rPr>
        <w:t>A</w:t>
      </w:r>
      <w:r w:rsidR="003D289C">
        <w:rPr>
          <w:lang w:val="fr-FR"/>
        </w:rPr>
        <w:t>nnexe</w:t>
      </w:r>
      <w:r w:rsidR="00371AB5">
        <w:rPr>
          <w:lang w:val="fr-FR"/>
        </w:rPr>
        <w:t xml:space="preserve"> 2</w:t>
      </w:r>
      <w:r w:rsidR="00810A81" w:rsidRPr="00235490">
        <w:rPr>
          <w:lang w:val="fr-FR"/>
        </w:rPr>
        <w:t>)</w:t>
      </w:r>
      <w:r w:rsidR="00810A81">
        <w:rPr>
          <w:lang w:val="fr-FR"/>
        </w:rPr>
        <w:t xml:space="preserve">. En termes de contenus de communication, </w:t>
      </w:r>
      <w:r w:rsidR="00810A81" w:rsidRPr="00235490">
        <w:rPr>
          <w:lang w:val="fr-FR"/>
        </w:rPr>
        <w:t xml:space="preserve">2 éditions du journal gouvernemental </w:t>
      </w:r>
      <w:r w:rsidR="00371AB5">
        <w:rPr>
          <w:lang w:val="fr-FR"/>
        </w:rPr>
        <w:t xml:space="preserve">tirés en </w:t>
      </w:r>
      <w:r w:rsidR="00810A81" w:rsidRPr="00235490">
        <w:rPr>
          <w:lang w:val="fr-FR"/>
        </w:rPr>
        <w:t xml:space="preserve">2000 exemplaires par édition </w:t>
      </w:r>
      <w:r w:rsidR="00371AB5">
        <w:rPr>
          <w:lang w:val="fr-FR"/>
        </w:rPr>
        <w:t>ont été distribués</w:t>
      </w:r>
      <w:r w:rsidR="00810A81" w:rsidRPr="00235490">
        <w:rPr>
          <w:lang w:val="fr-FR"/>
        </w:rPr>
        <w:t xml:space="preserve"> dans les différentes zones du </w:t>
      </w:r>
      <w:r w:rsidR="00371AB5">
        <w:rPr>
          <w:lang w:val="fr-FR"/>
        </w:rPr>
        <w:t>P</w:t>
      </w:r>
      <w:r w:rsidR="00810A81" w:rsidRPr="00235490">
        <w:rPr>
          <w:lang w:val="fr-FR"/>
        </w:rPr>
        <w:t>rojet</w:t>
      </w:r>
      <w:r w:rsidR="003242D3">
        <w:rPr>
          <w:lang w:val="fr-FR"/>
        </w:rPr>
        <w:t xml:space="preserve"> (Cf Les deux exemplaires du Journal, Annexe 6 et 7)</w:t>
      </w:r>
      <w:r w:rsidR="00371AB5">
        <w:rPr>
          <w:lang w:val="fr-FR"/>
        </w:rPr>
        <w:t>.</w:t>
      </w:r>
    </w:p>
    <w:p w14:paraId="0C967B61" w14:textId="271DD70A" w:rsidR="00371AB5" w:rsidRDefault="00810A81" w:rsidP="009452ED">
      <w:pPr>
        <w:jc w:val="both"/>
        <w:rPr>
          <w:lang w:val="fr-FR"/>
        </w:rPr>
      </w:pPr>
      <w:r>
        <w:rPr>
          <w:lang w:val="fr-FR"/>
        </w:rPr>
        <w:lastRenderedPageBreak/>
        <w:t xml:space="preserve">Aussi, </w:t>
      </w:r>
      <w:r w:rsidR="008B4C4D">
        <w:rPr>
          <w:lang w:val="fr-FR"/>
        </w:rPr>
        <w:t xml:space="preserve">les </w:t>
      </w:r>
      <w:r w:rsidR="008B4C4D" w:rsidRPr="00235490">
        <w:rPr>
          <w:lang w:val="fr-FR"/>
        </w:rPr>
        <w:t>professionnels</w:t>
      </w:r>
      <w:r w:rsidRPr="00235490">
        <w:rPr>
          <w:lang w:val="fr-FR"/>
        </w:rPr>
        <w:t xml:space="preserve"> des médias ont compris leur rôle dans la mise en œuvre et le suivi de l’APPR et exercent leur métier dans le respect de l’éthique et la déontologie journalistique tout en intégrant le Do No </w:t>
      </w:r>
      <w:proofErr w:type="spellStart"/>
      <w:r w:rsidRPr="00235490">
        <w:rPr>
          <w:lang w:val="fr-FR"/>
        </w:rPr>
        <w:t>Harm</w:t>
      </w:r>
      <w:proofErr w:type="spellEnd"/>
      <w:r w:rsidRPr="00235490">
        <w:rPr>
          <w:lang w:val="fr-FR"/>
        </w:rPr>
        <w:t xml:space="preserve"> et le HRDDP </w:t>
      </w:r>
      <w:proofErr w:type="spellStart"/>
      <w:r w:rsidRPr="00235490">
        <w:rPr>
          <w:lang w:val="fr-FR"/>
        </w:rPr>
        <w:t>Approach</w:t>
      </w:r>
      <w:proofErr w:type="spellEnd"/>
      <w:r w:rsidR="005620FF">
        <w:rPr>
          <w:rStyle w:val="FootnoteReference"/>
          <w:lang w:val="fr-FR"/>
        </w:rPr>
        <w:footnoteReference w:id="2"/>
      </w:r>
      <w:r>
        <w:rPr>
          <w:lang w:val="fr-FR"/>
        </w:rPr>
        <w:t>.</w:t>
      </w:r>
    </w:p>
    <w:p w14:paraId="0E202F2F" w14:textId="3AA6FA43" w:rsidR="0038485E" w:rsidRPr="0038485E" w:rsidRDefault="00810A81" w:rsidP="0038485E">
      <w:pPr>
        <w:jc w:val="both"/>
        <w:rPr>
          <w:lang w:val="fr-FR"/>
        </w:rPr>
      </w:pPr>
      <w:r>
        <w:rPr>
          <w:lang w:val="fr-FR"/>
        </w:rPr>
        <w:t>2</w:t>
      </w:r>
      <w:r w:rsidRPr="00810A81">
        <w:rPr>
          <w:lang w:val="fr-FR"/>
        </w:rPr>
        <w:t>2 Journalistes</w:t>
      </w:r>
      <w:r>
        <w:rPr>
          <w:lang w:val="fr-FR"/>
        </w:rPr>
        <w:t>, dont 09</w:t>
      </w:r>
      <w:r w:rsidRPr="00235490">
        <w:rPr>
          <w:lang w:val="fr-FR"/>
        </w:rPr>
        <w:t xml:space="preserve"> Femmes</w:t>
      </w:r>
      <w:r w:rsidR="008B4C4D">
        <w:rPr>
          <w:lang w:val="fr-FR"/>
        </w:rPr>
        <w:t xml:space="preserve"> et</w:t>
      </w:r>
      <w:r w:rsidRPr="00235490">
        <w:rPr>
          <w:lang w:val="fr-FR"/>
        </w:rPr>
        <w:t xml:space="preserve"> 11 Hommes</w:t>
      </w:r>
      <w:r w:rsidRPr="00810A81">
        <w:rPr>
          <w:lang w:val="fr-FR"/>
        </w:rPr>
        <w:t xml:space="preserve"> venus de Bangui, Bambari, Bangassou et </w:t>
      </w:r>
      <w:proofErr w:type="spellStart"/>
      <w:r w:rsidRPr="00810A81">
        <w:rPr>
          <w:lang w:val="fr-FR"/>
        </w:rPr>
        <w:t>Paoua</w:t>
      </w:r>
      <w:proofErr w:type="spellEnd"/>
      <w:r w:rsidR="008B4C4D">
        <w:rPr>
          <w:lang w:val="fr-FR"/>
        </w:rPr>
        <w:t>,</w:t>
      </w:r>
      <w:r>
        <w:rPr>
          <w:lang w:val="fr-FR"/>
        </w:rPr>
        <w:t xml:space="preserve"> ont été formés </w:t>
      </w:r>
      <w:r w:rsidR="008B4C4D">
        <w:rPr>
          <w:lang w:val="fr-FR"/>
        </w:rPr>
        <w:t>sur leur</w:t>
      </w:r>
      <w:r w:rsidR="008B4C4D" w:rsidRPr="008B4C4D">
        <w:rPr>
          <w:lang w:val="fr-FR"/>
        </w:rPr>
        <w:t xml:space="preserve"> </w:t>
      </w:r>
      <w:r w:rsidR="008B4C4D" w:rsidRPr="00235490">
        <w:rPr>
          <w:lang w:val="fr-FR"/>
        </w:rPr>
        <w:t>rôle dans la mise en œuvre et le suivi de l’APPR</w:t>
      </w:r>
      <w:r w:rsidR="00941D35">
        <w:rPr>
          <w:lang w:val="fr-FR"/>
        </w:rPr>
        <w:t>, l</w:t>
      </w:r>
      <w:r w:rsidR="008B4C4D" w:rsidRPr="00235490">
        <w:rPr>
          <w:lang w:val="fr-FR"/>
        </w:rPr>
        <w:t xml:space="preserve">es </w:t>
      </w:r>
      <w:r w:rsidR="00941D35">
        <w:rPr>
          <w:lang w:val="fr-FR"/>
        </w:rPr>
        <w:t>m</w:t>
      </w:r>
      <w:r w:rsidR="008B4C4D" w:rsidRPr="00235490">
        <w:rPr>
          <w:lang w:val="fr-FR"/>
        </w:rPr>
        <w:t>odules de formations ont été élaborées par un Consultant National et le Haut Conseiller à la Communication du Ministère de la Communication et des M</w:t>
      </w:r>
      <w:r w:rsidR="00941D35">
        <w:rPr>
          <w:lang w:val="fr-FR"/>
        </w:rPr>
        <w:t>é</w:t>
      </w:r>
      <w:r w:rsidR="008B4C4D" w:rsidRPr="00235490">
        <w:rPr>
          <w:lang w:val="fr-FR"/>
        </w:rPr>
        <w:t>dia</w:t>
      </w:r>
      <w:r w:rsidR="00941D35">
        <w:rPr>
          <w:lang w:val="fr-FR"/>
        </w:rPr>
        <w:t>s</w:t>
      </w:r>
      <w:r w:rsidR="008B4C4D" w:rsidRPr="00235490">
        <w:rPr>
          <w:lang w:val="fr-FR"/>
        </w:rPr>
        <w:t xml:space="preserve"> avec le soutien du staff de projet</w:t>
      </w:r>
      <w:r w:rsidR="008B4C4D">
        <w:rPr>
          <w:lang w:val="fr-FR"/>
        </w:rPr>
        <w:t>.</w:t>
      </w:r>
    </w:p>
    <w:p w14:paraId="4FC6095B" w14:textId="1407BBDA" w:rsidR="0038485E" w:rsidRPr="0038485E" w:rsidRDefault="00941D35" w:rsidP="0038485E">
      <w:pPr>
        <w:jc w:val="both"/>
        <w:rPr>
          <w:lang w:val="fr-FR"/>
        </w:rPr>
      </w:pPr>
      <w:r>
        <w:rPr>
          <w:lang w:val="fr-FR"/>
        </w:rPr>
        <w:t>Par ailleurs, l</w:t>
      </w:r>
      <w:r w:rsidR="0038485E">
        <w:rPr>
          <w:lang w:val="fr-FR"/>
        </w:rPr>
        <w:t>es consultations à la base</w:t>
      </w:r>
      <w:r w:rsidR="0038485E" w:rsidRPr="0038485E">
        <w:rPr>
          <w:lang w:val="fr-FR"/>
        </w:rPr>
        <w:t xml:space="preserve"> ainsi que les émissions publiques réalisées dans les différentes zones du projet ont permis aux populations de poser des questions fondamentales </w:t>
      </w:r>
      <w:r w:rsidR="0038485E">
        <w:rPr>
          <w:lang w:val="fr-FR"/>
        </w:rPr>
        <w:t>sur les dividendes de la paix</w:t>
      </w:r>
      <w:r w:rsidR="0038485E" w:rsidRPr="0038485E">
        <w:rPr>
          <w:lang w:val="fr-FR"/>
        </w:rPr>
        <w:t xml:space="preserve">, </w:t>
      </w:r>
      <w:r w:rsidR="0038485E">
        <w:rPr>
          <w:lang w:val="fr-FR"/>
        </w:rPr>
        <w:t xml:space="preserve">les changements voulus/espérés </w:t>
      </w:r>
      <w:r w:rsidR="0038485E" w:rsidRPr="0038485E">
        <w:rPr>
          <w:lang w:val="fr-FR"/>
        </w:rPr>
        <w:t>ainsi que le mécanisme de mise en œuvre après la signature de l’APPR</w:t>
      </w:r>
      <w:r>
        <w:rPr>
          <w:lang w:val="fr-FR"/>
        </w:rPr>
        <w:t xml:space="preserve"> (Cf Rapport des Consultations, Annexe 3)</w:t>
      </w:r>
      <w:r w:rsidR="0038485E" w:rsidRPr="0038485E">
        <w:rPr>
          <w:lang w:val="fr-FR"/>
        </w:rPr>
        <w:t>.</w:t>
      </w:r>
    </w:p>
    <w:p w14:paraId="2009BA92" w14:textId="490A5701" w:rsidR="0038485E" w:rsidRPr="0038485E" w:rsidRDefault="0038485E" w:rsidP="0038485E">
      <w:pPr>
        <w:jc w:val="both"/>
        <w:rPr>
          <w:lang w:val="fr-FR"/>
        </w:rPr>
      </w:pPr>
      <w:r w:rsidRPr="0038485E">
        <w:rPr>
          <w:lang w:val="fr-FR"/>
        </w:rPr>
        <w:t xml:space="preserve">Cette volonté commence à se voir lorsque les populations qui depuis un certain nombre d’années n’ont pas pu se déplacer à l’intérieur comme à l’extérieur de </w:t>
      </w:r>
      <w:r>
        <w:rPr>
          <w:lang w:val="fr-FR"/>
        </w:rPr>
        <w:t xml:space="preserve">leur zone </w:t>
      </w:r>
      <w:r w:rsidR="00EC0854">
        <w:rPr>
          <w:lang w:val="fr-FR"/>
        </w:rPr>
        <w:t xml:space="preserve">peuvent </w:t>
      </w:r>
      <w:r>
        <w:rPr>
          <w:lang w:val="fr-FR"/>
        </w:rPr>
        <w:t>se rendre enfin</w:t>
      </w:r>
      <w:r w:rsidRPr="0038485E">
        <w:rPr>
          <w:lang w:val="fr-FR"/>
        </w:rPr>
        <w:t xml:space="preserve"> soit dans la capitale s</w:t>
      </w:r>
      <w:r>
        <w:rPr>
          <w:lang w:val="fr-FR"/>
        </w:rPr>
        <w:t>o</w:t>
      </w:r>
      <w:r w:rsidRPr="0038485E">
        <w:rPr>
          <w:lang w:val="fr-FR"/>
        </w:rPr>
        <w:t>it dans certaines localités de leur choix en véhicule.</w:t>
      </w:r>
    </w:p>
    <w:p w14:paraId="15600271" w14:textId="7A3B3FCD" w:rsidR="0038485E" w:rsidRPr="0038485E" w:rsidRDefault="008B4C4D" w:rsidP="0038485E">
      <w:pPr>
        <w:jc w:val="both"/>
        <w:rPr>
          <w:lang w:val="fr-FR"/>
        </w:rPr>
      </w:pPr>
      <w:r>
        <w:rPr>
          <w:lang w:val="fr-FR"/>
        </w:rPr>
        <w:t>Par ailleurs, les</w:t>
      </w:r>
      <w:r w:rsidR="0038485E" w:rsidRPr="0038485E">
        <w:rPr>
          <w:lang w:val="fr-FR"/>
        </w:rPr>
        <w:t xml:space="preserve"> sessions de renforcements de capacités organisées à l’encontre du personnel des radios locales </w:t>
      </w:r>
      <w:r w:rsidR="0053285C">
        <w:rPr>
          <w:lang w:val="fr-FR"/>
        </w:rPr>
        <w:t>leur a permis de mener</w:t>
      </w:r>
      <w:r w:rsidR="0038485E" w:rsidRPr="0038485E">
        <w:rPr>
          <w:lang w:val="fr-FR"/>
        </w:rPr>
        <w:t xml:space="preserve"> </w:t>
      </w:r>
      <w:r w:rsidR="0053285C">
        <w:rPr>
          <w:lang w:val="fr-FR"/>
        </w:rPr>
        <w:t>d</w:t>
      </w:r>
      <w:r w:rsidR="0038485E" w:rsidRPr="0038485E">
        <w:rPr>
          <w:lang w:val="fr-FR"/>
        </w:rPr>
        <w:t xml:space="preserve">es </w:t>
      </w:r>
      <w:r w:rsidR="0053285C">
        <w:rPr>
          <w:lang w:val="fr-FR"/>
        </w:rPr>
        <w:t>initiatives</w:t>
      </w:r>
      <w:r w:rsidR="0038485E" w:rsidRPr="0038485E">
        <w:rPr>
          <w:lang w:val="fr-FR"/>
        </w:rPr>
        <w:t xml:space="preserve"> en faveur de la coh</w:t>
      </w:r>
      <w:r w:rsidR="0038485E">
        <w:rPr>
          <w:lang w:val="fr-FR"/>
        </w:rPr>
        <w:t>é</w:t>
      </w:r>
      <w:r w:rsidR="0038485E" w:rsidRPr="0038485E">
        <w:rPr>
          <w:lang w:val="fr-FR"/>
        </w:rPr>
        <w:t>sion social</w:t>
      </w:r>
      <w:r w:rsidR="0038485E">
        <w:rPr>
          <w:lang w:val="fr-FR"/>
        </w:rPr>
        <w:t>e</w:t>
      </w:r>
      <w:r w:rsidR="0053285C">
        <w:rPr>
          <w:lang w:val="fr-FR"/>
        </w:rPr>
        <w:t>,</w:t>
      </w:r>
      <w:r w:rsidR="0038485E" w:rsidRPr="0038485E">
        <w:rPr>
          <w:lang w:val="fr-FR"/>
        </w:rPr>
        <w:t xml:space="preserve"> </w:t>
      </w:r>
      <w:r w:rsidR="0053285C" w:rsidRPr="0038485E">
        <w:rPr>
          <w:lang w:val="fr-FR"/>
        </w:rPr>
        <w:t xml:space="preserve">en s’appuyant sur les réalités </w:t>
      </w:r>
      <w:r w:rsidR="0038485E" w:rsidRPr="0038485E">
        <w:rPr>
          <w:lang w:val="fr-FR"/>
        </w:rPr>
        <w:t>dans le respect des valeurs mo</w:t>
      </w:r>
      <w:r w:rsidR="0038485E">
        <w:rPr>
          <w:lang w:val="fr-FR"/>
        </w:rPr>
        <w:t>rales et professionnelles</w:t>
      </w:r>
      <w:r w:rsidR="0053285C">
        <w:rPr>
          <w:lang w:val="fr-FR"/>
        </w:rPr>
        <w:t>.</w:t>
      </w:r>
    </w:p>
    <w:p w14:paraId="2B0EF64E" w14:textId="59BB62CB" w:rsidR="0099349E" w:rsidRPr="0038485E" w:rsidRDefault="0038485E" w:rsidP="0038485E">
      <w:pPr>
        <w:jc w:val="both"/>
        <w:rPr>
          <w:highlight w:val="green"/>
          <w:lang w:val="fr-FR"/>
        </w:rPr>
      </w:pPr>
      <w:r w:rsidRPr="0038485E">
        <w:rPr>
          <w:lang w:val="fr-FR"/>
        </w:rPr>
        <w:t xml:space="preserve">L’approche </w:t>
      </w:r>
      <w:proofErr w:type="spellStart"/>
      <w:r w:rsidRPr="0038485E">
        <w:rPr>
          <w:lang w:val="fr-FR"/>
        </w:rPr>
        <w:t>common</w:t>
      </w:r>
      <w:proofErr w:type="spellEnd"/>
      <w:r w:rsidRPr="0038485E">
        <w:rPr>
          <w:lang w:val="fr-FR"/>
        </w:rPr>
        <w:t xml:space="preserve"> </w:t>
      </w:r>
      <w:proofErr w:type="spellStart"/>
      <w:r w:rsidRPr="0038485E">
        <w:rPr>
          <w:lang w:val="fr-FR"/>
        </w:rPr>
        <w:t>ground</w:t>
      </w:r>
      <w:proofErr w:type="spellEnd"/>
      <w:r w:rsidR="00EB06F4">
        <w:rPr>
          <w:rStyle w:val="FootnoteReference"/>
          <w:sz w:val="16"/>
          <w:szCs w:val="16"/>
        </w:rPr>
        <w:footnoteReference w:id="3"/>
      </w:r>
      <w:r w:rsidR="005D2979">
        <w:rPr>
          <w:lang w:val="fr-FR"/>
        </w:rPr>
        <w:t>,</w:t>
      </w:r>
      <w:r w:rsidRPr="0038485E">
        <w:rPr>
          <w:lang w:val="fr-FR"/>
        </w:rPr>
        <w:t xml:space="preserve"> abordé pendant les session</w:t>
      </w:r>
      <w:r>
        <w:rPr>
          <w:lang w:val="fr-FR"/>
        </w:rPr>
        <w:t>s</w:t>
      </w:r>
      <w:r w:rsidRPr="0038485E">
        <w:rPr>
          <w:lang w:val="fr-FR"/>
        </w:rPr>
        <w:t xml:space="preserve"> de renforcements de capacité</w:t>
      </w:r>
      <w:r>
        <w:rPr>
          <w:lang w:val="fr-FR"/>
        </w:rPr>
        <w:t>s</w:t>
      </w:r>
      <w:r w:rsidR="005D2979">
        <w:rPr>
          <w:lang w:val="fr-FR"/>
        </w:rPr>
        <w:t>,</w:t>
      </w:r>
      <w:r>
        <w:rPr>
          <w:lang w:val="fr-FR"/>
        </w:rPr>
        <w:t xml:space="preserve"> a été appré</w:t>
      </w:r>
      <w:r w:rsidRPr="0038485E">
        <w:rPr>
          <w:lang w:val="fr-FR"/>
        </w:rPr>
        <w:t>cié</w:t>
      </w:r>
      <w:r>
        <w:rPr>
          <w:lang w:val="fr-FR"/>
        </w:rPr>
        <w:t>e</w:t>
      </w:r>
      <w:r w:rsidRPr="0038485E">
        <w:rPr>
          <w:lang w:val="fr-FR"/>
        </w:rPr>
        <w:t xml:space="preserve"> par les professionnel</w:t>
      </w:r>
      <w:r>
        <w:rPr>
          <w:lang w:val="fr-FR"/>
        </w:rPr>
        <w:t>s de media qui ont pris l’engag</w:t>
      </w:r>
      <w:r w:rsidRPr="0038485E">
        <w:rPr>
          <w:lang w:val="fr-FR"/>
        </w:rPr>
        <w:t>e</w:t>
      </w:r>
      <w:r>
        <w:rPr>
          <w:lang w:val="fr-FR"/>
        </w:rPr>
        <w:t>m</w:t>
      </w:r>
      <w:r w:rsidRPr="0038485E">
        <w:rPr>
          <w:lang w:val="fr-FR"/>
        </w:rPr>
        <w:t>ent de tr</w:t>
      </w:r>
      <w:r>
        <w:rPr>
          <w:lang w:val="fr-FR"/>
        </w:rPr>
        <w:t>aduire cette approche dans les é</w:t>
      </w:r>
      <w:r w:rsidRPr="0038485E">
        <w:rPr>
          <w:lang w:val="fr-FR"/>
        </w:rPr>
        <w:t xml:space="preserve">missions qu’ils produiront </w:t>
      </w:r>
      <w:r>
        <w:rPr>
          <w:lang w:val="fr-FR"/>
        </w:rPr>
        <w:t>sur leurs antennes</w:t>
      </w:r>
      <w:r w:rsidRPr="0038485E">
        <w:rPr>
          <w:lang w:val="fr-FR"/>
        </w:rPr>
        <w:t>.</w:t>
      </w:r>
      <w:r>
        <w:rPr>
          <w:lang w:val="fr-FR"/>
        </w:rPr>
        <w:t xml:space="preserve"> </w:t>
      </w:r>
      <w:r w:rsidRPr="0038485E">
        <w:rPr>
          <w:lang w:val="fr-FR"/>
        </w:rPr>
        <w:t xml:space="preserve">Les magazines portraits </w:t>
      </w:r>
      <w:r w:rsidR="00941D35">
        <w:rPr>
          <w:lang w:val="fr-FR"/>
        </w:rPr>
        <w:t xml:space="preserve">(Cf Magazines Portraits - Annexe 4) </w:t>
      </w:r>
      <w:r w:rsidRPr="0038485E">
        <w:rPr>
          <w:lang w:val="fr-FR"/>
        </w:rPr>
        <w:t>sont également une occasion de communiquer sur l’accord car les valeurs et les bons exemples se trouvant dans les communautés ont été mis en valeur pour passer un signal/message fort aux communautés autochtones que le changement est toujours possible et que de bonnes volontés sont à promouvoir et à imiter pour que la cohésion sociale soit un</w:t>
      </w:r>
      <w:r w:rsidR="004169BE">
        <w:rPr>
          <w:lang w:val="fr-FR"/>
        </w:rPr>
        <w:t>e réalité vécue.</w:t>
      </w:r>
    </w:p>
    <w:p w14:paraId="54BBBF6E" w14:textId="77777777" w:rsidR="00627A1C" w:rsidRPr="0099349E" w:rsidRDefault="00627A1C" w:rsidP="00627A1C">
      <w:pPr>
        <w:ind w:left="-720"/>
        <w:rPr>
          <w:b/>
          <w:lang w:val="fr-FR"/>
        </w:rPr>
      </w:pPr>
    </w:p>
    <w:p w14:paraId="41ABD3CD" w14:textId="0D938A67" w:rsidR="00161D02" w:rsidRPr="004169BE" w:rsidRDefault="005D15A3" w:rsidP="00627A1C">
      <w:pPr>
        <w:ind w:left="-720"/>
        <w:rPr>
          <w:b/>
          <w:lang w:val="fr-FR"/>
        </w:rPr>
      </w:pPr>
      <w:r w:rsidRPr="004169BE">
        <w:rPr>
          <w:b/>
          <w:bCs/>
          <w:color w:val="000000"/>
          <w:lang w:val="fr-FR" w:eastAsia="en-US"/>
        </w:rPr>
        <w:t>Indiquez toute analyse supplémentaire sur la manière dont l'égalité entre les sexes et l'autonomisation des femmes et / ou l'inclusion</w:t>
      </w:r>
      <w:r w:rsidR="00675507" w:rsidRPr="004169BE">
        <w:rPr>
          <w:b/>
          <w:bCs/>
          <w:color w:val="000000"/>
          <w:lang w:val="fr-FR" w:eastAsia="en-US"/>
        </w:rPr>
        <w:t xml:space="preserve"> </w:t>
      </w:r>
      <w:r w:rsidRPr="004169BE">
        <w:rPr>
          <w:b/>
          <w:bCs/>
          <w:color w:val="000000"/>
          <w:lang w:val="fr-FR" w:eastAsia="en-US"/>
        </w:rPr>
        <w:t xml:space="preserve">et la réactivité </w:t>
      </w:r>
      <w:r w:rsidR="00675507" w:rsidRPr="004169BE">
        <w:rPr>
          <w:b/>
          <w:bCs/>
          <w:color w:val="000000"/>
          <w:lang w:val="fr-FR" w:eastAsia="en-US"/>
        </w:rPr>
        <w:t>aux besoins des</w:t>
      </w:r>
      <w:r w:rsidRPr="004169BE">
        <w:rPr>
          <w:b/>
          <w:bCs/>
          <w:color w:val="000000"/>
          <w:lang w:val="fr-FR" w:eastAsia="en-US"/>
        </w:rPr>
        <w:t xml:space="preserve"> jeunes ont été assurées dans le cadre de ce résultat</w:t>
      </w:r>
      <w:r w:rsidR="004169BE">
        <w:rPr>
          <w:b/>
          <w:bCs/>
          <w:color w:val="000000"/>
          <w:lang w:val="fr-FR" w:eastAsia="en-US"/>
        </w:rPr>
        <w:t xml:space="preserve"> </w:t>
      </w:r>
      <w:r w:rsidR="00161D02" w:rsidRPr="004169BE">
        <w:rPr>
          <w:b/>
          <w:lang w:val="fr-FR"/>
        </w:rPr>
        <w:t xml:space="preserve">: </w:t>
      </w:r>
      <w:r w:rsidR="00161D02" w:rsidRPr="004169BE">
        <w:rPr>
          <w:i/>
          <w:lang w:val="fr-FR"/>
        </w:rPr>
        <w:t>(</w:t>
      </w:r>
      <w:r w:rsidR="00675507" w:rsidRPr="004169BE">
        <w:rPr>
          <w:rFonts w:ascii="inherit" w:hAnsi="inherit"/>
          <w:color w:val="212121"/>
          <w:lang w:val="fr-FR"/>
        </w:rPr>
        <w:t>Limite de 1000 caractères</w:t>
      </w:r>
      <w:r w:rsidR="00161D02" w:rsidRPr="004169BE">
        <w:rPr>
          <w:i/>
          <w:lang w:val="fr-FR"/>
        </w:rPr>
        <w:t>)</w:t>
      </w:r>
    </w:p>
    <w:p w14:paraId="77E9478C" w14:textId="534BC19B" w:rsidR="00161D02" w:rsidRPr="004169BE" w:rsidRDefault="00161D02" w:rsidP="00161D02">
      <w:pPr>
        <w:ind w:left="-720"/>
        <w:rPr>
          <w:b/>
          <w:lang w:val="fr-FR"/>
        </w:rPr>
      </w:pPr>
    </w:p>
    <w:p w14:paraId="51F00283" w14:textId="0A6E4701" w:rsidR="0038485E" w:rsidRPr="0038485E" w:rsidRDefault="0038485E" w:rsidP="00941D35">
      <w:pPr>
        <w:jc w:val="both"/>
        <w:rPr>
          <w:lang w:val="fr-FR"/>
        </w:rPr>
      </w:pPr>
      <w:r w:rsidRPr="0038485E">
        <w:rPr>
          <w:lang w:val="fr-FR"/>
        </w:rPr>
        <w:t>Pendant la mise en œuvre des activités de consultations à la base ainsi que les émissions publiques dans les quatre</w:t>
      </w:r>
      <w:r>
        <w:rPr>
          <w:lang w:val="fr-FR"/>
        </w:rPr>
        <w:t xml:space="preserve"> localités du </w:t>
      </w:r>
      <w:r w:rsidRPr="0038485E">
        <w:rPr>
          <w:lang w:val="fr-FR"/>
        </w:rPr>
        <w:t>projet, la dimension genre ainsi que la participation des jeunes ont été réellement prise en compte avec des résultats escomptés satisfaisants.</w:t>
      </w:r>
    </w:p>
    <w:p w14:paraId="7F9D4A41" w14:textId="16C2A647" w:rsidR="0038485E" w:rsidRPr="0038485E" w:rsidRDefault="0038485E" w:rsidP="00941D35">
      <w:pPr>
        <w:jc w:val="both"/>
        <w:rPr>
          <w:lang w:val="fr-FR"/>
        </w:rPr>
      </w:pPr>
      <w:r w:rsidRPr="0038485E">
        <w:rPr>
          <w:lang w:val="fr-FR"/>
        </w:rPr>
        <w:lastRenderedPageBreak/>
        <w:t xml:space="preserve">Sur un nombre total de 976 </w:t>
      </w:r>
      <w:r w:rsidR="003E52C4">
        <w:rPr>
          <w:lang w:val="fr-FR"/>
        </w:rPr>
        <w:t>p</w:t>
      </w:r>
      <w:r w:rsidRPr="0038485E">
        <w:rPr>
          <w:lang w:val="fr-FR"/>
        </w:rPr>
        <w:t>articipants aux sessions de consultations à la base,</w:t>
      </w:r>
    </w:p>
    <w:p w14:paraId="5036AAAE" w14:textId="698DE171" w:rsidR="0038485E" w:rsidRPr="0038485E" w:rsidRDefault="0038485E" w:rsidP="00941D35">
      <w:pPr>
        <w:jc w:val="both"/>
        <w:rPr>
          <w:lang w:val="fr-FR"/>
        </w:rPr>
      </w:pPr>
      <w:r>
        <w:rPr>
          <w:lang w:val="fr-FR"/>
        </w:rPr>
        <w:t>Les femmes é</w:t>
      </w:r>
      <w:r w:rsidRPr="0038485E">
        <w:rPr>
          <w:lang w:val="fr-FR"/>
        </w:rPr>
        <w:t>t</w:t>
      </w:r>
      <w:r>
        <w:rPr>
          <w:lang w:val="fr-FR"/>
        </w:rPr>
        <w:t>aient au nombre 274 ce qui repré</w:t>
      </w:r>
      <w:r w:rsidRPr="0038485E">
        <w:rPr>
          <w:lang w:val="fr-FR"/>
        </w:rPr>
        <w:t>sente 28%</w:t>
      </w:r>
      <w:r w:rsidR="00941D35">
        <w:rPr>
          <w:lang w:val="fr-FR"/>
        </w:rPr>
        <w:t>.</w:t>
      </w:r>
    </w:p>
    <w:p w14:paraId="5C3EB3D8" w14:textId="0B1DAFE5" w:rsidR="0038485E" w:rsidRPr="0038485E" w:rsidRDefault="0038485E" w:rsidP="00941D35">
      <w:pPr>
        <w:jc w:val="both"/>
        <w:rPr>
          <w:lang w:val="fr-FR"/>
        </w:rPr>
      </w:pPr>
      <w:r w:rsidRPr="0038485E">
        <w:rPr>
          <w:lang w:val="fr-FR"/>
        </w:rPr>
        <w:t>Le nombre de</w:t>
      </w:r>
      <w:r>
        <w:rPr>
          <w:lang w:val="fr-FR"/>
        </w:rPr>
        <w:t>s Jeunes est de 105 ce qui repré</w:t>
      </w:r>
      <w:r w:rsidRPr="0038485E">
        <w:rPr>
          <w:lang w:val="fr-FR"/>
        </w:rPr>
        <w:t>sente 10%</w:t>
      </w:r>
      <w:r w:rsidR="00941D35">
        <w:rPr>
          <w:lang w:val="fr-FR"/>
        </w:rPr>
        <w:t>.</w:t>
      </w:r>
    </w:p>
    <w:p w14:paraId="4B6AAB29" w14:textId="10D412A9" w:rsidR="00323ABC" w:rsidRDefault="0038485E" w:rsidP="00941D35">
      <w:pPr>
        <w:jc w:val="both"/>
        <w:rPr>
          <w:lang w:val="fr-FR"/>
        </w:rPr>
      </w:pPr>
      <w:r>
        <w:rPr>
          <w:lang w:val="fr-FR"/>
        </w:rPr>
        <w:t>Géné</w:t>
      </w:r>
      <w:r w:rsidRPr="0038485E">
        <w:rPr>
          <w:lang w:val="fr-FR"/>
        </w:rPr>
        <w:t>ralement,</w:t>
      </w:r>
      <w:r>
        <w:rPr>
          <w:lang w:val="fr-FR"/>
        </w:rPr>
        <w:t xml:space="preserve"> </w:t>
      </w:r>
      <w:r w:rsidRPr="0038485E">
        <w:rPr>
          <w:lang w:val="fr-FR"/>
        </w:rPr>
        <w:t xml:space="preserve">les femmes et </w:t>
      </w:r>
      <w:r>
        <w:rPr>
          <w:lang w:val="fr-FR"/>
        </w:rPr>
        <w:t>les jeunes sont ré</w:t>
      </w:r>
      <w:r w:rsidRPr="0038485E">
        <w:rPr>
          <w:lang w:val="fr-FR"/>
        </w:rPr>
        <w:t>servés de prendre la parole en publi</w:t>
      </w:r>
      <w:r w:rsidR="003C18F9">
        <w:rPr>
          <w:lang w:val="fr-FR"/>
        </w:rPr>
        <w:t>c</w:t>
      </w:r>
      <w:r w:rsidRPr="0038485E">
        <w:rPr>
          <w:lang w:val="fr-FR"/>
        </w:rPr>
        <w:t xml:space="preserve"> car leurs avis sont souvent remis en cause par les hommes. Lors des échanges, les femmes et les jeun</w:t>
      </w:r>
      <w:r>
        <w:rPr>
          <w:lang w:val="fr-FR"/>
        </w:rPr>
        <w:t>es se sont sentis très considéré</w:t>
      </w:r>
      <w:r w:rsidRPr="0038485E">
        <w:rPr>
          <w:lang w:val="fr-FR"/>
        </w:rPr>
        <w:t xml:space="preserve">s </w:t>
      </w:r>
      <w:r w:rsidR="00EC0854">
        <w:rPr>
          <w:lang w:val="fr-FR"/>
        </w:rPr>
        <w:t>surtout parce qu</w:t>
      </w:r>
      <w:r w:rsidRPr="0038485E">
        <w:rPr>
          <w:lang w:val="fr-FR"/>
        </w:rPr>
        <w:t>’ils ont été conviés aux assise</w:t>
      </w:r>
      <w:r>
        <w:rPr>
          <w:lang w:val="fr-FR"/>
        </w:rPr>
        <w:t>s.</w:t>
      </w:r>
      <w:r w:rsidR="00C00654">
        <w:rPr>
          <w:lang w:val="fr-FR"/>
        </w:rPr>
        <w:t xml:space="preserve"> Les </w:t>
      </w:r>
      <w:r w:rsidR="00941D35">
        <w:rPr>
          <w:lang w:val="fr-FR"/>
        </w:rPr>
        <w:t>f</w:t>
      </w:r>
      <w:r>
        <w:rPr>
          <w:lang w:val="fr-FR"/>
        </w:rPr>
        <w:t>emmes et jeunes, ont é</w:t>
      </w:r>
      <w:r w:rsidRPr="0038485E">
        <w:rPr>
          <w:lang w:val="fr-FR"/>
        </w:rPr>
        <w:t>mis des suggestions, des propositions significatives pendant les discussions</w:t>
      </w:r>
      <w:r w:rsidR="008E3B29">
        <w:rPr>
          <w:lang w:val="fr-FR"/>
        </w:rPr>
        <w:t>, tels que :</w:t>
      </w:r>
      <w:r w:rsidR="005620FF" w:rsidRPr="00EB06F4">
        <w:rPr>
          <w:lang w:val="fr-FR"/>
        </w:rPr>
        <w:t xml:space="preserve"> </w:t>
      </w:r>
      <w:r w:rsidR="005620FF" w:rsidRPr="005620FF">
        <w:rPr>
          <w:lang w:val="fr-FR"/>
        </w:rPr>
        <w:t xml:space="preserve">élaborer des politiques nationales en commençant par recueillir les avis de la base représentée par les différentes sensibilités, créer des espaces d’échanges </w:t>
      </w:r>
      <w:r w:rsidR="008E3B29">
        <w:rPr>
          <w:lang w:val="fr-FR"/>
        </w:rPr>
        <w:t>pour</w:t>
      </w:r>
      <w:r w:rsidR="005620FF" w:rsidRPr="005620FF">
        <w:rPr>
          <w:lang w:val="fr-FR"/>
        </w:rPr>
        <w:t xml:space="preserve"> prévenir </w:t>
      </w:r>
      <w:r w:rsidR="008E3B29">
        <w:rPr>
          <w:lang w:val="fr-FR"/>
        </w:rPr>
        <w:t>la violence</w:t>
      </w:r>
      <w:r w:rsidR="005620FF" w:rsidRPr="005620FF">
        <w:rPr>
          <w:lang w:val="fr-FR"/>
        </w:rPr>
        <w:t xml:space="preserve">, organiser des séances de partage d’informations </w:t>
      </w:r>
      <w:r w:rsidR="008E3B29">
        <w:rPr>
          <w:lang w:val="fr-FR"/>
        </w:rPr>
        <w:t xml:space="preserve">entre les communautés </w:t>
      </w:r>
      <w:r w:rsidR="005620FF" w:rsidRPr="005620FF">
        <w:rPr>
          <w:lang w:val="fr-FR"/>
        </w:rPr>
        <w:t>et les services décentralisés de l’</w:t>
      </w:r>
      <w:r w:rsidR="008E3B29" w:rsidRPr="005620FF">
        <w:rPr>
          <w:lang w:val="fr-FR"/>
        </w:rPr>
        <w:t>E</w:t>
      </w:r>
      <w:r w:rsidR="005620FF" w:rsidRPr="005620FF">
        <w:rPr>
          <w:lang w:val="fr-FR"/>
        </w:rPr>
        <w:t>tat.</w:t>
      </w:r>
    </w:p>
    <w:p w14:paraId="3C0777C5" w14:textId="77777777" w:rsidR="0038485E" w:rsidRPr="00AC5471" w:rsidRDefault="0038485E" w:rsidP="0038485E">
      <w:pPr>
        <w:rPr>
          <w:b/>
          <w:lang w:val="fr-FR"/>
        </w:rPr>
      </w:pPr>
    </w:p>
    <w:p w14:paraId="563533E9" w14:textId="59859F03" w:rsidR="00675507" w:rsidRPr="003E52C4" w:rsidRDefault="00675507" w:rsidP="00675507">
      <w:pPr>
        <w:ind w:left="-720"/>
        <w:rPr>
          <w:b/>
          <w:lang w:val="fr-FR"/>
        </w:rPr>
      </w:pPr>
      <w:r w:rsidRPr="003E52C4">
        <w:rPr>
          <w:b/>
          <w:u w:val="single"/>
          <w:lang w:val="fr-FR"/>
        </w:rPr>
        <w:t xml:space="preserve">Résultat </w:t>
      </w:r>
      <w:proofErr w:type="gramStart"/>
      <w:r w:rsidRPr="003E52C4">
        <w:rPr>
          <w:b/>
          <w:u w:val="single"/>
          <w:lang w:val="fr-FR"/>
        </w:rPr>
        <w:t>2:</w:t>
      </w:r>
      <w:proofErr w:type="gramEnd"/>
      <w:r w:rsidRPr="003E52C4">
        <w:rPr>
          <w:b/>
          <w:lang w:val="fr-FR"/>
        </w:rPr>
        <w:t xml:space="preserve">  </w:t>
      </w:r>
      <w:r w:rsidR="00C00654" w:rsidRPr="00C00654">
        <w:rPr>
          <w:b/>
          <w:lang w:val="fr-FR"/>
        </w:rPr>
        <w:t xml:space="preserve">D’ici la fin du projet, grâce à une participation accrue, les besoins et aspirations des jeunes et des femmes sont mieux intégrés dans la mise en œuvre et le suivi de l’APPR et autres processus de relèvement </w:t>
      </w:r>
    </w:p>
    <w:p w14:paraId="521560B0" w14:textId="77777777" w:rsidR="00675507" w:rsidRPr="003E52C4" w:rsidRDefault="00675507" w:rsidP="00675507">
      <w:pPr>
        <w:ind w:left="-720"/>
        <w:rPr>
          <w:b/>
          <w:lang w:val="fr-FR"/>
        </w:rPr>
      </w:pPr>
    </w:p>
    <w:p w14:paraId="192B211F" w14:textId="2D9FFE45" w:rsidR="00675507" w:rsidRPr="003E52C4"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3E52C4">
        <w:rPr>
          <w:rFonts w:ascii="inherit" w:hAnsi="inherit"/>
          <w:color w:val="212121"/>
          <w:lang w:val="fr-FR"/>
        </w:rPr>
        <w:t xml:space="preserve">Veuillez évaluer l'état actuel des progrès du </w:t>
      </w:r>
      <w:proofErr w:type="gramStart"/>
      <w:r w:rsidRPr="003E52C4">
        <w:rPr>
          <w:rFonts w:ascii="inherit" w:hAnsi="inherit"/>
          <w:color w:val="212121"/>
          <w:lang w:val="fr-FR"/>
        </w:rPr>
        <w:t>résultat:</w:t>
      </w:r>
      <w:proofErr w:type="gramEnd"/>
      <w:r w:rsidRPr="003E52C4">
        <w:rPr>
          <w:b/>
          <w:lang w:val="fr-FR"/>
        </w:rPr>
        <w:t xml:space="preserve"> </w:t>
      </w:r>
      <w:r w:rsidR="003E52C4" w:rsidRPr="003E52C4">
        <w:rPr>
          <w:rFonts w:ascii="Arial Narrow" w:hAnsi="Arial Narrow"/>
          <w:b/>
          <w:sz w:val="22"/>
          <w:szCs w:val="22"/>
          <w:lang w:val="fr-FR"/>
        </w:rPr>
        <w:t xml:space="preserve">On </w:t>
      </w:r>
      <w:proofErr w:type="spellStart"/>
      <w:r w:rsidR="003E52C4" w:rsidRPr="003E52C4">
        <w:rPr>
          <w:rFonts w:ascii="Arial Narrow" w:hAnsi="Arial Narrow"/>
          <w:b/>
          <w:sz w:val="22"/>
          <w:szCs w:val="22"/>
          <w:lang w:val="fr-FR"/>
        </w:rPr>
        <w:t>track</w:t>
      </w:r>
      <w:proofErr w:type="spellEnd"/>
    </w:p>
    <w:p w14:paraId="26A26C4B" w14:textId="77777777" w:rsidR="00675507" w:rsidRPr="001049AB" w:rsidRDefault="00675507" w:rsidP="00675507">
      <w:pPr>
        <w:ind w:left="-720"/>
        <w:jc w:val="both"/>
        <w:rPr>
          <w:b/>
          <w:highlight w:val="yellow"/>
          <w:lang w:val="fr-FR"/>
        </w:rPr>
      </w:pPr>
    </w:p>
    <w:p w14:paraId="40213E68" w14:textId="0182579C" w:rsidR="00675507" w:rsidRPr="005D15A3" w:rsidRDefault="00675507" w:rsidP="00675507">
      <w:pPr>
        <w:ind w:left="-720"/>
        <w:jc w:val="both"/>
        <w:rPr>
          <w:i/>
          <w:lang w:val="fr-FR"/>
        </w:rPr>
      </w:pPr>
      <w:proofErr w:type="spellStart"/>
      <w:r w:rsidRPr="00C52C85">
        <w:rPr>
          <w:b/>
          <w:lang w:val="fr-FR"/>
        </w:rPr>
        <w:t>Resumé</w:t>
      </w:r>
      <w:proofErr w:type="spellEnd"/>
      <w:r w:rsidRPr="00C52C85">
        <w:rPr>
          <w:b/>
          <w:lang w:val="fr-FR"/>
        </w:rPr>
        <w:t xml:space="preserve"> de </w:t>
      </w:r>
      <w:r w:rsidRPr="00C52C85">
        <w:rPr>
          <w:rFonts w:ascii="inherit" w:hAnsi="inherit"/>
          <w:b/>
          <w:bCs/>
          <w:color w:val="212121"/>
          <w:lang w:val="fr-FR"/>
        </w:rPr>
        <w:t>progrès</w:t>
      </w:r>
      <w:r w:rsidR="00200DAD" w:rsidRPr="00C52C85">
        <w:rPr>
          <w:rFonts w:ascii="inherit" w:hAnsi="inherit"/>
          <w:b/>
          <w:bCs/>
          <w:color w:val="212121"/>
          <w:lang w:val="fr-FR"/>
        </w:rPr>
        <w:t xml:space="preserve"> </w:t>
      </w:r>
      <w:r w:rsidRPr="00C52C85">
        <w:rPr>
          <w:b/>
          <w:lang w:val="fr-FR"/>
        </w:rPr>
        <w:t xml:space="preserve">: </w:t>
      </w:r>
      <w:r w:rsidRPr="00C52C85">
        <w:rPr>
          <w:rFonts w:ascii="inherit" w:hAnsi="inherit"/>
          <w:color w:val="212121"/>
          <w:lang w:val="fr-FR"/>
        </w:rPr>
        <w:t>(Limite de 3000 caractères)</w:t>
      </w:r>
    </w:p>
    <w:p w14:paraId="5E7E2B9D" w14:textId="77777777" w:rsidR="005C7A58" w:rsidRDefault="005C7A58">
      <w:pPr>
        <w:ind w:left="-720"/>
        <w:jc w:val="both"/>
        <w:rPr>
          <w:lang w:val="fr-FR"/>
        </w:rPr>
      </w:pPr>
    </w:p>
    <w:p w14:paraId="4AB1624F" w14:textId="44391F9A" w:rsidR="00D842D6" w:rsidRDefault="008B4C4D">
      <w:pPr>
        <w:ind w:left="-720"/>
        <w:jc w:val="both"/>
        <w:rPr>
          <w:lang w:val="fr-FR"/>
        </w:rPr>
      </w:pPr>
      <w:r>
        <w:rPr>
          <w:lang w:val="fr-FR"/>
        </w:rPr>
        <w:t xml:space="preserve">A </w:t>
      </w:r>
      <w:r w:rsidR="00D842D6">
        <w:rPr>
          <w:lang w:val="fr-FR"/>
        </w:rPr>
        <w:t>mi-parcours</w:t>
      </w:r>
      <w:r>
        <w:rPr>
          <w:lang w:val="fr-FR"/>
        </w:rPr>
        <w:t xml:space="preserve"> du projet, </w:t>
      </w:r>
      <w:r w:rsidR="00D842D6" w:rsidRPr="00D842D6">
        <w:rPr>
          <w:lang w:val="fr-FR"/>
        </w:rPr>
        <w:t>les besoins et aspirations des jeunes et des femmes sont mieux intégrés dans la mise en œuvre et le suivi de l’APPR et autres processus de relèvement</w:t>
      </w:r>
      <w:r w:rsidR="00D842D6">
        <w:rPr>
          <w:lang w:val="fr-FR"/>
        </w:rPr>
        <w:t>. En effet, avec le soutien technique et financier des partenaires du projet, l</w:t>
      </w:r>
      <w:r w:rsidR="00D842D6" w:rsidRPr="00D842D6">
        <w:rPr>
          <w:lang w:val="fr-FR"/>
        </w:rPr>
        <w:t>es organisations des femmes et des jeunes ont été formés-es sur le suivi citoyen des politiques publiques</w:t>
      </w:r>
      <w:r w:rsidR="00AF3BA4">
        <w:rPr>
          <w:lang w:val="fr-FR"/>
        </w:rPr>
        <w:t xml:space="preserve"> et </w:t>
      </w:r>
      <w:r w:rsidR="00D842D6" w:rsidRPr="00D842D6">
        <w:rPr>
          <w:lang w:val="fr-FR"/>
        </w:rPr>
        <w:t xml:space="preserve">sur le contenu de l’APPR et sont impliqués dans ses mécanismes de mise en œuvre et ont </w:t>
      </w:r>
      <w:r w:rsidR="00AF3BA4">
        <w:rPr>
          <w:lang w:val="fr-FR"/>
        </w:rPr>
        <w:t xml:space="preserve">commencé à les </w:t>
      </w:r>
      <w:r w:rsidR="00D842D6" w:rsidRPr="00D842D6">
        <w:rPr>
          <w:lang w:val="fr-FR"/>
        </w:rPr>
        <w:t>vulgaris</w:t>
      </w:r>
      <w:r w:rsidR="00AF3BA4">
        <w:rPr>
          <w:lang w:val="fr-FR"/>
        </w:rPr>
        <w:t>er</w:t>
      </w:r>
      <w:r w:rsidR="00D842D6" w:rsidRPr="00D842D6">
        <w:rPr>
          <w:lang w:val="fr-FR"/>
        </w:rPr>
        <w:t xml:space="preserve"> auprès des populations des zones cibles </w:t>
      </w:r>
      <w:r w:rsidR="003242D3">
        <w:rPr>
          <w:lang w:val="fr-FR"/>
        </w:rPr>
        <w:t>d</w:t>
      </w:r>
      <w:r w:rsidR="00D842D6" w:rsidRPr="00D842D6">
        <w:rPr>
          <w:lang w:val="fr-FR"/>
        </w:rPr>
        <w:t>u Projet</w:t>
      </w:r>
      <w:r w:rsidR="005D1856">
        <w:rPr>
          <w:lang w:val="fr-FR"/>
        </w:rPr>
        <w:t>.</w:t>
      </w:r>
    </w:p>
    <w:p w14:paraId="74A0F114" w14:textId="73CB2B7B" w:rsidR="00AF3BA4" w:rsidRDefault="00AF3BA4" w:rsidP="00AF3BA4">
      <w:pPr>
        <w:ind w:left="-720"/>
        <w:jc w:val="both"/>
        <w:rPr>
          <w:lang w:val="fr-FR"/>
        </w:rPr>
      </w:pPr>
      <w:r>
        <w:rPr>
          <w:lang w:val="fr-FR"/>
        </w:rPr>
        <w:t xml:space="preserve">Depuis le lancement du Projet, </w:t>
      </w:r>
      <w:r w:rsidRPr="00C52C85">
        <w:rPr>
          <w:lang w:val="fr-FR"/>
        </w:rPr>
        <w:t xml:space="preserve">716 leaders des organisations des femmes et des jeunes ont été formés sur le contenu de l’APPR et autres mécanismes de relèvement et consolidation de la paix dont les résolutions 1325 et 2250. Les leaders formés sont d’ores et déjà impliqués dans les mécanismes de mise en œuvre de l’APPR et </w:t>
      </w:r>
      <w:r w:rsidRPr="005D1856">
        <w:rPr>
          <w:lang w:val="fr-FR"/>
        </w:rPr>
        <w:t>l</w:t>
      </w:r>
      <w:r w:rsidRPr="003242D3">
        <w:rPr>
          <w:lang w:val="fr-FR"/>
        </w:rPr>
        <w:t>es</w:t>
      </w:r>
      <w:r w:rsidRPr="005D1856">
        <w:rPr>
          <w:lang w:val="fr-FR"/>
        </w:rPr>
        <w:t xml:space="preserve"> vulgaris</w:t>
      </w:r>
      <w:r w:rsidRPr="003242D3">
        <w:rPr>
          <w:lang w:val="fr-FR"/>
        </w:rPr>
        <w:t>ent</w:t>
      </w:r>
      <w:r w:rsidRPr="005D1856">
        <w:rPr>
          <w:lang w:val="fr-FR"/>
        </w:rPr>
        <w:t xml:space="preserve"> auprès</w:t>
      </w:r>
      <w:r w:rsidRPr="00C52C85">
        <w:rPr>
          <w:lang w:val="fr-FR"/>
        </w:rPr>
        <w:t xml:space="preserve"> des populations des zones cibles </w:t>
      </w:r>
      <w:r>
        <w:rPr>
          <w:lang w:val="fr-FR"/>
        </w:rPr>
        <w:t>d</w:t>
      </w:r>
      <w:r w:rsidRPr="00C52C85">
        <w:rPr>
          <w:lang w:val="fr-FR"/>
        </w:rPr>
        <w:t>u Projet à travers les clubs d’écoutes et des causeries éducatives</w:t>
      </w:r>
      <w:r w:rsidR="00E6761A">
        <w:rPr>
          <w:lang w:val="fr-FR"/>
        </w:rPr>
        <w:t xml:space="preserve"> mis en œuvre par ONU Femmes à travers les partenaires d’exécution sur terrain</w:t>
      </w:r>
      <w:r w:rsidRPr="00C52C85">
        <w:rPr>
          <w:lang w:val="fr-FR"/>
        </w:rPr>
        <w:t>.</w:t>
      </w:r>
      <w:r>
        <w:rPr>
          <w:lang w:val="fr-FR"/>
        </w:rPr>
        <w:t xml:space="preserve"> Ces activités de sensibilisation se font en </w:t>
      </w:r>
      <w:r w:rsidRPr="00C52C85">
        <w:rPr>
          <w:lang w:val="fr-FR"/>
        </w:rPr>
        <w:t>parallèle à la sensibilisation au Covid-19, pour contribuer aux efforts nationaux de réponse à la pandémie. Ils disposent pour cela de kits de sensibilisation, dépliants et affiches installées aux Mairies, Maisons des Jeunes et Femmes, et autres endroits clés pour faciliter leurs activités d’information des populations et de sensibilisation au rôle de chacun dans la mise en œuvre de l’APPR, et particulièrement les femmes et les jeunes</w:t>
      </w:r>
      <w:r>
        <w:rPr>
          <w:lang w:val="fr-FR"/>
        </w:rPr>
        <w:t xml:space="preserve"> (Cf Rapport de formation, Annexe 5)</w:t>
      </w:r>
      <w:r w:rsidRPr="00C52C85">
        <w:rPr>
          <w:lang w:val="fr-FR"/>
        </w:rPr>
        <w:t>.</w:t>
      </w:r>
    </w:p>
    <w:p w14:paraId="60E8428F" w14:textId="404AB7E7" w:rsidR="00AF3BA4" w:rsidRDefault="005C7A58" w:rsidP="00AF3BA4">
      <w:pPr>
        <w:ind w:left="-720"/>
        <w:jc w:val="both"/>
        <w:rPr>
          <w:lang w:val="fr-FR"/>
        </w:rPr>
      </w:pPr>
      <w:r>
        <w:rPr>
          <w:lang w:val="fr-FR"/>
        </w:rPr>
        <w:t>Par ailleurs, l</w:t>
      </w:r>
      <w:r w:rsidR="00AF3BA4" w:rsidRPr="00C52C85">
        <w:rPr>
          <w:lang w:val="fr-FR"/>
        </w:rPr>
        <w:t xml:space="preserve">es plaidoyers </w:t>
      </w:r>
      <w:r>
        <w:rPr>
          <w:lang w:val="fr-FR"/>
        </w:rPr>
        <w:t xml:space="preserve">organisés par UNFPA et ses partenaires </w:t>
      </w:r>
      <w:r w:rsidR="00AF3BA4" w:rsidRPr="00C52C85">
        <w:rPr>
          <w:lang w:val="fr-FR"/>
        </w:rPr>
        <w:t xml:space="preserve">auprès des décideurs politiques et des autorités locales pour la prise en compte d’une représentativité des jeunes et des femmes dans les instances de mise en œuvre de l’APPR et des processus de relèvement commencent à porter </w:t>
      </w:r>
      <w:r w:rsidR="00AF3BA4">
        <w:rPr>
          <w:lang w:val="fr-FR"/>
        </w:rPr>
        <w:t>leur</w:t>
      </w:r>
      <w:r w:rsidR="00AF3BA4" w:rsidRPr="00C52C85">
        <w:rPr>
          <w:lang w:val="fr-FR"/>
        </w:rPr>
        <w:t>s fruits avec comme action menée, un atelier de restitution de suivi de l’APPR organisée par le représentant des jeunes au se</w:t>
      </w:r>
      <w:r w:rsidR="00AF3BA4">
        <w:rPr>
          <w:lang w:val="fr-FR"/>
        </w:rPr>
        <w:t>in du Comité Exécutif de Suivi.</w:t>
      </w:r>
    </w:p>
    <w:p w14:paraId="0490300A" w14:textId="7775758F" w:rsidR="00F6003A" w:rsidRDefault="005C7A58" w:rsidP="005C7A58">
      <w:pPr>
        <w:ind w:left="-720"/>
        <w:rPr>
          <w:lang w:val="fr-FR"/>
        </w:rPr>
      </w:pPr>
      <w:r w:rsidRPr="00EB06F4">
        <w:rPr>
          <w:lang w:val="fr-FR"/>
        </w:rPr>
        <w:t>L’UNFPA travaillant avec ses partenaires d’</w:t>
      </w:r>
      <w:r w:rsidRPr="009608B6">
        <w:rPr>
          <w:lang w:val="fr-FR"/>
        </w:rPr>
        <w:t>exécution</w:t>
      </w:r>
      <w:r>
        <w:rPr>
          <w:lang w:val="fr-FR"/>
        </w:rPr>
        <w:t xml:space="preserve"> sur le terrain </w:t>
      </w:r>
      <w:r w:rsidRPr="00EB06F4">
        <w:rPr>
          <w:lang w:val="fr-FR"/>
        </w:rPr>
        <w:t xml:space="preserve">verse les fonds au début de chaque trimestre pour que les activités soient </w:t>
      </w:r>
      <w:r w:rsidRPr="009608B6">
        <w:rPr>
          <w:lang w:val="fr-FR"/>
        </w:rPr>
        <w:t>exécutées</w:t>
      </w:r>
      <w:r>
        <w:rPr>
          <w:lang w:val="fr-FR"/>
        </w:rPr>
        <w:t xml:space="preserve">. Ainsi, </w:t>
      </w:r>
      <w:r w:rsidR="00D842D6">
        <w:rPr>
          <w:lang w:val="fr-FR"/>
        </w:rPr>
        <w:t xml:space="preserve">30 </w:t>
      </w:r>
      <w:r w:rsidR="00F6003A" w:rsidRPr="00C52C85">
        <w:rPr>
          <w:lang w:val="fr-FR"/>
        </w:rPr>
        <w:t>enquêteurs</w:t>
      </w:r>
      <w:r w:rsidR="00D842D6">
        <w:rPr>
          <w:lang w:val="fr-FR"/>
        </w:rPr>
        <w:t xml:space="preserve">, dont </w:t>
      </w:r>
      <w:r w:rsidR="00C70967" w:rsidRPr="003242D3">
        <w:rPr>
          <w:lang w:val="fr-FR"/>
        </w:rPr>
        <w:t>50%</w:t>
      </w:r>
      <w:r w:rsidR="00D842D6" w:rsidRPr="00C70967">
        <w:rPr>
          <w:lang w:val="fr-FR"/>
        </w:rPr>
        <w:t xml:space="preserve"> femmes</w:t>
      </w:r>
      <w:r w:rsidR="00D842D6">
        <w:rPr>
          <w:lang w:val="fr-FR"/>
        </w:rPr>
        <w:t>,</w:t>
      </w:r>
      <w:r w:rsidR="00F6003A" w:rsidRPr="00C52C85">
        <w:rPr>
          <w:lang w:val="fr-FR"/>
        </w:rPr>
        <w:t xml:space="preserve"> </w:t>
      </w:r>
      <w:r w:rsidR="00F6003A">
        <w:rPr>
          <w:lang w:val="fr-FR"/>
        </w:rPr>
        <w:t>ont été</w:t>
      </w:r>
      <w:r w:rsidR="00C52C85" w:rsidRPr="00C52C85">
        <w:rPr>
          <w:lang w:val="fr-FR"/>
        </w:rPr>
        <w:t xml:space="preserve"> recrut</w:t>
      </w:r>
      <w:r w:rsidR="00F6003A">
        <w:rPr>
          <w:lang w:val="fr-FR"/>
        </w:rPr>
        <w:t xml:space="preserve">és </w:t>
      </w:r>
      <w:r w:rsidR="00C52C85" w:rsidRPr="00C52C85">
        <w:rPr>
          <w:lang w:val="fr-FR"/>
        </w:rPr>
        <w:t>et form</w:t>
      </w:r>
      <w:r w:rsidR="00F6003A">
        <w:rPr>
          <w:lang w:val="fr-FR"/>
        </w:rPr>
        <w:t>és</w:t>
      </w:r>
      <w:r w:rsidR="00C52C85" w:rsidRPr="00C52C85">
        <w:rPr>
          <w:lang w:val="fr-FR"/>
        </w:rPr>
        <w:t xml:space="preserve"> pour réaliser l’analyse participative</w:t>
      </w:r>
      <w:r w:rsidR="003242D3">
        <w:rPr>
          <w:lang w:val="fr-FR"/>
        </w:rPr>
        <w:t>,</w:t>
      </w:r>
      <w:r w:rsidR="00F6003A">
        <w:rPr>
          <w:lang w:val="fr-FR"/>
        </w:rPr>
        <w:t xml:space="preserve"> </w:t>
      </w:r>
      <w:r w:rsidR="00C52C85" w:rsidRPr="00C52C85">
        <w:rPr>
          <w:lang w:val="fr-FR"/>
        </w:rPr>
        <w:t>permet</w:t>
      </w:r>
      <w:r w:rsidR="003242D3">
        <w:rPr>
          <w:lang w:val="fr-FR"/>
        </w:rPr>
        <w:t>tant à présent</w:t>
      </w:r>
      <w:r w:rsidR="00C52C85" w:rsidRPr="00C52C85">
        <w:rPr>
          <w:lang w:val="fr-FR"/>
        </w:rPr>
        <w:t xml:space="preserve"> de lancer la collecte des données pour recueillir les besoins et aspirations des jeunes</w:t>
      </w:r>
      <w:r w:rsidR="003242D3">
        <w:rPr>
          <w:lang w:val="fr-FR"/>
        </w:rPr>
        <w:t xml:space="preserve"> et des femmes diverses zones du territoire national</w:t>
      </w:r>
      <w:r w:rsidR="00C52C85" w:rsidRPr="00C52C85">
        <w:rPr>
          <w:lang w:val="fr-FR"/>
        </w:rPr>
        <w:t xml:space="preserve">. </w:t>
      </w:r>
      <w:r w:rsidR="004765A4">
        <w:rPr>
          <w:lang w:val="fr-FR"/>
        </w:rPr>
        <w:t xml:space="preserve">Un </w:t>
      </w:r>
      <w:r w:rsidR="004765A4" w:rsidRPr="004765A4">
        <w:rPr>
          <w:lang w:val="fr-FR"/>
        </w:rPr>
        <w:t>Atelier de validation des résultats de l'enquête</w:t>
      </w:r>
      <w:r w:rsidR="004765A4">
        <w:rPr>
          <w:lang w:val="fr-FR"/>
        </w:rPr>
        <w:t xml:space="preserve"> sera réalisé à l’issus de l’enquête pour valider le document puis s’en suivra la dissémination. </w:t>
      </w:r>
      <w:r w:rsidR="00C52C85" w:rsidRPr="00C52C85">
        <w:rPr>
          <w:lang w:val="fr-FR"/>
        </w:rPr>
        <w:t xml:space="preserve">Parallèlement, </w:t>
      </w:r>
      <w:r w:rsidR="00AF3BA4">
        <w:rPr>
          <w:lang w:val="fr-FR"/>
        </w:rPr>
        <w:t>se sont tenues l</w:t>
      </w:r>
      <w:r w:rsidR="00C52C85" w:rsidRPr="00C52C85">
        <w:rPr>
          <w:lang w:val="fr-FR"/>
        </w:rPr>
        <w:t xml:space="preserve">es missions précurseurs de sélection des jeunes </w:t>
      </w:r>
      <w:r w:rsidR="00C52C85" w:rsidRPr="00C52C85">
        <w:rPr>
          <w:lang w:val="fr-FR"/>
        </w:rPr>
        <w:lastRenderedPageBreak/>
        <w:t xml:space="preserve">et des femmes dans les villes du projet, ainsi qu’à Obo, </w:t>
      </w:r>
      <w:proofErr w:type="spellStart"/>
      <w:r w:rsidR="00C52C85" w:rsidRPr="00C52C85">
        <w:rPr>
          <w:lang w:val="fr-FR"/>
        </w:rPr>
        <w:t>Kaga-Bandoro</w:t>
      </w:r>
      <w:proofErr w:type="spellEnd"/>
      <w:r w:rsidR="00C52C85" w:rsidRPr="00C52C85">
        <w:rPr>
          <w:lang w:val="fr-FR"/>
        </w:rPr>
        <w:t xml:space="preserve"> et Bouar pour l</w:t>
      </w:r>
      <w:r w:rsidR="00F6003A">
        <w:rPr>
          <w:lang w:val="fr-FR"/>
        </w:rPr>
        <w:t>eur</w:t>
      </w:r>
      <w:r w:rsidR="00C52C85" w:rsidRPr="00C52C85">
        <w:rPr>
          <w:lang w:val="fr-FR"/>
        </w:rPr>
        <w:t xml:space="preserve"> participation aux Symposiums</w:t>
      </w:r>
      <w:r w:rsidR="00F6003A">
        <w:rPr>
          <w:lang w:val="fr-FR"/>
        </w:rPr>
        <w:t>.</w:t>
      </w:r>
      <w:r w:rsidR="00C52C85" w:rsidRPr="00C52C85">
        <w:rPr>
          <w:lang w:val="fr-FR"/>
        </w:rPr>
        <w:t xml:space="preserve"> </w:t>
      </w:r>
      <w:r w:rsidR="00F6003A">
        <w:rPr>
          <w:lang w:val="fr-FR"/>
        </w:rPr>
        <w:t>U</w:t>
      </w:r>
      <w:r w:rsidR="00C52C85" w:rsidRPr="00C52C85">
        <w:rPr>
          <w:lang w:val="fr-FR"/>
        </w:rPr>
        <w:t xml:space="preserve">n groupe de jeunes et de femmes </w:t>
      </w:r>
      <w:r w:rsidR="005D1856" w:rsidRPr="00C52C85">
        <w:rPr>
          <w:lang w:val="fr-FR"/>
        </w:rPr>
        <w:t xml:space="preserve">leaders </w:t>
      </w:r>
      <w:r w:rsidR="005D1856">
        <w:rPr>
          <w:lang w:val="fr-FR"/>
        </w:rPr>
        <w:t>ont</w:t>
      </w:r>
      <w:r w:rsidR="00F6003A">
        <w:rPr>
          <w:lang w:val="fr-FR"/>
        </w:rPr>
        <w:t xml:space="preserve"> été ainsi </w:t>
      </w:r>
      <w:r w:rsidR="00F6003A" w:rsidRPr="00C52C85">
        <w:rPr>
          <w:lang w:val="fr-FR"/>
        </w:rPr>
        <w:t>identifi</w:t>
      </w:r>
      <w:r w:rsidR="00F6003A">
        <w:rPr>
          <w:lang w:val="fr-FR"/>
        </w:rPr>
        <w:t xml:space="preserve">és pour </w:t>
      </w:r>
      <w:r w:rsidR="003242D3">
        <w:rPr>
          <w:lang w:val="fr-FR"/>
        </w:rPr>
        <w:t>prendre part</w:t>
      </w:r>
      <w:r w:rsidR="00C52C85" w:rsidRPr="00C52C85">
        <w:rPr>
          <w:lang w:val="fr-FR"/>
        </w:rPr>
        <w:t xml:space="preserve"> aux prochains Symposiums de femmes et de jeunes.</w:t>
      </w:r>
    </w:p>
    <w:p w14:paraId="5F3B530F" w14:textId="0CB52CAF" w:rsidR="00C52C85" w:rsidRPr="00C52C85" w:rsidRDefault="00C52C85" w:rsidP="003242D3">
      <w:pPr>
        <w:ind w:left="-720"/>
        <w:jc w:val="both"/>
        <w:rPr>
          <w:lang w:val="fr-FR"/>
        </w:rPr>
      </w:pPr>
      <w:r w:rsidRPr="00C52C85">
        <w:rPr>
          <w:lang w:val="fr-FR"/>
        </w:rPr>
        <w:t>Des supports de visibilité (affiches, blocs note</w:t>
      </w:r>
      <w:r>
        <w:rPr>
          <w:lang w:val="fr-FR"/>
        </w:rPr>
        <w:t xml:space="preserve">s, stickers) ont été acquis </w:t>
      </w:r>
      <w:r w:rsidRPr="00C52C85">
        <w:rPr>
          <w:lang w:val="fr-FR"/>
        </w:rPr>
        <w:t>et disséminés aux endroits stratégiques des zones d’intervention, à travers tous les acteurs du Projet engagés sur le terrain. Sur chaque affiche est inscrit le nom du point focal/volontaire formé dans la localité pour de plus amples questions.</w:t>
      </w:r>
      <w:r w:rsidR="003242D3">
        <w:rPr>
          <w:lang w:val="fr-FR"/>
        </w:rPr>
        <w:t xml:space="preserve"> Les actions de sensibilisations sont à présent coordonnés dans les localités de mise en œuvre à travers des sous-comités techniques.</w:t>
      </w:r>
    </w:p>
    <w:p w14:paraId="4146354B" w14:textId="77777777" w:rsidR="009608B6" w:rsidRPr="00EB06F4" w:rsidRDefault="009608B6" w:rsidP="00675507">
      <w:pPr>
        <w:ind w:left="-720"/>
        <w:rPr>
          <w:lang w:val="fr-FR"/>
        </w:rPr>
      </w:pPr>
    </w:p>
    <w:p w14:paraId="14989312" w14:textId="03798E10" w:rsidR="00675507" w:rsidRPr="005D15A3" w:rsidRDefault="00675507" w:rsidP="00675507">
      <w:pPr>
        <w:ind w:left="-720"/>
        <w:rPr>
          <w:b/>
          <w:lang w:val="fr-FR"/>
        </w:rPr>
      </w:pPr>
      <w:r w:rsidRPr="00200DAD">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200DAD" w:rsidRPr="00200DAD">
        <w:rPr>
          <w:b/>
          <w:bCs/>
          <w:color w:val="000000"/>
          <w:lang w:val="fr-FR" w:eastAsia="en-US"/>
        </w:rPr>
        <w:t xml:space="preserve"> </w:t>
      </w:r>
      <w:r w:rsidRPr="00200DAD">
        <w:rPr>
          <w:b/>
          <w:lang w:val="fr-FR"/>
        </w:rPr>
        <w:t xml:space="preserve">: </w:t>
      </w:r>
      <w:r w:rsidRPr="00200DAD">
        <w:rPr>
          <w:i/>
          <w:lang w:val="fr-FR"/>
        </w:rPr>
        <w:t>(</w:t>
      </w:r>
      <w:r w:rsidRPr="00200DAD">
        <w:rPr>
          <w:rFonts w:ascii="inherit" w:hAnsi="inherit"/>
          <w:color w:val="212121"/>
          <w:lang w:val="fr-FR"/>
        </w:rPr>
        <w:t>Limite de 1000 caractères</w:t>
      </w:r>
      <w:r w:rsidRPr="00200DAD">
        <w:rPr>
          <w:i/>
          <w:lang w:val="fr-FR"/>
        </w:rPr>
        <w:t>)</w:t>
      </w:r>
    </w:p>
    <w:p w14:paraId="3C4ECBD1" w14:textId="4C07145B" w:rsidR="00675507" w:rsidRPr="00200DAD" w:rsidRDefault="00675507" w:rsidP="00675507">
      <w:pPr>
        <w:ind w:left="-720"/>
        <w:rPr>
          <w:b/>
          <w:lang w:val="fr-FR"/>
        </w:rPr>
      </w:pPr>
    </w:p>
    <w:p w14:paraId="46A4C8D7" w14:textId="4DCFD732" w:rsidR="003E52C4" w:rsidRPr="00200DAD" w:rsidRDefault="003E52C4" w:rsidP="00675507">
      <w:pPr>
        <w:ind w:left="-720"/>
        <w:rPr>
          <w:lang w:val="fr-FR"/>
        </w:rPr>
      </w:pPr>
      <w:r w:rsidRPr="00200DAD">
        <w:rPr>
          <w:lang w:val="fr-FR"/>
        </w:rPr>
        <w:t xml:space="preserve">Ce résultat vise de manière spécifique à l’intégration des </w:t>
      </w:r>
      <w:r w:rsidR="00200DAD" w:rsidRPr="00200DAD">
        <w:rPr>
          <w:lang w:val="fr-FR"/>
        </w:rPr>
        <w:t>besoins des femmes et des jeunes dans la mise en œuvre de l’APPR</w:t>
      </w:r>
      <w:r w:rsidR="00DB3E98">
        <w:rPr>
          <w:lang w:val="fr-FR"/>
        </w:rPr>
        <w:t>.</w:t>
      </w:r>
      <w:r w:rsidR="005C7A58">
        <w:rPr>
          <w:lang w:val="fr-FR"/>
        </w:rPr>
        <w:t xml:space="preserve"> A</w:t>
      </w:r>
      <w:r w:rsidR="00200DAD" w:rsidRPr="00200DAD">
        <w:rPr>
          <w:lang w:val="fr-FR"/>
        </w:rPr>
        <w:t xml:space="preserve"> cet effet les femmes et jeunes, leaders </w:t>
      </w:r>
      <w:r w:rsidR="00200DAD">
        <w:rPr>
          <w:lang w:val="fr-FR"/>
        </w:rPr>
        <w:t>des organisations féminines et de jeunes, voient leurs capacités renforcées, et peuvent contribuer à la consolidation de la paix à travers une participation active dans les instances de mise en œuvre de l’APPR et l’engagement dans les activités de sensibilisation de leurs communautés.</w:t>
      </w:r>
      <w:r w:rsidR="005C7A58">
        <w:rPr>
          <w:lang w:val="fr-FR"/>
        </w:rPr>
        <w:t xml:space="preserve"> Les formations incluent aussi des modules sur les résolutions 1325 pour la participation des femmes dans les processus de paix et sécurité et les résolutions 2250, sur jeunes, paix et sécurité.</w:t>
      </w:r>
    </w:p>
    <w:p w14:paraId="35EDE632" w14:textId="77777777" w:rsidR="00627A1C" w:rsidRPr="003E52C4" w:rsidRDefault="00627A1C" w:rsidP="00627A1C">
      <w:pPr>
        <w:ind w:left="-720"/>
        <w:rPr>
          <w:b/>
          <w:lang w:val="fr-FR"/>
        </w:rPr>
      </w:pPr>
    </w:p>
    <w:p w14:paraId="02A4DAC5" w14:textId="1619A399" w:rsidR="00675507" w:rsidRPr="00C52C85" w:rsidRDefault="00675507" w:rsidP="00675507">
      <w:pPr>
        <w:ind w:left="-720"/>
        <w:rPr>
          <w:b/>
          <w:lang w:val="fr-FR"/>
        </w:rPr>
      </w:pPr>
      <w:r w:rsidRPr="00C52C85">
        <w:rPr>
          <w:b/>
          <w:u w:val="single"/>
          <w:lang w:val="fr-FR"/>
        </w:rPr>
        <w:t xml:space="preserve">Résultat </w:t>
      </w:r>
      <w:proofErr w:type="gramStart"/>
      <w:r w:rsidRPr="00C52C85">
        <w:rPr>
          <w:b/>
          <w:u w:val="single"/>
          <w:lang w:val="fr-FR"/>
        </w:rPr>
        <w:t>3:</w:t>
      </w:r>
      <w:proofErr w:type="gramEnd"/>
      <w:r w:rsidRPr="00C52C85">
        <w:rPr>
          <w:b/>
          <w:lang w:val="fr-FR"/>
        </w:rPr>
        <w:t xml:space="preserve">  </w:t>
      </w:r>
      <w:r w:rsidR="004F6F66" w:rsidRPr="004F6F66">
        <w:rPr>
          <w:b/>
          <w:lang w:val="fr-FR"/>
        </w:rPr>
        <w:t>Les anciens combattants, les autorités politiques et administratives, les leaders religieux et communautaires, les jeunes et femmes sont impliqués-es dans la réalisation et la gestion des actifs communautaires facteurs de consolidation de la paix</w:t>
      </w:r>
    </w:p>
    <w:p w14:paraId="09695970" w14:textId="77777777" w:rsidR="00675507" w:rsidRPr="00C52C85" w:rsidRDefault="00675507" w:rsidP="00675507">
      <w:pPr>
        <w:ind w:left="-720"/>
        <w:rPr>
          <w:b/>
          <w:lang w:val="fr-FR"/>
        </w:rPr>
      </w:pPr>
    </w:p>
    <w:p w14:paraId="2998D510" w14:textId="1A458ABB" w:rsidR="00675507" w:rsidRPr="00C52C85"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C52C85">
        <w:rPr>
          <w:rFonts w:ascii="inherit" w:hAnsi="inherit"/>
          <w:color w:val="212121"/>
          <w:lang w:val="fr-FR"/>
        </w:rPr>
        <w:t xml:space="preserve">Veuillez évaluer l'état actuel des progrès du </w:t>
      </w:r>
      <w:proofErr w:type="gramStart"/>
      <w:r w:rsidRPr="00C52C85">
        <w:rPr>
          <w:rFonts w:ascii="inherit" w:hAnsi="inherit"/>
          <w:color w:val="212121"/>
          <w:lang w:val="fr-FR"/>
        </w:rPr>
        <w:t>résultat:</w:t>
      </w:r>
      <w:proofErr w:type="gramEnd"/>
      <w:r w:rsidRPr="00C52C85">
        <w:rPr>
          <w:b/>
          <w:lang w:val="fr-FR"/>
        </w:rPr>
        <w:t xml:space="preserve"> </w:t>
      </w:r>
      <w:r w:rsidR="003E52C4" w:rsidRPr="00C52C85">
        <w:rPr>
          <w:rFonts w:ascii="Arial Narrow" w:hAnsi="Arial Narrow"/>
          <w:b/>
          <w:sz w:val="22"/>
          <w:szCs w:val="22"/>
          <w:lang w:val="fr-FR"/>
        </w:rPr>
        <w:t xml:space="preserve">On </w:t>
      </w:r>
      <w:proofErr w:type="spellStart"/>
      <w:r w:rsidR="003E52C4" w:rsidRPr="00C52C85">
        <w:rPr>
          <w:rFonts w:ascii="Arial Narrow" w:hAnsi="Arial Narrow"/>
          <w:b/>
          <w:sz w:val="22"/>
          <w:szCs w:val="22"/>
          <w:lang w:val="fr-FR"/>
        </w:rPr>
        <w:t>track</w:t>
      </w:r>
      <w:proofErr w:type="spellEnd"/>
    </w:p>
    <w:p w14:paraId="67329A32" w14:textId="77777777" w:rsidR="00675507" w:rsidRPr="00C52C85" w:rsidRDefault="00675507" w:rsidP="00675507">
      <w:pPr>
        <w:ind w:left="-720"/>
        <w:jc w:val="both"/>
        <w:rPr>
          <w:b/>
          <w:lang w:val="fr-FR"/>
        </w:rPr>
      </w:pPr>
    </w:p>
    <w:p w14:paraId="1B52677D" w14:textId="77777777" w:rsidR="00675507" w:rsidRPr="00C52C85" w:rsidRDefault="00675507" w:rsidP="00675507">
      <w:pPr>
        <w:ind w:left="-720"/>
        <w:jc w:val="both"/>
        <w:rPr>
          <w:i/>
          <w:lang w:val="fr-FR"/>
        </w:rPr>
      </w:pPr>
      <w:proofErr w:type="spellStart"/>
      <w:r w:rsidRPr="00C52C85">
        <w:rPr>
          <w:b/>
          <w:lang w:val="fr-FR"/>
        </w:rPr>
        <w:t>Resumé</w:t>
      </w:r>
      <w:proofErr w:type="spellEnd"/>
      <w:r w:rsidRPr="00C52C85">
        <w:rPr>
          <w:b/>
          <w:lang w:val="fr-FR"/>
        </w:rPr>
        <w:t xml:space="preserve"> de </w:t>
      </w:r>
      <w:proofErr w:type="gramStart"/>
      <w:r w:rsidRPr="00C52C85">
        <w:rPr>
          <w:rFonts w:ascii="inherit" w:hAnsi="inherit"/>
          <w:b/>
          <w:bCs/>
          <w:color w:val="212121"/>
          <w:lang w:val="fr-FR"/>
        </w:rPr>
        <w:t>progrès</w:t>
      </w:r>
      <w:r w:rsidRPr="00C52C85">
        <w:rPr>
          <w:b/>
          <w:lang w:val="fr-FR"/>
        </w:rPr>
        <w:t>:</w:t>
      </w:r>
      <w:proofErr w:type="gramEnd"/>
      <w:r w:rsidRPr="00C52C85">
        <w:rPr>
          <w:b/>
          <w:lang w:val="fr-FR"/>
        </w:rPr>
        <w:t xml:space="preserve"> </w:t>
      </w:r>
      <w:r w:rsidRPr="00C52C85">
        <w:rPr>
          <w:rFonts w:ascii="inherit" w:hAnsi="inherit"/>
          <w:color w:val="212121"/>
          <w:lang w:val="fr-FR"/>
        </w:rPr>
        <w:t>(Limite de 3000 caractères)</w:t>
      </w:r>
    </w:p>
    <w:p w14:paraId="4358F72F" w14:textId="008C00A7" w:rsidR="00675507" w:rsidRPr="00701A3E" w:rsidRDefault="00675507" w:rsidP="00675507">
      <w:pPr>
        <w:ind w:left="-720"/>
        <w:rPr>
          <w:b/>
          <w:lang w:val="fr-FR"/>
        </w:rPr>
      </w:pPr>
    </w:p>
    <w:p w14:paraId="711343A7" w14:textId="58415711" w:rsidR="005D1856" w:rsidRPr="00C70967" w:rsidRDefault="00B82732" w:rsidP="005D1856">
      <w:pPr>
        <w:jc w:val="both"/>
        <w:rPr>
          <w:bCs/>
          <w:lang w:val="fr-FR"/>
        </w:rPr>
      </w:pPr>
      <w:r>
        <w:rPr>
          <w:lang w:val="fr-FR"/>
        </w:rPr>
        <w:t xml:space="preserve">Avec le soutien technique et financier des partenaires du projet, </w:t>
      </w:r>
      <w:r w:rsidRPr="00BE5645">
        <w:rPr>
          <w:lang w:val="fr-FR"/>
        </w:rPr>
        <w:t xml:space="preserve">300 jeunes </w:t>
      </w:r>
      <w:r w:rsidR="004036BC" w:rsidRPr="00BE5645">
        <w:rPr>
          <w:lang w:val="fr-FR"/>
        </w:rPr>
        <w:t>volontaires (jeunes</w:t>
      </w:r>
      <w:r w:rsidRPr="00BE5645">
        <w:rPr>
          <w:lang w:val="fr-FR"/>
        </w:rPr>
        <w:t xml:space="preserve"> et femmes leaders des </w:t>
      </w:r>
      <w:r w:rsidR="004036BC" w:rsidRPr="00BE5645">
        <w:rPr>
          <w:lang w:val="fr-FR"/>
        </w:rPr>
        <w:t>localités</w:t>
      </w:r>
      <w:r w:rsidRPr="00BE5645">
        <w:rPr>
          <w:lang w:val="fr-FR"/>
        </w:rPr>
        <w:t xml:space="preserve"> de Bambari, </w:t>
      </w:r>
      <w:proofErr w:type="spellStart"/>
      <w:r w:rsidRPr="00BE5645">
        <w:rPr>
          <w:lang w:val="fr-FR"/>
        </w:rPr>
        <w:t>Paoua</w:t>
      </w:r>
      <w:proofErr w:type="spellEnd"/>
      <w:r w:rsidRPr="00BE5645">
        <w:rPr>
          <w:lang w:val="fr-FR"/>
        </w:rPr>
        <w:t>, Ba</w:t>
      </w:r>
      <w:r w:rsidR="00050F01">
        <w:rPr>
          <w:lang w:val="fr-FR"/>
        </w:rPr>
        <w:t>n</w:t>
      </w:r>
      <w:r w:rsidRPr="00BE5645">
        <w:rPr>
          <w:lang w:val="fr-FR"/>
        </w:rPr>
        <w:t xml:space="preserve">gui et Bangassou) ont été renforcés sur le contenu des </w:t>
      </w:r>
      <w:r w:rsidR="003242D3">
        <w:rPr>
          <w:lang w:val="fr-FR"/>
        </w:rPr>
        <w:t>A</w:t>
      </w:r>
      <w:r w:rsidRPr="00BE5645">
        <w:rPr>
          <w:lang w:val="fr-FR"/>
        </w:rPr>
        <w:t xml:space="preserve">ccords de </w:t>
      </w:r>
      <w:r w:rsidR="003242D3">
        <w:rPr>
          <w:lang w:val="fr-FR"/>
        </w:rPr>
        <w:t>P</w:t>
      </w:r>
      <w:r w:rsidRPr="00BE5645">
        <w:rPr>
          <w:lang w:val="fr-FR"/>
        </w:rPr>
        <w:t xml:space="preserve">aix ainsi que sur les autres mécanismes de relèvement et de consolidation de la paix en RCA. Ces volontaires sont ainsi outillés pour faire le suivi et la mise en </w:t>
      </w:r>
      <w:r w:rsidR="004036BC" w:rsidRPr="00BE5645">
        <w:rPr>
          <w:lang w:val="fr-FR"/>
        </w:rPr>
        <w:t>œuvre</w:t>
      </w:r>
      <w:r w:rsidRPr="00BE5645">
        <w:rPr>
          <w:lang w:val="fr-FR"/>
        </w:rPr>
        <w:t xml:space="preserve"> de l'</w:t>
      </w:r>
      <w:r w:rsidR="00050F01">
        <w:rPr>
          <w:lang w:val="fr-FR"/>
        </w:rPr>
        <w:t>A</w:t>
      </w:r>
      <w:r w:rsidRPr="00BE5645">
        <w:rPr>
          <w:lang w:val="fr-FR"/>
        </w:rPr>
        <w:t>ccord dans leurs différentes localités</w:t>
      </w:r>
    </w:p>
    <w:p w14:paraId="1601C456" w14:textId="688954F9" w:rsidR="0099349E" w:rsidRDefault="0099349E" w:rsidP="003242D3">
      <w:pPr>
        <w:jc w:val="both"/>
        <w:rPr>
          <w:lang w:val="fr-FR"/>
        </w:rPr>
      </w:pPr>
      <w:r w:rsidRPr="00C52C85">
        <w:rPr>
          <w:lang w:val="fr-FR"/>
        </w:rPr>
        <w:t>La consolidation de la Paix passe par une réalisation et une gestion inclusive des</w:t>
      </w:r>
      <w:r>
        <w:rPr>
          <w:lang w:val="fr-FR"/>
        </w:rPr>
        <w:t xml:space="preserve"> actifs communautaires, où anciens combattants, </w:t>
      </w:r>
      <w:r w:rsidRPr="0099349E">
        <w:rPr>
          <w:lang w:val="fr-FR"/>
        </w:rPr>
        <w:t>autorités politiques et administratives, leaders religieux et communautaires, jeunes et femmes</w:t>
      </w:r>
      <w:r>
        <w:rPr>
          <w:lang w:val="fr-FR"/>
        </w:rPr>
        <w:t xml:space="preserve"> contribuent à la consolidation de la paix au niveau communautaire. Pour faciliter cela, les comités locaux de paix et de réconciliation ont été approchés, en collaboration avec la MINUSCA</w:t>
      </w:r>
      <w:r w:rsidR="00324ED4">
        <w:rPr>
          <w:lang w:val="fr-FR"/>
        </w:rPr>
        <w:t>,</w:t>
      </w:r>
      <w:r>
        <w:rPr>
          <w:lang w:val="fr-FR"/>
        </w:rPr>
        <w:t xml:space="preserve"> et une analyse de leurs besoins sera conduite au </w:t>
      </w:r>
      <w:r w:rsidR="00324ED4">
        <w:rPr>
          <w:lang w:val="fr-FR"/>
        </w:rPr>
        <w:t>début du second semestre</w:t>
      </w:r>
      <w:r>
        <w:rPr>
          <w:lang w:val="fr-FR"/>
        </w:rPr>
        <w:t>, afin de les équiper et</w:t>
      </w:r>
      <w:r w:rsidR="00435538">
        <w:rPr>
          <w:lang w:val="fr-FR"/>
        </w:rPr>
        <w:t xml:space="preserve"> </w:t>
      </w:r>
      <w:r w:rsidR="00200DAD">
        <w:rPr>
          <w:lang w:val="fr-FR"/>
        </w:rPr>
        <w:t xml:space="preserve">former </w:t>
      </w:r>
      <w:r w:rsidR="00435538">
        <w:rPr>
          <w:lang w:val="fr-FR"/>
        </w:rPr>
        <w:t>le</w:t>
      </w:r>
      <w:r w:rsidR="00200DAD">
        <w:rPr>
          <w:lang w:val="fr-FR"/>
        </w:rPr>
        <w:t>ur</w:t>
      </w:r>
      <w:r w:rsidR="00435538">
        <w:rPr>
          <w:lang w:val="fr-FR"/>
        </w:rPr>
        <w:t>s membres, dans le but</w:t>
      </w:r>
      <w:r>
        <w:rPr>
          <w:lang w:val="fr-FR"/>
        </w:rPr>
        <w:t xml:space="preserve"> de</w:t>
      </w:r>
      <w:r w:rsidR="00200DAD">
        <w:rPr>
          <w:lang w:val="fr-FR"/>
        </w:rPr>
        <w:t xml:space="preserve"> leur permettre de remplir leur mandat</w:t>
      </w:r>
      <w:r>
        <w:rPr>
          <w:lang w:val="fr-FR"/>
        </w:rPr>
        <w:t>.</w:t>
      </w:r>
    </w:p>
    <w:p w14:paraId="5B84C742" w14:textId="7EE434B4" w:rsidR="00244DA8" w:rsidRDefault="00435538" w:rsidP="00244DA8">
      <w:pPr>
        <w:jc w:val="both"/>
        <w:rPr>
          <w:lang w:val="fr-FR"/>
        </w:rPr>
      </w:pPr>
      <w:r>
        <w:rPr>
          <w:lang w:val="fr-FR"/>
        </w:rPr>
        <w:t>Pour renforcer la présence sur le terrain du</w:t>
      </w:r>
      <w:r w:rsidR="00200DAD">
        <w:rPr>
          <w:lang w:val="fr-FR"/>
        </w:rPr>
        <w:t xml:space="preserve"> M</w:t>
      </w:r>
      <w:r>
        <w:rPr>
          <w:lang w:val="fr-FR"/>
        </w:rPr>
        <w:t xml:space="preserve">inistère de la Communication qui coordonne les activités de vulgarisation de l’APPR au niveau national, 5 relais locaux ont été recrutés et seront déployés au mois de </w:t>
      </w:r>
      <w:r w:rsidR="00DB3E98">
        <w:rPr>
          <w:lang w:val="fr-FR"/>
        </w:rPr>
        <w:t>juillet</w:t>
      </w:r>
      <w:r>
        <w:rPr>
          <w:lang w:val="fr-FR"/>
        </w:rPr>
        <w:t xml:space="preserve"> dans les 4 localités du Projet, ils serviront de points focaux du Ministère dans les activités de vulgarisation au niveau local et a</w:t>
      </w:r>
      <w:r w:rsidRPr="00435538">
        <w:rPr>
          <w:lang w:val="fr-FR"/>
        </w:rPr>
        <w:t>ssurer</w:t>
      </w:r>
      <w:r>
        <w:rPr>
          <w:lang w:val="fr-FR"/>
        </w:rPr>
        <w:t>ont</w:t>
      </w:r>
      <w:r w:rsidRPr="00435538">
        <w:rPr>
          <w:lang w:val="fr-FR"/>
        </w:rPr>
        <w:t xml:space="preserve"> la participation des organisations des femmes et de jeunes dans les différentes initiatives organisés dans le cadre de leur mission</w:t>
      </w:r>
      <w:r>
        <w:rPr>
          <w:lang w:val="fr-FR"/>
        </w:rPr>
        <w:t>.</w:t>
      </w:r>
      <w:r w:rsidR="003242D3">
        <w:rPr>
          <w:lang w:val="fr-FR"/>
        </w:rPr>
        <w:t xml:space="preserve"> </w:t>
      </w:r>
      <w:r w:rsidR="00244DA8">
        <w:rPr>
          <w:lang w:val="fr-FR"/>
        </w:rPr>
        <w:t>Les relais locaux seront en charge d’a</w:t>
      </w:r>
      <w:r w:rsidR="00244DA8" w:rsidRPr="00244DA8">
        <w:rPr>
          <w:lang w:val="fr-FR"/>
        </w:rPr>
        <w:t>ssurer la coordination avec le Secrétariat Technique National du Ministère de Communication et des Médias dans la mise en œuvre des activités relatives</w:t>
      </w:r>
      <w:r w:rsidR="00244DA8">
        <w:rPr>
          <w:lang w:val="fr-FR"/>
        </w:rPr>
        <w:t xml:space="preserve"> à la </w:t>
      </w:r>
      <w:r w:rsidR="00244DA8">
        <w:rPr>
          <w:lang w:val="fr-FR"/>
        </w:rPr>
        <w:lastRenderedPageBreak/>
        <w:t>vulgarisation de l’APPR et de m</w:t>
      </w:r>
      <w:r w:rsidR="00244DA8" w:rsidRPr="00244DA8">
        <w:rPr>
          <w:lang w:val="fr-FR"/>
        </w:rPr>
        <w:t>aintenir en permanence un réseau actif de contacts au sein des CMOP,</w:t>
      </w:r>
      <w:r w:rsidR="00244DA8">
        <w:rPr>
          <w:lang w:val="fr-FR"/>
        </w:rPr>
        <w:t xml:space="preserve"> CLP</w:t>
      </w:r>
      <w:r w:rsidR="00244DA8" w:rsidRPr="00244DA8">
        <w:rPr>
          <w:lang w:val="fr-FR"/>
        </w:rPr>
        <w:t xml:space="preserve"> et les organisations de la société civile</w:t>
      </w:r>
      <w:r w:rsidR="00244DA8">
        <w:rPr>
          <w:lang w:val="fr-FR"/>
        </w:rPr>
        <w:t>.</w:t>
      </w:r>
    </w:p>
    <w:p w14:paraId="0A0B3FF8" w14:textId="012AA190" w:rsidR="00324ED4" w:rsidRPr="002622ED" w:rsidRDefault="00324ED4" w:rsidP="00324ED4">
      <w:pPr>
        <w:jc w:val="both"/>
        <w:rPr>
          <w:lang w:val="fr-FR"/>
        </w:rPr>
      </w:pPr>
      <w:r>
        <w:rPr>
          <w:lang w:val="fr-FR"/>
        </w:rPr>
        <w:t xml:space="preserve">Les relais locaux co-présideront </w:t>
      </w:r>
      <w:r w:rsidR="00244DA8">
        <w:rPr>
          <w:lang w:val="fr-FR"/>
        </w:rPr>
        <w:t xml:space="preserve">également </w:t>
      </w:r>
      <w:r>
        <w:rPr>
          <w:lang w:val="fr-FR"/>
        </w:rPr>
        <w:t>les sous-comités techniques dans les zones d’intervention du Projet</w:t>
      </w:r>
      <w:r w:rsidRPr="002622ED">
        <w:rPr>
          <w:lang w:val="fr-FR"/>
        </w:rPr>
        <w:t>.</w:t>
      </w:r>
    </w:p>
    <w:p w14:paraId="4423C14D" w14:textId="6501050B" w:rsidR="00DA0850" w:rsidRDefault="002622ED" w:rsidP="003242D3">
      <w:pPr>
        <w:jc w:val="both"/>
        <w:rPr>
          <w:lang w:val="fr-FR"/>
        </w:rPr>
      </w:pPr>
      <w:r>
        <w:rPr>
          <w:lang w:val="fr-FR"/>
        </w:rPr>
        <w:t>Les sous-comités techniques, l</w:t>
      </w:r>
      <w:r w:rsidR="00DA0850">
        <w:rPr>
          <w:lang w:val="fr-FR"/>
        </w:rPr>
        <w:t>ancés à la fin de ce premier se</w:t>
      </w:r>
      <w:r>
        <w:rPr>
          <w:lang w:val="fr-FR"/>
        </w:rPr>
        <w:t xml:space="preserve">mestre </w:t>
      </w:r>
      <w:r w:rsidR="00DA0850">
        <w:rPr>
          <w:lang w:val="fr-FR"/>
        </w:rPr>
        <w:t xml:space="preserve">2020 </w:t>
      </w:r>
      <w:r>
        <w:rPr>
          <w:lang w:val="fr-FR"/>
        </w:rPr>
        <w:t xml:space="preserve">dans les </w:t>
      </w:r>
      <w:r w:rsidR="00324ED4">
        <w:rPr>
          <w:lang w:val="fr-FR"/>
        </w:rPr>
        <w:t xml:space="preserve">4 </w:t>
      </w:r>
      <w:r>
        <w:rPr>
          <w:lang w:val="fr-FR"/>
        </w:rPr>
        <w:t xml:space="preserve">zones du Projet, ont pour objectif </w:t>
      </w:r>
      <w:r w:rsidR="000027AF">
        <w:rPr>
          <w:lang w:val="fr-FR"/>
        </w:rPr>
        <w:t xml:space="preserve">de coordonner les interventions </w:t>
      </w:r>
      <w:r w:rsidR="00DA0850">
        <w:rPr>
          <w:lang w:val="fr-FR"/>
        </w:rPr>
        <w:t xml:space="preserve">des Partenaires clés du Projet à savoir ; ONU Femmes, </w:t>
      </w:r>
      <w:r w:rsidR="000027AF">
        <w:rPr>
          <w:lang w:val="fr-FR"/>
        </w:rPr>
        <w:t>UNFPA et leurs partenaires</w:t>
      </w:r>
      <w:r w:rsidR="00DA0850">
        <w:rPr>
          <w:lang w:val="fr-FR"/>
        </w:rPr>
        <w:t xml:space="preserve"> d’exécution</w:t>
      </w:r>
      <w:r w:rsidR="000027AF">
        <w:rPr>
          <w:lang w:val="fr-FR"/>
        </w:rPr>
        <w:t xml:space="preserve">, </w:t>
      </w:r>
      <w:proofErr w:type="spellStart"/>
      <w:r w:rsidR="000027AF">
        <w:rPr>
          <w:lang w:val="fr-FR"/>
        </w:rPr>
        <w:t>Search</w:t>
      </w:r>
      <w:proofErr w:type="spellEnd"/>
      <w:r w:rsidR="00DA0850">
        <w:rPr>
          <w:lang w:val="fr-FR"/>
        </w:rPr>
        <w:t xml:space="preserve"> for Common Ground et les radios communautaires, MINUSCA</w:t>
      </w:r>
      <w:r w:rsidR="000027AF">
        <w:rPr>
          <w:lang w:val="fr-FR"/>
        </w:rPr>
        <w:t xml:space="preserve">, </w:t>
      </w:r>
      <w:r w:rsidR="00DA0850">
        <w:rPr>
          <w:lang w:val="fr-FR"/>
        </w:rPr>
        <w:t xml:space="preserve">les </w:t>
      </w:r>
      <w:r w:rsidR="000027AF">
        <w:rPr>
          <w:lang w:val="fr-FR"/>
        </w:rPr>
        <w:t>Représentants</w:t>
      </w:r>
      <w:r w:rsidR="00DA0850">
        <w:rPr>
          <w:lang w:val="fr-FR"/>
        </w:rPr>
        <w:t xml:space="preserve"> de femmes et Jeunes au sein des organes de suivi de l’</w:t>
      </w:r>
      <w:r w:rsidR="000A139B">
        <w:rPr>
          <w:lang w:val="fr-FR"/>
        </w:rPr>
        <w:t>APPR (CMOP et CE</w:t>
      </w:r>
      <w:r w:rsidR="00DA0850">
        <w:rPr>
          <w:lang w:val="fr-FR"/>
        </w:rPr>
        <w:t>S) et Organisations de la Société civile. A travers ces plateformes délocalisé</w:t>
      </w:r>
      <w:r w:rsidR="00324ED4">
        <w:rPr>
          <w:lang w:val="fr-FR"/>
        </w:rPr>
        <w:t>es, les décisions prises au niveau du Comité Exécutif de Suivi, auquel participent les représentants des jeunes et des femmes, sont restituées aux chargés de coordonner le travail des volontaires, et des activités de restitution sont aussi organisées au sein des clubs d’écoute et autres plateformes de sensibilisation. Par ailleurs, les remontées du terrain et aspirations des femmes et des jeunes sont effectivement intégrés dans le plaidoyer effectué par ces représentants au sein du CES et des CMOP, comme indiqué dans le résultat 2.</w:t>
      </w:r>
    </w:p>
    <w:p w14:paraId="677550E6" w14:textId="77777777" w:rsidR="00C5199E" w:rsidRDefault="00C5199E" w:rsidP="003242D3">
      <w:pPr>
        <w:jc w:val="both"/>
        <w:rPr>
          <w:lang w:val="fr-FR"/>
        </w:rPr>
      </w:pPr>
    </w:p>
    <w:p w14:paraId="5E512C20" w14:textId="77777777" w:rsidR="0099349E" w:rsidRPr="0099349E" w:rsidRDefault="0099349E" w:rsidP="0099349E">
      <w:pPr>
        <w:rPr>
          <w:lang w:val="fr-FR"/>
        </w:rPr>
      </w:pPr>
    </w:p>
    <w:p w14:paraId="7B7E673B" w14:textId="77777777" w:rsidR="00435538" w:rsidRDefault="00435538" w:rsidP="0099349E">
      <w:pPr>
        <w:rPr>
          <w:lang w:val="fr-FR"/>
        </w:rPr>
      </w:pPr>
    </w:p>
    <w:p w14:paraId="3C5CF25B" w14:textId="07E5B1C8" w:rsidR="00675507" w:rsidRPr="005D15A3" w:rsidRDefault="00675507" w:rsidP="00675507">
      <w:pPr>
        <w:ind w:left="-720"/>
        <w:rPr>
          <w:b/>
          <w:lang w:val="fr-FR"/>
        </w:rPr>
      </w:pPr>
      <w:r w:rsidRPr="000833A3">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0833A3">
        <w:rPr>
          <w:b/>
          <w:bCs/>
          <w:color w:val="000000"/>
          <w:lang w:val="fr-FR" w:eastAsia="en-US"/>
        </w:rPr>
        <w:t xml:space="preserve"> </w:t>
      </w:r>
      <w:r w:rsidRPr="000833A3">
        <w:rPr>
          <w:b/>
          <w:lang w:val="fr-FR"/>
        </w:rPr>
        <w:t xml:space="preserve">: </w:t>
      </w:r>
      <w:r w:rsidRPr="000833A3">
        <w:rPr>
          <w:i/>
          <w:lang w:val="fr-FR"/>
        </w:rPr>
        <w:t>(</w:t>
      </w:r>
      <w:r w:rsidRPr="000833A3">
        <w:rPr>
          <w:rFonts w:ascii="inherit" w:hAnsi="inherit"/>
          <w:color w:val="212121"/>
          <w:lang w:val="fr-FR"/>
        </w:rPr>
        <w:t>Limite de 1000 caractères</w:t>
      </w:r>
      <w:r w:rsidRPr="000833A3">
        <w:rPr>
          <w:i/>
          <w:lang w:val="fr-FR"/>
        </w:rPr>
        <w:t>)</w:t>
      </w:r>
    </w:p>
    <w:p w14:paraId="54CA5451" w14:textId="14AEDFDE" w:rsidR="00675507" w:rsidRPr="000833A3" w:rsidRDefault="00675507" w:rsidP="00675507">
      <w:pPr>
        <w:ind w:left="-720"/>
        <w:rPr>
          <w:lang w:val="fr-FR"/>
        </w:rPr>
      </w:pPr>
    </w:p>
    <w:p w14:paraId="13CF0D43" w14:textId="6465716F" w:rsidR="00200DAD" w:rsidRPr="00200DAD" w:rsidRDefault="00200DAD" w:rsidP="00675507">
      <w:pPr>
        <w:ind w:left="-720"/>
        <w:rPr>
          <w:lang w:val="fr-FR"/>
        </w:rPr>
      </w:pPr>
      <w:r w:rsidRPr="00200DAD">
        <w:rPr>
          <w:lang w:val="fr-FR"/>
        </w:rPr>
        <w:t xml:space="preserve">Dans le recrutement des relais locaux, les candidatures féminines ont été encouragées et celles qui correspondaient aux critères ont été promues pour la phase d’interview. </w:t>
      </w:r>
      <w:r>
        <w:rPr>
          <w:lang w:val="fr-FR"/>
        </w:rPr>
        <w:t>Après interview, il y a au moins une femme retenue parmi les cinq relais locaux recrutés. De plus, les relais locaux auront un rôle clé dans la promotion de la participation des organisations des femmes et des jeunes dans les initiatives de sensibilisation de l’APPR dans leurs localités</w:t>
      </w:r>
      <w:r w:rsidR="00324ED4">
        <w:rPr>
          <w:lang w:val="fr-FR"/>
        </w:rPr>
        <w:t>.</w:t>
      </w:r>
    </w:p>
    <w:p w14:paraId="7111774C" w14:textId="77777777" w:rsidR="00627A1C" w:rsidRPr="00200DAD" w:rsidRDefault="00627A1C" w:rsidP="00627A1C">
      <w:pPr>
        <w:ind w:left="-720"/>
        <w:rPr>
          <w:b/>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CB5954">
        <w:rPr>
          <w:rFonts w:ascii="Arial Narrow" w:hAnsi="Arial Narrow"/>
          <w:b/>
          <w:sz w:val="22"/>
          <w:szCs w:val="22"/>
        </w:rPr>
      </w:r>
      <w:r w:rsidR="00CB5954">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8104E6" w14:paraId="3278E054" w14:textId="77777777" w:rsidTr="007F7257">
        <w:tc>
          <w:tcPr>
            <w:tcW w:w="4230" w:type="dxa"/>
            <w:shd w:val="clear" w:color="auto" w:fill="auto"/>
          </w:tcPr>
          <w:p w14:paraId="1A9F4B35" w14:textId="77777777" w:rsidR="007118F5" w:rsidRPr="00036C46" w:rsidRDefault="00675507" w:rsidP="00234A5E">
            <w:pPr>
              <w:rPr>
                <w:lang w:val="fr-FR"/>
              </w:rPr>
            </w:pPr>
            <w:proofErr w:type="gramStart"/>
            <w:r w:rsidRPr="00036C46">
              <w:rPr>
                <w:b/>
                <w:bCs/>
                <w:u w:val="single"/>
                <w:lang w:val="fr-FR"/>
              </w:rPr>
              <w:t>Suivi</w:t>
            </w:r>
            <w:r w:rsidR="00513612" w:rsidRPr="00036C46">
              <w:rPr>
                <w:b/>
                <w:bCs/>
                <w:lang w:val="fr-FR"/>
              </w:rPr>
              <w:t>:</w:t>
            </w:r>
            <w:proofErr w:type="gramEnd"/>
            <w:r w:rsidR="00513612" w:rsidRPr="00036C46">
              <w:rPr>
                <w:b/>
                <w:bCs/>
                <w:lang w:val="fr-FR"/>
              </w:rPr>
              <w:t xml:space="preserve"> </w:t>
            </w:r>
            <w:r w:rsidRPr="00036C46">
              <w:rPr>
                <w:lang w:val="fr-FR"/>
              </w:rPr>
              <w:t>Indiquez les activités de suivi conduites dans la période du rapport</w:t>
            </w:r>
            <w:r w:rsidR="007118F5" w:rsidRPr="00036C46">
              <w:rPr>
                <w:lang w:val="fr-FR"/>
              </w:rPr>
              <w:t xml:space="preserve"> (</w:t>
            </w:r>
            <w:r w:rsidRPr="00036C46">
              <w:rPr>
                <w:lang w:val="fr-FR"/>
              </w:rPr>
              <w:t>Limite de 1000 caractères)</w:t>
            </w:r>
          </w:p>
          <w:p w14:paraId="24F5E2F5" w14:textId="77777777" w:rsidR="00036C46" w:rsidRDefault="00036C46" w:rsidP="00234A5E">
            <w:pPr>
              <w:rPr>
                <w:iCs/>
                <w:lang w:val="fr-FR"/>
              </w:rPr>
            </w:pPr>
          </w:p>
          <w:p w14:paraId="7A657819" w14:textId="17E0F3A3" w:rsidR="00997347" w:rsidRDefault="00036C46" w:rsidP="00234A5E">
            <w:pPr>
              <w:rPr>
                <w:iCs/>
                <w:lang w:val="fr-FR"/>
              </w:rPr>
            </w:pPr>
            <w:r w:rsidRPr="00036C46">
              <w:rPr>
                <w:iCs/>
                <w:lang w:val="fr-FR"/>
              </w:rPr>
              <w:t xml:space="preserve">Durant la période de janvier à juin, il y a eu une réunion des points focaux suivi et évaluation à l’initiative du Chargé Suivi et Evaluation </w:t>
            </w:r>
            <w:r>
              <w:rPr>
                <w:iCs/>
                <w:lang w:val="fr-FR"/>
              </w:rPr>
              <w:t>recruté dans le cadre du Projet (voir le compte rendu ci-joint).</w:t>
            </w:r>
          </w:p>
          <w:p w14:paraId="2BEF8357" w14:textId="4C8F5661" w:rsidR="00036C46" w:rsidRPr="00036C46" w:rsidRDefault="00036C46" w:rsidP="00234A5E">
            <w:pPr>
              <w:rPr>
                <w:i/>
                <w:lang w:val="fr-FR"/>
              </w:rPr>
            </w:pPr>
            <w:r>
              <w:rPr>
                <w:iCs/>
                <w:lang w:val="fr-FR"/>
              </w:rPr>
              <w:t>Des activités de suivi évaluation sur le terrain avaient été lancé</w:t>
            </w:r>
            <w:r w:rsidR="003C18F9">
              <w:rPr>
                <w:iCs/>
                <w:lang w:val="fr-FR"/>
              </w:rPr>
              <w:t>e</w:t>
            </w:r>
            <w:r>
              <w:rPr>
                <w:iCs/>
                <w:lang w:val="fr-FR"/>
              </w:rPr>
              <w:t xml:space="preserve">s, en collaboration avec le chargé suivi évaluation du PBSO, et le point focal du Projet ONU Femmes. Cependant, les missions sur terrain ont été interrompues à la mi-mars, à l’apparition de la pandémie de Covid-19 et l’obligation de limiter les mouvements entre les différentes villes. Dans l’attente de la reprise des missions sur </w:t>
            </w:r>
            <w:r w:rsidR="003C18F9">
              <w:rPr>
                <w:iCs/>
                <w:lang w:val="fr-FR"/>
              </w:rPr>
              <w:t xml:space="preserve">le </w:t>
            </w:r>
            <w:r>
              <w:rPr>
                <w:iCs/>
                <w:lang w:val="fr-FR"/>
              </w:rPr>
              <w:t>terrain, des rencontres régulières sur Skype ont été organisées avec les équipes de mise en œuvre sur terrain, les chargés de programme et le chargé suivi évaluation. De plus, la mise en place de sous-comités tec</w:t>
            </w:r>
            <w:r w:rsidR="00030FB8">
              <w:rPr>
                <w:iCs/>
                <w:lang w:val="fr-FR"/>
              </w:rPr>
              <w:t>hniques au niveau local dans les zones de mise en œuvre du Projet, contribuera à la collecte rapide et régulières d’information sur la mise en œuvre.</w:t>
            </w:r>
          </w:p>
          <w:p w14:paraId="21BD62AD" w14:textId="77777777" w:rsidR="007118F5" w:rsidRPr="00036C46" w:rsidRDefault="007118F5" w:rsidP="00234A5E">
            <w:pPr>
              <w:rPr>
                <w:highlight w:val="yellow"/>
                <w:lang w:val="fr-FR"/>
              </w:rPr>
            </w:pPr>
          </w:p>
        </w:tc>
        <w:tc>
          <w:tcPr>
            <w:tcW w:w="5940" w:type="dxa"/>
            <w:shd w:val="clear" w:color="auto" w:fill="auto"/>
          </w:tcPr>
          <w:p w14:paraId="30B78899" w14:textId="669B5409" w:rsidR="00074D89" w:rsidRPr="00074D89" w:rsidRDefault="00675507" w:rsidP="00074D89">
            <w:pPr>
              <w:rPr>
                <w:lang w:val="fr-FR"/>
              </w:rPr>
            </w:pPr>
            <w:r w:rsidRPr="00036C46">
              <w:rPr>
                <w:lang w:val="fr-FR"/>
              </w:rPr>
              <w:lastRenderedPageBreak/>
              <w:t>Est-ce que les indicateurs des résultats ont des bases de référence</w:t>
            </w:r>
            <w:r w:rsidR="00415B41">
              <w:rPr>
                <w:lang w:val="fr-FR"/>
              </w:rPr>
              <w:t xml:space="preserve"> </w:t>
            </w:r>
            <w:r w:rsidR="007118F5" w:rsidRPr="00036C46">
              <w:rPr>
                <w:lang w:val="fr-FR"/>
              </w:rPr>
              <w:t xml:space="preserve">? </w:t>
            </w:r>
            <w:proofErr w:type="gramStart"/>
            <w:r w:rsidR="00673ED0">
              <w:rPr>
                <w:lang w:val="fr-FR"/>
              </w:rPr>
              <w:t>Oui</w:t>
            </w:r>
            <w:r w:rsidR="00074D89">
              <w:rPr>
                <w:lang w:val="fr-FR"/>
              </w:rPr>
              <w:t xml:space="preserve">  en</w:t>
            </w:r>
            <w:proofErr w:type="gramEnd"/>
            <w:r w:rsidR="00074D89">
              <w:rPr>
                <w:lang w:val="fr-FR"/>
              </w:rPr>
              <w:t xml:space="preserve"> dehors du Résultat 1 dont </w:t>
            </w:r>
            <w:r w:rsidR="00074D89" w:rsidRPr="00074D89">
              <w:rPr>
                <w:lang w:val="fr-FR"/>
              </w:rPr>
              <w:t>une enquête de terrain permettra d'identifier la base de cet indicateur.</w:t>
            </w:r>
          </w:p>
          <w:p w14:paraId="797F499B" w14:textId="4FE340A7" w:rsidR="00997347" w:rsidRPr="00415B41" w:rsidRDefault="00074D89" w:rsidP="00074D89">
            <w:pPr>
              <w:rPr>
                <w:lang w:val="fr-FR"/>
              </w:rPr>
            </w:pPr>
            <w:r w:rsidRPr="00074D89">
              <w:rPr>
                <w:lang w:val="fr-FR"/>
              </w:rPr>
              <w:lastRenderedPageBreak/>
              <w:t xml:space="preserve">La survenue de la pandémie a retardé la conduite de cette </w:t>
            </w:r>
            <w:r>
              <w:rPr>
                <w:lang w:val="fr-FR"/>
              </w:rPr>
              <w:t>enquête</w:t>
            </w:r>
            <w:r w:rsidRPr="00074D89">
              <w:rPr>
                <w:lang w:val="fr-FR"/>
              </w:rPr>
              <w:t>.</w:t>
            </w:r>
          </w:p>
          <w:p w14:paraId="2337B972" w14:textId="77777777" w:rsidR="007118F5" w:rsidRPr="00AC5471" w:rsidRDefault="007118F5" w:rsidP="00AD73D3">
            <w:pPr>
              <w:rPr>
                <w:lang w:val="fr-FR"/>
              </w:rPr>
            </w:pPr>
          </w:p>
          <w:p w14:paraId="2BD200E3" w14:textId="04E112C7" w:rsidR="007118F5" w:rsidRPr="005555C5" w:rsidRDefault="00675507" w:rsidP="00AC5471">
            <w:pPr>
              <w:rPr>
                <w:highlight w:val="yellow"/>
                <w:lang w:val="fr-FR"/>
              </w:rPr>
            </w:pPr>
            <w:r w:rsidRPr="00AC5471">
              <w:rPr>
                <w:lang w:val="fr-FR"/>
              </w:rPr>
              <w:t xml:space="preserve">Le projet a-t-il lancé des enquêtes de perception ou d'autres collectes de données </w:t>
            </w:r>
            <w:r w:rsidR="00036C46" w:rsidRPr="00AC5471">
              <w:rPr>
                <w:lang w:val="fr-FR"/>
              </w:rPr>
              <w:t>communautaires ?</w:t>
            </w:r>
            <w:r w:rsidR="007118F5" w:rsidRPr="00AC5471">
              <w:rPr>
                <w:lang w:val="fr-FR"/>
              </w:rPr>
              <w:t xml:space="preserve"> </w:t>
            </w:r>
            <w:r w:rsidR="00AC5471" w:rsidRPr="00AC5471">
              <w:rPr>
                <w:lang w:val="fr-FR"/>
              </w:rPr>
              <w:t>Oui</w:t>
            </w:r>
          </w:p>
        </w:tc>
      </w:tr>
      <w:tr w:rsidR="006C1819" w:rsidRPr="008E3B29" w14:paraId="36A88C83" w14:textId="77777777" w:rsidTr="007F7257">
        <w:tc>
          <w:tcPr>
            <w:tcW w:w="4230" w:type="dxa"/>
            <w:shd w:val="clear" w:color="auto" w:fill="auto"/>
          </w:tcPr>
          <w:p w14:paraId="6242C484" w14:textId="4D7609D5" w:rsidR="006C1819" w:rsidRDefault="003D4CD7" w:rsidP="005F439F">
            <w:pPr>
              <w:rPr>
                <w:lang w:val="fr-FR"/>
              </w:rPr>
            </w:pPr>
            <w:proofErr w:type="gramStart"/>
            <w:r w:rsidRPr="00675507">
              <w:rPr>
                <w:b/>
                <w:bCs/>
                <w:u w:val="single"/>
                <w:lang w:val="fr-FR"/>
              </w:rPr>
              <w:lastRenderedPageBreak/>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446409B2" w14:textId="77777777" w:rsidR="00030FB8" w:rsidRPr="00675507" w:rsidRDefault="00030FB8" w:rsidP="005F439F">
            <w:pPr>
              <w:rPr>
                <w:lang w:val="fr-FR"/>
              </w:rPr>
            </w:pPr>
          </w:p>
          <w:p w14:paraId="3679D92A" w14:textId="6541341C" w:rsidR="007118F5" w:rsidRPr="00627A1C" w:rsidRDefault="00030FB8" w:rsidP="007118F5">
            <w:r>
              <w:t>Non</w:t>
            </w:r>
          </w:p>
        </w:tc>
        <w:tc>
          <w:tcPr>
            <w:tcW w:w="5940" w:type="dxa"/>
            <w:shd w:val="clear" w:color="auto" w:fill="auto"/>
          </w:tcPr>
          <w:p w14:paraId="7B8CF898" w14:textId="08A88CCA"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83188E">
              <w:fldChar w:fldCharType="begin">
                <w:ffData>
                  <w:name w:val="evalbudget"/>
                  <w:enabled/>
                  <w:calcOnExit w:val="0"/>
                  <w:textInput>
                    <w:type w:val="number"/>
                    <w:default w:val="$50,000.00"/>
                    <w:format w:val="$#,##0.00;($#,##0.00)"/>
                  </w:textInput>
                </w:ffData>
              </w:fldChar>
            </w:r>
            <w:bookmarkStart w:id="7" w:name="evalbudget"/>
            <w:r w:rsidR="0083188E" w:rsidRPr="0083188E">
              <w:rPr>
                <w:lang w:val="fr-FR"/>
              </w:rPr>
              <w:instrText xml:space="preserve"> FORMTEXT </w:instrText>
            </w:r>
            <w:r w:rsidR="0083188E">
              <w:fldChar w:fldCharType="separate"/>
            </w:r>
            <w:r w:rsidR="0083188E" w:rsidRPr="0083188E">
              <w:rPr>
                <w:noProof/>
                <w:lang w:val="fr-FR"/>
              </w:rPr>
              <w:t>$50,000.00</w:t>
            </w:r>
            <w:r w:rsidR="0083188E">
              <w:fldChar w:fldCharType="end"/>
            </w:r>
            <w:bookmarkEnd w:id="7"/>
          </w:p>
          <w:p w14:paraId="6A29E557" w14:textId="77777777" w:rsidR="004D141E" w:rsidRPr="00675507" w:rsidRDefault="004D141E" w:rsidP="00E76CA1">
            <w:pPr>
              <w:rPr>
                <w:lang w:val="fr-FR"/>
              </w:rPr>
            </w:pPr>
          </w:p>
          <w:p w14:paraId="645019D6" w14:textId="2BA66998" w:rsidR="004D141E" w:rsidRPr="0083188E"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rsidR="0083188E" w:rsidRPr="0083188E">
              <w:rPr>
                <w:lang w:val="fr-FR"/>
              </w:rPr>
              <w:t>N/A</w:t>
            </w:r>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5555C5" w:rsidRDefault="00675507" w:rsidP="00411A5F">
            <w:pPr>
              <w:rPr>
                <w:highlight w:val="yellow"/>
                <w:lang w:val="fr-FR"/>
              </w:rPr>
            </w:pPr>
            <w:r w:rsidRPr="00AC5471">
              <w:rPr>
                <w:b/>
                <w:bCs/>
                <w:u w:val="single"/>
                <w:lang w:val="fr-FR"/>
              </w:rPr>
              <w:t>Effets catalytiques (financiers)</w:t>
            </w:r>
            <w:r w:rsidR="00513612" w:rsidRPr="00AC5471">
              <w:rPr>
                <w:b/>
                <w:bCs/>
                <w:lang w:val="fr-FR"/>
              </w:rPr>
              <w:t>:</w:t>
            </w:r>
            <w:r w:rsidR="00513612" w:rsidRPr="00AC5471">
              <w:rPr>
                <w:lang w:val="fr-FR"/>
              </w:rPr>
              <w:t xml:space="preserve"> </w:t>
            </w:r>
            <w:r w:rsidRPr="00AC5471">
              <w:rPr>
                <w:lang w:val="fr-FR"/>
              </w:rPr>
              <w:t>Indiquez le nom de l'agent de financement et le montant du soutien financier non PBF supplémentaire qui a été obtenu par le projet.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8"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8"/>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9"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9"/>
            <w:r w:rsidRPr="00627A1C">
              <w:t xml:space="preserve">                          </w:t>
            </w:r>
            <w:r w:rsidRPr="00627A1C">
              <w:fldChar w:fldCharType="begin">
                <w:ffData>
                  <w:name w:val="Text48"/>
                  <w:enabled/>
                  <w:calcOnExit w:val="0"/>
                  <w:textInput>
                    <w:type w:val="number"/>
                    <w:format w:val="0.00"/>
                  </w:textInput>
                </w:ffData>
              </w:fldChar>
            </w:r>
            <w:bookmarkStart w:id="10"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0"/>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1"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1"/>
            <w:r w:rsidRPr="00627A1C">
              <w:t xml:space="preserve">                          </w:t>
            </w:r>
            <w:r w:rsidRPr="00627A1C">
              <w:fldChar w:fldCharType="begin">
                <w:ffData>
                  <w:name w:val="Text50"/>
                  <w:enabled/>
                  <w:calcOnExit w:val="0"/>
                  <w:textInput>
                    <w:type w:val="number"/>
                    <w:format w:val="0.00"/>
                  </w:textInput>
                </w:ffData>
              </w:fldChar>
            </w:r>
            <w:bookmarkStart w:id="12"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2"/>
          </w:p>
        </w:tc>
      </w:tr>
      <w:tr w:rsidR="002C187A" w:rsidRPr="008E3B29" w14:paraId="04EF3772" w14:textId="77777777" w:rsidTr="007F7257">
        <w:tc>
          <w:tcPr>
            <w:tcW w:w="4230" w:type="dxa"/>
            <w:shd w:val="clear" w:color="auto" w:fill="auto"/>
          </w:tcPr>
          <w:p w14:paraId="493CE278" w14:textId="77777777" w:rsidR="002C187A" w:rsidRPr="000833A3" w:rsidRDefault="00675507" w:rsidP="001A1E86">
            <w:pPr>
              <w:rPr>
                <w:lang w:val="fr-FR"/>
              </w:rPr>
            </w:pPr>
            <w:proofErr w:type="gramStart"/>
            <w:r w:rsidRPr="000833A3">
              <w:rPr>
                <w:b/>
                <w:bCs/>
                <w:u w:val="single"/>
                <w:lang w:val="fr-FR"/>
              </w:rPr>
              <w:t>Autre</w:t>
            </w:r>
            <w:r w:rsidRPr="000833A3">
              <w:rPr>
                <w:lang w:val="fr-FR"/>
              </w:rPr>
              <w:t>:</w:t>
            </w:r>
            <w:proofErr w:type="gramEnd"/>
            <w:r w:rsidRPr="000833A3">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5555C5" w:rsidRDefault="002C187A" w:rsidP="009A1CD3">
            <w:pPr>
              <w:rPr>
                <w:highlight w:val="yellow"/>
                <w:lang w:val="fr-FR"/>
              </w:rPr>
            </w:pPr>
          </w:p>
        </w:tc>
        <w:tc>
          <w:tcPr>
            <w:tcW w:w="5940" w:type="dxa"/>
            <w:shd w:val="clear" w:color="auto" w:fill="auto"/>
          </w:tcPr>
          <w:p w14:paraId="15795B12" w14:textId="7D2DA8E9" w:rsidR="000833A3" w:rsidRDefault="000833A3" w:rsidP="00AC5471">
            <w:pPr>
              <w:rPr>
                <w:lang w:val="fr-FR"/>
              </w:rPr>
            </w:pPr>
            <w:r>
              <w:rPr>
                <w:lang w:val="fr-FR"/>
              </w:rPr>
              <w:t>Dans le cadre de la mise en œuvre des activités du Projet, divers défis sont apparus et solutions mises en place, comme suit :</w:t>
            </w:r>
          </w:p>
          <w:p w14:paraId="0D6B653B" w14:textId="3B5A6249" w:rsidR="00AC5471" w:rsidRPr="0098060A" w:rsidRDefault="00AC5471" w:rsidP="00AC5471">
            <w:pPr>
              <w:rPr>
                <w:lang w:val="fr-FR"/>
              </w:rPr>
            </w:pPr>
            <w:r w:rsidRPr="0098060A">
              <w:rPr>
                <w:lang w:val="fr-FR"/>
              </w:rPr>
              <w:t xml:space="preserve">- Défi : Le contexte actuel de la pandémie de coronavirus et des élections prochaines. Solution : le Ministère de la Santé et l’ANE seront engagés pour une potentielle </w:t>
            </w:r>
            <w:r w:rsidRPr="0098060A">
              <w:rPr>
                <w:lang w:val="fr-FR"/>
              </w:rPr>
              <w:lastRenderedPageBreak/>
              <w:t>harmonisation des différents messages donnés à la population et pour y intégrer les messages sur l’APPR ;</w:t>
            </w:r>
          </w:p>
          <w:p w14:paraId="6C17377C" w14:textId="77777777" w:rsidR="00AC5471" w:rsidRPr="0098060A" w:rsidRDefault="00AC5471" w:rsidP="00AC5471">
            <w:pPr>
              <w:rPr>
                <w:lang w:val="fr-FR"/>
              </w:rPr>
            </w:pPr>
            <w:r w:rsidRPr="0098060A">
              <w:rPr>
                <w:lang w:val="fr-FR"/>
              </w:rPr>
              <w:t>- Défi : avec l’approche des élections, de nombreuses voix s’élèvent en opposition à la pertinence de l’APPR. Solution : Tenir compte des débats publics et mettra en place des actions concrètes, renforcer la sensibilisation sur terrain et gérer les potentielles réticentes des populations ;</w:t>
            </w:r>
          </w:p>
          <w:p w14:paraId="51B892F2" w14:textId="77777777" w:rsidR="00AC5471" w:rsidRPr="0098060A" w:rsidRDefault="00AC5471" w:rsidP="00AC5471">
            <w:pPr>
              <w:rPr>
                <w:lang w:val="fr-FR"/>
              </w:rPr>
            </w:pPr>
            <w:r w:rsidRPr="0098060A">
              <w:rPr>
                <w:lang w:val="fr-FR"/>
              </w:rPr>
              <w:t xml:space="preserve">- Défi : Coordonner les activités du Projet sur le terrain. Solution : à travers le Comité Technique, une coordination a été établie entre les acteurs de la mise en œuvre et les équipes de la MINUSCA et les autres partenaires stratégiques travaillant sur le </w:t>
            </w:r>
            <w:proofErr w:type="gramStart"/>
            <w:r w:rsidRPr="0098060A">
              <w:rPr>
                <w:lang w:val="fr-FR"/>
              </w:rPr>
              <w:t>terrain;</w:t>
            </w:r>
            <w:proofErr w:type="gramEnd"/>
          </w:p>
          <w:p w14:paraId="30EA3458" w14:textId="77777777" w:rsidR="00AC5471" w:rsidRPr="0098060A" w:rsidRDefault="00AC5471" w:rsidP="00AC5471">
            <w:pPr>
              <w:rPr>
                <w:lang w:val="fr-FR"/>
              </w:rPr>
            </w:pPr>
            <w:r w:rsidRPr="0098060A">
              <w:rPr>
                <w:lang w:val="fr-FR"/>
              </w:rPr>
              <w:t xml:space="preserve">- Défi : Coordonner la communication dans les deux sens et s’assurer de remontées de l’information du terrain et de dissémination des avancées issues du Comité de pilotage (dividendes de paix). Solution : La contribution du Projet sur le terrain sera </w:t>
            </w:r>
            <w:proofErr w:type="gramStart"/>
            <w:r w:rsidRPr="0098060A">
              <w:rPr>
                <w:lang w:val="fr-FR"/>
              </w:rPr>
              <w:t>rendu</w:t>
            </w:r>
            <w:proofErr w:type="gramEnd"/>
            <w:r w:rsidRPr="0098060A">
              <w:rPr>
                <w:lang w:val="fr-FR"/>
              </w:rPr>
              <w:t xml:space="preserve"> visible au niveau national à travers la collecte de données sur terrain et le partage de ces données au niveau national.</w:t>
            </w:r>
          </w:p>
          <w:p w14:paraId="4187770E" w14:textId="2EEEFE88" w:rsidR="002C187A" w:rsidRPr="00AC5471" w:rsidRDefault="00AC5471" w:rsidP="00E76CA1">
            <w:pPr>
              <w:rPr>
                <w:lang w:val="fr-FR"/>
              </w:rPr>
            </w:pPr>
            <w:r w:rsidRPr="0098060A">
              <w:rPr>
                <w:lang w:val="fr-FR"/>
              </w:rPr>
              <w:t>- Défi : suivi des activités sur terrain, surtout dans le contexte du coronavirus. Solution : sous-commissions techniques dans les zones d’intervention comme cadres de concertation local pour pouvoir adapter les contenus, méthodes et plateformes de comm</w:t>
            </w:r>
            <w:r>
              <w:rPr>
                <w:lang w:val="fr-FR"/>
              </w:rPr>
              <w:t>unication et cible aux réalités.</w:t>
            </w:r>
          </w:p>
        </w:tc>
      </w:tr>
    </w:tbl>
    <w:p w14:paraId="682EBE58" w14:textId="77777777" w:rsidR="00673D6E" w:rsidRPr="00AC5471" w:rsidRDefault="00673D6E" w:rsidP="00E76CA1">
      <w:pPr>
        <w:rPr>
          <w:b/>
          <w:lang w:val="fr-FR"/>
        </w:rPr>
      </w:pPr>
    </w:p>
    <w:p w14:paraId="64491D11" w14:textId="77777777" w:rsidR="00673D6E" w:rsidRPr="00AC5471" w:rsidRDefault="00673D6E" w:rsidP="00411A5F">
      <w:pPr>
        <w:rPr>
          <w:lang w:val="fr-FR"/>
        </w:rPr>
      </w:pPr>
    </w:p>
    <w:p w14:paraId="63ED12FA" w14:textId="77777777" w:rsidR="004E3B3E" w:rsidRPr="00AC5471" w:rsidRDefault="004E3B3E" w:rsidP="0078600B">
      <w:pPr>
        <w:rPr>
          <w:lang w:val="fr-FR"/>
        </w:rPr>
        <w:sectPr w:rsidR="004E3B3E" w:rsidRPr="00AC5471" w:rsidSect="0078600B">
          <w:pgSz w:w="11906" w:h="16838"/>
          <w:pgMar w:top="1440" w:right="1800" w:bottom="1440" w:left="1800" w:header="720" w:footer="720" w:gutter="0"/>
          <w:cols w:space="720"/>
          <w:docGrid w:linePitch="360"/>
        </w:sectPr>
      </w:pPr>
    </w:p>
    <w:p w14:paraId="3A26DD9E" w14:textId="77777777" w:rsidR="009608B6" w:rsidRDefault="009608B6" w:rsidP="00675507">
      <w:pPr>
        <w:pStyle w:val="HTMLPreformatted"/>
        <w:shd w:val="clear" w:color="auto" w:fill="FFFFFF"/>
        <w:rPr>
          <w:rFonts w:ascii="Times New Roman" w:hAnsi="Times New Roman" w:cs="Times New Roman"/>
          <w:b/>
          <w:sz w:val="24"/>
          <w:szCs w:val="24"/>
          <w:u w:val="single"/>
          <w:lang w:val="fr-FR" w:eastAsia="en-GB"/>
        </w:rPr>
      </w:pPr>
    </w:p>
    <w:p w14:paraId="18FE000D" w14:textId="1C887616"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C06986">
        <w:rPr>
          <w:rFonts w:ascii="Times New Roman" w:hAnsi="Times New Roman" w:cs="Times New Roman"/>
          <w:b/>
          <w:sz w:val="24"/>
          <w:szCs w:val="24"/>
          <w:u w:val="single"/>
          <w:lang w:val="fr-FR" w:eastAsia="en-GB"/>
        </w:rPr>
        <w:t>Partie IV : ÉVALUATION DE LA PERFORMANCE DU PROJET SUR</w:t>
      </w:r>
      <w:r w:rsidRPr="00675507">
        <w:rPr>
          <w:rFonts w:ascii="Times New Roman" w:hAnsi="Times New Roman" w:cs="Times New Roman"/>
          <w:b/>
          <w:sz w:val="24"/>
          <w:szCs w:val="24"/>
          <w:u w:val="single"/>
          <w:lang w:val="fr-FR" w:eastAsia="en-GB"/>
        </w:rPr>
        <w:t xml:space="preserve">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497"/>
        <w:gridCol w:w="3690"/>
        <w:gridCol w:w="2093"/>
      </w:tblGrid>
      <w:tr w:rsidR="00826923" w:rsidRPr="008E3B29" w14:paraId="55AC7DE0" w14:textId="77777777" w:rsidTr="00E96C3E">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Base de donnée</w:t>
            </w:r>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497"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369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2093"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8E3B29" w14:paraId="66F874FD" w14:textId="77777777" w:rsidTr="00E96C3E">
        <w:trPr>
          <w:trHeight w:val="548"/>
        </w:trPr>
        <w:tc>
          <w:tcPr>
            <w:tcW w:w="1530" w:type="dxa"/>
            <w:vMerge w:val="restart"/>
          </w:tcPr>
          <w:p w14:paraId="5565D14A" w14:textId="77777777" w:rsidR="00826923" w:rsidRPr="00080429" w:rsidRDefault="00826923" w:rsidP="00826923">
            <w:pPr>
              <w:rPr>
                <w:rFonts w:cs="Tahoma"/>
                <w:b/>
                <w:lang w:val="fr-FR" w:eastAsia="en-US"/>
              </w:rPr>
            </w:pPr>
            <w:r w:rsidRPr="00080429">
              <w:rPr>
                <w:rFonts w:cs="Tahoma"/>
                <w:b/>
                <w:lang w:val="fr-FR" w:eastAsia="en-US"/>
              </w:rPr>
              <w:t>Résultat 1</w:t>
            </w:r>
          </w:p>
          <w:p w14:paraId="25F3CEE1" w14:textId="77777777" w:rsidR="0083188E" w:rsidRPr="00080429" w:rsidRDefault="0083188E" w:rsidP="00826923">
            <w:pPr>
              <w:rPr>
                <w:b/>
                <w:lang w:val="fr-FR" w:eastAsia="en-US"/>
              </w:rPr>
            </w:pPr>
          </w:p>
          <w:p w14:paraId="3E1AF8B2" w14:textId="5E70BC47" w:rsidR="00826923" w:rsidRPr="00080429" w:rsidRDefault="0083188E" w:rsidP="00826923">
            <w:pPr>
              <w:rPr>
                <w:rFonts w:cs="Tahoma"/>
                <w:b/>
                <w:lang w:val="fr-FR" w:eastAsia="en-US"/>
              </w:rPr>
            </w:pPr>
            <w:r w:rsidRPr="00080429">
              <w:rPr>
                <w:b/>
                <w:lang w:val="fr-FR" w:eastAsia="en-US"/>
              </w:rPr>
              <w:t xml:space="preserve">D’Ici la fin du projet, les populations ciblées (hommes/femmes/jeunes) ont une meilleure compréhension du contenu et du processus de mise en œuvre et de </w:t>
            </w:r>
            <w:r w:rsidRPr="00080429">
              <w:rPr>
                <w:b/>
                <w:lang w:val="fr-FR" w:eastAsia="en-US"/>
              </w:rPr>
              <w:lastRenderedPageBreak/>
              <w:t>suivi de l’Accord de paix ainsi que des autres mécanismes de relèvement en RCA.</w:t>
            </w:r>
          </w:p>
        </w:tc>
        <w:tc>
          <w:tcPr>
            <w:tcW w:w="2070" w:type="dxa"/>
            <w:shd w:val="clear" w:color="auto" w:fill="EEECE1"/>
          </w:tcPr>
          <w:p w14:paraId="6BFDC8A3" w14:textId="0AC6CDB7" w:rsidR="0083188E" w:rsidRPr="005A6420" w:rsidRDefault="00826923" w:rsidP="00826923">
            <w:pPr>
              <w:jc w:val="both"/>
              <w:rPr>
                <w:rFonts w:cs="Tahoma"/>
                <w:szCs w:val="20"/>
                <w:lang w:val="fr-FR" w:eastAsia="en-US"/>
              </w:rPr>
            </w:pPr>
            <w:r w:rsidRPr="005A6420">
              <w:rPr>
                <w:rFonts w:cs="Tahoma"/>
                <w:szCs w:val="20"/>
                <w:lang w:val="fr-FR" w:eastAsia="en-US"/>
              </w:rPr>
              <w:lastRenderedPageBreak/>
              <w:t>Indicateur 1.1</w:t>
            </w:r>
          </w:p>
          <w:p w14:paraId="0BAA20C5" w14:textId="2B8B16A3" w:rsidR="00826923" w:rsidRPr="0016445E" w:rsidRDefault="0083188E" w:rsidP="00826923">
            <w:pPr>
              <w:jc w:val="both"/>
              <w:rPr>
                <w:rFonts w:cs="Tahoma"/>
                <w:sz w:val="20"/>
                <w:szCs w:val="20"/>
                <w:lang w:val="fr-FR" w:eastAsia="en-US"/>
              </w:rPr>
            </w:pPr>
            <w:r w:rsidRPr="0016445E">
              <w:rPr>
                <w:sz w:val="20"/>
                <w:szCs w:val="20"/>
                <w:lang w:val="fr-FR" w:eastAsia="en-US"/>
              </w:rPr>
              <w:t>% de la population (% de femmes, % de jeunes filles, % de jeunes garçons et % d’hommes) qui indique une meilleure compréhension de l’APPR dans les zones cibles du Projet</w:t>
            </w:r>
          </w:p>
        </w:tc>
        <w:tc>
          <w:tcPr>
            <w:tcW w:w="1530" w:type="dxa"/>
            <w:shd w:val="clear" w:color="auto" w:fill="EEECE1"/>
          </w:tcPr>
          <w:p w14:paraId="18B7E136" w14:textId="48626454" w:rsidR="00826923" w:rsidRPr="000833A3" w:rsidRDefault="000833A3" w:rsidP="00826923">
            <w:pPr>
              <w:rPr>
                <w:rFonts w:cs="Tahoma"/>
                <w:sz w:val="22"/>
                <w:szCs w:val="22"/>
                <w:lang w:val="fr-FR" w:eastAsia="en-US"/>
              </w:rPr>
            </w:pPr>
            <w:r w:rsidRPr="000833A3">
              <w:rPr>
                <w:sz w:val="22"/>
                <w:szCs w:val="22"/>
                <w:lang w:val="fr-FR" w:eastAsia="en-US"/>
              </w:rPr>
              <w:t>TBD</w:t>
            </w:r>
          </w:p>
        </w:tc>
        <w:tc>
          <w:tcPr>
            <w:tcW w:w="1620" w:type="dxa"/>
            <w:shd w:val="clear" w:color="auto" w:fill="EEECE1"/>
          </w:tcPr>
          <w:p w14:paraId="61479E92" w14:textId="73E22D36" w:rsidR="00826923" w:rsidRPr="000833A3" w:rsidRDefault="000833A3" w:rsidP="000833A3">
            <w:pPr>
              <w:rPr>
                <w:sz w:val="22"/>
                <w:szCs w:val="22"/>
                <w:lang w:val="fr-FR"/>
              </w:rPr>
            </w:pPr>
            <w:r w:rsidRPr="000833A3">
              <w:rPr>
                <w:sz w:val="22"/>
                <w:szCs w:val="22"/>
                <w:lang w:val="fr-FR"/>
              </w:rPr>
              <w:t>60 % de la population (30% femmes, 30% jeunes filles, 25% jeunes garçons, 15% hommes)</w:t>
            </w:r>
          </w:p>
        </w:tc>
        <w:tc>
          <w:tcPr>
            <w:tcW w:w="2497" w:type="dxa"/>
          </w:tcPr>
          <w:p w14:paraId="139B2B99" w14:textId="6351E084" w:rsidR="00826923" w:rsidRPr="000833A3" w:rsidRDefault="005620FF" w:rsidP="00826923">
            <w:pPr>
              <w:rPr>
                <w:lang w:val="fr-FR"/>
              </w:rPr>
            </w:pPr>
            <w:r>
              <w:rPr>
                <w:sz w:val="22"/>
                <w:szCs w:val="22"/>
                <w:lang w:val="fr-FR" w:eastAsia="en-US"/>
              </w:rPr>
              <w:t>AD</w:t>
            </w:r>
          </w:p>
        </w:tc>
        <w:tc>
          <w:tcPr>
            <w:tcW w:w="3690" w:type="dxa"/>
          </w:tcPr>
          <w:p w14:paraId="6E88CF7A" w14:textId="631B29D1" w:rsidR="000833A3" w:rsidRDefault="000833A3" w:rsidP="000833A3">
            <w:pPr>
              <w:rPr>
                <w:lang w:val="fr-FR"/>
              </w:rPr>
            </w:pPr>
            <w:r w:rsidRPr="004E70E1">
              <w:rPr>
                <w:lang w:val="fr-FR"/>
              </w:rPr>
              <w:t>Le cadre de ré</w:t>
            </w:r>
            <w:r>
              <w:rPr>
                <w:lang w:val="fr-FR"/>
              </w:rPr>
              <w:t>sultat, ayant été revu, a parmi</w:t>
            </w:r>
            <w:r w:rsidRPr="004E70E1">
              <w:rPr>
                <w:lang w:val="fr-FR"/>
              </w:rPr>
              <w:t xml:space="preserve"> de confirmer les </w:t>
            </w:r>
            <w:r w:rsidR="00C06986" w:rsidRPr="004E70E1">
              <w:rPr>
                <w:lang w:val="fr-FR"/>
              </w:rPr>
              <w:t>indicateurs ;</w:t>
            </w:r>
            <w:r w:rsidRPr="004E70E1">
              <w:rPr>
                <w:lang w:val="fr-FR"/>
              </w:rPr>
              <w:t xml:space="preserve"> Une revue documentaire couplée par une enquête de terrain permettra d'identifier la base de cet indicateur.</w:t>
            </w:r>
          </w:p>
          <w:p w14:paraId="42E436EB" w14:textId="023CB8C3" w:rsidR="00826923" w:rsidRPr="005A6420" w:rsidRDefault="00826923" w:rsidP="00C06986">
            <w:pPr>
              <w:rPr>
                <w:lang w:val="fr-FR"/>
              </w:rPr>
            </w:pPr>
          </w:p>
        </w:tc>
        <w:tc>
          <w:tcPr>
            <w:tcW w:w="2093" w:type="dxa"/>
          </w:tcPr>
          <w:p w14:paraId="7AC343C5" w14:textId="77777777" w:rsidR="00C06986" w:rsidRPr="004E70E1" w:rsidRDefault="00C06986" w:rsidP="00C06986">
            <w:pPr>
              <w:rPr>
                <w:lang w:val="fr-FR"/>
              </w:rPr>
            </w:pPr>
            <w:r w:rsidRPr="004E70E1">
              <w:rPr>
                <w:lang w:val="fr-FR"/>
              </w:rPr>
              <w:t>La s</w:t>
            </w:r>
            <w:r>
              <w:rPr>
                <w:lang w:val="fr-FR"/>
              </w:rPr>
              <w:t>urvenue de la pandémie a retardé</w:t>
            </w:r>
            <w:r w:rsidRPr="004E70E1">
              <w:rPr>
                <w:lang w:val="fr-FR"/>
              </w:rPr>
              <w:t xml:space="preserve"> la conduite de cette identification.</w:t>
            </w:r>
          </w:p>
          <w:p w14:paraId="481BA0E6" w14:textId="6C489B2D" w:rsidR="00826923" w:rsidRPr="005A6420" w:rsidRDefault="00826923" w:rsidP="00826923">
            <w:pPr>
              <w:rPr>
                <w:lang w:val="fr-FR"/>
              </w:rPr>
            </w:pPr>
          </w:p>
        </w:tc>
      </w:tr>
      <w:tr w:rsidR="00826923" w:rsidRPr="005A6420" w14:paraId="08556BB5" w14:textId="77777777" w:rsidTr="00E96C3E">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696474D8" w14:textId="64D53F3D" w:rsidR="0083188E" w:rsidRPr="0083188E" w:rsidRDefault="00826923" w:rsidP="00826923">
            <w:pPr>
              <w:jc w:val="both"/>
              <w:rPr>
                <w:rFonts w:cs="Tahoma"/>
                <w:szCs w:val="20"/>
                <w:lang w:val="fr-FR" w:eastAsia="en-US"/>
              </w:rPr>
            </w:pPr>
            <w:r w:rsidRPr="0083188E">
              <w:rPr>
                <w:rFonts w:cs="Tahoma"/>
                <w:szCs w:val="20"/>
                <w:lang w:val="fr-FR" w:eastAsia="en-US"/>
              </w:rPr>
              <w:t>Indicateur 1.2</w:t>
            </w:r>
          </w:p>
          <w:p w14:paraId="422C644E" w14:textId="115083BA" w:rsidR="00826923" w:rsidRPr="0016445E" w:rsidRDefault="0083188E" w:rsidP="00826923">
            <w:pPr>
              <w:jc w:val="both"/>
              <w:rPr>
                <w:rFonts w:cs="Tahoma"/>
                <w:sz w:val="20"/>
                <w:szCs w:val="20"/>
                <w:lang w:val="fr-FR" w:eastAsia="en-US"/>
              </w:rPr>
            </w:pPr>
            <w:r w:rsidRPr="0016445E">
              <w:rPr>
                <w:sz w:val="20"/>
                <w:szCs w:val="20"/>
                <w:lang w:val="fr-FR" w:eastAsia="en-US"/>
              </w:rPr>
              <w:t>% des fausses informations sur l’Accord dans les médias diffusés par les radios communautaires</w:t>
            </w:r>
          </w:p>
        </w:tc>
        <w:tc>
          <w:tcPr>
            <w:tcW w:w="1530" w:type="dxa"/>
            <w:shd w:val="clear" w:color="auto" w:fill="EEECE1"/>
          </w:tcPr>
          <w:p w14:paraId="3C10E6DE" w14:textId="6D8BAA9E" w:rsidR="00826923" w:rsidRPr="000833A3" w:rsidRDefault="000833A3" w:rsidP="00826923">
            <w:pPr>
              <w:rPr>
                <w:sz w:val="22"/>
                <w:szCs w:val="22"/>
                <w:lang w:val="fr-FR"/>
              </w:rPr>
            </w:pPr>
            <w:r w:rsidRPr="000833A3">
              <w:rPr>
                <w:sz w:val="22"/>
                <w:szCs w:val="22"/>
              </w:rPr>
              <w:t>50%</w:t>
            </w:r>
          </w:p>
        </w:tc>
        <w:tc>
          <w:tcPr>
            <w:tcW w:w="1620" w:type="dxa"/>
            <w:shd w:val="clear" w:color="auto" w:fill="EEECE1"/>
          </w:tcPr>
          <w:p w14:paraId="6F75A704" w14:textId="31763831" w:rsidR="00826923" w:rsidRPr="000833A3" w:rsidRDefault="000833A3" w:rsidP="00826923">
            <w:pPr>
              <w:rPr>
                <w:lang w:val="fr-FR"/>
              </w:rPr>
            </w:pPr>
            <w:r w:rsidRPr="000833A3">
              <w:rPr>
                <w:sz w:val="22"/>
                <w:szCs w:val="22"/>
                <w:lang w:val="fr-FR" w:eastAsia="en-US"/>
              </w:rPr>
              <w:t>20%</w:t>
            </w:r>
          </w:p>
        </w:tc>
        <w:tc>
          <w:tcPr>
            <w:tcW w:w="2497" w:type="dxa"/>
          </w:tcPr>
          <w:p w14:paraId="0F953287" w14:textId="0763460F" w:rsidR="00826923" w:rsidRPr="000833A3" w:rsidRDefault="005620FF" w:rsidP="00826923">
            <w:pPr>
              <w:rPr>
                <w:lang w:val="fr-FR"/>
              </w:rPr>
            </w:pPr>
            <w:r>
              <w:rPr>
                <w:lang w:val="fr-FR" w:eastAsia="en-US"/>
              </w:rPr>
              <w:t>AD</w:t>
            </w:r>
          </w:p>
        </w:tc>
        <w:tc>
          <w:tcPr>
            <w:tcW w:w="3690" w:type="dxa"/>
          </w:tcPr>
          <w:p w14:paraId="69C01213" w14:textId="643CAEE5" w:rsidR="00826923" w:rsidRPr="005A6420" w:rsidRDefault="000833A3" w:rsidP="00826923">
            <w:pPr>
              <w:rPr>
                <w:lang w:val="fr-FR"/>
              </w:rPr>
            </w:pPr>
            <w:r w:rsidRPr="00235490">
              <w:rPr>
                <w:lang w:val="fr-FR" w:eastAsia="en-US"/>
              </w:rPr>
              <w:t xml:space="preserve">L'atelier de formation tenu à </w:t>
            </w:r>
            <w:proofErr w:type="spellStart"/>
            <w:r w:rsidRPr="00235490">
              <w:rPr>
                <w:lang w:val="fr-FR" w:eastAsia="en-US"/>
              </w:rPr>
              <w:t>Boali</w:t>
            </w:r>
            <w:proofErr w:type="spellEnd"/>
            <w:r w:rsidRPr="00235490">
              <w:rPr>
                <w:lang w:val="fr-FR" w:eastAsia="en-US"/>
              </w:rPr>
              <w:t xml:space="preserve"> a permis aux professionnels de Média de réduire assez systématiquement la flambée des </w:t>
            </w:r>
            <w:proofErr w:type="spellStart"/>
            <w:r w:rsidRPr="00235490">
              <w:rPr>
                <w:lang w:val="fr-FR" w:eastAsia="en-US"/>
              </w:rPr>
              <w:t>fakenews</w:t>
            </w:r>
            <w:proofErr w:type="spellEnd"/>
            <w:r w:rsidRPr="00235490">
              <w:rPr>
                <w:lang w:val="fr-FR" w:eastAsia="en-US"/>
              </w:rPr>
              <w:t>. Les techniques acquises lors de cet atelier par les professionnels de média  ont contribué à la réduction de fausses informations dans les zones du projet</w:t>
            </w:r>
            <w:r w:rsidR="0051071B">
              <w:rPr>
                <w:lang w:val="fr-FR" w:eastAsia="en-US"/>
              </w:rPr>
              <w:t>.</w:t>
            </w:r>
          </w:p>
        </w:tc>
        <w:tc>
          <w:tcPr>
            <w:tcW w:w="2093" w:type="dxa"/>
          </w:tcPr>
          <w:p w14:paraId="088243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A860399" w14:textId="77777777" w:rsidTr="00E96C3E">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6170A9F1" w14:textId="0D98EF06" w:rsidR="00826923" w:rsidRPr="0016445E" w:rsidRDefault="0016445E" w:rsidP="00826923">
            <w:pPr>
              <w:jc w:val="both"/>
              <w:rPr>
                <w:rFonts w:cs="Tahoma"/>
                <w:szCs w:val="20"/>
                <w:lang w:val="fr-FR" w:eastAsia="en-US"/>
              </w:rPr>
            </w:pPr>
            <w:r>
              <w:rPr>
                <w:rFonts w:cs="Tahoma"/>
                <w:szCs w:val="20"/>
                <w:lang w:val="fr-FR" w:eastAsia="en-US"/>
              </w:rPr>
              <w:t>Indicateur 1.3</w:t>
            </w:r>
          </w:p>
          <w:p w14:paraId="733FDA2D" w14:textId="7674AE87" w:rsidR="0083188E" w:rsidRPr="0016445E" w:rsidRDefault="0083188E" w:rsidP="00826923">
            <w:pPr>
              <w:jc w:val="both"/>
              <w:rPr>
                <w:rFonts w:cs="Tahoma"/>
                <w:sz w:val="20"/>
                <w:szCs w:val="20"/>
                <w:lang w:val="fr-FR" w:eastAsia="en-US"/>
              </w:rPr>
            </w:pPr>
            <w:r w:rsidRPr="0016445E">
              <w:rPr>
                <w:rFonts w:cs="Tahoma"/>
                <w:sz w:val="20"/>
                <w:szCs w:val="20"/>
                <w:lang w:val="fr-FR" w:eastAsia="en-US"/>
              </w:rPr>
              <w:t>Existence des messages d’incitation à la haine dans les zones cibles</w:t>
            </w:r>
          </w:p>
        </w:tc>
        <w:tc>
          <w:tcPr>
            <w:tcW w:w="1530" w:type="dxa"/>
            <w:shd w:val="clear" w:color="auto" w:fill="EEECE1"/>
          </w:tcPr>
          <w:p w14:paraId="73A1EFF3" w14:textId="34A5004E" w:rsidR="00826923" w:rsidRPr="000833A3" w:rsidRDefault="000833A3" w:rsidP="00826923">
            <w:pPr>
              <w:rPr>
                <w:sz w:val="22"/>
                <w:szCs w:val="22"/>
                <w:lang w:val="fr-FR"/>
              </w:rPr>
            </w:pPr>
            <w:r w:rsidRPr="000833A3">
              <w:rPr>
                <w:sz w:val="22"/>
                <w:szCs w:val="22"/>
                <w:lang w:val="fr-FR" w:eastAsia="en-US"/>
              </w:rPr>
              <w:t>Elevé</w:t>
            </w:r>
          </w:p>
        </w:tc>
        <w:tc>
          <w:tcPr>
            <w:tcW w:w="1620" w:type="dxa"/>
            <w:shd w:val="clear" w:color="auto" w:fill="EEECE1"/>
          </w:tcPr>
          <w:p w14:paraId="267F2402" w14:textId="51C8E90C" w:rsidR="00826923" w:rsidRPr="000833A3" w:rsidRDefault="000833A3" w:rsidP="00826923">
            <w:pPr>
              <w:rPr>
                <w:sz w:val="22"/>
                <w:szCs w:val="22"/>
                <w:lang w:val="fr-FR"/>
              </w:rPr>
            </w:pPr>
            <w:r w:rsidRPr="000833A3">
              <w:rPr>
                <w:sz w:val="22"/>
                <w:szCs w:val="22"/>
                <w:lang w:val="fr-FR"/>
              </w:rPr>
              <w:t>Faible</w:t>
            </w:r>
          </w:p>
        </w:tc>
        <w:tc>
          <w:tcPr>
            <w:tcW w:w="2497" w:type="dxa"/>
          </w:tcPr>
          <w:p w14:paraId="76951566" w14:textId="0683632D" w:rsidR="00826923" w:rsidRPr="000833A3" w:rsidRDefault="005620FF" w:rsidP="00826923">
            <w:pPr>
              <w:rPr>
                <w:lang w:val="fr-FR"/>
              </w:rPr>
            </w:pPr>
            <w:r>
              <w:rPr>
                <w:lang w:val="fr-FR" w:eastAsia="en-US"/>
              </w:rPr>
              <w:t>AD</w:t>
            </w:r>
          </w:p>
        </w:tc>
        <w:tc>
          <w:tcPr>
            <w:tcW w:w="3690" w:type="dxa"/>
          </w:tcPr>
          <w:p w14:paraId="5062DE7E" w14:textId="21914764" w:rsidR="00826923" w:rsidRPr="005A6420" w:rsidRDefault="000833A3" w:rsidP="00826923">
            <w:pPr>
              <w:rPr>
                <w:lang w:val="fr-FR"/>
              </w:rPr>
            </w:pPr>
            <w:r w:rsidRPr="00235490">
              <w:rPr>
                <w:lang w:val="fr-FR" w:eastAsia="en-US"/>
              </w:rPr>
              <w:t>Les émissions publiques r</w:t>
            </w:r>
            <w:r w:rsidR="00C06986">
              <w:rPr>
                <w:lang w:val="fr-FR" w:eastAsia="en-US"/>
              </w:rPr>
              <w:t>é</w:t>
            </w:r>
            <w:r w:rsidRPr="00235490">
              <w:rPr>
                <w:lang w:val="fr-FR" w:eastAsia="en-US"/>
              </w:rPr>
              <w:t>alisées dans les provinces ont permis aux publics conviés de passer des messages de paix et de cohésion sociale. Ces émissions diffusées</w:t>
            </w:r>
            <w:r>
              <w:rPr>
                <w:lang w:val="fr-FR" w:eastAsia="en-US"/>
              </w:rPr>
              <w:t xml:space="preserve"> ont </w:t>
            </w:r>
            <w:r w:rsidRPr="00235490">
              <w:rPr>
                <w:lang w:val="fr-FR" w:eastAsia="en-US"/>
              </w:rPr>
              <w:t>combattu drastiquement les messages de haine qui prévalaient. Il en est de même du Magazine Portraits réalisés courant Avril</w:t>
            </w:r>
            <w:r>
              <w:rPr>
                <w:lang w:val="fr-FR" w:eastAsia="en-US"/>
              </w:rPr>
              <w:t>.</w:t>
            </w:r>
          </w:p>
        </w:tc>
        <w:tc>
          <w:tcPr>
            <w:tcW w:w="2093" w:type="dxa"/>
          </w:tcPr>
          <w:p w14:paraId="7BFE6C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8E3B29" w14:paraId="5804B447" w14:textId="77777777" w:rsidTr="00E96C3E">
        <w:trPr>
          <w:trHeight w:val="548"/>
        </w:trPr>
        <w:tc>
          <w:tcPr>
            <w:tcW w:w="1530"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C9067CC" w14:textId="7E21F601" w:rsidR="00826923" w:rsidRPr="005A6420" w:rsidRDefault="00826923" w:rsidP="00826923">
            <w:pPr>
              <w:rPr>
                <w:rFonts w:cs="Tahoma"/>
                <w:szCs w:val="20"/>
                <w:lang w:val="fr-FR" w:eastAsia="en-US"/>
              </w:rPr>
            </w:pPr>
          </w:p>
          <w:p w14:paraId="00A26F08" w14:textId="77777777" w:rsidR="0083188E" w:rsidRPr="0083188E" w:rsidRDefault="0083188E" w:rsidP="0083188E">
            <w:pPr>
              <w:rPr>
                <w:rFonts w:cs="Tahoma"/>
                <w:b/>
                <w:szCs w:val="20"/>
                <w:lang w:val="fr-FR" w:eastAsia="en-US"/>
              </w:rPr>
            </w:pPr>
            <w:r w:rsidRPr="0083188E">
              <w:rPr>
                <w:rFonts w:cs="Tahoma"/>
                <w:b/>
                <w:szCs w:val="20"/>
                <w:lang w:val="fr-FR" w:eastAsia="en-US"/>
              </w:rPr>
              <w:t xml:space="preserve">Le Ministère de la Communication et des Médias ainsi que la Radiotélévision Centrafricaine et 6 radios communautaires des zones cibles </w:t>
            </w:r>
            <w:r w:rsidRPr="0083188E">
              <w:rPr>
                <w:rFonts w:cs="Tahoma"/>
                <w:b/>
                <w:szCs w:val="20"/>
                <w:lang w:val="fr-FR" w:eastAsia="en-US"/>
              </w:rPr>
              <w:lastRenderedPageBreak/>
              <w:t xml:space="preserve">du Projet ont des capacités renforcées et produisent des contenus en lien avec l’APPR. </w:t>
            </w:r>
          </w:p>
          <w:p w14:paraId="6AEAC650" w14:textId="77777777" w:rsidR="00826923" w:rsidRPr="005A6420" w:rsidRDefault="00826923" w:rsidP="00826923">
            <w:pPr>
              <w:rPr>
                <w:rFonts w:cs="Tahoma"/>
                <w:b/>
                <w:szCs w:val="20"/>
                <w:lang w:val="fr-FR" w:eastAsia="en-US"/>
              </w:rPr>
            </w:pPr>
          </w:p>
        </w:tc>
        <w:tc>
          <w:tcPr>
            <w:tcW w:w="2070" w:type="dxa"/>
            <w:shd w:val="clear" w:color="auto" w:fill="EEECE1"/>
          </w:tcPr>
          <w:p w14:paraId="72171564" w14:textId="6B3025F8" w:rsidR="00826923" w:rsidRPr="0016445E" w:rsidRDefault="0083188E" w:rsidP="00826923">
            <w:pPr>
              <w:jc w:val="both"/>
              <w:rPr>
                <w:rFonts w:cs="Tahoma"/>
                <w:szCs w:val="20"/>
                <w:lang w:val="fr-FR" w:eastAsia="en-US"/>
              </w:rPr>
            </w:pPr>
            <w:r>
              <w:rPr>
                <w:rFonts w:cs="Tahoma"/>
                <w:szCs w:val="20"/>
                <w:lang w:val="fr-FR" w:eastAsia="en-US"/>
              </w:rPr>
              <w:lastRenderedPageBreak/>
              <w:t xml:space="preserve">Indicateur </w:t>
            </w:r>
            <w:r w:rsidR="0016445E">
              <w:rPr>
                <w:rFonts w:cs="Tahoma"/>
                <w:szCs w:val="20"/>
                <w:lang w:val="fr-FR" w:eastAsia="en-US"/>
              </w:rPr>
              <w:t>1.1.1</w:t>
            </w:r>
          </w:p>
          <w:p w14:paraId="2625E4F1" w14:textId="382E059A" w:rsidR="0083188E" w:rsidRPr="0016445E" w:rsidRDefault="0083188E" w:rsidP="00826923">
            <w:pPr>
              <w:jc w:val="both"/>
              <w:rPr>
                <w:rFonts w:cs="Tahoma"/>
                <w:sz w:val="20"/>
                <w:szCs w:val="20"/>
                <w:lang w:val="fr-FR" w:eastAsia="en-US"/>
              </w:rPr>
            </w:pPr>
            <w:r w:rsidRPr="0016445E">
              <w:rPr>
                <w:rFonts w:cs="Tahoma"/>
                <w:sz w:val="20"/>
                <w:szCs w:val="20"/>
                <w:lang w:val="fr-FR" w:eastAsia="en-US"/>
              </w:rPr>
              <w:t>Existence d’une stratégie nationale de communication pour le relèvement et la consolidation de la paix.</w:t>
            </w:r>
          </w:p>
        </w:tc>
        <w:tc>
          <w:tcPr>
            <w:tcW w:w="1530" w:type="dxa"/>
            <w:shd w:val="clear" w:color="auto" w:fill="EEECE1"/>
          </w:tcPr>
          <w:p w14:paraId="16CCB956" w14:textId="0FB69821" w:rsidR="00826923" w:rsidRPr="00CB0CDC" w:rsidRDefault="00CB0CDC" w:rsidP="00826923">
            <w:pPr>
              <w:rPr>
                <w:lang w:val="fr-FR"/>
              </w:rPr>
            </w:pPr>
            <w:r w:rsidRPr="00CB0CDC">
              <w:rPr>
                <w:sz w:val="22"/>
                <w:szCs w:val="22"/>
                <w:lang w:val="fr-FR" w:eastAsia="en-US"/>
              </w:rPr>
              <w:t>0</w:t>
            </w:r>
          </w:p>
        </w:tc>
        <w:tc>
          <w:tcPr>
            <w:tcW w:w="1620" w:type="dxa"/>
            <w:shd w:val="clear" w:color="auto" w:fill="EEECE1"/>
          </w:tcPr>
          <w:p w14:paraId="46EECC2B" w14:textId="57FA2376" w:rsidR="00826923" w:rsidRPr="00CB0CDC" w:rsidRDefault="00CB0CDC" w:rsidP="00826923">
            <w:pPr>
              <w:rPr>
                <w:lang w:val="fr-FR"/>
              </w:rPr>
            </w:pPr>
            <w:r>
              <w:rPr>
                <w:sz w:val="22"/>
                <w:szCs w:val="22"/>
                <w:lang w:val="fr-FR" w:eastAsia="en-US"/>
              </w:rPr>
              <w:t>1</w:t>
            </w:r>
          </w:p>
        </w:tc>
        <w:tc>
          <w:tcPr>
            <w:tcW w:w="2497" w:type="dxa"/>
          </w:tcPr>
          <w:p w14:paraId="521B62BD" w14:textId="798071E3" w:rsidR="00826923" w:rsidRPr="00CB0CDC" w:rsidRDefault="005620FF" w:rsidP="00826923">
            <w:pPr>
              <w:rPr>
                <w:lang w:val="fr-FR"/>
              </w:rPr>
            </w:pPr>
            <w:r>
              <w:rPr>
                <w:sz w:val="22"/>
                <w:szCs w:val="22"/>
                <w:lang w:val="fr-FR" w:eastAsia="en-US"/>
              </w:rPr>
              <w:t>0</w:t>
            </w:r>
          </w:p>
        </w:tc>
        <w:tc>
          <w:tcPr>
            <w:tcW w:w="3690" w:type="dxa"/>
          </w:tcPr>
          <w:p w14:paraId="7FA7D3AF" w14:textId="18F4BC0C" w:rsidR="00050F01" w:rsidRPr="005A6420" w:rsidRDefault="00050F01" w:rsidP="00826923">
            <w:pPr>
              <w:rPr>
                <w:lang w:val="fr-FR"/>
              </w:rPr>
            </w:pPr>
            <w:r>
              <w:rPr>
                <w:lang w:val="fr-FR"/>
              </w:rPr>
              <w:t>La validation de la Stratégie a été repoussée plusieurs fois.</w:t>
            </w:r>
            <w:r w:rsidR="00324ED4">
              <w:rPr>
                <w:lang w:val="fr-FR"/>
              </w:rPr>
              <w:t xml:space="preserve"> L’atelier de validation s’est tenu du 10 au 11 juin 2020</w:t>
            </w:r>
            <w:r w:rsidR="0051071B">
              <w:rPr>
                <w:lang w:val="fr-FR"/>
              </w:rPr>
              <w:t>. Le document final sera publié par le Ministère de la Communication.</w:t>
            </w:r>
          </w:p>
        </w:tc>
        <w:tc>
          <w:tcPr>
            <w:tcW w:w="2093" w:type="dxa"/>
          </w:tcPr>
          <w:p w14:paraId="6470D769" w14:textId="6E630FC9" w:rsidR="00826923" w:rsidRPr="005A6420" w:rsidRDefault="00050F01" w:rsidP="00826923">
            <w:pPr>
              <w:rPr>
                <w:lang w:val="fr-FR"/>
              </w:rPr>
            </w:pPr>
            <w:r w:rsidRPr="00235490">
              <w:rPr>
                <w:lang w:val="fr-FR"/>
              </w:rPr>
              <w:t xml:space="preserve">La pandémie de </w:t>
            </w:r>
            <w:proofErr w:type="spellStart"/>
            <w:r w:rsidRPr="00235490">
              <w:rPr>
                <w:lang w:val="fr-FR"/>
              </w:rPr>
              <w:t>Covid</w:t>
            </w:r>
            <w:proofErr w:type="spellEnd"/>
            <w:r w:rsidRPr="00235490">
              <w:rPr>
                <w:lang w:val="fr-FR"/>
              </w:rPr>
              <w:t>- 19 a constitué un bouleversement dans la mise en œuvre de cet activité dont les préparatifs ont été déjà ficelés depuis le mois de Mars</w:t>
            </w:r>
            <w:r>
              <w:rPr>
                <w:lang w:val="fr-FR"/>
              </w:rPr>
              <w:t>.</w:t>
            </w:r>
          </w:p>
        </w:tc>
      </w:tr>
      <w:tr w:rsidR="00826923" w:rsidRPr="008E3B29" w14:paraId="15BD3BE2" w14:textId="77777777" w:rsidTr="00E96C3E">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3325FB3E" w14:textId="59A640B6" w:rsidR="00826923" w:rsidRPr="0016445E" w:rsidRDefault="0016445E" w:rsidP="00826923">
            <w:pPr>
              <w:jc w:val="both"/>
              <w:rPr>
                <w:rFonts w:cs="Tahoma"/>
                <w:szCs w:val="20"/>
                <w:lang w:val="fr-FR" w:eastAsia="en-US"/>
              </w:rPr>
            </w:pPr>
            <w:r>
              <w:rPr>
                <w:rFonts w:cs="Tahoma"/>
                <w:szCs w:val="20"/>
                <w:lang w:val="fr-FR" w:eastAsia="en-US"/>
              </w:rPr>
              <w:t>Indicateur 1.1.2</w:t>
            </w:r>
          </w:p>
          <w:p w14:paraId="2D0AF9FE" w14:textId="77777777" w:rsidR="0083188E" w:rsidRPr="0016445E" w:rsidRDefault="0083188E" w:rsidP="00826923">
            <w:pPr>
              <w:jc w:val="both"/>
              <w:rPr>
                <w:rFonts w:cs="Tahoma"/>
                <w:sz w:val="20"/>
                <w:szCs w:val="20"/>
                <w:lang w:val="fr-FR" w:eastAsia="en-US"/>
              </w:rPr>
            </w:pPr>
            <w:r w:rsidRPr="0016445E">
              <w:rPr>
                <w:rFonts w:cs="Tahoma"/>
                <w:sz w:val="20"/>
                <w:szCs w:val="20"/>
                <w:lang w:val="fr-FR" w:eastAsia="en-US"/>
              </w:rPr>
              <w:t>Nombre des radios communautaires ayant bénéficié des dotations en équipement et matériel</w:t>
            </w:r>
          </w:p>
          <w:p w14:paraId="6391E53A" w14:textId="59A1979C" w:rsidR="0083188E" w:rsidRDefault="0083188E" w:rsidP="00826923">
            <w:pPr>
              <w:jc w:val="both"/>
              <w:rPr>
                <w:rFonts w:cs="Tahoma"/>
                <w:szCs w:val="20"/>
                <w:lang w:val="fr-FR" w:eastAsia="en-US"/>
              </w:rPr>
            </w:pPr>
          </w:p>
          <w:p w14:paraId="27422F83" w14:textId="78B0B832" w:rsidR="00CB0CDC" w:rsidRDefault="00CB0CDC" w:rsidP="00826923">
            <w:pPr>
              <w:jc w:val="both"/>
              <w:rPr>
                <w:rFonts w:cs="Tahoma"/>
                <w:szCs w:val="20"/>
                <w:lang w:val="fr-FR" w:eastAsia="en-US"/>
              </w:rPr>
            </w:pPr>
          </w:p>
          <w:p w14:paraId="2E973D7E" w14:textId="7165E723" w:rsidR="00CB0CDC" w:rsidRDefault="00CB0CDC" w:rsidP="00826923">
            <w:pPr>
              <w:jc w:val="both"/>
              <w:rPr>
                <w:rFonts w:cs="Tahoma"/>
                <w:szCs w:val="20"/>
                <w:lang w:val="fr-FR" w:eastAsia="en-US"/>
              </w:rPr>
            </w:pPr>
          </w:p>
          <w:p w14:paraId="6D610CC5" w14:textId="6246F9C8" w:rsidR="00CB0CDC" w:rsidRDefault="00CB0CDC" w:rsidP="00826923">
            <w:pPr>
              <w:jc w:val="both"/>
              <w:rPr>
                <w:rFonts w:cs="Tahoma"/>
                <w:szCs w:val="20"/>
                <w:lang w:val="fr-FR" w:eastAsia="en-US"/>
              </w:rPr>
            </w:pPr>
          </w:p>
          <w:p w14:paraId="57E96431" w14:textId="06FC9BB9" w:rsidR="00CB0CDC" w:rsidRDefault="00CB0CDC" w:rsidP="00826923">
            <w:pPr>
              <w:jc w:val="both"/>
              <w:rPr>
                <w:rFonts w:cs="Tahoma"/>
                <w:szCs w:val="20"/>
                <w:lang w:val="fr-FR" w:eastAsia="en-US"/>
              </w:rPr>
            </w:pPr>
          </w:p>
          <w:p w14:paraId="23EEB8D6" w14:textId="6FCD0FE5" w:rsidR="00CB0CDC" w:rsidRDefault="00CB0CDC" w:rsidP="00826923">
            <w:pPr>
              <w:jc w:val="both"/>
              <w:rPr>
                <w:rFonts w:cs="Tahoma"/>
                <w:szCs w:val="20"/>
                <w:lang w:val="fr-FR" w:eastAsia="en-US"/>
              </w:rPr>
            </w:pPr>
          </w:p>
          <w:p w14:paraId="28E7B6C2" w14:textId="4477C6AB" w:rsidR="00CB0CDC" w:rsidRDefault="00CB0CDC" w:rsidP="00826923">
            <w:pPr>
              <w:jc w:val="both"/>
              <w:rPr>
                <w:rFonts w:cs="Tahoma"/>
                <w:szCs w:val="20"/>
                <w:lang w:val="fr-FR" w:eastAsia="en-US"/>
              </w:rPr>
            </w:pPr>
          </w:p>
          <w:p w14:paraId="420D578D" w14:textId="77777777" w:rsidR="00CB0CDC" w:rsidRDefault="00CB0CDC" w:rsidP="00826923">
            <w:pPr>
              <w:jc w:val="both"/>
              <w:rPr>
                <w:rFonts w:cs="Tahoma"/>
                <w:szCs w:val="20"/>
                <w:lang w:val="fr-FR" w:eastAsia="en-US"/>
              </w:rPr>
            </w:pPr>
          </w:p>
          <w:p w14:paraId="3F362676" w14:textId="66B47D44" w:rsidR="0083188E" w:rsidRDefault="0083188E" w:rsidP="00826923">
            <w:pPr>
              <w:jc w:val="both"/>
              <w:rPr>
                <w:rFonts w:cs="Tahoma"/>
                <w:szCs w:val="20"/>
                <w:lang w:val="fr-FR" w:eastAsia="en-US"/>
              </w:rPr>
            </w:pPr>
            <w:proofErr w:type="gramStart"/>
            <w:r>
              <w:rPr>
                <w:rFonts w:cs="Tahoma"/>
                <w:szCs w:val="20"/>
                <w:lang w:val="fr-FR" w:eastAsia="en-US"/>
              </w:rPr>
              <w:t>Indicateur  1.1.3</w:t>
            </w:r>
            <w:proofErr w:type="gramEnd"/>
          </w:p>
          <w:p w14:paraId="3F1BC669" w14:textId="5AA59337" w:rsidR="0083188E" w:rsidRPr="0016445E" w:rsidRDefault="0083188E" w:rsidP="00826923">
            <w:pPr>
              <w:jc w:val="both"/>
              <w:rPr>
                <w:rFonts w:cs="Tahoma"/>
                <w:sz w:val="20"/>
                <w:szCs w:val="20"/>
                <w:lang w:val="fr-FR" w:eastAsia="en-US"/>
              </w:rPr>
            </w:pPr>
            <w:r w:rsidRPr="0016445E">
              <w:rPr>
                <w:rFonts w:cs="Tahoma"/>
                <w:sz w:val="20"/>
                <w:szCs w:val="20"/>
                <w:lang w:val="fr-FR" w:eastAsia="en-US"/>
              </w:rPr>
              <w:t>Nombre de table</w:t>
            </w:r>
            <w:r w:rsidR="00CB0CDC">
              <w:rPr>
                <w:rFonts w:cs="Tahoma"/>
                <w:sz w:val="20"/>
                <w:szCs w:val="20"/>
                <w:lang w:val="fr-FR" w:eastAsia="en-US"/>
              </w:rPr>
              <w:t>s</w:t>
            </w:r>
            <w:r w:rsidRPr="0016445E">
              <w:rPr>
                <w:rFonts w:cs="Tahoma"/>
                <w:sz w:val="20"/>
                <w:szCs w:val="20"/>
                <w:lang w:val="fr-FR" w:eastAsia="en-US"/>
              </w:rPr>
              <w:t xml:space="preserve"> ronde</w:t>
            </w:r>
            <w:r w:rsidR="00CB0CDC">
              <w:rPr>
                <w:rFonts w:cs="Tahoma"/>
                <w:sz w:val="20"/>
                <w:szCs w:val="20"/>
                <w:lang w:val="fr-FR" w:eastAsia="en-US"/>
              </w:rPr>
              <w:t>s</w:t>
            </w:r>
            <w:r w:rsidRPr="0016445E">
              <w:rPr>
                <w:rFonts w:cs="Tahoma"/>
                <w:sz w:val="20"/>
                <w:szCs w:val="20"/>
                <w:lang w:val="fr-FR" w:eastAsia="en-US"/>
              </w:rPr>
              <w:t xml:space="preserve"> de communication gouvernementale organisé</w:t>
            </w:r>
            <w:r w:rsidR="00CB0CDC">
              <w:rPr>
                <w:rFonts w:cs="Tahoma"/>
                <w:sz w:val="20"/>
                <w:szCs w:val="20"/>
                <w:lang w:val="fr-FR" w:eastAsia="en-US"/>
              </w:rPr>
              <w:t>s</w:t>
            </w:r>
          </w:p>
          <w:p w14:paraId="608B9664" w14:textId="39B4D167" w:rsidR="0083188E" w:rsidRDefault="0083188E" w:rsidP="00826923">
            <w:pPr>
              <w:jc w:val="both"/>
              <w:rPr>
                <w:rFonts w:cs="Tahoma"/>
                <w:szCs w:val="20"/>
                <w:lang w:val="fr-FR" w:eastAsia="en-US"/>
              </w:rPr>
            </w:pPr>
          </w:p>
          <w:p w14:paraId="68D22C37" w14:textId="496C8881" w:rsidR="00050F01" w:rsidRDefault="00050F01" w:rsidP="00826923">
            <w:pPr>
              <w:jc w:val="both"/>
              <w:rPr>
                <w:rFonts w:cs="Tahoma"/>
                <w:szCs w:val="20"/>
                <w:lang w:val="fr-FR" w:eastAsia="en-US"/>
              </w:rPr>
            </w:pPr>
          </w:p>
          <w:p w14:paraId="63BDA34A" w14:textId="39195A8C" w:rsidR="00050F01" w:rsidRDefault="00050F01" w:rsidP="00826923">
            <w:pPr>
              <w:jc w:val="both"/>
              <w:rPr>
                <w:rFonts w:cs="Tahoma"/>
                <w:szCs w:val="20"/>
                <w:lang w:val="fr-FR" w:eastAsia="en-US"/>
              </w:rPr>
            </w:pPr>
          </w:p>
          <w:p w14:paraId="1CB38DD2" w14:textId="4323F235" w:rsidR="00050F01" w:rsidRDefault="00050F01" w:rsidP="00826923">
            <w:pPr>
              <w:jc w:val="both"/>
              <w:rPr>
                <w:rFonts w:cs="Tahoma"/>
                <w:szCs w:val="20"/>
                <w:lang w:val="fr-FR" w:eastAsia="en-US"/>
              </w:rPr>
            </w:pPr>
          </w:p>
          <w:p w14:paraId="550FB9F6" w14:textId="77777777" w:rsidR="00050F01" w:rsidRDefault="00050F01" w:rsidP="00826923">
            <w:pPr>
              <w:jc w:val="both"/>
              <w:rPr>
                <w:rFonts w:cs="Tahoma"/>
                <w:szCs w:val="20"/>
                <w:lang w:val="fr-FR" w:eastAsia="en-US"/>
              </w:rPr>
            </w:pPr>
          </w:p>
          <w:p w14:paraId="32C426F6" w14:textId="19A5EA8D" w:rsidR="0083188E" w:rsidRDefault="0083188E" w:rsidP="00826923">
            <w:pPr>
              <w:jc w:val="both"/>
              <w:rPr>
                <w:rFonts w:cs="Tahoma"/>
                <w:szCs w:val="20"/>
                <w:lang w:val="fr-FR" w:eastAsia="en-US"/>
              </w:rPr>
            </w:pPr>
            <w:proofErr w:type="gramStart"/>
            <w:r>
              <w:rPr>
                <w:rFonts w:cs="Tahoma"/>
                <w:szCs w:val="20"/>
                <w:lang w:val="fr-FR" w:eastAsia="en-US"/>
              </w:rPr>
              <w:t>Indicateur  1.1.4</w:t>
            </w:r>
            <w:proofErr w:type="gramEnd"/>
          </w:p>
          <w:p w14:paraId="795B5971" w14:textId="3A9471CB" w:rsidR="0083188E" w:rsidRPr="0016445E" w:rsidRDefault="0083188E" w:rsidP="00826923">
            <w:pPr>
              <w:jc w:val="both"/>
              <w:rPr>
                <w:rFonts w:cs="Tahoma"/>
                <w:sz w:val="20"/>
                <w:szCs w:val="20"/>
                <w:lang w:val="fr-FR" w:eastAsia="en-US"/>
              </w:rPr>
            </w:pPr>
            <w:r w:rsidRPr="0016445E">
              <w:rPr>
                <w:rFonts w:cs="Tahoma"/>
                <w:sz w:val="20"/>
                <w:szCs w:val="20"/>
                <w:lang w:val="fr-FR" w:eastAsia="en-US"/>
              </w:rPr>
              <w:t>Nombre de numéro du Journal Gouvernemental édité en 5 000 exemplaires</w:t>
            </w:r>
          </w:p>
        </w:tc>
        <w:tc>
          <w:tcPr>
            <w:tcW w:w="1530" w:type="dxa"/>
            <w:shd w:val="clear" w:color="auto" w:fill="EEECE1"/>
          </w:tcPr>
          <w:p w14:paraId="01995391" w14:textId="77777777" w:rsidR="00826923" w:rsidRDefault="00CB0CDC" w:rsidP="00826923">
            <w:pPr>
              <w:rPr>
                <w:sz w:val="22"/>
                <w:szCs w:val="22"/>
                <w:lang w:val="fr-FR" w:eastAsia="en-US"/>
              </w:rPr>
            </w:pPr>
            <w:r>
              <w:rPr>
                <w:sz w:val="22"/>
                <w:szCs w:val="22"/>
                <w:lang w:val="fr-FR" w:eastAsia="en-US"/>
              </w:rPr>
              <w:lastRenderedPageBreak/>
              <w:t>0</w:t>
            </w:r>
          </w:p>
          <w:p w14:paraId="127367C9" w14:textId="77777777" w:rsidR="00CB0CDC" w:rsidRDefault="00CB0CDC" w:rsidP="00826923">
            <w:pPr>
              <w:rPr>
                <w:sz w:val="22"/>
                <w:szCs w:val="22"/>
                <w:lang w:val="fr-FR" w:eastAsia="en-US"/>
              </w:rPr>
            </w:pPr>
          </w:p>
          <w:p w14:paraId="7BEB27C5" w14:textId="77777777" w:rsidR="00CB0CDC" w:rsidRDefault="00CB0CDC" w:rsidP="00826923">
            <w:pPr>
              <w:rPr>
                <w:sz w:val="22"/>
                <w:szCs w:val="22"/>
                <w:lang w:val="fr-FR" w:eastAsia="en-US"/>
              </w:rPr>
            </w:pPr>
          </w:p>
          <w:p w14:paraId="01493065" w14:textId="77777777" w:rsidR="00CB0CDC" w:rsidRDefault="00CB0CDC" w:rsidP="00826923">
            <w:pPr>
              <w:rPr>
                <w:sz w:val="22"/>
                <w:szCs w:val="22"/>
                <w:lang w:val="fr-FR" w:eastAsia="en-US"/>
              </w:rPr>
            </w:pPr>
          </w:p>
          <w:p w14:paraId="5867E8C8" w14:textId="77777777" w:rsidR="00CB0CDC" w:rsidRDefault="00CB0CDC" w:rsidP="00826923">
            <w:pPr>
              <w:rPr>
                <w:sz w:val="22"/>
                <w:szCs w:val="22"/>
                <w:lang w:val="fr-FR" w:eastAsia="en-US"/>
              </w:rPr>
            </w:pPr>
          </w:p>
          <w:p w14:paraId="0941F3F4" w14:textId="77777777" w:rsidR="00CB0CDC" w:rsidRDefault="00CB0CDC" w:rsidP="00826923">
            <w:pPr>
              <w:rPr>
                <w:sz w:val="22"/>
                <w:szCs w:val="22"/>
                <w:lang w:val="fr-FR" w:eastAsia="en-US"/>
              </w:rPr>
            </w:pPr>
          </w:p>
          <w:p w14:paraId="7C5AD42E" w14:textId="77777777" w:rsidR="00CB0CDC" w:rsidRDefault="00CB0CDC" w:rsidP="00826923">
            <w:pPr>
              <w:rPr>
                <w:sz w:val="22"/>
                <w:szCs w:val="22"/>
                <w:lang w:val="fr-FR" w:eastAsia="en-US"/>
              </w:rPr>
            </w:pPr>
          </w:p>
          <w:p w14:paraId="7DA51757" w14:textId="77777777" w:rsidR="00CB0CDC" w:rsidRDefault="00CB0CDC" w:rsidP="00826923">
            <w:pPr>
              <w:rPr>
                <w:sz w:val="22"/>
                <w:szCs w:val="22"/>
                <w:lang w:val="fr-FR" w:eastAsia="en-US"/>
              </w:rPr>
            </w:pPr>
          </w:p>
          <w:p w14:paraId="7BFA44A2" w14:textId="77777777" w:rsidR="00CB0CDC" w:rsidRDefault="00CB0CDC" w:rsidP="00826923">
            <w:pPr>
              <w:rPr>
                <w:sz w:val="22"/>
                <w:szCs w:val="22"/>
                <w:lang w:val="fr-FR" w:eastAsia="en-US"/>
              </w:rPr>
            </w:pPr>
          </w:p>
          <w:p w14:paraId="60614A7F" w14:textId="77777777" w:rsidR="00CB0CDC" w:rsidRDefault="00CB0CDC" w:rsidP="00826923">
            <w:pPr>
              <w:rPr>
                <w:sz w:val="22"/>
                <w:szCs w:val="22"/>
                <w:lang w:val="fr-FR" w:eastAsia="en-US"/>
              </w:rPr>
            </w:pPr>
          </w:p>
          <w:p w14:paraId="565FFF48" w14:textId="77777777" w:rsidR="00CB0CDC" w:rsidRDefault="00CB0CDC" w:rsidP="00826923">
            <w:pPr>
              <w:rPr>
                <w:sz w:val="22"/>
                <w:szCs w:val="22"/>
                <w:lang w:val="fr-FR" w:eastAsia="en-US"/>
              </w:rPr>
            </w:pPr>
          </w:p>
          <w:p w14:paraId="0D4B6E7C" w14:textId="77777777" w:rsidR="00CB0CDC" w:rsidRDefault="00CB0CDC" w:rsidP="00826923">
            <w:pPr>
              <w:rPr>
                <w:sz w:val="22"/>
                <w:szCs w:val="22"/>
                <w:lang w:val="fr-FR" w:eastAsia="en-US"/>
              </w:rPr>
            </w:pPr>
          </w:p>
          <w:p w14:paraId="0FFF96BF" w14:textId="77777777" w:rsidR="00CB0CDC" w:rsidRDefault="00CB0CDC" w:rsidP="00826923">
            <w:pPr>
              <w:rPr>
                <w:sz w:val="22"/>
                <w:szCs w:val="22"/>
                <w:lang w:val="fr-FR" w:eastAsia="en-US"/>
              </w:rPr>
            </w:pPr>
          </w:p>
          <w:p w14:paraId="56ECF9A5" w14:textId="77777777" w:rsidR="00CB0CDC" w:rsidRDefault="00CB0CDC" w:rsidP="00826923">
            <w:pPr>
              <w:rPr>
                <w:sz w:val="22"/>
                <w:szCs w:val="22"/>
                <w:lang w:val="fr-FR" w:eastAsia="en-US"/>
              </w:rPr>
            </w:pPr>
          </w:p>
          <w:p w14:paraId="2ABB4CC5" w14:textId="13476913" w:rsidR="00CB0CDC" w:rsidRDefault="00CB0CDC" w:rsidP="00826923">
            <w:pPr>
              <w:rPr>
                <w:sz w:val="22"/>
                <w:szCs w:val="22"/>
                <w:lang w:val="fr-FR" w:eastAsia="en-US"/>
              </w:rPr>
            </w:pPr>
            <w:r>
              <w:rPr>
                <w:sz w:val="22"/>
                <w:szCs w:val="22"/>
                <w:lang w:val="fr-FR" w:eastAsia="en-US"/>
              </w:rPr>
              <w:t>0</w:t>
            </w:r>
          </w:p>
          <w:p w14:paraId="2DA2ED6F" w14:textId="77777777" w:rsidR="00CB0CDC" w:rsidRDefault="00CB0CDC" w:rsidP="00826923">
            <w:pPr>
              <w:rPr>
                <w:sz w:val="22"/>
                <w:szCs w:val="22"/>
                <w:lang w:val="fr-FR" w:eastAsia="en-US"/>
              </w:rPr>
            </w:pPr>
          </w:p>
          <w:p w14:paraId="5CA2B56F" w14:textId="77777777" w:rsidR="00CB0CDC" w:rsidRDefault="00CB0CDC" w:rsidP="00826923">
            <w:pPr>
              <w:rPr>
                <w:sz w:val="22"/>
                <w:szCs w:val="22"/>
                <w:lang w:val="fr-FR" w:eastAsia="en-US"/>
              </w:rPr>
            </w:pPr>
          </w:p>
          <w:p w14:paraId="25469526" w14:textId="66A36F3E" w:rsidR="00CB0CDC" w:rsidRDefault="00CB0CDC" w:rsidP="00826923">
            <w:pPr>
              <w:rPr>
                <w:sz w:val="22"/>
                <w:szCs w:val="22"/>
                <w:lang w:val="fr-FR" w:eastAsia="en-US"/>
              </w:rPr>
            </w:pPr>
          </w:p>
          <w:p w14:paraId="26EF8D3E" w14:textId="214CFAC4" w:rsidR="00CB0CDC" w:rsidRDefault="00CB0CDC" w:rsidP="00826923">
            <w:pPr>
              <w:rPr>
                <w:sz w:val="22"/>
                <w:szCs w:val="22"/>
                <w:lang w:val="fr-FR" w:eastAsia="en-US"/>
              </w:rPr>
            </w:pPr>
          </w:p>
          <w:p w14:paraId="213D07E6" w14:textId="0EA61B90" w:rsidR="00CB0CDC" w:rsidRDefault="00CB0CDC" w:rsidP="00826923">
            <w:pPr>
              <w:rPr>
                <w:sz w:val="22"/>
                <w:szCs w:val="22"/>
                <w:lang w:val="fr-FR" w:eastAsia="en-US"/>
              </w:rPr>
            </w:pPr>
          </w:p>
          <w:p w14:paraId="157C22B4" w14:textId="6B67EE27" w:rsidR="00CB0CDC" w:rsidRDefault="00CB0CDC" w:rsidP="00826923">
            <w:pPr>
              <w:rPr>
                <w:sz w:val="22"/>
                <w:szCs w:val="22"/>
                <w:lang w:val="fr-FR" w:eastAsia="en-US"/>
              </w:rPr>
            </w:pPr>
          </w:p>
          <w:p w14:paraId="1A84E140" w14:textId="77777777" w:rsidR="00050F01" w:rsidRDefault="00050F01" w:rsidP="00826923">
            <w:pPr>
              <w:rPr>
                <w:sz w:val="22"/>
                <w:szCs w:val="22"/>
                <w:lang w:val="fr-FR" w:eastAsia="en-US"/>
              </w:rPr>
            </w:pPr>
          </w:p>
          <w:p w14:paraId="377A594C" w14:textId="77777777" w:rsidR="00050F01" w:rsidRDefault="00050F01" w:rsidP="00826923">
            <w:pPr>
              <w:rPr>
                <w:sz w:val="22"/>
                <w:szCs w:val="22"/>
                <w:lang w:val="fr-FR" w:eastAsia="en-US"/>
              </w:rPr>
            </w:pPr>
          </w:p>
          <w:p w14:paraId="356645C7" w14:textId="77777777" w:rsidR="00050F01" w:rsidRDefault="00050F01" w:rsidP="00826923">
            <w:pPr>
              <w:rPr>
                <w:sz w:val="22"/>
                <w:szCs w:val="22"/>
                <w:lang w:val="fr-FR" w:eastAsia="en-US"/>
              </w:rPr>
            </w:pPr>
          </w:p>
          <w:p w14:paraId="12A1A6AF" w14:textId="77777777" w:rsidR="00050F01" w:rsidRDefault="00050F01" w:rsidP="00826923">
            <w:pPr>
              <w:rPr>
                <w:sz w:val="22"/>
                <w:szCs w:val="22"/>
                <w:lang w:val="fr-FR" w:eastAsia="en-US"/>
              </w:rPr>
            </w:pPr>
          </w:p>
          <w:p w14:paraId="1D5371C9" w14:textId="77777777" w:rsidR="00050F01" w:rsidRDefault="00050F01" w:rsidP="00826923">
            <w:pPr>
              <w:rPr>
                <w:sz w:val="22"/>
                <w:szCs w:val="22"/>
                <w:lang w:val="fr-FR" w:eastAsia="en-US"/>
              </w:rPr>
            </w:pPr>
          </w:p>
          <w:p w14:paraId="0D285066" w14:textId="2D89DF97" w:rsidR="00CB0CDC" w:rsidRDefault="00CB0CDC" w:rsidP="00826923">
            <w:pPr>
              <w:rPr>
                <w:sz w:val="22"/>
                <w:szCs w:val="22"/>
                <w:lang w:val="fr-FR" w:eastAsia="en-US"/>
              </w:rPr>
            </w:pPr>
            <w:r>
              <w:rPr>
                <w:sz w:val="22"/>
                <w:szCs w:val="22"/>
                <w:lang w:val="fr-FR" w:eastAsia="en-US"/>
              </w:rPr>
              <w:t>0</w:t>
            </w:r>
          </w:p>
          <w:p w14:paraId="408334AB" w14:textId="415CEEEB" w:rsidR="00CB0CDC" w:rsidRPr="00CB0CDC" w:rsidRDefault="00CB0CDC" w:rsidP="00826923">
            <w:pPr>
              <w:rPr>
                <w:lang w:val="fr-FR"/>
              </w:rPr>
            </w:pPr>
          </w:p>
        </w:tc>
        <w:tc>
          <w:tcPr>
            <w:tcW w:w="1620" w:type="dxa"/>
            <w:shd w:val="clear" w:color="auto" w:fill="EEECE1"/>
          </w:tcPr>
          <w:p w14:paraId="43C59738" w14:textId="77777777" w:rsidR="00826923" w:rsidRDefault="00CB0CDC" w:rsidP="00826923">
            <w:pPr>
              <w:rPr>
                <w:sz w:val="22"/>
                <w:szCs w:val="22"/>
                <w:lang w:val="fr-FR" w:eastAsia="en-US"/>
              </w:rPr>
            </w:pPr>
            <w:r>
              <w:rPr>
                <w:sz w:val="22"/>
                <w:szCs w:val="22"/>
                <w:lang w:val="fr-FR" w:eastAsia="en-US"/>
              </w:rPr>
              <w:lastRenderedPageBreak/>
              <w:t>6</w:t>
            </w:r>
          </w:p>
          <w:p w14:paraId="798B5B0B" w14:textId="77777777" w:rsidR="00CB0CDC" w:rsidRDefault="00CB0CDC" w:rsidP="00826923">
            <w:pPr>
              <w:rPr>
                <w:sz w:val="22"/>
                <w:szCs w:val="22"/>
                <w:lang w:val="fr-FR" w:eastAsia="en-US"/>
              </w:rPr>
            </w:pPr>
          </w:p>
          <w:p w14:paraId="263A7E85" w14:textId="77777777" w:rsidR="00CB0CDC" w:rsidRDefault="00CB0CDC" w:rsidP="00826923">
            <w:pPr>
              <w:rPr>
                <w:sz w:val="22"/>
                <w:szCs w:val="22"/>
                <w:lang w:val="fr-FR" w:eastAsia="en-US"/>
              </w:rPr>
            </w:pPr>
          </w:p>
          <w:p w14:paraId="2B54220D" w14:textId="77777777" w:rsidR="00CB0CDC" w:rsidRDefault="00CB0CDC" w:rsidP="00826923">
            <w:pPr>
              <w:rPr>
                <w:sz w:val="22"/>
                <w:szCs w:val="22"/>
                <w:lang w:val="fr-FR" w:eastAsia="en-US"/>
              </w:rPr>
            </w:pPr>
          </w:p>
          <w:p w14:paraId="2ABC7F1F" w14:textId="77777777" w:rsidR="00CB0CDC" w:rsidRDefault="00CB0CDC" w:rsidP="00826923">
            <w:pPr>
              <w:rPr>
                <w:sz w:val="22"/>
                <w:szCs w:val="22"/>
                <w:lang w:val="fr-FR" w:eastAsia="en-US"/>
              </w:rPr>
            </w:pPr>
          </w:p>
          <w:p w14:paraId="06DA11E8" w14:textId="77777777" w:rsidR="00CB0CDC" w:rsidRDefault="00CB0CDC" w:rsidP="00826923">
            <w:pPr>
              <w:rPr>
                <w:sz w:val="22"/>
                <w:szCs w:val="22"/>
                <w:lang w:val="fr-FR" w:eastAsia="en-US"/>
              </w:rPr>
            </w:pPr>
          </w:p>
          <w:p w14:paraId="04692D04" w14:textId="77777777" w:rsidR="00CB0CDC" w:rsidRDefault="00CB0CDC" w:rsidP="00826923">
            <w:pPr>
              <w:rPr>
                <w:sz w:val="22"/>
                <w:szCs w:val="22"/>
                <w:lang w:val="fr-FR" w:eastAsia="en-US"/>
              </w:rPr>
            </w:pPr>
          </w:p>
          <w:p w14:paraId="13F00F40" w14:textId="77777777" w:rsidR="00CB0CDC" w:rsidRDefault="00CB0CDC" w:rsidP="00826923">
            <w:pPr>
              <w:rPr>
                <w:sz w:val="22"/>
                <w:szCs w:val="22"/>
                <w:lang w:val="fr-FR" w:eastAsia="en-US"/>
              </w:rPr>
            </w:pPr>
          </w:p>
          <w:p w14:paraId="28A54AA2" w14:textId="77777777" w:rsidR="00CB0CDC" w:rsidRDefault="00CB0CDC" w:rsidP="00826923">
            <w:pPr>
              <w:rPr>
                <w:sz w:val="22"/>
                <w:szCs w:val="22"/>
                <w:lang w:val="fr-FR" w:eastAsia="en-US"/>
              </w:rPr>
            </w:pPr>
          </w:p>
          <w:p w14:paraId="63B0B955" w14:textId="77777777" w:rsidR="00CB0CDC" w:rsidRDefault="00CB0CDC" w:rsidP="00826923">
            <w:pPr>
              <w:rPr>
                <w:sz w:val="22"/>
                <w:szCs w:val="22"/>
                <w:lang w:val="fr-FR" w:eastAsia="en-US"/>
              </w:rPr>
            </w:pPr>
          </w:p>
          <w:p w14:paraId="2B2BEE7C" w14:textId="77777777" w:rsidR="00CB0CDC" w:rsidRDefault="00CB0CDC" w:rsidP="00826923">
            <w:pPr>
              <w:rPr>
                <w:sz w:val="22"/>
                <w:szCs w:val="22"/>
                <w:lang w:val="fr-FR" w:eastAsia="en-US"/>
              </w:rPr>
            </w:pPr>
          </w:p>
          <w:p w14:paraId="3A1C5505" w14:textId="77777777" w:rsidR="00CB0CDC" w:rsidRDefault="00CB0CDC" w:rsidP="00826923">
            <w:pPr>
              <w:rPr>
                <w:sz w:val="22"/>
                <w:szCs w:val="22"/>
                <w:lang w:val="fr-FR" w:eastAsia="en-US"/>
              </w:rPr>
            </w:pPr>
          </w:p>
          <w:p w14:paraId="70A3567F" w14:textId="77777777" w:rsidR="00CB0CDC" w:rsidRDefault="00CB0CDC" w:rsidP="00826923">
            <w:pPr>
              <w:rPr>
                <w:sz w:val="22"/>
                <w:szCs w:val="22"/>
                <w:lang w:val="fr-FR" w:eastAsia="en-US"/>
              </w:rPr>
            </w:pPr>
          </w:p>
          <w:p w14:paraId="209597B6" w14:textId="77777777" w:rsidR="00CB0CDC" w:rsidRDefault="00CB0CDC" w:rsidP="00826923">
            <w:pPr>
              <w:rPr>
                <w:sz w:val="22"/>
                <w:szCs w:val="22"/>
                <w:lang w:val="fr-FR" w:eastAsia="en-US"/>
              </w:rPr>
            </w:pPr>
          </w:p>
          <w:p w14:paraId="28021649" w14:textId="7E79A088" w:rsidR="00CB0CDC" w:rsidRDefault="00CB0CDC" w:rsidP="00826923">
            <w:pPr>
              <w:rPr>
                <w:sz w:val="22"/>
                <w:szCs w:val="22"/>
                <w:lang w:val="fr-FR" w:eastAsia="en-US"/>
              </w:rPr>
            </w:pPr>
            <w:r>
              <w:rPr>
                <w:sz w:val="22"/>
                <w:szCs w:val="22"/>
                <w:lang w:val="fr-FR" w:eastAsia="en-US"/>
              </w:rPr>
              <w:t>6</w:t>
            </w:r>
          </w:p>
          <w:p w14:paraId="279AB736" w14:textId="77777777" w:rsidR="00CB0CDC" w:rsidRDefault="00CB0CDC" w:rsidP="00826923">
            <w:pPr>
              <w:rPr>
                <w:sz w:val="22"/>
                <w:szCs w:val="22"/>
                <w:lang w:val="fr-FR" w:eastAsia="en-US"/>
              </w:rPr>
            </w:pPr>
          </w:p>
          <w:p w14:paraId="03138692" w14:textId="77777777" w:rsidR="00CB0CDC" w:rsidRDefault="00CB0CDC" w:rsidP="00826923">
            <w:pPr>
              <w:rPr>
                <w:sz w:val="22"/>
                <w:szCs w:val="22"/>
                <w:lang w:val="fr-FR" w:eastAsia="en-US"/>
              </w:rPr>
            </w:pPr>
          </w:p>
          <w:p w14:paraId="10CBA943" w14:textId="3230FA1F" w:rsidR="00CB0CDC" w:rsidRDefault="00CB0CDC" w:rsidP="00826923">
            <w:pPr>
              <w:rPr>
                <w:sz w:val="22"/>
                <w:szCs w:val="22"/>
                <w:lang w:val="fr-FR" w:eastAsia="en-US"/>
              </w:rPr>
            </w:pPr>
          </w:p>
          <w:p w14:paraId="1BF84B1C" w14:textId="6231AB69" w:rsidR="00CB0CDC" w:rsidRDefault="00CB0CDC" w:rsidP="00826923">
            <w:pPr>
              <w:rPr>
                <w:sz w:val="22"/>
                <w:szCs w:val="22"/>
                <w:lang w:val="fr-FR" w:eastAsia="en-US"/>
              </w:rPr>
            </w:pPr>
          </w:p>
          <w:p w14:paraId="2689C31C" w14:textId="35D0FE46" w:rsidR="00CB0CDC" w:rsidRDefault="00CB0CDC" w:rsidP="00826923">
            <w:pPr>
              <w:rPr>
                <w:sz w:val="22"/>
                <w:szCs w:val="22"/>
                <w:lang w:val="fr-FR" w:eastAsia="en-US"/>
              </w:rPr>
            </w:pPr>
          </w:p>
          <w:p w14:paraId="2DB78585" w14:textId="7578746C" w:rsidR="00CB0CDC" w:rsidRDefault="00CB0CDC" w:rsidP="00826923">
            <w:pPr>
              <w:rPr>
                <w:sz w:val="22"/>
                <w:szCs w:val="22"/>
                <w:lang w:val="fr-FR" w:eastAsia="en-US"/>
              </w:rPr>
            </w:pPr>
          </w:p>
          <w:p w14:paraId="1116F3DD" w14:textId="77777777" w:rsidR="00050F01" w:rsidRDefault="00050F01" w:rsidP="00826923">
            <w:pPr>
              <w:rPr>
                <w:sz w:val="22"/>
                <w:szCs w:val="22"/>
                <w:lang w:val="fr-FR" w:eastAsia="en-US"/>
              </w:rPr>
            </w:pPr>
          </w:p>
          <w:p w14:paraId="022119E7" w14:textId="77777777" w:rsidR="00050F01" w:rsidRDefault="00050F01" w:rsidP="00826923">
            <w:pPr>
              <w:rPr>
                <w:sz w:val="22"/>
                <w:szCs w:val="22"/>
                <w:lang w:val="fr-FR" w:eastAsia="en-US"/>
              </w:rPr>
            </w:pPr>
          </w:p>
          <w:p w14:paraId="4BDD117E" w14:textId="77777777" w:rsidR="00050F01" w:rsidRDefault="00050F01" w:rsidP="00826923">
            <w:pPr>
              <w:rPr>
                <w:sz w:val="22"/>
                <w:szCs w:val="22"/>
                <w:lang w:val="fr-FR" w:eastAsia="en-US"/>
              </w:rPr>
            </w:pPr>
          </w:p>
          <w:p w14:paraId="5BE7CA0D" w14:textId="77777777" w:rsidR="00050F01" w:rsidRDefault="00050F01" w:rsidP="00826923">
            <w:pPr>
              <w:rPr>
                <w:sz w:val="22"/>
                <w:szCs w:val="22"/>
                <w:lang w:val="fr-FR" w:eastAsia="en-US"/>
              </w:rPr>
            </w:pPr>
          </w:p>
          <w:p w14:paraId="65C3AB8E" w14:textId="77777777" w:rsidR="00050F01" w:rsidRDefault="00050F01" w:rsidP="00826923">
            <w:pPr>
              <w:rPr>
                <w:sz w:val="22"/>
                <w:szCs w:val="22"/>
                <w:lang w:val="fr-FR" w:eastAsia="en-US"/>
              </w:rPr>
            </w:pPr>
          </w:p>
          <w:p w14:paraId="29173D56" w14:textId="78628FFA" w:rsidR="00CB0CDC" w:rsidRDefault="00CB0CDC" w:rsidP="00826923">
            <w:pPr>
              <w:rPr>
                <w:sz w:val="22"/>
                <w:szCs w:val="22"/>
                <w:lang w:val="fr-FR" w:eastAsia="en-US"/>
              </w:rPr>
            </w:pPr>
            <w:r>
              <w:rPr>
                <w:sz w:val="22"/>
                <w:szCs w:val="22"/>
                <w:lang w:val="fr-FR" w:eastAsia="en-US"/>
              </w:rPr>
              <w:t>5</w:t>
            </w:r>
          </w:p>
          <w:p w14:paraId="04885E44" w14:textId="44A1DDED" w:rsidR="00CB0CDC" w:rsidRPr="00CB0CDC" w:rsidRDefault="00CB0CDC" w:rsidP="00826923">
            <w:pPr>
              <w:rPr>
                <w:lang w:val="fr-FR"/>
              </w:rPr>
            </w:pPr>
          </w:p>
        </w:tc>
        <w:tc>
          <w:tcPr>
            <w:tcW w:w="2497" w:type="dxa"/>
          </w:tcPr>
          <w:p w14:paraId="43A7F697" w14:textId="291FA40A" w:rsidR="00826923" w:rsidRDefault="005620FF" w:rsidP="00826923">
            <w:pPr>
              <w:rPr>
                <w:lang w:val="fr-FR" w:eastAsia="en-US"/>
              </w:rPr>
            </w:pPr>
            <w:r>
              <w:rPr>
                <w:lang w:val="fr-FR" w:eastAsia="en-US"/>
              </w:rPr>
              <w:lastRenderedPageBreak/>
              <w:t>0</w:t>
            </w:r>
          </w:p>
          <w:p w14:paraId="0B14A7DC" w14:textId="77777777" w:rsidR="00050F01" w:rsidRDefault="00050F01" w:rsidP="00826923">
            <w:pPr>
              <w:rPr>
                <w:lang w:val="fr-FR" w:eastAsia="en-US"/>
              </w:rPr>
            </w:pPr>
          </w:p>
          <w:p w14:paraId="5D6F42B0" w14:textId="77777777" w:rsidR="00050F01" w:rsidRDefault="00050F01" w:rsidP="00826923">
            <w:pPr>
              <w:rPr>
                <w:lang w:val="fr-FR" w:eastAsia="en-US"/>
              </w:rPr>
            </w:pPr>
          </w:p>
          <w:p w14:paraId="4D836AFD" w14:textId="77777777" w:rsidR="00050F01" w:rsidRDefault="00050F01" w:rsidP="00826923">
            <w:pPr>
              <w:rPr>
                <w:lang w:val="fr-FR" w:eastAsia="en-US"/>
              </w:rPr>
            </w:pPr>
          </w:p>
          <w:p w14:paraId="57017E49" w14:textId="77777777" w:rsidR="00050F01" w:rsidRDefault="00050F01" w:rsidP="00826923">
            <w:pPr>
              <w:rPr>
                <w:lang w:val="fr-FR" w:eastAsia="en-US"/>
              </w:rPr>
            </w:pPr>
          </w:p>
          <w:p w14:paraId="7B7F6EEB" w14:textId="77777777" w:rsidR="00050F01" w:rsidRDefault="00050F01" w:rsidP="00826923">
            <w:pPr>
              <w:rPr>
                <w:lang w:val="fr-FR" w:eastAsia="en-US"/>
              </w:rPr>
            </w:pPr>
          </w:p>
          <w:p w14:paraId="5ABD0EE9" w14:textId="77777777" w:rsidR="00050F01" w:rsidRDefault="00050F01" w:rsidP="00826923">
            <w:pPr>
              <w:rPr>
                <w:lang w:val="fr-FR" w:eastAsia="en-US"/>
              </w:rPr>
            </w:pPr>
          </w:p>
          <w:p w14:paraId="502B66F9" w14:textId="77777777" w:rsidR="00050F01" w:rsidRDefault="00050F01" w:rsidP="00826923">
            <w:pPr>
              <w:rPr>
                <w:lang w:val="fr-FR" w:eastAsia="en-US"/>
              </w:rPr>
            </w:pPr>
          </w:p>
          <w:p w14:paraId="70182998" w14:textId="77777777" w:rsidR="00050F01" w:rsidRDefault="00050F01" w:rsidP="00826923">
            <w:pPr>
              <w:rPr>
                <w:lang w:val="fr-FR" w:eastAsia="en-US"/>
              </w:rPr>
            </w:pPr>
          </w:p>
          <w:p w14:paraId="0FE27C36" w14:textId="77777777" w:rsidR="00050F01" w:rsidRDefault="00050F01" w:rsidP="00826923">
            <w:pPr>
              <w:rPr>
                <w:lang w:val="fr-FR" w:eastAsia="en-US"/>
              </w:rPr>
            </w:pPr>
          </w:p>
          <w:p w14:paraId="2F1C13B1" w14:textId="77777777" w:rsidR="00050F01" w:rsidRDefault="00050F01" w:rsidP="00826923">
            <w:pPr>
              <w:rPr>
                <w:lang w:val="fr-FR" w:eastAsia="en-US"/>
              </w:rPr>
            </w:pPr>
          </w:p>
          <w:p w14:paraId="48BF4E06" w14:textId="77777777" w:rsidR="00050F01" w:rsidRPr="0051071B" w:rsidRDefault="00050F01" w:rsidP="00826923">
            <w:pPr>
              <w:rPr>
                <w:sz w:val="8"/>
                <w:lang w:val="fr-FR" w:eastAsia="en-US"/>
              </w:rPr>
            </w:pPr>
          </w:p>
          <w:p w14:paraId="64EEFCD0" w14:textId="77777777" w:rsidR="00050F01" w:rsidRDefault="00050F01" w:rsidP="00826923">
            <w:pPr>
              <w:rPr>
                <w:lang w:val="fr-FR" w:eastAsia="en-US"/>
              </w:rPr>
            </w:pPr>
          </w:p>
          <w:p w14:paraId="214B0307" w14:textId="2EF077AF" w:rsidR="0051071B" w:rsidRDefault="0051071B" w:rsidP="00826923">
            <w:pPr>
              <w:rPr>
                <w:lang w:val="fr-FR" w:eastAsia="en-US"/>
              </w:rPr>
            </w:pPr>
            <w:r>
              <w:rPr>
                <w:lang w:val="fr-FR" w:eastAsia="en-US"/>
              </w:rPr>
              <w:t>0</w:t>
            </w:r>
          </w:p>
          <w:p w14:paraId="63E55C27" w14:textId="77777777" w:rsidR="0051071B" w:rsidRDefault="0051071B" w:rsidP="00826923">
            <w:pPr>
              <w:rPr>
                <w:lang w:val="fr-FR" w:eastAsia="en-US"/>
              </w:rPr>
            </w:pPr>
          </w:p>
          <w:p w14:paraId="7CF9AD52" w14:textId="77777777" w:rsidR="0051071B" w:rsidRDefault="0051071B" w:rsidP="00826923">
            <w:pPr>
              <w:rPr>
                <w:lang w:val="fr-FR" w:eastAsia="en-US"/>
              </w:rPr>
            </w:pPr>
          </w:p>
          <w:p w14:paraId="066F0CF5" w14:textId="77777777" w:rsidR="0051071B" w:rsidRDefault="0051071B" w:rsidP="00826923">
            <w:pPr>
              <w:rPr>
                <w:lang w:val="fr-FR" w:eastAsia="en-US"/>
              </w:rPr>
            </w:pPr>
          </w:p>
          <w:p w14:paraId="681802E1" w14:textId="77777777" w:rsidR="0051071B" w:rsidRDefault="0051071B" w:rsidP="00826923">
            <w:pPr>
              <w:rPr>
                <w:lang w:val="fr-FR" w:eastAsia="en-US"/>
              </w:rPr>
            </w:pPr>
          </w:p>
          <w:p w14:paraId="23C71F6F" w14:textId="77777777" w:rsidR="0051071B" w:rsidRDefault="0051071B" w:rsidP="00826923">
            <w:pPr>
              <w:rPr>
                <w:lang w:val="fr-FR" w:eastAsia="en-US"/>
              </w:rPr>
            </w:pPr>
          </w:p>
          <w:p w14:paraId="1EB5D262" w14:textId="77777777" w:rsidR="0051071B" w:rsidRDefault="0051071B" w:rsidP="00826923">
            <w:pPr>
              <w:rPr>
                <w:lang w:val="fr-FR" w:eastAsia="en-US"/>
              </w:rPr>
            </w:pPr>
          </w:p>
          <w:p w14:paraId="58542EF3" w14:textId="77777777" w:rsidR="0051071B" w:rsidRDefault="0051071B" w:rsidP="00826923">
            <w:pPr>
              <w:rPr>
                <w:lang w:val="fr-FR" w:eastAsia="en-US"/>
              </w:rPr>
            </w:pPr>
          </w:p>
          <w:p w14:paraId="6505EF30" w14:textId="77777777" w:rsidR="0051071B" w:rsidRDefault="0051071B" w:rsidP="00826923">
            <w:pPr>
              <w:rPr>
                <w:lang w:val="fr-FR" w:eastAsia="en-US"/>
              </w:rPr>
            </w:pPr>
          </w:p>
          <w:p w14:paraId="541C33B7" w14:textId="5FA4C3F3" w:rsidR="0051071B" w:rsidRDefault="0051071B" w:rsidP="00826923">
            <w:pPr>
              <w:rPr>
                <w:lang w:val="fr-FR" w:eastAsia="en-US"/>
              </w:rPr>
            </w:pPr>
          </w:p>
          <w:p w14:paraId="4EFE2468" w14:textId="77777777" w:rsidR="0051071B" w:rsidRDefault="0051071B" w:rsidP="00826923">
            <w:pPr>
              <w:rPr>
                <w:lang w:val="fr-FR" w:eastAsia="en-US"/>
              </w:rPr>
            </w:pPr>
          </w:p>
          <w:p w14:paraId="33C33E45" w14:textId="4F744ED0" w:rsidR="00050F01" w:rsidRDefault="00050F01" w:rsidP="00826923">
            <w:pPr>
              <w:rPr>
                <w:lang w:val="fr-FR" w:eastAsia="en-US"/>
              </w:rPr>
            </w:pPr>
            <w:r>
              <w:rPr>
                <w:lang w:val="fr-FR" w:eastAsia="en-US"/>
              </w:rPr>
              <w:t xml:space="preserve">2 </w:t>
            </w:r>
          </w:p>
          <w:p w14:paraId="2732E040" w14:textId="77777777" w:rsidR="00050F01" w:rsidRDefault="00050F01" w:rsidP="00826923">
            <w:pPr>
              <w:rPr>
                <w:lang w:val="fr-FR" w:eastAsia="en-US"/>
              </w:rPr>
            </w:pPr>
          </w:p>
          <w:p w14:paraId="7E94F785" w14:textId="3EC503E3" w:rsidR="00050F01" w:rsidRPr="005A6420" w:rsidRDefault="00050F01" w:rsidP="00826923">
            <w:pPr>
              <w:rPr>
                <w:lang w:val="fr-FR"/>
              </w:rPr>
            </w:pPr>
          </w:p>
        </w:tc>
        <w:tc>
          <w:tcPr>
            <w:tcW w:w="3690" w:type="dxa"/>
          </w:tcPr>
          <w:p w14:paraId="34DED2EC" w14:textId="1ED614E7" w:rsidR="00CB0CDC" w:rsidRDefault="00CB0CDC" w:rsidP="00CB0CDC">
            <w:pPr>
              <w:rPr>
                <w:lang w:val="fr-FR" w:eastAsia="en-US"/>
              </w:rPr>
            </w:pPr>
            <w:r>
              <w:rPr>
                <w:lang w:val="fr-FR" w:eastAsia="en-US"/>
              </w:rPr>
              <w:lastRenderedPageBreak/>
              <w:t>L</w:t>
            </w:r>
            <w:r w:rsidRPr="00235490">
              <w:rPr>
                <w:lang w:val="fr-FR" w:eastAsia="en-US"/>
              </w:rPr>
              <w:t>e premier appel d'offres y relatif lancé depuis le mois de mars 2020 a été infructueux. D'où la justification de celui lancé en avril 2020</w:t>
            </w:r>
            <w:r>
              <w:rPr>
                <w:lang w:val="fr-FR" w:eastAsia="en-US"/>
              </w:rPr>
              <w:t xml:space="preserve"> et clos au 31 mai 2020.</w:t>
            </w:r>
          </w:p>
          <w:p w14:paraId="15ECB338" w14:textId="338709C5" w:rsidR="00CB0CDC" w:rsidRDefault="00CB0CDC" w:rsidP="00CB0CDC">
            <w:pPr>
              <w:rPr>
                <w:lang w:val="fr-FR" w:eastAsia="en-US"/>
              </w:rPr>
            </w:pPr>
          </w:p>
          <w:p w14:paraId="5E8E9C29" w14:textId="1FF103CD" w:rsidR="00CB0CDC" w:rsidRDefault="00CB0CDC" w:rsidP="00CB0CDC">
            <w:pPr>
              <w:rPr>
                <w:lang w:val="fr-FR" w:eastAsia="en-US"/>
              </w:rPr>
            </w:pPr>
          </w:p>
          <w:p w14:paraId="7C2B81B5" w14:textId="011E67B5" w:rsidR="00CB0CDC" w:rsidRDefault="00CB0CDC" w:rsidP="00CB0CDC">
            <w:pPr>
              <w:rPr>
                <w:lang w:val="fr-FR" w:eastAsia="en-US"/>
              </w:rPr>
            </w:pPr>
          </w:p>
          <w:p w14:paraId="067D305F" w14:textId="3B961ADE" w:rsidR="00CB0CDC" w:rsidRDefault="00CB0CDC" w:rsidP="00CB0CDC">
            <w:pPr>
              <w:rPr>
                <w:lang w:val="fr-FR" w:eastAsia="en-US"/>
              </w:rPr>
            </w:pPr>
          </w:p>
          <w:p w14:paraId="08918BEC" w14:textId="77021C4B" w:rsidR="00CB0CDC" w:rsidRDefault="00CB0CDC" w:rsidP="00CB0CDC">
            <w:pPr>
              <w:rPr>
                <w:lang w:val="fr-FR" w:eastAsia="en-US"/>
              </w:rPr>
            </w:pPr>
          </w:p>
          <w:p w14:paraId="2704591E" w14:textId="29824C32" w:rsidR="00CB0CDC" w:rsidRDefault="00CB0CDC" w:rsidP="00CB0CDC">
            <w:pPr>
              <w:rPr>
                <w:lang w:val="fr-FR" w:eastAsia="en-US"/>
              </w:rPr>
            </w:pPr>
          </w:p>
          <w:p w14:paraId="06B1D955" w14:textId="77777777" w:rsidR="00CB0CDC" w:rsidRPr="00235490" w:rsidRDefault="00CB0CDC" w:rsidP="00CB0CDC">
            <w:pPr>
              <w:rPr>
                <w:lang w:val="fr-FR" w:eastAsia="en-US"/>
              </w:rPr>
            </w:pPr>
          </w:p>
          <w:p w14:paraId="634E86AB" w14:textId="77777777" w:rsidR="00CB0CDC" w:rsidRDefault="00CB0CDC" w:rsidP="00CB0CDC">
            <w:pPr>
              <w:rPr>
                <w:lang w:val="fr-FR" w:eastAsia="en-US"/>
              </w:rPr>
            </w:pPr>
          </w:p>
          <w:p w14:paraId="3801D2D4" w14:textId="65418BBC" w:rsidR="00826923" w:rsidRDefault="00826923" w:rsidP="00CB0CDC">
            <w:pPr>
              <w:rPr>
                <w:lang w:val="fr-FR" w:eastAsia="en-US"/>
              </w:rPr>
            </w:pPr>
          </w:p>
          <w:p w14:paraId="721D4D21" w14:textId="77777777" w:rsidR="00050F01" w:rsidRDefault="00050F01" w:rsidP="00CB0CDC">
            <w:pPr>
              <w:rPr>
                <w:lang w:val="fr-FR" w:eastAsia="en-US"/>
              </w:rPr>
            </w:pPr>
          </w:p>
          <w:p w14:paraId="784DA95B" w14:textId="77777777" w:rsidR="00050F01" w:rsidRDefault="00050F01" w:rsidP="00CB0CDC">
            <w:pPr>
              <w:rPr>
                <w:lang w:val="fr-FR" w:eastAsia="en-US"/>
              </w:rPr>
            </w:pPr>
          </w:p>
          <w:p w14:paraId="18DBD72E" w14:textId="77777777" w:rsidR="00050F01" w:rsidRDefault="00050F01" w:rsidP="00CB0CDC">
            <w:pPr>
              <w:rPr>
                <w:lang w:val="fr-FR" w:eastAsia="en-US"/>
              </w:rPr>
            </w:pPr>
          </w:p>
          <w:p w14:paraId="0FFB7AAC" w14:textId="77777777" w:rsidR="00050F01" w:rsidRDefault="00050F01" w:rsidP="00CB0CDC">
            <w:pPr>
              <w:rPr>
                <w:lang w:val="fr-FR" w:eastAsia="en-US"/>
              </w:rPr>
            </w:pPr>
          </w:p>
          <w:p w14:paraId="2516D9E6" w14:textId="6515F1A1" w:rsidR="00050F01" w:rsidRDefault="00050F01" w:rsidP="00CB0CDC">
            <w:pPr>
              <w:rPr>
                <w:lang w:val="fr-FR" w:eastAsia="en-US"/>
              </w:rPr>
            </w:pPr>
          </w:p>
          <w:p w14:paraId="15E39724" w14:textId="028CDD0F" w:rsidR="00C06986" w:rsidRDefault="00C06986" w:rsidP="00CB0CDC">
            <w:pPr>
              <w:rPr>
                <w:lang w:val="fr-FR" w:eastAsia="en-US"/>
              </w:rPr>
            </w:pPr>
          </w:p>
          <w:p w14:paraId="71093088" w14:textId="1393ACB5" w:rsidR="00C06986" w:rsidRDefault="00C06986" w:rsidP="00CB0CDC">
            <w:pPr>
              <w:rPr>
                <w:lang w:val="fr-FR" w:eastAsia="en-US"/>
              </w:rPr>
            </w:pPr>
          </w:p>
          <w:p w14:paraId="235548DD" w14:textId="7559BFEB" w:rsidR="00C06986" w:rsidRDefault="00C06986" w:rsidP="00CB0CDC">
            <w:pPr>
              <w:rPr>
                <w:lang w:val="fr-FR" w:eastAsia="en-US"/>
              </w:rPr>
            </w:pPr>
          </w:p>
          <w:p w14:paraId="0F248E97" w14:textId="77777777" w:rsidR="00C06986" w:rsidRDefault="00C06986" w:rsidP="00CB0CDC">
            <w:pPr>
              <w:rPr>
                <w:lang w:val="fr-FR" w:eastAsia="en-US"/>
              </w:rPr>
            </w:pPr>
          </w:p>
          <w:p w14:paraId="33E89896" w14:textId="1D722299" w:rsidR="00050F01" w:rsidRPr="005A6420" w:rsidRDefault="00050F01" w:rsidP="00CB0CDC">
            <w:pPr>
              <w:rPr>
                <w:lang w:val="fr-FR"/>
              </w:rPr>
            </w:pPr>
            <w:r>
              <w:rPr>
                <w:lang w:val="fr-FR" w:eastAsia="en-US"/>
              </w:rPr>
              <w:t>Deux éditions du Journal Gouvernemental ont déjà été publiés (voir en annexe) et ont été mis à disposition du Ministère de la Communication et des Médias</w:t>
            </w:r>
          </w:p>
        </w:tc>
        <w:tc>
          <w:tcPr>
            <w:tcW w:w="2093" w:type="dxa"/>
          </w:tcPr>
          <w:p w14:paraId="3F5ECED4" w14:textId="77777777" w:rsidR="00826923" w:rsidRDefault="00826923" w:rsidP="00826923">
            <w:pPr>
              <w:rPr>
                <w:b/>
                <w:sz w:val="22"/>
                <w:szCs w:val="22"/>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5FFA5A8D" w14:textId="77777777" w:rsidR="00050F01" w:rsidRDefault="00050F01" w:rsidP="00826923">
            <w:pPr>
              <w:rPr>
                <w:b/>
                <w:sz w:val="22"/>
                <w:szCs w:val="22"/>
                <w:lang w:val="fr-FR" w:eastAsia="en-US"/>
              </w:rPr>
            </w:pPr>
          </w:p>
          <w:p w14:paraId="2314DB04" w14:textId="77777777" w:rsidR="00050F01" w:rsidRDefault="00050F01" w:rsidP="00826923">
            <w:pPr>
              <w:rPr>
                <w:b/>
                <w:sz w:val="22"/>
                <w:szCs w:val="22"/>
                <w:lang w:val="fr-FR" w:eastAsia="en-US"/>
              </w:rPr>
            </w:pPr>
          </w:p>
          <w:p w14:paraId="4E277A91" w14:textId="77777777" w:rsidR="00050F01" w:rsidRDefault="00050F01" w:rsidP="00826923">
            <w:pPr>
              <w:rPr>
                <w:b/>
                <w:sz w:val="22"/>
                <w:szCs w:val="22"/>
                <w:lang w:val="fr-FR" w:eastAsia="en-US"/>
              </w:rPr>
            </w:pPr>
          </w:p>
          <w:p w14:paraId="6C6A62C9" w14:textId="77777777" w:rsidR="00050F01" w:rsidRDefault="00050F01" w:rsidP="00826923">
            <w:pPr>
              <w:rPr>
                <w:b/>
                <w:sz w:val="22"/>
                <w:szCs w:val="22"/>
                <w:lang w:val="fr-FR" w:eastAsia="en-US"/>
              </w:rPr>
            </w:pPr>
          </w:p>
          <w:p w14:paraId="6A764C38" w14:textId="77777777" w:rsidR="00050F01" w:rsidRDefault="00050F01" w:rsidP="00826923">
            <w:pPr>
              <w:rPr>
                <w:b/>
                <w:sz w:val="22"/>
                <w:szCs w:val="22"/>
                <w:lang w:val="fr-FR" w:eastAsia="en-US"/>
              </w:rPr>
            </w:pPr>
          </w:p>
          <w:p w14:paraId="25255654" w14:textId="77777777" w:rsidR="00050F01" w:rsidRDefault="00050F01" w:rsidP="00826923">
            <w:pPr>
              <w:rPr>
                <w:b/>
                <w:sz w:val="22"/>
                <w:szCs w:val="22"/>
                <w:lang w:val="fr-FR" w:eastAsia="en-US"/>
              </w:rPr>
            </w:pPr>
          </w:p>
          <w:p w14:paraId="5781466D" w14:textId="77777777" w:rsidR="00050F01" w:rsidRDefault="00050F01" w:rsidP="00826923">
            <w:pPr>
              <w:rPr>
                <w:b/>
                <w:sz w:val="22"/>
                <w:szCs w:val="22"/>
                <w:lang w:val="fr-FR" w:eastAsia="en-US"/>
              </w:rPr>
            </w:pPr>
          </w:p>
          <w:p w14:paraId="298BE573" w14:textId="77777777" w:rsidR="00050F01" w:rsidRDefault="00050F01" w:rsidP="00826923">
            <w:pPr>
              <w:rPr>
                <w:b/>
                <w:sz w:val="22"/>
                <w:szCs w:val="22"/>
                <w:lang w:val="fr-FR" w:eastAsia="en-US"/>
              </w:rPr>
            </w:pPr>
          </w:p>
          <w:p w14:paraId="20EA089E" w14:textId="77777777" w:rsidR="00050F01" w:rsidRDefault="00050F01" w:rsidP="00826923">
            <w:pPr>
              <w:rPr>
                <w:lang w:val="fr-FR" w:eastAsia="en-US"/>
              </w:rPr>
            </w:pPr>
          </w:p>
          <w:p w14:paraId="7C33684D" w14:textId="77777777" w:rsidR="00050F01" w:rsidRDefault="00050F01" w:rsidP="00826923">
            <w:pPr>
              <w:rPr>
                <w:lang w:val="fr-FR" w:eastAsia="en-US"/>
              </w:rPr>
            </w:pPr>
          </w:p>
          <w:p w14:paraId="46AD727F" w14:textId="77777777" w:rsidR="00050F01" w:rsidRDefault="00050F01" w:rsidP="00826923">
            <w:pPr>
              <w:rPr>
                <w:lang w:val="fr-FR" w:eastAsia="en-US"/>
              </w:rPr>
            </w:pPr>
          </w:p>
          <w:p w14:paraId="6BE7EBB3" w14:textId="77777777" w:rsidR="00050F01" w:rsidRDefault="00050F01" w:rsidP="00826923">
            <w:pPr>
              <w:rPr>
                <w:lang w:val="fr-FR" w:eastAsia="en-US"/>
              </w:rPr>
            </w:pPr>
          </w:p>
          <w:p w14:paraId="7D32824A" w14:textId="30313C6D" w:rsidR="00050F01" w:rsidRPr="005A6420" w:rsidRDefault="00050F01" w:rsidP="00826923">
            <w:pPr>
              <w:rPr>
                <w:lang w:val="fr-FR"/>
              </w:rPr>
            </w:pPr>
            <w:r w:rsidRPr="00F80304">
              <w:rPr>
                <w:lang w:val="fr-FR" w:eastAsia="en-US"/>
              </w:rPr>
              <w:t>L'organisation des tables rondes gouvernementales n'a pas été possible</w:t>
            </w:r>
            <w:r>
              <w:rPr>
                <w:lang w:val="fr-FR" w:eastAsia="en-US"/>
              </w:rPr>
              <w:t xml:space="preserve"> </w:t>
            </w:r>
            <w:r w:rsidRPr="00F80304">
              <w:rPr>
                <w:lang w:val="fr-FR" w:eastAsia="en-US"/>
              </w:rPr>
              <w:t>pour cause d'indisponibilité des acteurs de la partie gouvernementale.</w:t>
            </w:r>
          </w:p>
        </w:tc>
      </w:tr>
      <w:tr w:rsidR="00826923" w:rsidRPr="008E3B29" w14:paraId="0B2EE17F" w14:textId="77777777" w:rsidTr="00E96C3E">
        <w:trPr>
          <w:trHeight w:val="440"/>
        </w:trPr>
        <w:tc>
          <w:tcPr>
            <w:tcW w:w="1530" w:type="dxa"/>
            <w:vMerge w:val="restart"/>
          </w:tcPr>
          <w:p w14:paraId="17AF0F44" w14:textId="77777777" w:rsidR="00826923" w:rsidRPr="005A6420" w:rsidRDefault="00826923" w:rsidP="00826923">
            <w:pPr>
              <w:rPr>
                <w:rFonts w:cs="Tahoma"/>
                <w:szCs w:val="20"/>
                <w:lang w:val="fr-FR" w:eastAsia="en-US"/>
              </w:rPr>
            </w:pPr>
            <w:r w:rsidRPr="005A6420">
              <w:rPr>
                <w:rFonts w:cs="Tahoma"/>
                <w:szCs w:val="20"/>
                <w:lang w:val="fr-FR" w:eastAsia="en-US"/>
              </w:rPr>
              <w:lastRenderedPageBreak/>
              <w:t>Produit 1.2</w:t>
            </w:r>
          </w:p>
          <w:p w14:paraId="5DEB6046" w14:textId="1C1C2DE2" w:rsidR="00826923" w:rsidRDefault="00826923" w:rsidP="00826923">
            <w:pPr>
              <w:rPr>
                <w:b/>
                <w:sz w:val="22"/>
                <w:szCs w:val="22"/>
                <w:lang w:val="fr-FR" w:eastAsia="en-US"/>
              </w:rPr>
            </w:pPr>
          </w:p>
          <w:p w14:paraId="00190328" w14:textId="4CBBC940" w:rsidR="00080429" w:rsidRDefault="00080429" w:rsidP="00826923">
            <w:pPr>
              <w:rPr>
                <w:b/>
                <w:sz w:val="22"/>
                <w:szCs w:val="22"/>
                <w:lang w:val="fr-FR" w:eastAsia="en-US"/>
              </w:rPr>
            </w:pPr>
            <w:r w:rsidRPr="00080429">
              <w:rPr>
                <w:b/>
                <w:sz w:val="22"/>
                <w:szCs w:val="22"/>
                <w:lang w:val="fr-FR" w:eastAsia="en-US"/>
              </w:rPr>
              <w:lastRenderedPageBreak/>
              <w:t xml:space="preserve">Au moins 100 professionnels des médias ont compris leur rôle dans la mise en œuvre et le suivi de l’APPR et exercent leur métier dans le respect de l’éthique et la déontologie journalistique tout en intégrant le Do No </w:t>
            </w:r>
            <w:proofErr w:type="spellStart"/>
            <w:r w:rsidRPr="00080429">
              <w:rPr>
                <w:b/>
                <w:sz w:val="22"/>
                <w:szCs w:val="22"/>
                <w:lang w:val="fr-FR" w:eastAsia="en-US"/>
              </w:rPr>
              <w:t>Harm</w:t>
            </w:r>
            <w:proofErr w:type="spellEnd"/>
            <w:r w:rsidRPr="00080429">
              <w:rPr>
                <w:b/>
                <w:sz w:val="22"/>
                <w:szCs w:val="22"/>
                <w:lang w:val="fr-FR" w:eastAsia="en-US"/>
              </w:rPr>
              <w:t xml:space="preserve"> et le HRDDP </w:t>
            </w:r>
            <w:proofErr w:type="spellStart"/>
            <w:r w:rsidRPr="00080429">
              <w:rPr>
                <w:b/>
                <w:sz w:val="22"/>
                <w:szCs w:val="22"/>
                <w:lang w:val="fr-FR" w:eastAsia="en-US"/>
              </w:rPr>
              <w:t>Appro</w:t>
            </w:r>
            <w:r>
              <w:rPr>
                <w:b/>
                <w:sz w:val="22"/>
                <w:szCs w:val="22"/>
                <w:lang w:val="fr-FR" w:eastAsia="en-US"/>
              </w:rPr>
              <w:t>ach</w:t>
            </w:r>
            <w:proofErr w:type="spellEnd"/>
          </w:p>
          <w:p w14:paraId="31E96617" w14:textId="29AFF233" w:rsidR="0083188E" w:rsidRPr="0083188E" w:rsidRDefault="0083188E" w:rsidP="00826923">
            <w:pPr>
              <w:rPr>
                <w:rFonts w:cs="Tahoma"/>
                <w:szCs w:val="20"/>
                <w:lang w:val="fr-FR" w:eastAsia="en-US"/>
              </w:rPr>
            </w:pPr>
          </w:p>
        </w:tc>
        <w:tc>
          <w:tcPr>
            <w:tcW w:w="2070" w:type="dxa"/>
            <w:shd w:val="clear" w:color="auto" w:fill="EEECE1"/>
          </w:tcPr>
          <w:p w14:paraId="098CE61E" w14:textId="363E4D43" w:rsidR="00826923" w:rsidRPr="0016445E" w:rsidRDefault="0016445E" w:rsidP="00826923">
            <w:pPr>
              <w:jc w:val="both"/>
              <w:rPr>
                <w:rFonts w:cs="Tahoma"/>
                <w:szCs w:val="20"/>
                <w:lang w:val="fr-FR" w:eastAsia="en-US"/>
              </w:rPr>
            </w:pPr>
            <w:proofErr w:type="gramStart"/>
            <w:r>
              <w:rPr>
                <w:rFonts w:cs="Tahoma"/>
                <w:szCs w:val="20"/>
                <w:lang w:val="fr-FR" w:eastAsia="en-US"/>
              </w:rPr>
              <w:lastRenderedPageBreak/>
              <w:t>Indicateur  1.2.1</w:t>
            </w:r>
            <w:proofErr w:type="gramEnd"/>
          </w:p>
          <w:p w14:paraId="7575463B" w14:textId="4ABD03FA" w:rsidR="00080429" w:rsidRPr="0016445E" w:rsidRDefault="00080429" w:rsidP="00826923">
            <w:pPr>
              <w:jc w:val="both"/>
              <w:rPr>
                <w:rFonts w:cs="Tahoma"/>
                <w:sz w:val="20"/>
                <w:szCs w:val="20"/>
                <w:lang w:val="fr-FR" w:eastAsia="en-US"/>
              </w:rPr>
            </w:pPr>
            <w:r w:rsidRPr="0016445E">
              <w:rPr>
                <w:rFonts w:cs="Tahoma"/>
                <w:sz w:val="20"/>
                <w:szCs w:val="20"/>
                <w:lang w:val="fr-FR" w:eastAsia="en-US"/>
              </w:rPr>
              <w:t xml:space="preserve">Nombre de professionnels de </w:t>
            </w:r>
            <w:r w:rsidRPr="0016445E">
              <w:rPr>
                <w:rFonts w:cs="Tahoma"/>
                <w:sz w:val="20"/>
                <w:szCs w:val="20"/>
                <w:lang w:val="fr-FR" w:eastAsia="en-US"/>
              </w:rPr>
              <w:lastRenderedPageBreak/>
              <w:t>médias (# femmes, # hommes) ayant bénéficié des renforcements de leurs capacités</w:t>
            </w:r>
          </w:p>
        </w:tc>
        <w:tc>
          <w:tcPr>
            <w:tcW w:w="1530" w:type="dxa"/>
            <w:shd w:val="clear" w:color="auto" w:fill="EEECE1"/>
          </w:tcPr>
          <w:p w14:paraId="2F1437DA" w14:textId="005C53C4" w:rsidR="00826923" w:rsidRPr="00CB0CDC" w:rsidRDefault="00CB0CDC" w:rsidP="00826923">
            <w:pPr>
              <w:rPr>
                <w:lang w:val="fr-FR"/>
              </w:rPr>
            </w:pPr>
            <w:r>
              <w:rPr>
                <w:sz w:val="22"/>
                <w:szCs w:val="22"/>
                <w:lang w:val="fr-FR" w:eastAsia="en-US"/>
              </w:rPr>
              <w:lastRenderedPageBreak/>
              <w:t>0</w:t>
            </w:r>
          </w:p>
        </w:tc>
        <w:tc>
          <w:tcPr>
            <w:tcW w:w="1620" w:type="dxa"/>
            <w:shd w:val="clear" w:color="auto" w:fill="EEECE1"/>
          </w:tcPr>
          <w:p w14:paraId="35AF67C2" w14:textId="2A4B92C0" w:rsidR="00826923" w:rsidRPr="00CB0CDC" w:rsidRDefault="00CB0CDC" w:rsidP="00826923">
            <w:pPr>
              <w:rPr>
                <w:lang w:val="fr-FR"/>
              </w:rPr>
            </w:pPr>
            <w:r>
              <w:rPr>
                <w:sz w:val="22"/>
                <w:szCs w:val="22"/>
                <w:lang w:val="fr-FR" w:eastAsia="en-US"/>
              </w:rPr>
              <w:t>100</w:t>
            </w:r>
          </w:p>
        </w:tc>
        <w:tc>
          <w:tcPr>
            <w:tcW w:w="2497" w:type="dxa"/>
          </w:tcPr>
          <w:p w14:paraId="252C54D8" w14:textId="2F569AC0" w:rsidR="00826923" w:rsidRPr="005A6420" w:rsidRDefault="00CB0CDC" w:rsidP="00C06986">
            <w:pPr>
              <w:rPr>
                <w:lang w:val="fr-FR"/>
              </w:rPr>
            </w:pPr>
            <w:r w:rsidRPr="00F80304">
              <w:rPr>
                <w:lang w:val="fr-FR" w:eastAsia="en-US"/>
              </w:rPr>
              <w:t>22 professionnels de Média des zones du projet ont été formés</w:t>
            </w:r>
            <w:r>
              <w:rPr>
                <w:lang w:val="fr-FR" w:eastAsia="en-US"/>
              </w:rPr>
              <w:t>.</w:t>
            </w:r>
            <w:r w:rsidRPr="00F80304">
              <w:rPr>
                <w:lang w:val="fr-FR" w:eastAsia="en-US"/>
              </w:rPr>
              <w:t xml:space="preserve"> </w:t>
            </w:r>
            <w:r w:rsidR="00C06986">
              <w:rPr>
                <w:lang w:val="fr-FR" w:eastAsia="en-US"/>
              </w:rPr>
              <w:lastRenderedPageBreak/>
              <w:t>F</w:t>
            </w:r>
            <w:r w:rsidRPr="00F80304">
              <w:rPr>
                <w:lang w:val="fr-FR" w:eastAsia="en-US"/>
              </w:rPr>
              <w:t>emmes</w:t>
            </w:r>
            <w:r w:rsidR="00C06986">
              <w:rPr>
                <w:lang w:val="fr-FR" w:eastAsia="en-US"/>
              </w:rPr>
              <w:t xml:space="preserve"> : </w:t>
            </w:r>
            <w:r>
              <w:rPr>
                <w:lang w:val="fr-FR" w:eastAsia="en-US"/>
              </w:rPr>
              <w:t xml:space="preserve"> 40,90%</w:t>
            </w:r>
            <w:r w:rsidR="00C06986">
              <w:rPr>
                <w:lang w:val="fr-FR" w:eastAsia="en-US"/>
              </w:rPr>
              <w:t> ; Hommes :</w:t>
            </w:r>
            <w:r w:rsidR="0051071B">
              <w:rPr>
                <w:lang w:val="fr-FR" w:eastAsia="en-US"/>
              </w:rPr>
              <w:t xml:space="preserve"> </w:t>
            </w:r>
            <w:r>
              <w:rPr>
                <w:lang w:val="fr-FR" w:eastAsia="en-US"/>
              </w:rPr>
              <w:t>49%</w:t>
            </w:r>
            <w:r w:rsidR="00C06986">
              <w:rPr>
                <w:lang w:val="fr-FR" w:eastAsia="en-US"/>
              </w:rPr>
              <w:t>.</w:t>
            </w:r>
          </w:p>
        </w:tc>
        <w:tc>
          <w:tcPr>
            <w:tcW w:w="3690" w:type="dxa"/>
          </w:tcPr>
          <w:p w14:paraId="30BFB45E" w14:textId="3FD4C3C7" w:rsidR="00826923" w:rsidRPr="005A6420" w:rsidRDefault="00CB0CDC" w:rsidP="00826923">
            <w:pPr>
              <w:rPr>
                <w:lang w:val="fr-FR"/>
              </w:rPr>
            </w:pPr>
            <w:r w:rsidRPr="00F80304">
              <w:rPr>
                <w:lang w:val="fr-FR" w:eastAsia="en-US"/>
              </w:rPr>
              <w:lastRenderedPageBreak/>
              <w:t>Le calendrier de la formatio</w:t>
            </w:r>
            <w:r w:rsidR="0051071B">
              <w:rPr>
                <w:lang w:val="fr-FR" w:eastAsia="en-US"/>
              </w:rPr>
              <w:t>n a été tenu</w:t>
            </w:r>
            <w:r w:rsidRPr="00F80304">
              <w:rPr>
                <w:lang w:val="fr-FR" w:eastAsia="en-US"/>
              </w:rPr>
              <w:t xml:space="preserve"> et s'était bien déroulé et le pourcentage de progrès à l'issu de </w:t>
            </w:r>
            <w:r w:rsidRPr="00F80304">
              <w:rPr>
                <w:lang w:val="fr-FR" w:eastAsia="en-US"/>
              </w:rPr>
              <w:lastRenderedPageBreak/>
              <w:t>cette évaluation est satisfaisant: 22,72% de progrès réalisé.</w:t>
            </w:r>
          </w:p>
        </w:tc>
        <w:tc>
          <w:tcPr>
            <w:tcW w:w="2093" w:type="dxa"/>
          </w:tcPr>
          <w:p w14:paraId="45774214" w14:textId="18447F5D" w:rsidR="00826923" w:rsidRPr="005A6420" w:rsidRDefault="00826923" w:rsidP="00826923">
            <w:pPr>
              <w:rPr>
                <w:lang w:val="fr-FR"/>
              </w:rPr>
            </w:pPr>
          </w:p>
        </w:tc>
      </w:tr>
      <w:tr w:rsidR="00080429" w:rsidRPr="005A6420" w14:paraId="3F95CC23" w14:textId="77777777" w:rsidTr="00E96C3E">
        <w:trPr>
          <w:trHeight w:val="2737"/>
        </w:trPr>
        <w:tc>
          <w:tcPr>
            <w:tcW w:w="1530" w:type="dxa"/>
            <w:vMerge/>
          </w:tcPr>
          <w:p w14:paraId="208D6BA7" w14:textId="77777777" w:rsidR="00080429" w:rsidRPr="005A6420" w:rsidRDefault="00080429" w:rsidP="00826923">
            <w:pPr>
              <w:rPr>
                <w:rFonts w:cs="Tahoma"/>
                <w:b/>
                <w:szCs w:val="20"/>
                <w:lang w:val="fr-FR" w:eastAsia="en-US"/>
              </w:rPr>
            </w:pPr>
          </w:p>
        </w:tc>
        <w:tc>
          <w:tcPr>
            <w:tcW w:w="2070" w:type="dxa"/>
            <w:shd w:val="clear" w:color="auto" w:fill="EEECE1"/>
          </w:tcPr>
          <w:p w14:paraId="74CD5F2D" w14:textId="47714066" w:rsidR="00080429" w:rsidRPr="0016445E" w:rsidRDefault="0016445E" w:rsidP="00826923">
            <w:pPr>
              <w:jc w:val="both"/>
              <w:rPr>
                <w:rFonts w:cs="Tahoma"/>
                <w:szCs w:val="20"/>
                <w:lang w:val="fr-FR" w:eastAsia="en-US"/>
              </w:rPr>
            </w:pPr>
            <w:r>
              <w:rPr>
                <w:rFonts w:cs="Tahoma"/>
                <w:szCs w:val="20"/>
                <w:lang w:val="fr-FR" w:eastAsia="en-US"/>
              </w:rPr>
              <w:t>Indicateur 1.2.2</w:t>
            </w:r>
          </w:p>
          <w:p w14:paraId="5F819A0F" w14:textId="0508BBFE" w:rsidR="00080429" w:rsidRPr="00080429" w:rsidRDefault="00080429" w:rsidP="00826923">
            <w:pPr>
              <w:jc w:val="both"/>
              <w:rPr>
                <w:rFonts w:cs="Tahoma"/>
                <w:sz w:val="20"/>
                <w:szCs w:val="20"/>
                <w:lang w:val="fr-FR" w:eastAsia="en-US"/>
              </w:rPr>
            </w:pPr>
            <w:r w:rsidRPr="00080429">
              <w:rPr>
                <w:rFonts w:cs="Tahoma"/>
                <w:sz w:val="20"/>
                <w:szCs w:val="20"/>
                <w:lang w:val="fr-FR" w:eastAsia="en-US"/>
              </w:rPr>
              <w:t>Nombre des nouvelles émissions sur le processus de paix et la cohésion sociale ajoutées sur les grilles des programmes.</w:t>
            </w:r>
          </w:p>
        </w:tc>
        <w:tc>
          <w:tcPr>
            <w:tcW w:w="1530" w:type="dxa"/>
            <w:shd w:val="clear" w:color="auto" w:fill="EEECE1"/>
          </w:tcPr>
          <w:p w14:paraId="0A000B97" w14:textId="528EF925" w:rsidR="00080429" w:rsidRPr="00CB0CDC" w:rsidRDefault="00CB0CDC" w:rsidP="00826923">
            <w:pPr>
              <w:rPr>
                <w:lang w:val="fr-FR"/>
              </w:rPr>
            </w:pPr>
            <w:r>
              <w:rPr>
                <w:sz w:val="22"/>
                <w:szCs w:val="22"/>
                <w:lang w:val="fr-FR" w:eastAsia="en-US"/>
              </w:rPr>
              <w:t>0</w:t>
            </w:r>
          </w:p>
        </w:tc>
        <w:tc>
          <w:tcPr>
            <w:tcW w:w="1620" w:type="dxa"/>
            <w:shd w:val="clear" w:color="auto" w:fill="EEECE1"/>
          </w:tcPr>
          <w:p w14:paraId="3EC9670A" w14:textId="2F8B4934" w:rsidR="00080429" w:rsidRPr="005A6420" w:rsidRDefault="00CB0CDC" w:rsidP="00826923">
            <w:pPr>
              <w:rPr>
                <w:lang w:val="fr-FR"/>
              </w:rPr>
            </w:pPr>
            <w:r>
              <w:rPr>
                <w:lang w:val="fr-FR"/>
              </w:rPr>
              <w:t>5</w:t>
            </w:r>
          </w:p>
        </w:tc>
        <w:tc>
          <w:tcPr>
            <w:tcW w:w="2497" w:type="dxa"/>
            <w:shd w:val="clear" w:color="auto" w:fill="auto"/>
          </w:tcPr>
          <w:p w14:paraId="4F82B38A" w14:textId="3B4A3B63" w:rsidR="00080429" w:rsidRPr="00CB0CDC" w:rsidRDefault="00D55A7F" w:rsidP="00826923">
            <w:pPr>
              <w:rPr>
                <w:lang w:val="fr-FR"/>
              </w:rPr>
            </w:pPr>
            <w:r>
              <w:rPr>
                <w:lang w:val="fr-FR"/>
              </w:rPr>
              <w:t>1</w:t>
            </w:r>
          </w:p>
        </w:tc>
        <w:tc>
          <w:tcPr>
            <w:tcW w:w="3690" w:type="dxa"/>
          </w:tcPr>
          <w:p w14:paraId="642E84DB" w14:textId="51B4A6FB" w:rsidR="00080429" w:rsidRPr="00CB0CDC" w:rsidRDefault="00CB0CDC" w:rsidP="009940E0">
            <w:pPr>
              <w:rPr>
                <w:lang w:val="fr-FR"/>
              </w:rPr>
            </w:pPr>
            <w:r w:rsidRPr="00CB0CDC">
              <w:rPr>
                <w:lang w:val="fr-FR" w:eastAsia="en-US"/>
              </w:rPr>
              <w:t>Un Magazine Portrait dénommé le Brave et une émission publique sur le thème de la paix ont été réalisés</w:t>
            </w:r>
            <w:r>
              <w:rPr>
                <w:lang w:val="fr-FR" w:eastAsia="en-US"/>
              </w:rPr>
              <w:t>.</w:t>
            </w:r>
            <w:r w:rsidR="0051071B">
              <w:rPr>
                <w:lang w:val="fr-FR" w:eastAsia="en-US"/>
              </w:rPr>
              <w:t xml:space="preserve"> </w:t>
            </w:r>
            <w:r w:rsidR="0051071B" w:rsidRPr="00CB0CDC">
              <w:rPr>
                <w:lang w:val="fr-FR" w:eastAsia="en-US"/>
              </w:rPr>
              <w:t xml:space="preserve">Les feuilletons radiophoniques sont en cours </w:t>
            </w:r>
            <w:r w:rsidR="009940E0">
              <w:rPr>
                <w:lang w:val="fr-FR" w:eastAsia="en-US"/>
              </w:rPr>
              <w:t>d’élaboration</w:t>
            </w:r>
            <w:r w:rsidR="0051071B" w:rsidRPr="00CB0CDC">
              <w:rPr>
                <w:lang w:val="fr-FR" w:eastAsia="en-US"/>
              </w:rPr>
              <w:t xml:space="preserve"> et seront renseigné dans le prochain rapport.</w:t>
            </w:r>
          </w:p>
        </w:tc>
        <w:tc>
          <w:tcPr>
            <w:tcW w:w="2093" w:type="dxa"/>
          </w:tcPr>
          <w:p w14:paraId="67ABA996" w14:textId="27C0ECDD" w:rsidR="00080429" w:rsidRPr="005A6420" w:rsidRDefault="00080429"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8E3B29" w14:paraId="0CA7A1F1" w14:textId="77777777" w:rsidTr="00E96C3E">
        <w:trPr>
          <w:trHeight w:val="422"/>
        </w:trPr>
        <w:tc>
          <w:tcPr>
            <w:tcW w:w="1530" w:type="dxa"/>
            <w:vMerge w:val="restart"/>
          </w:tcPr>
          <w:p w14:paraId="15776DBE" w14:textId="77777777" w:rsidR="00826923" w:rsidRPr="00080429" w:rsidRDefault="00826923" w:rsidP="00826923">
            <w:pPr>
              <w:rPr>
                <w:rFonts w:cs="Tahoma"/>
                <w:b/>
                <w:lang w:val="fr-FR" w:eastAsia="en-US"/>
              </w:rPr>
            </w:pPr>
            <w:r w:rsidRPr="00080429">
              <w:rPr>
                <w:rFonts w:cs="Tahoma"/>
                <w:b/>
                <w:lang w:val="fr-FR" w:eastAsia="en-US"/>
              </w:rPr>
              <w:t>Résultat 2</w:t>
            </w:r>
          </w:p>
          <w:p w14:paraId="21B9E220" w14:textId="3A88D952" w:rsidR="00826923" w:rsidRPr="00080429" w:rsidRDefault="00080429" w:rsidP="00826923">
            <w:pPr>
              <w:rPr>
                <w:rFonts w:cs="Tahoma"/>
                <w:b/>
                <w:lang w:val="fr-FR" w:eastAsia="en-US"/>
              </w:rPr>
            </w:pPr>
            <w:r w:rsidRPr="00080429">
              <w:rPr>
                <w:b/>
                <w:lang w:val="fr-FR" w:eastAsia="en-US"/>
              </w:rPr>
              <w:t xml:space="preserve">D’ici la fin du projet, grâce à une participation accrue, les </w:t>
            </w:r>
            <w:r w:rsidRPr="00080429">
              <w:rPr>
                <w:b/>
                <w:lang w:val="fr-FR" w:eastAsia="en-US"/>
              </w:rPr>
              <w:lastRenderedPageBreak/>
              <w:t>besoins et aspirations des jeunes et des femmes sont mieux intégrés dans la mise en œuvre et le suivi de l’APPR et autres processus de relèvement</w:t>
            </w:r>
          </w:p>
          <w:p w14:paraId="73249FC4" w14:textId="77777777" w:rsidR="00826923" w:rsidRPr="00080429" w:rsidRDefault="00826923" w:rsidP="00826923">
            <w:pPr>
              <w:rPr>
                <w:rFonts w:cs="Tahoma"/>
                <w:b/>
                <w:lang w:val="fr-FR" w:eastAsia="en-US"/>
              </w:rPr>
            </w:pPr>
          </w:p>
        </w:tc>
        <w:tc>
          <w:tcPr>
            <w:tcW w:w="2070" w:type="dxa"/>
            <w:shd w:val="clear" w:color="auto" w:fill="EEECE1"/>
          </w:tcPr>
          <w:p w14:paraId="5FCDFE02" w14:textId="5229B67A" w:rsidR="00080429" w:rsidRPr="00080429" w:rsidRDefault="00826923" w:rsidP="00826923">
            <w:pPr>
              <w:jc w:val="both"/>
              <w:rPr>
                <w:rFonts w:cs="Tahoma"/>
                <w:lang w:val="fr-FR" w:eastAsia="en-US"/>
              </w:rPr>
            </w:pPr>
            <w:r w:rsidRPr="00080429">
              <w:rPr>
                <w:rFonts w:cs="Tahoma"/>
                <w:lang w:val="fr-FR" w:eastAsia="en-US"/>
              </w:rPr>
              <w:lastRenderedPageBreak/>
              <w:t>Indicateur 2.1</w:t>
            </w:r>
          </w:p>
          <w:p w14:paraId="5535A7D7" w14:textId="5DB0D6AA" w:rsidR="00826923" w:rsidRPr="00080429" w:rsidRDefault="00080429" w:rsidP="00826923">
            <w:pPr>
              <w:jc w:val="both"/>
              <w:rPr>
                <w:sz w:val="20"/>
                <w:szCs w:val="20"/>
                <w:lang w:val="fr-FR" w:eastAsia="en-US"/>
              </w:rPr>
            </w:pPr>
            <w:r w:rsidRPr="00080429">
              <w:rPr>
                <w:sz w:val="20"/>
                <w:szCs w:val="20"/>
                <w:lang w:val="fr-FR" w:eastAsia="en-US"/>
              </w:rPr>
              <w:t xml:space="preserve">% de la population (% de femmes, % de jeunes filles, % de jeunes garçons et % d’hommes) dans les zones cibles du projet </w:t>
            </w:r>
            <w:r w:rsidRPr="00080429">
              <w:rPr>
                <w:sz w:val="20"/>
                <w:szCs w:val="20"/>
                <w:lang w:val="fr-FR" w:eastAsia="en-US"/>
              </w:rPr>
              <w:lastRenderedPageBreak/>
              <w:t>qui indique mieux comprendre les enjeux de la participation des femmes et jeunes au sein des instances de la mise en œuvre de l’Accord</w:t>
            </w:r>
          </w:p>
          <w:p w14:paraId="5579C4A1" w14:textId="2BEA43BE" w:rsidR="00080429" w:rsidRPr="00080429" w:rsidRDefault="00080429" w:rsidP="00826923">
            <w:pPr>
              <w:jc w:val="both"/>
              <w:rPr>
                <w:rFonts w:cs="Tahoma"/>
                <w:lang w:val="fr-FR" w:eastAsia="en-US"/>
              </w:rPr>
            </w:pPr>
          </w:p>
        </w:tc>
        <w:tc>
          <w:tcPr>
            <w:tcW w:w="1530" w:type="dxa"/>
            <w:shd w:val="clear" w:color="auto" w:fill="EEECE1"/>
          </w:tcPr>
          <w:p w14:paraId="3B794B07" w14:textId="6F6000A7" w:rsidR="00826923" w:rsidRPr="00E37519" w:rsidRDefault="00E37519" w:rsidP="00826923">
            <w:pPr>
              <w:rPr>
                <w:lang w:val="fr-FR"/>
              </w:rPr>
            </w:pPr>
            <w:r w:rsidRPr="00E37519">
              <w:rPr>
                <w:sz w:val="22"/>
                <w:szCs w:val="22"/>
                <w:lang w:val="fr-FR" w:eastAsia="en-US"/>
              </w:rPr>
              <w:lastRenderedPageBreak/>
              <w:t>0</w:t>
            </w:r>
          </w:p>
        </w:tc>
        <w:tc>
          <w:tcPr>
            <w:tcW w:w="1620" w:type="dxa"/>
            <w:shd w:val="clear" w:color="auto" w:fill="EEECE1"/>
          </w:tcPr>
          <w:p w14:paraId="37400CA8" w14:textId="52834352" w:rsidR="00826923" w:rsidRPr="00E37519" w:rsidRDefault="00E37519" w:rsidP="00826923">
            <w:pPr>
              <w:rPr>
                <w:b/>
                <w:lang w:val="fr-FR"/>
              </w:rPr>
            </w:pPr>
            <w:r w:rsidRPr="00E44028">
              <w:rPr>
                <w:lang w:val="fr-FR"/>
              </w:rPr>
              <w:t xml:space="preserve">60% de la population (30% femmes, 30% jeunes filles, 25% jeunes </w:t>
            </w:r>
            <w:r w:rsidRPr="00E44028">
              <w:rPr>
                <w:lang w:val="fr-FR"/>
              </w:rPr>
              <w:lastRenderedPageBreak/>
              <w:t>garçons, 15% hommes) des populations des zones d’interventions</w:t>
            </w:r>
            <w:r>
              <w:rPr>
                <w:lang w:val="fr-FR"/>
              </w:rPr>
              <w:t>.</w:t>
            </w:r>
          </w:p>
        </w:tc>
        <w:tc>
          <w:tcPr>
            <w:tcW w:w="2497" w:type="dxa"/>
          </w:tcPr>
          <w:p w14:paraId="2F325CF4" w14:textId="11F5B274" w:rsidR="00826923" w:rsidRPr="00E37519" w:rsidRDefault="00665FA9" w:rsidP="00826923">
            <w:pPr>
              <w:rPr>
                <w:lang w:val="fr-FR"/>
              </w:rPr>
            </w:pPr>
            <w:r>
              <w:rPr>
                <w:lang w:val="fr-FR" w:eastAsia="en-US"/>
              </w:rPr>
              <w:lastRenderedPageBreak/>
              <w:t>AD</w:t>
            </w:r>
          </w:p>
        </w:tc>
        <w:tc>
          <w:tcPr>
            <w:tcW w:w="3690" w:type="dxa"/>
          </w:tcPr>
          <w:p w14:paraId="3A24C0E7" w14:textId="4B358AD8" w:rsidR="00826923" w:rsidRPr="005A6420" w:rsidRDefault="00826923" w:rsidP="00826923">
            <w:pPr>
              <w:rPr>
                <w:lang w:val="fr-FR"/>
              </w:rPr>
            </w:pPr>
          </w:p>
        </w:tc>
        <w:tc>
          <w:tcPr>
            <w:tcW w:w="2093" w:type="dxa"/>
          </w:tcPr>
          <w:p w14:paraId="2F09239A" w14:textId="601C5E21" w:rsidR="00826923" w:rsidRPr="005A6420" w:rsidRDefault="00C06986" w:rsidP="00826923">
            <w:pPr>
              <w:rPr>
                <w:lang w:val="fr-FR"/>
              </w:rPr>
            </w:pPr>
            <w:r w:rsidRPr="005F463B">
              <w:rPr>
                <w:lang w:val="fr-FR"/>
              </w:rPr>
              <w:t xml:space="preserve">Il y a eu changement de partenaire d'exécution au cours de l'année, ce qui a généré un </w:t>
            </w:r>
            <w:r w:rsidRPr="005F463B">
              <w:rPr>
                <w:lang w:val="fr-FR"/>
              </w:rPr>
              <w:lastRenderedPageBreak/>
              <w:t xml:space="preserve">retard dans la mise en </w:t>
            </w:r>
            <w:proofErr w:type="spellStart"/>
            <w:r w:rsidRPr="005F463B">
              <w:rPr>
                <w:lang w:val="fr-FR"/>
              </w:rPr>
              <w:t>oeuvre</w:t>
            </w:r>
            <w:proofErr w:type="spellEnd"/>
            <w:r w:rsidRPr="005F463B">
              <w:rPr>
                <w:lang w:val="fr-FR"/>
              </w:rPr>
              <w:t xml:space="preserve"> des activités.</w:t>
            </w:r>
          </w:p>
        </w:tc>
      </w:tr>
      <w:tr w:rsidR="00826923" w:rsidRPr="008E3B29" w14:paraId="6DDA32A5" w14:textId="77777777" w:rsidTr="00E96C3E">
        <w:trPr>
          <w:trHeight w:val="422"/>
        </w:trPr>
        <w:tc>
          <w:tcPr>
            <w:tcW w:w="1530" w:type="dxa"/>
            <w:vMerge/>
          </w:tcPr>
          <w:p w14:paraId="15FC499C" w14:textId="77777777" w:rsidR="00826923" w:rsidRPr="005A6420" w:rsidRDefault="00826923" w:rsidP="00826923">
            <w:pPr>
              <w:rPr>
                <w:rFonts w:cs="Tahoma"/>
                <w:szCs w:val="20"/>
                <w:lang w:val="fr-FR" w:eastAsia="en-US"/>
              </w:rPr>
            </w:pPr>
          </w:p>
        </w:tc>
        <w:tc>
          <w:tcPr>
            <w:tcW w:w="2070" w:type="dxa"/>
            <w:shd w:val="clear" w:color="auto" w:fill="EEECE1"/>
          </w:tcPr>
          <w:p w14:paraId="0AA09BD9" w14:textId="77777777" w:rsidR="00826923" w:rsidRPr="00080429" w:rsidRDefault="00826923" w:rsidP="00826923">
            <w:pPr>
              <w:jc w:val="both"/>
              <w:rPr>
                <w:rFonts w:cs="Tahoma"/>
                <w:lang w:val="fr-FR" w:eastAsia="en-US"/>
              </w:rPr>
            </w:pPr>
            <w:r w:rsidRPr="00080429">
              <w:rPr>
                <w:rFonts w:cs="Tahoma"/>
                <w:lang w:val="fr-FR" w:eastAsia="en-US"/>
              </w:rPr>
              <w:t>Indicateur 2.2</w:t>
            </w:r>
          </w:p>
          <w:p w14:paraId="4E8793D2" w14:textId="3B7991A7" w:rsidR="00826923" w:rsidRPr="00080429" w:rsidRDefault="00080429" w:rsidP="00826923">
            <w:pPr>
              <w:jc w:val="both"/>
              <w:rPr>
                <w:rFonts w:cs="Tahoma"/>
                <w:sz w:val="20"/>
                <w:szCs w:val="20"/>
                <w:lang w:val="fr-FR" w:eastAsia="en-US"/>
              </w:rPr>
            </w:pPr>
            <w:r w:rsidRPr="00080429">
              <w:rPr>
                <w:sz w:val="20"/>
                <w:szCs w:val="20"/>
                <w:lang w:val="fr-FR" w:eastAsia="en-US"/>
              </w:rPr>
              <w:t xml:space="preserve">Nombre de revendications formulées par les femmes pris en compte  </w:t>
            </w:r>
          </w:p>
        </w:tc>
        <w:tc>
          <w:tcPr>
            <w:tcW w:w="1530" w:type="dxa"/>
            <w:shd w:val="clear" w:color="auto" w:fill="EEECE1"/>
          </w:tcPr>
          <w:p w14:paraId="423EBDC6" w14:textId="09F6D892" w:rsidR="00826923" w:rsidRPr="00E37519" w:rsidRDefault="00E37519" w:rsidP="00826923">
            <w:pPr>
              <w:rPr>
                <w:lang w:val="fr-FR"/>
              </w:rPr>
            </w:pPr>
            <w:r>
              <w:rPr>
                <w:sz w:val="22"/>
                <w:szCs w:val="22"/>
                <w:lang w:val="fr-FR" w:eastAsia="en-US"/>
              </w:rPr>
              <w:t>0</w:t>
            </w:r>
          </w:p>
        </w:tc>
        <w:tc>
          <w:tcPr>
            <w:tcW w:w="1620" w:type="dxa"/>
            <w:shd w:val="clear" w:color="auto" w:fill="EEECE1"/>
          </w:tcPr>
          <w:p w14:paraId="7C0330A3" w14:textId="048C8F97" w:rsidR="00826923" w:rsidRPr="00E37519" w:rsidRDefault="00E37519" w:rsidP="00826923">
            <w:pPr>
              <w:rPr>
                <w:lang w:val="fr-FR"/>
              </w:rPr>
            </w:pPr>
            <w:r>
              <w:rPr>
                <w:sz w:val="22"/>
                <w:szCs w:val="22"/>
                <w:lang w:val="fr-FR" w:eastAsia="en-US"/>
              </w:rPr>
              <w:t>5</w:t>
            </w:r>
          </w:p>
        </w:tc>
        <w:tc>
          <w:tcPr>
            <w:tcW w:w="2497" w:type="dxa"/>
          </w:tcPr>
          <w:p w14:paraId="216DEA02" w14:textId="377D4DD7" w:rsidR="00826923" w:rsidRPr="005A6420" w:rsidRDefault="005620FF" w:rsidP="00826923">
            <w:pPr>
              <w:rPr>
                <w:lang w:val="fr-FR"/>
              </w:rPr>
            </w:pPr>
            <w:r>
              <w:rPr>
                <w:lang w:val="fr-FR"/>
              </w:rPr>
              <w:t>0</w:t>
            </w:r>
          </w:p>
        </w:tc>
        <w:tc>
          <w:tcPr>
            <w:tcW w:w="3690" w:type="dxa"/>
          </w:tcPr>
          <w:p w14:paraId="10B70DE5" w14:textId="3B53F3C7" w:rsidR="00826923" w:rsidRPr="005A6420" w:rsidRDefault="00826923" w:rsidP="00826923">
            <w:pPr>
              <w:rPr>
                <w:lang w:val="fr-FR"/>
              </w:rPr>
            </w:pPr>
          </w:p>
        </w:tc>
        <w:tc>
          <w:tcPr>
            <w:tcW w:w="2093" w:type="dxa"/>
          </w:tcPr>
          <w:p w14:paraId="599CC263" w14:textId="5D2001E0" w:rsidR="00826923" w:rsidRPr="005A6420" w:rsidRDefault="00C06986" w:rsidP="00826923">
            <w:pPr>
              <w:rPr>
                <w:lang w:val="fr-FR"/>
              </w:rPr>
            </w:pPr>
            <w:r w:rsidRPr="005F463B">
              <w:rPr>
                <w:lang w:val="fr-FR" w:eastAsia="en-US"/>
              </w:rPr>
              <w:t xml:space="preserve">Il y a eu changement de partenaire d'exécution au cours de l'année, ce qui a généré un retard dans la mise en </w:t>
            </w:r>
            <w:r w:rsidR="005620FF" w:rsidRPr="005F463B">
              <w:rPr>
                <w:lang w:val="fr-FR" w:eastAsia="en-US"/>
              </w:rPr>
              <w:t>œuvre</w:t>
            </w:r>
            <w:r w:rsidRPr="005F463B">
              <w:rPr>
                <w:lang w:val="fr-FR" w:eastAsia="en-US"/>
              </w:rPr>
              <w:t xml:space="preserve"> des activités.</w:t>
            </w:r>
          </w:p>
        </w:tc>
      </w:tr>
      <w:tr w:rsidR="00826923" w:rsidRPr="005A6420" w14:paraId="66214E5C" w14:textId="77777777" w:rsidTr="00E96C3E">
        <w:trPr>
          <w:trHeight w:val="422"/>
        </w:trPr>
        <w:tc>
          <w:tcPr>
            <w:tcW w:w="1530" w:type="dxa"/>
            <w:vMerge/>
          </w:tcPr>
          <w:p w14:paraId="66D5C63F" w14:textId="77777777" w:rsidR="00826923" w:rsidRPr="005A6420" w:rsidRDefault="00826923" w:rsidP="00E37519">
            <w:pPr>
              <w:rPr>
                <w:rFonts w:cs="Tahoma"/>
                <w:szCs w:val="20"/>
                <w:lang w:val="fr-FR" w:eastAsia="en-US"/>
              </w:rPr>
            </w:pPr>
          </w:p>
        </w:tc>
        <w:tc>
          <w:tcPr>
            <w:tcW w:w="2070" w:type="dxa"/>
            <w:shd w:val="clear" w:color="auto" w:fill="EEECE1"/>
          </w:tcPr>
          <w:p w14:paraId="322344B7" w14:textId="77777777" w:rsidR="00826923" w:rsidRPr="005A6420" w:rsidRDefault="00826923" w:rsidP="00E37519">
            <w:pPr>
              <w:jc w:val="both"/>
              <w:rPr>
                <w:rFonts w:cs="Tahoma"/>
                <w:szCs w:val="20"/>
                <w:lang w:val="fr-FR" w:eastAsia="en-US"/>
              </w:rPr>
            </w:pPr>
            <w:r w:rsidRPr="005A6420">
              <w:rPr>
                <w:rFonts w:cs="Tahoma"/>
                <w:szCs w:val="20"/>
                <w:lang w:val="fr-FR" w:eastAsia="en-US"/>
              </w:rPr>
              <w:t>Indicateur 2.3</w:t>
            </w:r>
          </w:p>
          <w:p w14:paraId="462E7D91" w14:textId="77777777" w:rsidR="00826923" w:rsidRDefault="00080429" w:rsidP="00E37519">
            <w:pPr>
              <w:jc w:val="both"/>
              <w:rPr>
                <w:sz w:val="20"/>
                <w:szCs w:val="20"/>
                <w:lang w:val="fr-FR"/>
              </w:rPr>
            </w:pPr>
            <w:r w:rsidRPr="00080429">
              <w:rPr>
                <w:sz w:val="20"/>
                <w:szCs w:val="20"/>
                <w:lang w:val="fr-FR"/>
              </w:rPr>
              <w:t xml:space="preserve">Nombre de revendications formulées par les jeunes (filles/garçons) pris en compte  </w:t>
            </w:r>
          </w:p>
          <w:p w14:paraId="41F41B92" w14:textId="77777777" w:rsidR="0016445E" w:rsidRDefault="0016445E" w:rsidP="00E37519">
            <w:pPr>
              <w:jc w:val="both"/>
              <w:rPr>
                <w:sz w:val="20"/>
                <w:szCs w:val="20"/>
                <w:lang w:val="fr-FR"/>
              </w:rPr>
            </w:pPr>
          </w:p>
          <w:p w14:paraId="27DBA610" w14:textId="50020CC9" w:rsidR="0016445E" w:rsidRPr="0016445E" w:rsidRDefault="0016445E" w:rsidP="00E37519">
            <w:pPr>
              <w:jc w:val="both"/>
              <w:rPr>
                <w:lang w:val="fr-FR"/>
              </w:rPr>
            </w:pPr>
            <w:r w:rsidRPr="0016445E">
              <w:rPr>
                <w:lang w:val="fr-FR"/>
              </w:rPr>
              <w:t>Indicateur 2.4</w:t>
            </w:r>
          </w:p>
          <w:p w14:paraId="0E0FF48E" w14:textId="281B68C3" w:rsidR="0016445E" w:rsidRPr="00080429" w:rsidRDefault="0016445E" w:rsidP="00E37519">
            <w:pPr>
              <w:jc w:val="both"/>
              <w:rPr>
                <w:rFonts w:cs="Tahoma"/>
                <w:szCs w:val="20"/>
                <w:lang w:val="fr-FR" w:eastAsia="en-US"/>
              </w:rPr>
            </w:pPr>
            <w:r w:rsidRPr="0016445E">
              <w:rPr>
                <w:sz w:val="20"/>
                <w:szCs w:val="20"/>
                <w:lang w:val="fr-FR"/>
              </w:rPr>
              <w:t xml:space="preserve">Nombre d’initiative des femmes et des jeunes au sein des </w:t>
            </w:r>
            <w:r w:rsidRPr="0016445E">
              <w:rPr>
                <w:sz w:val="20"/>
                <w:szCs w:val="20"/>
                <w:lang w:val="fr-FR"/>
              </w:rPr>
              <w:lastRenderedPageBreak/>
              <w:t>instances de mise en œuvre et de suivi de l’accord</w:t>
            </w:r>
          </w:p>
        </w:tc>
        <w:tc>
          <w:tcPr>
            <w:tcW w:w="1530" w:type="dxa"/>
            <w:shd w:val="clear" w:color="auto" w:fill="EEECE1"/>
          </w:tcPr>
          <w:p w14:paraId="04238B1D" w14:textId="77777777" w:rsidR="00826923" w:rsidRPr="00E37519" w:rsidRDefault="00E37519" w:rsidP="00E37519">
            <w:pPr>
              <w:rPr>
                <w:sz w:val="22"/>
                <w:szCs w:val="22"/>
                <w:lang w:val="fr-FR"/>
              </w:rPr>
            </w:pPr>
            <w:r w:rsidRPr="00E37519">
              <w:rPr>
                <w:sz w:val="22"/>
                <w:szCs w:val="22"/>
                <w:lang w:val="fr-FR"/>
              </w:rPr>
              <w:lastRenderedPageBreak/>
              <w:t>0</w:t>
            </w:r>
          </w:p>
          <w:p w14:paraId="76C01945" w14:textId="77777777" w:rsidR="00E37519" w:rsidRPr="00E37519" w:rsidRDefault="00E37519" w:rsidP="00E37519">
            <w:pPr>
              <w:rPr>
                <w:sz w:val="22"/>
                <w:szCs w:val="22"/>
                <w:lang w:val="fr-FR"/>
              </w:rPr>
            </w:pPr>
          </w:p>
          <w:p w14:paraId="2B7E1CE2" w14:textId="77777777" w:rsidR="00E37519" w:rsidRPr="00E37519" w:rsidRDefault="00E37519" w:rsidP="00E37519">
            <w:pPr>
              <w:rPr>
                <w:sz w:val="22"/>
                <w:szCs w:val="22"/>
                <w:lang w:val="fr-FR"/>
              </w:rPr>
            </w:pPr>
          </w:p>
          <w:p w14:paraId="6C88403A" w14:textId="77777777" w:rsidR="00E37519" w:rsidRPr="00E37519" w:rsidRDefault="00E37519" w:rsidP="00E37519">
            <w:pPr>
              <w:rPr>
                <w:sz w:val="22"/>
                <w:szCs w:val="22"/>
                <w:lang w:val="fr-FR"/>
              </w:rPr>
            </w:pPr>
          </w:p>
          <w:p w14:paraId="0D7EDA04" w14:textId="77777777" w:rsidR="00E37519" w:rsidRPr="00E37519" w:rsidRDefault="00E37519" w:rsidP="00E37519">
            <w:pPr>
              <w:rPr>
                <w:sz w:val="22"/>
                <w:szCs w:val="22"/>
                <w:lang w:val="fr-FR"/>
              </w:rPr>
            </w:pPr>
          </w:p>
          <w:p w14:paraId="1E12C4E0" w14:textId="4B9D4BF8" w:rsidR="00E37519" w:rsidRDefault="00E37519" w:rsidP="00E37519">
            <w:pPr>
              <w:rPr>
                <w:sz w:val="22"/>
                <w:szCs w:val="22"/>
                <w:lang w:val="fr-FR"/>
              </w:rPr>
            </w:pPr>
          </w:p>
          <w:p w14:paraId="6C783DAF" w14:textId="6BA3D1B2" w:rsidR="00E37519" w:rsidRDefault="00E37519" w:rsidP="00E37519">
            <w:pPr>
              <w:rPr>
                <w:sz w:val="22"/>
                <w:szCs w:val="22"/>
                <w:lang w:val="fr-FR"/>
              </w:rPr>
            </w:pPr>
          </w:p>
          <w:p w14:paraId="06B07980" w14:textId="0D390107" w:rsidR="0051071B" w:rsidRDefault="0051071B" w:rsidP="00E37519">
            <w:pPr>
              <w:rPr>
                <w:sz w:val="22"/>
                <w:szCs w:val="22"/>
                <w:lang w:val="fr-FR"/>
              </w:rPr>
            </w:pPr>
          </w:p>
          <w:p w14:paraId="5EE92137" w14:textId="77777777" w:rsidR="0051071B" w:rsidRPr="00E37519" w:rsidRDefault="0051071B" w:rsidP="00E37519">
            <w:pPr>
              <w:rPr>
                <w:sz w:val="22"/>
                <w:szCs w:val="22"/>
                <w:lang w:val="fr-FR"/>
              </w:rPr>
            </w:pPr>
          </w:p>
          <w:p w14:paraId="1525976C" w14:textId="69BF0B6F" w:rsidR="00E37519" w:rsidRPr="00E37519" w:rsidRDefault="00E37519" w:rsidP="00E37519">
            <w:pPr>
              <w:rPr>
                <w:sz w:val="22"/>
                <w:szCs w:val="22"/>
                <w:lang w:val="fr-FR"/>
              </w:rPr>
            </w:pPr>
            <w:r w:rsidRPr="00E37519">
              <w:rPr>
                <w:sz w:val="22"/>
                <w:szCs w:val="22"/>
                <w:lang w:val="fr-FR"/>
              </w:rPr>
              <w:t>0</w:t>
            </w:r>
          </w:p>
        </w:tc>
        <w:tc>
          <w:tcPr>
            <w:tcW w:w="1620" w:type="dxa"/>
            <w:shd w:val="clear" w:color="auto" w:fill="EEECE1"/>
          </w:tcPr>
          <w:p w14:paraId="72547DF7" w14:textId="77777777" w:rsidR="00826923" w:rsidRPr="00E37519" w:rsidRDefault="00E37519" w:rsidP="00E37519">
            <w:pPr>
              <w:rPr>
                <w:sz w:val="22"/>
                <w:szCs w:val="22"/>
                <w:lang w:val="fr-FR" w:eastAsia="en-US"/>
              </w:rPr>
            </w:pPr>
            <w:r w:rsidRPr="00E37519">
              <w:rPr>
                <w:sz w:val="22"/>
                <w:szCs w:val="22"/>
                <w:lang w:val="fr-FR" w:eastAsia="en-US"/>
              </w:rPr>
              <w:t>5</w:t>
            </w:r>
          </w:p>
          <w:p w14:paraId="65ED2B55" w14:textId="77777777" w:rsidR="00E37519" w:rsidRPr="00E37519" w:rsidRDefault="00E37519" w:rsidP="00E37519">
            <w:pPr>
              <w:rPr>
                <w:sz w:val="22"/>
                <w:szCs w:val="22"/>
                <w:lang w:val="fr-FR" w:eastAsia="en-US"/>
              </w:rPr>
            </w:pPr>
          </w:p>
          <w:p w14:paraId="694FD358" w14:textId="77777777" w:rsidR="00E37519" w:rsidRPr="00E37519" w:rsidRDefault="00E37519" w:rsidP="00E37519">
            <w:pPr>
              <w:rPr>
                <w:sz w:val="22"/>
                <w:szCs w:val="22"/>
                <w:lang w:val="fr-FR" w:eastAsia="en-US"/>
              </w:rPr>
            </w:pPr>
          </w:p>
          <w:p w14:paraId="764F7678" w14:textId="77777777" w:rsidR="00E37519" w:rsidRPr="00E37519" w:rsidRDefault="00E37519" w:rsidP="00E37519">
            <w:pPr>
              <w:rPr>
                <w:sz w:val="22"/>
                <w:szCs w:val="22"/>
                <w:lang w:val="fr-FR" w:eastAsia="en-US"/>
              </w:rPr>
            </w:pPr>
          </w:p>
          <w:p w14:paraId="38122FE7" w14:textId="77777777" w:rsidR="00E37519" w:rsidRPr="00E37519" w:rsidRDefault="00E37519" w:rsidP="00E37519">
            <w:pPr>
              <w:rPr>
                <w:sz w:val="22"/>
                <w:szCs w:val="22"/>
                <w:lang w:val="fr-FR" w:eastAsia="en-US"/>
              </w:rPr>
            </w:pPr>
          </w:p>
          <w:p w14:paraId="0FCAB06F" w14:textId="77777777" w:rsidR="00E37519" w:rsidRPr="00E37519" w:rsidRDefault="00E37519" w:rsidP="00E37519">
            <w:pPr>
              <w:rPr>
                <w:sz w:val="22"/>
                <w:szCs w:val="22"/>
                <w:lang w:val="fr-FR" w:eastAsia="en-US"/>
              </w:rPr>
            </w:pPr>
          </w:p>
          <w:p w14:paraId="36BC7225" w14:textId="30D30059" w:rsidR="00E37519" w:rsidRDefault="00E37519" w:rsidP="00E37519">
            <w:pPr>
              <w:rPr>
                <w:sz w:val="22"/>
                <w:szCs w:val="22"/>
                <w:lang w:val="fr-FR" w:eastAsia="en-US"/>
              </w:rPr>
            </w:pPr>
          </w:p>
          <w:p w14:paraId="29C13545" w14:textId="3A6812DC" w:rsidR="0051071B" w:rsidRDefault="0051071B" w:rsidP="00E37519">
            <w:pPr>
              <w:rPr>
                <w:sz w:val="22"/>
                <w:szCs w:val="22"/>
                <w:lang w:val="fr-FR" w:eastAsia="en-US"/>
              </w:rPr>
            </w:pPr>
          </w:p>
          <w:p w14:paraId="45A8608E" w14:textId="77777777" w:rsidR="0051071B" w:rsidRPr="00E37519" w:rsidRDefault="0051071B" w:rsidP="00E37519">
            <w:pPr>
              <w:rPr>
                <w:sz w:val="22"/>
                <w:szCs w:val="22"/>
                <w:lang w:val="fr-FR" w:eastAsia="en-US"/>
              </w:rPr>
            </w:pPr>
          </w:p>
          <w:p w14:paraId="5E2EC7AD" w14:textId="417F10C6" w:rsidR="00E37519" w:rsidRPr="00E37519" w:rsidRDefault="00E37519" w:rsidP="00E37519">
            <w:pPr>
              <w:rPr>
                <w:sz w:val="22"/>
                <w:szCs w:val="22"/>
                <w:lang w:val="fr-FR"/>
              </w:rPr>
            </w:pPr>
            <w:r w:rsidRPr="00E37519">
              <w:rPr>
                <w:sz w:val="22"/>
                <w:szCs w:val="22"/>
                <w:lang w:val="fr-FR" w:eastAsia="en-US"/>
              </w:rPr>
              <w:t>5</w:t>
            </w:r>
          </w:p>
        </w:tc>
        <w:tc>
          <w:tcPr>
            <w:tcW w:w="2497" w:type="dxa"/>
          </w:tcPr>
          <w:p w14:paraId="6D528F97" w14:textId="4759EDC8" w:rsidR="00826923" w:rsidRDefault="00B14018">
            <w:pPr>
              <w:rPr>
                <w:lang w:val="fr-FR"/>
              </w:rPr>
            </w:pPr>
            <w:r>
              <w:rPr>
                <w:lang w:val="fr-FR"/>
              </w:rPr>
              <w:t>1</w:t>
            </w:r>
          </w:p>
          <w:p w14:paraId="14C0F385" w14:textId="77777777" w:rsidR="0051071B" w:rsidRDefault="0051071B">
            <w:pPr>
              <w:rPr>
                <w:lang w:val="fr-FR"/>
              </w:rPr>
            </w:pPr>
          </w:p>
          <w:p w14:paraId="50A72EBF" w14:textId="77777777" w:rsidR="0051071B" w:rsidRDefault="0051071B">
            <w:pPr>
              <w:rPr>
                <w:lang w:val="fr-FR"/>
              </w:rPr>
            </w:pPr>
          </w:p>
          <w:p w14:paraId="74E25C7D" w14:textId="77777777" w:rsidR="0051071B" w:rsidRDefault="0051071B">
            <w:pPr>
              <w:rPr>
                <w:lang w:val="fr-FR"/>
              </w:rPr>
            </w:pPr>
          </w:p>
          <w:p w14:paraId="1AEF43E4" w14:textId="77777777" w:rsidR="0051071B" w:rsidRDefault="0051071B">
            <w:pPr>
              <w:rPr>
                <w:lang w:val="fr-FR"/>
              </w:rPr>
            </w:pPr>
          </w:p>
          <w:p w14:paraId="671C5031" w14:textId="77777777" w:rsidR="0051071B" w:rsidRDefault="0051071B">
            <w:pPr>
              <w:rPr>
                <w:lang w:val="fr-FR"/>
              </w:rPr>
            </w:pPr>
          </w:p>
          <w:p w14:paraId="0686B73B" w14:textId="77777777" w:rsidR="0051071B" w:rsidRDefault="0051071B">
            <w:pPr>
              <w:rPr>
                <w:lang w:val="fr-FR"/>
              </w:rPr>
            </w:pPr>
          </w:p>
          <w:p w14:paraId="2F313DEB" w14:textId="77777777" w:rsidR="0051071B" w:rsidRDefault="0051071B">
            <w:pPr>
              <w:rPr>
                <w:lang w:val="fr-FR"/>
              </w:rPr>
            </w:pPr>
          </w:p>
          <w:p w14:paraId="43AF0F97" w14:textId="26877281" w:rsidR="0051071B" w:rsidRPr="005A6420" w:rsidRDefault="0051071B">
            <w:pPr>
              <w:rPr>
                <w:lang w:val="fr-FR"/>
              </w:rPr>
            </w:pPr>
            <w:r>
              <w:rPr>
                <w:lang w:val="fr-FR"/>
              </w:rPr>
              <w:t>0</w:t>
            </w:r>
          </w:p>
        </w:tc>
        <w:tc>
          <w:tcPr>
            <w:tcW w:w="3690" w:type="dxa"/>
          </w:tcPr>
          <w:p w14:paraId="2DF5E23B" w14:textId="2CDAB462" w:rsidR="00826923" w:rsidRPr="005A6420" w:rsidRDefault="00484C97" w:rsidP="00E37519">
            <w:pPr>
              <w:rPr>
                <w:lang w:val="fr-FR"/>
              </w:rPr>
            </w:pPr>
            <w:r w:rsidRPr="005F463B">
              <w:rPr>
                <w:lang w:val="fr-FR"/>
              </w:rPr>
              <w:t xml:space="preserve">Une initiative des jeunes au sein des instances de mise en œuvre </w:t>
            </w:r>
            <w:r>
              <w:rPr>
                <w:lang w:val="fr-FR"/>
              </w:rPr>
              <w:t>de l’APPR a été réalisée afin de rendre compte des échanges tenus dans les instances de mise en œuvre de l’APPR, à l’intention des jeunes membres du Conseil National de la Jeunesse.</w:t>
            </w:r>
          </w:p>
        </w:tc>
        <w:tc>
          <w:tcPr>
            <w:tcW w:w="2093" w:type="dxa"/>
          </w:tcPr>
          <w:p w14:paraId="4CF4CB1F" w14:textId="77777777" w:rsidR="00826923" w:rsidRPr="005A6420" w:rsidRDefault="00826923" w:rsidP="00E3751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4D5CF99" w14:textId="77777777" w:rsidTr="00E96C3E">
        <w:trPr>
          <w:trHeight w:val="422"/>
        </w:trPr>
        <w:tc>
          <w:tcPr>
            <w:tcW w:w="1530" w:type="dxa"/>
            <w:vMerge w:val="restart"/>
          </w:tcPr>
          <w:p w14:paraId="26C8010E" w14:textId="77777777" w:rsidR="00826923" w:rsidRPr="0016445E" w:rsidRDefault="00826923" w:rsidP="00826923">
            <w:pPr>
              <w:rPr>
                <w:rFonts w:cs="Tahoma"/>
                <w:lang w:val="fr-FR" w:eastAsia="en-US"/>
              </w:rPr>
            </w:pPr>
            <w:r w:rsidRPr="0016445E">
              <w:rPr>
                <w:rFonts w:cs="Tahoma"/>
                <w:lang w:val="fr-FR" w:eastAsia="en-US"/>
              </w:rPr>
              <w:t>Produit 2.1</w:t>
            </w:r>
          </w:p>
          <w:p w14:paraId="2ED0A30F" w14:textId="77777777" w:rsidR="0016445E" w:rsidRPr="0016445E" w:rsidRDefault="0016445E" w:rsidP="0016445E">
            <w:pPr>
              <w:jc w:val="both"/>
              <w:rPr>
                <w:lang w:val="fr-FR"/>
              </w:rPr>
            </w:pPr>
            <w:bookmarkStart w:id="13" w:name="_Hlk42293299"/>
            <w:r w:rsidRPr="0016445E">
              <w:rPr>
                <w:b/>
                <w:lang w:val="fr-FR"/>
              </w:rPr>
              <w:t xml:space="preserve">Les organisations des femmes et des jeunes ont mené une campagne de plaidoyer institutionnel pour une juste et équitable représentativité des femmes et des jeunes au sein des instances de mise œuvre de l’APPR et des autres </w:t>
            </w:r>
            <w:r w:rsidRPr="0016445E">
              <w:rPr>
                <w:b/>
                <w:lang w:val="fr-FR"/>
              </w:rPr>
              <w:lastRenderedPageBreak/>
              <w:t>processus de paix en RCA et été formés-es sur le suivi citoyen des politiques publiques</w:t>
            </w:r>
          </w:p>
          <w:bookmarkEnd w:id="13"/>
          <w:p w14:paraId="61DD438F" w14:textId="320617ED" w:rsidR="00826923" w:rsidRPr="0016445E" w:rsidRDefault="00826923" w:rsidP="00826923">
            <w:pPr>
              <w:rPr>
                <w:rFonts w:cs="Tahoma"/>
                <w:lang w:val="fr-FR" w:eastAsia="en-US"/>
              </w:rPr>
            </w:pPr>
          </w:p>
          <w:p w14:paraId="0075BE1D" w14:textId="77777777" w:rsidR="00826923" w:rsidRPr="0016445E" w:rsidRDefault="00826923" w:rsidP="00826923">
            <w:pPr>
              <w:rPr>
                <w:rFonts w:cs="Tahoma"/>
                <w:b/>
                <w:lang w:val="fr-FR" w:eastAsia="en-US"/>
              </w:rPr>
            </w:pPr>
          </w:p>
        </w:tc>
        <w:tc>
          <w:tcPr>
            <w:tcW w:w="2070" w:type="dxa"/>
            <w:shd w:val="clear" w:color="auto" w:fill="EEECE1"/>
          </w:tcPr>
          <w:p w14:paraId="400B06FF" w14:textId="77777777" w:rsidR="00826923" w:rsidRPr="0016445E" w:rsidRDefault="00826923" w:rsidP="00826923">
            <w:pPr>
              <w:jc w:val="both"/>
              <w:rPr>
                <w:rFonts w:cs="Tahoma"/>
                <w:szCs w:val="20"/>
                <w:lang w:val="fr-FR" w:eastAsia="en-US"/>
              </w:rPr>
            </w:pPr>
            <w:proofErr w:type="gramStart"/>
            <w:r w:rsidRPr="0016445E">
              <w:rPr>
                <w:rFonts w:cs="Tahoma"/>
                <w:szCs w:val="20"/>
                <w:lang w:val="fr-FR" w:eastAsia="en-US"/>
              </w:rPr>
              <w:lastRenderedPageBreak/>
              <w:t>Indicateur  2.1.1</w:t>
            </w:r>
            <w:proofErr w:type="gramEnd"/>
          </w:p>
          <w:p w14:paraId="406C1598" w14:textId="6F4FB391" w:rsidR="0016445E" w:rsidRPr="0016445E" w:rsidRDefault="0016445E" w:rsidP="0016445E">
            <w:pPr>
              <w:jc w:val="both"/>
              <w:rPr>
                <w:sz w:val="20"/>
                <w:szCs w:val="20"/>
                <w:lang w:val="fr-FR"/>
              </w:rPr>
            </w:pPr>
            <w:r w:rsidRPr="0016445E">
              <w:rPr>
                <w:sz w:val="20"/>
                <w:szCs w:val="20"/>
                <w:lang w:val="fr-FR"/>
              </w:rPr>
              <w:t>Nombre des leaders des organisations des femmes et des jeunes (filles/garçons) formés sur le contenu de l’accord</w:t>
            </w:r>
          </w:p>
          <w:p w14:paraId="021841C7" w14:textId="63E417A6" w:rsidR="00826923" w:rsidRPr="0016445E" w:rsidRDefault="00826923" w:rsidP="00826923">
            <w:pPr>
              <w:jc w:val="both"/>
              <w:rPr>
                <w:rFonts w:cs="Tahoma"/>
                <w:szCs w:val="20"/>
                <w:lang w:val="fr-FR" w:eastAsia="en-US"/>
              </w:rPr>
            </w:pPr>
          </w:p>
        </w:tc>
        <w:tc>
          <w:tcPr>
            <w:tcW w:w="1530" w:type="dxa"/>
            <w:shd w:val="clear" w:color="auto" w:fill="EEECE1"/>
          </w:tcPr>
          <w:p w14:paraId="77A025C3" w14:textId="79D3AD6F" w:rsidR="00826923" w:rsidRPr="00E37519" w:rsidRDefault="00E37519" w:rsidP="00826923">
            <w:pPr>
              <w:rPr>
                <w:lang w:val="fr-FR"/>
              </w:rPr>
            </w:pPr>
            <w:r>
              <w:rPr>
                <w:sz w:val="22"/>
                <w:szCs w:val="22"/>
                <w:lang w:val="fr-FR" w:eastAsia="en-US"/>
              </w:rPr>
              <w:t>0</w:t>
            </w:r>
          </w:p>
        </w:tc>
        <w:tc>
          <w:tcPr>
            <w:tcW w:w="1620" w:type="dxa"/>
            <w:shd w:val="clear" w:color="auto" w:fill="EEECE1"/>
          </w:tcPr>
          <w:p w14:paraId="55D5AC11" w14:textId="02382FA2" w:rsidR="00826923" w:rsidRPr="00E37519" w:rsidRDefault="00E37519" w:rsidP="00826923">
            <w:pPr>
              <w:rPr>
                <w:sz w:val="22"/>
                <w:szCs w:val="22"/>
                <w:lang w:val="fr-FR"/>
              </w:rPr>
            </w:pPr>
            <w:r w:rsidRPr="00E37519">
              <w:rPr>
                <w:sz w:val="22"/>
                <w:szCs w:val="22"/>
                <w:lang w:val="fr-FR" w:eastAsia="en-US"/>
              </w:rPr>
              <w:t>240</w:t>
            </w:r>
            <w:r w:rsidRPr="00E37519">
              <w:rPr>
                <w:sz w:val="22"/>
                <w:szCs w:val="22"/>
                <w:lang w:val="fr-FR"/>
              </w:rPr>
              <w:t xml:space="preserve"> (</w:t>
            </w:r>
            <w:r w:rsidRPr="00E37519">
              <w:rPr>
                <w:sz w:val="22"/>
                <w:szCs w:val="22"/>
                <w:lang w:val="fr-FR" w:eastAsia="en-US"/>
              </w:rPr>
              <w:t>120 femmes, 60 jeunes filles, 60 jeunes garçons)</w:t>
            </w:r>
          </w:p>
        </w:tc>
        <w:tc>
          <w:tcPr>
            <w:tcW w:w="2497" w:type="dxa"/>
          </w:tcPr>
          <w:p w14:paraId="0136ED42" w14:textId="2899B17C" w:rsidR="00826923" w:rsidRPr="00E37519" w:rsidRDefault="00E37519" w:rsidP="00C06986">
            <w:pPr>
              <w:rPr>
                <w:lang w:val="fr-FR"/>
              </w:rPr>
            </w:pPr>
            <w:r w:rsidRPr="005F463B">
              <w:rPr>
                <w:lang w:val="fr-FR"/>
              </w:rPr>
              <w:t xml:space="preserve">60 </w:t>
            </w:r>
          </w:p>
        </w:tc>
        <w:tc>
          <w:tcPr>
            <w:tcW w:w="3690" w:type="dxa"/>
          </w:tcPr>
          <w:p w14:paraId="3338B1BA" w14:textId="2B3ABA04" w:rsidR="00826923" w:rsidRPr="005A6420" w:rsidRDefault="00C06986" w:rsidP="00826923">
            <w:pPr>
              <w:rPr>
                <w:lang w:val="fr-FR"/>
              </w:rPr>
            </w:pPr>
            <w:r>
              <w:rPr>
                <w:lang w:val="fr-FR"/>
              </w:rPr>
              <w:t xml:space="preserve">60 </w:t>
            </w:r>
            <w:r w:rsidRPr="005F463B">
              <w:rPr>
                <w:lang w:val="fr-FR"/>
              </w:rPr>
              <w:t xml:space="preserve">leaders des organisations des femmes et des jeunes ont été formés à Bangui, Bimbo et </w:t>
            </w:r>
            <w:proofErr w:type="spellStart"/>
            <w:r w:rsidRPr="005F463B">
              <w:rPr>
                <w:lang w:val="fr-FR"/>
              </w:rPr>
              <w:t>Bégoua</w:t>
            </w:r>
            <w:proofErr w:type="spellEnd"/>
            <w:r w:rsidRPr="005F463B">
              <w:rPr>
                <w:lang w:val="fr-FR"/>
              </w:rPr>
              <w:t>.</w:t>
            </w:r>
          </w:p>
        </w:tc>
        <w:tc>
          <w:tcPr>
            <w:tcW w:w="2093" w:type="dxa"/>
          </w:tcPr>
          <w:p w14:paraId="2107019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8E3B29" w14:paraId="3E4237A1" w14:textId="77777777" w:rsidTr="00E96C3E">
        <w:trPr>
          <w:trHeight w:val="458"/>
        </w:trPr>
        <w:tc>
          <w:tcPr>
            <w:tcW w:w="1530" w:type="dxa"/>
            <w:vMerge/>
          </w:tcPr>
          <w:p w14:paraId="3989DD76" w14:textId="77777777" w:rsidR="00826923" w:rsidRPr="005A6420" w:rsidRDefault="00826923" w:rsidP="00826923">
            <w:pPr>
              <w:rPr>
                <w:rFonts w:cs="Tahoma"/>
                <w:b/>
                <w:szCs w:val="20"/>
                <w:lang w:val="fr-FR" w:eastAsia="en-US"/>
              </w:rPr>
            </w:pPr>
          </w:p>
        </w:tc>
        <w:tc>
          <w:tcPr>
            <w:tcW w:w="2070" w:type="dxa"/>
            <w:shd w:val="clear" w:color="auto" w:fill="EEECE1"/>
          </w:tcPr>
          <w:p w14:paraId="7901D4E3" w14:textId="5EE32FED" w:rsidR="00826923" w:rsidRPr="0016445E" w:rsidRDefault="0016445E" w:rsidP="00826923">
            <w:pPr>
              <w:jc w:val="both"/>
              <w:rPr>
                <w:rFonts w:cs="Tahoma"/>
                <w:szCs w:val="20"/>
                <w:lang w:val="fr-FR" w:eastAsia="en-US"/>
              </w:rPr>
            </w:pPr>
            <w:r w:rsidRPr="0016445E">
              <w:rPr>
                <w:rFonts w:cs="Tahoma"/>
                <w:szCs w:val="20"/>
                <w:lang w:val="fr-FR" w:eastAsia="en-US"/>
              </w:rPr>
              <w:t>Indicateur 2.1.2</w:t>
            </w:r>
          </w:p>
          <w:p w14:paraId="09D66938" w14:textId="77777777" w:rsidR="0016445E" w:rsidRPr="0016445E" w:rsidRDefault="0016445E" w:rsidP="0016445E">
            <w:pPr>
              <w:jc w:val="both"/>
              <w:rPr>
                <w:sz w:val="20"/>
                <w:szCs w:val="20"/>
                <w:lang w:val="fr-FR"/>
              </w:rPr>
            </w:pPr>
            <w:r w:rsidRPr="0016445E">
              <w:rPr>
                <w:sz w:val="20"/>
                <w:szCs w:val="20"/>
                <w:lang w:val="fr-FR"/>
              </w:rPr>
              <w:t>Nombre de personnes (membre du gouvernement, députés, conseillés économiques, FSI et instance APPR) ayant été touchées par les réunions de plaidoyers</w:t>
            </w:r>
          </w:p>
          <w:p w14:paraId="68375A38" w14:textId="1E91D7D9" w:rsidR="00826923" w:rsidRDefault="00826923" w:rsidP="00826923">
            <w:pPr>
              <w:jc w:val="both"/>
              <w:rPr>
                <w:rFonts w:cs="Tahoma"/>
                <w:szCs w:val="20"/>
                <w:lang w:val="fr-FR" w:eastAsia="en-US"/>
              </w:rPr>
            </w:pPr>
          </w:p>
          <w:p w14:paraId="5C12697C" w14:textId="211A132A" w:rsidR="00E0424D" w:rsidRDefault="00E0424D" w:rsidP="00826923">
            <w:pPr>
              <w:jc w:val="both"/>
              <w:rPr>
                <w:rFonts w:cs="Tahoma"/>
                <w:szCs w:val="20"/>
                <w:lang w:val="fr-FR" w:eastAsia="en-US"/>
              </w:rPr>
            </w:pPr>
          </w:p>
          <w:p w14:paraId="005E07D5" w14:textId="77777777" w:rsidR="00E0424D" w:rsidRDefault="00E0424D" w:rsidP="00826923">
            <w:pPr>
              <w:jc w:val="both"/>
              <w:rPr>
                <w:rFonts w:cs="Tahoma"/>
                <w:szCs w:val="20"/>
                <w:lang w:val="fr-FR" w:eastAsia="en-US"/>
              </w:rPr>
            </w:pPr>
          </w:p>
          <w:p w14:paraId="04D36374" w14:textId="77777777" w:rsidR="0016445E" w:rsidRDefault="0016445E" w:rsidP="00826923">
            <w:pPr>
              <w:jc w:val="both"/>
              <w:rPr>
                <w:rFonts w:cs="Tahoma"/>
                <w:szCs w:val="20"/>
                <w:lang w:val="fr-FR" w:eastAsia="en-US"/>
              </w:rPr>
            </w:pPr>
            <w:r>
              <w:rPr>
                <w:rFonts w:cs="Tahoma"/>
                <w:szCs w:val="20"/>
                <w:lang w:val="fr-FR" w:eastAsia="en-US"/>
              </w:rPr>
              <w:t>Indicateur 2.1.3</w:t>
            </w:r>
          </w:p>
          <w:p w14:paraId="328D7150" w14:textId="77777777" w:rsidR="0016445E" w:rsidRPr="00701A3E" w:rsidRDefault="0016445E" w:rsidP="0016445E">
            <w:pPr>
              <w:rPr>
                <w:sz w:val="20"/>
                <w:szCs w:val="20"/>
                <w:lang w:val="fr-FR"/>
              </w:rPr>
            </w:pPr>
            <w:r w:rsidRPr="00701A3E">
              <w:rPr>
                <w:sz w:val="20"/>
                <w:szCs w:val="20"/>
                <w:lang w:val="fr-FR"/>
              </w:rPr>
              <w:t>Analyse participative réalisée</w:t>
            </w:r>
          </w:p>
          <w:p w14:paraId="24E5A6CF" w14:textId="64C2783A" w:rsidR="0016445E" w:rsidRDefault="0016445E" w:rsidP="00826923">
            <w:pPr>
              <w:jc w:val="both"/>
              <w:rPr>
                <w:rFonts w:cs="Tahoma"/>
                <w:szCs w:val="20"/>
                <w:lang w:val="fr-FR" w:eastAsia="en-US"/>
              </w:rPr>
            </w:pPr>
          </w:p>
          <w:p w14:paraId="138B3B30" w14:textId="748B8561" w:rsidR="00E0424D" w:rsidRDefault="00E0424D" w:rsidP="00826923">
            <w:pPr>
              <w:jc w:val="both"/>
              <w:rPr>
                <w:rFonts w:cs="Tahoma"/>
                <w:szCs w:val="20"/>
                <w:lang w:val="fr-FR" w:eastAsia="en-US"/>
              </w:rPr>
            </w:pPr>
          </w:p>
          <w:p w14:paraId="3CBEED8F" w14:textId="77777777" w:rsidR="0051071B" w:rsidRDefault="0051071B" w:rsidP="00826923">
            <w:pPr>
              <w:jc w:val="both"/>
              <w:rPr>
                <w:rFonts w:cs="Tahoma"/>
                <w:szCs w:val="20"/>
                <w:lang w:val="fr-FR" w:eastAsia="en-US"/>
              </w:rPr>
            </w:pPr>
          </w:p>
          <w:p w14:paraId="08243AE2" w14:textId="77777777" w:rsidR="0051071B" w:rsidRDefault="0051071B" w:rsidP="00826923">
            <w:pPr>
              <w:jc w:val="both"/>
              <w:rPr>
                <w:rFonts w:cs="Tahoma"/>
                <w:szCs w:val="20"/>
                <w:lang w:val="fr-FR" w:eastAsia="en-US"/>
              </w:rPr>
            </w:pPr>
          </w:p>
          <w:p w14:paraId="3C602C0B" w14:textId="7EA7D85C" w:rsidR="0016445E" w:rsidRDefault="0016445E" w:rsidP="00826923">
            <w:pPr>
              <w:jc w:val="both"/>
              <w:rPr>
                <w:rFonts w:cs="Tahoma"/>
                <w:szCs w:val="20"/>
                <w:lang w:val="fr-FR" w:eastAsia="en-US"/>
              </w:rPr>
            </w:pPr>
            <w:r>
              <w:rPr>
                <w:rFonts w:cs="Tahoma"/>
                <w:szCs w:val="20"/>
                <w:lang w:val="fr-FR" w:eastAsia="en-US"/>
              </w:rPr>
              <w:t>Indicateur 2.1.4</w:t>
            </w:r>
          </w:p>
          <w:p w14:paraId="15FBE09C" w14:textId="77777777" w:rsidR="0016445E" w:rsidRPr="0016445E" w:rsidRDefault="0016445E" w:rsidP="0016445E">
            <w:pPr>
              <w:jc w:val="both"/>
              <w:rPr>
                <w:sz w:val="20"/>
                <w:szCs w:val="20"/>
                <w:lang w:val="fr-FR"/>
              </w:rPr>
            </w:pPr>
            <w:r w:rsidRPr="0016445E">
              <w:rPr>
                <w:sz w:val="20"/>
                <w:szCs w:val="20"/>
                <w:lang w:val="fr-FR"/>
              </w:rPr>
              <w:t xml:space="preserve">Nombre de réunions de dialogues organisées </w:t>
            </w:r>
          </w:p>
          <w:p w14:paraId="23909F8B" w14:textId="2F288007" w:rsidR="0016445E" w:rsidRDefault="0016445E" w:rsidP="00826923">
            <w:pPr>
              <w:jc w:val="both"/>
              <w:rPr>
                <w:rFonts w:cs="Tahoma"/>
                <w:szCs w:val="20"/>
                <w:lang w:val="fr-FR" w:eastAsia="en-US"/>
              </w:rPr>
            </w:pPr>
          </w:p>
          <w:p w14:paraId="3FC45AFE" w14:textId="58885560" w:rsidR="00484C97" w:rsidRDefault="00484C97" w:rsidP="00826923">
            <w:pPr>
              <w:jc w:val="both"/>
              <w:rPr>
                <w:rFonts w:cs="Tahoma"/>
                <w:szCs w:val="20"/>
                <w:lang w:val="fr-FR" w:eastAsia="en-US"/>
              </w:rPr>
            </w:pPr>
          </w:p>
          <w:p w14:paraId="01403A6A" w14:textId="77777777" w:rsidR="00484C97" w:rsidRDefault="00484C97" w:rsidP="00826923">
            <w:pPr>
              <w:jc w:val="both"/>
              <w:rPr>
                <w:rFonts w:cs="Tahoma"/>
                <w:szCs w:val="20"/>
                <w:lang w:val="fr-FR" w:eastAsia="en-US"/>
              </w:rPr>
            </w:pPr>
          </w:p>
          <w:p w14:paraId="6AAFEE23" w14:textId="77777777" w:rsidR="0016445E" w:rsidRDefault="0016445E" w:rsidP="00826923">
            <w:pPr>
              <w:jc w:val="both"/>
              <w:rPr>
                <w:rFonts w:cs="Tahoma"/>
                <w:szCs w:val="20"/>
                <w:lang w:val="fr-FR" w:eastAsia="en-US"/>
              </w:rPr>
            </w:pPr>
            <w:r>
              <w:rPr>
                <w:rFonts w:cs="Tahoma"/>
                <w:szCs w:val="20"/>
                <w:lang w:val="fr-FR" w:eastAsia="en-US"/>
              </w:rPr>
              <w:t>Indicateur 2.1.5</w:t>
            </w:r>
          </w:p>
          <w:p w14:paraId="5572CAAC" w14:textId="77777777" w:rsidR="0016445E" w:rsidRPr="0016445E" w:rsidRDefault="0016445E" w:rsidP="0016445E">
            <w:pPr>
              <w:jc w:val="both"/>
              <w:rPr>
                <w:sz w:val="20"/>
                <w:szCs w:val="20"/>
                <w:lang w:val="fr-FR"/>
              </w:rPr>
            </w:pPr>
            <w:r w:rsidRPr="0016445E">
              <w:rPr>
                <w:sz w:val="20"/>
                <w:szCs w:val="20"/>
                <w:lang w:val="fr-FR"/>
              </w:rPr>
              <w:t xml:space="preserve">Nombre de leaders qui participent aux symposiums </w:t>
            </w:r>
          </w:p>
          <w:p w14:paraId="565108E4" w14:textId="6A917E87" w:rsidR="0016445E" w:rsidRPr="0016445E" w:rsidRDefault="0016445E" w:rsidP="00826923">
            <w:pPr>
              <w:jc w:val="both"/>
              <w:rPr>
                <w:rFonts w:cs="Tahoma"/>
                <w:szCs w:val="20"/>
                <w:lang w:val="fr-FR" w:eastAsia="en-US"/>
              </w:rPr>
            </w:pPr>
          </w:p>
        </w:tc>
        <w:tc>
          <w:tcPr>
            <w:tcW w:w="1530" w:type="dxa"/>
            <w:shd w:val="clear" w:color="auto" w:fill="EEECE1"/>
          </w:tcPr>
          <w:p w14:paraId="1A4A876B" w14:textId="77777777" w:rsidR="00826923" w:rsidRDefault="00E37519" w:rsidP="00826923">
            <w:pPr>
              <w:rPr>
                <w:sz w:val="22"/>
                <w:szCs w:val="22"/>
                <w:lang w:val="fr-FR" w:eastAsia="en-US"/>
              </w:rPr>
            </w:pPr>
            <w:r>
              <w:rPr>
                <w:sz w:val="22"/>
                <w:szCs w:val="22"/>
                <w:lang w:val="fr-FR" w:eastAsia="en-US"/>
              </w:rPr>
              <w:lastRenderedPageBreak/>
              <w:t>0</w:t>
            </w:r>
          </w:p>
          <w:p w14:paraId="646482F1" w14:textId="77777777" w:rsidR="00193CF2" w:rsidRDefault="00193CF2" w:rsidP="00826923">
            <w:pPr>
              <w:rPr>
                <w:sz w:val="22"/>
                <w:szCs w:val="22"/>
                <w:lang w:val="fr-FR" w:eastAsia="en-US"/>
              </w:rPr>
            </w:pPr>
          </w:p>
          <w:p w14:paraId="7AEC0896" w14:textId="77777777" w:rsidR="00193CF2" w:rsidRDefault="00193CF2" w:rsidP="00826923">
            <w:pPr>
              <w:rPr>
                <w:sz w:val="22"/>
                <w:szCs w:val="22"/>
                <w:lang w:val="fr-FR" w:eastAsia="en-US"/>
              </w:rPr>
            </w:pPr>
          </w:p>
          <w:p w14:paraId="54EEF519" w14:textId="77777777" w:rsidR="00193CF2" w:rsidRDefault="00193CF2" w:rsidP="00826923">
            <w:pPr>
              <w:rPr>
                <w:sz w:val="22"/>
                <w:szCs w:val="22"/>
                <w:lang w:val="fr-FR" w:eastAsia="en-US"/>
              </w:rPr>
            </w:pPr>
          </w:p>
          <w:p w14:paraId="21260202" w14:textId="77777777" w:rsidR="00193CF2" w:rsidRDefault="00193CF2" w:rsidP="00826923">
            <w:pPr>
              <w:rPr>
                <w:sz w:val="22"/>
                <w:szCs w:val="22"/>
                <w:lang w:val="fr-FR" w:eastAsia="en-US"/>
              </w:rPr>
            </w:pPr>
          </w:p>
          <w:p w14:paraId="39580421" w14:textId="77777777" w:rsidR="00193CF2" w:rsidRDefault="00193CF2" w:rsidP="00826923">
            <w:pPr>
              <w:rPr>
                <w:sz w:val="22"/>
                <w:szCs w:val="22"/>
                <w:lang w:val="fr-FR" w:eastAsia="en-US"/>
              </w:rPr>
            </w:pPr>
          </w:p>
          <w:p w14:paraId="79226A2F" w14:textId="77777777" w:rsidR="00193CF2" w:rsidRDefault="00193CF2" w:rsidP="00826923">
            <w:pPr>
              <w:rPr>
                <w:sz w:val="22"/>
                <w:szCs w:val="22"/>
                <w:lang w:val="fr-FR" w:eastAsia="en-US"/>
              </w:rPr>
            </w:pPr>
          </w:p>
          <w:p w14:paraId="38EA9339" w14:textId="77777777" w:rsidR="00193CF2" w:rsidRDefault="00193CF2" w:rsidP="00826923">
            <w:pPr>
              <w:rPr>
                <w:sz w:val="22"/>
                <w:szCs w:val="22"/>
                <w:lang w:val="fr-FR" w:eastAsia="en-US"/>
              </w:rPr>
            </w:pPr>
          </w:p>
          <w:p w14:paraId="19567D32" w14:textId="42F5F735" w:rsidR="00193CF2" w:rsidRDefault="00193CF2" w:rsidP="00826923">
            <w:pPr>
              <w:rPr>
                <w:sz w:val="22"/>
                <w:szCs w:val="22"/>
                <w:lang w:val="fr-FR" w:eastAsia="en-US"/>
              </w:rPr>
            </w:pPr>
          </w:p>
          <w:p w14:paraId="711973A8" w14:textId="769889ED" w:rsidR="00E0424D" w:rsidRDefault="00E0424D" w:rsidP="00826923">
            <w:pPr>
              <w:rPr>
                <w:sz w:val="22"/>
                <w:szCs w:val="22"/>
                <w:lang w:val="fr-FR" w:eastAsia="en-US"/>
              </w:rPr>
            </w:pPr>
          </w:p>
          <w:p w14:paraId="54F03478" w14:textId="33E6844F" w:rsidR="00E0424D" w:rsidRDefault="00E0424D" w:rsidP="00826923">
            <w:pPr>
              <w:rPr>
                <w:sz w:val="22"/>
                <w:szCs w:val="22"/>
                <w:lang w:val="fr-FR" w:eastAsia="en-US"/>
              </w:rPr>
            </w:pPr>
          </w:p>
          <w:p w14:paraId="2D6E8957" w14:textId="77777777" w:rsidR="00E0424D" w:rsidRDefault="00E0424D" w:rsidP="00826923">
            <w:pPr>
              <w:rPr>
                <w:sz w:val="22"/>
                <w:szCs w:val="22"/>
                <w:lang w:val="fr-FR" w:eastAsia="en-US"/>
              </w:rPr>
            </w:pPr>
          </w:p>
          <w:p w14:paraId="093040C3" w14:textId="77777777" w:rsidR="00193CF2" w:rsidRDefault="00193CF2" w:rsidP="00826923">
            <w:pPr>
              <w:rPr>
                <w:sz w:val="22"/>
                <w:szCs w:val="22"/>
                <w:lang w:val="fr-FR" w:eastAsia="en-US"/>
              </w:rPr>
            </w:pPr>
            <w:r>
              <w:rPr>
                <w:sz w:val="22"/>
                <w:szCs w:val="22"/>
                <w:lang w:val="fr-FR" w:eastAsia="en-US"/>
              </w:rPr>
              <w:t>0</w:t>
            </w:r>
          </w:p>
          <w:p w14:paraId="106BC185" w14:textId="77777777" w:rsidR="00193CF2" w:rsidRDefault="00193CF2" w:rsidP="00826923">
            <w:pPr>
              <w:rPr>
                <w:sz w:val="22"/>
                <w:szCs w:val="22"/>
                <w:lang w:val="fr-FR" w:eastAsia="en-US"/>
              </w:rPr>
            </w:pPr>
          </w:p>
          <w:p w14:paraId="14F6FBC9" w14:textId="7968A995" w:rsidR="00193CF2" w:rsidRDefault="00193CF2" w:rsidP="00826923">
            <w:pPr>
              <w:rPr>
                <w:sz w:val="22"/>
                <w:szCs w:val="22"/>
                <w:lang w:val="fr-FR" w:eastAsia="en-US"/>
              </w:rPr>
            </w:pPr>
          </w:p>
          <w:p w14:paraId="3F3EBF7A" w14:textId="6FB5A5FC" w:rsidR="00193CF2" w:rsidRDefault="00193CF2" w:rsidP="00826923">
            <w:pPr>
              <w:rPr>
                <w:sz w:val="22"/>
                <w:szCs w:val="22"/>
                <w:lang w:val="fr-FR" w:eastAsia="en-US"/>
              </w:rPr>
            </w:pPr>
          </w:p>
          <w:p w14:paraId="26ADB7C0" w14:textId="75F21E3F" w:rsidR="00193CF2" w:rsidRDefault="00193CF2" w:rsidP="00826923">
            <w:pPr>
              <w:rPr>
                <w:sz w:val="22"/>
                <w:szCs w:val="22"/>
                <w:lang w:val="fr-FR" w:eastAsia="en-US"/>
              </w:rPr>
            </w:pPr>
          </w:p>
          <w:p w14:paraId="622B6847" w14:textId="77777777" w:rsidR="0051071B" w:rsidRDefault="0051071B" w:rsidP="00826923">
            <w:pPr>
              <w:rPr>
                <w:sz w:val="22"/>
                <w:szCs w:val="22"/>
                <w:lang w:val="fr-FR" w:eastAsia="en-US"/>
              </w:rPr>
            </w:pPr>
          </w:p>
          <w:p w14:paraId="4EB4D204" w14:textId="77777777" w:rsidR="0051071B" w:rsidRDefault="0051071B" w:rsidP="00826923">
            <w:pPr>
              <w:rPr>
                <w:sz w:val="22"/>
                <w:szCs w:val="22"/>
                <w:lang w:val="fr-FR" w:eastAsia="en-US"/>
              </w:rPr>
            </w:pPr>
          </w:p>
          <w:p w14:paraId="5A17B7A0" w14:textId="77777777" w:rsidR="0051071B" w:rsidRDefault="0051071B" w:rsidP="00826923">
            <w:pPr>
              <w:rPr>
                <w:sz w:val="22"/>
                <w:szCs w:val="22"/>
                <w:lang w:val="fr-FR" w:eastAsia="en-US"/>
              </w:rPr>
            </w:pPr>
          </w:p>
          <w:p w14:paraId="438B6A21" w14:textId="1705F1BE" w:rsidR="00193CF2" w:rsidRDefault="00193CF2" w:rsidP="00826923">
            <w:pPr>
              <w:rPr>
                <w:sz w:val="22"/>
                <w:szCs w:val="22"/>
                <w:lang w:val="fr-FR" w:eastAsia="en-US"/>
              </w:rPr>
            </w:pPr>
            <w:r>
              <w:rPr>
                <w:sz w:val="22"/>
                <w:szCs w:val="22"/>
                <w:lang w:val="fr-FR" w:eastAsia="en-US"/>
              </w:rPr>
              <w:t>0</w:t>
            </w:r>
          </w:p>
          <w:p w14:paraId="490D23BF" w14:textId="77777777" w:rsidR="00E0424D" w:rsidRDefault="00E0424D" w:rsidP="00826923">
            <w:pPr>
              <w:rPr>
                <w:sz w:val="22"/>
                <w:szCs w:val="22"/>
                <w:lang w:val="fr-FR" w:eastAsia="en-US"/>
              </w:rPr>
            </w:pPr>
          </w:p>
          <w:p w14:paraId="61105F35" w14:textId="261052F3" w:rsidR="00E0424D" w:rsidRDefault="00E0424D" w:rsidP="00826923">
            <w:pPr>
              <w:rPr>
                <w:sz w:val="22"/>
                <w:szCs w:val="22"/>
                <w:lang w:val="fr-FR" w:eastAsia="en-US"/>
              </w:rPr>
            </w:pPr>
          </w:p>
          <w:p w14:paraId="5B4AEEDF" w14:textId="66ACD570" w:rsidR="00484C97" w:rsidRDefault="00484C97" w:rsidP="00826923">
            <w:pPr>
              <w:rPr>
                <w:sz w:val="22"/>
                <w:szCs w:val="22"/>
                <w:lang w:val="fr-FR" w:eastAsia="en-US"/>
              </w:rPr>
            </w:pPr>
          </w:p>
          <w:p w14:paraId="0F851177" w14:textId="77777777" w:rsidR="00484C97" w:rsidRDefault="00484C97" w:rsidP="00826923">
            <w:pPr>
              <w:rPr>
                <w:sz w:val="22"/>
                <w:szCs w:val="22"/>
                <w:lang w:val="fr-FR" w:eastAsia="en-US"/>
              </w:rPr>
            </w:pPr>
          </w:p>
          <w:p w14:paraId="7C291DB8" w14:textId="77777777" w:rsidR="00E0424D" w:rsidRDefault="00E0424D" w:rsidP="00826923">
            <w:pPr>
              <w:rPr>
                <w:sz w:val="22"/>
                <w:szCs w:val="22"/>
                <w:lang w:val="fr-FR" w:eastAsia="en-US"/>
              </w:rPr>
            </w:pPr>
          </w:p>
          <w:p w14:paraId="7DCEF98D" w14:textId="268EC9FB" w:rsidR="00E0424D" w:rsidRPr="00E37519" w:rsidRDefault="00E0424D" w:rsidP="00826923">
            <w:pPr>
              <w:rPr>
                <w:lang w:val="fr-FR"/>
              </w:rPr>
            </w:pPr>
            <w:r>
              <w:rPr>
                <w:sz w:val="22"/>
                <w:szCs w:val="22"/>
                <w:lang w:val="fr-FR" w:eastAsia="en-US"/>
              </w:rPr>
              <w:t>0</w:t>
            </w:r>
          </w:p>
        </w:tc>
        <w:tc>
          <w:tcPr>
            <w:tcW w:w="1620" w:type="dxa"/>
            <w:shd w:val="clear" w:color="auto" w:fill="EEECE1"/>
          </w:tcPr>
          <w:p w14:paraId="3E61A81C" w14:textId="77777777" w:rsidR="00826923" w:rsidRDefault="00E37519" w:rsidP="00826923">
            <w:pPr>
              <w:rPr>
                <w:sz w:val="22"/>
                <w:szCs w:val="22"/>
                <w:lang w:val="fr-FR"/>
              </w:rPr>
            </w:pPr>
            <w:r>
              <w:rPr>
                <w:sz w:val="22"/>
                <w:szCs w:val="22"/>
                <w:lang w:val="fr-FR"/>
              </w:rPr>
              <w:lastRenderedPageBreak/>
              <w:t>500</w:t>
            </w:r>
          </w:p>
          <w:p w14:paraId="74A967C4" w14:textId="77777777" w:rsidR="00193CF2" w:rsidRDefault="00193CF2" w:rsidP="00826923">
            <w:pPr>
              <w:rPr>
                <w:sz w:val="22"/>
                <w:szCs w:val="22"/>
                <w:lang w:val="fr-FR"/>
              </w:rPr>
            </w:pPr>
          </w:p>
          <w:p w14:paraId="53E54039" w14:textId="77777777" w:rsidR="00193CF2" w:rsidRDefault="00193CF2" w:rsidP="00826923">
            <w:pPr>
              <w:rPr>
                <w:sz w:val="22"/>
                <w:szCs w:val="22"/>
                <w:lang w:val="fr-FR"/>
              </w:rPr>
            </w:pPr>
          </w:p>
          <w:p w14:paraId="46AA5C11" w14:textId="77777777" w:rsidR="00193CF2" w:rsidRDefault="00193CF2" w:rsidP="00826923">
            <w:pPr>
              <w:rPr>
                <w:sz w:val="22"/>
                <w:szCs w:val="22"/>
                <w:lang w:val="fr-FR"/>
              </w:rPr>
            </w:pPr>
          </w:p>
          <w:p w14:paraId="090C1D01" w14:textId="77777777" w:rsidR="00193CF2" w:rsidRDefault="00193CF2" w:rsidP="00826923">
            <w:pPr>
              <w:rPr>
                <w:sz w:val="22"/>
                <w:szCs w:val="22"/>
                <w:lang w:val="fr-FR"/>
              </w:rPr>
            </w:pPr>
          </w:p>
          <w:p w14:paraId="3EE9226F" w14:textId="77777777" w:rsidR="00193CF2" w:rsidRDefault="00193CF2" w:rsidP="00826923">
            <w:pPr>
              <w:rPr>
                <w:sz w:val="22"/>
                <w:szCs w:val="22"/>
                <w:lang w:val="fr-FR"/>
              </w:rPr>
            </w:pPr>
          </w:p>
          <w:p w14:paraId="2707F498" w14:textId="77777777" w:rsidR="00193CF2" w:rsidRDefault="00193CF2" w:rsidP="00826923">
            <w:pPr>
              <w:rPr>
                <w:sz w:val="22"/>
                <w:szCs w:val="22"/>
                <w:lang w:val="fr-FR"/>
              </w:rPr>
            </w:pPr>
          </w:p>
          <w:p w14:paraId="1F0F62EC" w14:textId="77777777" w:rsidR="00193CF2" w:rsidRDefault="00193CF2" w:rsidP="00826923">
            <w:pPr>
              <w:rPr>
                <w:sz w:val="22"/>
                <w:szCs w:val="22"/>
                <w:lang w:val="fr-FR"/>
              </w:rPr>
            </w:pPr>
          </w:p>
          <w:p w14:paraId="61657B97" w14:textId="1C26EA8C" w:rsidR="00193CF2" w:rsidRDefault="00193CF2" w:rsidP="00826923">
            <w:pPr>
              <w:rPr>
                <w:sz w:val="22"/>
                <w:szCs w:val="22"/>
                <w:lang w:val="fr-FR"/>
              </w:rPr>
            </w:pPr>
          </w:p>
          <w:p w14:paraId="1C00BAFA" w14:textId="0016169F" w:rsidR="00E0424D" w:rsidRDefault="00E0424D" w:rsidP="00826923">
            <w:pPr>
              <w:rPr>
                <w:sz w:val="22"/>
                <w:szCs w:val="22"/>
                <w:lang w:val="fr-FR"/>
              </w:rPr>
            </w:pPr>
          </w:p>
          <w:p w14:paraId="6A6E8263" w14:textId="72B586CC" w:rsidR="00E0424D" w:rsidRDefault="00E0424D" w:rsidP="00826923">
            <w:pPr>
              <w:rPr>
                <w:sz w:val="22"/>
                <w:szCs w:val="22"/>
                <w:lang w:val="fr-FR"/>
              </w:rPr>
            </w:pPr>
          </w:p>
          <w:p w14:paraId="39014568" w14:textId="77777777" w:rsidR="00E0424D" w:rsidRDefault="00E0424D" w:rsidP="00826923">
            <w:pPr>
              <w:rPr>
                <w:sz w:val="22"/>
                <w:szCs w:val="22"/>
                <w:lang w:val="fr-FR"/>
              </w:rPr>
            </w:pPr>
          </w:p>
          <w:p w14:paraId="301F65AA" w14:textId="77777777" w:rsidR="00193CF2" w:rsidRDefault="00193CF2" w:rsidP="00826923">
            <w:pPr>
              <w:rPr>
                <w:sz w:val="22"/>
                <w:szCs w:val="22"/>
                <w:lang w:val="fr-FR"/>
              </w:rPr>
            </w:pPr>
            <w:r>
              <w:rPr>
                <w:sz w:val="22"/>
                <w:szCs w:val="22"/>
                <w:lang w:val="fr-FR"/>
              </w:rPr>
              <w:t>1 Rapport d’analyse réalisé</w:t>
            </w:r>
          </w:p>
          <w:p w14:paraId="458FD9C6" w14:textId="4B32D7F8" w:rsidR="00193CF2" w:rsidRDefault="00193CF2" w:rsidP="00826923">
            <w:pPr>
              <w:rPr>
                <w:sz w:val="22"/>
                <w:szCs w:val="22"/>
                <w:lang w:val="fr-FR"/>
              </w:rPr>
            </w:pPr>
          </w:p>
          <w:p w14:paraId="78941E7B" w14:textId="48E0EA89" w:rsidR="00193CF2" w:rsidRDefault="00193CF2" w:rsidP="00826923">
            <w:pPr>
              <w:rPr>
                <w:sz w:val="22"/>
                <w:szCs w:val="22"/>
                <w:lang w:val="fr-FR"/>
              </w:rPr>
            </w:pPr>
          </w:p>
          <w:p w14:paraId="06ADA0C5" w14:textId="77777777" w:rsidR="0051071B" w:rsidRDefault="0051071B" w:rsidP="00826923">
            <w:pPr>
              <w:rPr>
                <w:sz w:val="22"/>
                <w:szCs w:val="22"/>
                <w:lang w:val="fr-FR"/>
              </w:rPr>
            </w:pPr>
          </w:p>
          <w:p w14:paraId="371BFB3D" w14:textId="77777777" w:rsidR="0051071B" w:rsidRDefault="0051071B" w:rsidP="00826923">
            <w:pPr>
              <w:rPr>
                <w:sz w:val="22"/>
                <w:szCs w:val="22"/>
                <w:lang w:val="fr-FR"/>
              </w:rPr>
            </w:pPr>
          </w:p>
          <w:p w14:paraId="77A6D0FF" w14:textId="77777777" w:rsidR="0051071B" w:rsidRDefault="0051071B" w:rsidP="00826923">
            <w:pPr>
              <w:rPr>
                <w:sz w:val="22"/>
                <w:szCs w:val="22"/>
                <w:lang w:val="fr-FR"/>
              </w:rPr>
            </w:pPr>
          </w:p>
          <w:p w14:paraId="177A6F9E" w14:textId="0B69DF43" w:rsidR="00193CF2" w:rsidRDefault="00193CF2" w:rsidP="00826923">
            <w:pPr>
              <w:rPr>
                <w:sz w:val="22"/>
                <w:szCs w:val="22"/>
                <w:lang w:val="fr-FR"/>
              </w:rPr>
            </w:pPr>
            <w:r>
              <w:rPr>
                <w:sz w:val="22"/>
                <w:szCs w:val="22"/>
                <w:lang w:val="fr-FR"/>
              </w:rPr>
              <w:t>9600</w:t>
            </w:r>
            <w:r w:rsidR="00E0424D">
              <w:rPr>
                <w:sz w:val="22"/>
                <w:szCs w:val="22"/>
                <w:lang w:val="fr-FR"/>
              </w:rPr>
              <w:t>0</w:t>
            </w:r>
          </w:p>
          <w:p w14:paraId="57725294" w14:textId="77777777" w:rsidR="00E0424D" w:rsidRDefault="00E0424D" w:rsidP="00826923">
            <w:pPr>
              <w:rPr>
                <w:sz w:val="22"/>
                <w:szCs w:val="22"/>
                <w:lang w:val="fr-FR"/>
              </w:rPr>
            </w:pPr>
          </w:p>
          <w:p w14:paraId="188AB5CF" w14:textId="049CDDA9" w:rsidR="00E0424D" w:rsidRDefault="00E0424D" w:rsidP="00826923">
            <w:pPr>
              <w:rPr>
                <w:sz w:val="22"/>
                <w:szCs w:val="22"/>
                <w:lang w:val="fr-FR"/>
              </w:rPr>
            </w:pPr>
          </w:p>
          <w:p w14:paraId="10F05F15" w14:textId="02E54B77" w:rsidR="00484C97" w:rsidRDefault="00484C97" w:rsidP="00826923">
            <w:pPr>
              <w:rPr>
                <w:sz w:val="22"/>
                <w:szCs w:val="22"/>
                <w:lang w:val="fr-FR"/>
              </w:rPr>
            </w:pPr>
          </w:p>
          <w:p w14:paraId="318CD6C5" w14:textId="77777777" w:rsidR="00484C97" w:rsidRDefault="00484C97" w:rsidP="00826923">
            <w:pPr>
              <w:rPr>
                <w:sz w:val="22"/>
                <w:szCs w:val="22"/>
                <w:lang w:val="fr-FR"/>
              </w:rPr>
            </w:pPr>
          </w:p>
          <w:p w14:paraId="3ABEB23E" w14:textId="77777777" w:rsidR="00E0424D" w:rsidRDefault="00E0424D" w:rsidP="00826923">
            <w:pPr>
              <w:rPr>
                <w:sz w:val="22"/>
                <w:szCs w:val="22"/>
                <w:lang w:val="fr-FR"/>
              </w:rPr>
            </w:pPr>
          </w:p>
          <w:p w14:paraId="0848978D" w14:textId="6CFB1889" w:rsidR="00E0424D" w:rsidRPr="00E37519" w:rsidRDefault="00E0424D" w:rsidP="00826923">
            <w:pPr>
              <w:rPr>
                <w:sz w:val="22"/>
                <w:szCs w:val="22"/>
                <w:lang w:val="fr-FR"/>
              </w:rPr>
            </w:pPr>
            <w:r>
              <w:rPr>
                <w:sz w:val="22"/>
                <w:szCs w:val="22"/>
                <w:lang w:val="fr-FR"/>
              </w:rPr>
              <w:t>240 (120 femmes, 60 jeunes filles et 60 jeunes garçons)</w:t>
            </w:r>
          </w:p>
        </w:tc>
        <w:tc>
          <w:tcPr>
            <w:tcW w:w="2497" w:type="dxa"/>
          </w:tcPr>
          <w:p w14:paraId="4852524A" w14:textId="5C991E82" w:rsidR="00193CF2" w:rsidRPr="005F463B" w:rsidRDefault="00D55A7F" w:rsidP="00193CF2">
            <w:pPr>
              <w:rPr>
                <w:lang w:val="fr-FR"/>
              </w:rPr>
            </w:pPr>
            <w:r>
              <w:rPr>
                <w:lang w:val="fr-FR"/>
              </w:rPr>
              <w:lastRenderedPageBreak/>
              <w:t>100</w:t>
            </w:r>
          </w:p>
          <w:p w14:paraId="192BC9B6" w14:textId="77777777" w:rsidR="00193CF2" w:rsidRPr="005F463B" w:rsidRDefault="00193CF2" w:rsidP="00193CF2">
            <w:pPr>
              <w:rPr>
                <w:lang w:val="fr-FR"/>
              </w:rPr>
            </w:pPr>
          </w:p>
          <w:p w14:paraId="3FE60304" w14:textId="4DDC6F1F" w:rsidR="00193CF2" w:rsidRPr="005F463B" w:rsidRDefault="00193CF2" w:rsidP="00193CF2">
            <w:pPr>
              <w:rPr>
                <w:lang w:val="fr-FR"/>
              </w:rPr>
            </w:pPr>
          </w:p>
          <w:p w14:paraId="760E7742" w14:textId="77777777" w:rsidR="00193CF2" w:rsidRPr="005F463B" w:rsidRDefault="00193CF2" w:rsidP="00193CF2">
            <w:pPr>
              <w:rPr>
                <w:lang w:val="fr-FR"/>
              </w:rPr>
            </w:pPr>
          </w:p>
          <w:p w14:paraId="240211C5" w14:textId="77777777" w:rsidR="00193CF2" w:rsidRPr="005F463B" w:rsidRDefault="00193CF2" w:rsidP="00193CF2">
            <w:pPr>
              <w:rPr>
                <w:lang w:val="fr-FR"/>
              </w:rPr>
            </w:pPr>
          </w:p>
          <w:p w14:paraId="7E707087" w14:textId="2B403BC0" w:rsidR="00193CF2" w:rsidRDefault="00193CF2" w:rsidP="00193CF2">
            <w:pPr>
              <w:rPr>
                <w:lang w:val="fr-FR"/>
              </w:rPr>
            </w:pPr>
          </w:p>
          <w:p w14:paraId="5A40FA35" w14:textId="7A867AD9" w:rsidR="00050F01" w:rsidRDefault="00050F01" w:rsidP="00193CF2">
            <w:pPr>
              <w:rPr>
                <w:lang w:val="fr-FR"/>
              </w:rPr>
            </w:pPr>
          </w:p>
          <w:p w14:paraId="1423BF5C" w14:textId="31918D3C" w:rsidR="00050F01" w:rsidRDefault="00050F01" w:rsidP="00193CF2">
            <w:pPr>
              <w:rPr>
                <w:lang w:val="fr-FR"/>
              </w:rPr>
            </w:pPr>
          </w:p>
          <w:p w14:paraId="37E40F5D" w14:textId="760C0D9B" w:rsidR="00050F01" w:rsidRDefault="00050F01" w:rsidP="00193CF2">
            <w:pPr>
              <w:rPr>
                <w:lang w:val="fr-FR"/>
              </w:rPr>
            </w:pPr>
          </w:p>
          <w:p w14:paraId="1814C056" w14:textId="2D12D008" w:rsidR="00050F01" w:rsidRDefault="00050F01" w:rsidP="00193CF2">
            <w:pPr>
              <w:rPr>
                <w:lang w:val="fr-FR"/>
              </w:rPr>
            </w:pPr>
          </w:p>
          <w:p w14:paraId="45C38C0A" w14:textId="77777777" w:rsidR="0051071B" w:rsidRDefault="0051071B" w:rsidP="00193CF2">
            <w:pPr>
              <w:rPr>
                <w:lang w:val="fr-FR"/>
              </w:rPr>
            </w:pPr>
          </w:p>
          <w:p w14:paraId="5D879EB4" w14:textId="46362F84" w:rsidR="00050F01" w:rsidRDefault="00665FA9" w:rsidP="00193CF2">
            <w:pPr>
              <w:rPr>
                <w:lang w:val="fr-FR"/>
              </w:rPr>
            </w:pPr>
            <w:r>
              <w:rPr>
                <w:lang w:val="fr-FR"/>
              </w:rPr>
              <w:t>0</w:t>
            </w:r>
          </w:p>
          <w:p w14:paraId="7CF922D9" w14:textId="04CC3501" w:rsidR="00484C97" w:rsidRDefault="00484C97" w:rsidP="00193CF2">
            <w:pPr>
              <w:rPr>
                <w:lang w:val="fr-FR"/>
              </w:rPr>
            </w:pPr>
          </w:p>
          <w:p w14:paraId="729F8B39" w14:textId="77777777" w:rsidR="00EF08DE" w:rsidRDefault="00EF08DE" w:rsidP="00193CF2">
            <w:pPr>
              <w:rPr>
                <w:lang w:val="fr-FR"/>
              </w:rPr>
            </w:pPr>
          </w:p>
          <w:p w14:paraId="4613721E" w14:textId="77777777" w:rsidR="00EF08DE" w:rsidRDefault="00EF08DE" w:rsidP="00193CF2">
            <w:pPr>
              <w:rPr>
                <w:lang w:val="fr-FR"/>
              </w:rPr>
            </w:pPr>
          </w:p>
          <w:p w14:paraId="3C8583DE" w14:textId="77777777" w:rsidR="00665FA9" w:rsidRDefault="00665FA9" w:rsidP="00193CF2">
            <w:pPr>
              <w:rPr>
                <w:lang w:val="fr-FR"/>
              </w:rPr>
            </w:pPr>
          </w:p>
          <w:p w14:paraId="238C745D" w14:textId="77777777" w:rsidR="00665FA9" w:rsidRDefault="00665FA9" w:rsidP="00193CF2">
            <w:pPr>
              <w:rPr>
                <w:lang w:val="fr-FR"/>
              </w:rPr>
            </w:pPr>
          </w:p>
          <w:p w14:paraId="2C19A8C4" w14:textId="77777777" w:rsidR="00B14018" w:rsidRPr="00B14018" w:rsidRDefault="00B14018" w:rsidP="00193CF2">
            <w:pPr>
              <w:rPr>
                <w:sz w:val="12"/>
                <w:lang w:val="fr-FR"/>
              </w:rPr>
            </w:pPr>
          </w:p>
          <w:p w14:paraId="786F8123" w14:textId="0B85EE75" w:rsidR="00484C97" w:rsidRPr="00193CF2" w:rsidRDefault="00484C97" w:rsidP="00193CF2">
            <w:pPr>
              <w:rPr>
                <w:lang w:val="fr-FR"/>
              </w:rPr>
            </w:pPr>
            <w:r>
              <w:rPr>
                <w:lang w:val="fr-FR"/>
              </w:rPr>
              <w:t>0</w:t>
            </w:r>
          </w:p>
          <w:p w14:paraId="7EF99A9B" w14:textId="77777777" w:rsidR="00826923" w:rsidRDefault="00826923" w:rsidP="00826923">
            <w:pPr>
              <w:rPr>
                <w:lang w:val="fr-FR"/>
              </w:rPr>
            </w:pPr>
          </w:p>
          <w:p w14:paraId="39016C04" w14:textId="77777777" w:rsidR="00484C97" w:rsidRDefault="00484C97" w:rsidP="00826923">
            <w:pPr>
              <w:rPr>
                <w:lang w:val="fr-FR"/>
              </w:rPr>
            </w:pPr>
          </w:p>
          <w:p w14:paraId="4AF72BF5" w14:textId="77777777" w:rsidR="00484C97" w:rsidRDefault="00484C97" w:rsidP="00826923">
            <w:pPr>
              <w:rPr>
                <w:lang w:val="fr-FR"/>
              </w:rPr>
            </w:pPr>
          </w:p>
          <w:p w14:paraId="6CC10EEE" w14:textId="77777777" w:rsidR="00484C97" w:rsidRDefault="00484C97" w:rsidP="00826923">
            <w:pPr>
              <w:rPr>
                <w:lang w:val="fr-FR"/>
              </w:rPr>
            </w:pPr>
          </w:p>
          <w:p w14:paraId="17A4696C" w14:textId="77777777" w:rsidR="00665FA9" w:rsidRDefault="00665FA9" w:rsidP="00826923">
            <w:pPr>
              <w:rPr>
                <w:lang w:val="fr-FR"/>
              </w:rPr>
            </w:pPr>
          </w:p>
          <w:p w14:paraId="4C98FDAE" w14:textId="1934BF87" w:rsidR="00484C97" w:rsidRDefault="00EF08DE" w:rsidP="00826923">
            <w:pPr>
              <w:rPr>
                <w:lang w:val="fr-FR"/>
              </w:rPr>
            </w:pPr>
            <w:r>
              <w:rPr>
                <w:lang w:val="fr-FR"/>
              </w:rPr>
              <w:t>0</w:t>
            </w:r>
          </w:p>
          <w:p w14:paraId="63EAC37A" w14:textId="6C607C99" w:rsidR="00484C97" w:rsidRPr="005A6420" w:rsidRDefault="00484C97" w:rsidP="00826923">
            <w:pPr>
              <w:rPr>
                <w:lang w:val="fr-FR"/>
              </w:rPr>
            </w:pPr>
          </w:p>
        </w:tc>
        <w:tc>
          <w:tcPr>
            <w:tcW w:w="3690" w:type="dxa"/>
          </w:tcPr>
          <w:p w14:paraId="6AAC0707" w14:textId="151AC773" w:rsidR="00050F01" w:rsidRDefault="00050F01" w:rsidP="00193CF2">
            <w:pPr>
              <w:rPr>
                <w:lang w:val="fr-FR"/>
              </w:rPr>
            </w:pPr>
            <w:r>
              <w:rPr>
                <w:lang w:val="fr-FR"/>
              </w:rPr>
              <w:lastRenderedPageBreak/>
              <w:t xml:space="preserve">A l’heure actuelle, 34 </w:t>
            </w:r>
            <w:r w:rsidRPr="00A4091A">
              <w:rPr>
                <w:lang w:val="fr-FR" w:eastAsia="en-US"/>
              </w:rPr>
              <w:t>leaders jeunes qui sont au sein des institutions républicaines ont été sensibilisés sur les résolutions 1325 et 2250 du Conseil de Sécurité de l’ONU</w:t>
            </w:r>
            <w:r>
              <w:rPr>
                <w:lang w:val="fr-FR" w:eastAsia="en-US"/>
              </w:rPr>
              <w:t>.</w:t>
            </w:r>
            <w:r w:rsidR="00D55A7F">
              <w:rPr>
                <w:lang w:val="fr-FR" w:eastAsia="en-US"/>
              </w:rPr>
              <w:t xml:space="preserve"> Les sessions de plaidoyer se poursuivent.</w:t>
            </w:r>
          </w:p>
          <w:p w14:paraId="5CBAC08E" w14:textId="5556227F" w:rsidR="00050F01" w:rsidRDefault="00050F01" w:rsidP="00193CF2">
            <w:pPr>
              <w:rPr>
                <w:lang w:val="fr-FR"/>
              </w:rPr>
            </w:pPr>
          </w:p>
          <w:p w14:paraId="647642A4" w14:textId="0C649FD9" w:rsidR="00050F01" w:rsidRDefault="00050F01" w:rsidP="00193CF2">
            <w:pPr>
              <w:rPr>
                <w:lang w:val="fr-FR"/>
              </w:rPr>
            </w:pPr>
          </w:p>
          <w:p w14:paraId="0B551131" w14:textId="22053AC2" w:rsidR="00050F01" w:rsidRDefault="00050F01" w:rsidP="00193CF2">
            <w:pPr>
              <w:rPr>
                <w:lang w:val="fr-FR"/>
              </w:rPr>
            </w:pPr>
          </w:p>
          <w:p w14:paraId="3DABDE9F" w14:textId="1E5960E5" w:rsidR="00050F01" w:rsidRDefault="00050F01" w:rsidP="00193CF2">
            <w:pPr>
              <w:rPr>
                <w:lang w:val="fr-FR"/>
              </w:rPr>
            </w:pPr>
          </w:p>
          <w:p w14:paraId="65E6E471" w14:textId="77777777" w:rsidR="00050F01" w:rsidRDefault="00050F01" w:rsidP="00193CF2">
            <w:pPr>
              <w:rPr>
                <w:lang w:val="fr-FR"/>
              </w:rPr>
            </w:pPr>
          </w:p>
          <w:p w14:paraId="3CEE9133" w14:textId="53D49928" w:rsidR="00050F01" w:rsidRDefault="00050F01" w:rsidP="00193CF2">
            <w:pPr>
              <w:rPr>
                <w:lang w:val="fr-FR"/>
              </w:rPr>
            </w:pPr>
            <w:r w:rsidRPr="00A4091A">
              <w:rPr>
                <w:lang w:val="fr-FR"/>
              </w:rPr>
              <w:t>30 enquêteurs ont été recruté</w:t>
            </w:r>
            <w:r w:rsidRPr="005F463B">
              <w:rPr>
                <w:lang w:val="fr-FR"/>
              </w:rPr>
              <w:t>s</w:t>
            </w:r>
            <w:r w:rsidRPr="00A4091A">
              <w:rPr>
                <w:lang w:val="fr-FR"/>
              </w:rPr>
              <w:t xml:space="preserve"> pour réaliser l’analyse participative dans </w:t>
            </w:r>
            <w:r w:rsidR="0051071B">
              <w:rPr>
                <w:lang w:val="fr-FR"/>
              </w:rPr>
              <w:t>1</w:t>
            </w:r>
            <w:r w:rsidR="003B4206">
              <w:rPr>
                <w:lang w:val="fr-FR"/>
              </w:rPr>
              <w:t xml:space="preserve">0 </w:t>
            </w:r>
            <w:r w:rsidRPr="00A4091A">
              <w:rPr>
                <w:lang w:val="fr-FR"/>
              </w:rPr>
              <w:t xml:space="preserve">les villes du projet </w:t>
            </w:r>
            <w:r w:rsidRPr="005F463B">
              <w:rPr>
                <w:lang w:val="fr-FR"/>
              </w:rPr>
              <w:t xml:space="preserve">et </w:t>
            </w:r>
            <w:r w:rsidRPr="00A4091A">
              <w:rPr>
                <w:lang w:val="fr-FR"/>
              </w:rPr>
              <w:t>à Bria</w:t>
            </w:r>
            <w:r w:rsidRPr="005F463B">
              <w:rPr>
                <w:lang w:val="fr-FR"/>
              </w:rPr>
              <w:t xml:space="preserve">, </w:t>
            </w:r>
            <w:r w:rsidRPr="005F463B">
              <w:rPr>
                <w:lang w:val="fr-FR"/>
              </w:rPr>
              <w:lastRenderedPageBreak/>
              <w:t xml:space="preserve">Bossangoa, </w:t>
            </w:r>
            <w:proofErr w:type="spellStart"/>
            <w:r w:rsidRPr="005F463B">
              <w:rPr>
                <w:lang w:val="fr-FR"/>
              </w:rPr>
              <w:t>Kaga-Bandoro</w:t>
            </w:r>
            <w:proofErr w:type="spellEnd"/>
            <w:r w:rsidRPr="005F463B">
              <w:rPr>
                <w:lang w:val="fr-FR"/>
              </w:rPr>
              <w:t>,</w:t>
            </w:r>
            <w:r w:rsidRPr="00A4091A">
              <w:rPr>
                <w:lang w:val="fr-FR"/>
              </w:rPr>
              <w:t xml:space="preserve"> Obo et Bouar</w:t>
            </w:r>
            <w:r w:rsidRPr="005F463B">
              <w:rPr>
                <w:lang w:val="fr-FR"/>
              </w:rPr>
              <w:t>.</w:t>
            </w:r>
          </w:p>
          <w:p w14:paraId="1E04875F" w14:textId="77777777" w:rsidR="0051071B" w:rsidRPr="00193CF2" w:rsidRDefault="0051071B" w:rsidP="00193CF2">
            <w:pPr>
              <w:rPr>
                <w:lang w:val="fr-FR"/>
              </w:rPr>
            </w:pPr>
          </w:p>
          <w:p w14:paraId="54963534" w14:textId="55079202" w:rsidR="00484C97" w:rsidRDefault="00484C97" w:rsidP="00193CF2">
            <w:pPr>
              <w:rPr>
                <w:lang w:val="fr-FR"/>
              </w:rPr>
            </w:pPr>
            <w:r>
              <w:rPr>
                <w:lang w:val="fr-FR"/>
              </w:rPr>
              <w:t>Les activités sont en cours de préparation.</w:t>
            </w:r>
          </w:p>
          <w:p w14:paraId="5470B467" w14:textId="4F21E90F" w:rsidR="00484C97" w:rsidRDefault="00484C97" w:rsidP="00193CF2">
            <w:pPr>
              <w:rPr>
                <w:lang w:val="fr-FR"/>
              </w:rPr>
            </w:pPr>
          </w:p>
          <w:p w14:paraId="62F6B512" w14:textId="1069FA12" w:rsidR="00484C97" w:rsidRDefault="00484C97" w:rsidP="00193CF2">
            <w:pPr>
              <w:rPr>
                <w:lang w:val="fr-FR"/>
              </w:rPr>
            </w:pPr>
          </w:p>
          <w:p w14:paraId="4CAB370A" w14:textId="77777777" w:rsidR="00484C97" w:rsidRPr="00193CF2" w:rsidRDefault="00484C97" w:rsidP="00193CF2">
            <w:pPr>
              <w:rPr>
                <w:lang w:val="fr-FR"/>
              </w:rPr>
            </w:pPr>
          </w:p>
          <w:p w14:paraId="3131843B" w14:textId="77777777" w:rsidR="00193CF2" w:rsidRPr="00193CF2" w:rsidRDefault="00193CF2" w:rsidP="00193CF2">
            <w:pPr>
              <w:rPr>
                <w:lang w:val="fr-FR"/>
              </w:rPr>
            </w:pPr>
          </w:p>
          <w:p w14:paraId="53AAA74B" w14:textId="1295E668" w:rsidR="00193CF2" w:rsidRPr="00193CF2" w:rsidRDefault="0051071B" w:rsidP="00193CF2">
            <w:pPr>
              <w:rPr>
                <w:lang w:val="fr-FR"/>
              </w:rPr>
            </w:pPr>
            <w:r>
              <w:rPr>
                <w:lang w:val="fr-FR"/>
              </w:rPr>
              <w:t>Le premier Symposium p</w:t>
            </w:r>
            <w:r w:rsidR="00484C97">
              <w:rPr>
                <w:lang w:val="fr-FR"/>
              </w:rPr>
              <w:t xml:space="preserve">révu en mai 2020 </w:t>
            </w:r>
            <w:r>
              <w:rPr>
                <w:lang w:val="fr-FR"/>
              </w:rPr>
              <w:t>a été</w:t>
            </w:r>
            <w:r w:rsidR="00484C97">
              <w:rPr>
                <w:lang w:val="fr-FR"/>
              </w:rPr>
              <w:t xml:space="preserve"> reportée</w:t>
            </w:r>
            <w:r w:rsidR="00CA6261">
              <w:rPr>
                <w:lang w:val="fr-FR"/>
              </w:rPr>
              <w:t xml:space="preserve">. </w:t>
            </w:r>
            <w:r w:rsidR="0007685A">
              <w:rPr>
                <w:lang w:val="fr-FR"/>
              </w:rPr>
              <w:t>Le budget nécessaire a été transféré au partenaire de mise en œuvre et l</w:t>
            </w:r>
            <w:r w:rsidR="00CA6261">
              <w:rPr>
                <w:lang w:val="fr-FR"/>
              </w:rPr>
              <w:t>es activités préparatoires se poursuivent.</w:t>
            </w:r>
          </w:p>
          <w:p w14:paraId="54E0DC9C" w14:textId="77777777" w:rsidR="00193CF2" w:rsidRPr="00193CF2" w:rsidRDefault="00193CF2" w:rsidP="00193CF2">
            <w:pPr>
              <w:rPr>
                <w:lang w:val="fr-FR"/>
              </w:rPr>
            </w:pPr>
          </w:p>
          <w:p w14:paraId="68D12AEC" w14:textId="77777777" w:rsidR="00484C97" w:rsidRDefault="00484C97">
            <w:pPr>
              <w:rPr>
                <w:lang w:val="fr-FR"/>
              </w:rPr>
            </w:pPr>
          </w:p>
          <w:p w14:paraId="1ED9A3F8" w14:textId="37C3D25B" w:rsidR="00484C97" w:rsidRDefault="00484C97" w:rsidP="00193CF2">
            <w:pPr>
              <w:rPr>
                <w:lang w:val="fr-FR"/>
              </w:rPr>
            </w:pPr>
          </w:p>
          <w:p w14:paraId="405A158F" w14:textId="27F81EF4" w:rsidR="00826923" w:rsidRPr="005A6420" w:rsidRDefault="00826923">
            <w:pPr>
              <w:rPr>
                <w:lang w:val="fr-FR"/>
              </w:rPr>
            </w:pPr>
          </w:p>
        </w:tc>
        <w:tc>
          <w:tcPr>
            <w:tcW w:w="2093" w:type="dxa"/>
          </w:tcPr>
          <w:p w14:paraId="4606F145" w14:textId="77777777" w:rsidR="00484C97" w:rsidRDefault="00484C97" w:rsidP="00826923">
            <w:pPr>
              <w:rPr>
                <w:b/>
                <w:sz w:val="22"/>
                <w:szCs w:val="22"/>
                <w:lang w:val="fr-FR" w:eastAsia="en-US"/>
              </w:rPr>
            </w:pPr>
          </w:p>
          <w:p w14:paraId="6AE84A90" w14:textId="77777777" w:rsidR="00484C97" w:rsidRDefault="00484C97" w:rsidP="00826923">
            <w:pPr>
              <w:rPr>
                <w:b/>
                <w:sz w:val="22"/>
                <w:szCs w:val="22"/>
                <w:lang w:val="fr-FR" w:eastAsia="en-US"/>
              </w:rPr>
            </w:pPr>
          </w:p>
          <w:p w14:paraId="3B96D2CD" w14:textId="77777777" w:rsidR="00484C97" w:rsidRDefault="00484C97" w:rsidP="00826923">
            <w:pPr>
              <w:rPr>
                <w:b/>
                <w:sz w:val="22"/>
                <w:szCs w:val="22"/>
                <w:lang w:val="fr-FR" w:eastAsia="en-US"/>
              </w:rPr>
            </w:pPr>
          </w:p>
          <w:p w14:paraId="3B7463BE" w14:textId="77777777" w:rsidR="00484C97" w:rsidRDefault="00484C97" w:rsidP="00826923">
            <w:pPr>
              <w:rPr>
                <w:b/>
                <w:sz w:val="22"/>
                <w:szCs w:val="22"/>
                <w:lang w:val="fr-FR" w:eastAsia="en-US"/>
              </w:rPr>
            </w:pPr>
          </w:p>
          <w:p w14:paraId="0A8FA69F" w14:textId="77777777" w:rsidR="00484C97" w:rsidRDefault="00484C97" w:rsidP="00826923">
            <w:pPr>
              <w:rPr>
                <w:b/>
                <w:sz w:val="22"/>
                <w:szCs w:val="22"/>
                <w:lang w:val="fr-FR" w:eastAsia="en-US"/>
              </w:rPr>
            </w:pPr>
          </w:p>
          <w:p w14:paraId="4969ACC0" w14:textId="77777777" w:rsidR="00484C97" w:rsidRDefault="00484C97" w:rsidP="00826923">
            <w:pPr>
              <w:rPr>
                <w:b/>
                <w:sz w:val="22"/>
                <w:szCs w:val="22"/>
                <w:lang w:val="fr-FR" w:eastAsia="en-US"/>
              </w:rPr>
            </w:pPr>
          </w:p>
          <w:p w14:paraId="60C6B2E1" w14:textId="77777777" w:rsidR="00484C97" w:rsidRDefault="00484C97" w:rsidP="00826923">
            <w:pPr>
              <w:rPr>
                <w:b/>
                <w:sz w:val="22"/>
                <w:szCs w:val="22"/>
                <w:lang w:val="fr-FR" w:eastAsia="en-US"/>
              </w:rPr>
            </w:pPr>
          </w:p>
          <w:p w14:paraId="297DEB85" w14:textId="77777777" w:rsidR="00484C97" w:rsidRDefault="00484C97" w:rsidP="00826923">
            <w:pPr>
              <w:rPr>
                <w:b/>
                <w:sz w:val="22"/>
                <w:szCs w:val="22"/>
                <w:lang w:val="fr-FR" w:eastAsia="en-US"/>
              </w:rPr>
            </w:pPr>
          </w:p>
          <w:p w14:paraId="0CB8433D" w14:textId="77777777" w:rsidR="00484C97" w:rsidRDefault="00484C97" w:rsidP="00826923">
            <w:pPr>
              <w:rPr>
                <w:b/>
                <w:sz w:val="22"/>
                <w:szCs w:val="22"/>
                <w:lang w:val="fr-FR" w:eastAsia="en-US"/>
              </w:rPr>
            </w:pPr>
          </w:p>
          <w:p w14:paraId="21537C03" w14:textId="77777777" w:rsidR="00484C97" w:rsidRDefault="00484C97" w:rsidP="00826923">
            <w:pPr>
              <w:rPr>
                <w:b/>
                <w:sz w:val="22"/>
                <w:szCs w:val="22"/>
                <w:lang w:val="fr-FR" w:eastAsia="en-US"/>
              </w:rPr>
            </w:pPr>
          </w:p>
          <w:p w14:paraId="1649F90E" w14:textId="77777777" w:rsidR="00484C97" w:rsidRDefault="00484C97" w:rsidP="00826923">
            <w:pPr>
              <w:rPr>
                <w:b/>
                <w:sz w:val="22"/>
                <w:szCs w:val="22"/>
                <w:lang w:val="fr-FR" w:eastAsia="en-US"/>
              </w:rPr>
            </w:pPr>
          </w:p>
          <w:p w14:paraId="6C7A4F29" w14:textId="77777777" w:rsidR="00484C97" w:rsidRDefault="00484C97" w:rsidP="00826923">
            <w:pPr>
              <w:rPr>
                <w:b/>
                <w:sz w:val="22"/>
                <w:szCs w:val="22"/>
                <w:lang w:val="fr-FR" w:eastAsia="en-US"/>
              </w:rPr>
            </w:pPr>
          </w:p>
          <w:p w14:paraId="54282254" w14:textId="77777777" w:rsidR="00484C97" w:rsidRDefault="00484C97" w:rsidP="00826923">
            <w:pPr>
              <w:rPr>
                <w:b/>
                <w:sz w:val="22"/>
                <w:szCs w:val="22"/>
                <w:lang w:val="fr-FR" w:eastAsia="en-US"/>
              </w:rPr>
            </w:pPr>
          </w:p>
          <w:p w14:paraId="7F613D38" w14:textId="77777777" w:rsidR="00484C97" w:rsidRDefault="00484C97" w:rsidP="00826923">
            <w:pPr>
              <w:rPr>
                <w:b/>
                <w:sz w:val="22"/>
                <w:szCs w:val="22"/>
                <w:lang w:val="fr-FR" w:eastAsia="en-US"/>
              </w:rPr>
            </w:pPr>
          </w:p>
          <w:p w14:paraId="0AD70FB8" w14:textId="77777777" w:rsidR="00484C97" w:rsidRDefault="00484C97" w:rsidP="00826923">
            <w:pPr>
              <w:rPr>
                <w:b/>
                <w:sz w:val="22"/>
                <w:szCs w:val="22"/>
                <w:lang w:val="fr-FR" w:eastAsia="en-US"/>
              </w:rPr>
            </w:pPr>
          </w:p>
          <w:p w14:paraId="363E0172" w14:textId="77777777" w:rsidR="00484C97" w:rsidRDefault="00484C97" w:rsidP="00826923">
            <w:pPr>
              <w:rPr>
                <w:b/>
                <w:sz w:val="22"/>
                <w:szCs w:val="22"/>
                <w:lang w:val="fr-FR" w:eastAsia="en-US"/>
              </w:rPr>
            </w:pPr>
          </w:p>
          <w:p w14:paraId="2166ECC7" w14:textId="77777777" w:rsidR="00484C97" w:rsidRDefault="00484C97" w:rsidP="00826923">
            <w:pPr>
              <w:rPr>
                <w:b/>
                <w:sz w:val="22"/>
                <w:szCs w:val="22"/>
                <w:lang w:val="fr-FR" w:eastAsia="en-US"/>
              </w:rPr>
            </w:pPr>
          </w:p>
          <w:p w14:paraId="4CDBF3FB" w14:textId="77777777" w:rsidR="0051071B" w:rsidRDefault="0051071B" w:rsidP="00484C97">
            <w:pPr>
              <w:rPr>
                <w:lang w:val="fr-FR"/>
              </w:rPr>
            </w:pPr>
          </w:p>
          <w:p w14:paraId="716B0654" w14:textId="77777777" w:rsidR="0051071B" w:rsidRDefault="0051071B" w:rsidP="00484C97">
            <w:pPr>
              <w:rPr>
                <w:lang w:val="fr-FR"/>
              </w:rPr>
            </w:pPr>
          </w:p>
          <w:p w14:paraId="0E0CAC39" w14:textId="77777777" w:rsidR="0051071B" w:rsidRDefault="0051071B" w:rsidP="00484C97">
            <w:pPr>
              <w:rPr>
                <w:lang w:val="fr-FR"/>
              </w:rPr>
            </w:pPr>
          </w:p>
          <w:p w14:paraId="5D4F486F" w14:textId="5AA52F19" w:rsidR="00484C97" w:rsidRDefault="00484C97" w:rsidP="00484C97">
            <w:pPr>
              <w:rPr>
                <w:lang w:val="fr-FR"/>
              </w:rPr>
            </w:pPr>
            <w:r w:rsidRPr="005F463B">
              <w:rPr>
                <w:lang w:val="fr-FR"/>
              </w:rPr>
              <w:t>Il y a eu changement de partenaire d'exécution au cours de l'année</w:t>
            </w:r>
            <w:r>
              <w:rPr>
                <w:lang w:val="fr-FR"/>
              </w:rPr>
              <w:t>.</w:t>
            </w:r>
          </w:p>
          <w:p w14:paraId="532E9D32" w14:textId="5EADEC27" w:rsidR="00484C97" w:rsidRDefault="00484C97" w:rsidP="00484C97">
            <w:pPr>
              <w:rPr>
                <w:lang w:val="fr-FR"/>
              </w:rPr>
            </w:pPr>
          </w:p>
          <w:p w14:paraId="51498B14" w14:textId="5BF4284F" w:rsidR="00484C97" w:rsidRPr="005F463B" w:rsidRDefault="00484C97" w:rsidP="00484C97">
            <w:pPr>
              <w:rPr>
                <w:lang w:val="fr-FR"/>
              </w:rPr>
            </w:pPr>
            <w:r>
              <w:rPr>
                <w:lang w:val="fr-FR"/>
              </w:rPr>
              <w:t>Les Symposiums prévus au 2</w:t>
            </w:r>
            <w:r w:rsidRPr="00C06986">
              <w:rPr>
                <w:vertAlign w:val="superscript"/>
                <w:lang w:val="fr-FR"/>
              </w:rPr>
              <w:t>e</w:t>
            </w:r>
            <w:r>
              <w:rPr>
                <w:lang w:val="fr-FR"/>
              </w:rPr>
              <w:t xml:space="preserve"> trimestre ont été suspendus à cause de la pandémie de Covid-19</w:t>
            </w:r>
          </w:p>
          <w:p w14:paraId="5AF9DA8D" w14:textId="29ED007D" w:rsidR="00826923" w:rsidRPr="005A6420" w:rsidRDefault="00826923" w:rsidP="00826923">
            <w:pPr>
              <w:rPr>
                <w:lang w:val="fr-FR"/>
              </w:rPr>
            </w:pPr>
          </w:p>
        </w:tc>
      </w:tr>
      <w:tr w:rsidR="00826923" w:rsidRPr="005A6420" w14:paraId="2407E0AE" w14:textId="77777777" w:rsidTr="00E96C3E">
        <w:trPr>
          <w:trHeight w:val="512"/>
        </w:trPr>
        <w:tc>
          <w:tcPr>
            <w:tcW w:w="1530" w:type="dxa"/>
            <w:vMerge w:val="restart"/>
          </w:tcPr>
          <w:p w14:paraId="0D5CDE41" w14:textId="77777777" w:rsidR="00826923" w:rsidRPr="0016445E" w:rsidRDefault="00826923" w:rsidP="00826923">
            <w:pPr>
              <w:rPr>
                <w:rFonts w:cs="Tahoma"/>
                <w:b/>
                <w:lang w:val="fr-FR" w:eastAsia="en-US"/>
              </w:rPr>
            </w:pPr>
          </w:p>
          <w:p w14:paraId="3EC71105" w14:textId="77777777" w:rsidR="00826923" w:rsidRPr="0016445E" w:rsidRDefault="00826923" w:rsidP="00826923">
            <w:pPr>
              <w:rPr>
                <w:rFonts w:cs="Tahoma"/>
                <w:lang w:val="fr-FR" w:eastAsia="en-US"/>
              </w:rPr>
            </w:pPr>
            <w:r w:rsidRPr="0016445E">
              <w:rPr>
                <w:rFonts w:cs="Tahoma"/>
                <w:lang w:val="fr-FR" w:eastAsia="en-US"/>
              </w:rPr>
              <w:t>Produit 2.2</w:t>
            </w:r>
          </w:p>
          <w:p w14:paraId="410EAB04" w14:textId="77777777" w:rsidR="0016445E" w:rsidRPr="0016445E" w:rsidRDefault="0016445E" w:rsidP="0016445E">
            <w:pPr>
              <w:jc w:val="both"/>
              <w:rPr>
                <w:lang w:val="fr-CA"/>
              </w:rPr>
            </w:pPr>
            <w:bookmarkStart w:id="14" w:name="_Hlk42293446"/>
            <w:r w:rsidRPr="0016445E">
              <w:rPr>
                <w:b/>
                <w:lang w:val="fr-FR"/>
              </w:rPr>
              <w:t xml:space="preserve">Les leaders des organisations des femmes </w:t>
            </w:r>
            <w:r w:rsidRPr="0016445E">
              <w:rPr>
                <w:b/>
                <w:lang w:val="fr-FR"/>
              </w:rPr>
              <w:lastRenderedPageBreak/>
              <w:t>et des jeunes ont été formés sur le contenu de l’APPR et sont impliqués dans ses mécanismes de mise en œuvre et les ont vulgarisés auprès des populations (hommes/femmes/jeunes) des zones cibles su Projet</w:t>
            </w:r>
          </w:p>
          <w:bookmarkEnd w:id="14"/>
          <w:p w14:paraId="75E4C980" w14:textId="3C707393" w:rsidR="00826923" w:rsidRPr="0016445E" w:rsidRDefault="00826923" w:rsidP="00826923">
            <w:pPr>
              <w:rPr>
                <w:rFonts w:cs="Tahoma"/>
                <w:lang w:val="fr-CA" w:eastAsia="en-US"/>
              </w:rPr>
            </w:pPr>
          </w:p>
        </w:tc>
        <w:tc>
          <w:tcPr>
            <w:tcW w:w="2070" w:type="dxa"/>
            <w:shd w:val="clear" w:color="auto" w:fill="EEECE1"/>
          </w:tcPr>
          <w:p w14:paraId="651327C9" w14:textId="77777777" w:rsidR="00826923" w:rsidRPr="0016445E" w:rsidRDefault="00826923" w:rsidP="00826923">
            <w:pPr>
              <w:jc w:val="both"/>
              <w:rPr>
                <w:rFonts w:cs="Tahoma"/>
                <w:szCs w:val="20"/>
                <w:lang w:val="fr-FR" w:eastAsia="en-US"/>
              </w:rPr>
            </w:pPr>
            <w:proofErr w:type="gramStart"/>
            <w:r w:rsidRPr="0016445E">
              <w:rPr>
                <w:rFonts w:cs="Tahoma"/>
                <w:szCs w:val="20"/>
                <w:lang w:val="fr-FR" w:eastAsia="en-US"/>
              </w:rPr>
              <w:lastRenderedPageBreak/>
              <w:t>Indicateur  2.2.1</w:t>
            </w:r>
            <w:proofErr w:type="gramEnd"/>
          </w:p>
          <w:p w14:paraId="2AEA46A0" w14:textId="21D8010D" w:rsidR="00826923" w:rsidRPr="0016445E" w:rsidRDefault="0016445E" w:rsidP="00826923">
            <w:pPr>
              <w:jc w:val="both"/>
              <w:rPr>
                <w:rFonts w:cs="Tahoma"/>
                <w:szCs w:val="20"/>
                <w:lang w:val="fr-FR" w:eastAsia="en-US"/>
              </w:rPr>
            </w:pPr>
            <w:r w:rsidRPr="0016445E">
              <w:rPr>
                <w:sz w:val="20"/>
                <w:szCs w:val="20"/>
                <w:lang w:val="fr-FR"/>
              </w:rPr>
              <w:t>Nombre des femmes et jeunes (filles/garçons) formés sur le suivi des politiques publiques.</w:t>
            </w:r>
          </w:p>
        </w:tc>
        <w:tc>
          <w:tcPr>
            <w:tcW w:w="1530" w:type="dxa"/>
            <w:shd w:val="clear" w:color="auto" w:fill="EEECE1"/>
          </w:tcPr>
          <w:p w14:paraId="78A44495" w14:textId="2CE65594" w:rsidR="00826923" w:rsidRPr="00193CF2" w:rsidRDefault="00193CF2" w:rsidP="00826923">
            <w:pPr>
              <w:rPr>
                <w:lang w:val="fr-FR"/>
              </w:rPr>
            </w:pPr>
            <w:r w:rsidRPr="00193CF2">
              <w:rPr>
                <w:sz w:val="22"/>
                <w:szCs w:val="22"/>
                <w:lang w:val="fr-FR" w:eastAsia="en-US"/>
              </w:rPr>
              <w:t>0</w:t>
            </w:r>
          </w:p>
        </w:tc>
        <w:tc>
          <w:tcPr>
            <w:tcW w:w="1620" w:type="dxa"/>
            <w:shd w:val="clear" w:color="auto" w:fill="EEECE1"/>
          </w:tcPr>
          <w:p w14:paraId="50E80DE0" w14:textId="009F7BA0" w:rsidR="00826923" w:rsidRPr="00193CF2" w:rsidRDefault="00193CF2" w:rsidP="00826923">
            <w:pPr>
              <w:rPr>
                <w:lang w:val="fr-FR"/>
              </w:rPr>
            </w:pPr>
            <w:r>
              <w:rPr>
                <w:sz w:val="22"/>
                <w:szCs w:val="22"/>
                <w:lang w:val="fr-FR" w:eastAsia="en-US"/>
              </w:rPr>
              <w:t>360</w:t>
            </w:r>
          </w:p>
        </w:tc>
        <w:tc>
          <w:tcPr>
            <w:tcW w:w="2497" w:type="dxa"/>
          </w:tcPr>
          <w:p w14:paraId="71692D0E" w14:textId="5F684AC2" w:rsidR="00EB45A7" w:rsidRPr="00630589" w:rsidRDefault="00E0424D">
            <w:pPr>
              <w:rPr>
                <w:lang w:val="fr-FR"/>
              </w:rPr>
            </w:pPr>
            <w:r w:rsidRPr="00630589">
              <w:rPr>
                <w:lang w:val="fr-FR"/>
              </w:rPr>
              <w:t xml:space="preserve">300 </w:t>
            </w:r>
          </w:p>
        </w:tc>
        <w:tc>
          <w:tcPr>
            <w:tcW w:w="3690" w:type="dxa"/>
          </w:tcPr>
          <w:p w14:paraId="6AF25464" w14:textId="3F08EE17" w:rsidR="00826923" w:rsidRPr="005A6420" w:rsidRDefault="00CA6261" w:rsidP="00826923">
            <w:pPr>
              <w:rPr>
                <w:lang w:val="fr-FR"/>
              </w:rPr>
            </w:pPr>
            <w:r>
              <w:rPr>
                <w:lang w:val="fr-FR"/>
              </w:rPr>
              <w:t xml:space="preserve">300 </w:t>
            </w:r>
            <w:r w:rsidRPr="00630589">
              <w:rPr>
                <w:lang w:val="fr-FR"/>
              </w:rPr>
              <w:t xml:space="preserve">jeunes volontaires (jeunes et femmes leaders des localités de Bambari, </w:t>
            </w:r>
            <w:proofErr w:type="spellStart"/>
            <w:r w:rsidRPr="00630589">
              <w:rPr>
                <w:lang w:val="fr-FR"/>
              </w:rPr>
              <w:t>Paoua</w:t>
            </w:r>
            <w:proofErr w:type="spellEnd"/>
            <w:r w:rsidRPr="00630589">
              <w:rPr>
                <w:lang w:val="fr-FR"/>
              </w:rPr>
              <w:t xml:space="preserve">, Bangui et Bangassou) dont 48%de femmes, ont été renforcés sur le contenu des accords de paix ainsi que sur les </w:t>
            </w:r>
            <w:r w:rsidRPr="00630589">
              <w:rPr>
                <w:lang w:val="fr-FR"/>
              </w:rPr>
              <w:lastRenderedPageBreak/>
              <w:t>autres mécanismes de relèvement et de consolidation de la paix en RCA</w:t>
            </w:r>
            <w:r>
              <w:rPr>
                <w:b/>
                <w:sz w:val="22"/>
                <w:szCs w:val="22"/>
                <w:lang w:val="fr-FR" w:eastAsia="en-US"/>
              </w:rPr>
              <w:t>.</w:t>
            </w:r>
          </w:p>
        </w:tc>
        <w:tc>
          <w:tcPr>
            <w:tcW w:w="2093" w:type="dxa"/>
          </w:tcPr>
          <w:p w14:paraId="6D9C6627"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F579B" w:rsidRPr="00C5199E" w14:paraId="0D3A8502" w14:textId="77777777" w:rsidTr="00E96C3E">
        <w:trPr>
          <w:trHeight w:val="1426"/>
        </w:trPr>
        <w:tc>
          <w:tcPr>
            <w:tcW w:w="1530" w:type="dxa"/>
            <w:vMerge/>
          </w:tcPr>
          <w:p w14:paraId="5D432616" w14:textId="77777777" w:rsidR="008F579B" w:rsidRPr="005A6420" w:rsidRDefault="008F579B" w:rsidP="00826923">
            <w:pPr>
              <w:rPr>
                <w:rFonts w:cs="Tahoma"/>
                <w:b/>
                <w:szCs w:val="20"/>
                <w:lang w:val="fr-FR" w:eastAsia="en-US"/>
              </w:rPr>
            </w:pPr>
          </w:p>
        </w:tc>
        <w:tc>
          <w:tcPr>
            <w:tcW w:w="2070" w:type="dxa"/>
            <w:shd w:val="clear" w:color="auto" w:fill="EEECE1"/>
          </w:tcPr>
          <w:p w14:paraId="741900A4" w14:textId="77777777" w:rsidR="008F579B" w:rsidRPr="0016445E" w:rsidRDefault="008F579B" w:rsidP="00826923">
            <w:pPr>
              <w:jc w:val="both"/>
              <w:rPr>
                <w:rFonts w:cs="Tahoma"/>
                <w:szCs w:val="20"/>
                <w:lang w:val="fr-FR" w:eastAsia="en-US"/>
              </w:rPr>
            </w:pPr>
            <w:proofErr w:type="gramStart"/>
            <w:r w:rsidRPr="0016445E">
              <w:rPr>
                <w:rFonts w:cs="Tahoma"/>
                <w:szCs w:val="20"/>
                <w:lang w:val="fr-FR" w:eastAsia="en-US"/>
              </w:rPr>
              <w:t>Indicateur  2.2.2</w:t>
            </w:r>
            <w:proofErr w:type="gramEnd"/>
          </w:p>
          <w:p w14:paraId="7E3A8DEF" w14:textId="2C54C3D2" w:rsidR="008F579B" w:rsidRPr="0016445E" w:rsidRDefault="008F579B" w:rsidP="00826923">
            <w:pPr>
              <w:jc w:val="both"/>
              <w:rPr>
                <w:rFonts w:cs="Tahoma"/>
                <w:szCs w:val="20"/>
                <w:lang w:val="fr-FR" w:eastAsia="en-US"/>
              </w:rPr>
            </w:pPr>
            <w:r w:rsidRPr="0016445E">
              <w:rPr>
                <w:sz w:val="20"/>
                <w:szCs w:val="20"/>
                <w:lang w:val="fr-FR"/>
              </w:rPr>
              <w:t>% des femmes et jeunes (filles/garçons) au sein des inst</w:t>
            </w:r>
            <w:r>
              <w:rPr>
                <w:sz w:val="20"/>
                <w:szCs w:val="20"/>
                <w:lang w:val="fr-FR"/>
              </w:rPr>
              <w:t>ances de la mise en Œuvre de l’A</w:t>
            </w:r>
            <w:r w:rsidRPr="0016445E">
              <w:rPr>
                <w:sz w:val="20"/>
                <w:szCs w:val="20"/>
                <w:lang w:val="fr-FR"/>
              </w:rPr>
              <w:t>ccord</w:t>
            </w:r>
          </w:p>
        </w:tc>
        <w:tc>
          <w:tcPr>
            <w:tcW w:w="1530" w:type="dxa"/>
            <w:shd w:val="clear" w:color="auto" w:fill="EEECE1"/>
          </w:tcPr>
          <w:p w14:paraId="2763FB7E" w14:textId="0181FF37" w:rsidR="008F579B" w:rsidRPr="00193CF2" w:rsidRDefault="008F579B" w:rsidP="00826923">
            <w:pPr>
              <w:rPr>
                <w:lang w:val="fr-FR"/>
              </w:rPr>
            </w:pPr>
            <w:r>
              <w:rPr>
                <w:sz w:val="22"/>
                <w:szCs w:val="22"/>
                <w:lang w:val="fr-FR" w:eastAsia="en-US"/>
              </w:rPr>
              <w:t>0</w:t>
            </w:r>
          </w:p>
        </w:tc>
        <w:tc>
          <w:tcPr>
            <w:tcW w:w="1620" w:type="dxa"/>
            <w:shd w:val="clear" w:color="auto" w:fill="EEECE1"/>
          </w:tcPr>
          <w:p w14:paraId="41B3D961" w14:textId="23828F5A" w:rsidR="008F579B" w:rsidRPr="005A6420" w:rsidRDefault="008F579B" w:rsidP="00826923">
            <w:pPr>
              <w:rPr>
                <w:lang w:val="fr-FR"/>
              </w:rPr>
            </w:pPr>
            <w:r w:rsidRPr="00E44028">
              <w:rPr>
                <w:lang w:val="fr-FR"/>
              </w:rPr>
              <w:t xml:space="preserve">30 % des femmes </w:t>
            </w:r>
            <w:r>
              <w:rPr>
                <w:lang w:val="fr-FR"/>
              </w:rPr>
              <w:t>et 30% jeunes (50%filles/50%garç</w:t>
            </w:r>
            <w:r w:rsidRPr="00E44028">
              <w:rPr>
                <w:lang w:val="fr-FR"/>
              </w:rPr>
              <w:t>ons)</w:t>
            </w:r>
            <w:r>
              <w:rPr>
                <w:lang w:val="fr-FR"/>
              </w:rPr>
              <w:t>.</w:t>
            </w:r>
          </w:p>
        </w:tc>
        <w:tc>
          <w:tcPr>
            <w:tcW w:w="2497" w:type="dxa"/>
          </w:tcPr>
          <w:p w14:paraId="2BA73874" w14:textId="552F8DAC" w:rsidR="008F579B" w:rsidRPr="00630589" w:rsidRDefault="0007685A" w:rsidP="00826923">
            <w:pPr>
              <w:rPr>
                <w:lang w:val="fr-FR"/>
              </w:rPr>
            </w:pPr>
            <w:r>
              <w:rPr>
                <w:lang w:val="fr-FR"/>
              </w:rPr>
              <w:t>AD</w:t>
            </w:r>
          </w:p>
        </w:tc>
        <w:tc>
          <w:tcPr>
            <w:tcW w:w="3690" w:type="dxa"/>
          </w:tcPr>
          <w:p w14:paraId="492D884A" w14:textId="01ABE4D7" w:rsidR="008F579B" w:rsidRPr="005A6420" w:rsidRDefault="008F579B" w:rsidP="00826923">
            <w:pPr>
              <w:rPr>
                <w:lang w:val="fr-FR"/>
              </w:rPr>
            </w:pPr>
          </w:p>
        </w:tc>
        <w:tc>
          <w:tcPr>
            <w:tcW w:w="2093" w:type="dxa"/>
          </w:tcPr>
          <w:p w14:paraId="72D26A07" w14:textId="6A3193C7" w:rsidR="008F579B" w:rsidRPr="005A6420" w:rsidRDefault="008F579B" w:rsidP="00826923">
            <w:pPr>
              <w:rPr>
                <w:lang w:val="fr-FR"/>
              </w:rPr>
            </w:pPr>
          </w:p>
        </w:tc>
      </w:tr>
      <w:tr w:rsidR="00826923" w:rsidRPr="005A6420" w14:paraId="4D0CB0B0" w14:textId="77777777" w:rsidTr="00E96C3E">
        <w:trPr>
          <w:trHeight w:val="458"/>
        </w:trPr>
        <w:tc>
          <w:tcPr>
            <w:tcW w:w="1530" w:type="dxa"/>
            <w:vMerge w:val="restart"/>
          </w:tcPr>
          <w:p w14:paraId="50C445A7" w14:textId="77777777" w:rsidR="00826923" w:rsidRPr="0016445E" w:rsidRDefault="00826923" w:rsidP="00826923">
            <w:pPr>
              <w:rPr>
                <w:rFonts w:cs="Tahoma"/>
                <w:b/>
                <w:lang w:val="fr-FR" w:eastAsia="en-US"/>
              </w:rPr>
            </w:pPr>
            <w:r w:rsidRPr="0016445E">
              <w:rPr>
                <w:rFonts w:cs="Tahoma"/>
                <w:b/>
                <w:lang w:val="fr-FR" w:eastAsia="en-US"/>
              </w:rPr>
              <w:t>Résultat 3</w:t>
            </w:r>
          </w:p>
          <w:p w14:paraId="03CAA770" w14:textId="77777777" w:rsidR="0016445E" w:rsidRPr="0016445E" w:rsidRDefault="0016445E" w:rsidP="0016445E">
            <w:pPr>
              <w:jc w:val="both"/>
              <w:rPr>
                <w:b/>
                <w:lang w:val="fr-FR"/>
              </w:rPr>
            </w:pPr>
            <w:r w:rsidRPr="0016445E">
              <w:rPr>
                <w:b/>
                <w:lang w:val="fr-FR"/>
              </w:rPr>
              <w:t xml:space="preserve">Les anciens combattants, les </w:t>
            </w:r>
            <w:r w:rsidRPr="0016445E">
              <w:rPr>
                <w:b/>
                <w:lang w:val="fr-FR"/>
              </w:rPr>
              <w:lastRenderedPageBreak/>
              <w:t>autorités politiques et administratives, les leaders religieux et communautaires, les jeunes et femmes sont impliqués-es dans la réalisation et la gestion des actifs communautaires facteurs de consolidation de la paix</w:t>
            </w:r>
          </w:p>
          <w:p w14:paraId="1086152F" w14:textId="77777777" w:rsidR="0016445E" w:rsidRPr="0016445E" w:rsidRDefault="0016445E" w:rsidP="0016445E">
            <w:pPr>
              <w:jc w:val="both"/>
              <w:rPr>
                <w:b/>
                <w:lang w:val="fr-FR"/>
              </w:rPr>
            </w:pPr>
          </w:p>
          <w:p w14:paraId="14B10969" w14:textId="7119BF3E" w:rsidR="00826923" w:rsidRPr="0016445E" w:rsidRDefault="00826923" w:rsidP="00826923">
            <w:pPr>
              <w:rPr>
                <w:rFonts w:cs="Tahoma"/>
                <w:b/>
                <w:lang w:val="fr-FR" w:eastAsia="en-US"/>
              </w:rPr>
            </w:pPr>
          </w:p>
        </w:tc>
        <w:tc>
          <w:tcPr>
            <w:tcW w:w="2070" w:type="dxa"/>
            <w:shd w:val="clear" w:color="auto" w:fill="EEECE1"/>
          </w:tcPr>
          <w:p w14:paraId="66C2D0A4"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3.1</w:t>
            </w:r>
          </w:p>
          <w:p w14:paraId="5ACB1910" w14:textId="7ED323E9" w:rsidR="00826923" w:rsidRPr="0016445E" w:rsidRDefault="0016445E" w:rsidP="00826923">
            <w:pPr>
              <w:jc w:val="both"/>
              <w:rPr>
                <w:rFonts w:cs="Tahoma"/>
                <w:szCs w:val="20"/>
                <w:lang w:val="fr-FR" w:eastAsia="en-US"/>
              </w:rPr>
            </w:pPr>
            <w:r w:rsidRPr="0016445E">
              <w:rPr>
                <w:sz w:val="20"/>
                <w:szCs w:val="20"/>
                <w:lang w:val="fr-FR"/>
              </w:rPr>
              <w:t xml:space="preserve">% de la population (% de femmes, % de jeunes filles, % de jeunes garçons et % </w:t>
            </w:r>
            <w:r w:rsidRPr="0016445E">
              <w:rPr>
                <w:sz w:val="20"/>
                <w:szCs w:val="20"/>
                <w:lang w:val="fr-FR"/>
              </w:rPr>
              <w:lastRenderedPageBreak/>
              <w:t>d’hommes) des zones cibles du Projet qui indiquent faire confiance au processus de réconciliation nationale</w:t>
            </w:r>
          </w:p>
        </w:tc>
        <w:tc>
          <w:tcPr>
            <w:tcW w:w="1530" w:type="dxa"/>
            <w:shd w:val="clear" w:color="auto" w:fill="EEECE1"/>
          </w:tcPr>
          <w:p w14:paraId="3C8D73D2" w14:textId="079606BE" w:rsidR="00826923" w:rsidRPr="008F579B" w:rsidRDefault="008F579B" w:rsidP="00826923">
            <w:pPr>
              <w:rPr>
                <w:lang w:val="fr-FR"/>
              </w:rPr>
            </w:pPr>
            <w:r>
              <w:rPr>
                <w:sz w:val="22"/>
                <w:szCs w:val="22"/>
                <w:lang w:val="fr-FR" w:eastAsia="en-US"/>
              </w:rPr>
              <w:lastRenderedPageBreak/>
              <w:t>30%</w:t>
            </w:r>
          </w:p>
        </w:tc>
        <w:tc>
          <w:tcPr>
            <w:tcW w:w="1620" w:type="dxa"/>
            <w:shd w:val="clear" w:color="auto" w:fill="EEECE1"/>
          </w:tcPr>
          <w:p w14:paraId="19A1268B" w14:textId="3B1EDCDA" w:rsidR="00826923" w:rsidRPr="008F579B" w:rsidRDefault="008F579B" w:rsidP="00826923">
            <w:pPr>
              <w:rPr>
                <w:sz w:val="22"/>
                <w:szCs w:val="22"/>
                <w:lang w:val="fr-FR"/>
              </w:rPr>
            </w:pPr>
            <w:r w:rsidRPr="008F579B">
              <w:rPr>
                <w:sz w:val="22"/>
                <w:szCs w:val="22"/>
                <w:lang w:val="fr-FR" w:eastAsia="en-US"/>
              </w:rPr>
              <w:t xml:space="preserve">50% (30% femmes, 30% jeunes filles, 25% jeunes </w:t>
            </w:r>
            <w:r w:rsidRPr="008F579B">
              <w:rPr>
                <w:sz w:val="22"/>
                <w:szCs w:val="22"/>
                <w:lang w:val="fr-FR" w:eastAsia="en-US"/>
              </w:rPr>
              <w:lastRenderedPageBreak/>
              <w:t>garçons, 15% hommes)</w:t>
            </w:r>
          </w:p>
        </w:tc>
        <w:tc>
          <w:tcPr>
            <w:tcW w:w="2497" w:type="dxa"/>
          </w:tcPr>
          <w:p w14:paraId="56506182" w14:textId="15864362" w:rsidR="00826923" w:rsidRPr="005A6420" w:rsidRDefault="00665FA9" w:rsidP="00826923">
            <w:pPr>
              <w:rPr>
                <w:lang w:val="fr-FR"/>
              </w:rPr>
            </w:pPr>
            <w:r>
              <w:rPr>
                <w:lang w:val="fr-FR" w:eastAsia="en-US"/>
              </w:rPr>
              <w:lastRenderedPageBreak/>
              <w:t>AD</w:t>
            </w:r>
          </w:p>
        </w:tc>
        <w:tc>
          <w:tcPr>
            <w:tcW w:w="3690" w:type="dxa"/>
          </w:tcPr>
          <w:p w14:paraId="64B9AF36" w14:textId="54A2AB44" w:rsidR="00826923" w:rsidRPr="005A6420" w:rsidRDefault="008F579B" w:rsidP="00826923">
            <w:pPr>
              <w:rPr>
                <w:lang w:val="fr-FR"/>
              </w:rPr>
            </w:pPr>
            <w:r w:rsidRPr="004E70E1">
              <w:rPr>
                <w:lang w:val="fr-FR"/>
              </w:rPr>
              <w:t>Une enquête perception sera conduite en vue d'ide</w:t>
            </w:r>
            <w:r>
              <w:rPr>
                <w:lang w:val="fr-FR"/>
              </w:rPr>
              <w:t>n</w:t>
            </w:r>
            <w:r w:rsidRPr="004E70E1">
              <w:rPr>
                <w:lang w:val="fr-FR"/>
              </w:rPr>
              <w:t>tifier la progression de cet indicateur</w:t>
            </w:r>
            <w:r>
              <w:rPr>
                <w:lang w:val="fr-FR"/>
              </w:rPr>
              <w:t>.</w:t>
            </w:r>
          </w:p>
        </w:tc>
        <w:tc>
          <w:tcPr>
            <w:tcW w:w="2093" w:type="dxa"/>
          </w:tcPr>
          <w:p w14:paraId="4283958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F255D0F" w14:textId="77777777" w:rsidTr="00E96C3E">
        <w:trPr>
          <w:trHeight w:val="458"/>
        </w:trPr>
        <w:tc>
          <w:tcPr>
            <w:tcW w:w="1530" w:type="dxa"/>
            <w:vMerge/>
          </w:tcPr>
          <w:p w14:paraId="7AE33CCE" w14:textId="77777777" w:rsidR="00826923" w:rsidRPr="005A6420" w:rsidRDefault="00826923" w:rsidP="00826923">
            <w:pPr>
              <w:rPr>
                <w:rFonts w:cs="Tahoma"/>
                <w:szCs w:val="20"/>
                <w:lang w:val="fr-FR" w:eastAsia="en-US"/>
              </w:rPr>
            </w:pPr>
          </w:p>
        </w:tc>
        <w:tc>
          <w:tcPr>
            <w:tcW w:w="2070" w:type="dxa"/>
            <w:shd w:val="clear" w:color="auto" w:fill="EEECE1"/>
          </w:tcPr>
          <w:p w14:paraId="7AA0A81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w:t>
            </w:r>
          </w:p>
          <w:p w14:paraId="77894AC1" w14:textId="77777777" w:rsidR="0016445E" w:rsidRPr="0016445E" w:rsidRDefault="0016445E" w:rsidP="0016445E">
            <w:pPr>
              <w:jc w:val="both"/>
              <w:rPr>
                <w:sz w:val="20"/>
                <w:szCs w:val="20"/>
                <w:lang w:val="fr-FR"/>
              </w:rPr>
            </w:pPr>
            <w:r w:rsidRPr="0016445E">
              <w:rPr>
                <w:sz w:val="20"/>
                <w:szCs w:val="20"/>
                <w:lang w:val="fr-FR"/>
              </w:rPr>
              <w:t xml:space="preserve">Nombre de déplacés et de réfugiés retournés dans leur localité d’origine </w:t>
            </w:r>
          </w:p>
          <w:p w14:paraId="005E555A" w14:textId="24D0C103" w:rsidR="00826923" w:rsidRPr="005A6420" w:rsidRDefault="00826923" w:rsidP="00826923">
            <w:pPr>
              <w:jc w:val="both"/>
              <w:rPr>
                <w:rFonts w:cs="Tahoma"/>
                <w:szCs w:val="20"/>
                <w:lang w:val="fr-FR" w:eastAsia="en-US"/>
              </w:rPr>
            </w:pPr>
          </w:p>
        </w:tc>
        <w:tc>
          <w:tcPr>
            <w:tcW w:w="1530" w:type="dxa"/>
            <w:shd w:val="clear" w:color="auto" w:fill="EEECE1"/>
          </w:tcPr>
          <w:p w14:paraId="3DFD1811" w14:textId="2A4248C2" w:rsidR="00826923" w:rsidRPr="008F579B" w:rsidRDefault="008F579B" w:rsidP="00826923">
            <w:pPr>
              <w:rPr>
                <w:lang w:val="fr-FR"/>
              </w:rPr>
            </w:pPr>
            <w:r>
              <w:rPr>
                <w:sz w:val="22"/>
                <w:szCs w:val="22"/>
                <w:lang w:val="fr-FR" w:eastAsia="en-US"/>
              </w:rPr>
              <w:t>0</w:t>
            </w:r>
          </w:p>
        </w:tc>
        <w:tc>
          <w:tcPr>
            <w:tcW w:w="1620" w:type="dxa"/>
            <w:shd w:val="clear" w:color="auto" w:fill="EEECE1"/>
          </w:tcPr>
          <w:p w14:paraId="31910AC3" w14:textId="7AED4CF3" w:rsidR="00826923" w:rsidRPr="008F579B" w:rsidRDefault="008F579B" w:rsidP="00826923">
            <w:pPr>
              <w:rPr>
                <w:sz w:val="22"/>
                <w:szCs w:val="22"/>
                <w:lang w:val="fr-FR"/>
              </w:rPr>
            </w:pPr>
            <w:r>
              <w:rPr>
                <w:sz w:val="22"/>
                <w:szCs w:val="22"/>
                <w:lang w:val="fr-FR"/>
              </w:rPr>
              <w:t>100</w:t>
            </w:r>
          </w:p>
        </w:tc>
        <w:tc>
          <w:tcPr>
            <w:tcW w:w="2497" w:type="dxa"/>
          </w:tcPr>
          <w:p w14:paraId="2456A0C0" w14:textId="3920A979" w:rsidR="00826923" w:rsidRPr="005A6420" w:rsidRDefault="0007685A" w:rsidP="00826923">
            <w:pPr>
              <w:rPr>
                <w:lang w:val="fr-FR"/>
              </w:rPr>
            </w:pPr>
            <w:r>
              <w:rPr>
                <w:lang w:val="fr-FR"/>
              </w:rPr>
              <w:t>AD</w:t>
            </w:r>
          </w:p>
        </w:tc>
        <w:tc>
          <w:tcPr>
            <w:tcW w:w="3690" w:type="dxa"/>
          </w:tcPr>
          <w:p w14:paraId="2A61AB49" w14:textId="423D29A6" w:rsidR="00826923" w:rsidRPr="005A6420" w:rsidRDefault="0007685A" w:rsidP="00826923">
            <w:pPr>
              <w:rPr>
                <w:lang w:val="fr-FR"/>
              </w:rPr>
            </w:pPr>
            <w:r w:rsidRPr="00AD538A">
              <w:rPr>
                <w:lang w:val="fr-FR" w:eastAsia="en-US"/>
              </w:rPr>
              <w:t xml:space="preserve">Les activités sont en cours de préparation. Cet indicateur sera renseigné </w:t>
            </w:r>
            <w:r>
              <w:rPr>
                <w:lang w:val="fr-FR" w:eastAsia="en-US"/>
              </w:rPr>
              <w:t>en 2020.</w:t>
            </w:r>
          </w:p>
        </w:tc>
        <w:tc>
          <w:tcPr>
            <w:tcW w:w="2093" w:type="dxa"/>
          </w:tcPr>
          <w:p w14:paraId="7FF4D89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3E17286" w14:textId="77777777" w:rsidTr="00E96C3E">
        <w:trPr>
          <w:trHeight w:val="458"/>
        </w:trPr>
        <w:tc>
          <w:tcPr>
            <w:tcW w:w="1530" w:type="dxa"/>
            <w:vMerge/>
          </w:tcPr>
          <w:p w14:paraId="07700AC1" w14:textId="77777777" w:rsidR="00826923" w:rsidRPr="005A6420" w:rsidRDefault="00826923" w:rsidP="00826923">
            <w:pPr>
              <w:rPr>
                <w:rFonts w:cs="Tahoma"/>
                <w:szCs w:val="20"/>
                <w:lang w:val="fr-FR" w:eastAsia="en-US"/>
              </w:rPr>
            </w:pPr>
          </w:p>
        </w:tc>
        <w:tc>
          <w:tcPr>
            <w:tcW w:w="2070" w:type="dxa"/>
            <w:shd w:val="clear" w:color="auto" w:fill="EEECE1"/>
          </w:tcPr>
          <w:p w14:paraId="70593CC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w:t>
            </w:r>
          </w:p>
          <w:p w14:paraId="2A7E17C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497" w:type="dxa"/>
          </w:tcPr>
          <w:p w14:paraId="1D4D982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690" w:type="dxa"/>
          </w:tcPr>
          <w:p w14:paraId="44D2783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93" w:type="dxa"/>
          </w:tcPr>
          <w:p w14:paraId="5959C4D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8E3B29" w14:paraId="5C42158F" w14:textId="77777777" w:rsidTr="00E96C3E">
        <w:trPr>
          <w:trHeight w:val="458"/>
        </w:trPr>
        <w:tc>
          <w:tcPr>
            <w:tcW w:w="1530" w:type="dxa"/>
            <w:vMerge w:val="restart"/>
          </w:tcPr>
          <w:p w14:paraId="5AF379A3" w14:textId="77777777" w:rsidR="00826923" w:rsidRPr="005A6420" w:rsidRDefault="00826923" w:rsidP="00826923">
            <w:pPr>
              <w:rPr>
                <w:rFonts w:cs="Tahoma"/>
                <w:szCs w:val="20"/>
                <w:lang w:val="fr-FR" w:eastAsia="en-US"/>
              </w:rPr>
            </w:pPr>
            <w:r w:rsidRPr="005A6420">
              <w:rPr>
                <w:rFonts w:cs="Tahoma"/>
                <w:szCs w:val="20"/>
                <w:lang w:val="fr-FR" w:eastAsia="en-US"/>
              </w:rPr>
              <w:t>Produit 3.1</w:t>
            </w:r>
          </w:p>
          <w:p w14:paraId="5D50E1D8" w14:textId="77777777" w:rsidR="0016445E" w:rsidRPr="0016445E" w:rsidRDefault="0016445E" w:rsidP="0016445E">
            <w:pPr>
              <w:jc w:val="both"/>
              <w:rPr>
                <w:b/>
                <w:sz w:val="20"/>
                <w:szCs w:val="20"/>
                <w:lang w:val="fr-FR"/>
              </w:rPr>
            </w:pPr>
            <w:r w:rsidRPr="0016445E">
              <w:rPr>
                <w:b/>
                <w:sz w:val="20"/>
                <w:szCs w:val="20"/>
                <w:lang w:val="fr-FR"/>
              </w:rPr>
              <w:t xml:space="preserve">Les Comités locaux de Paix </w:t>
            </w:r>
            <w:r w:rsidRPr="0016445E">
              <w:rPr>
                <w:b/>
                <w:sz w:val="20"/>
                <w:szCs w:val="20"/>
                <w:lang w:val="fr-FR"/>
              </w:rPr>
              <w:lastRenderedPageBreak/>
              <w:t>et de Réconciliation (CLPR) ont créé un cadre de dialogue et de concertation entre les ex combattants, les autorités politiques et administratives, les leaders religieux et communautaires.</w:t>
            </w:r>
          </w:p>
          <w:p w14:paraId="498E3ED3" w14:textId="64279375" w:rsidR="00826923" w:rsidRPr="005A6420" w:rsidRDefault="00826923" w:rsidP="00826923">
            <w:pPr>
              <w:rPr>
                <w:rFonts w:cs="Tahoma"/>
                <w:szCs w:val="20"/>
                <w:lang w:val="fr-FR" w:eastAsia="en-US"/>
              </w:rPr>
            </w:pPr>
          </w:p>
        </w:tc>
        <w:tc>
          <w:tcPr>
            <w:tcW w:w="2070" w:type="dxa"/>
            <w:shd w:val="clear" w:color="auto" w:fill="EEECE1"/>
          </w:tcPr>
          <w:p w14:paraId="710D11F8"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3.1.1</w:t>
            </w:r>
          </w:p>
          <w:p w14:paraId="1D7757D3" w14:textId="5DD1A174" w:rsidR="00826923" w:rsidRPr="0016445E" w:rsidRDefault="0016445E" w:rsidP="00826923">
            <w:pPr>
              <w:jc w:val="both"/>
              <w:rPr>
                <w:rFonts w:cs="Tahoma"/>
                <w:szCs w:val="20"/>
                <w:lang w:val="fr-FR" w:eastAsia="en-US"/>
              </w:rPr>
            </w:pPr>
            <w:r w:rsidRPr="0016445E">
              <w:rPr>
                <w:sz w:val="20"/>
                <w:szCs w:val="20"/>
                <w:lang w:val="fr-FR"/>
              </w:rPr>
              <w:t xml:space="preserve">Nombre de membres comités locaux de paix </w:t>
            </w:r>
            <w:r w:rsidRPr="0016445E">
              <w:rPr>
                <w:sz w:val="20"/>
                <w:szCs w:val="20"/>
                <w:lang w:val="fr-FR"/>
              </w:rPr>
              <w:lastRenderedPageBreak/>
              <w:t xml:space="preserve">et réconciliation (# femmes/#d’hommes) ayant bénéficié des renforcements des capacités et qui ont accomplis leurs missions en intégrant le Do No </w:t>
            </w:r>
            <w:proofErr w:type="spellStart"/>
            <w:r w:rsidRPr="0016445E">
              <w:rPr>
                <w:sz w:val="20"/>
                <w:szCs w:val="20"/>
                <w:lang w:val="fr-FR"/>
              </w:rPr>
              <w:t>Harm</w:t>
            </w:r>
            <w:proofErr w:type="spellEnd"/>
            <w:r w:rsidRPr="0016445E">
              <w:rPr>
                <w:sz w:val="20"/>
                <w:szCs w:val="20"/>
                <w:lang w:val="fr-FR"/>
              </w:rPr>
              <w:t xml:space="preserve"> et le HRDDP </w:t>
            </w:r>
            <w:proofErr w:type="spellStart"/>
            <w:r w:rsidRPr="0016445E">
              <w:rPr>
                <w:sz w:val="20"/>
                <w:szCs w:val="20"/>
                <w:lang w:val="fr-FR"/>
              </w:rPr>
              <w:t>Approch</w:t>
            </w:r>
            <w:proofErr w:type="spellEnd"/>
            <w:r w:rsidRPr="0016445E">
              <w:rPr>
                <w:sz w:val="20"/>
                <w:szCs w:val="20"/>
                <w:lang w:val="fr-FR"/>
              </w:rPr>
              <w:t xml:space="preserve">  </w:t>
            </w:r>
          </w:p>
        </w:tc>
        <w:tc>
          <w:tcPr>
            <w:tcW w:w="1530" w:type="dxa"/>
            <w:shd w:val="clear" w:color="auto" w:fill="EEECE1"/>
          </w:tcPr>
          <w:p w14:paraId="0670EF88" w14:textId="2436DDD7" w:rsidR="00826923" w:rsidRPr="008F579B" w:rsidRDefault="008F579B" w:rsidP="00826923">
            <w:pPr>
              <w:rPr>
                <w:lang w:val="fr-FR"/>
              </w:rPr>
            </w:pPr>
            <w:r>
              <w:rPr>
                <w:sz w:val="22"/>
                <w:szCs w:val="22"/>
                <w:lang w:val="fr-FR" w:eastAsia="en-US"/>
              </w:rPr>
              <w:lastRenderedPageBreak/>
              <w:t>0</w:t>
            </w:r>
          </w:p>
        </w:tc>
        <w:tc>
          <w:tcPr>
            <w:tcW w:w="1620" w:type="dxa"/>
            <w:shd w:val="clear" w:color="auto" w:fill="EEECE1"/>
          </w:tcPr>
          <w:p w14:paraId="35A1D886" w14:textId="1EA62349" w:rsidR="00826923" w:rsidRPr="005A6420" w:rsidRDefault="008F579B" w:rsidP="00826923">
            <w:pPr>
              <w:rPr>
                <w:lang w:val="fr-FR"/>
              </w:rPr>
            </w:pPr>
            <w:r>
              <w:t>90 (</w:t>
            </w:r>
            <w:proofErr w:type="spellStart"/>
            <w:r>
              <w:t>dont</w:t>
            </w:r>
            <w:proofErr w:type="spellEnd"/>
            <w:r>
              <w:t xml:space="preserve"> 36 femmes 54 hommes)</w:t>
            </w:r>
          </w:p>
        </w:tc>
        <w:tc>
          <w:tcPr>
            <w:tcW w:w="2497" w:type="dxa"/>
          </w:tcPr>
          <w:p w14:paraId="1CFC554A" w14:textId="30182B8A" w:rsidR="00826923" w:rsidRPr="005A6420" w:rsidRDefault="0007685A" w:rsidP="00826923">
            <w:pPr>
              <w:rPr>
                <w:lang w:val="fr-FR"/>
              </w:rPr>
            </w:pPr>
            <w:r>
              <w:rPr>
                <w:lang w:val="fr-FR"/>
              </w:rPr>
              <w:t>AD</w:t>
            </w:r>
          </w:p>
        </w:tc>
        <w:tc>
          <w:tcPr>
            <w:tcW w:w="3690" w:type="dxa"/>
          </w:tcPr>
          <w:p w14:paraId="1760ABBC" w14:textId="5858687A" w:rsidR="00826923" w:rsidRPr="005A6420" w:rsidRDefault="0014361A">
            <w:pPr>
              <w:rPr>
                <w:lang w:val="fr-FR"/>
              </w:rPr>
            </w:pPr>
            <w:r>
              <w:rPr>
                <w:lang w:val="fr-FR"/>
              </w:rPr>
              <w:t xml:space="preserve">Les activités sont en cours de préparation, les CLPR des zones d’intervention ont été approchés et </w:t>
            </w:r>
            <w:r>
              <w:rPr>
                <w:lang w:val="fr-FR"/>
              </w:rPr>
              <w:lastRenderedPageBreak/>
              <w:t>l’évaluation des besoins sera lancée au troisième trimestre pour enclencher le soutien à la mise en œuvre de leur mandat.</w:t>
            </w:r>
          </w:p>
        </w:tc>
        <w:tc>
          <w:tcPr>
            <w:tcW w:w="2093" w:type="dxa"/>
          </w:tcPr>
          <w:p w14:paraId="72A91972" w14:textId="52ACF433" w:rsidR="00826923" w:rsidRPr="005A6420" w:rsidRDefault="00826923" w:rsidP="00826923">
            <w:pPr>
              <w:rPr>
                <w:lang w:val="fr-FR"/>
              </w:rPr>
            </w:pPr>
          </w:p>
        </w:tc>
      </w:tr>
      <w:tr w:rsidR="00826923" w:rsidRPr="008E3B29" w14:paraId="100B110C" w14:textId="77777777" w:rsidTr="00E96C3E">
        <w:trPr>
          <w:trHeight w:val="458"/>
        </w:trPr>
        <w:tc>
          <w:tcPr>
            <w:tcW w:w="1530" w:type="dxa"/>
            <w:vMerge/>
          </w:tcPr>
          <w:p w14:paraId="6E42058F" w14:textId="77777777" w:rsidR="00826923" w:rsidRPr="005A6420" w:rsidRDefault="00826923" w:rsidP="00826923">
            <w:pPr>
              <w:rPr>
                <w:rFonts w:cs="Tahoma"/>
                <w:szCs w:val="20"/>
                <w:lang w:val="fr-FR" w:eastAsia="en-US"/>
              </w:rPr>
            </w:pPr>
          </w:p>
        </w:tc>
        <w:tc>
          <w:tcPr>
            <w:tcW w:w="2070" w:type="dxa"/>
            <w:shd w:val="clear" w:color="auto" w:fill="EEECE1"/>
          </w:tcPr>
          <w:p w14:paraId="75DC2D6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3.1.2</w:t>
            </w:r>
          </w:p>
          <w:p w14:paraId="2C1B2632" w14:textId="77777777" w:rsidR="0016445E" w:rsidRPr="0016445E" w:rsidRDefault="0016445E" w:rsidP="0016445E">
            <w:pPr>
              <w:jc w:val="both"/>
              <w:rPr>
                <w:b/>
                <w:sz w:val="20"/>
                <w:szCs w:val="20"/>
                <w:lang w:val="fr-FR"/>
              </w:rPr>
            </w:pPr>
            <w:r w:rsidRPr="0016445E">
              <w:rPr>
                <w:sz w:val="20"/>
                <w:szCs w:val="20"/>
                <w:lang w:val="fr-FR"/>
              </w:rPr>
              <w:t>Nombre de personnes (hommes/femmes/jeunes) ont pris part aux conférences intergénérationnelles organisées par les CLPR dans les localités cibles du Projet</w:t>
            </w:r>
            <w:r w:rsidRPr="0016445E">
              <w:rPr>
                <w:b/>
                <w:sz w:val="20"/>
                <w:szCs w:val="20"/>
                <w:lang w:val="fr-FR"/>
              </w:rPr>
              <w:t>.</w:t>
            </w:r>
          </w:p>
          <w:p w14:paraId="1AC64BA4" w14:textId="1D5DA1F6" w:rsidR="00826923" w:rsidRPr="005A6420" w:rsidRDefault="00826923" w:rsidP="00826923">
            <w:pPr>
              <w:jc w:val="both"/>
              <w:rPr>
                <w:rFonts w:cs="Tahoma"/>
                <w:szCs w:val="20"/>
                <w:lang w:val="fr-FR" w:eastAsia="en-US"/>
              </w:rPr>
            </w:pPr>
          </w:p>
        </w:tc>
        <w:tc>
          <w:tcPr>
            <w:tcW w:w="1530" w:type="dxa"/>
            <w:shd w:val="clear" w:color="auto" w:fill="EEECE1"/>
          </w:tcPr>
          <w:p w14:paraId="4450A539" w14:textId="0E4C6EBD" w:rsidR="00826923" w:rsidRPr="00D00BAC" w:rsidRDefault="00D00BAC" w:rsidP="00826923">
            <w:pPr>
              <w:rPr>
                <w:lang w:val="fr-FR"/>
              </w:rPr>
            </w:pPr>
            <w:r w:rsidRPr="00D00BAC">
              <w:rPr>
                <w:sz w:val="22"/>
                <w:szCs w:val="22"/>
                <w:lang w:val="fr-FR" w:eastAsia="en-US"/>
              </w:rPr>
              <w:t>0</w:t>
            </w:r>
          </w:p>
        </w:tc>
        <w:tc>
          <w:tcPr>
            <w:tcW w:w="1620" w:type="dxa"/>
            <w:shd w:val="clear" w:color="auto" w:fill="EEECE1"/>
          </w:tcPr>
          <w:p w14:paraId="64DF62F5" w14:textId="05B44964" w:rsidR="00826923" w:rsidRPr="00D00BAC" w:rsidRDefault="00D00BAC" w:rsidP="00826923">
            <w:pPr>
              <w:rPr>
                <w:lang w:val="fr-FR"/>
              </w:rPr>
            </w:pPr>
            <w:r>
              <w:rPr>
                <w:sz w:val="22"/>
                <w:szCs w:val="22"/>
                <w:lang w:val="fr-FR" w:eastAsia="en-US"/>
              </w:rPr>
              <w:t>720</w:t>
            </w:r>
          </w:p>
        </w:tc>
        <w:tc>
          <w:tcPr>
            <w:tcW w:w="2497" w:type="dxa"/>
          </w:tcPr>
          <w:p w14:paraId="68E43661" w14:textId="492AC6C7" w:rsidR="00826923" w:rsidRPr="005A6420" w:rsidRDefault="00D00BAC">
            <w:pPr>
              <w:rPr>
                <w:lang w:val="fr-FR"/>
              </w:rPr>
            </w:pPr>
            <w:r w:rsidRPr="00542AE7">
              <w:rPr>
                <w:lang w:val="fr-FR"/>
              </w:rPr>
              <w:t>322 (200 filles, 122 garçons)</w:t>
            </w:r>
            <w:r w:rsidR="0014361A">
              <w:rPr>
                <w:lang w:val="fr-FR"/>
              </w:rPr>
              <w:t xml:space="preserve"> </w:t>
            </w:r>
          </w:p>
        </w:tc>
        <w:tc>
          <w:tcPr>
            <w:tcW w:w="3690" w:type="dxa"/>
          </w:tcPr>
          <w:p w14:paraId="16071E3A" w14:textId="331796CA" w:rsidR="00826923" w:rsidRPr="005A6420" w:rsidRDefault="00CA6261">
            <w:pPr>
              <w:rPr>
                <w:lang w:val="fr-FR"/>
              </w:rPr>
            </w:pPr>
            <w:r>
              <w:rPr>
                <w:lang w:val="fr-FR" w:eastAsia="en-US"/>
              </w:rPr>
              <w:t>Dans le nouveau Plan de Travail ONU Femmes</w:t>
            </w:r>
            <w:r w:rsidR="0014361A">
              <w:rPr>
                <w:lang w:val="fr-FR" w:eastAsia="en-US"/>
              </w:rPr>
              <w:t xml:space="preserve"> (approuvé</w:t>
            </w:r>
            <w:r>
              <w:rPr>
                <w:lang w:val="fr-FR" w:eastAsia="en-US"/>
              </w:rPr>
              <w:t xml:space="preserve"> en juin 2020 par PBSO), cette activité a été remplacée par </w:t>
            </w:r>
            <w:r w:rsidR="0014361A">
              <w:rPr>
                <w:lang w:val="fr-FR" w:eastAsia="en-US"/>
              </w:rPr>
              <w:t xml:space="preserve">des activités de soutien </w:t>
            </w:r>
            <w:r w:rsidR="00F26B07">
              <w:rPr>
                <w:lang w:val="fr-FR" w:eastAsia="en-US"/>
              </w:rPr>
              <w:t>à la</w:t>
            </w:r>
            <w:r w:rsidR="0014361A">
              <w:rPr>
                <w:lang w:val="fr-FR" w:eastAsia="en-US"/>
              </w:rPr>
              <w:t xml:space="preserve"> résilience économique dans le cadre d</w:t>
            </w:r>
            <w:r w:rsidR="00F26B07">
              <w:rPr>
                <w:lang w:val="fr-FR" w:eastAsia="en-US"/>
              </w:rPr>
              <w:t>u Covid-19. Elles seront mises en œuvre au troisième trimestre, à travers les CLPR.</w:t>
            </w:r>
          </w:p>
        </w:tc>
        <w:tc>
          <w:tcPr>
            <w:tcW w:w="2093" w:type="dxa"/>
          </w:tcPr>
          <w:p w14:paraId="2A1F5BA2" w14:textId="2B009176" w:rsidR="00826923" w:rsidRPr="005A6420" w:rsidRDefault="0014361A" w:rsidP="00826923">
            <w:pPr>
              <w:rPr>
                <w:lang w:val="fr-FR"/>
              </w:rPr>
            </w:pPr>
            <w:r w:rsidRPr="00C06986">
              <w:rPr>
                <w:lang w:val="fr-FR"/>
              </w:rPr>
              <w:t>Cette</w:t>
            </w:r>
            <w:r w:rsidRPr="00C06986">
              <w:rPr>
                <w:lang w:val="fr-FR" w:eastAsia="en-US"/>
              </w:rPr>
              <w:t xml:space="preserve"> activité a été suspendue du fait des mesures barri</w:t>
            </w:r>
            <w:r w:rsidRPr="00C06986">
              <w:rPr>
                <w:lang w:val="fr-FR"/>
              </w:rPr>
              <w:t>è</w:t>
            </w:r>
            <w:r w:rsidRPr="00C06986">
              <w:rPr>
                <w:lang w:val="fr-FR" w:eastAsia="en-US"/>
              </w:rPr>
              <w:t xml:space="preserve">res pour la lutte contre le COVID 19. </w:t>
            </w:r>
          </w:p>
        </w:tc>
      </w:tr>
      <w:tr w:rsidR="00826923" w:rsidRPr="008E3B29" w14:paraId="4A002238" w14:textId="77777777" w:rsidTr="00E96C3E">
        <w:trPr>
          <w:trHeight w:val="458"/>
        </w:trPr>
        <w:tc>
          <w:tcPr>
            <w:tcW w:w="1530" w:type="dxa"/>
            <w:vMerge w:val="restart"/>
          </w:tcPr>
          <w:p w14:paraId="1399BFDF" w14:textId="77777777" w:rsidR="00826923" w:rsidRPr="0016445E" w:rsidRDefault="00826923" w:rsidP="00826923">
            <w:pPr>
              <w:rPr>
                <w:rFonts w:cs="Tahoma"/>
                <w:szCs w:val="20"/>
                <w:lang w:val="fr-FR" w:eastAsia="en-US"/>
              </w:rPr>
            </w:pPr>
            <w:r w:rsidRPr="0016445E">
              <w:rPr>
                <w:rFonts w:cs="Tahoma"/>
                <w:szCs w:val="20"/>
                <w:lang w:val="fr-FR" w:eastAsia="en-US"/>
              </w:rPr>
              <w:t>Produit 3.2</w:t>
            </w:r>
          </w:p>
          <w:p w14:paraId="583A2D44" w14:textId="77777777" w:rsidR="0016445E" w:rsidRPr="0016445E" w:rsidRDefault="0016445E" w:rsidP="0016445E">
            <w:pPr>
              <w:jc w:val="both"/>
              <w:rPr>
                <w:b/>
                <w:sz w:val="20"/>
                <w:szCs w:val="20"/>
                <w:lang w:val="fr-FR"/>
              </w:rPr>
            </w:pPr>
            <w:r w:rsidRPr="0016445E">
              <w:rPr>
                <w:b/>
                <w:sz w:val="20"/>
                <w:szCs w:val="20"/>
                <w:lang w:val="fr-FR"/>
              </w:rPr>
              <w:t>Les Ex-combattants, les autorités politiques et administratives, les leaders religieux et communautair</w:t>
            </w:r>
            <w:r w:rsidRPr="0016445E">
              <w:rPr>
                <w:b/>
                <w:sz w:val="20"/>
                <w:szCs w:val="20"/>
                <w:lang w:val="fr-FR"/>
              </w:rPr>
              <w:lastRenderedPageBreak/>
              <w:t xml:space="preserve">es ont participé à des activités socio culturelles de promotion de la cohésion sociale et de la réconciliation inter communautaire </w:t>
            </w:r>
          </w:p>
          <w:p w14:paraId="0C627E92" w14:textId="1C147787" w:rsidR="00826923" w:rsidRPr="0016445E" w:rsidRDefault="00826923" w:rsidP="00826923">
            <w:pPr>
              <w:rPr>
                <w:rFonts w:cs="Tahoma"/>
                <w:szCs w:val="20"/>
                <w:lang w:val="fr-FR" w:eastAsia="en-US"/>
              </w:rPr>
            </w:pPr>
          </w:p>
        </w:tc>
        <w:tc>
          <w:tcPr>
            <w:tcW w:w="2070" w:type="dxa"/>
            <w:shd w:val="clear" w:color="auto" w:fill="EEECE1"/>
          </w:tcPr>
          <w:p w14:paraId="399E4F20" w14:textId="77777777" w:rsidR="00826923" w:rsidRPr="0016445E" w:rsidRDefault="00826923" w:rsidP="00826923">
            <w:pPr>
              <w:jc w:val="both"/>
              <w:rPr>
                <w:rFonts w:cs="Tahoma"/>
                <w:szCs w:val="20"/>
                <w:lang w:val="fr-FR" w:eastAsia="en-US"/>
              </w:rPr>
            </w:pPr>
            <w:r w:rsidRPr="0016445E">
              <w:rPr>
                <w:rFonts w:cs="Tahoma"/>
                <w:szCs w:val="20"/>
                <w:lang w:val="fr-FR" w:eastAsia="en-US"/>
              </w:rPr>
              <w:lastRenderedPageBreak/>
              <w:t>Indicateur 3.2.1</w:t>
            </w:r>
          </w:p>
          <w:p w14:paraId="4B1B9619" w14:textId="650BE06E" w:rsidR="0016445E" w:rsidRPr="0016445E" w:rsidRDefault="0016445E" w:rsidP="0016445E">
            <w:pPr>
              <w:jc w:val="both"/>
              <w:rPr>
                <w:sz w:val="20"/>
                <w:szCs w:val="20"/>
                <w:lang w:val="fr-FR"/>
              </w:rPr>
            </w:pPr>
            <w:r w:rsidRPr="001127D9">
              <w:rPr>
                <w:sz w:val="20"/>
                <w:szCs w:val="20"/>
                <w:lang w:val="fr-FR"/>
              </w:rPr>
              <w:t>Nombre de</w:t>
            </w:r>
            <w:r w:rsidR="001127D9">
              <w:rPr>
                <w:sz w:val="20"/>
                <w:szCs w:val="20"/>
                <w:lang w:val="fr-FR"/>
              </w:rPr>
              <w:t xml:space="preserve"> personnes</w:t>
            </w:r>
            <w:r w:rsidRPr="001127D9">
              <w:rPr>
                <w:sz w:val="20"/>
                <w:szCs w:val="20"/>
                <w:lang w:val="fr-FR"/>
              </w:rPr>
              <w:t xml:space="preserve"> (hommes</w:t>
            </w:r>
            <w:r w:rsidRPr="0016445E">
              <w:rPr>
                <w:sz w:val="20"/>
                <w:szCs w:val="20"/>
                <w:lang w:val="fr-FR"/>
              </w:rPr>
              <w:t xml:space="preserve">/femmes/jeunes) ayant pris part aux célébrations œcuméniques dans les localités du Projet </w:t>
            </w:r>
          </w:p>
          <w:p w14:paraId="094E5F49" w14:textId="3B7D25B0" w:rsidR="00826923" w:rsidRPr="0016445E" w:rsidRDefault="00826923" w:rsidP="00826923">
            <w:pPr>
              <w:jc w:val="both"/>
              <w:rPr>
                <w:rFonts w:cs="Tahoma"/>
                <w:szCs w:val="20"/>
                <w:lang w:val="fr-FR" w:eastAsia="en-US"/>
              </w:rPr>
            </w:pPr>
          </w:p>
        </w:tc>
        <w:tc>
          <w:tcPr>
            <w:tcW w:w="1530" w:type="dxa"/>
            <w:shd w:val="clear" w:color="auto" w:fill="EEECE1"/>
          </w:tcPr>
          <w:p w14:paraId="1EAA3323" w14:textId="0DFD1899" w:rsidR="00826923" w:rsidRPr="00E96C3E" w:rsidRDefault="00E96C3E" w:rsidP="00826923">
            <w:pPr>
              <w:rPr>
                <w:lang w:val="fr-FR"/>
              </w:rPr>
            </w:pPr>
            <w:r>
              <w:rPr>
                <w:sz w:val="22"/>
                <w:szCs w:val="22"/>
                <w:lang w:val="fr-FR" w:eastAsia="en-US"/>
              </w:rPr>
              <w:t>0</w:t>
            </w:r>
          </w:p>
        </w:tc>
        <w:tc>
          <w:tcPr>
            <w:tcW w:w="1620" w:type="dxa"/>
            <w:shd w:val="clear" w:color="auto" w:fill="EEECE1"/>
          </w:tcPr>
          <w:p w14:paraId="0278815D" w14:textId="5D63CBF6" w:rsidR="00826923" w:rsidRPr="00E96C3E" w:rsidRDefault="00E96C3E" w:rsidP="00826923">
            <w:pPr>
              <w:rPr>
                <w:lang w:val="fr-FR"/>
              </w:rPr>
            </w:pPr>
            <w:r>
              <w:rPr>
                <w:sz w:val="22"/>
                <w:szCs w:val="22"/>
                <w:lang w:val="fr-FR" w:eastAsia="en-US"/>
              </w:rPr>
              <w:t>1200</w:t>
            </w:r>
          </w:p>
        </w:tc>
        <w:tc>
          <w:tcPr>
            <w:tcW w:w="2497" w:type="dxa"/>
          </w:tcPr>
          <w:p w14:paraId="64077060" w14:textId="3238D732" w:rsidR="00826923" w:rsidRPr="00E96C3E" w:rsidRDefault="0007685A" w:rsidP="00826923">
            <w:pPr>
              <w:rPr>
                <w:lang w:val="fr-FR"/>
              </w:rPr>
            </w:pPr>
            <w:r>
              <w:rPr>
                <w:sz w:val="22"/>
                <w:szCs w:val="22"/>
                <w:lang w:val="fr-FR" w:eastAsia="en-US"/>
              </w:rPr>
              <w:t>0</w:t>
            </w:r>
          </w:p>
        </w:tc>
        <w:tc>
          <w:tcPr>
            <w:tcW w:w="3690" w:type="dxa"/>
          </w:tcPr>
          <w:p w14:paraId="0C6EF76F" w14:textId="30EE332F" w:rsidR="0007685A" w:rsidRPr="005A6420" w:rsidRDefault="0007685A" w:rsidP="0007685A">
            <w:pPr>
              <w:rPr>
                <w:lang w:val="fr-FR"/>
              </w:rPr>
            </w:pPr>
            <w:r>
              <w:rPr>
                <w:lang w:val="fr-FR"/>
              </w:rPr>
              <w:t>Pour adapter ces activités à la pandémie de Covid-19, une partie du budget sera utilisé pour</w:t>
            </w:r>
            <w:r w:rsidRPr="0007685A">
              <w:rPr>
                <w:lang w:val="fr-FR"/>
              </w:rPr>
              <w:t xml:space="preserve"> renforcer les travaux d'intérêt communautaire et de cohésion sociale. Les activités</w:t>
            </w:r>
            <w:r>
              <w:rPr>
                <w:lang w:val="fr-FR"/>
              </w:rPr>
              <w:t xml:space="preserve"> </w:t>
            </w:r>
            <w:proofErr w:type="spellStart"/>
            <w:r w:rsidRPr="0007685A">
              <w:rPr>
                <w:lang w:val="fr-FR"/>
              </w:rPr>
              <w:t>oeucuméniques</w:t>
            </w:r>
            <w:proofErr w:type="spellEnd"/>
            <w:r w:rsidRPr="0007685A">
              <w:rPr>
                <w:lang w:val="fr-FR"/>
              </w:rPr>
              <w:t xml:space="preserve"> organisées tiendront compte des mesures de </w:t>
            </w:r>
            <w:r w:rsidRPr="0007685A">
              <w:rPr>
                <w:lang w:val="fr-FR"/>
              </w:rPr>
              <w:lastRenderedPageBreak/>
              <w:t>distanciation et l'interdiction de rassemblements de masse.</w:t>
            </w:r>
            <w:r>
              <w:rPr>
                <w:lang w:val="fr-FR"/>
              </w:rPr>
              <w:t xml:space="preserve"> </w:t>
            </w:r>
          </w:p>
        </w:tc>
        <w:tc>
          <w:tcPr>
            <w:tcW w:w="2093" w:type="dxa"/>
          </w:tcPr>
          <w:p w14:paraId="18171EAA" w14:textId="0E4E7E87" w:rsidR="00826923" w:rsidRPr="005A6420" w:rsidRDefault="0007685A" w:rsidP="0007685A">
            <w:pPr>
              <w:rPr>
                <w:lang w:val="fr-FR"/>
              </w:rPr>
            </w:pPr>
            <w:r>
              <w:rPr>
                <w:lang w:val="fr-FR"/>
              </w:rPr>
              <w:lastRenderedPageBreak/>
              <w:t xml:space="preserve">Les activités ont été modifiées (modification approuvée par PBSO en juin 2020) pour s’adapter au </w:t>
            </w:r>
            <w:r>
              <w:rPr>
                <w:lang w:val="fr-FR"/>
              </w:rPr>
              <w:lastRenderedPageBreak/>
              <w:t>contexte du Covid-19.</w:t>
            </w:r>
          </w:p>
        </w:tc>
      </w:tr>
      <w:tr w:rsidR="001127D9" w:rsidRPr="008E3B29" w14:paraId="4E815455" w14:textId="77777777" w:rsidTr="00E96C3E">
        <w:trPr>
          <w:trHeight w:val="4094"/>
        </w:trPr>
        <w:tc>
          <w:tcPr>
            <w:tcW w:w="1530" w:type="dxa"/>
            <w:vMerge/>
          </w:tcPr>
          <w:p w14:paraId="022D9C9C" w14:textId="77777777" w:rsidR="001127D9" w:rsidRPr="0016445E" w:rsidRDefault="001127D9" w:rsidP="00826923">
            <w:pPr>
              <w:rPr>
                <w:rFonts w:cs="Tahoma"/>
                <w:szCs w:val="20"/>
                <w:lang w:val="fr-FR" w:eastAsia="en-US"/>
              </w:rPr>
            </w:pPr>
          </w:p>
        </w:tc>
        <w:tc>
          <w:tcPr>
            <w:tcW w:w="2070" w:type="dxa"/>
            <w:shd w:val="clear" w:color="auto" w:fill="EEECE1"/>
          </w:tcPr>
          <w:p w14:paraId="2ADDAD1E" w14:textId="77777777" w:rsidR="001127D9" w:rsidRPr="0016445E" w:rsidRDefault="001127D9" w:rsidP="00826923">
            <w:pPr>
              <w:jc w:val="both"/>
              <w:rPr>
                <w:rFonts w:cs="Tahoma"/>
                <w:szCs w:val="20"/>
                <w:lang w:val="fr-FR" w:eastAsia="en-US"/>
              </w:rPr>
            </w:pPr>
            <w:r w:rsidRPr="0016445E">
              <w:rPr>
                <w:rFonts w:cs="Tahoma"/>
                <w:szCs w:val="20"/>
                <w:lang w:val="fr-FR" w:eastAsia="en-US"/>
              </w:rPr>
              <w:t>Indicateur 3.2.2</w:t>
            </w:r>
          </w:p>
          <w:p w14:paraId="099D3E85" w14:textId="77777777" w:rsidR="001127D9" w:rsidRPr="001127D9" w:rsidRDefault="001127D9" w:rsidP="001127D9">
            <w:pPr>
              <w:jc w:val="both"/>
              <w:rPr>
                <w:sz w:val="20"/>
                <w:szCs w:val="20"/>
                <w:lang w:val="fr-FR"/>
              </w:rPr>
            </w:pPr>
            <w:r w:rsidRPr="001127D9">
              <w:rPr>
                <w:sz w:val="20"/>
                <w:szCs w:val="20"/>
                <w:lang w:val="fr-FR"/>
              </w:rPr>
              <w:t xml:space="preserve">Nombre personnes (hommes/femmes/jeunes) ayant pris part aux travaux communautaires. </w:t>
            </w:r>
          </w:p>
          <w:p w14:paraId="343C2F47" w14:textId="77777777" w:rsidR="001127D9" w:rsidRDefault="001127D9" w:rsidP="00826923">
            <w:pPr>
              <w:jc w:val="both"/>
              <w:rPr>
                <w:rFonts w:cs="Tahoma"/>
                <w:szCs w:val="20"/>
                <w:lang w:val="fr-FR" w:eastAsia="en-US"/>
              </w:rPr>
            </w:pPr>
          </w:p>
          <w:p w14:paraId="430E016E" w14:textId="77777777" w:rsidR="001127D9" w:rsidRDefault="001127D9" w:rsidP="00826923">
            <w:pPr>
              <w:jc w:val="both"/>
              <w:rPr>
                <w:rFonts w:cs="Tahoma"/>
                <w:szCs w:val="20"/>
                <w:lang w:val="fr-FR" w:eastAsia="en-US"/>
              </w:rPr>
            </w:pPr>
            <w:r>
              <w:rPr>
                <w:rFonts w:cs="Tahoma"/>
                <w:szCs w:val="20"/>
                <w:lang w:val="fr-FR" w:eastAsia="en-US"/>
              </w:rPr>
              <w:t>Indicateur 3.2.3</w:t>
            </w:r>
          </w:p>
          <w:p w14:paraId="44BD75B7" w14:textId="64074155" w:rsidR="001127D9" w:rsidRPr="001127D9" w:rsidRDefault="001127D9" w:rsidP="001127D9">
            <w:pPr>
              <w:jc w:val="both"/>
              <w:rPr>
                <w:sz w:val="20"/>
                <w:szCs w:val="20"/>
                <w:lang w:val="fr-FR"/>
              </w:rPr>
            </w:pPr>
            <w:r w:rsidRPr="001127D9">
              <w:rPr>
                <w:sz w:val="20"/>
                <w:szCs w:val="20"/>
                <w:lang w:val="fr-FR"/>
              </w:rPr>
              <w:t xml:space="preserve">Nombre </w:t>
            </w:r>
            <w:r w:rsidR="00F26B07">
              <w:rPr>
                <w:sz w:val="20"/>
                <w:szCs w:val="20"/>
                <w:lang w:val="fr-FR"/>
              </w:rPr>
              <w:t xml:space="preserve">de </w:t>
            </w:r>
            <w:r w:rsidRPr="001127D9">
              <w:rPr>
                <w:sz w:val="20"/>
                <w:szCs w:val="20"/>
                <w:lang w:val="fr-FR"/>
              </w:rPr>
              <w:t xml:space="preserve">personnes (hommes/femmes/jeunes) ayant pris part aux activités culturelles et sportives dans organisées dans les localités du Projet. </w:t>
            </w:r>
          </w:p>
          <w:p w14:paraId="3359D136" w14:textId="77777777" w:rsidR="001127D9" w:rsidRPr="001127D9" w:rsidRDefault="001127D9" w:rsidP="001127D9">
            <w:pPr>
              <w:jc w:val="both"/>
              <w:rPr>
                <w:b/>
                <w:sz w:val="20"/>
                <w:szCs w:val="20"/>
                <w:lang w:val="fr-FR"/>
              </w:rPr>
            </w:pPr>
            <w:r w:rsidRPr="001127D9">
              <w:rPr>
                <w:b/>
                <w:sz w:val="20"/>
                <w:szCs w:val="20"/>
                <w:lang w:val="fr-FR"/>
              </w:rPr>
              <w:t xml:space="preserve"> </w:t>
            </w:r>
          </w:p>
          <w:p w14:paraId="15472455" w14:textId="46EB1193" w:rsidR="001127D9" w:rsidRPr="0016445E" w:rsidRDefault="001127D9" w:rsidP="00826923">
            <w:pPr>
              <w:jc w:val="both"/>
              <w:rPr>
                <w:rFonts w:cs="Tahoma"/>
                <w:szCs w:val="20"/>
                <w:lang w:val="fr-FR" w:eastAsia="en-US"/>
              </w:rPr>
            </w:pPr>
          </w:p>
        </w:tc>
        <w:tc>
          <w:tcPr>
            <w:tcW w:w="1530" w:type="dxa"/>
            <w:shd w:val="clear" w:color="auto" w:fill="EEECE1"/>
          </w:tcPr>
          <w:p w14:paraId="4731DCB1" w14:textId="77777777" w:rsidR="00F26B07" w:rsidRDefault="00F26B07" w:rsidP="00826923">
            <w:pPr>
              <w:rPr>
                <w:b/>
                <w:sz w:val="22"/>
                <w:szCs w:val="22"/>
                <w:lang w:val="fr-FR" w:eastAsia="en-US"/>
              </w:rPr>
            </w:pPr>
            <w:r>
              <w:rPr>
                <w:b/>
                <w:sz w:val="22"/>
                <w:szCs w:val="22"/>
                <w:lang w:val="fr-FR" w:eastAsia="en-US"/>
              </w:rPr>
              <w:t>0</w:t>
            </w:r>
          </w:p>
          <w:p w14:paraId="25B49A16" w14:textId="77777777" w:rsidR="00F26B07" w:rsidRDefault="00F26B07" w:rsidP="00826923">
            <w:pPr>
              <w:rPr>
                <w:b/>
                <w:sz w:val="22"/>
                <w:szCs w:val="22"/>
                <w:lang w:val="fr-FR" w:eastAsia="en-US"/>
              </w:rPr>
            </w:pPr>
          </w:p>
          <w:p w14:paraId="54760323" w14:textId="77777777" w:rsidR="00F26B07" w:rsidRDefault="00F26B07" w:rsidP="00826923">
            <w:pPr>
              <w:rPr>
                <w:b/>
                <w:sz w:val="22"/>
                <w:szCs w:val="22"/>
                <w:lang w:val="fr-FR" w:eastAsia="en-US"/>
              </w:rPr>
            </w:pPr>
          </w:p>
          <w:p w14:paraId="6997B3AA" w14:textId="77777777" w:rsidR="00F26B07" w:rsidRDefault="00F26B07" w:rsidP="00826923">
            <w:pPr>
              <w:rPr>
                <w:b/>
                <w:sz w:val="22"/>
                <w:szCs w:val="22"/>
                <w:lang w:val="fr-FR" w:eastAsia="en-US"/>
              </w:rPr>
            </w:pPr>
          </w:p>
          <w:p w14:paraId="254F5D11" w14:textId="77777777" w:rsidR="00F26B07" w:rsidRDefault="00F26B07" w:rsidP="00826923">
            <w:pPr>
              <w:rPr>
                <w:b/>
                <w:sz w:val="22"/>
                <w:szCs w:val="22"/>
                <w:lang w:val="fr-FR" w:eastAsia="en-US"/>
              </w:rPr>
            </w:pPr>
          </w:p>
          <w:p w14:paraId="17A05FE7" w14:textId="77777777" w:rsidR="00F26B07" w:rsidRDefault="00F26B07" w:rsidP="00826923">
            <w:pPr>
              <w:rPr>
                <w:b/>
                <w:sz w:val="22"/>
                <w:szCs w:val="22"/>
                <w:lang w:val="fr-FR" w:eastAsia="en-US"/>
              </w:rPr>
            </w:pPr>
          </w:p>
          <w:p w14:paraId="13289178" w14:textId="77777777" w:rsidR="00F26B07" w:rsidRDefault="00F26B07" w:rsidP="00826923">
            <w:pPr>
              <w:rPr>
                <w:b/>
                <w:sz w:val="22"/>
                <w:szCs w:val="22"/>
                <w:lang w:val="fr-FR" w:eastAsia="en-US"/>
              </w:rPr>
            </w:pPr>
          </w:p>
          <w:p w14:paraId="65497F7B" w14:textId="6432A5E1" w:rsidR="001127D9" w:rsidRPr="005A6420" w:rsidRDefault="00F26B07" w:rsidP="00826923">
            <w:pPr>
              <w:rPr>
                <w:lang w:val="fr-FR"/>
              </w:rPr>
            </w:pPr>
            <w:r>
              <w:rPr>
                <w:b/>
                <w:sz w:val="22"/>
                <w:szCs w:val="22"/>
                <w:lang w:val="fr-FR" w:eastAsia="en-US"/>
              </w:rPr>
              <w:t>0</w:t>
            </w:r>
          </w:p>
        </w:tc>
        <w:tc>
          <w:tcPr>
            <w:tcW w:w="1620" w:type="dxa"/>
            <w:shd w:val="clear" w:color="auto" w:fill="EEECE1"/>
          </w:tcPr>
          <w:p w14:paraId="1DEFF7B1" w14:textId="0612844E" w:rsidR="001127D9" w:rsidRDefault="00F26B07" w:rsidP="00826923">
            <w:pPr>
              <w:rPr>
                <w:b/>
                <w:sz w:val="22"/>
                <w:szCs w:val="22"/>
                <w:lang w:val="fr-FR" w:eastAsia="en-US"/>
              </w:rPr>
            </w:pPr>
            <w:r>
              <w:rPr>
                <w:b/>
                <w:sz w:val="22"/>
                <w:szCs w:val="22"/>
                <w:lang w:val="fr-FR" w:eastAsia="en-US"/>
              </w:rPr>
              <w:t>7500</w:t>
            </w:r>
          </w:p>
          <w:p w14:paraId="2A275FBB" w14:textId="77777777" w:rsidR="00F26B07" w:rsidRDefault="00F26B07" w:rsidP="00826923">
            <w:pPr>
              <w:rPr>
                <w:b/>
                <w:sz w:val="22"/>
                <w:szCs w:val="22"/>
                <w:lang w:val="fr-FR" w:eastAsia="en-US"/>
              </w:rPr>
            </w:pPr>
          </w:p>
          <w:p w14:paraId="41340543" w14:textId="77777777" w:rsidR="00F26B07" w:rsidRDefault="00F26B07" w:rsidP="00826923">
            <w:pPr>
              <w:rPr>
                <w:b/>
                <w:sz w:val="22"/>
                <w:szCs w:val="22"/>
                <w:lang w:val="fr-FR" w:eastAsia="en-US"/>
              </w:rPr>
            </w:pPr>
          </w:p>
          <w:p w14:paraId="26E9618D" w14:textId="77777777" w:rsidR="00F26B07" w:rsidRDefault="00F26B07" w:rsidP="00826923">
            <w:pPr>
              <w:rPr>
                <w:b/>
                <w:sz w:val="22"/>
                <w:szCs w:val="22"/>
                <w:lang w:val="fr-FR" w:eastAsia="en-US"/>
              </w:rPr>
            </w:pPr>
          </w:p>
          <w:p w14:paraId="719C8CD5" w14:textId="77777777" w:rsidR="00F26B07" w:rsidRDefault="00F26B07" w:rsidP="00826923">
            <w:pPr>
              <w:rPr>
                <w:b/>
                <w:sz w:val="22"/>
                <w:szCs w:val="22"/>
                <w:lang w:val="fr-FR" w:eastAsia="en-US"/>
              </w:rPr>
            </w:pPr>
          </w:p>
          <w:p w14:paraId="2AA9960B" w14:textId="77777777" w:rsidR="00F26B07" w:rsidRDefault="00F26B07" w:rsidP="00826923">
            <w:pPr>
              <w:rPr>
                <w:b/>
                <w:sz w:val="22"/>
                <w:szCs w:val="22"/>
                <w:lang w:val="fr-FR" w:eastAsia="en-US"/>
              </w:rPr>
            </w:pPr>
          </w:p>
          <w:p w14:paraId="1428237E" w14:textId="77777777" w:rsidR="00F26B07" w:rsidRDefault="00F26B07" w:rsidP="00826923">
            <w:pPr>
              <w:rPr>
                <w:b/>
                <w:sz w:val="22"/>
                <w:szCs w:val="22"/>
                <w:lang w:val="fr-FR" w:eastAsia="en-US"/>
              </w:rPr>
            </w:pPr>
          </w:p>
          <w:p w14:paraId="4FAC9123" w14:textId="2E431079" w:rsidR="00F26B07" w:rsidRPr="005A6420" w:rsidRDefault="00F26B07" w:rsidP="00826923">
            <w:pPr>
              <w:rPr>
                <w:lang w:val="fr-FR"/>
              </w:rPr>
            </w:pPr>
            <w:r>
              <w:rPr>
                <w:b/>
                <w:sz w:val="22"/>
                <w:szCs w:val="22"/>
                <w:lang w:val="fr-FR" w:eastAsia="en-US"/>
              </w:rPr>
              <w:t>7500</w:t>
            </w:r>
          </w:p>
        </w:tc>
        <w:tc>
          <w:tcPr>
            <w:tcW w:w="2497" w:type="dxa"/>
          </w:tcPr>
          <w:p w14:paraId="79D6ADCF" w14:textId="22A03EA2" w:rsidR="00F26B07" w:rsidRDefault="0007685A" w:rsidP="00826923">
            <w:pPr>
              <w:rPr>
                <w:lang w:val="fr-FR"/>
              </w:rPr>
            </w:pPr>
            <w:r>
              <w:rPr>
                <w:lang w:val="fr-FR"/>
              </w:rPr>
              <w:t>0</w:t>
            </w:r>
          </w:p>
          <w:p w14:paraId="788F94EE" w14:textId="6BC003DF" w:rsidR="0007685A" w:rsidRDefault="0007685A" w:rsidP="00826923">
            <w:pPr>
              <w:rPr>
                <w:lang w:val="fr-FR"/>
              </w:rPr>
            </w:pPr>
          </w:p>
          <w:p w14:paraId="406185A9" w14:textId="1DF6BE5C" w:rsidR="0007685A" w:rsidRDefault="0007685A" w:rsidP="00826923">
            <w:pPr>
              <w:rPr>
                <w:lang w:val="fr-FR"/>
              </w:rPr>
            </w:pPr>
          </w:p>
          <w:p w14:paraId="1DF18021" w14:textId="79D13DD8" w:rsidR="0007685A" w:rsidRDefault="0007685A" w:rsidP="00826923">
            <w:pPr>
              <w:rPr>
                <w:lang w:val="fr-FR"/>
              </w:rPr>
            </w:pPr>
          </w:p>
          <w:p w14:paraId="6B3E7862" w14:textId="7506F834" w:rsidR="0007685A" w:rsidRDefault="0007685A" w:rsidP="00826923">
            <w:pPr>
              <w:rPr>
                <w:lang w:val="fr-FR"/>
              </w:rPr>
            </w:pPr>
          </w:p>
          <w:p w14:paraId="276CCA12" w14:textId="53337A96" w:rsidR="0007685A" w:rsidRDefault="0007685A" w:rsidP="00826923">
            <w:pPr>
              <w:rPr>
                <w:lang w:val="fr-FR"/>
              </w:rPr>
            </w:pPr>
          </w:p>
          <w:p w14:paraId="78F2B577" w14:textId="0EDDB25C" w:rsidR="0007685A" w:rsidRDefault="0007685A" w:rsidP="00826923">
            <w:pPr>
              <w:rPr>
                <w:lang w:val="fr-FR"/>
              </w:rPr>
            </w:pPr>
            <w:r>
              <w:rPr>
                <w:lang w:val="fr-FR"/>
              </w:rPr>
              <w:t>0</w:t>
            </w:r>
          </w:p>
          <w:p w14:paraId="5434F233" w14:textId="77777777" w:rsidR="00F26B07" w:rsidRDefault="00F26B07" w:rsidP="00826923">
            <w:pPr>
              <w:rPr>
                <w:lang w:val="fr-FR"/>
              </w:rPr>
            </w:pPr>
          </w:p>
          <w:p w14:paraId="2A48C46E" w14:textId="0F6A5677" w:rsidR="001127D9" w:rsidRPr="005A6420" w:rsidRDefault="001127D9" w:rsidP="00826923">
            <w:pPr>
              <w:rPr>
                <w:lang w:val="fr-FR"/>
              </w:rPr>
            </w:pPr>
          </w:p>
        </w:tc>
        <w:tc>
          <w:tcPr>
            <w:tcW w:w="3690" w:type="dxa"/>
          </w:tcPr>
          <w:p w14:paraId="541F3185" w14:textId="6DDA6183" w:rsidR="00234F68" w:rsidRDefault="00F26B07" w:rsidP="00826923">
            <w:pPr>
              <w:rPr>
                <w:lang w:val="fr-FR" w:eastAsia="en-US"/>
              </w:rPr>
            </w:pPr>
            <w:r>
              <w:rPr>
                <w:lang w:val="fr-FR" w:eastAsia="en-US"/>
              </w:rPr>
              <w:t>Des réajustements sont faits pour permettre aux activités communautaires de s’insérer dans la réponse à Covid-19.</w:t>
            </w:r>
          </w:p>
          <w:p w14:paraId="103CC6AE" w14:textId="77777777" w:rsidR="00234F68" w:rsidRDefault="00234F68" w:rsidP="00826923">
            <w:pPr>
              <w:rPr>
                <w:lang w:val="fr-FR" w:eastAsia="en-US"/>
              </w:rPr>
            </w:pPr>
          </w:p>
          <w:p w14:paraId="66D14476" w14:textId="77777777" w:rsidR="00234F68" w:rsidRDefault="00234F68" w:rsidP="00826923">
            <w:pPr>
              <w:rPr>
                <w:lang w:val="fr-FR" w:eastAsia="en-US"/>
              </w:rPr>
            </w:pPr>
          </w:p>
          <w:p w14:paraId="44A48C33" w14:textId="49EC1F6A" w:rsidR="001127D9" w:rsidRPr="005A6420" w:rsidRDefault="00234F68" w:rsidP="00826923">
            <w:pPr>
              <w:rPr>
                <w:lang w:val="fr-FR"/>
              </w:rPr>
            </w:pPr>
            <w:r w:rsidRPr="00234F68">
              <w:rPr>
                <w:lang w:val="fr-FR" w:eastAsia="en-US"/>
              </w:rPr>
              <w:t>Les activités sont prévues pour les troisième et quatrième trimestres</w:t>
            </w:r>
            <w:r>
              <w:rPr>
                <w:lang w:val="fr-FR" w:eastAsia="en-US"/>
              </w:rPr>
              <w:t>.</w:t>
            </w:r>
          </w:p>
        </w:tc>
        <w:tc>
          <w:tcPr>
            <w:tcW w:w="2093" w:type="dxa"/>
          </w:tcPr>
          <w:p w14:paraId="3D21342D" w14:textId="77777777" w:rsidR="00234F68" w:rsidRDefault="00F26B07">
            <w:pPr>
              <w:rPr>
                <w:lang w:val="fr-FR" w:eastAsia="en-US"/>
              </w:rPr>
            </w:pPr>
            <w:r w:rsidRPr="00542AE7">
              <w:rPr>
                <w:lang w:val="fr-FR" w:eastAsia="en-US"/>
              </w:rPr>
              <w:t>Ac</w:t>
            </w:r>
            <w:r>
              <w:rPr>
                <w:lang w:val="fr-FR" w:eastAsia="en-US"/>
              </w:rPr>
              <w:t>t</w:t>
            </w:r>
            <w:r w:rsidRPr="00542AE7">
              <w:rPr>
                <w:lang w:val="fr-FR" w:eastAsia="en-US"/>
              </w:rPr>
              <w:t>ivi</w:t>
            </w:r>
            <w:r>
              <w:rPr>
                <w:lang w:val="fr-FR" w:eastAsia="en-US"/>
              </w:rPr>
              <w:t xml:space="preserve">té retardée du fait de la pandémie de Covid-19. </w:t>
            </w:r>
          </w:p>
          <w:p w14:paraId="4C1506F8" w14:textId="77777777" w:rsidR="00234F68" w:rsidRDefault="00234F68">
            <w:pPr>
              <w:rPr>
                <w:lang w:val="fr-FR" w:eastAsia="en-US"/>
              </w:rPr>
            </w:pPr>
          </w:p>
          <w:p w14:paraId="40C6BD4A" w14:textId="77777777" w:rsidR="00234F68" w:rsidRDefault="00234F68">
            <w:pPr>
              <w:rPr>
                <w:lang w:val="fr-FR" w:eastAsia="en-US"/>
              </w:rPr>
            </w:pPr>
          </w:p>
          <w:p w14:paraId="77A34B01" w14:textId="148361CD" w:rsidR="001127D9" w:rsidRPr="005A6420" w:rsidRDefault="001127D9">
            <w:pPr>
              <w:rPr>
                <w:lang w:val="fr-FR"/>
              </w:rPr>
            </w:pPr>
          </w:p>
        </w:tc>
      </w:tr>
    </w:tbl>
    <w:p w14:paraId="3F1ED818" w14:textId="77777777" w:rsidR="00675507" w:rsidRPr="00C06986" w:rsidRDefault="00675507" w:rsidP="0078600B">
      <w:pPr>
        <w:jc w:val="both"/>
        <w:rPr>
          <w:b/>
          <w:lang w:val="fr-FR" w:eastAsia="en-US"/>
        </w:rPr>
      </w:pPr>
    </w:p>
    <w:sectPr w:rsidR="00675507" w:rsidRPr="00C06986"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A6F75" w14:textId="77777777" w:rsidR="00CB5954" w:rsidRDefault="00CB5954" w:rsidP="00E76CA1">
      <w:r>
        <w:separator/>
      </w:r>
    </w:p>
  </w:endnote>
  <w:endnote w:type="continuationSeparator" w:id="0">
    <w:p w14:paraId="0C99B84C" w14:textId="77777777" w:rsidR="00CB5954" w:rsidRDefault="00CB5954"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libri"/>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377EBD09" w:rsidR="008E3B29" w:rsidRDefault="008E3B29">
    <w:pPr>
      <w:pStyle w:val="Footer"/>
      <w:jc w:val="center"/>
    </w:pPr>
    <w:r>
      <w:fldChar w:fldCharType="begin"/>
    </w:r>
    <w:r>
      <w:instrText xml:space="preserve"> PAGE   \* MERGEFORMAT </w:instrText>
    </w:r>
    <w:r>
      <w:fldChar w:fldCharType="separate"/>
    </w:r>
    <w:r w:rsidR="00B14018">
      <w:rPr>
        <w:noProof/>
      </w:rPr>
      <w:t>21</w:t>
    </w:r>
    <w:r>
      <w:fldChar w:fldCharType="end"/>
    </w:r>
  </w:p>
  <w:p w14:paraId="6E791841" w14:textId="77777777" w:rsidR="008E3B29" w:rsidRDefault="008E3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4DB57" w14:textId="77777777" w:rsidR="00CB5954" w:rsidRDefault="00CB5954" w:rsidP="00E76CA1">
      <w:r>
        <w:separator/>
      </w:r>
    </w:p>
  </w:footnote>
  <w:footnote w:type="continuationSeparator" w:id="0">
    <w:p w14:paraId="59F7350A" w14:textId="77777777" w:rsidR="00CB5954" w:rsidRDefault="00CB5954" w:rsidP="00E76CA1">
      <w:r>
        <w:continuationSeparator/>
      </w:r>
    </w:p>
  </w:footnote>
  <w:footnote w:id="1">
    <w:p w14:paraId="463BED02" w14:textId="2240B2F3" w:rsidR="008E3B29" w:rsidRPr="00EB06F4" w:rsidRDefault="008E3B29">
      <w:pPr>
        <w:pStyle w:val="FootnoteText"/>
        <w:rPr>
          <w:lang w:val="fr-FR"/>
        </w:rPr>
      </w:pPr>
      <w:r>
        <w:rPr>
          <w:rStyle w:val="FootnoteReference"/>
        </w:rPr>
        <w:footnoteRef/>
      </w:r>
      <w:r w:rsidRPr="00EB06F4">
        <w:rPr>
          <w:lang w:val="fr-FR"/>
        </w:rPr>
        <w:t xml:space="preserve"> La Stratégie avait été élaborée bien avant la signature de l’Accord c’est à dire, en 2018. Le </w:t>
      </w:r>
      <w:proofErr w:type="gramStart"/>
      <w:r w:rsidRPr="00EB06F4">
        <w:rPr>
          <w:lang w:val="fr-FR"/>
        </w:rPr>
        <w:t>contexte  a</w:t>
      </w:r>
      <w:proofErr w:type="gramEnd"/>
      <w:r w:rsidRPr="00EB06F4">
        <w:rPr>
          <w:lang w:val="fr-FR"/>
        </w:rPr>
        <w:t xml:space="preserve"> évolué avec la signature de l’Accord et donc il avait été nécessaire de procéder à ces consultations afin de recueillir les avis, suggestions de certaines sensibilités de l’intérieur du pays ainsi que de Bangui pour pouvoir enrichir cette Stratégie de communication en incluant bien sur une approche de pouvoir contribuer à la vulgarisation de l’APP dans cette stratégie.</w:t>
      </w:r>
    </w:p>
  </w:footnote>
  <w:footnote w:id="2">
    <w:p w14:paraId="5FBB7546" w14:textId="285913D5" w:rsidR="008E3B29" w:rsidRPr="005620FF" w:rsidRDefault="008E3B29" w:rsidP="00EB06F4">
      <w:pPr>
        <w:pStyle w:val="CommentText"/>
        <w:rPr>
          <w:lang w:val="fr-FR"/>
        </w:rPr>
      </w:pPr>
      <w:r>
        <w:rPr>
          <w:rStyle w:val="FootnoteReference"/>
        </w:rPr>
        <w:footnoteRef/>
      </w:r>
      <w:r w:rsidRPr="00EB06F4">
        <w:rPr>
          <w:lang w:val="fr-FR"/>
        </w:rPr>
        <w:t xml:space="preserve"> </w:t>
      </w:r>
      <w:r w:rsidRPr="005620FF">
        <w:rPr>
          <w:lang w:val="fr-FR"/>
        </w:rPr>
        <w:t xml:space="preserve">Le Do not </w:t>
      </w:r>
      <w:proofErr w:type="spellStart"/>
      <w:r w:rsidRPr="005620FF">
        <w:rPr>
          <w:lang w:val="fr-FR"/>
        </w:rPr>
        <w:t>Harm</w:t>
      </w:r>
      <w:proofErr w:type="spellEnd"/>
      <w:r w:rsidRPr="005620FF">
        <w:rPr>
          <w:lang w:val="fr-FR"/>
        </w:rPr>
        <w:t xml:space="preserve"> </w:t>
      </w:r>
      <w:proofErr w:type="spellStart"/>
      <w:r w:rsidRPr="005620FF">
        <w:rPr>
          <w:lang w:val="fr-FR"/>
        </w:rPr>
        <w:t>approach</w:t>
      </w:r>
      <w:proofErr w:type="spellEnd"/>
      <w:r w:rsidRPr="005620FF">
        <w:rPr>
          <w:lang w:val="fr-FR"/>
        </w:rPr>
        <w:t xml:space="preserve"> consiste à exercer la profession du journalisme dans le strict respect de l’éthique et de la déontologie professionnel en évitant bien sûr d’exposer la population</w:t>
      </w:r>
    </w:p>
    <w:p w14:paraId="31049426" w14:textId="1D7D0DAC" w:rsidR="008E3B29" w:rsidRPr="00EB06F4" w:rsidRDefault="008E3B29" w:rsidP="00EB06F4">
      <w:pPr>
        <w:pStyle w:val="FootnoteText"/>
        <w:rPr>
          <w:lang w:val="fr-FR"/>
        </w:rPr>
      </w:pPr>
      <w:r w:rsidRPr="005620FF">
        <w:rPr>
          <w:lang w:val="fr-FR"/>
        </w:rPr>
        <w:t>HRDDP qui se traduit par Human right due Diligence Policy est une approche que les professionnels de médias doivent aussi faire montre dans l’exercice de leur profession. Cette approche consiste à faire la promotion des droits humains dans la profession du journalisme et des media</w:t>
      </w:r>
      <w:r w:rsidR="0053285C">
        <w:rPr>
          <w:lang w:val="fr-FR"/>
        </w:rPr>
        <w:t>.</w:t>
      </w:r>
    </w:p>
  </w:footnote>
  <w:footnote w:id="3">
    <w:p w14:paraId="777BD0B4" w14:textId="691D2E85" w:rsidR="008E3B29" w:rsidRPr="00EB06F4" w:rsidRDefault="008E3B29">
      <w:pPr>
        <w:pStyle w:val="FootnoteText"/>
        <w:rPr>
          <w:lang w:val="fr-FR"/>
        </w:rPr>
      </w:pPr>
      <w:r>
        <w:rPr>
          <w:rStyle w:val="FootnoteReference"/>
        </w:rPr>
        <w:footnoteRef/>
      </w:r>
      <w:r w:rsidRPr="00EB06F4">
        <w:rPr>
          <w:lang w:val="fr-FR"/>
        </w:rPr>
        <w:t xml:space="preserve"> Composé de 11 étapes,</w:t>
      </w:r>
      <w:r>
        <w:rPr>
          <w:lang w:val="fr-FR"/>
        </w:rPr>
        <w:t xml:space="preserve"> </w:t>
      </w:r>
      <w:r w:rsidRPr="00EB06F4">
        <w:rPr>
          <w:lang w:val="fr-FR"/>
        </w:rPr>
        <w:t xml:space="preserve">c’est une approche qui permet aux professionnels de media de comprendre que le conflit est une chose inévitable mais que l’on peut éviter d’en arriver à l’étape de la violence. </w:t>
      </w:r>
      <w:proofErr w:type="spellStart"/>
      <w:r w:rsidRPr="00EB06F4">
        <w:rPr>
          <w:lang w:val="fr-FR"/>
        </w:rPr>
        <w:t>Search</w:t>
      </w:r>
      <w:proofErr w:type="spellEnd"/>
      <w:r w:rsidRPr="00EB06F4">
        <w:rPr>
          <w:lang w:val="fr-FR"/>
        </w:rPr>
        <w:t xml:space="preserve"> à travers cette approche aimerait faire comprendre aux journalistes comment le conflit est-il perçu. Le conflit peut être une opportunité pour les communautés de se connaitre davantage et de se passer des attitudes antagonistes vers une attitude collaborative. Les Journalistes doivent à travers l’exercice de leur profession promouvoir les choses qui </w:t>
      </w:r>
      <w:proofErr w:type="gramStart"/>
      <w:r w:rsidRPr="00EB06F4">
        <w:rPr>
          <w:lang w:val="fr-FR"/>
        </w:rPr>
        <w:t>unissent  les</w:t>
      </w:r>
      <w:proofErr w:type="gramEnd"/>
      <w:r w:rsidRPr="00EB06F4">
        <w:rPr>
          <w:lang w:val="fr-FR"/>
        </w:rPr>
        <w:t xml:space="preserve"> gens dans les communautés.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8E3B29" w:rsidRDefault="008E3B29">
    <w:pPr>
      <w:pStyle w:val="Header"/>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0"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5"/>
  </w:num>
  <w:num w:numId="4">
    <w:abstractNumId w:val="7"/>
  </w:num>
  <w:num w:numId="5">
    <w:abstractNumId w:val="13"/>
  </w:num>
  <w:num w:numId="6">
    <w:abstractNumId w:val="37"/>
  </w:num>
  <w:num w:numId="7">
    <w:abstractNumId w:val="35"/>
  </w:num>
  <w:num w:numId="8">
    <w:abstractNumId w:val="45"/>
  </w:num>
  <w:num w:numId="9">
    <w:abstractNumId w:val="17"/>
  </w:num>
  <w:num w:numId="10">
    <w:abstractNumId w:val="31"/>
  </w:num>
  <w:num w:numId="11">
    <w:abstractNumId w:val="4"/>
  </w:num>
  <w:num w:numId="12">
    <w:abstractNumId w:val="32"/>
  </w:num>
  <w:num w:numId="13">
    <w:abstractNumId w:val="34"/>
  </w:num>
  <w:num w:numId="14">
    <w:abstractNumId w:val="44"/>
  </w:num>
  <w:num w:numId="15">
    <w:abstractNumId w:val="40"/>
  </w:num>
  <w:num w:numId="16">
    <w:abstractNumId w:val="26"/>
  </w:num>
  <w:num w:numId="17">
    <w:abstractNumId w:val="11"/>
  </w:num>
  <w:num w:numId="18">
    <w:abstractNumId w:val="8"/>
  </w:num>
  <w:num w:numId="19">
    <w:abstractNumId w:val="28"/>
  </w:num>
  <w:num w:numId="20">
    <w:abstractNumId w:val="20"/>
  </w:num>
  <w:num w:numId="21">
    <w:abstractNumId w:val="5"/>
  </w:num>
  <w:num w:numId="22">
    <w:abstractNumId w:val="29"/>
  </w:num>
  <w:num w:numId="23">
    <w:abstractNumId w:val="41"/>
  </w:num>
  <w:num w:numId="24">
    <w:abstractNumId w:val="15"/>
  </w:num>
  <w:num w:numId="25">
    <w:abstractNumId w:val="24"/>
  </w:num>
  <w:num w:numId="26">
    <w:abstractNumId w:val="46"/>
  </w:num>
  <w:num w:numId="27">
    <w:abstractNumId w:val="19"/>
  </w:num>
  <w:num w:numId="28">
    <w:abstractNumId w:val="36"/>
  </w:num>
  <w:num w:numId="29">
    <w:abstractNumId w:val="18"/>
  </w:num>
  <w:num w:numId="30">
    <w:abstractNumId w:val="12"/>
  </w:num>
  <w:num w:numId="31">
    <w:abstractNumId w:val="6"/>
  </w:num>
  <w:num w:numId="32">
    <w:abstractNumId w:val="9"/>
  </w:num>
  <w:num w:numId="33">
    <w:abstractNumId w:val="38"/>
  </w:num>
  <w:num w:numId="34">
    <w:abstractNumId w:val="30"/>
  </w:num>
  <w:num w:numId="35">
    <w:abstractNumId w:val="23"/>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3"/>
  </w:num>
  <w:num w:numId="39">
    <w:abstractNumId w:val="27"/>
  </w:num>
  <w:num w:numId="40">
    <w:abstractNumId w:val="3"/>
  </w:num>
  <w:num w:numId="41">
    <w:abstractNumId w:val="21"/>
  </w:num>
  <w:num w:numId="42">
    <w:abstractNumId w:val="22"/>
  </w:num>
  <w:num w:numId="43">
    <w:abstractNumId w:val="33"/>
  </w:num>
  <w:num w:numId="44">
    <w:abstractNumId w:val="42"/>
  </w:num>
  <w:num w:numId="45">
    <w:abstractNumId w:val="10"/>
  </w:num>
  <w:num w:numId="46">
    <w:abstractNumId w:val="39"/>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7AF"/>
    <w:rsid w:val="00002815"/>
    <w:rsid w:val="00005737"/>
    <w:rsid w:val="00006DBE"/>
    <w:rsid w:val="00006EC0"/>
    <w:rsid w:val="00010EB0"/>
    <w:rsid w:val="0001109A"/>
    <w:rsid w:val="00013D36"/>
    <w:rsid w:val="00013D69"/>
    <w:rsid w:val="00014B13"/>
    <w:rsid w:val="00025EFA"/>
    <w:rsid w:val="00030FB8"/>
    <w:rsid w:val="00031640"/>
    <w:rsid w:val="00033395"/>
    <w:rsid w:val="00036C46"/>
    <w:rsid w:val="00045C24"/>
    <w:rsid w:val="00050759"/>
    <w:rsid w:val="00050F01"/>
    <w:rsid w:val="00051F71"/>
    <w:rsid w:val="0005216F"/>
    <w:rsid w:val="00052745"/>
    <w:rsid w:val="00052DE5"/>
    <w:rsid w:val="000554F8"/>
    <w:rsid w:val="00063017"/>
    <w:rsid w:val="00064AD5"/>
    <w:rsid w:val="000731D0"/>
    <w:rsid w:val="00074D89"/>
    <w:rsid w:val="00075D98"/>
    <w:rsid w:val="0007685A"/>
    <w:rsid w:val="00080429"/>
    <w:rsid w:val="0008134A"/>
    <w:rsid w:val="0008233D"/>
    <w:rsid w:val="00082738"/>
    <w:rsid w:val="000833A3"/>
    <w:rsid w:val="00084F64"/>
    <w:rsid w:val="000854E2"/>
    <w:rsid w:val="00091CFD"/>
    <w:rsid w:val="00092442"/>
    <w:rsid w:val="000A139B"/>
    <w:rsid w:val="000A45F4"/>
    <w:rsid w:val="000A4660"/>
    <w:rsid w:val="000A51DA"/>
    <w:rsid w:val="000A6719"/>
    <w:rsid w:val="000B4E5C"/>
    <w:rsid w:val="000B7954"/>
    <w:rsid w:val="000C7EA0"/>
    <w:rsid w:val="000D4F4B"/>
    <w:rsid w:val="000E05AE"/>
    <w:rsid w:val="000E6A96"/>
    <w:rsid w:val="000F05A2"/>
    <w:rsid w:val="000F13B1"/>
    <w:rsid w:val="000F43A8"/>
    <w:rsid w:val="00102C0E"/>
    <w:rsid w:val="001049AB"/>
    <w:rsid w:val="00112741"/>
    <w:rsid w:val="001127D9"/>
    <w:rsid w:val="00113D2B"/>
    <w:rsid w:val="00113EC4"/>
    <w:rsid w:val="00116449"/>
    <w:rsid w:val="0011666C"/>
    <w:rsid w:val="00121B2D"/>
    <w:rsid w:val="001307FA"/>
    <w:rsid w:val="00131824"/>
    <w:rsid w:val="00136B32"/>
    <w:rsid w:val="0014361A"/>
    <w:rsid w:val="001444EE"/>
    <w:rsid w:val="00145766"/>
    <w:rsid w:val="001458E9"/>
    <w:rsid w:val="00153CD9"/>
    <w:rsid w:val="00156AFA"/>
    <w:rsid w:val="00156C4C"/>
    <w:rsid w:val="00157BF2"/>
    <w:rsid w:val="001607B2"/>
    <w:rsid w:val="0016088D"/>
    <w:rsid w:val="00161D02"/>
    <w:rsid w:val="0016445E"/>
    <w:rsid w:val="0018095F"/>
    <w:rsid w:val="00182E7B"/>
    <w:rsid w:val="0018313E"/>
    <w:rsid w:val="0018446E"/>
    <w:rsid w:val="00185425"/>
    <w:rsid w:val="00185A67"/>
    <w:rsid w:val="00186529"/>
    <w:rsid w:val="00186DA4"/>
    <w:rsid w:val="00192F1D"/>
    <w:rsid w:val="00193CF2"/>
    <w:rsid w:val="001948EA"/>
    <w:rsid w:val="00194D4C"/>
    <w:rsid w:val="00196AA8"/>
    <w:rsid w:val="001A1E86"/>
    <w:rsid w:val="001A3157"/>
    <w:rsid w:val="001A374F"/>
    <w:rsid w:val="001A4786"/>
    <w:rsid w:val="001B1EAF"/>
    <w:rsid w:val="001B458D"/>
    <w:rsid w:val="001B5D16"/>
    <w:rsid w:val="001B6DFD"/>
    <w:rsid w:val="001C4484"/>
    <w:rsid w:val="001C46E9"/>
    <w:rsid w:val="001C5691"/>
    <w:rsid w:val="001C56B8"/>
    <w:rsid w:val="001C5B82"/>
    <w:rsid w:val="001D1C14"/>
    <w:rsid w:val="001D575F"/>
    <w:rsid w:val="001D6683"/>
    <w:rsid w:val="001D67F9"/>
    <w:rsid w:val="001E660A"/>
    <w:rsid w:val="001F308A"/>
    <w:rsid w:val="001F6174"/>
    <w:rsid w:val="00200DAD"/>
    <w:rsid w:val="0020130A"/>
    <w:rsid w:val="00205EB7"/>
    <w:rsid w:val="0020791D"/>
    <w:rsid w:val="002129DA"/>
    <w:rsid w:val="0021550A"/>
    <w:rsid w:val="00215F41"/>
    <w:rsid w:val="00217A2E"/>
    <w:rsid w:val="00217EB6"/>
    <w:rsid w:val="00222A36"/>
    <w:rsid w:val="002247C2"/>
    <w:rsid w:val="002322E6"/>
    <w:rsid w:val="00233827"/>
    <w:rsid w:val="00234A5E"/>
    <w:rsid w:val="00234F68"/>
    <w:rsid w:val="00236072"/>
    <w:rsid w:val="0023672E"/>
    <w:rsid w:val="00236AB3"/>
    <w:rsid w:val="002436F0"/>
    <w:rsid w:val="00244DA8"/>
    <w:rsid w:val="00245E73"/>
    <w:rsid w:val="00246135"/>
    <w:rsid w:val="00247F4E"/>
    <w:rsid w:val="00251E92"/>
    <w:rsid w:val="0025220B"/>
    <w:rsid w:val="00252B39"/>
    <w:rsid w:val="00254AC2"/>
    <w:rsid w:val="0025525B"/>
    <w:rsid w:val="002622ED"/>
    <w:rsid w:val="0027242A"/>
    <w:rsid w:val="00272A58"/>
    <w:rsid w:val="00273AD0"/>
    <w:rsid w:val="00280FEA"/>
    <w:rsid w:val="002822AF"/>
    <w:rsid w:val="00282BD9"/>
    <w:rsid w:val="00286F66"/>
    <w:rsid w:val="00287878"/>
    <w:rsid w:val="002940E8"/>
    <w:rsid w:val="00296C1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07A9"/>
    <w:rsid w:val="002E10E6"/>
    <w:rsid w:val="002E1CED"/>
    <w:rsid w:val="002E41B3"/>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2D3"/>
    <w:rsid w:val="003248A2"/>
    <w:rsid w:val="00324A7C"/>
    <w:rsid w:val="00324ED4"/>
    <w:rsid w:val="00324FE5"/>
    <w:rsid w:val="00333EC9"/>
    <w:rsid w:val="0033515C"/>
    <w:rsid w:val="00336BF8"/>
    <w:rsid w:val="00342356"/>
    <w:rsid w:val="00343425"/>
    <w:rsid w:val="0034386B"/>
    <w:rsid w:val="00346D73"/>
    <w:rsid w:val="003473C6"/>
    <w:rsid w:val="00355C69"/>
    <w:rsid w:val="0035676B"/>
    <w:rsid w:val="0036386A"/>
    <w:rsid w:val="00366549"/>
    <w:rsid w:val="003673AA"/>
    <w:rsid w:val="00371AB5"/>
    <w:rsid w:val="00372156"/>
    <w:rsid w:val="003722AE"/>
    <w:rsid w:val="0037561F"/>
    <w:rsid w:val="0037563A"/>
    <w:rsid w:val="00380849"/>
    <w:rsid w:val="003818DB"/>
    <w:rsid w:val="003834CD"/>
    <w:rsid w:val="00383908"/>
    <w:rsid w:val="0038485E"/>
    <w:rsid w:val="00391614"/>
    <w:rsid w:val="003966E6"/>
    <w:rsid w:val="003968D7"/>
    <w:rsid w:val="003A613D"/>
    <w:rsid w:val="003A6341"/>
    <w:rsid w:val="003B3A5F"/>
    <w:rsid w:val="003B4206"/>
    <w:rsid w:val="003B4F6E"/>
    <w:rsid w:val="003B5338"/>
    <w:rsid w:val="003C18F9"/>
    <w:rsid w:val="003C2BEF"/>
    <w:rsid w:val="003C5283"/>
    <w:rsid w:val="003C5CC6"/>
    <w:rsid w:val="003D12C7"/>
    <w:rsid w:val="003D228B"/>
    <w:rsid w:val="003D289C"/>
    <w:rsid w:val="003D4CD7"/>
    <w:rsid w:val="003D4D7C"/>
    <w:rsid w:val="003E52C4"/>
    <w:rsid w:val="003F08B1"/>
    <w:rsid w:val="003F21BE"/>
    <w:rsid w:val="003F36FB"/>
    <w:rsid w:val="003F660A"/>
    <w:rsid w:val="004017BD"/>
    <w:rsid w:val="00402083"/>
    <w:rsid w:val="004023AC"/>
    <w:rsid w:val="00402514"/>
    <w:rsid w:val="00402E18"/>
    <w:rsid w:val="004036BC"/>
    <w:rsid w:val="0040513F"/>
    <w:rsid w:val="00405DE7"/>
    <w:rsid w:val="00411A5F"/>
    <w:rsid w:val="00413EAF"/>
    <w:rsid w:val="00414097"/>
    <w:rsid w:val="00415B41"/>
    <w:rsid w:val="004169BE"/>
    <w:rsid w:val="004213AF"/>
    <w:rsid w:val="00424215"/>
    <w:rsid w:val="00425AF8"/>
    <w:rsid w:val="00435538"/>
    <w:rsid w:val="00437FF5"/>
    <w:rsid w:val="0044456C"/>
    <w:rsid w:val="0045304A"/>
    <w:rsid w:val="0046101E"/>
    <w:rsid w:val="00461944"/>
    <w:rsid w:val="00464188"/>
    <w:rsid w:val="00470EC3"/>
    <w:rsid w:val="004765A4"/>
    <w:rsid w:val="00476758"/>
    <w:rsid w:val="00477CF8"/>
    <w:rsid w:val="00480A02"/>
    <w:rsid w:val="0048168F"/>
    <w:rsid w:val="00484092"/>
    <w:rsid w:val="00484169"/>
    <w:rsid w:val="00484C97"/>
    <w:rsid w:val="00492085"/>
    <w:rsid w:val="00495AC5"/>
    <w:rsid w:val="004965A3"/>
    <w:rsid w:val="004A210E"/>
    <w:rsid w:val="004A49E6"/>
    <w:rsid w:val="004B09A2"/>
    <w:rsid w:val="004B0B33"/>
    <w:rsid w:val="004B1E1E"/>
    <w:rsid w:val="004B5601"/>
    <w:rsid w:val="004B5B20"/>
    <w:rsid w:val="004C3DC3"/>
    <w:rsid w:val="004C4F3B"/>
    <w:rsid w:val="004D141E"/>
    <w:rsid w:val="004E33A8"/>
    <w:rsid w:val="004E3B3E"/>
    <w:rsid w:val="004E3BD7"/>
    <w:rsid w:val="004E6614"/>
    <w:rsid w:val="004F016F"/>
    <w:rsid w:val="004F6F66"/>
    <w:rsid w:val="004F7D22"/>
    <w:rsid w:val="00500587"/>
    <w:rsid w:val="00505758"/>
    <w:rsid w:val="0051071B"/>
    <w:rsid w:val="005129DA"/>
    <w:rsid w:val="00513612"/>
    <w:rsid w:val="00513D8E"/>
    <w:rsid w:val="00515EEF"/>
    <w:rsid w:val="005174D6"/>
    <w:rsid w:val="0051786C"/>
    <w:rsid w:val="005208FF"/>
    <w:rsid w:val="00521468"/>
    <w:rsid w:val="005216B2"/>
    <w:rsid w:val="00526655"/>
    <w:rsid w:val="00526735"/>
    <w:rsid w:val="00526B32"/>
    <w:rsid w:val="0053126F"/>
    <w:rsid w:val="0053285C"/>
    <w:rsid w:val="00535054"/>
    <w:rsid w:val="005357D9"/>
    <w:rsid w:val="00536175"/>
    <w:rsid w:val="00541F2E"/>
    <w:rsid w:val="0054416C"/>
    <w:rsid w:val="00544390"/>
    <w:rsid w:val="00544781"/>
    <w:rsid w:val="005460E0"/>
    <w:rsid w:val="005470AF"/>
    <w:rsid w:val="00550982"/>
    <w:rsid w:val="0055185F"/>
    <w:rsid w:val="00553A7C"/>
    <w:rsid w:val="00553D53"/>
    <w:rsid w:val="005555C5"/>
    <w:rsid w:val="0056086D"/>
    <w:rsid w:val="00561C6B"/>
    <w:rsid w:val="005620FF"/>
    <w:rsid w:val="0057086A"/>
    <w:rsid w:val="005718ED"/>
    <w:rsid w:val="0057554F"/>
    <w:rsid w:val="0058153F"/>
    <w:rsid w:val="0058301B"/>
    <w:rsid w:val="00590937"/>
    <w:rsid w:val="0059166A"/>
    <w:rsid w:val="00592733"/>
    <w:rsid w:val="00593B59"/>
    <w:rsid w:val="00595DBA"/>
    <w:rsid w:val="005A2661"/>
    <w:rsid w:val="005A26F8"/>
    <w:rsid w:val="005A56E0"/>
    <w:rsid w:val="005C187A"/>
    <w:rsid w:val="005C1FC7"/>
    <w:rsid w:val="005C4963"/>
    <w:rsid w:val="005C4BBA"/>
    <w:rsid w:val="005C68B4"/>
    <w:rsid w:val="005C7A58"/>
    <w:rsid w:val="005D0CFE"/>
    <w:rsid w:val="005D15A3"/>
    <w:rsid w:val="005D1856"/>
    <w:rsid w:val="005D2343"/>
    <w:rsid w:val="005D2979"/>
    <w:rsid w:val="005D545C"/>
    <w:rsid w:val="005D5A4A"/>
    <w:rsid w:val="005E3B28"/>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0589"/>
    <w:rsid w:val="00630AD8"/>
    <w:rsid w:val="00632971"/>
    <w:rsid w:val="00635112"/>
    <w:rsid w:val="00643A9E"/>
    <w:rsid w:val="00646FF7"/>
    <w:rsid w:val="006500AC"/>
    <w:rsid w:val="00650CFA"/>
    <w:rsid w:val="00651323"/>
    <w:rsid w:val="00655829"/>
    <w:rsid w:val="00656A65"/>
    <w:rsid w:val="006578BB"/>
    <w:rsid w:val="00657A0F"/>
    <w:rsid w:val="006645BE"/>
    <w:rsid w:val="006648F5"/>
    <w:rsid w:val="00664EA0"/>
    <w:rsid w:val="00665FA9"/>
    <w:rsid w:val="0067044E"/>
    <w:rsid w:val="00670D17"/>
    <w:rsid w:val="00671040"/>
    <w:rsid w:val="0067321D"/>
    <w:rsid w:val="006734B3"/>
    <w:rsid w:val="0067356E"/>
    <w:rsid w:val="00673D6E"/>
    <w:rsid w:val="00673ED0"/>
    <w:rsid w:val="00675507"/>
    <w:rsid w:val="006811AD"/>
    <w:rsid w:val="006907EE"/>
    <w:rsid w:val="00691C2F"/>
    <w:rsid w:val="006947B7"/>
    <w:rsid w:val="006969E7"/>
    <w:rsid w:val="00697425"/>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1724"/>
    <w:rsid w:val="006E2489"/>
    <w:rsid w:val="006E4DA8"/>
    <w:rsid w:val="006E7CF8"/>
    <w:rsid w:val="006F0257"/>
    <w:rsid w:val="006F0654"/>
    <w:rsid w:val="006F0B62"/>
    <w:rsid w:val="006F0F2D"/>
    <w:rsid w:val="006F1516"/>
    <w:rsid w:val="006F4A07"/>
    <w:rsid w:val="006F690E"/>
    <w:rsid w:val="006F74C9"/>
    <w:rsid w:val="00701A3E"/>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6797D"/>
    <w:rsid w:val="007712FB"/>
    <w:rsid w:val="007717E2"/>
    <w:rsid w:val="007740D4"/>
    <w:rsid w:val="007756B0"/>
    <w:rsid w:val="00782E30"/>
    <w:rsid w:val="00785E5E"/>
    <w:rsid w:val="0078600B"/>
    <w:rsid w:val="00790676"/>
    <w:rsid w:val="00791410"/>
    <w:rsid w:val="007922DA"/>
    <w:rsid w:val="007937AE"/>
    <w:rsid w:val="00793DE6"/>
    <w:rsid w:val="00793E8B"/>
    <w:rsid w:val="007958F2"/>
    <w:rsid w:val="007A1B5F"/>
    <w:rsid w:val="007A4F3E"/>
    <w:rsid w:val="007A5985"/>
    <w:rsid w:val="007A7698"/>
    <w:rsid w:val="007A777F"/>
    <w:rsid w:val="007B10F6"/>
    <w:rsid w:val="007B1BE5"/>
    <w:rsid w:val="007B2615"/>
    <w:rsid w:val="007B368E"/>
    <w:rsid w:val="007B36C4"/>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5ADB"/>
    <w:rsid w:val="008104E6"/>
    <w:rsid w:val="00810A81"/>
    <w:rsid w:val="00812452"/>
    <w:rsid w:val="00826923"/>
    <w:rsid w:val="0083188E"/>
    <w:rsid w:val="0083461E"/>
    <w:rsid w:val="00834A9F"/>
    <w:rsid w:val="008364E5"/>
    <w:rsid w:val="00837B04"/>
    <w:rsid w:val="0084221C"/>
    <w:rsid w:val="0084393C"/>
    <w:rsid w:val="008450F8"/>
    <w:rsid w:val="00847A89"/>
    <w:rsid w:val="00853068"/>
    <w:rsid w:val="00861669"/>
    <w:rsid w:val="008632DB"/>
    <w:rsid w:val="008640A5"/>
    <w:rsid w:val="00865821"/>
    <w:rsid w:val="00865AFA"/>
    <w:rsid w:val="00865FA0"/>
    <w:rsid w:val="008664A8"/>
    <w:rsid w:val="00866E96"/>
    <w:rsid w:val="00874634"/>
    <w:rsid w:val="00875EA5"/>
    <w:rsid w:val="00881D4B"/>
    <w:rsid w:val="00891AE7"/>
    <w:rsid w:val="008A1155"/>
    <w:rsid w:val="008A3181"/>
    <w:rsid w:val="008B1B75"/>
    <w:rsid w:val="008B3518"/>
    <w:rsid w:val="008B4C4D"/>
    <w:rsid w:val="008B5A12"/>
    <w:rsid w:val="008B7E23"/>
    <w:rsid w:val="008C4696"/>
    <w:rsid w:val="008C782A"/>
    <w:rsid w:val="008E0690"/>
    <w:rsid w:val="008E1083"/>
    <w:rsid w:val="008E3872"/>
    <w:rsid w:val="008E3B29"/>
    <w:rsid w:val="008E729D"/>
    <w:rsid w:val="008F5112"/>
    <w:rsid w:val="008F579B"/>
    <w:rsid w:val="008F6703"/>
    <w:rsid w:val="00900D78"/>
    <w:rsid w:val="00901C1E"/>
    <w:rsid w:val="00910FE1"/>
    <w:rsid w:val="0091229B"/>
    <w:rsid w:val="00912D25"/>
    <w:rsid w:val="00915C96"/>
    <w:rsid w:val="00915D77"/>
    <w:rsid w:val="00916DF8"/>
    <w:rsid w:val="0091758E"/>
    <w:rsid w:val="009216A8"/>
    <w:rsid w:val="00921C68"/>
    <w:rsid w:val="0092474B"/>
    <w:rsid w:val="0092673B"/>
    <w:rsid w:val="0093134E"/>
    <w:rsid w:val="00931786"/>
    <w:rsid w:val="00936C16"/>
    <w:rsid w:val="00937ABE"/>
    <w:rsid w:val="00941D35"/>
    <w:rsid w:val="009452ED"/>
    <w:rsid w:val="00945925"/>
    <w:rsid w:val="00952DE4"/>
    <w:rsid w:val="009568EF"/>
    <w:rsid w:val="00956B79"/>
    <w:rsid w:val="009608B6"/>
    <w:rsid w:val="00965F6B"/>
    <w:rsid w:val="00970F4C"/>
    <w:rsid w:val="0097130A"/>
    <w:rsid w:val="00974D94"/>
    <w:rsid w:val="009774FE"/>
    <w:rsid w:val="009832F8"/>
    <w:rsid w:val="009839DA"/>
    <w:rsid w:val="00985E49"/>
    <w:rsid w:val="00991418"/>
    <w:rsid w:val="0099349E"/>
    <w:rsid w:val="009940E0"/>
    <w:rsid w:val="00994476"/>
    <w:rsid w:val="00994B0E"/>
    <w:rsid w:val="0099700D"/>
    <w:rsid w:val="00997347"/>
    <w:rsid w:val="009A012A"/>
    <w:rsid w:val="009A1CD3"/>
    <w:rsid w:val="009A44A4"/>
    <w:rsid w:val="009A4A5D"/>
    <w:rsid w:val="009A5EEF"/>
    <w:rsid w:val="009B18EB"/>
    <w:rsid w:val="009B4BA4"/>
    <w:rsid w:val="009B5D1A"/>
    <w:rsid w:val="009C153E"/>
    <w:rsid w:val="009C28DE"/>
    <w:rsid w:val="009C2C5E"/>
    <w:rsid w:val="009D0838"/>
    <w:rsid w:val="009D0C9F"/>
    <w:rsid w:val="009D0E9F"/>
    <w:rsid w:val="009D10B2"/>
    <w:rsid w:val="009D2543"/>
    <w:rsid w:val="009D64E4"/>
    <w:rsid w:val="009E20F1"/>
    <w:rsid w:val="009E299F"/>
    <w:rsid w:val="009E38EA"/>
    <w:rsid w:val="009E5594"/>
    <w:rsid w:val="009E6D0F"/>
    <w:rsid w:val="009F517D"/>
    <w:rsid w:val="009F6554"/>
    <w:rsid w:val="009F7F98"/>
    <w:rsid w:val="00A02F58"/>
    <w:rsid w:val="00A032AE"/>
    <w:rsid w:val="00A10DAC"/>
    <w:rsid w:val="00A31988"/>
    <w:rsid w:val="00A34FE2"/>
    <w:rsid w:val="00A35FDA"/>
    <w:rsid w:val="00A360E8"/>
    <w:rsid w:val="00A41736"/>
    <w:rsid w:val="00A4395F"/>
    <w:rsid w:val="00A43B9C"/>
    <w:rsid w:val="00A4581B"/>
    <w:rsid w:val="00A45BD4"/>
    <w:rsid w:val="00A46B06"/>
    <w:rsid w:val="00A471E3"/>
    <w:rsid w:val="00A47DDA"/>
    <w:rsid w:val="00A501F2"/>
    <w:rsid w:val="00A50871"/>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2417"/>
    <w:rsid w:val="00A96579"/>
    <w:rsid w:val="00A9791E"/>
    <w:rsid w:val="00AA1DFA"/>
    <w:rsid w:val="00AA363D"/>
    <w:rsid w:val="00AA55D6"/>
    <w:rsid w:val="00AA7C77"/>
    <w:rsid w:val="00AB1368"/>
    <w:rsid w:val="00AB37F4"/>
    <w:rsid w:val="00AB6561"/>
    <w:rsid w:val="00AB6BAD"/>
    <w:rsid w:val="00AC433F"/>
    <w:rsid w:val="00AC4B04"/>
    <w:rsid w:val="00AC5471"/>
    <w:rsid w:val="00AC56E7"/>
    <w:rsid w:val="00AC5D55"/>
    <w:rsid w:val="00AD0A31"/>
    <w:rsid w:val="00AD1B06"/>
    <w:rsid w:val="00AD6104"/>
    <w:rsid w:val="00AD6C55"/>
    <w:rsid w:val="00AD73D3"/>
    <w:rsid w:val="00AE0D84"/>
    <w:rsid w:val="00AE1C48"/>
    <w:rsid w:val="00AE7707"/>
    <w:rsid w:val="00AF1D05"/>
    <w:rsid w:val="00AF2D89"/>
    <w:rsid w:val="00AF3BA4"/>
    <w:rsid w:val="00AF7DA4"/>
    <w:rsid w:val="00B00EBD"/>
    <w:rsid w:val="00B0370E"/>
    <w:rsid w:val="00B03E68"/>
    <w:rsid w:val="00B05E35"/>
    <w:rsid w:val="00B124BD"/>
    <w:rsid w:val="00B12FB8"/>
    <w:rsid w:val="00B14018"/>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6401E"/>
    <w:rsid w:val="00B64B9D"/>
    <w:rsid w:val="00B652A1"/>
    <w:rsid w:val="00B702C0"/>
    <w:rsid w:val="00B735DD"/>
    <w:rsid w:val="00B737D1"/>
    <w:rsid w:val="00B7459B"/>
    <w:rsid w:val="00B749E2"/>
    <w:rsid w:val="00B74CE9"/>
    <w:rsid w:val="00B7553C"/>
    <w:rsid w:val="00B75C20"/>
    <w:rsid w:val="00B82635"/>
    <w:rsid w:val="00B82732"/>
    <w:rsid w:val="00B82C51"/>
    <w:rsid w:val="00B91F39"/>
    <w:rsid w:val="00B95260"/>
    <w:rsid w:val="00BA4F96"/>
    <w:rsid w:val="00BA5D85"/>
    <w:rsid w:val="00BA6688"/>
    <w:rsid w:val="00BA6F4B"/>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E1E"/>
    <w:rsid w:val="00C00654"/>
    <w:rsid w:val="00C0670D"/>
    <w:rsid w:val="00C06986"/>
    <w:rsid w:val="00C07A0C"/>
    <w:rsid w:val="00C107F6"/>
    <w:rsid w:val="00C10E8A"/>
    <w:rsid w:val="00C12D6A"/>
    <w:rsid w:val="00C13590"/>
    <w:rsid w:val="00C145CF"/>
    <w:rsid w:val="00C221D7"/>
    <w:rsid w:val="00C2331C"/>
    <w:rsid w:val="00C247B2"/>
    <w:rsid w:val="00C27302"/>
    <w:rsid w:val="00C30188"/>
    <w:rsid w:val="00C30F72"/>
    <w:rsid w:val="00C312C0"/>
    <w:rsid w:val="00C41926"/>
    <w:rsid w:val="00C42FB9"/>
    <w:rsid w:val="00C5199E"/>
    <w:rsid w:val="00C52BDA"/>
    <w:rsid w:val="00C52C85"/>
    <w:rsid w:val="00C568FF"/>
    <w:rsid w:val="00C578BE"/>
    <w:rsid w:val="00C61129"/>
    <w:rsid w:val="00C640B2"/>
    <w:rsid w:val="00C70967"/>
    <w:rsid w:val="00C71247"/>
    <w:rsid w:val="00C72CF8"/>
    <w:rsid w:val="00C74E37"/>
    <w:rsid w:val="00C74FBC"/>
    <w:rsid w:val="00C846A4"/>
    <w:rsid w:val="00C847EE"/>
    <w:rsid w:val="00C853D5"/>
    <w:rsid w:val="00C90082"/>
    <w:rsid w:val="00C96336"/>
    <w:rsid w:val="00CA1B43"/>
    <w:rsid w:val="00CA6261"/>
    <w:rsid w:val="00CA6C99"/>
    <w:rsid w:val="00CB02F7"/>
    <w:rsid w:val="00CB0CDC"/>
    <w:rsid w:val="00CB25A2"/>
    <w:rsid w:val="00CB4B5C"/>
    <w:rsid w:val="00CB5954"/>
    <w:rsid w:val="00CC2015"/>
    <w:rsid w:val="00CC26EB"/>
    <w:rsid w:val="00CC59E5"/>
    <w:rsid w:val="00CD2F67"/>
    <w:rsid w:val="00CD3754"/>
    <w:rsid w:val="00CD5E04"/>
    <w:rsid w:val="00CD5E74"/>
    <w:rsid w:val="00CE0239"/>
    <w:rsid w:val="00CE132D"/>
    <w:rsid w:val="00CE3BEA"/>
    <w:rsid w:val="00CE499C"/>
    <w:rsid w:val="00CE7C3A"/>
    <w:rsid w:val="00CF04AE"/>
    <w:rsid w:val="00D00BAC"/>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5552B"/>
    <w:rsid w:val="00D557FD"/>
    <w:rsid w:val="00D55A7F"/>
    <w:rsid w:val="00D569A1"/>
    <w:rsid w:val="00D632A3"/>
    <w:rsid w:val="00D63FBF"/>
    <w:rsid w:val="00D65589"/>
    <w:rsid w:val="00D65BB5"/>
    <w:rsid w:val="00D6788F"/>
    <w:rsid w:val="00D70EC5"/>
    <w:rsid w:val="00D74876"/>
    <w:rsid w:val="00D755D9"/>
    <w:rsid w:val="00D76947"/>
    <w:rsid w:val="00D82C29"/>
    <w:rsid w:val="00D842D6"/>
    <w:rsid w:val="00D84A39"/>
    <w:rsid w:val="00D85131"/>
    <w:rsid w:val="00DA064C"/>
    <w:rsid w:val="00DA0850"/>
    <w:rsid w:val="00DA2795"/>
    <w:rsid w:val="00DA2CD8"/>
    <w:rsid w:val="00DA7B93"/>
    <w:rsid w:val="00DB3E98"/>
    <w:rsid w:val="00DC1151"/>
    <w:rsid w:val="00DC3579"/>
    <w:rsid w:val="00DC3612"/>
    <w:rsid w:val="00DC4D0A"/>
    <w:rsid w:val="00DC5066"/>
    <w:rsid w:val="00DE2383"/>
    <w:rsid w:val="00DF3624"/>
    <w:rsid w:val="00DF5EB7"/>
    <w:rsid w:val="00DF5FD1"/>
    <w:rsid w:val="00DF6A23"/>
    <w:rsid w:val="00E021C1"/>
    <w:rsid w:val="00E0424D"/>
    <w:rsid w:val="00E04A24"/>
    <w:rsid w:val="00E0564D"/>
    <w:rsid w:val="00E07987"/>
    <w:rsid w:val="00E10926"/>
    <w:rsid w:val="00E13590"/>
    <w:rsid w:val="00E27CDC"/>
    <w:rsid w:val="00E31B37"/>
    <w:rsid w:val="00E33CB7"/>
    <w:rsid w:val="00E34912"/>
    <w:rsid w:val="00E3564C"/>
    <w:rsid w:val="00E35E72"/>
    <w:rsid w:val="00E37519"/>
    <w:rsid w:val="00E41079"/>
    <w:rsid w:val="00E42721"/>
    <w:rsid w:val="00E43490"/>
    <w:rsid w:val="00E44AF0"/>
    <w:rsid w:val="00E5082E"/>
    <w:rsid w:val="00E513CC"/>
    <w:rsid w:val="00E519B8"/>
    <w:rsid w:val="00E51A66"/>
    <w:rsid w:val="00E5415A"/>
    <w:rsid w:val="00E5487E"/>
    <w:rsid w:val="00E54C30"/>
    <w:rsid w:val="00E55243"/>
    <w:rsid w:val="00E55349"/>
    <w:rsid w:val="00E55557"/>
    <w:rsid w:val="00E62ED2"/>
    <w:rsid w:val="00E658A1"/>
    <w:rsid w:val="00E671FC"/>
    <w:rsid w:val="00E6761A"/>
    <w:rsid w:val="00E75D3B"/>
    <w:rsid w:val="00E76BB5"/>
    <w:rsid w:val="00E76CA1"/>
    <w:rsid w:val="00E76F75"/>
    <w:rsid w:val="00E84BB9"/>
    <w:rsid w:val="00E84FA2"/>
    <w:rsid w:val="00E876A0"/>
    <w:rsid w:val="00E928D7"/>
    <w:rsid w:val="00E96C3E"/>
    <w:rsid w:val="00E97C4A"/>
    <w:rsid w:val="00EA0448"/>
    <w:rsid w:val="00EB06F4"/>
    <w:rsid w:val="00EB1536"/>
    <w:rsid w:val="00EB1C20"/>
    <w:rsid w:val="00EB2B6A"/>
    <w:rsid w:val="00EB4592"/>
    <w:rsid w:val="00EB45A7"/>
    <w:rsid w:val="00EB4C46"/>
    <w:rsid w:val="00EC0854"/>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0750"/>
    <w:rsid w:val="00EF08DE"/>
    <w:rsid w:val="00EF10E8"/>
    <w:rsid w:val="00EF34F7"/>
    <w:rsid w:val="00EF3746"/>
    <w:rsid w:val="00F05682"/>
    <w:rsid w:val="00F17161"/>
    <w:rsid w:val="00F177AC"/>
    <w:rsid w:val="00F20F55"/>
    <w:rsid w:val="00F2227D"/>
    <w:rsid w:val="00F2233A"/>
    <w:rsid w:val="00F23D0F"/>
    <w:rsid w:val="00F2629E"/>
    <w:rsid w:val="00F26B07"/>
    <w:rsid w:val="00F27899"/>
    <w:rsid w:val="00F32725"/>
    <w:rsid w:val="00F34857"/>
    <w:rsid w:val="00F3653F"/>
    <w:rsid w:val="00F36B57"/>
    <w:rsid w:val="00F4064C"/>
    <w:rsid w:val="00F434C7"/>
    <w:rsid w:val="00F5504F"/>
    <w:rsid w:val="00F5578A"/>
    <w:rsid w:val="00F6003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38F4"/>
    <w:rsid w:val="00FA0393"/>
    <w:rsid w:val="00FA1F56"/>
    <w:rsid w:val="00FA2ECD"/>
    <w:rsid w:val="00FA49A7"/>
    <w:rsid w:val="00FA703B"/>
    <w:rsid w:val="00FB1625"/>
    <w:rsid w:val="00FB1CB1"/>
    <w:rsid w:val="00FB27F5"/>
    <w:rsid w:val="00FB5C17"/>
    <w:rsid w:val="00FC14D4"/>
    <w:rsid w:val="00FC1C72"/>
    <w:rsid w:val="00FC2720"/>
    <w:rsid w:val="00FC5060"/>
    <w:rsid w:val="00FC7475"/>
    <w:rsid w:val="00FD00AA"/>
    <w:rsid w:val="00FD0B1C"/>
    <w:rsid w:val="00FD2745"/>
    <w:rsid w:val="00FD489D"/>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4358C"/>
  <w15:docId w15:val="{B0DCBF99-0017-4C72-BB9B-E41E9BE6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7A9E20-197F-41F8-B14D-EF59F4CC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6170</Words>
  <Characters>35173</Characters>
  <Application>Microsoft Office Word</Application>
  <DocSecurity>0</DocSecurity>
  <Lines>293</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Natacha Kunama</cp:lastModifiedBy>
  <cp:revision>2</cp:revision>
  <cp:lastPrinted>2014-02-10T17:12:00Z</cp:lastPrinted>
  <dcterms:created xsi:type="dcterms:W3CDTF">2020-07-08T12:20:00Z</dcterms:created>
  <dcterms:modified xsi:type="dcterms:W3CDTF">2020-07-08T12:20:00Z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