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bookmarkStart w:id="0" w:name="_GoBack"/>
      <w:bookmarkEnd w:id="0"/>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B730B0A"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E2489" w:rsidRPr="00627A1C">
        <w:rPr>
          <w:bCs/>
          <w:iCs/>
          <w:snapToGrid w:val="0"/>
        </w:rPr>
        <w:t> </w:t>
      </w:r>
      <w:r w:rsidR="006A33A4">
        <w:rPr>
          <w:bCs/>
          <w:iCs/>
          <w:snapToGrid w:val="0"/>
        </w:rPr>
        <w:t>LIBERIA</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fldChar w:fldCharType="end"/>
      </w:r>
    </w:p>
    <w:p w14:paraId="28AB750A" w14:textId="72D35C3D"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6A33A4">
        <w:rPr>
          <w:b/>
          <w:bCs/>
          <w:caps/>
        </w:rPr>
        <w:t>SEMI-ANNUAL</w:t>
      </w:r>
    </w:p>
    <w:p w14:paraId="54B5CFAE" w14:textId="6290FAAE"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6A33A4">
        <w:rPr>
          <w:bCs/>
          <w:iCs/>
          <w:snapToGrid w:val="0"/>
        </w:rPr>
        <w:t>2020</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98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917"/>
      </w:tblGrid>
      <w:tr w:rsidR="00793DE6" w:rsidRPr="00E3228F" w14:paraId="1CD9355A" w14:textId="77777777" w:rsidTr="00E3228F">
        <w:trPr>
          <w:trHeight w:val="422"/>
        </w:trPr>
        <w:tc>
          <w:tcPr>
            <w:tcW w:w="10980" w:type="dxa"/>
            <w:gridSpan w:val="2"/>
          </w:tcPr>
          <w:p w14:paraId="7093DA9F" w14:textId="71999138" w:rsidR="00793DE6" w:rsidRPr="00367741" w:rsidRDefault="00793DE6" w:rsidP="00F23D0F">
            <w:pPr>
              <w:pStyle w:val="BalloonText"/>
              <w:numPr>
                <w:ilvl w:val="12"/>
                <w:numId w:val="0"/>
              </w:numPr>
              <w:tabs>
                <w:tab w:val="left" w:pos="-720"/>
                <w:tab w:val="left" w:pos="4500"/>
              </w:tabs>
              <w:suppressAutoHyphens/>
              <w:rPr>
                <w:rFonts w:ascii="Times New Roman" w:hAnsi="Times New Roman" w:cs="Times New Roman"/>
                <w:b/>
                <w:sz w:val="20"/>
                <w:szCs w:val="20"/>
                <w:lang w:val="en-US"/>
              </w:rPr>
            </w:pPr>
            <w:r w:rsidRPr="00E3228F">
              <w:rPr>
                <w:rFonts w:ascii="Times New Roman" w:hAnsi="Times New Roman" w:cs="Times New Roman"/>
                <w:b/>
                <w:sz w:val="20"/>
                <w:szCs w:val="20"/>
                <w:lang w:val="en-US"/>
              </w:rPr>
              <w:t xml:space="preserve">Project </w:t>
            </w:r>
            <w:r w:rsidRPr="00E3228F">
              <w:rPr>
                <w:rFonts w:ascii="Times New Roman" w:hAnsi="Times New Roman" w:cs="Times New Roman"/>
                <w:b/>
                <w:sz w:val="20"/>
                <w:szCs w:val="20"/>
              </w:rPr>
              <w:t>Title</w:t>
            </w:r>
            <w:r w:rsidRPr="00E3228F">
              <w:rPr>
                <w:rFonts w:ascii="Times New Roman" w:hAnsi="Times New Roman" w:cs="Times New Roman"/>
                <w:b/>
                <w:sz w:val="20"/>
                <w:szCs w:val="20"/>
                <w:lang w:val="en-US"/>
              </w:rPr>
              <w:t xml:space="preserve">: </w:t>
            </w:r>
            <w:r w:rsidR="00F6460F" w:rsidRPr="00367741">
              <w:rPr>
                <w:rFonts w:ascii="Times New Roman" w:hAnsi="Times New Roman" w:cs="Times New Roman"/>
                <w:bCs/>
                <w:iCs/>
                <w:snapToGrid w:val="0"/>
                <w:sz w:val="20"/>
                <w:szCs w:val="20"/>
              </w:rPr>
              <w:t>Socio-</w:t>
            </w:r>
            <w:r w:rsidR="004A45BB" w:rsidRPr="00367741">
              <w:rPr>
                <w:rFonts w:ascii="Times New Roman" w:hAnsi="Times New Roman" w:cs="Times New Roman"/>
                <w:bCs/>
                <w:iCs/>
                <w:snapToGrid w:val="0"/>
                <w:sz w:val="20"/>
                <w:szCs w:val="20"/>
              </w:rPr>
              <w:t>E</w:t>
            </w:r>
            <w:r w:rsidR="008C1E61" w:rsidRPr="00367741">
              <w:rPr>
                <w:rFonts w:ascii="Times New Roman" w:hAnsi="Times New Roman" w:cs="Times New Roman"/>
                <w:bCs/>
                <w:iCs/>
                <w:snapToGrid w:val="0"/>
                <w:sz w:val="20"/>
                <w:szCs w:val="20"/>
              </w:rPr>
              <w:t>conomic Empowerment</w:t>
            </w:r>
            <w:r w:rsidR="00F7514F" w:rsidRPr="00367741">
              <w:rPr>
                <w:rFonts w:ascii="Times New Roman" w:hAnsi="Times New Roman" w:cs="Times New Roman"/>
                <w:bCs/>
                <w:iCs/>
                <w:snapToGrid w:val="0"/>
                <w:sz w:val="20"/>
                <w:szCs w:val="20"/>
              </w:rPr>
              <w:t xml:space="preserve"> for Disadvantaged </w:t>
            </w:r>
            <w:r w:rsidR="004B1432" w:rsidRPr="00367741">
              <w:rPr>
                <w:rFonts w:ascii="Times New Roman" w:hAnsi="Times New Roman" w:cs="Times New Roman"/>
                <w:bCs/>
                <w:iCs/>
                <w:snapToGrid w:val="0"/>
                <w:sz w:val="20"/>
                <w:szCs w:val="20"/>
              </w:rPr>
              <w:t xml:space="preserve">(SEED) </w:t>
            </w:r>
            <w:r w:rsidR="000703E0" w:rsidRPr="00367741">
              <w:rPr>
                <w:rFonts w:ascii="Times New Roman" w:hAnsi="Times New Roman" w:cs="Times New Roman"/>
                <w:bCs/>
                <w:iCs/>
                <w:snapToGrid w:val="0"/>
                <w:sz w:val="20"/>
                <w:szCs w:val="20"/>
              </w:rPr>
              <w:t>Youth Project in Liberia</w:t>
            </w:r>
          </w:p>
          <w:p w14:paraId="7336EAC3" w14:textId="57A05C24" w:rsidR="00793DE6" w:rsidRPr="00E3228F" w:rsidRDefault="00793DE6" w:rsidP="00793DE6">
            <w:pPr>
              <w:rPr>
                <w:b/>
                <w:sz w:val="20"/>
                <w:szCs w:val="20"/>
              </w:rPr>
            </w:pPr>
            <w:r w:rsidRPr="00367741">
              <w:rPr>
                <w:b/>
                <w:sz w:val="20"/>
                <w:szCs w:val="20"/>
              </w:rPr>
              <w:t xml:space="preserve">Project Number from MPTF-O Gateway: </w:t>
            </w:r>
            <w:r w:rsidR="00345F44" w:rsidRPr="00367741">
              <w:rPr>
                <w:b/>
                <w:sz w:val="20"/>
                <w:szCs w:val="20"/>
              </w:rPr>
              <w:fldChar w:fldCharType="begin">
                <w:ffData>
                  <w:name w:val="Text39"/>
                  <w:enabled/>
                  <w:calcOnExit w:val="0"/>
                  <w:textInput/>
                </w:ffData>
              </w:fldChar>
            </w:r>
            <w:bookmarkStart w:id="1" w:name="Text39"/>
            <w:r w:rsidR="00345F44" w:rsidRPr="00367741">
              <w:rPr>
                <w:b/>
                <w:sz w:val="20"/>
                <w:szCs w:val="20"/>
              </w:rPr>
              <w:instrText xml:space="preserve"> FORMTEXT </w:instrText>
            </w:r>
            <w:r w:rsidR="00345F44" w:rsidRPr="00367741">
              <w:rPr>
                <w:b/>
                <w:sz w:val="20"/>
                <w:szCs w:val="20"/>
              </w:rPr>
            </w:r>
            <w:r w:rsidR="00345F44" w:rsidRPr="00367741">
              <w:rPr>
                <w:b/>
                <w:sz w:val="20"/>
                <w:szCs w:val="20"/>
              </w:rPr>
              <w:fldChar w:fldCharType="separate"/>
            </w:r>
            <w:r w:rsidR="00345F44" w:rsidRPr="00367741">
              <w:rPr>
                <w:b/>
                <w:noProof/>
                <w:sz w:val="20"/>
                <w:szCs w:val="20"/>
              </w:rPr>
              <w:t> </w:t>
            </w:r>
            <w:r w:rsidR="00345F44" w:rsidRPr="00367741">
              <w:rPr>
                <w:b/>
                <w:noProof/>
                <w:sz w:val="20"/>
                <w:szCs w:val="20"/>
              </w:rPr>
              <w:t>00114725</w:t>
            </w:r>
            <w:r w:rsidR="00345F44" w:rsidRPr="00367741">
              <w:rPr>
                <w:b/>
                <w:noProof/>
                <w:sz w:val="20"/>
                <w:szCs w:val="20"/>
              </w:rPr>
              <w:t> </w:t>
            </w:r>
            <w:r w:rsidR="00345F44" w:rsidRPr="00367741">
              <w:rPr>
                <w:b/>
                <w:noProof/>
                <w:sz w:val="20"/>
                <w:szCs w:val="20"/>
              </w:rPr>
              <w:t> </w:t>
            </w:r>
            <w:r w:rsidR="00345F44" w:rsidRPr="00367741">
              <w:rPr>
                <w:b/>
                <w:noProof/>
                <w:sz w:val="20"/>
                <w:szCs w:val="20"/>
              </w:rPr>
              <w:t> </w:t>
            </w:r>
            <w:r w:rsidR="00345F44" w:rsidRPr="00367741">
              <w:rPr>
                <w:b/>
                <w:noProof/>
                <w:sz w:val="20"/>
                <w:szCs w:val="20"/>
              </w:rPr>
              <w:t> </w:t>
            </w:r>
            <w:r w:rsidR="00345F44" w:rsidRPr="00367741">
              <w:rPr>
                <w:b/>
                <w:sz w:val="20"/>
                <w:szCs w:val="20"/>
              </w:rPr>
              <w:fldChar w:fldCharType="end"/>
            </w:r>
            <w:bookmarkEnd w:id="1"/>
          </w:p>
        </w:tc>
      </w:tr>
      <w:tr w:rsidR="00A43B9C" w:rsidRPr="00E3228F" w14:paraId="23080537" w14:textId="77777777" w:rsidTr="00E3228F">
        <w:trPr>
          <w:trHeight w:val="422"/>
        </w:trPr>
        <w:tc>
          <w:tcPr>
            <w:tcW w:w="5063" w:type="dxa"/>
          </w:tcPr>
          <w:p w14:paraId="53E07092" w14:textId="77777777" w:rsidR="00A43B9C" w:rsidRPr="00E3228F" w:rsidRDefault="00A43B9C" w:rsidP="00F23D0F">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t xml:space="preserve">If funding is disbursed into a national or regional trust fund: </w:t>
            </w:r>
          </w:p>
          <w:p w14:paraId="644B77B0" w14:textId="1E0AAE8F" w:rsidR="00A43B9C" w:rsidRPr="00E3228F" w:rsidRDefault="00345F44" w:rsidP="00F23D0F">
            <w:pPr>
              <w:tabs>
                <w:tab w:val="left" w:pos="0"/>
              </w:tabs>
              <w:suppressAutoHyphens/>
              <w:jc w:val="both"/>
              <w:rPr>
                <w:b/>
                <w:spacing w:val="-3"/>
                <w:sz w:val="20"/>
                <w:szCs w:val="20"/>
              </w:rPr>
            </w:pPr>
            <w:r w:rsidRPr="00E3228F">
              <w:rPr>
                <w:sz w:val="20"/>
                <w:szCs w:val="20"/>
              </w:rPr>
              <w:fldChar w:fldCharType="begin">
                <w:ffData>
                  <w:name w:val="Check1"/>
                  <w:enabled/>
                  <w:calcOnExit w:val="0"/>
                  <w:checkBox>
                    <w:sizeAuto/>
                    <w:default w:val="1"/>
                  </w:checkBox>
                </w:ffData>
              </w:fldChar>
            </w:r>
            <w:bookmarkStart w:id="2" w:name="Check1"/>
            <w:r w:rsidRPr="00E3228F">
              <w:rPr>
                <w:sz w:val="20"/>
                <w:szCs w:val="20"/>
              </w:rPr>
              <w:instrText xml:space="preserve"> FORMCHECKBOX </w:instrText>
            </w:r>
            <w:r w:rsidR="008B6162">
              <w:rPr>
                <w:sz w:val="20"/>
                <w:szCs w:val="20"/>
              </w:rPr>
            </w:r>
            <w:r w:rsidR="008B6162">
              <w:rPr>
                <w:sz w:val="20"/>
                <w:szCs w:val="20"/>
              </w:rPr>
              <w:fldChar w:fldCharType="separate"/>
            </w:r>
            <w:r w:rsidRPr="00E3228F">
              <w:rPr>
                <w:sz w:val="20"/>
                <w:szCs w:val="20"/>
              </w:rPr>
              <w:fldChar w:fldCharType="end"/>
            </w:r>
            <w:bookmarkEnd w:id="2"/>
            <w:r w:rsidR="00A43B9C" w:rsidRPr="00E3228F">
              <w:rPr>
                <w:sz w:val="20"/>
                <w:szCs w:val="20"/>
              </w:rPr>
              <w:tab/>
            </w:r>
            <w:r w:rsidR="00A43B9C" w:rsidRPr="00E3228F">
              <w:rPr>
                <w:sz w:val="20"/>
                <w:szCs w:val="20"/>
              </w:rPr>
              <w:tab/>
            </w:r>
            <w:r w:rsidR="00A43B9C" w:rsidRPr="00E3228F">
              <w:rPr>
                <w:spacing w:val="-3"/>
                <w:sz w:val="20"/>
                <w:szCs w:val="20"/>
              </w:rPr>
              <w:t>Country Trust Fund</w:t>
            </w:r>
            <w:r w:rsidR="00A43B9C" w:rsidRPr="00E3228F">
              <w:rPr>
                <w:b/>
                <w:spacing w:val="-3"/>
                <w:sz w:val="20"/>
                <w:szCs w:val="20"/>
              </w:rPr>
              <w:t xml:space="preserve"> </w:t>
            </w:r>
          </w:p>
          <w:p w14:paraId="3E3B954C" w14:textId="77777777" w:rsidR="00A43B9C" w:rsidRPr="00E3228F" w:rsidRDefault="00A43B9C" w:rsidP="00F23D0F">
            <w:pPr>
              <w:tabs>
                <w:tab w:val="left" w:pos="0"/>
              </w:tabs>
              <w:suppressAutoHyphens/>
              <w:jc w:val="both"/>
              <w:rPr>
                <w:b/>
                <w:sz w:val="20"/>
                <w:szCs w:val="20"/>
              </w:rPr>
            </w:pPr>
            <w:r w:rsidRPr="00E3228F">
              <w:rPr>
                <w:sz w:val="20"/>
                <w:szCs w:val="20"/>
              </w:rPr>
              <w:fldChar w:fldCharType="begin">
                <w:ffData>
                  <w:name w:val="Check1"/>
                  <w:enabled/>
                  <w:calcOnExit w:val="0"/>
                  <w:checkBox>
                    <w:sizeAuto/>
                    <w:default w:val="0"/>
                  </w:checkBox>
                </w:ffData>
              </w:fldChar>
            </w:r>
            <w:r w:rsidRPr="00E3228F">
              <w:rPr>
                <w:sz w:val="20"/>
                <w:szCs w:val="20"/>
              </w:rPr>
              <w:instrText xml:space="preserve"> FORMCHECKBOX </w:instrText>
            </w:r>
            <w:r w:rsidR="008B6162">
              <w:rPr>
                <w:sz w:val="20"/>
                <w:szCs w:val="20"/>
              </w:rPr>
            </w:r>
            <w:r w:rsidR="008B6162">
              <w:rPr>
                <w:sz w:val="20"/>
                <w:szCs w:val="20"/>
              </w:rPr>
              <w:fldChar w:fldCharType="separate"/>
            </w:r>
            <w:r w:rsidRPr="00E3228F">
              <w:rPr>
                <w:sz w:val="20"/>
                <w:szCs w:val="20"/>
              </w:rPr>
              <w:fldChar w:fldCharType="end"/>
            </w:r>
            <w:r w:rsidRPr="00E3228F">
              <w:rPr>
                <w:sz w:val="20"/>
                <w:szCs w:val="20"/>
              </w:rPr>
              <w:tab/>
            </w:r>
            <w:r w:rsidRPr="00E3228F">
              <w:rPr>
                <w:sz w:val="20"/>
                <w:szCs w:val="20"/>
              </w:rPr>
              <w:tab/>
              <w:t>Regional Trust Fund</w:t>
            </w:r>
            <w:r w:rsidRPr="00E3228F">
              <w:rPr>
                <w:b/>
                <w:sz w:val="20"/>
                <w:szCs w:val="20"/>
              </w:rPr>
              <w:t xml:space="preserve"> </w:t>
            </w:r>
          </w:p>
          <w:p w14:paraId="0EDB4FD7" w14:textId="77777777" w:rsidR="00A43B9C" w:rsidRPr="00E3228F" w:rsidRDefault="00A43B9C" w:rsidP="00F23D0F">
            <w:pPr>
              <w:tabs>
                <w:tab w:val="left" w:pos="0"/>
              </w:tabs>
              <w:suppressAutoHyphens/>
              <w:jc w:val="both"/>
              <w:rPr>
                <w:b/>
                <w:sz w:val="20"/>
                <w:szCs w:val="20"/>
              </w:rPr>
            </w:pPr>
          </w:p>
          <w:p w14:paraId="0E92ACAC" w14:textId="318689D8" w:rsidR="00A43B9C" w:rsidRPr="00E3228F" w:rsidRDefault="00A43B9C"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t xml:space="preserve">Name of Recipient Fund: </w:t>
            </w:r>
            <w:r w:rsidR="0051306C">
              <w:rPr>
                <w:rFonts w:ascii="Times New Roman" w:hAnsi="Times New Roman" w:cs="Times New Roman"/>
                <w:bCs/>
                <w:iCs/>
                <w:snapToGrid w:val="0"/>
                <w:sz w:val="20"/>
                <w:szCs w:val="20"/>
              </w:rPr>
              <w:t>Liberia MPTF</w:t>
            </w:r>
          </w:p>
          <w:p w14:paraId="2BF6F37D" w14:textId="77777777" w:rsidR="00A43B9C" w:rsidRPr="00E3228F" w:rsidRDefault="00A43B9C" w:rsidP="00F23D0F">
            <w:pPr>
              <w:tabs>
                <w:tab w:val="left" w:pos="0"/>
              </w:tabs>
              <w:suppressAutoHyphens/>
              <w:jc w:val="both"/>
              <w:rPr>
                <w:b/>
                <w:sz w:val="20"/>
                <w:szCs w:val="20"/>
              </w:rPr>
            </w:pPr>
          </w:p>
        </w:tc>
        <w:tc>
          <w:tcPr>
            <w:tcW w:w="5917" w:type="dxa"/>
          </w:tcPr>
          <w:p w14:paraId="3BE7D44F" w14:textId="77777777" w:rsidR="00A43B9C" w:rsidRPr="00E3228F" w:rsidRDefault="00A43B9C" w:rsidP="00A43B9C">
            <w:pPr>
              <w:rPr>
                <w:b/>
                <w:bCs/>
                <w:iCs/>
                <w:sz w:val="20"/>
                <w:szCs w:val="20"/>
              </w:rPr>
            </w:pPr>
            <w:r w:rsidRPr="00E3228F">
              <w:rPr>
                <w:b/>
                <w:bCs/>
                <w:iCs/>
                <w:sz w:val="20"/>
                <w:szCs w:val="20"/>
              </w:rPr>
              <w:t xml:space="preserve">Type and name of recipient organizations: </w:t>
            </w:r>
          </w:p>
          <w:p w14:paraId="47C8A2A1" w14:textId="77777777" w:rsidR="00A43B9C" w:rsidRPr="00E3228F" w:rsidRDefault="00A43B9C" w:rsidP="00A43B9C">
            <w:pPr>
              <w:rPr>
                <w:b/>
                <w:bCs/>
                <w:iCs/>
                <w:sz w:val="20"/>
                <w:szCs w:val="20"/>
              </w:rPr>
            </w:pPr>
          </w:p>
          <w:p w14:paraId="7713E2B6" w14:textId="7E33F1ED" w:rsidR="00A43B9C" w:rsidRPr="00E3228F" w:rsidRDefault="004D141E"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Pr="00E3228F">
              <w:rPr>
                <w:rFonts w:ascii="Times New Roman" w:hAnsi="Times New Roman" w:cs="Times New Roman"/>
                <w:b/>
                <w:sz w:val="20"/>
                <w:szCs w:val="20"/>
              </w:rPr>
              <w:instrText xml:space="preserve"> FORMDROPDOWN </w:instrText>
            </w:r>
            <w:r w:rsidR="008B6162">
              <w:rPr>
                <w:rFonts w:ascii="Times New Roman" w:hAnsi="Times New Roman" w:cs="Times New Roman"/>
                <w:b/>
                <w:sz w:val="20"/>
                <w:szCs w:val="20"/>
              </w:rPr>
            </w:r>
            <w:r w:rsidR="008B6162">
              <w:rPr>
                <w:rFonts w:ascii="Times New Roman" w:hAnsi="Times New Roman" w:cs="Times New Roman"/>
                <w:b/>
                <w:sz w:val="20"/>
                <w:szCs w:val="20"/>
              </w:rPr>
              <w:fldChar w:fldCharType="separate"/>
            </w:r>
            <w:r w:rsidRPr="00E3228F">
              <w:rPr>
                <w:rFonts w:ascii="Times New Roman" w:hAnsi="Times New Roman" w:cs="Times New Roman"/>
                <w:b/>
                <w:sz w:val="20"/>
                <w:szCs w:val="20"/>
              </w:rPr>
              <w:fldChar w:fldCharType="end"/>
            </w:r>
            <w:r w:rsidR="00A43B9C" w:rsidRPr="00E3228F">
              <w:rPr>
                <w:rFonts w:ascii="Times New Roman" w:hAnsi="Times New Roman" w:cs="Times New Roman"/>
                <w:b/>
                <w:sz w:val="20"/>
                <w:szCs w:val="20"/>
              </w:rPr>
              <w:t xml:space="preserve">     </w:t>
            </w:r>
            <w:r w:rsidR="00AC2BC2" w:rsidRPr="00E3228F">
              <w:rPr>
                <w:rFonts w:ascii="Times New Roman" w:hAnsi="Times New Roman" w:cs="Times New Roman"/>
                <w:b/>
                <w:sz w:val="20"/>
                <w:szCs w:val="20"/>
              </w:rPr>
              <w:t>UNDP (</w:t>
            </w:r>
            <w:r w:rsidR="00A43B9C" w:rsidRPr="00E3228F">
              <w:rPr>
                <w:rFonts w:ascii="Times New Roman" w:hAnsi="Times New Roman" w:cs="Times New Roman"/>
                <w:b/>
                <w:sz w:val="20"/>
                <w:szCs w:val="20"/>
              </w:rPr>
              <w:t>Convening Agency)</w:t>
            </w:r>
          </w:p>
          <w:p w14:paraId="50ED535B" w14:textId="01339D92" w:rsidR="00A43B9C" w:rsidRPr="00E3228F" w:rsidRDefault="004D141E"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Pr="00E3228F">
              <w:rPr>
                <w:rFonts w:ascii="Times New Roman" w:hAnsi="Times New Roman" w:cs="Times New Roman"/>
                <w:b/>
                <w:sz w:val="20"/>
                <w:szCs w:val="20"/>
              </w:rPr>
              <w:instrText xml:space="preserve"> FORMDROPDOWN </w:instrText>
            </w:r>
            <w:r w:rsidR="008B6162">
              <w:rPr>
                <w:rFonts w:ascii="Times New Roman" w:hAnsi="Times New Roman" w:cs="Times New Roman"/>
                <w:b/>
                <w:sz w:val="20"/>
                <w:szCs w:val="20"/>
              </w:rPr>
            </w:r>
            <w:r w:rsidR="008B6162">
              <w:rPr>
                <w:rFonts w:ascii="Times New Roman" w:hAnsi="Times New Roman" w:cs="Times New Roman"/>
                <w:b/>
                <w:sz w:val="20"/>
                <w:szCs w:val="20"/>
              </w:rPr>
              <w:fldChar w:fldCharType="separate"/>
            </w:r>
            <w:r w:rsidRPr="00E3228F">
              <w:rPr>
                <w:rFonts w:ascii="Times New Roman" w:hAnsi="Times New Roman" w:cs="Times New Roman"/>
                <w:b/>
                <w:sz w:val="20"/>
                <w:szCs w:val="20"/>
              </w:rPr>
              <w:fldChar w:fldCharType="end"/>
            </w:r>
            <w:r w:rsidR="00A43B9C" w:rsidRPr="00E3228F">
              <w:rPr>
                <w:rFonts w:ascii="Times New Roman" w:hAnsi="Times New Roman" w:cs="Times New Roman"/>
                <w:b/>
                <w:sz w:val="20"/>
                <w:szCs w:val="20"/>
              </w:rPr>
              <w:t xml:space="preserve">     </w:t>
            </w:r>
            <w:r w:rsidR="00345F44" w:rsidRPr="00E3228F">
              <w:rPr>
                <w:rFonts w:ascii="Times New Roman" w:hAnsi="Times New Roman" w:cs="Times New Roman"/>
                <w:b/>
                <w:sz w:val="20"/>
                <w:szCs w:val="20"/>
              </w:rPr>
              <w:t>UNFPA</w:t>
            </w:r>
          </w:p>
          <w:p w14:paraId="3BA3B1FC" w14:textId="77777777" w:rsidR="00A43B9C" w:rsidRPr="00E3228F" w:rsidRDefault="004D141E"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fldChar w:fldCharType="begin">
                <w:ffData>
                  <w:name w:val="recipeinttype"/>
                  <w:enabled/>
                  <w:calcOnExit w:val="0"/>
                  <w:ddList>
                    <w:listEntry w:val="please select"/>
                    <w:listEntry w:val="RUNO"/>
                    <w:listEntry w:val="NUNO"/>
                  </w:ddList>
                </w:ffData>
              </w:fldChar>
            </w:r>
            <w:bookmarkStart w:id="3" w:name="recipeinttype"/>
            <w:r w:rsidRPr="00E3228F">
              <w:rPr>
                <w:rFonts w:ascii="Times New Roman" w:hAnsi="Times New Roman" w:cs="Times New Roman"/>
                <w:b/>
                <w:sz w:val="20"/>
                <w:szCs w:val="20"/>
              </w:rPr>
              <w:instrText xml:space="preserve"> FORMDROPDOWN </w:instrText>
            </w:r>
            <w:r w:rsidR="008B6162">
              <w:rPr>
                <w:rFonts w:ascii="Times New Roman" w:hAnsi="Times New Roman" w:cs="Times New Roman"/>
                <w:b/>
                <w:sz w:val="20"/>
                <w:szCs w:val="20"/>
              </w:rPr>
            </w:r>
            <w:r w:rsidR="008B6162">
              <w:rPr>
                <w:rFonts w:ascii="Times New Roman" w:hAnsi="Times New Roman" w:cs="Times New Roman"/>
                <w:b/>
                <w:sz w:val="20"/>
                <w:szCs w:val="20"/>
              </w:rPr>
              <w:fldChar w:fldCharType="separate"/>
            </w:r>
            <w:r w:rsidRPr="00E3228F">
              <w:rPr>
                <w:rFonts w:ascii="Times New Roman" w:hAnsi="Times New Roman" w:cs="Times New Roman"/>
                <w:b/>
                <w:sz w:val="20"/>
                <w:szCs w:val="20"/>
              </w:rPr>
              <w:fldChar w:fldCharType="end"/>
            </w:r>
            <w:bookmarkEnd w:id="3"/>
            <w:r w:rsidR="00A43B9C" w:rsidRPr="00E3228F">
              <w:rPr>
                <w:rFonts w:ascii="Times New Roman" w:hAnsi="Times New Roman" w:cs="Times New Roman"/>
                <w:b/>
                <w:sz w:val="20"/>
                <w:szCs w:val="20"/>
              </w:rPr>
              <w:t xml:space="preserve">     </w:t>
            </w:r>
            <w:r w:rsidR="00A43B9C" w:rsidRPr="00E3228F">
              <w:rPr>
                <w:rFonts w:ascii="Times New Roman" w:hAnsi="Times New Roman" w:cs="Times New Roman"/>
                <w:b/>
                <w:sz w:val="20"/>
                <w:szCs w:val="20"/>
              </w:rPr>
              <w:fldChar w:fldCharType="begin">
                <w:ffData>
                  <w:name w:val="Text42"/>
                  <w:enabled/>
                  <w:calcOnExit w:val="0"/>
                  <w:textInput/>
                </w:ffData>
              </w:fldChar>
            </w:r>
            <w:bookmarkStart w:id="4" w:name="Text42"/>
            <w:r w:rsidR="00A43B9C" w:rsidRPr="00E3228F">
              <w:rPr>
                <w:rFonts w:ascii="Times New Roman" w:hAnsi="Times New Roman" w:cs="Times New Roman"/>
                <w:b/>
                <w:sz w:val="20"/>
                <w:szCs w:val="20"/>
              </w:rPr>
              <w:instrText xml:space="preserve"> FORMTEXT </w:instrText>
            </w:r>
            <w:r w:rsidR="00A43B9C" w:rsidRPr="00E3228F">
              <w:rPr>
                <w:rFonts w:ascii="Times New Roman" w:hAnsi="Times New Roman" w:cs="Times New Roman"/>
                <w:b/>
                <w:sz w:val="20"/>
                <w:szCs w:val="20"/>
              </w:rPr>
            </w:r>
            <w:r w:rsidR="00A43B9C" w:rsidRPr="00E3228F">
              <w:rPr>
                <w:rFonts w:ascii="Times New Roman" w:hAnsi="Times New Roman" w:cs="Times New Roman"/>
                <w:b/>
                <w:sz w:val="20"/>
                <w:szCs w:val="20"/>
              </w:rPr>
              <w:fldChar w:fldCharType="separate"/>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sz w:val="20"/>
                <w:szCs w:val="20"/>
              </w:rPr>
              <w:fldChar w:fldCharType="end"/>
            </w:r>
            <w:bookmarkEnd w:id="4"/>
          </w:p>
          <w:p w14:paraId="11EFE7EB" w14:textId="77777777" w:rsidR="00A43B9C" w:rsidRPr="00E3228F" w:rsidRDefault="004D141E"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Pr="00E3228F">
              <w:rPr>
                <w:rFonts w:ascii="Times New Roman" w:hAnsi="Times New Roman" w:cs="Times New Roman"/>
                <w:b/>
                <w:sz w:val="20"/>
                <w:szCs w:val="20"/>
              </w:rPr>
              <w:instrText xml:space="preserve"> FORMDROPDOWN </w:instrText>
            </w:r>
            <w:r w:rsidR="008B6162">
              <w:rPr>
                <w:rFonts w:ascii="Times New Roman" w:hAnsi="Times New Roman" w:cs="Times New Roman"/>
                <w:b/>
                <w:sz w:val="20"/>
                <w:szCs w:val="20"/>
              </w:rPr>
            </w:r>
            <w:r w:rsidR="008B6162">
              <w:rPr>
                <w:rFonts w:ascii="Times New Roman" w:hAnsi="Times New Roman" w:cs="Times New Roman"/>
                <w:b/>
                <w:sz w:val="20"/>
                <w:szCs w:val="20"/>
              </w:rPr>
              <w:fldChar w:fldCharType="separate"/>
            </w:r>
            <w:r w:rsidRPr="00E3228F">
              <w:rPr>
                <w:rFonts w:ascii="Times New Roman" w:hAnsi="Times New Roman" w:cs="Times New Roman"/>
                <w:b/>
                <w:sz w:val="20"/>
                <w:szCs w:val="20"/>
              </w:rPr>
              <w:fldChar w:fldCharType="end"/>
            </w:r>
            <w:r w:rsidR="00A43B9C" w:rsidRPr="00E3228F">
              <w:rPr>
                <w:rFonts w:ascii="Times New Roman" w:hAnsi="Times New Roman" w:cs="Times New Roman"/>
                <w:b/>
                <w:sz w:val="20"/>
                <w:szCs w:val="20"/>
              </w:rPr>
              <w:t xml:space="preserve">     </w:t>
            </w:r>
            <w:r w:rsidR="00A43B9C" w:rsidRPr="00E3228F">
              <w:rPr>
                <w:rFonts w:ascii="Times New Roman" w:hAnsi="Times New Roman" w:cs="Times New Roman"/>
                <w:b/>
                <w:sz w:val="20"/>
                <w:szCs w:val="20"/>
              </w:rPr>
              <w:fldChar w:fldCharType="begin">
                <w:ffData>
                  <w:name w:val="Text43"/>
                  <w:enabled/>
                  <w:calcOnExit w:val="0"/>
                  <w:textInput/>
                </w:ffData>
              </w:fldChar>
            </w:r>
            <w:bookmarkStart w:id="5" w:name="Text43"/>
            <w:r w:rsidR="00A43B9C" w:rsidRPr="00E3228F">
              <w:rPr>
                <w:rFonts w:ascii="Times New Roman" w:hAnsi="Times New Roman" w:cs="Times New Roman"/>
                <w:b/>
                <w:sz w:val="20"/>
                <w:szCs w:val="20"/>
              </w:rPr>
              <w:instrText xml:space="preserve"> FORMTEXT </w:instrText>
            </w:r>
            <w:r w:rsidR="00A43B9C" w:rsidRPr="00E3228F">
              <w:rPr>
                <w:rFonts w:ascii="Times New Roman" w:hAnsi="Times New Roman" w:cs="Times New Roman"/>
                <w:b/>
                <w:sz w:val="20"/>
                <w:szCs w:val="20"/>
              </w:rPr>
            </w:r>
            <w:r w:rsidR="00A43B9C" w:rsidRPr="00E3228F">
              <w:rPr>
                <w:rFonts w:ascii="Times New Roman" w:hAnsi="Times New Roman" w:cs="Times New Roman"/>
                <w:b/>
                <w:sz w:val="20"/>
                <w:szCs w:val="20"/>
              </w:rPr>
              <w:fldChar w:fldCharType="separate"/>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sz w:val="20"/>
                <w:szCs w:val="20"/>
              </w:rPr>
              <w:fldChar w:fldCharType="end"/>
            </w:r>
            <w:bookmarkEnd w:id="5"/>
          </w:p>
          <w:p w14:paraId="3BA0CDE8" w14:textId="77777777" w:rsidR="00A43B9C" w:rsidRPr="00E3228F" w:rsidRDefault="004D141E" w:rsidP="00A43B9C">
            <w:pPr>
              <w:pStyle w:val="BalloonText"/>
              <w:numPr>
                <w:ilvl w:val="12"/>
                <w:numId w:val="0"/>
              </w:numPr>
              <w:tabs>
                <w:tab w:val="left" w:pos="-720"/>
                <w:tab w:val="left" w:pos="4500"/>
              </w:tabs>
              <w:rPr>
                <w:rFonts w:ascii="Times New Roman" w:hAnsi="Times New Roman" w:cs="Times New Roman"/>
                <w:b/>
                <w:sz w:val="20"/>
                <w:szCs w:val="20"/>
              </w:rPr>
            </w:pPr>
            <w:r w:rsidRPr="00E3228F">
              <w:rPr>
                <w:rFonts w:ascii="Times New Roman" w:hAnsi="Times New Roman" w:cs="Times New Roman"/>
                <w:b/>
                <w:sz w:val="20"/>
                <w:szCs w:val="20"/>
              </w:rPr>
              <w:fldChar w:fldCharType="begin">
                <w:ffData>
                  <w:name w:val="recipienttype"/>
                  <w:enabled/>
                  <w:calcOnExit w:val="0"/>
                  <w:ddList>
                    <w:listEntry w:val="please select"/>
                    <w:listEntry w:val="RUNO"/>
                    <w:listEntry w:val="NUNO"/>
                  </w:ddList>
                </w:ffData>
              </w:fldChar>
            </w:r>
            <w:bookmarkStart w:id="6" w:name="recipienttype"/>
            <w:r w:rsidRPr="00E3228F">
              <w:rPr>
                <w:rFonts w:ascii="Times New Roman" w:hAnsi="Times New Roman" w:cs="Times New Roman"/>
                <w:b/>
                <w:sz w:val="20"/>
                <w:szCs w:val="20"/>
              </w:rPr>
              <w:instrText xml:space="preserve"> FORMDROPDOWN </w:instrText>
            </w:r>
            <w:r w:rsidR="008B6162">
              <w:rPr>
                <w:rFonts w:ascii="Times New Roman" w:hAnsi="Times New Roman" w:cs="Times New Roman"/>
                <w:b/>
                <w:sz w:val="20"/>
                <w:szCs w:val="20"/>
              </w:rPr>
            </w:r>
            <w:r w:rsidR="008B6162">
              <w:rPr>
                <w:rFonts w:ascii="Times New Roman" w:hAnsi="Times New Roman" w:cs="Times New Roman"/>
                <w:b/>
                <w:sz w:val="20"/>
                <w:szCs w:val="20"/>
              </w:rPr>
              <w:fldChar w:fldCharType="separate"/>
            </w:r>
            <w:r w:rsidRPr="00E3228F">
              <w:rPr>
                <w:rFonts w:ascii="Times New Roman" w:hAnsi="Times New Roman" w:cs="Times New Roman"/>
                <w:b/>
                <w:sz w:val="20"/>
                <w:szCs w:val="20"/>
              </w:rPr>
              <w:fldChar w:fldCharType="end"/>
            </w:r>
            <w:bookmarkEnd w:id="6"/>
            <w:r w:rsidR="00A43B9C" w:rsidRPr="00E3228F">
              <w:rPr>
                <w:rFonts w:ascii="Times New Roman" w:hAnsi="Times New Roman" w:cs="Times New Roman"/>
                <w:b/>
                <w:sz w:val="20"/>
                <w:szCs w:val="20"/>
              </w:rPr>
              <w:t xml:space="preserve">     </w:t>
            </w:r>
            <w:r w:rsidR="00A43B9C" w:rsidRPr="00E3228F">
              <w:rPr>
                <w:rFonts w:ascii="Times New Roman" w:hAnsi="Times New Roman" w:cs="Times New Roman"/>
                <w:b/>
                <w:sz w:val="20"/>
                <w:szCs w:val="20"/>
              </w:rPr>
              <w:fldChar w:fldCharType="begin">
                <w:ffData>
                  <w:name w:val="Text44"/>
                  <w:enabled/>
                  <w:calcOnExit w:val="0"/>
                  <w:textInput/>
                </w:ffData>
              </w:fldChar>
            </w:r>
            <w:bookmarkStart w:id="7" w:name="Text44"/>
            <w:r w:rsidR="00A43B9C" w:rsidRPr="00E3228F">
              <w:rPr>
                <w:rFonts w:ascii="Times New Roman" w:hAnsi="Times New Roman" w:cs="Times New Roman"/>
                <w:b/>
                <w:sz w:val="20"/>
                <w:szCs w:val="20"/>
              </w:rPr>
              <w:instrText xml:space="preserve"> FORMTEXT </w:instrText>
            </w:r>
            <w:r w:rsidR="00A43B9C" w:rsidRPr="00E3228F">
              <w:rPr>
                <w:rFonts w:ascii="Times New Roman" w:hAnsi="Times New Roman" w:cs="Times New Roman"/>
                <w:b/>
                <w:sz w:val="20"/>
                <w:szCs w:val="20"/>
              </w:rPr>
            </w:r>
            <w:r w:rsidR="00A43B9C" w:rsidRPr="00E3228F">
              <w:rPr>
                <w:rFonts w:ascii="Times New Roman" w:hAnsi="Times New Roman" w:cs="Times New Roman"/>
                <w:b/>
                <w:sz w:val="20"/>
                <w:szCs w:val="20"/>
              </w:rPr>
              <w:fldChar w:fldCharType="separate"/>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noProof/>
                <w:sz w:val="20"/>
                <w:szCs w:val="20"/>
              </w:rPr>
              <w:t> </w:t>
            </w:r>
            <w:r w:rsidR="00A43B9C" w:rsidRPr="00E3228F">
              <w:rPr>
                <w:rFonts w:ascii="Times New Roman" w:hAnsi="Times New Roman" w:cs="Times New Roman"/>
                <w:b/>
                <w:sz w:val="20"/>
                <w:szCs w:val="20"/>
              </w:rPr>
              <w:fldChar w:fldCharType="end"/>
            </w:r>
            <w:bookmarkEnd w:id="7"/>
          </w:p>
        </w:tc>
      </w:tr>
      <w:tr w:rsidR="00793DE6" w:rsidRPr="00E3228F" w14:paraId="3B6DAA11" w14:textId="77777777" w:rsidTr="00E3228F">
        <w:trPr>
          <w:trHeight w:val="368"/>
        </w:trPr>
        <w:tc>
          <w:tcPr>
            <w:tcW w:w="10980" w:type="dxa"/>
            <w:gridSpan w:val="2"/>
          </w:tcPr>
          <w:p w14:paraId="05BCD0D9" w14:textId="442003E5" w:rsidR="00793DE6" w:rsidRPr="00367741" w:rsidRDefault="0025220B" w:rsidP="00F23D0F">
            <w:pPr>
              <w:rPr>
                <w:b/>
                <w:bCs/>
                <w:iCs/>
                <w:sz w:val="20"/>
                <w:szCs w:val="20"/>
              </w:rPr>
            </w:pPr>
            <w:r w:rsidRPr="00E3228F">
              <w:rPr>
                <w:b/>
                <w:bCs/>
                <w:iCs/>
                <w:sz w:val="20"/>
                <w:szCs w:val="20"/>
              </w:rPr>
              <w:t>D</w:t>
            </w:r>
            <w:r w:rsidR="00793DE6" w:rsidRPr="00E3228F">
              <w:rPr>
                <w:b/>
                <w:bCs/>
                <w:iCs/>
                <w:sz w:val="20"/>
                <w:szCs w:val="20"/>
              </w:rPr>
              <w:t>ate</w:t>
            </w:r>
            <w:r w:rsidRPr="00E3228F">
              <w:rPr>
                <w:b/>
                <w:bCs/>
                <w:iCs/>
                <w:sz w:val="20"/>
                <w:szCs w:val="20"/>
              </w:rPr>
              <w:t xml:space="preserve"> of first transfer</w:t>
            </w:r>
            <w:r w:rsidR="00793DE6" w:rsidRPr="00E3228F">
              <w:rPr>
                <w:b/>
                <w:bCs/>
                <w:iCs/>
                <w:sz w:val="20"/>
                <w:szCs w:val="20"/>
              </w:rPr>
              <w:t xml:space="preserve">: </w:t>
            </w:r>
            <w:r w:rsidR="00345F44" w:rsidRPr="00367741">
              <w:rPr>
                <w:bCs/>
                <w:iCs/>
                <w:snapToGrid w:val="0"/>
                <w:sz w:val="20"/>
                <w:szCs w:val="20"/>
              </w:rPr>
              <w:t>February 19, 2019</w:t>
            </w:r>
          </w:p>
          <w:p w14:paraId="37A4BB59" w14:textId="0F396753" w:rsidR="004D141E" w:rsidRPr="00367741" w:rsidRDefault="00793DE6" w:rsidP="00F23D0F">
            <w:pPr>
              <w:rPr>
                <w:bCs/>
                <w:iCs/>
                <w:snapToGrid w:val="0"/>
                <w:sz w:val="20"/>
                <w:szCs w:val="20"/>
              </w:rPr>
            </w:pPr>
            <w:r w:rsidRPr="00367741">
              <w:rPr>
                <w:b/>
                <w:bCs/>
                <w:iCs/>
                <w:sz w:val="20"/>
                <w:szCs w:val="20"/>
              </w:rPr>
              <w:t xml:space="preserve">Project </w:t>
            </w:r>
            <w:r w:rsidR="001C56B8" w:rsidRPr="00367741">
              <w:rPr>
                <w:b/>
                <w:bCs/>
                <w:iCs/>
                <w:sz w:val="20"/>
                <w:szCs w:val="20"/>
              </w:rPr>
              <w:t>end date</w:t>
            </w:r>
            <w:r w:rsidRPr="00367741">
              <w:rPr>
                <w:b/>
                <w:bCs/>
                <w:iCs/>
                <w:sz w:val="20"/>
                <w:szCs w:val="20"/>
              </w:rPr>
              <w:t xml:space="preserve">: </w:t>
            </w:r>
            <w:r w:rsidR="00345F44" w:rsidRPr="00367741">
              <w:rPr>
                <w:bCs/>
                <w:iCs/>
                <w:snapToGrid w:val="0"/>
                <w:sz w:val="20"/>
                <w:szCs w:val="20"/>
              </w:rPr>
              <w:t>August 31, 2020</w:t>
            </w:r>
            <w:r w:rsidR="0025220B" w:rsidRPr="00367741">
              <w:rPr>
                <w:bCs/>
                <w:iCs/>
                <w:snapToGrid w:val="0"/>
                <w:sz w:val="20"/>
                <w:szCs w:val="20"/>
              </w:rPr>
              <w:t xml:space="preserve">     </w:t>
            </w:r>
          </w:p>
          <w:p w14:paraId="45B406BF" w14:textId="44D959D7" w:rsidR="00793DE6" w:rsidRPr="00E3228F" w:rsidRDefault="0025220B" w:rsidP="00F23D0F">
            <w:pPr>
              <w:rPr>
                <w:b/>
                <w:bCs/>
                <w:iCs/>
                <w:sz w:val="20"/>
                <w:szCs w:val="20"/>
              </w:rPr>
            </w:pPr>
            <w:r w:rsidRPr="00E3228F">
              <w:rPr>
                <w:b/>
                <w:iCs/>
                <w:snapToGrid w:val="0"/>
                <w:sz w:val="20"/>
                <w:szCs w:val="20"/>
              </w:rPr>
              <w:t>Is the current project end date within 6 months?</w:t>
            </w:r>
            <w:r w:rsidR="00BF12C1">
              <w:rPr>
                <w:b/>
                <w:iCs/>
                <w:snapToGrid w:val="0"/>
                <w:sz w:val="20"/>
                <w:szCs w:val="20"/>
              </w:rPr>
              <w:t xml:space="preserve"> </w:t>
            </w:r>
            <w:r w:rsidR="00345F44" w:rsidRPr="00367741">
              <w:rPr>
                <w:b/>
                <w:iCs/>
                <w:snapToGrid w:val="0"/>
                <w:sz w:val="20"/>
                <w:szCs w:val="20"/>
              </w:rPr>
              <w:t>No</w:t>
            </w:r>
          </w:p>
          <w:p w14:paraId="267396D1" w14:textId="77777777" w:rsidR="00793DE6" w:rsidRPr="00E3228F" w:rsidRDefault="00793DE6" w:rsidP="00793DE6">
            <w:pPr>
              <w:rPr>
                <w:b/>
                <w:bCs/>
                <w:iCs/>
                <w:sz w:val="20"/>
                <w:szCs w:val="20"/>
              </w:rPr>
            </w:pPr>
          </w:p>
        </w:tc>
      </w:tr>
      <w:tr w:rsidR="00793DE6" w:rsidRPr="00E3228F" w14:paraId="0A32218D" w14:textId="77777777" w:rsidTr="00E3228F">
        <w:trPr>
          <w:trHeight w:val="368"/>
        </w:trPr>
        <w:tc>
          <w:tcPr>
            <w:tcW w:w="10980" w:type="dxa"/>
            <w:gridSpan w:val="2"/>
          </w:tcPr>
          <w:p w14:paraId="7922155B" w14:textId="77777777" w:rsidR="00793DE6" w:rsidRPr="00E3228F" w:rsidRDefault="004D141E" w:rsidP="00F23D0F">
            <w:pPr>
              <w:rPr>
                <w:b/>
                <w:bCs/>
                <w:iCs/>
                <w:sz w:val="20"/>
                <w:szCs w:val="20"/>
              </w:rPr>
            </w:pPr>
            <w:r w:rsidRPr="00E3228F">
              <w:rPr>
                <w:b/>
                <w:bCs/>
                <w:iCs/>
                <w:sz w:val="20"/>
                <w:szCs w:val="20"/>
              </w:rPr>
              <w:t>Check if the</w:t>
            </w:r>
            <w:r w:rsidR="00793DE6" w:rsidRPr="00E3228F">
              <w:rPr>
                <w:b/>
                <w:bCs/>
                <w:iCs/>
                <w:sz w:val="20"/>
                <w:szCs w:val="20"/>
              </w:rPr>
              <w:t xml:space="preserve"> project fall</w:t>
            </w:r>
            <w:r w:rsidRPr="00E3228F">
              <w:rPr>
                <w:b/>
                <w:bCs/>
                <w:iCs/>
                <w:sz w:val="20"/>
                <w:szCs w:val="20"/>
              </w:rPr>
              <w:t>s</w:t>
            </w:r>
            <w:r w:rsidR="00793DE6" w:rsidRPr="00E3228F">
              <w:rPr>
                <w:b/>
                <w:bCs/>
                <w:iCs/>
                <w:sz w:val="20"/>
                <w:szCs w:val="20"/>
              </w:rPr>
              <w:t xml:space="preserve"> under one</w:t>
            </w:r>
            <w:r w:rsidR="00BC71E1" w:rsidRPr="00E3228F">
              <w:rPr>
                <w:b/>
                <w:bCs/>
                <w:iCs/>
                <w:sz w:val="20"/>
                <w:szCs w:val="20"/>
              </w:rPr>
              <w:t xml:space="preserve"> or more</w:t>
            </w:r>
            <w:r w:rsidR="00793DE6" w:rsidRPr="00E3228F">
              <w:rPr>
                <w:b/>
                <w:bCs/>
                <w:iCs/>
                <w:sz w:val="20"/>
                <w:szCs w:val="20"/>
              </w:rPr>
              <w:t xml:space="preserve"> PBF priority window</w:t>
            </w:r>
            <w:r w:rsidRPr="00E3228F">
              <w:rPr>
                <w:b/>
                <w:bCs/>
                <w:iCs/>
                <w:sz w:val="20"/>
                <w:szCs w:val="20"/>
              </w:rPr>
              <w:t>s</w:t>
            </w:r>
            <w:r w:rsidR="00793DE6" w:rsidRPr="00E3228F">
              <w:rPr>
                <w:b/>
                <w:bCs/>
                <w:iCs/>
                <w:sz w:val="20"/>
                <w:szCs w:val="20"/>
              </w:rPr>
              <w:t>:</w:t>
            </w:r>
          </w:p>
          <w:p w14:paraId="2B9A3354" w14:textId="77777777" w:rsidR="00793DE6" w:rsidRPr="00E3228F" w:rsidRDefault="00793DE6" w:rsidP="00F23D0F">
            <w:pPr>
              <w:rPr>
                <w:sz w:val="20"/>
                <w:szCs w:val="20"/>
              </w:rPr>
            </w:pPr>
            <w:r w:rsidRPr="00E3228F">
              <w:rPr>
                <w:sz w:val="20"/>
                <w:szCs w:val="20"/>
              </w:rPr>
              <w:fldChar w:fldCharType="begin">
                <w:ffData>
                  <w:name w:val=""/>
                  <w:enabled/>
                  <w:calcOnExit w:val="0"/>
                  <w:checkBox>
                    <w:sizeAuto/>
                    <w:default w:val="0"/>
                  </w:checkBox>
                </w:ffData>
              </w:fldChar>
            </w:r>
            <w:r w:rsidRPr="00E3228F">
              <w:rPr>
                <w:sz w:val="20"/>
                <w:szCs w:val="20"/>
              </w:rPr>
              <w:instrText xml:space="preserve"> FORMCHECKBOX </w:instrText>
            </w:r>
            <w:r w:rsidR="008B6162">
              <w:rPr>
                <w:sz w:val="20"/>
                <w:szCs w:val="20"/>
              </w:rPr>
            </w:r>
            <w:r w:rsidR="008B6162">
              <w:rPr>
                <w:sz w:val="20"/>
                <w:szCs w:val="20"/>
              </w:rPr>
              <w:fldChar w:fldCharType="separate"/>
            </w:r>
            <w:r w:rsidRPr="00E3228F">
              <w:rPr>
                <w:sz w:val="20"/>
                <w:szCs w:val="20"/>
              </w:rPr>
              <w:fldChar w:fldCharType="end"/>
            </w:r>
            <w:r w:rsidRPr="00E3228F">
              <w:rPr>
                <w:sz w:val="20"/>
                <w:szCs w:val="20"/>
              </w:rPr>
              <w:t xml:space="preserve"> Gender promotion initiative</w:t>
            </w:r>
          </w:p>
          <w:p w14:paraId="55AFED50" w14:textId="1162FCB6" w:rsidR="00793DE6" w:rsidRPr="00E3228F" w:rsidRDefault="00AC2BC2" w:rsidP="00F23D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6162">
              <w:rPr>
                <w:sz w:val="20"/>
                <w:szCs w:val="20"/>
              </w:rPr>
            </w:r>
            <w:r w:rsidR="008B6162">
              <w:rPr>
                <w:sz w:val="20"/>
                <w:szCs w:val="20"/>
              </w:rPr>
              <w:fldChar w:fldCharType="separate"/>
            </w:r>
            <w:r>
              <w:rPr>
                <w:sz w:val="20"/>
                <w:szCs w:val="20"/>
              </w:rPr>
              <w:fldChar w:fldCharType="end"/>
            </w:r>
            <w:r w:rsidR="00793DE6" w:rsidRPr="00E3228F">
              <w:rPr>
                <w:sz w:val="20"/>
                <w:szCs w:val="20"/>
              </w:rPr>
              <w:t xml:space="preserve"> Youth promotion initiative</w:t>
            </w:r>
          </w:p>
          <w:p w14:paraId="5930010F" w14:textId="1D859268" w:rsidR="00793DE6" w:rsidRPr="00E3228F" w:rsidRDefault="00AC2BC2" w:rsidP="00F23D0F">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B6162">
              <w:rPr>
                <w:sz w:val="20"/>
                <w:szCs w:val="20"/>
              </w:rPr>
            </w:r>
            <w:r w:rsidR="008B6162">
              <w:rPr>
                <w:sz w:val="20"/>
                <w:szCs w:val="20"/>
              </w:rPr>
              <w:fldChar w:fldCharType="separate"/>
            </w:r>
            <w:r>
              <w:rPr>
                <w:sz w:val="20"/>
                <w:szCs w:val="20"/>
              </w:rPr>
              <w:fldChar w:fldCharType="end"/>
            </w:r>
            <w:r w:rsidR="00793DE6" w:rsidRPr="00E3228F">
              <w:rPr>
                <w:sz w:val="20"/>
                <w:szCs w:val="20"/>
              </w:rPr>
              <w:t xml:space="preserve"> Transition from UN or regional peacekeeping or special political missions</w:t>
            </w:r>
          </w:p>
          <w:p w14:paraId="21A584FA" w14:textId="77777777" w:rsidR="00793DE6" w:rsidRPr="00E3228F" w:rsidRDefault="00793DE6" w:rsidP="00F23D0F">
            <w:pPr>
              <w:rPr>
                <w:sz w:val="20"/>
                <w:szCs w:val="20"/>
              </w:rPr>
            </w:pPr>
            <w:r w:rsidRPr="00E3228F">
              <w:rPr>
                <w:sz w:val="20"/>
                <w:szCs w:val="20"/>
              </w:rPr>
              <w:fldChar w:fldCharType="begin">
                <w:ffData>
                  <w:name w:val=""/>
                  <w:enabled/>
                  <w:calcOnExit w:val="0"/>
                  <w:checkBox>
                    <w:sizeAuto/>
                    <w:default w:val="0"/>
                  </w:checkBox>
                </w:ffData>
              </w:fldChar>
            </w:r>
            <w:r w:rsidRPr="00E3228F">
              <w:rPr>
                <w:sz w:val="20"/>
                <w:szCs w:val="20"/>
              </w:rPr>
              <w:instrText xml:space="preserve"> FORMCHECKBOX </w:instrText>
            </w:r>
            <w:r w:rsidR="008B6162">
              <w:rPr>
                <w:sz w:val="20"/>
                <w:szCs w:val="20"/>
              </w:rPr>
            </w:r>
            <w:r w:rsidR="008B6162">
              <w:rPr>
                <w:sz w:val="20"/>
                <w:szCs w:val="20"/>
              </w:rPr>
              <w:fldChar w:fldCharType="separate"/>
            </w:r>
            <w:r w:rsidRPr="00E3228F">
              <w:rPr>
                <w:sz w:val="20"/>
                <w:szCs w:val="20"/>
              </w:rPr>
              <w:fldChar w:fldCharType="end"/>
            </w:r>
            <w:r w:rsidRPr="00E3228F">
              <w:rPr>
                <w:sz w:val="20"/>
                <w:szCs w:val="20"/>
              </w:rPr>
              <w:t xml:space="preserve"> Cross-border or regional project</w:t>
            </w:r>
          </w:p>
          <w:p w14:paraId="65EB2D34" w14:textId="77777777" w:rsidR="00793DE6" w:rsidRPr="00E3228F" w:rsidRDefault="00793DE6" w:rsidP="00F23D0F">
            <w:pPr>
              <w:rPr>
                <w:b/>
                <w:bCs/>
                <w:iCs/>
                <w:sz w:val="20"/>
                <w:szCs w:val="20"/>
              </w:rPr>
            </w:pPr>
          </w:p>
        </w:tc>
      </w:tr>
      <w:tr w:rsidR="00793DE6" w:rsidRPr="00E3228F" w14:paraId="481DE647" w14:textId="77777777" w:rsidTr="00E3228F">
        <w:trPr>
          <w:trHeight w:val="1124"/>
        </w:trPr>
        <w:tc>
          <w:tcPr>
            <w:tcW w:w="10980" w:type="dxa"/>
            <w:gridSpan w:val="2"/>
          </w:tcPr>
          <w:p w14:paraId="403DC2CA" w14:textId="77777777" w:rsidR="00793DE6" w:rsidRPr="00E3228F" w:rsidRDefault="00793DE6" w:rsidP="00F23D0F">
            <w:pPr>
              <w:rPr>
                <w:b/>
                <w:bCs/>
                <w:iCs/>
                <w:sz w:val="20"/>
                <w:szCs w:val="20"/>
              </w:rPr>
            </w:pPr>
            <w:r w:rsidRPr="00E3228F">
              <w:rPr>
                <w:b/>
                <w:bCs/>
                <w:iCs/>
                <w:sz w:val="20"/>
                <w:szCs w:val="20"/>
              </w:rPr>
              <w:t xml:space="preserve">Total PBF approved project budget (by recipient organization): </w:t>
            </w:r>
          </w:p>
          <w:p w14:paraId="1C668B70" w14:textId="77777777" w:rsidR="00006EC0" w:rsidRPr="00E3228F" w:rsidRDefault="00006EC0" w:rsidP="00F23D0F">
            <w:pPr>
              <w:rPr>
                <w:b/>
                <w:iCs/>
                <w:snapToGrid w:val="0"/>
                <w:sz w:val="20"/>
                <w:szCs w:val="20"/>
              </w:rPr>
            </w:pPr>
            <w:bookmarkStart w:id="8" w:name="_Hlk39507683"/>
            <w:r w:rsidRPr="00E3228F">
              <w:rPr>
                <w:b/>
                <w:iCs/>
                <w:snapToGrid w:val="0"/>
                <w:sz w:val="20"/>
                <w:szCs w:val="20"/>
              </w:rPr>
              <w:t xml:space="preserve">Recipient Organization              Amount  </w:t>
            </w:r>
          </w:p>
          <w:p w14:paraId="2500092D" w14:textId="77777777" w:rsidR="00006EC0" w:rsidRPr="00E3228F" w:rsidRDefault="00006EC0" w:rsidP="00F23D0F">
            <w:pPr>
              <w:rPr>
                <w:bCs/>
                <w:iCs/>
                <w:snapToGrid w:val="0"/>
                <w:sz w:val="20"/>
                <w:szCs w:val="20"/>
              </w:rPr>
            </w:pPr>
          </w:p>
          <w:bookmarkEnd w:id="8"/>
          <w:p w14:paraId="0D6CD3C0" w14:textId="0A9CA617" w:rsidR="00793DE6" w:rsidRPr="00367741" w:rsidRDefault="00345F44" w:rsidP="00F23D0F">
            <w:pPr>
              <w:rPr>
                <w:iCs/>
                <w:sz w:val="20"/>
                <w:szCs w:val="20"/>
              </w:rPr>
            </w:pPr>
            <w:r w:rsidRPr="00367741">
              <w:rPr>
                <w:bCs/>
                <w:iCs/>
                <w:snapToGrid w:val="0"/>
                <w:sz w:val="20"/>
                <w:szCs w:val="20"/>
              </w:rPr>
              <w:t>UNDP</w:t>
            </w:r>
            <w:r w:rsidR="00006EC0" w:rsidRPr="00367741">
              <w:rPr>
                <w:bCs/>
                <w:iCs/>
                <w:snapToGrid w:val="0"/>
                <w:sz w:val="20"/>
                <w:szCs w:val="20"/>
              </w:rPr>
              <w:t xml:space="preserve">   </w:t>
            </w:r>
            <w:r w:rsidR="00006EC0" w:rsidRPr="00367741">
              <w:rPr>
                <w:b/>
                <w:bCs/>
                <w:iCs/>
                <w:sz w:val="20"/>
                <w:szCs w:val="20"/>
              </w:rPr>
              <w:t xml:space="preserve">                                         </w:t>
            </w:r>
            <w:r w:rsidR="00793DE6" w:rsidRPr="00367741">
              <w:rPr>
                <w:iCs/>
                <w:sz w:val="20"/>
                <w:szCs w:val="20"/>
              </w:rPr>
              <w:t xml:space="preserve">$ </w:t>
            </w:r>
            <w:r w:rsidRPr="00367741">
              <w:rPr>
                <w:bCs/>
                <w:iCs/>
                <w:snapToGrid w:val="0"/>
                <w:sz w:val="20"/>
                <w:szCs w:val="20"/>
              </w:rPr>
              <w:t>900,000.56</w:t>
            </w:r>
          </w:p>
          <w:p w14:paraId="6FC28956" w14:textId="432051EB" w:rsidR="00793DE6" w:rsidRPr="00E3228F" w:rsidRDefault="00345F44" w:rsidP="00F23D0F">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367741">
              <w:rPr>
                <w:rFonts w:ascii="Times New Roman" w:hAnsi="Times New Roman" w:cs="Times New Roman"/>
                <w:bCs/>
                <w:iCs/>
                <w:snapToGrid w:val="0"/>
                <w:sz w:val="20"/>
                <w:szCs w:val="20"/>
              </w:rPr>
              <w:t>UNFPA</w:t>
            </w:r>
            <w:r w:rsidR="00C12D6A" w:rsidRPr="00367741">
              <w:rPr>
                <w:rFonts w:ascii="Times New Roman" w:hAnsi="Times New Roman" w:cs="Times New Roman"/>
                <w:bCs/>
                <w:iCs/>
                <w:snapToGrid w:val="0"/>
                <w:sz w:val="20"/>
                <w:szCs w:val="20"/>
              </w:rPr>
              <w:t xml:space="preserve">   </w:t>
            </w:r>
            <w:r w:rsidR="00006EC0" w:rsidRPr="00367741">
              <w:rPr>
                <w:rFonts w:ascii="Times New Roman" w:hAnsi="Times New Roman" w:cs="Times New Roman"/>
                <w:bCs/>
                <w:iCs/>
                <w:snapToGrid w:val="0"/>
                <w:sz w:val="20"/>
                <w:szCs w:val="20"/>
              </w:rPr>
              <w:t xml:space="preserve">                                       </w:t>
            </w:r>
            <w:r w:rsidR="00793DE6" w:rsidRPr="00367741">
              <w:rPr>
                <w:rFonts w:ascii="Times New Roman" w:hAnsi="Times New Roman" w:cs="Times New Roman"/>
                <w:sz w:val="20"/>
                <w:szCs w:val="20"/>
              </w:rPr>
              <w:t xml:space="preserve">$ </w:t>
            </w:r>
            <w:r w:rsidRPr="00367741">
              <w:rPr>
                <w:rFonts w:ascii="Times New Roman" w:hAnsi="Times New Roman" w:cs="Times New Roman"/>
                <w:bCs/>
                <w:iCs/>
                <w:snapToGrid w:val="0"/>
                <w:sz w:val="20"/>
                <w:szCs w:val="20"/>
              </w:rPr>
              <w:t>500,000.40</w:t>
            </w:r>
            <w:r w:rsidR="00C12D6A" w:rsidRPr="00E3228F">
              <w:rPr>
                <w:rFonts w:ascii="Times New Roman" w:hAnsi="Times New Roman" w:cs="Times New Roman"/>
                <w:bCs/>
                <w:iCs/>
                <w:snapToGrid w:val="0"/>
                <w:sz w:val="20"/>
                <w:szCs w:val="20"/>
              </w:rPr>
              <w:t xml:space="preserve">   </w:t>
            </w:r>
            <w:r w:rsidR="00006EC0" w:rsidRPr="00E3228F">
              <w:rPr>
                <w:rFonts w:ascii="Times New Roman" w:hAnsi="Times New Roman" w:cs="Times New Roman"/>
                <w:bCs/>
                <w:iCs/>
                <w:snapToGrid w:val="0"/>
                <w:sz w:val="20"/>
                <w:szCs w:val="20"/>
              </w:rPr>
              <w:t xml:space="preserve">                                         </w:t>
            </w:r>
          </w:p>
          <w:p w14:paraId="151B93FE" w14:textId="4B0D3ED6" w:rsidR="00C12D6A" w:rsidRPr="00E3228F"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3228F">
              <w:rPr>
                <w:rFonts w:ascii="Times New Roman" w:hAnsi="Times New Roman" w:cs="Times New Roman"/>
                <w:bCs/>
                <w:iCs/>
                <w:snapToGrid w:val="0"/>
                <w:sz w:val="20"/>
                <w:szCs w:val="20"/>
              </w:rPr>
              <w:t xml:space="preserve">   </w:t>
            </w:r>
            <w:r w:rsidR="00006EC0" w:rsidRPr="00E3228F">
              <w:rPr>
                <w:rFonts w:ascii="Times New Roman" w:hAnsi="Times New Roman" w:cs="Times New Roman"/>
                <w:bCs/>
                <w:iCs/>
                <w:snapToGrid w:val="0"/>
                <w:sz w:val="20"/>
                <w:szCs w:val="20"/>
              </w:rPr>
              <w:t xml:space="preserve">                                         </w:t>
            </w:r>
          </w:p>
          <w:p w14:paraId="5E09328A" w14:textId="08CDC7CA" w:rsidR="00793DE6"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3228F">
              <w:rPr>
                <w:rFonts w:ascii="Times New Roman" w:hAnsi="Times New Roman" w:cs="Times New Roman"/>
                <w:sz w:val="20"/>
                <w:szCs w:val="20"/>
              </w:rPr>
              <w:t xml:space="preserve">                                           </w:t>
            </w:r>
            <w:r w:rsidR="00793DE6" w:rsidRPr="00E3228F">
              <w:rPr>
                <w:rFonts w:ascii="Times New Roman" w:hAnsi="Times New Roman" w:cs="Times New Roman"/>
                <w:sz w:val="20"/>
                <w:szCs w:val="20"/>
              </w:rPr>
              <w:t>Total:</w:t>
            </w:r>
            <w:r w:rsidRPr="00E3228F">
              <w:rPr>
                <w:rFonts w:ascii="Times New Roman" w:hAnsi="Times New Roman" w:cs="Times New Roman"/>
                <w:sz w:val="20"/>
                <w:szCs w:val="20"/>
              </w:rPr>
              <w:t xml:space="preserve"> </w:t>
            </w:r>
            <w:r w:rsidRPr="009022DC">
              <w:rPr>
                <w:rFonts w:ascii="Times New Roman" w:hAnsi="Times New Roman" w:cs="Times New Roman"/>
                <w:b/>
                <w:bCs/>
                <w:sz w:val="20"/>
                <w:szCs w:val="20"/>
              </w:rPr>
              <w:t>$</w:t>
            </w:r>
            <w:r w:rsidRPr="00E3228F">
              <w:rPr>
                <w:rFonts w:ascii="Times New Roman" w:hAnsi="Times New Roman" w:cs="Times New Roman"/>
                <w:sz w:val="20"/>
                <w:szCs w:val="20"/>
              </w:rPr>
              <w:t xml:space="preserve"> </w:t>
            </w:r>
            <w:r w:rsidR="00D025FF" w:rsidRPr="009022DC">
              <w:rPr>
                <w:rFonts w:ascii="Times New Roman" w:hAnsi="Times New Roman" w:cs="Times New Roman"/>
                <w:b/>
                <w:bCs/>
                <w:sz w:val="20"/>
                <w:szCs w:val="20"/>
              </w:rPr>
              <w:t>1,400,000.96</w:t>
            </w:r>
            <w:r w:rsidR="00C12D6A" w:rsidRPr="00E3228F">
              <w:rPr>
                <w:rFonts w:ascii="Times New Roman" w:hAnsi="Times New Roman" w:cs="Times New Roman"/>
                <w:bCs/>
                <w:iCs/>
                <w:snapToGrid w:val="0"/>
                <w:sz w:val="20"/>
                <w:szCs w:val="20"/>
              </w:rPr>
              <w:t xml:space="preserve"> </w:t>
            </w:r>
          </w:p>
          <w:p w14:paraId="59764E59" w14:textId="77777777" w:rsidR="007D628A" w:rsidRPr="00E3228F" w:rsidRDefault="007D628A" w:rsidP="001A3157">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p>
          <w:p w14:paraId="21E4CBF9" w14:textId="6694657A" w:rsidR="001C56B8" w:rsidRPr="00E3228F"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3228F">
              <w:rPr>
                <w:rFonts w:ascii="Times New Roman" w:hAnsi="Times New Roman" w:cs="Times New Roman"/>
                <w:bCs/>
                <w:iCs/>
                <w:snapToGrid w:val="0"/>
                <w:sz w:val="20"/>
                <w:szCs w:val="20"/>
              </w:rPr>
              <w:t xml:space="preserve">Approximate implementation rate as percentage of total project budget: </w:t>
            </w:r>
            <w:r w:rsidR="00C33793" w:rsidRPr="007D628A">
              <w:rPr>
                <w:rFonts w:ascii="Times New Roman" w:hAnsi="Times New Roman" w:cs="Times New Roman"/>
                <w:b/>
                <w:iCs/>
                <w:snapToGrid w:val="0"/>
                <w:sz w:val="20"/>
                <w:szCs w:val="20"/>
              </w:rPr>
              <w:t>80</w:t>
            </w:r>
            <w:r w:rsidR="00991D45" w:rsidRPr="007D628A">
              <w:rPr>
                <w:rFonts w:ascii="Times New Roman" w:hAnsi="Times New Roman" w:cs="Times New Roman"/>
                <w:b/>
                <w:iCs/>
                <w:snapToGrid w:val="0"/>
                <w:sz w:val="20"/>
                <w:szCs w:val="20"/>
              </w:rPr>
              <w:t>%</w:t>
            </w:r>
          </w:p>
          <w:p w14:paraId="6171E240" w14:textId="77777777" w:rsidR="007C288F" w:rsidRPr="00E3228F"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0"/>
                <w:szCs w:val="20"/>
                <w:lang w:val="en-US"/>
              </w:rPr>
            </w:pPr>
            <w:r w:rsidRPr="00E3228F">
              <w:rPr>
                <w:rFonts w:ascii="Times New Roman" w:hAnsi="Times New Roman" w:cs="Times New Roman"/>
                <w:bCs/>
                <w:iCs/>
                <w:snapToGrid w:val="0"/>
                <w:sz w:val="20"/>
                <w:szCs w:val="20"/>
              </w:rPr>
              <w:t>*ATTACH PROJECT EXCEL BUDGET SHOWING CURRENT APPROXIMATE EXPENDITURE*</w:t>
            </w:r>
          </w:p>
          <w:p w14:paraId="6901A670" w14:textId="77777777" w:rsidR="00793DE6" w:rsidRPr="00E3228F" w:rsidRDefault="00793DE6" w:rsidP="001A3157">
            <w:pPr>
              <w:pStyle w:val="BalloonText"/>
              <w:numPr>
                <w:ilvl w:val="12"/>
                <w:numId w:val="0"/>
              </w:numPr>
              <w:tabs>
                <w:tab w:val="left" w:pos="-720"/>
                <w:tab w:val="left" w:pos="4500"/>
              </w:tabs>
              <w:suppressAutoHyphens/>
              <w:rPr>
                <w:rFonts w:ascii="Times New Roman" w:hAnsi="Times New Roman" w:cs="Times New Roman"/>
                <w:sz w:val="20"/>
                <w:szCs w:val="20"/>
              </w:rPr>
            </w:pPr>
          </w:p>
          <w:p w14:paraId="7F5AF3D2" w14:textId="77777777" w:rsidR="00006EC0" w:rsidRPr="00E3228F" w:rsidRDefault="00006EC0" w:rsidP="001A3157">
            <w:pPr>
              <w:pStyle w:val="BalloonText"/>
              <w:numPr>
                <w:ilvl w:val="12"/>
                <w:numId w:val="0"/>
              </w:numPr>
              <w:tabs>
                <w:tab w:val="left" w:pos="-720"/>
                <w:tab w:val="left" w:pos="4500"/>
              </w:tabs>
              <w:suppressAutoHyphens/>
              <w:rPr>
                <w:rFonts w:ascii="Times New Roman" w:hAnsi="Times New Roman" w:cs="Times New Roman"/>
                <w:b/>
                <w:bCs/>
                <w:sz w:val="20"/>
                <w:szCs w:val="20"/>
              </w:rPr>
            </w:pPr>
            <w:r w:rsidRPr="00E3228F">
              <w:rPr>
                <w:rFonts w:ascii="Times New Roman" w:hAnsi="Times New Roman" w:cs="Times New Roman"/>
                <w:b/>
                <w:bCs/>
                <w:sz w:val="20"/>
                <w:szCs w:val="20"/>
              </w:rPr>
              <w:t>Gender-responsive Budgeting:</w:t>
            </w:r>
          </w:p>
          <w:p w14:paraId="5F48B706" w14:textId="4CF21773" w:rsidR="00006EC0" w:rsidRPr="00E3228F" w:rsidRDefault="00006EC0" w:rsidP="00006EC0">
            <w:pPr>
              <w:pStyle w:val="BalloonText"/>
              <w:numPr>
                <w:ilvl w:val="12"/>
                <w:numId w:val="0"/>
              </w:numPr>
              <w:tabs>
                <w:tab w:val="left" w:pos="-720"/>
                <w:tab w:val="left" w:pos="4500"/>
              </w:tabs>
              <w:suppressAutoHyphens/>
              <w:rPr>
                <w:rFonts w:ascii="Times New Roman" w:hAnsi="Times New Roman" w:cs="Times New Roman"/>
                <w:b/>
                <w:bCs/>
                <w:sz w:val="20"/>
                <w:szCs w:val="20"/>
              </w:rPr>
            </w:pPr>
          </w:p>
          <w:p w14:paraId="03A24537" w14:textId="613F8629" w:rsidR="00970F4C" w:rsidRPr="007D628A" w:rsidRDefault="00006EC0" w:rsidP="00006EC0">
            <w:pPr>
              <w:rPr>
                <w:b/>
                <w:bCs/>
                <w:sz w:val="20"/>
                <w:szCs w:val="20"/>
              </w:rPr>
            </w:pPr>
            <w:r w:rsidRPr="00E3228F">
              <w:rPr>
                <w:sz w:val="20"/>
                <w:szCs w:val="20"/>
              </w:rPr>
              <w:t>I</w:t>
            </w:r>
            <w:r w:rsidR="00970F4C" w:rsidRPr="00E3228F">
              <w:rPr>
                <w:sz w:val="20"/>
                <w:szCs w:val="20"/>
              </w:rPr>
              <w:t xml:space="preserve">ndicate </w:t>
            </w:r>
            <w:r w:rsidRPr="00E3228F">
              <w:rPr>
                <w:sz w:val="20"/>
                <w:szCs w:val="20"/>
              </w:rPr>
              <w:t xml:space="preserve">dollar amount from the project document </w:t>
            </w:r>
            <w:r w:rsidR="00970F4C" w:rsidRPr="00E3228F">
              <w:rPr>
                <w:sz w:val="20"/>
                <w:szCs w:val="20"/>
              </w:rPr>
              <w:t xml:space="preserve">to be allocated to activities focussed on gender equality or women’s empowerment: </w:t>
            </w:r>
            <w:r w:rsidR="0040648D" w:rsidRPr="007D628A">
              <w:rPr>
                <w:rFonts w:ascii="TimesNewRoman" w:eastAsia="Calibri" w:hAnsi="TimesNewRoman" w:cs="TimesNewRoman"/>
                <w:b/>
                <w:bCs/>
                <w:sz w:val="20"/>
                <w:szCs w:val="20"/>
                <w:lang w:val="en-US" w:eastAsia="zh-CN"/>
              </w:rPr>
              <w:t>25% and $350,000</w:t>
            </w:r>
          </w:p>
          <w:p w14:paraId="0345EEE7" w14:textId="55BBA906" w:rsidR="00006EC0" w:rsidRPr="007D628A" w:rsidRDefault="00006EC0" w:rsidP="00006EC0">
            <w:pPr>
              <w:rPr>
                <w:b/>
                <w:bCs/>
                <w:sz w:val="20"/>
                <w:szCs w:val="20"/>
              </w:rPr>
            </w:pPr>
            <w:r w:rsidRPr="00367741">
              <w:rPr>
                <w:sz w:val="20"/>
                <w:szCs w:val="20"/>
              </w:rPr>
              <w:t xml:space="preserve">Amount expended to date on activities focussed </w:t>
            </w:r>
            <w:r w:rsidRPr="00E3228F">
              <w:rPr>
                <w:sz w:val="20"/>
                <w:szCs w:val="20"/>
              </w:rPr>
              <w:t xml:space="preserve">on gender equality or women’s empowerment: </w:t>
            </w:r>
            <w:r w:rsidR="00D858C3" w:rsidRPr="007D628A">
              <w:rPr>
                <w:b/>
                <w:bCs/>
                <w:sz w:val="20"/>
                <w:szCs w:val="20"/>
              </w:rPr>
              <w:t>$52,691.04</w:t>
            </w:r>
          </w:p>
          <w:p w14:paraId="2CEAD5EE" w14:textId="77777777" w:rsidR="00952DE4" w:rsidRPr="00E3228F" w:rsidRDefault="00952DE4" w:rsidP="001A3157">
            <w:pPr>
              <w:pStyle w:val="BalloonText"/>
              <w:numPr>
                <w:ilvl w:val="12"/>
                <w:numId w:val="0"/>
              </w:numPr>
              <w:tabs>
                <w:tab w:val="left" w:pos="-720"/>
                <w:tab w:val="left" w:pos="4500"/>
              </w:tabs>
              <w:suppressAutoHyphens/>
              <w:rPr>
                <w:rFonts w:ascii="Times New Roman" w:hAnsi="Times New Roman" w:cs="Times New Roman"/>
                <w:sz w:val="20"/>
                <w:szCs w:val="20"/>
              </w:rPr>
            </w:pPr>
          </w:p>
        </w:tc>
      </w:tr>
      <w:tr w:rsidR="009B18EB" w:rsidRPr="00E3228F" w14:paraId="5ACD9B9B" w14:textId="77777777" w:rsidTr="00E3228F">
        <w:trPr>
          <w:trHeight w:val="1124"/>
        </w:trPr>
        <w:tc>
          <w:tcPr>
            <w:tcW w:w="10980" w:type="dxa"/>
            <w:gridSpan w:val="2"/>
          </w:tcPr>
          <w:p w14:paraId="3E1801F7" w14:textId="3DFBC105" w:rsidR="009B18EB" w:rsidRPr="00367741" w:rsidRDefault="009B18EB" w:rsidP="00F23D0F">
            <w:pPr>
              <w:rPr>
                <w:b/>
                <w:bCs/>
                <w:iCs/>
                <w:sz w:val="20"/>
                <w:szCs w:val="20"/>
                <w:vertAlign w:val="superscript"/>
              </w:rPr>
            </w:pPr>
            <w:r w:rsidRPr="00E3228F">
              <w:rPr>
                <w:b/>
                <w:bCs/>
                <w:iCs/>
                <w:sz w:val="20"/>
                <w:szCs w:val="20"/>
              </w:rPr>
              <w:t xml:space="preserve">Project Gender Marker: </w:t>
            </w:r>
            <w:r w:rsidR="00345F44" w:rsidRPr="00367741">
              <w:rPr>
                <w:b/>
                <w:bCs/>
                <w:iCs/>
                <w:sz w:val="20"/>
                <w:szCs w:val="20"/>
              </w:rPr>
              <w:t>2</w:t>
            </w:r>
            <w:r w:rsidR="00C33793" w:rsidRPr="00367741">
              <w:rPr>
                <w:b/>
                <w:bCs/>
                <w:iCs/>
                <w:sz w:val="20"/>
                <w:szCs w:val="20"/>
                <w:vertAlign w:val="superscript"/>
              </w:rPr>
              <w:t>2</w:t>
            </w:r>
          </w:p>
          <w:p w14:paraId="3A104835" w14:textId="7E28C4E3" w:rsidR="009B18EB" w:rsidRPr="00367741" w:rsidRDefault="009B18EB" w:rsidP="00F23D0F">
            <w:pPr>
              <w:rPr>
                <w:b/>
                <w:bCs/>
                <w:iCs/>
                <w:sz w:val="20"/>
                <w:szCs w:val="20"/>
                <w:vertAlign w:val="superscript"/>
              </w:rPr>
            </w:pPr>
            <w:r w:rsidRPr="00367741">
              <w:rPr>
                <w:b/>
                <w:bCs/>
                <w:iCs/>
                <w:sz w:val="20"/>
                <w:szCs w:val="20"/>
              </w:rPr>
              <w:t xml:space="preserve">Project Risk Marker: </w:t>
            </w:r>
            <w:r w:rsidR="00345F44" w:rsidRPr="00367741">
              <w:rPr>
                <w:b/>
                <w:bCs/>
                <w:iCs/>
                <w:sz w:val="20"/>
                <w:szCs w:val="20"/>
              </w:rPr>
              <w:t>1</w:t>
            </w:r>
            <w:r w:rsidR="00C33793" w:rsidRPr="00367741">
              <w:rPr>
                <w:b/>
                <w:bCs/>
                <w:iCs/>
                <w:sz w:val="20"/>
                <w:szCs w:val="20"/>
                <w:vertAlign w:val="superscript"/>
              </w:rPr>
              <w:t>3</w:t>
            </w:r>
          </w:p>
          <w:p w14:paraId="1DAEED2D" w14:textId="7D164421" w:rsidR="009B18EB" w:rsidRPr="00E3228F" w:rsidRDefault="009B18EB" w:rsidP="00F23D0F">
            <w:pPr>
              <w:rPr>
                <w:b/>
                <w:bCs/>
                <w:iCs/>
                <w:sz w:val="20"/>
                <w:szCs w:val="20"/>
              </w:rPr>
            </w:pPr>
            <w:r w:rsidRPr="00367741">
              <w:rPr>
                <w:b/>
                <w:bCs/>
                <w:iCs/>
                <w:sz w:val="20"/>
                <w:szCs w:val="20"/>
              </w:rPr>
              <w:t xml:space="preserve">Project PBF focus area: </w:t>
            </w:r>
            <w:r w:rsidR="00345F44" w:rsidRPr="00367741">
              <w:rPr>
                <w:b/>
                <w:bCs/>
                <w:iCs/>
                <w:sz w:val="20"/>
                <w:szCs w:val="20"/>
              </w:rPr>
              <w:t>2</w:t>
            </w:r>
            <w:r w:rsidR="00C33793" w:rsidRPr="00367741">
              <w:rPr>
                <w:b/>
                <w:bCs/>
                <w:iCs/>
                <w:sz w:val="20"/>
                <w:szCs w:val="20"/>
              </w:rPr>
              <w:t>.</w:t>
            </w:r>
            <w:r w:rsidR="00345F44" w:rsidRPr="00367741">
              <w:rPr>
                <w:b/>
                <w:bCs/>
                <w:iCs/>
                <w:sz w:val="20"/>
                <w:szCs w:val="20"/>
              </w:rPr>
              <w:t>3</w:t>
            </w:r>
          </w:p>
        </w:tc>
      </w:tr>
      <w:tr w:rsidR="00793DE6" w:rsidRPr="00E3228F" w14:paraId="277CF964" w14:textId="77777777" w:rsidTr="00E3228F">
        <w:trPr>
          <w:trHeight w:val="1124"/>
        </w:trPr>
        <w:tc>
          <w:tcPr>
            <w:tcW w:w="10980" w:type="dxa"/>
            <w:gridSpan w:val="2"/>
          </w:tcPr>
          <w:p w14:paraId="1CD7755C" w14:textId="3E5A1E72" w:rsidR="00793DE6" w:rsidRPr="00E3228F" w:rsidRDefault="00793DE6" w:rsidP="00793DE6">
            <w:pPr>
              <w:rPr>
                <w:b/>
                <w:bCs/>
                <w:sz w:val="20"/>
                <w:szCs w:val="20"/>
              </w:rPr>
            </w:pPr>
            <w:r w:rsidRPr="00E3228F">
              <w:rPr>
                <w:b/>
                <w:bCs/>
                <w:sz w:val="20"/>
                <w:szCs w:val="20"/>
              </w:rPr>
              <w:t>Report preparation:</w:t>
            </w:r>
          </w:p>
          <w:p w14:paraId="10BDFB0E" w14:textId="38C4309A" w:rsidR="00793DE6" w:rsidRPr="00E3228F" w:rsidRDefault="00793DE6" w:rsidP="00793DE6">
            <w:pPr>
              <w:rPr>
                <w:sz w:val="20"/>
                <w:szCs w:val="20"/>
              </w:rPr>
            </w:pPr>
            <w:r w:rsidRPr="00E3228F">
              <w:rPr>
                <w:sz w:val="20"/>
                <w:szCs w:val="20"/>
              </w:rPr>
              <w:t xml:space="preserve">Project report prepared by: </w:t>
            </w:r>
            <w:r w:rsidR="00F8710A">
              <w:rPr>
                <w:bCs/>
                <w:iCs/>
                <w:snapToGrid w:val="0"/>
                <w:sz w:val="20"/>
                <w:szCs w:val="20"/>
              </w:rPr>
              <w:t>Gerald Witherspoon / SEED Project Coordinator – UNDP IGSD Pillar</w:t>
            </w:r>
          </w:p>
          <w:p w14:paraId="46F84ACB" w14:textId="4332DFBF" w:rsidR="00180A9C" w:rsidRDefault="00793DE6" w:rsidP="00180A9C">
            <w:pPr>
              <w:rPr>
                <w:sz w:val="20"/>
                <w:szCs w:val="20"/>
              </w:rPr>
            </w:pPr>
            <w:r w:rsidRPr="00E3228F">
              <w:rPr>
                <w:sz w:val="20"/>
                <w:szCs w:val="20"/>
              </w:rPr>
              <w:t xml:space="preserve">Project report approved by: </w:t>
            </w:r>
            <w:r w:rsidR="00180A9C">
              <w:rPr>
                <w:sz w:val="20"/>
                <w:szCs w:val="20"/>
              </w:rPr>
              <w:t xml:space="preserve">Violet Baffour / </w:t>
            </w:r>
            <w:r w:rsidR="00465283">
              <w:rPr>
                <w:sz w:val="20"/>
                <w:szCs w:val="20"/>
              </w:rPr>
              <w:t xml:space="preserve">Deputy Resident Representative Programme – UNDP </w:t>
            </w:r>
          </w:p>
          <w:p w14:paraId="4D99FC9D" w14:textId="62288161" w:rsidR="00793DE6" w:rsidRPr="00E3228F" w:rsidRDefault="00793DE6" w:rsidP="00180A9C">
            <w:pPr>
              <w:rPr>
                <w:sz w:val="20"/>
                <w:szCs w:val="20"/>
              </w:rPr>
            </w:pPr>
            <w:r w:rsidRPr="00E3228F">
              <w:rPr>
                <w:sz w:val="20"/>
                <w:szCs w:val="20"/>
              </w:rPr>
              <w:t xml:space="preserve">Did PBF Secretariat </w:t>
            </w:r>
            <w:r w:rsidR="009B18EB" w:rsidRPr="00E3228F">
              <w:rPr>
                <w:sz w:val="20"/>
                <w:szCs w:val="20"/>
              </w:rPr>
              <w:t xml:space="preserve">review </w:t>
            </w:r>
            <w:r w:rsidRPr="00E3228F">
              <w:rPr>
                <w:sz w:val="20"/>
                <w:szCs w:val="20"/>
              </w:rPr>
              <w:t xml:space="preserve">the report: </w:t>
            </w:r>
            <w:r w:rsidR="00664881">
              <w:rPr>
                <w:sz w:val="20"/>
                <w:szCs w:val="20"/>
              </w:rPr>
              <w:t xml:space="preserve">Yes </w:t>
            </w:r>
          </w:p>
        </w:tc>
      </w:tr>
    </w:tbl>
    <w:p w14:paraId="00782974" w14:textId="7BEA361C"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13258E" w:rsidRDefault="00A47DDA" w:rsidP="0013258E">
      <w:pPr>
        <w:ind w:hanging="810"/>
        <w:jc w:val="both"/>
        <w:rPr>
          <w:b/>
          <w:u w:val="single"/>
        </w:rPr>
      </w:pPr>
      <w:r w:rsidRPr="0013258E">
        <w:rPr>
          <w:b/>
          <w:u w:val="single"/>
        </w:rPr>
        <w:t>PART 1</w:t>
      </w:r>
      <w:r w:rsidR="00B652A1" w:rsidRPr="0013258E">
        <w:rPr>
          <w:b/>
          <w:u w:val="single"/>
        </w:rPr>
        <w:t>:</w:t>
      </w:r>
      <w:r w:rsidR="00E42721" w:rsidRPr="0013258E">
        <w:rPr>
          <w:b/>
          <w:u w:val="single"/>
        </w:rPr>
        <w:t xml:space="preserve"> </w:t>
      </w:r>
      <w:r w:rsidR="00206D45" w:rsidRPr="0013258E">
        <w:rPr>
          <w:b/>
          <w:u w:val="single"/>
        </w:rPr>
        <w:t>OVERALL PROJECT</w:t>
      </w:r>
      <w:r w:rsidR="00E42721" w:rsidRPr="0013258E">
        <w:rPr>
          <w:b/>
          <w:u w:val="single"/>
        </w:rPr>
        <w:t xml:space="preserve"> PROGRESS</w:t>
      </w:r>
    </w:p>
    <w:p w14:paraId="53D3D9A6" w14:textId="77777777" w:rsidR="00A02F58" w:rsidRPr="0013258E" w:rsidRDefault="00A02F58" w:rsidP="0013258E">
      <w:pPr>
        <w:jc w:val="both"/>
        <w:rPr>
          <w:b/>
        </w:rPr>
      </w:pPr>
    </w:p>
    <w:p w14:paraId="01518E19" w14:textId="78E088CB" w:rsidR="00D84A39" w:rsidRPr="00CC4F33" w:rsidRDefault="00411A5F" w:rsidP="0013258E">
      <w:pPr>
        <w:ind w:left="-810"/>
        <w:jc w:val="both"/>
        <w:rPr>
          <w:b/>
          <w:bCs/>
        </w:rPr>
      </w:pPr>
      <w:r w:rsidRPr="00CC4F33">
        <w:rPr>
          <w:b/>
          <w:bCs/>
        </w:rPr>
        <w:t xml:space="preserve">Briefly </w:t>
      </w:r>
      <w:r w:rsidR="008364E5" w:rsidRPr="00CC4F33">
        <w:rPr>
          <w:b/>
          <w:bCs/>
        </w:rPr>
        <w:t>outline</w:t>
      </w:r>
      <w:r w:rsidR="007C304F" w:rsidRPr="00CC4F33">
        <w:rPr>
          <w:b/>
          <w:bCs/>
        </w:rPr>
        <w:t xml:space="preserve"> the</w:t>
      </w:r>
      <w:r w:rsidR="00F5504F" w:rsidRPr="00CC4F33">
        <w:rPr>
          <w:b/>
          <w:bCs/>
        </w:rPr>
        <w:t xml:space="preserve"> status of the</w:t>
      </w:r>
      <w:r w:rsidR="007C304F" w:rsidRPr="00CC4F33">
        <w:rPr>
          <w:b/>
          <w:bCs/>
        </w:rPr>
        <w:t xml:space="preserve"> project in terms of implementation cycle, including whether preliminary/preparatory activities have been completed</w:t>
      </w:r>
      <w:r w:rsidR="008364E5" w:rsidRPr="00CC4F33">
        <w:rPr>
          <w:b/>
          <w:bCs/>
        </w:rPr>
        <w:t xml:space="preserve"> (i.e. </w:t>
      </w:r>
      <w:r w:rsidR="009B18EB" w:rsidRPr="00CC4F33">
        <w:rPr>
          <w:b/>
          <w:bCs/>
        </w:rPr>
        <w:t>contracting of partners, staff recruitment</w:t>
      </w:r>
      <w:r w:rsidR="004D141E" w:rsidRPr="00CC4F33">
        <w:rPr>
          <w:b/>
          <w:bCs/>
        </w:rPr>
        <w:t>, etc.</w:t>
      </w:r>
      <w:r w:rsidR="008364E5" w:rsidRPr="00CC4F33">
        <w:rPr>
          <w:b/>
          <w:bCs/>
        </w:rPr>
        <w:t>)</w:t>
      </w:r>
      <w:r w:rsidR="004D141E" w:rsidRPr="00CC4F33">
        <w:rPr>
          <w:b/>
          <w:bCs/>
        </w:rPr>
        <w:t xml:space="preserve"> </w:t>
      </w:r>
      <w:r w:rsidR="006A07CA" w:rsidRPr="00CC4F33">
        <w:rPr>
          <w:b/>
          <w:bCs/>
        </w:rPr>
        <w:t>(</w:t>
      </w:r>
      <w:r w:rsidR="0044657F" w:rsidRPr="00CC4F33">
        <w:rPr>
          <w:b/>
          <w:bCs/>
        </w:rPr>
        <w:t>1500-character</w:t>
      </w:r>
      <w:r w:rsidR="006A07CA" w:rsidRPr="00CC4F33">
        <w:rPr>
          <w:b/>
          <w:bCs/>
        </w:rPr>
        <w:t xml:space="preserve"> limit)</w:t>
      </w:r>
      <w:r w:rsidR="007C304F" w:rsidRPr="00CC4F33">
        <w:rPr>
          <w:b/>
          <w:bCs/>
        </w:rPr>
        <w:t xml:space="preserve">: </w:t>
      </w:r>
    </w:p>
    <w:p w14:paraId="1460B6A1" w14:textId="77777777" w:rsidR="00094360" w:rsidRPr="007246EE" w:rsidRDefault="00094360" w:rsidP="00094360">
      <w:pPr>
        <w:ind w:left="-810"/>
        <w:jc w:val="both"/>
        <w:rPr>
          <w:bCs/>
          <w:iCs/>
        </w:rPr>
      </w:pPr>
    </w:p>
    <w:p w14:paraId="2BEF32A1" w14:textId="6D04F10E" w:rsidR="003D0748" w:rsidRPr="00B164E9" w:rsidRDefault="00B164E9" w:rsidP="00B164E9">
      <w:pPr>
        <w:ind w:left="-810"/>
        <w:jc w:val="both"/>
        <w:rPr>
          <w:bCs/>
          <w:iCs/>
        </w:rPr>
      </w:pPr>
      <w:r w:rsidRPr="00CC4F33">
        <w:rPr>
          <w:bCs/>
          <w:iCs/>
        </w:rPr>
        <w:t xml:space="preserve">Selection and orientation activities for Phase I – Provision of psychosocial, mental, and sexual reproductive health services has been completed, while rehabilitation is ongoing. Vocational skills training under Phase II - </w:t>
      </w:r>
      <w:r w:rsidR="003D0748" w:rsidRPr="00CC4F33">
        <w:rPr>
          <w:bCs/>
          <w:iCs/>
          <w:lang w:val="en-US"/>
        </w:rPr>
        <w:t>Social reintegration and capacity building</w:t>
      </w:r>
      <w:r w:rsidRPr="00CC4F33">
        <w:rPr>
          <w:bCs/>
          <w:iCs/>
          <w:lang w:val="en-US"/>
        </w:rPr>
        <w:t xml:space="preserve"> is also ongoing.</w:t>
      </w:r>
    </w:p>
    <w:p w14:paraId="12760FE0" w14:textId="77777777" w:rsidR="003D0748" w:rsidRPr="007246EE" w:rsidRDefault="003D0748" w:rsidP="003D0748">
      <w:pPr>
        <w:ind w:left="-810"/>
        <w:jc w:val="both"/>
        <w:rPr>
          <w:bCs/>
          <w:iCs/>
          <w:lang w:val="en-US"/>
        </w:rPr>
      </w:pPr>
    </w:p>
    <w:p w14:paraId="564BBF7E" w14:textId="77777777" w:rsidR="003D0748" w:rsidRPr="007246EE" w:rsidRDefault="003D0748" w:rsidP="003D0748">
      <w:pPr>
        <w:ind w:left="-810"/>
        <w:jc w:val="both"/>
        <w:rPr>
          <w:bCs/>
          <w:iCs/>
          <w:lang w:val="en-US"/>
        </w:rPr>
      </w:pPr>
      <w:r w:rsidRPr="007246EE">
        <w:rPr>
          <w:bCs/>
          <w:iCs/>
          <w:lang w:val="en-US"/>
        </w:rPr>
        <w:t>At the outcome level, the provision of critical medical and mental health services increased rehabilitation recovery rates and diminished stigmatization, allowing for dialogue and further reconciliation towards social reintegration</w:t>
      </w:r>
      <w:r w:rsidRPr="007246EE">
        <w:rPr>
          <w:rStyle w:val="FootnoteReference"/>
          <w:bCs/>
          <w:iCs/>
          <w:lang w:val="en-US"/>
        </w:rPr>
        <w:footnoteReference w:id="1"/>
      </w:r>
      <w:r w:rsidRPr="007246EE">
        <w:rPr>
          <w:bCs/>
          <w:iCs/>
          <w:lang w:val="en-US"/>
        </w:rPr>
        <w:t>. Significant strides have been made relating to reporting of</w:t>
      </w:r>
      <w:r w:rsidRPr="007246EE">
        <w:rPr>
          <w:bCs/>
          <w:lang w:val="en-US"/>
        </w:rPr>
        <w:t xml:space="preserve"> drug rehabilitation interventions; 234 youth (37% females and 63% males) have been stabilized from drug addiction/drug abuse in five out of 10 communities</w:t>
      </w:r>
      <w:r w:rsidRPr="007246EE">
        <w:rPr>
          <w:rStyle w:val="FootnoteReference"/>
          <w:bCs/>
          <w:lang w:val="en-US"/>
        </w:rPr>
        <w:footnoteReference w:id="2"/>
      </w:r>
      <w:r w:rsidRPr="007246EE">
        <w:rPr>
          <w:bCs/>
          <w:lang w:val="en-US"/>
        </w:rPr>
        <w:t xml:space="preserve">. This result exceeds the project target of 100 disadvantaged youth who use drugs. </w:t>
      </w:r>
    </w:p>
    <w:p w14:paraId="32FE2AAD" w14:textId="77777777" w:rsidR="003D0748" w:rsidRPr="007246EE" w:rsidRDefault="003D0748" w:rsidP="003D0748">
      <w:pPr>
        <w:ind w:left="-810"/>
        <w:jc w:val="both"/>
        <w:rPr>
          <w:bCs/>
          <w:iCs/>
          <w:lang w:val="en-US"/>
        </w:rPr>
      </w:pPr>
    </w:p>
    <w:p w14:paraId="034E7066" w14:textId="1A93BFE8" w:rsidR="007246EE" w:rsidRPr="00CC4F33" w:rsidRDefault="003D0748" w:rsidP="00CC4F33">
      <w:pPr>
        <w:ind w:left="-810"/>
        <w:jc w:val="both"/>
      </w:pPr>
      <w:r w:rsidRPr="007246EE">
        <w:rPr>
          <w:bCs/>
          <w:lang w:val="en-US"/>
        </w:rPr>
        <w:t xml:space="preserve">As part of the </w:t>
      </w:r>
      <w:proofErr w:type="spellStart"/>
      <w:r w:rsidRPr="007246EE">
        <w:rPr>
          <w:bCs/>
          <w:lang w:val="en-US"/>
        </w:rPr>
        <w:t>ToC</w:t>
      </w:r>
      <w:proofErr w:type="spellEnd"/>
      <w:r w:rsidRPr="007246EE">
        <w:rPr>
          <w:bCs/>
          <w:lang w:val="en-US"/>
        </w:rPr>
        <w:t xml:space="preserve"> methodology, disadvantage</w:t>
      </w:r>
      <w:r w:rsidR="006457A8">
        <w:rPr>
          <w:bCs/>
          <w:lang w:val="en-US"/>
        </w:rPr>
        <w:t>d</w:t>
      </w:r>
      <w:r w:rsidRPr="007246EE">
        <w:rPr>
          <w:bCs/>
          <w:lang w:val="en-US"/>
        </w:rPr>
        <w:t xml:space="preserve"> youth social reintegration at the outcome level (1) is mutually reinforced through their improved access to sustainable livelihood and employment opportunities delivered at outcome (2) level. Enhancing their resilience to conflict and social tension is as well satisfied through the capacity development phase focusing on vocational skills-training and job placement apprenticeship</w:t>
      </w:r>
      <w:r w:rsidRPr="007246EE">
        <w:rPr>
          <w:rStyle w:val="FootnoteReference"/>
          <w:bCs/>
          <w:lang w:val="en-US"/>
        </w:rPr>
        <w:footnoteReference w:id="3"/>
      </w:r>
      <w:r w:rsidRPr="007246EE">
        <w:rPr>
          <w:bCs/>
          <w:lang w:val="en-US"/>
        </w:rPr>
        <w:t xml:space="preserve">. </w:t>
      </w:r>
      <w:r w:rsidRPr="007246EE">
        <w:t>The precondition for the behaviour transformation through peacebuilding approaches continues to yield positive changes and anticipate further gains following the training of all 500 beneficiaries in conflict management and mediation practices</w:t>
      </w:r>
      <w:r w:rsidRPr="007246EE">
        <w:rPr>
          <w:rStyle w:val="FootnoteReference"/>
        </w:rPr>
        <w:footnoteReference w:id="4"/>
      </w:r>
      <w:r w:rsidRPr="007246EE">
        <w:t xml:space="preserve">. </w:t>
      </w:r>
    </w:p>
    <w:p w14:paraId="134D7776" w14:textId="77777777" w:rsidR="00627A1C" w:rsidRPr="0002655B" w:rsidRDefault="00627A1C" w:rsidP="0013258E">
      <w:pPr>
        <w:ind w:left="-810"/>
        <w:jc w:val="both"/>
      </w:pPr>
    </w:p>
    <w:p w14:paraId="714C675B" w14:textId="77777777" w:rsidR="009636B6" w:rsidRDefault="009636B6" w:rsidP="0013258E">
      <w:pPr>
        <w:ind w:left="-810"/>
        <w:jc w:val="both"/>
        <w:rPr>
          <w:b/>
          <w:bCs/>
          <w:color w:val="000000"/>
          <w:lang w:val="en-US" w:eastAsia="en-US"/>
        </w:rPr>
      </w:pPr>
    </w:p>
    <w:p w14:paraId="19F8E063" w14:textId="77777777" w:rsidR="009636B6" w:rsidRDefault="009636B6" w:rsidP="0013258E">
      <w:pPr>
        <w:ind w:left="-810"/>
        <w:jc w:val="both"/>
        <w:rPr>
          <w:b/>
          <w:bCs/>
          <w:color w:val="000000"/>
          <w:lang w:val="en-US" w:eastAsia="en-US"/>
        </w:rPr>
      </w:pPr>
    </w:p>
    <w:p w14:paraId="4FD71C35" w14:textId="77777777" w:rsidR="009636B6" w:rsidRDefault="009636B6" w:rsidP="0013258E">
      <w:pPr>
        <w:ind w:left="-810"/>
        <w:jc w:val="both"/>
        <w:rPr>
          <w:b/>
          <w:bCs/>
          <w:color w:val="000000"/>
          <w:lang w:val="en-US" w:eastAsia="en-US"/>
        </w:rPr>
      </w:pPr>
    </w:p>
    <w:p w14:paraId="1DEC97FD" w14:textId="7BC5017D" w:rsidR="00161D02" w:rsidRPr="00097B43" w:rsidRDefault="00627A1C" w:rsidP="0013258E">
      <w:pPr>
        <w:ind w:left="-810"/>
        <w:jc w:val="both"/>
        <w:rPr>
          <w:b/>
          <w:bCs/>
        </w:rPr>
      </w:pPr>
      <w:r w:rsidRPr="00097B43">
        <w:rPr>
          <w:b/>
          <w:bCs/>
          <w:color w:val="000000"/>
          <w:lang w:val="en-US" w:eastAsia="en-US"/>
        </w:rPr>
        <w:lastRenderedPageBreak/>
        <w:t>Please indicate any significant project-related events anticipated in the next six months, i.e. national dialogues, youth congresses, film screenings, etc.</w:t>
      </w:r>
      <w:r w:rsidRPr="00097B43">
        <w:rPr>
          <w:b/>
          <w:bCs/>
        </w:rPr>
        <w:t xml:space="preserve">  </w:t>
      </w:r>
      <w:r w:rsidR="00161D02" w:rsidRPr="00097B43">
        <w:rPr>
          <w:b/>
          <w:bCs/>
        </w:rPr>
        <w:t>(</w:t>
      </w:r>
      <w:r w:rsidR="001155F7" w:rsidRPr="00097B43">
        <w:rPr>
          <w:b/>
          <w:bCs/>
        </w:rPr>
        <w:t>1000-character</w:t>
      </w:r>
      <w:r w:rsidR="00161D02" w:rsidRPr="00097B43">
        <w:rPr>
          <w:b/>
          <w:bCs/>
        </w:rPr>
        <w:t xml:space="preserve"> limit): </w:t>
      </w:r>
    </w:p>
    <w:p w14:paraId="509A5DB5" w14:textId="77777777" w:rsidR="006B26B7" w:rsidRPr="00D64EBA" w:rsidRDefault="006B26B7" w:rsidP="0013258E">
      <w:pPr>
        <w:ind w:left="-810"/>
        <w:jc w:val="both"/>
      </w:pPr>
    </w:p>
    <w:p w14:paraId="31C6BD18" w14:textId="0FDA68D9" w:rsidR="00442A64" w:rsidRDefault="00492848" w:rsidP="00442A64">
      <w:pPr>
        <w:ind w:left="-810"/>
        <w:jc w:val="both"/>
        <w:rPr>
          <w:lang w:val="en-US"/>
        </w:rPr>
      </w:pPr>
      <w:r>
        <w:t>No planned event for the next six months.</w:t>
      </w:r>
    </w:p>
    <w:p w14:paraId="54C37BC9" w14:textId="77777777" w:rsidR="00161D02" w:rsidRPr="0013258E" w:rsidRDefault="00161D02" w:rsidP="00094360">
      <w:pPr>
        <w:ind w:right="-154"/>
        <w:jc w:val="both"/>
      </w:pPr>
    </w:p>
    <w:p w14:paraId="6A70A7D2" w14:textId="4FAA5E83" w:rsidR="008C782A" w:rsidRPr="0013258E" w:rsidRDefault="008364E5" w:rsidP="0013258E">
      <w:pPr>
        <w:ind w:left="-810" w:right="-154"/>
        <w:jc w:val="both"/>
      </w:pPr>
      <w:r w:rsidRPr="0013258E">
        <w:t xml:space="preserve">FOR PROJECTS WITHIN SIX MONTHS OF COMPLETION: summarize </w:t>
      </w:r>
      <w:r w:rsidR="00A64A02" w:rsidRPr="0013258E">
        <w:rPr>
          <w:b/>
          <w:bCs/>
        </w:rPr>
        <w:t xml:space="preserve">the </w:t>
      </w:r>
      <w:r w:rsidR="001C56B8" w:rsidRPr="0013258E">
        <w:rPr>
          <w:b/>
          <w:bCs/>
        </w:rPr>
        <w:t xml:space="preserve">main </w:t>
      </w:r>
      <w:r w:rsidR="00A64A02" w:rsidRPr="0013258E">
        <w:rPr>
          <w:b/>
          <w:bCs/>
        </w:rPr>
        <w:t>structural, institutional or societal level change the project has contributed to</w:t>
      </w:r>
      <w:r w:rsidR="00A64A02" w:rsidRPr="0013258E">
        <w:t>. This is not anecdotal evidence</w:t>
      </w:r>
      <w:r w:rsidR="001B6DFD" w:rsidRPr="0013258E">
        <w:t xml:space="preserve"> or a list of individual outputs</w:t>
      </w:r>
      <w:r w:rsidR="00A64A02" w:rsidRPr="0013258E">
        <w:t xml:space="preserve">, but </w:t>
      </w:r>
      <w:r w:rsidRPr="0013258E">
        <w:t xml:space="preserve">a description of </w:t>
      </w:r>
      <w:r w:rsidR="00A64A02" w:rsidRPr="0013258E">
        <w:t xml:space="preserve">progress made toward the main purpose of the project. </w:t>
      </w:r>
      <w:r w:rsidR="008C782A" w:rsidRPr="0013258E">
        <w:t>(</w:t>
      </w:r>
      <w:r w:rsidR="00126455" w:rsidRPr="0013258E">
        <w:t>1500-character</w:t>
      </w:r>
      <w:r w:rsidR="008C782A" w:rsidRPr="0013258E">
        <w:t xml:space="preserve"> limit): </w:t>
      </w:r>
    </w:p>
    <w:p w14:paraId="35FDD141" w14:textId="77777777" w:rsidR="00126455" w:rsidRDefault="00126455" w:rsidP="0013258E">
      <w:pPr>
        <w:ind w:left="-810"/>
        <w:jc w:val="both"/>
        <w:rPr>
          <w:i/>
        </w:rPr>
      </w:pPr>
      <w:bookmarkStart w:id="9" w:name="_Hlk42510612"/>
    </w:p>
    <w:p w14:paraId="641EE3F4" w14:textId="67164FE6" w:rsidR="00D40696" w:rsidRPr="006D67CC" w:rsidRDefault="007D36AE" w:rsidP="0013258E">
      <w:pPr>
        <w:ind w:left="-810"/>
        <w:jc w:val="both"/>
        <w:rPr>
          <w:iCs/>
        </w:rPr>
      </w:pPr>
      <w:r w:rsidRPr="006D67CC">
        <w:rPr>
          <w:iCs/>
        </w:rPr>
        <w:t>The Project</w:t>
      </w:r>
      <w:r w:rsidR="00E65255" w:rsidRPr="006D67CC">
        <w:rPr>
          <w:iCs/>
        </w:rPr>
        <w:t xml:space="preserve"> has provided access to mental health, drug rehabilitation and S</w:t>
      </w:r>
      <w:r w:rsidR="00D04B38" w:rsidRPr="006D67CC">
        <w:rPr>
          <w:iCs/>
        </w:rPr>
        <w:t>exual &amp; Reproductive Health Rights (S</w:t>
      </w:r>
      <w:r w:rsidR="00E65255" w:rsidRPr="006D67CC">
        <w:rPr>
          <w:iCs/>
        </w:rPr>
        <w:t>RHR</w:t>
      </w:r>
      <w:r w:rsidR="00D04B38" w:rsidRPr="006D67CC">
        <w:rPr>
          <w:iCs/>
        </w:rPr>
        <w:t>)</w:t>
      </w:r>
      <w:r w:rsidR="00E65255" w:rsidRPr="006D67CC">
        <w:rPr>
          <w:iCs/>
        </w:rPr>
        <w:t xml:space="preserve"> counselling for</w:t>
      </w:r>
      <w:r w:rsidR="006D67CC" w:rsidRPr="006D67CC">
        <w:rPr>
          <w:iCs/>
        </w:rPr>
        <w:t xml:space="preserve"> </w:t>
      </w:r>
      <w:r w:rsidR="006D67CC" w:rsidRPr="006D67CC">
        <w:rPr>
          <w:bCs/>
          <w:lang w:val="en-US"/>
        </w:rPr>
        <w:t>1</w:t>
      </w:r>
      <w:r w:rsidR="006D67CC">
        <w:rPr>
          <w:bCs/>
          <w:lang w:val="en-US"/>
        </w:rPr>
        <w:t>,664</w:t>
      </w:r>
      <w:r w:rsidR="006D67CC" w:rsidRPr="006D67CC">
        <w:rPr>
          <w:bCs/>
          <w:lang w:val="en-US"/>
        </w:rPr>
        <w:t xml:space="preserve"> </w:t>
      </w:r>
      <w:r w:rsidR="00E65255" w:rsidRPr="006D67CC">
        <w:rPr>
          <w:iCs/>
        </w:rPr>
        <w:t>traumatized and afflicted youth through medical screening by Ministry of Health of Liberia and YWCA. Access to these medical services and treatment has proven to show more tempered, rational and stable behaviour and decision-making</w:t>
      </w:r>
      <w:r w:rsidR="00942E23" w:rsidRPr="006D67CC">
        <w:rPr>
          <w:iCs/>
        </w:rPr>
        <w:t xml:space="preserve"> in beneficiaries as reported by counsellors, mentors and community leaders. </w:t>
      </w:r>
    </w:p>
    <w:p w14:paraId="192477AB" w14:textId="77777777" w:rsidR="00D40696" w:rsidRPr="006D67CC" w:rsidRDefault="00D40696" w:rsidP="0013258E">
      <w:pPr>
        <w:ind w:left="-810"/>
        <w:jc w:val="both"/>
        <w:rPr>
          <w:iCs/>
        </w:rPr>
      </w:pPr>
    </w:p>
    <w:p w14:paraId="114535E7" w14:textId="352C2EA7" w:rsidR="003C1653" w:rsidRPr="006D67CC" w:rsidRDefault="00943491" w:rsidP="003C1653">
      <w:pPr>
        <w:ind w:left="-810"/>
        <w:jc w:val="both"/>
        <w:rPr>
          <w:iCs/>
        </w:rPr>
      </w:pPr>
      <w:r w:rsidRPr="006D67CC">
        <w:rPr>
          <w:iCs/>
        </w:rPr>
        <w:t>Further</w:t>
      </w:r>
      <w:r w:rsidR="004408DD" w:rsidRPr="006D67CC">
        <w:rPr>
          <w:iCs/>
        </w:rPr>
        <w:t xml:space="preserve">, business management and entrepreneurship trainings </w:t>
      </w:r>
      <w:r w:rsidR="00E6416B" w:rsidRPr="006D67CC">
        <w:rPr>
          <w:iCs/>
        </w:rPr>
        <w:t xml:space="preserve">along </w:t>
      </w:r>
      <w:r w:rsidR="004408DD" w:rsidRPr="006D67CC">
        <w:rPr>
          <w:iCs/>
        </w:rPr>
        <w:t>with continuous access to mental health support and mentorship programme has created the stability and foundation necessary for youths to critically absorb capacity building as a means to transform their lives and create personal and professio</w:t>
      </w:r>
      <w:r w:rsidR="00117CDE" w:rsidRPr="006D67CC">
        <w:rPr>
          <w:iCs/>
        </w:rPr>
        <w:t xml:space="preserve">nal networks. </w:t>
      </w:r>
      <w:r w:rsidR="00962A9B" w:rsidRPr="006D67CC">
        <w:rPr>
          <w:iCs/>
        </w:rPr>
        <w:t>Th</w:t>
      </w:r>
      <w:r w:rsidR="002651FC" w:rsidRPr="006D67CC">
        <w:rPr>
          <w:iCs/>
        </w:rPr>
        <w:t>e peacebuilding outcome including social reintegration and livelihood</w:t>
      </w:r>
      <w:r w:rsidR="00B13302" w:rsidRPr="006D67CC">
        <w:rPr>
          <w:iCs/>
        </w:rPr>
        <w:t xml:space="preserve">, integral to the </w:t>
      </w:r>
      <w:r w:rsidR="00962A9B" w:rsidRPr="006D67CC">
        <w:rPr>
          <w:iCs/>
        </w:rPr>
        <w:t xml:space="preserve">design </w:t>
      </w:r>
      <w:r w:rsidR="00106987" w:rsidRPr="006D67CC">
        <w:rPr>
          <w:iCs/>
        </w:rPr>
        <w:t xml:space="preserve">of the SEED programme, has started to bear fruits </w:t>
      </w:r>
      <w:r w:rsidR="00962A9B" w:rsidRPr="006D67CC">
        <w:rPr>
          <w:iCs/>
        </w:rPr>
        <w:t>through the socioeconomic improvement in standard of living of beneficiaries as a result of job creation opportunities</w:t>
      </w:r>
      <w:r w:rsidR="002651FC" w:rsidRPr="006D67CC">
        <w:rPr>
          <w:iCs/>
        </w:rPr>
        <w:t xml:space="preserve"> and skills-match approach</w:t>
      </w:r>
      <w:r w:rsidR="00962A9B" w:rsidRPr="006D67CC">
        <w:rPr>
          <w:iCs/>
        </w:rPr>
        <w:t>.</w:t>
      </w:r>
      <w:r w:rsidR="002651FC" w:rsidRPr="006D67CC">
        <w:rPr>
          <w:iCs/>
        </w:rPr>
        <w:t xml:space="preserve"> </w:t>
      </w:r>
    </w:p>
    <w:bookmarkEnd w:id="9"/>
    <w:p w14:paraId="2B633881" w14:textId="77777777" w:rsidR="00AB56BA" w:rsidRPr="006D67CC" w:rsidRDefault="00AB56BA" w:rsidP="0013258E">
      <w:pPr>
        <w:jc w:val="both"/>
      </w:pPr>
    </w:p>
    <w:p w14:paraId="4CB862A7" w14:textId="2FD7EE31" w:rsidR="002A5A2B" w:rsidRPr="00CC4F33" w:rsidRDefault="008C782A" w:rsidP="0013258E">
      <w:pPr>
        <w:ind w:left="-810"/>
        <w:jc w:val="both"/>
        <w:rPr>
          <w:b/>
          <w:bCs/>
        </w:rPr>
      </w:pPr>
      <w:r w:rsidRPr="00CC4F33">
        <w:rPr>
          <w:b/>
          <w:bCs/>
        </w:rPr>
        <w:t xml:space="preserve">In a few sentences, explain </w:t>
      </w:r>
      <w:r w:rsidR="00A64A02" w:rsidRPr="00CC4F33">
        <w:rPr>
          <w:b/>
          <w:bCs/>
        </w:rPr>
        <w:t xml:space="preserve">whether </w:t>
      </w:r>
      <w:r w:rsidRPr="00CC4F33">
        <w:rPr>
          <w:b/>
          <w:bCs/>
        </w:rPr>
        <w:t xml:space="preserve">the project has </w:t>
      </w:r>
      <w:r w:rsidR="00A64A02" w:rsidRPr="00CC4F33">
        <w:rPr>
          <w:b/>
          <w:bCs/>
        </w:rPr>
        <w:t>had a positive</w:t>
      </w:r>
      <w:r w:rsidRPr="00CC4F33">
        <w:rPr>
          <w:b/>
          <w:bCs/>
        </w:rPr>
        <w:t xml:space="preserve"> human impact</w:t>
      </w:r>
      <w:r w:rsidR="00A64A02" w:rsidRPr="00CC4F33">
        <w:rPr>
          <w:b/>
          <w:bCs/>
        </w:rPr>
        <w:t>.</w:t>
      </w:r>
      <w:r w:rsidRPr="00CC4F33">
        <w:rPr>
          <w:b/>
          <w:bCs/>
        </w:rPr>
        <w:t xml:space="preserve"> </w:t>
      </w:r>
      <w:r w:rsidR="00A64A02" w:rsidRPr="00CC4F33">
        <w:rPr>
          <w:b/>
          <w:bCs/>
        </w:rPr>
        <w:t>May include anecdotal stories about the project’s positive effect on the</w:t>
      </w:r>
      <w:r w:rsidRPr="00CC4F33">
        <w:rPr>
          <w:b/>
          <w:bCs/>
        </w:rPr>
        <w:t xml:space="preserve"> </w:t>
      </w:r>
      <w:r w:rsidR="00A64A02" w:rsidRPr="00CC4F33">
        <w:rPr>
          <w:b/>
          <w:bCs/>
        </w:rPr>
        <w:t xml:space="preserve">people’s </w:t>
      </w:r>
      <w:r w:rsidRPr="00CC4F33">
        <w:rPr>
          <w:b/>
          <w:bCs/>
        </w:rPr>
        <w:t>lives</w:t>
      </w:r>
      <w:r w:rsidR="00A64A02" w:rsidRPr="00CC4F33">
        <w:rPr>
          <w:b/>
          <w:bCs/>
        </w:rPr>
        <w:t>. Include</w:t>
      </w:r>
      <w:r w:rsidRPr="00CC4F33">
        <w:rPr>
          <w:b/>
          <w:bCs/>
        </w:rPr>
        <w:t xml:space="preserve"> direct quotes</w:t>
      </w:r>
      <w:r w:rsidR="00793DE6" w:rsidRPr="00CC4F33">
        <w:rPr>
          <w:b/>
          <w:bCs/>
        </w:rPr>
        <w:t xml:space="preserve"> </w:t>
      </w:r>
      <w:r w:rsidR="00A64A02" w:rsidRPr="00CC4F33">
        <w:rPr>
          <w:b/>
          <w:bCs/>
        </w:rPr>
        <w:t>where possible</w:t>
      </w:r>
      <w:r w:rsidR="001B6DFD" w:rsidRPr="00CC4F33">
        <w:rPr>
          <w:b/>
          <w:bCs/>
        </w:rPr>
        <w:t xml:space="preserve"> or weblinks to strategic communications pieces</w:t>
      </w:r>
      <w:r w:rsidR="00A64A02" w:rsidRPr="00CC4F33">
        <w:rPr>
          <w:b/>
          <w:bCs/>
        </w:rPr>
        <w:t>.</w:t>
      </w:r>
      <w:r w:rsidRPr="00CC4F33">
        <w:rPr>
          <w:b/>
          <w:bCs/>
        </w:rPr>
        <w:t xml:space="preserve"> (</w:t>
      </w:r>
      <w:r w:rsidR="00BA42F6" w:rsidRPr="00CC4F33">
        <w:rPr>
          <w:b/>
          <w:bCs/>
        </w:rPr>
        <w:t>2000-character</w:t>
      </w:r>
      <w:r w:rsidRPr="00CC4F33">
        <w:rPr>
          <w:b/>
          <w:bCs/>
        </w:rPr>
        <w:t xml:space="preserve"> limit):</w:t>
      </w:r>
    </w:p>
    <w:p w14:paraId="115029C4" w14:textId="77777777" w:rsidR="002A5A2B" w:rsidRPr="0013258E" w:rsidRDefault="002A5A2B" w:rsidP="0013258E">
      <w:pPr>
        <w:ind w:left="-810"/>
        <w:jc w:val="both"/>
      </w:pPr>
    </w:p>
    <w:p w14:paraId="16C1E794" w14:textId="055E369D" w:rsidR="005F7DD9" w:rsidRPr="00CC4F33" w:rsidRDefault="002A5A2B" w:rsidP="0013258E">
      <w:pPr>
        <w:ind w:left="-810"/>
        <w:jc w:val="both"/>
        <w:rPr>
          <w:iCs/>
        </w:rPr>
      </w:pPr>
      <w:proofErr w:type="spellStart"/>
      <w:r w:rsidRPr="00CC4F33">
        <w:rPr>
          <w:iCs/>
        </w:rPr>
        <w:t>M</w:t>
      </w:r>
      <w:r w:rsidR="005F7DD9" w:rsidRPr="00CC4F33">
        <w:rPr>
          <w:iCs/>
        </w:rPr>
        <w:t>iatta</w:t>
      </w:r>
      <w:proofErr w:type="spellEnd"/>
      <w:r w:rsidR="005F7DD9" w:rsidRPr="00CC4F33">
        <w:rPr>
          <w:iCs/>
        </w:rPr>
        <w:t>, age</w:t>
      </w:r>
      <w:r w:rsidR="00756958" w:rsidRPr="00CC4F33">
        <w:rPr>
          <w:iCs/>
        </w:rPr>
        <w:t>d</w:t>
      </w:r>
      <w:r w:rsidR="005F7DD9" w:rsidRPr="00CC4F33">
        <w:rPr>
          <w:iCs/>
        </w:rPr>
        <w:t xml:space="preserve"> 33, from King Gray </w:t>
      </w:r>
      <w:r w:rsidR="00756958" w:rsidRPr="00CC4F33">
        <w:rPr>
          <w:iCs/>
        </w:rPr>
        <w:t>C</w:t>
      </w:r>
      <w:r w:rsidR="005F7DD9" w:rsidRPr="00CC4F33">
        <w:rPr>
          <w:iCs/>
        </w:rPr>
        <w:t xml:space="preserve">ommunity, is one of the female beneficiaries of the </w:t>
      </w:r>
      <w:r w:rsidR="00B164E9" w:rsidRPr="00CC4F33">
        <w:rPr>
          <w:iCs/>
        </w:rPr>
        <w:t>p</w:t>
      </w:r>
      <w:r w:rsidR="005F7DD9" w:rsidRPr="00CC4F33">
        <w:rPr>
          <w:iCs/>
        </w:rPr>
        <w:t>roject</w:t>
      </w:r>
      <w:r w:rsidR="00B164E9" w:rsidRPr="00CC4F33">
        <w:rPr>
          <w:iCs/>
        </w:rPr>
        <w:t>,</w:t>
      </w:r>
      <w:r w:rsidR="005F7DD9" w:rsidRPr="00CC4F33">
        <w:rPr>
          <w:iCs/>
        </w:rPr>
        <w:t xml:space="preserve"> currently undergoing vocational training in plumbing.</w:t>
      </w:r>
      <w:r w:rsidRPr="00CC4F33">
        <w:rPr>
          <w:iCs/>
        </w:rPr>
        <w:t xml:space="preserve"> </w:t>
      </w:r>
      <w:r w:rsidR="00B164E9" w:rsidRPr="00CC4F33">
        <w:rPr>
          <w:iCs/>
        </w:rPr>
        <w:t>Before the project</w:t>
      </w:r>
      <w:r w:rsidR="005F7DD9" w:rsidRPr="00CC4F33">
        <w:rPr>
          <w:iCs/>
        </w:rPr>
        <w:t xml:space="preserve">, </w:t>
      </w:r>
      <w:proofErr w:type="spellStart"/>
      <w:r w:rsidR="005F7DD9" w:rsidRPr="00CC4F33">
        <w:rPr>
          <w:iCs/>
        </w:rPr>
        <w:t>Miatta</w:t>
      </w:r>
      <w:proofErr w:type="spellEnd"/>
      <w:r w:rsidR="005F7DD9" w:rsidRPr="00CC4F33">
        <w:rPr>
          <w:iCs/>
        </w:rPr>
        <w:t xml:space="preserve"> was a chronic substance</w:t>
      </w:r>
      <w:r w:rsidR="003464E0" w:rsidRPr="00CC4F33">
        <w:rPr>
          <w:iCs/>
        </w:rPr>
        <w:t xml:space="preserve"> </w:t>
      </w:r>
      <w:r w:rsidR="005F7DD9" w:rsidRPr="00CC4F33">
        <w:rPr>
          <w:iCs/>
        </w:rPr>
        <w:t>abuse</w:t>
      </w:r>
      <w:r w:rsidR="00F7580C" w:rsidRPr="00CC4F33">
        <w:rPr>
          <w:iCs/>
        </w:rPr>
        <w:t xml:space="preserve">r </w:t>
      </w:r>
      <w:r w:rsidR="005F7DD9" w:rsidRPr="00CC4F33">
        <w:rPr>
          <w:iCs/>
        </w:rPr>
        <w:t xml:space="preserve">and petty thief. She explained, “I spent several years in the King Gray cemetery taking drugs, I was seriously addicted. I just couldn’t go a day without smoking. That was my everyday life. Nobody regarded me as a person, I did not have any views respected by my family, and the community did not accept me because of my habits. People in the community </w:t>
      </w:r>
      <w:r w:rsidR="00D810DD">
        <w:rPr>
          <w:noProof/>
        </w:rPr>
        <mc:AlternateContent>
          <mc:Choice Requires="wps">
            <w:drawing>
              <wp:anchor distT="0" distB="0" distL="114300" distR="114300" simplePos="0" relativeHeight="251667968" behindDoc="0" locked="0" layoutInCell="1" allowOverlap="1" wp14:anchorId="0A61C961" wp14:editId="5748D61C">
                <wp:simplePos x="0" y="0"/>
                <wp:positionH relativeFrom="column">
                  <wp:posOffset>-523875</wp:posOffset>
                </wp:positionH>
                <wp:positionV relativeFrom="paragraph">
                  <wp:posOffset>3807460</wp:posOffset>
                </wp:positionV>
                <wp:extent cx="2847975" cy="635"/>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wps:spPr>
                      <wps:txbx>
                        <w:txbxContent>
                          <w:p w14:paraId="2EF803B1" w14:textId="5561A8F3" w:rsidR="00D810DD" w:rsidRPr="00682101" w:rsidRDefault="00D810DD" w:rsidP="00D810DD">
                            <w:pPr>
                              <w:pStyle w:val="Caption"/>
                              <w:rPr>
                                <w:b/>
                                <w:bCs/>
                                <w:color w:val="0070C0"/>
                                <w:sz w:val="24"/>
                                <w:szCs w:val="24"/>
                              </w:rPr>
                            </w:pPr>
                            <w:r w:rsidRPr="00682101">
                              <w:rPr>
                                <w:b/>
                                <w:bCs/>
                                <w:color w:val="0070C0"/>
                              </w:rPr>
                              <w:t>Miatta (above) went from committing petty crimes and drug addiction to a transformed individual with skill/trade.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61C961" id="_x0000_t202" coordsize="21600,21600" o:spt="202" path="m,l,21600r21600,l21600,xe">
                <v:stroke joinstyle="miter"/>
                <v:path gradientshapeok="t" o:connecttype="rect"/>
              </v:shapetype>
              <v:shape id="Text Box 3" o:spid="_x0000_s1026" type="#_x0000_t202" style="position:absolute;left:0;text-align:left;margin-left:-41.25pt;margin-top:299.8pt;width:224.25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" stroked="f">
                <v:textbox style="mso-fit-shape-to-text:t" inset="0,0,0,0">
                  <w:txbxContent>
                    <w:p w14:paraId="2EF803B1" w14:textId="5561A8F3" w:rsidR="00D810DD" w:rsidRPr="00682101" w:rsidRDefault="00D810DD" w:rsidP="00D810DD">
                      <w:pPr>
                        <w:pStyle w:val="Caption"/>
                        <w:rPr>
                          <w:b/>
                          <w:bCs/>
                          <w:color w:val="0070C0"/>
                          <w:sz w:val="24"/>
                          <w:szCs w:val="24"/>
                        </w:rPr>
                      </w:pPr>
                      <w:r w:rsidRPr="00682101">
                        <w:rPr>
                          <w:b/>
                          <w:bCs/>
                          <w:color w:val="0070C0"/>
                        </w:rPr>
                        <w:t>Miatta (above) went from committing petty crimes and drug addiction to a transformed individual with skill/trade.</w:t>
                      </w:r>
                    </w:p>
                  </w:txbxContent>
                </v:textbox>
                <w10:wrap type="through"/>
              </v:shape>
            </w:pict>
          </mc:Fallback>
        </mc:AlternateContent>
      </w:r>
      <w:r w:rsidR="00CC4F33" w:rsidRPr="00CC4F33">
        <w:rPr>
          <w:rFonts w:eastAsiaTheme="minorHAnsi"/>
          <w:iCs/>
          <w:noProof/>
          <w:sz w:val="22"/>
          <w:szCs w:val="22"/>
          <w:lang w:val="en-US" w:eastAsia="en-US"/>
        </w:rPr>
        <w:drawing>
          <wp:anchor distT="0" distB="0" distL="114300" distR="114300" simplePos="0" relativeHeight="251661824" behindDoc="0" locked="0" layoutInCell="1" allowOverlap="1" wp14:anchorId="3538CDE2" wp14:editId="04626828">
            <wp:simplePos x="0" y="0"/>
            <wp:positionH relativeFrom="column">
              <wp:posOffset>-523875</wp:posOffset>
            </wp:positionH>
            <wp:positionV relativeFrom="paragraph">
              <wp:posOffset>32385</wp:posOffset>
            </wp:positionV>
            <wp:extent cx="2847975" cy="3717925"/>
            <wp:effectExtent l="0" t="0" r="9525" b="0"/>
            <wp:wrapThrough wrapText="bothSides">
              <wp:wrapPolygon edited="0">
                <wp:start x="0" y="0"/>
                <wp:lineTo x="0" y="21471"/>
                <wp:lineTo x="21528" y="21471"/>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13" t="31380" r="34719" b="3461"/>
                    <a:stretch/>
                  </pic:blipFill>
                  <pic:spPr bwMode="auto">
                    <a:xfrm>
                      <a:off x="0" y="0"/>
                      <a:ext cx="2847975" cy="371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DD9" w:rsidRPr="00CC4F33">
        <w:rPr>
          <w:iCs/>
        </w:rPr>
        <w:t xml:space="preserve">used to call me </w:t>
      </w:r>
      <w:proofErr w:type="spellStart"/>
      <w:r w:rsidR="00F7580C" w:rsidRPr="00CC4F33">
        <w:rPr>
          <w:i/>
        </w:rPr>
        <w:t>Z</w:t>
      </w:r>
      <w:r w:rsidR="005F7DD9" w:rsidRPr="00CC4F33">
        <w:rPr>
          <w:i/>
        </w:rPr>
        <w:t>ogo</w:t>
      </w:r>
      <w:proofErr w:type="spellEnd"/>
      <w:r w:rsidR="005F7DD9" w:rsidRPr="00CC4F33">
        <w:rPr>
          <w:iCs/>
        </w:rPr>
        <w:t>. I was stigmatized, and my only comfort and satisfaction was smoking and drinking alcohol. Until the SEED Pro</w:t>
      </w:r>
      <w:r w:rsidR="00F7580C" w:rsidRPr="00CC4F33">
        <w:rPr>
          <w:iCs/>
        </w:rPr>
        <w:t>ject</w:t>
      </w:r>
      <w:r w:rsidR="005F7DD9" w:rsidRPr="00CC4F33">
        <w:rPr>
          <w:iCs/>
        </w:rPr>
        <w:t xml:space="preserve"> brought hope to me”</w:t>
      </w:r>
    </w:p>
    <w:p w14:paraId="0C23B422" w14:textId="43DD4CC6" w:rsidR="005F7DD9" w:rsidRPr="00CC4F33" w:rsidRDefault="005F7DD9" w:rsidP="0013258E">
      <w:pPr>
        <w:jc w:val="both"/>
        <w:rPr>
          <w:iCs/>
        </w:rPr>
      </w:pPr>
    </w:p>
    <w:p w14:paraId="50C22A82" w14:textId="38367785" w:rsidR="005F7DD9" w:rsidRPr="00262793" w:rsidRDefault="005F7DD9" w:rsidP="0013258E">
      <w:pPr>
        <w:ind w:left="-810"/>
        <w:jc w:val="both"/>
        <w:rPr>
          <w:iCs/>
        </w:rPr>
      </w:pPr>
      <w:proofErr w:type="spellStart"/>
      <w:r w:rsidRPr="00CC4F33">
        <w:rPr>
          <w:iCs/>
        </w:rPr>
        <w:t>Maitta</w:t>
      </w:r>
      <w:proofErr w:type="spellEnd"/>
      <w:r w:rsidRPr="00CC4F33">
        <w:rPr>
          <w:iCs/>
        </w:rPr>
        <w:t xml:space="preserve"> participated in psychosocial counselling as the first component under the project</w:t>
      </w:r>
      <w:r w:rsidR="007531EE" w:rsidRPr="00CC4F33">
        <w:rPr>
          <w:iCs/>
        </w:rPr>
        <w:t>, which</w:t>
      </w:r>
      <w:r w:rsidRPr="00CC4F33">
        <w:rPr>
          <w:iCs/>
        </w:rPr>
        <w:t xml:space="preserve"> help</w:t>
      </w:r>
      <w:r w:rsidR="00F7580C" w:rsidRPr="00CC4F33">
        <w:rPr>
          <w:iCs/>
        </w:rPr>
        <w:t>ed</w:t>
      </w:r>
      <w:r w:rsidRPr="00CC4F33">
        <w:rPr>
          <w:iCs/>
        </w:rPr>
        <w:t xml:space="preserve"> buil</w:t>
      </w:r>
      <w:r w:rsidR="00F7580C" w:rsidRPr="00CC4F33">
        <w:rPr>
          <w:iCs/>
        </w:rPr>
        <w:t>d</w:t>
      </w:r>
      <w:r w:rsidRPr="00CC4F33">
        <w:rPr>
          <w:iCs/>
        </w:rPr>
        <w:t xml:space="preserve"> her self-confidence and commitment to</w:t>
      </w:r>
      <w:r w:rsidR="007531EE" w:rsidRPr="00CC4F33">
        <w:rPr>
          <w:iCs/>
        </w:rPr>
        <w:t xml:space="preserve"> honesty</w:t>
      </w:r>
      <w:r w:rsidRPr="00CC4F33">
        <w:rPr>
          <w:iCs/>
        </w:rPr>
        <w:t xml:space="preserve">. </w:t>
      </w:r>
      <w:r w:rsidR="007531EE" w:rsidRPr="00CC4F33">
        <w:rPr>
          <w:iCs/>
        </w:rPr>
        <w:t>She</w:t>
      </w:r>
      <w:r w:rsidRPr="00CC4F33">
        <w:rPr>
          <w:iCs/>
        </w:rPr>
        <w:t xml:space="preserve"> has </w:t>
      </w:r>
      <w:r w:rsidR="007531EE" w:rsidRPr="00CC4F33">
        <w:rPr>
          <w:iCs/>
        </w:rPr>
        <w:t xml:space="preserve">since </w:t>
      </w:r>
      <w:r w:rsidRPr="00CC4F33">
        <w:rPr>
          <w:iCs/>
        </w:rPr>
        <w:t>been practicing abstinence from drug</w:t>
      </w:r>
      <w:r w:rsidR="007531EE" w:rsidRPr="00CC4F33">
        <w:rPr>
          <w:iCs/>
        </w:rPr>
        <w:t>s, supporting</w:t>
      </w:r>
      <w:r w:rsidRPr="00CC4F33">
        <w:rPr>
          <w:iCs/>
        </w:rPr>
        <w:t xml:space="preserve"> </w:t>
      </w:r>
      <w:r w:rsidRPr="00CC4F33">
        <w:rPr>
          <w:iCs/>
        </w:rPr>
        <w:lastRenderedPageBreak/>
        <w:t xml:space="preserve">her </w:t>
      </w:r>
      <w:r w:rsidR="007531EE" w:rsidRPr="00CC4F33">
        <w:rPr>
          <w:iCs/>
        </w:rPr>
        <w:t>rehabilitation,</w:t>
      </w:r>
      <w:r w:rsidRPr="00CC4F33">
        <w:rPr>
          <w:iCs/>
        </w:rPr>
        <w:t xml:space="preserve"> and allowed her to be fully engaged in training on adult/financial literacy and business management.</w:t>
      </w:r>
      <w:r w:rsidR="002A5A2B" w:rsidRPr="00CC4F33">
        <w:rPr>
          <w:iCs/>
        </w:rPr>
        <w:t xml:space="preserve"> </w:t>
      </w:r>
      <w:proofErr w:type="spellStart"/>
      <w:r w:rsidRPr="00CC4F33">
        <w:rPr>
          <w:iCs/>
        </w:rPr>
        <w:t>Miatta</w:t>
      </w:r>
      <w:proofErr w:type="spellEnd"/>
      <w:r w:rsidRPr="00CC4F33">
        <w:rPr>
          <w:iCs/>
        </w:rPr>
        <w:t xml:space="preserve"> found these trainings useful. She has learned the process and steps of be</w:t>
      </w:r>
      <w:r w:rsidR="007531EE" w:rsidRPr="00CC4F33">
        <w:rPr>
          <w:iCs/>
        </w:rPr>
        <w:t>coming</w:t>
      </w:r>
      <w:r w:rsidRPr="00CC4F33">
        <w:rPr>
          <w:iCs/>
        </w:rPr>
        <w:t xml:space="preserve"> an entrepreneur, </w:t>
      </w:r>
      <w:r w:rsidR="007531EE" w:rsidRPr="00CC4F33">
        <w:rPr>
          <w:iCs/>
        </w:rPr>
        <w:t>identifying,</w:t>
      </w:r>
      <w:r w:rsidRPr="00CC4F33">
        <w:rPr>
          <w:iCs/>
        </w:rPr>
        <w:t xml:space="preserve"> and analysing an existing need, understanding the </w:t>
      </w:r>
      <w:r w:rsidR="007531EE" w:rsidRPr="00CC4F33">
        <w:rPr>
          <w:iCs/>
        </w:rPr>
        <w:t>opportunity,</w:t>
      </w:r>
      <w:r w:rsidRPr="00CC4F33">
        <w:rPr>
          <w:iCs/>
        </w:rPr>
        <w:t xml:space="preserve"> and making a v</w:t>
      </w:r>
      <w:r w:rsidR="001C37E9" w:rsidRPr="00CC4F33">
        <w:rPr>
          <w:iCs/>
        </w:rPr>
        <w:t>alue pro</w:t>
      </w:r>
      <w:r w:rsidRPr="00CC4F33">
        <w:rPr>
          <w:iCs/>
        </w:rPr>
        <w:t>position to address the said need.</w:t>
      </w:r>
      <w:r w:rsidR="002A5A2B" w:rsidRPr="00CC4F33">
        <w:rPr>
          <w:iCs/>
        </w:rPr>
        <w:t xml:space="preserve"> </w:t>
      </w:r>
      <w:r w:rsidR="007531EE" w:rsidRPr="00CC4F33">
        <w:rPr>
          <w:iCs/>
        </w:rPr>
        <w:t xml:space="preserve">As part of the project, </w:t>
      </w:r>
      <w:proofErr w:type="spellStart"/>
      <w:r w:rsidRPr="00CC4F33">
        <w:rPr>
          <w:iCs/>
        </w:rPr>
        <w:t>Miatta</w:t>
      </w:r>
      <w:proofErr w:type="spellEnd"/>
      <w:r w:rsidRPr="00CC4F33">
        <w:rPr>
          <w:iCs/>
        </w:rPr>
        <w:t xml:space="preserve"> was also trained </w:t>
      </w:r>
      <w:r w:rsidR="007531EE" w:rsidRPr="00CC4F33">
        <w:rPr>
          <w:iCs/>
        </w:rPr>
        <w:t>and engaged in a</w:t>
      </w:r>
      <w:r w:rsidRPr="00CC4F33">
        <w:rPr>
          <w:iCs/>
        </w:rPr>
        <w:t xml:space="preserve"> VSLA group </w:t>
      </w:r>
      <w:r w:rsidR="007531EE" w:rsidRPr="00CC4F33">
        <w:rPr>
          <w:iCs/>
        </w:rPr>
        <w:t xml:space="preserve">and </w:t>
      </w:r>
      <w:r w:rsidRPr="00CC4F33">
        <w:rPr>
          <w:iCs/>
        </w:rPr>
        <w:t>has been actively sa</w:t>
      </w:r>
      <w:r w:rsidR="007531EE" w:rsidRPr="00CC4F33">
        <w:rPr>
          <w:iCs/>
        </w:rPr>
        <w:t>ving since December 2019</w:t>
      </w:r>
      <w:r w:rsidRPr="00CC4F33">
        <w:rPr>
          <w:iCs/>
        </w:rPr>
        <w:t xml:space="preserve">. Engagement in these processes allowed </w:t>
      </w:r>
      <w:proofErr w:type="spellStart"/>
      <w:r w:rsidRPr="00CC4F33">
        <w:rPr>
          <w:iCs/>
        </w:rPr>
        <w:t>Miatta</w:t>
      </w:r>
      <w:proofErr w:type="spellEnd"/>
      <w:r w:rsidRPr="00CC4F33">
        <w:rPr>
          <w:iCs/>
        </w:rPr>
        <w:t xml:space="preserve"> to continue to the vocational skills component, where she chose to be trained in plumbing.</w:t>
      </w:r>
      <w:r w:rsidRPr="00262793">
        <w:rPr>
          <w:iCs/>
        </w:rPr>
        <w:t xml:space="preserve"> </w:t>
      </w:r>
    </w:p>
    <w:p w14:paraId="3002136A" w14:textId="6FEDB6CB" w:rsidR="001C37E9" w:rsidRPr="00262793" w:rsidRDefault="001C37E9" w:rsidP="0013258E">
      <w:pPr>
        <w:ind w:left="-810"/>
        <w:jc w:val="both"/>
        <w:rPr>
          <w:iCs/>
        </w:rPr>
      </w:pPr>
    </w:p>
    <w:p w14:paraId="5A431525" w14:textId="2229A18F" w:rsidR="00262793" w:rsidRPr="00CC4F33" w:rsidRDefault="005F7DD9" w:rsidP="00CC4F33">
      <w:pPr>
        <w:ind w:left="-810"/>
        <w:jc w:val="both"/>
        <w:rPr>
          <w:iCs/>
        </w:rPr>
      </w:pPr>
      <w:proofErr w:type="spellStart"/>
      <w:r w:rsidRPr="00262793">
        <w:rPr>
          <w:iCs/>
        </w:rPr>
        <w:t>Miatta</w:t>
      </w:r>
      <w:proofErr w:type="spellEnd"/>
      <w:r w:rsidRPr="00262793">
        <w:rPr>
          <w:iCs/>
        </w:rPr>
        <w:t xml:space="preserve"> now feels like she has a future. The skills she is learning is empowering her to feel confident, proud and excited for her future. </w:t>
      </w:r>
      <w:r w:rsidR="00262793">
        <w:rPr>
          <w:iCs/>
        </w:rPr>
        <w:t>“</w:t>
      </w:r>
      <w:r w:rsidRPr="00262793">
        <w:rPr>
          <w:iCs/>
        </w:rPr>
        <w:t xml:space="preserve">I’m doing practical work at my skill training site. I’m able to lay pipes by myself, I can run single bathroom pipes alone. I feel very proud of myself. </w:t>
      </w:r>
      <w:r w:rsidRPr="00262793">
        <w:rPr>
          <w:bCs/>
          <w:iCs/>
        </w:rPr>
        <w:t>Before the SEED Project, it never crossed my mind that I was going to be in a stable position</w:t>
      </w:r>
      <w:r w:rsidRPr="00262793">
        <w:rPr>
          <w:iCs/>
        </w:rPr>
        <w:t>. In a few months from now I will be a certified plumber</w:t>
      </w:r>
      <w:r w:rsidR="00262793">
        <w:rPr>
          <w:iCs/>
        </w:rPr>
        <w:t>..</w:t>
      </w:r>
      <w:r w:rsidRPr="00262793">
        <w:rPr>
          <w:iCs/>
        </w:rPr>
        <w:t>.</w:t>
      </w:r>
      <w:r w:rsidR="00262793">
        <w:rPr>
          <w:iCs/>
        </w:rPr>
        <w:t>”</w:t>
      </w:r>
    </w:p>
    <w:p w14:paraId="5A8F16FD" w14:textId="77777777" w:rsidR="00262793" w:rsidRDefault="00262793" w:rsidP="0013258E">
      <w:pPr>
        <w:ind w:hanging="810"/>
        <w:jc w:val="both"/>
        <w:rPr>
          <w:b/>
          <w:u w:val="single"/>
        </w:rPr>
      </w:pPr>
    </w:p>
    <w:p w14:paraId="619E3770" w14:textId="604F9644" w:rsidR="00F5504F" w:rsidRPr="0013258E" w:rsidRDefault="00206D45" w:rsidP="0013258E">
      <w:pPr>
        <w:ind w:hanging="810"/>
        <w:jc w:val="both"/>
        <w:rPr>
          <w:b/>
          <w:u w:val="single"/>
        </w:rPr>
      </w:pPr>
      <w:r w:rsidRPr="0013258E">
        <w:rPr>
          <w:b/>
          <w:u w:val="single"/>
        </w:rPr>
        <w:t xml:space="preserve">PART II: RESULT PROGRESS BY PROJECT OUTCOME </w:t>
      </w:r>
    </w:p>
    <w:p w14:paraId="0DC19C42" w14:textId="4938FB6C" w:rsidR="00F5504F" w:rsidRPr="0013258E" w:rsidRDefault="00F5504F" w:rsidP="0013258E">
      <w:pPr>
        <w:ind w:left="-720"/>
        <w:jc w:val="both"/>
        <w:rPr>
          <w:b/>
          <w:u w:val="single"/>
        </w:rPr>
      </w:pPr>
    </w:p>
    <w:p w14:paraId="579437EA" w14:textId="18E1C48C" w:rsidR="00287878" w:rsidRPr="0013258E" w:rsidRDefault="00287878" w:rsidP="0013258E">
      <w:pPr>
        <w:ind w:left="-810"/>
        <w:jc w:val="both"/>
        <w:rPr>
          <w:i/>
        </w:rPr>
      </w:pPr>
      <w:r w:rsidRPr="0013258E">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13258E" w:rsidRDefault="008364E5" w:rsidP="0013258E">
      <w:pPr>
        <w:ind w:left="-810"/>
        <w:jc w:val="both"/>
        <w:rPr>
          <w:i/>
        </w:rPr>
      </w:pPr>
    </w:p>
    <w:p w14:paraId="503A73CA" w14:textId="0D6E48BA" w:rsidR="008364E5" w:rsidRPr="0013258E" w:rsidRDefault="008364E5" w:rsidP="0013258E">
      <w:pPr>
        <w:numPr>
          <w:ilvl w:val="0"/>
          <w:numId w:val="46"/>
        </w:numPr>
        <w:jc w:val="both"/>
        <w:rPr>
          <w:i/>
        </w:rPr>
      </w:pPr>
      <w:r w:rsidRPr="0013258E">
        <w:rPr>
          <w:i/>
        </w:rPr>
        <w:t xml:space="preserve">“On track” refers to </w:t>
      </w:r>
      <w:r w:rsidR="007118F5" w:rsidRPr="0013258E">
        <w:rPr>
          <w:i/>
        </w:rPr>
        <w:t>the timely completion of outputs as indicated in the work</w:t>
      </w:r>
      <w:r w:rsidR="008F0906" w:rsidRPr="0013258E">
        <w:rPr>
          <w:i/>
        </w:rPr>
        <w:t>-</w:t>
      </w:r>
      <w:r w:rsidR="007118F5" w:rsidRPr="0013258E">
        <w:rPr>
          <w:i/>
        </w:rPr>
        <w:t xml:space="preserve">plan. </w:t>
      </w:r>
    </w:p>
    <w:p w14:paraId="6D78EDB6" w14:textId="1A7AA987" w:rsidR="007118F5" w:rsidRPr="0013258E" w:rsidRDefault="007118F5" w:rsidP="0013258E">
      <w:pPr>
        <w:numPr>
          <w:ilvl w:val="0"/>
          <w:numId w:val="46"/>
        </w:numPr>
        <w:jc w:val="both"/>
        <w:rPr>
          <w:i/>
        </w:rPr>
      </w:pPr>
      <w:r w:rsidRPr="0013258E">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13258E" w:rsidRDefault="00287878" w:rsidP="0013258E">
      <w:pPr>
        <w:jc w:val="both"/>
        <w:rPr>
          <w:i/>
        </w:rPr>
      </w:pPr>
    </w:p>
    <w:p w14:paraId="00C1C1D9" w14:textId="77777777" w:rsidR="003D4CD7" w:rsidRPr="0013258E" w:rsidRDefault="00BA5D85" w:rsidP="0013258E">
      <w:pPr>
        <w:ind w:left="-810"/>
        <w:jc w:val="both"/>
        <w:rPr>
          <w:i/>
          <w:iCs/>
        </w:rPr>
      </w:pPr>
      <w:r w:rsidRPr="0013258E">
        <w:rPr>
          <w:i/>
          <w:iCs/>
        </w:rPr>
        <w:t xml:space="preserve">If your project has more </w:t>
      </w:r>
      <w:r w:rsidR="00287878" w:rsidRPr="0013258E">
        <w:rPr>
          <w:i/>
          <w:iCs/>
        </w:rPr>
        <w:t xml:space="preserve">than four </w:t>
      </w:r>
      <w:r w:rsidRPr="0013258E">
        <w:rPr>
          <w:i/>
          <w:iCs/>
        </w:rPr>
        <w:t>outcomes, contact PBSO for template modification.</w:t>
      </w:r>
    </w:p>
    <w:p w14:paraId="243656BC" w14:textId="77777777" w:rsidR="003D4CD7" w:rsidRPr="0013258E" w:rsidRDefault="003D4CD7" w:rsidP="0013258E">
      <w:pPr>
        <w:jc w:val="both"/>
        <w:rPr>
          <w:b/>
          <w:u w:val="single"/>
        </w:rPr>
      </w:pPr>
    </w:p>
    <w:p w14:paraId="53AA26EA" w14:textId="2BE3A2E3" w:rsidR="005216B2" w:rsidRPr="0013258E" w:rsidRDefault="007626C9" w:rsidP="0013258E">
      <w:pPr>
        <w:ind w:left="-720"/>
        <w:jc w:val="both"/>
        <w:rPr>
          <w:b/>
        </w:rPr>
      </w:pPr>
      <w:r w:rsidRPr="0013258E">
        <w:rPr>
          <w:b/>
          <w:u w:val="single"/>
        </w:rPr>
        <w:t xml:space="preserve">Outcome </w:t>
      </w:r>
      <w:r w:rsidR="005216B2" w:rsidRPr="0013258E">
        <w:rPr>
          <w:b/>
          <w:u w:val="single"/>
        </w:rPr>
        <w:t>1:</w:t>
      </w:r>
      <w:r w:rsidR="005216B2" w:rsidRPr="0013258E">
        <w:rPr>
          <w:b/>
        </w:rPr>
        <w:t xml:space="preserve">  </w:t>
      </w:r>
      <w:r w:rsidR="008F0906" w:rsidRPr="0013258E">
        <w:rPr>
          <w:b/>
          <w:bCs/>
          <w:lang w:val="en-US"/>
        </w:rPr>
        <w:t xml:space="preserve">500 </w:t>
      </w:r>
      <w:proofErr w:type="spellStart"/>
      <w:r w:rsidR="008F0906" w:rsidRPr="0013258E">
        <w:rPr>
          <w:b/>
          <w:bCs/>
          <w:lang w:val="en-US"/>
        </w:rPr>
        <w:t>Zogos</w:t>
      </w:r>
      <w:proofErr w:type="spellEnd"/>
      <w:r w:rsidR="008F0906" w:rsidRPr="0013258E">
        <w:rPr>
          <w:b/>
          <w:bCs/>
          <w:lang w:val="en-US"/>
        </w:rPr>
        <w:t>/</w:t>
      </w:r>
      <w:proofErr w:type="spellStart"/>
      <w:r w:rsidR="008F0906" w:rsidRPr="0013258E">
        <w:rPr>
          <w:b/>
          <w:bCs/>
          <w:lang w:val="en-US"/>
        </w:rPr>
        <w:t>Zogesse</w:t>
      </w:r>
      <w:proofErr w:type="spellEnd"/>
      <w:r w:rsidR="008F0906" w:rsidRPr="0013258E">
        <w:rPr>
          <w:b/>
          <w:bCs/>
          <w:lang w:val="en-US"/>
        </w:rPr>
        <w:t xml:space="preserve"> in Montserrado County are socially reintegrated and peacefully co-exist with communities</w:t>
      </w:r>
      <w:r w:rsidR="008F0906" w:rsidRPr="0013258E">
        <w:rPr>
          <w:b/>
        </w:rPr>
        <w:t>.</w:t>
      </w:r>
    </w:p>
    <w:p w14:paraId="41A3C253" w14:textId="77777777" w:rsidR="00D3351A" w:rsidRPr="0013258E" w:rsidRDefault="00D3351A" w:rsidP="0013258E">
      <w:pPr>
        <w:ind w:left="-720"/>
        <w:jc w:val="both"/>
        <w:rPr>
          <w:b/>
        </w:rPr>
      </w:pPr>
    </w:p>
    <w:p w14:paraId="4262CE1B" w14:textId="2C8A8AFA" w:rsidR="002E1CED" w:rsidRPr="0013258E" w:rsidRDefault="002E1CED" w:rsidP="0013258E">
      <w:pPr>
        <w:ind w:left="-720"/>
        <w:jc w:val="both"/>
        <w:rPr>
          <w:b/>
        </w:rPr>
      </w:pPr>
      <w:r w:rsidRPr="0013258E">
        <w:rPr>
          <w:b/>
        </w:rPr>
        <w:t xml:space="preserve">Rate the </w:t>
      </w:r>
      <w:r w:rsidR="00A47DDA" w:rsidRPr="0013258E">
        <w:rPr>
          <w:b/>
        </w:rPr>
        <w:t xml:space="preserve">current </w:t>
      </w:r>
      <w:r w:rsidRPr="0013258E">
        <w:rPr>
          <w:b/>
        </w:rPr>
        <w:t xml:space="preserve">status of the </w:t>
      </w:r>
      <w:r w:rsidR="00323ABC" w:rsidRPr="0013258E">
        <w:rPr>
          <w:b/>
        </w:rPr>
        <w:t>outcome</w:t>
      </w:r>
      <w:r w:rsidR="00764773" w:rsidRPr="0013258E">
        <w:rPr>
          <w:b/>
        </w:rPr>
        <w:t xml:space="preserve"> progress</w:t>
      </w:r>
      <w:r w:rsidRPr="0013258E">
        <w:rPr>
          <w:b/>
        </w:rPr>
        <w:t xml:space="preserve">: </w:t>
      </w:r>
      <w:r w:rsidR="008F0906" w:rsidRPr="0013258E">
        <w:rPr>
          <w:b/>
          <w:highlight w:val="lightGray"/>
        </w:rPr>
        <w:t>ON TRACK</w:t>
      </w:r>
    </w:p>
    <w:p w14:paraId="6389C77C" w14:textId="77777777" w:rsidR="002E1CED" w:rsidRPr="0013258E" w:rsidRDefault="002E1CED" w:rsidP="0013258E">
      <w:pPr>
        <w:ind w:left="-720"/>
        <w:jc w:val="both"/>
        <w:rPr>
          <w:b/>
        </w:rPr>
      </w:pPr>
    </w:p>
    <w:p w14:paraId="37B6CC8B" w14:textId="5B644858" w:rsidR="005216B2" w:rsidRPr="0013258E" w:rsidRDefault="003235DF" w:rsidP="0013258E">
      <w:pPr>
        <w:ind w:left="-720"/>
        <w:jc w:val="both"/>
        <w:rPr>
          <w:i/>
        </w:rPr>
      </w:pPr>
      <w:r w:rsidRPr="0013258E">
        <w:rPr>
          <w:b/>
        </w:rPr>
        <w:t xml:space="preserve">Progress summary: </w:t>
      </w:r>
      <w:r w:rsidRPr="0013258E">
        <w:rPr>
          <w:i/>
        </w:rPr>
        <w:t>(</w:t>
      </w:r>
      <w:r w:rsidR="00CA578E" w:rsidRPr="0013258E">
        <w:rPr>
          <w:i/>
        </w:rPr>
        <w:t>3000-character</w:t>
      </w:r>
      <w:r w:rsidRPr="0013258E">
        <w:rPr>
          <w:i/>
        </w:rPr>
        <w:t xml:space="preserve"> limit)</w:t>
      </w:r>
    </w:p>
    <w:p w14:paraId="3DA23827" w14:textId="1350F554" w:rsidR="004E3DBD" w:rsidRDefault="004E3DBD" w:rsidP="0013258E">
      <w:pPr>
        <w:ind w:left="-720"/>
        <w:jc w:val="both"/>
        <w:rPr>
          <w:iCs/>
          <w:color w:val="002060"/>
        </w:rPr>
      </w:pPr>
    </w:p>
    <w:p w14:paraId="6FDBF6D5" w14:textId="2E428B36" w:rsidR="00854C63" w:rsidRPr="00CE181D" w:rsidRDefault="00CE181D" w:rsidP="0013258E">
      <w:pPr>
        <w:ind w:left="-720"/>
        <w:jc w:val="both"/>
        <w:rPr>
          <w:iCs/>
        </w:rPr>
      </w:pPr>
      <w:r w:rsidRPr="00CE181D">
        <w:rPr>
          <w:iCs/>
        </w:rPr>
        <w:t>R</w:t>
      </w:r>
      <w:r w:rsidR="00305141" w:rsidRPr="00CE181D">
        <w:rPr>
          <w:iCs/>
        </w:rPr>
        <w:t xml:space="preserve">ehabilitation and mental health counselling and medical services has played a significant role in reintegration of beneficiaries across all ten communities. Many of the targeted youths are street absorbed and </w:t>
      </w:r>
      <w:r w:rsidR="001F4E8D" w:rsidRPr="00CE181D">
        <w:rPr>
          <w:iCs/>
        </w:rPr>
        <w:t>live</w:t>
      </w:r>
      <w:r w:rsidR="00305141" w:rsidRPr="00CE181D">
        <w:rPr>
          <w:iCs/>
        </w:rPr>
        <w:t xml:space="preserve"> in abandoned building</w:t>
      </w:r>
      <w:r w:rsidR="00A33640" w:rsidRPr="00CE181D">
        <w:rPr>
          <w:iCs/>
        </w:rPr>
        <w:t>s, shipping containers and</w:t>
      </w:r>
      <w:r w:rsidR="00305141" w:rsidRPr="00CE181D">
        <w:rPr>
          <w:iCs/>
        </w:rPr>
        <w:t xml:space="preserve"> graveyards in their communities. Creating platform for unfettered and open dialogue between local community leadership, local and national authorities and at-risk youth leaders has drastically improved social cohesion and coordination across all communities. Psychosocial counsellors serve as case reporting officers for disadvantage</w:t>
      </w:r>
      <w:r w:rsidR="0027499E" w:rsidRPr="00CE181D">
        <w:rPr>
          <w:iCs/>
        </w:rPr>
        <w:t>d</w:t>
      </w:r>
      <w:r w:rsidR="00305141" w:rsidRPr="00CE181D">
        <w:rPr>
          <w:iCs/>
        </w:rPr>
        <w:t xml:space="preserve"> youths within respective communities and provide progress/updates on individual behaviours and conduct. As well, counsellors have s</w:t>
      </w:r>
      <w:r w:rsidR="00F31795" w:rsidRPr="00CE181D">
        <w:rPr>
          <w:iCs/>
        </w:rPr>
        <w:t>tarted mapping families of disadvantage</w:t>
      </w:r>
      <w:r w:rsidR="0027499E" w:rsidRPr="00CE181D">
        <w:rPr>
          <w:iCs/>
        </w:rPr>
        <w:t>d</w:t>
      </w:r>
      <w:r w:rsidR="00F31795" w:rsidRPr="00CE181D">
        <w:rPr>
          <w:iCs/>
        </w:rPr>
        <w:t xml:space="preserve"> youths in order to reconcile relationship towards reintegrating them back into the family structure and s</w:t>
      </w:r>
      <w:r w:rsidR="00AF510B" w:rsidRPr="00CE181D">
        <w:rPr>
          <w:iCs/>
        </w:rPr>
        <w:t>upport.</w:t>
      </w:r>
    </w:p>
    <w:p w14:paraId="681E857F" w14:textId="77777777" w:rsidR="00854C63" w:rsidRPr="00CE181D" w:rsidRDefault="00854C63" w:rsidP="0013258E">
      <w:pPr>
        <w:ind w:left="-720"/>
        <w:jc w:val="both"/>
        <w:rPr>
          <w:iCs/>
        </w:rPr>
      </w:pPr>
    </w:p>
    <w:p w14:paraId="7AD1CAEE" w14:textId="43CEF22E" w:rsidR="00627A1C" w:rsidRPr="00CE181D" w:rsidRDefault="00F31795" w:rsidP="0013258E">
      <w:pPr>
        <w:ind w:left="-720"/>
        <w:jc w:val="both"/>
        <w:rPr>
          <w:iCs/>
        </w:rPr>
      </w:pPr>
      <w:r w:rsidRPr="00CE181D">
        <w:rPr>
          <w:iCs/>
        </w:rPr>
        <w:t xml:space="preserve">Phase II of the </w:t>
      </w:r>
      <w:r w:rsidR="00854C63" w:rsidRPr="00CE181D">
        <w:rPr>
          <w:iCs/>
        </w:rPr>
        <w:t>project</w:t>
      </w:r>
      <w:r w:rsidRPr="00CE181D">
        <w:rPr>
          <w:iCs/>
        </w:rPr>
        <w:t xml:space="preserve"> buttresse</w:t>
      </w:r>
      <w:r w:rsidR="007F0B9C" w:rsidRPr="00CE181D">
        <w:rPr>
          <w:iCs/>
        </w:rPr>
        <w:t>s the social reintegration as beneficiaries have been equipped</w:t>
      </w:r>
      <w:r w:rsidRPr="00CE181D">
        <w:rPr>
          <w:iCs/>
        </w:rPr>
        <w:t xml:space="preserve"> with capacity and skills-match </w:t>
      </w:r>
      <w:r w:rsidR="004E3DBD" w:rsidRPr="00CE181D">
        <w:rPr>
          <w:iCs/>
        </w:rPr>
        <w:t>to increase their</w:t>
      </w:r>
      <w:r w:rsidRPr="00CE181D">
        <w:rPr>
          <w:iCs/>
        </w:rPr>
        <w:t xml:space="preserve"> employment prospects</w:t>
      </w:r>
      <w:r w:rsidR="007F0B9C" w:rsidRPr="00CE181D">
        <w:rPr>
          <w:iCs/>
        </w:rPr>
        <w:t xml:space="preserve"> as Phase (III.) approaches</w:t>
      </w:r>
      <w:r w:rsidRPr="00CE181D">
        <w:rPr>
          <w:iCs/>
        </w:rPr>
        <w:t xml:space="preserve">, while providing incentive and supplemental packages to ensure their stability and regular participation. Holding three re-orientation seminars with various national and local actors in the reintegration process of youths allowed </w:t>
      </w:r>
      <w:r w:rsidR="00B65212" w:rsidRPr="00CE181D">
        <w:rPr>
          <w:iCs/>
        </w:rPr>
        <w:t xml:space="preserve">the </w:t>
      </w:r>
      <w:r w:rsidRPr="00CE181D">
        <w:rPr>
          <w:iCs/>
        </w:rPr>
        <w:t xml:space="preserve">project to build on existing community </w:t>
      </w:r>
      <w:r w:rsidRPr="00CE181D">
        <w:rPr>
          <w:iCs/>
        </w:rPr>
        <w:lastRenderedPageBreak/>
        <w:t xml:space="preserve">mechanisms while influencing the acceptance and reassurance of community members. Spot-checks and monitoring field visits by counsellors and social workers </w:t>
      </w:r>
      <w:r w:rsidR="003C2E7B" w:rsidRPr="00CE181D">
        <w:rPr>
          <w:iCs/>
        </w:rPr>
        <w:t xml:space="preserve">has added an additional layer of monitoring and community oversight to flag emerging changes in the reconciliation and reintegration of disadvantage youth at the household and community level. </w:t>
      </w:r>
    </w:p>
    <w:p w14:paraId="51365866" w14:textId="77777777" w:rsidR="006A77F5" w:rsidRPr="00CE181D" w:rsidRDefault="006A77F5" w:rsidP="0013258E">
      <w:pPr>
        <w:ind w:left="-720"/>
        <w:jc w:val="both"/>
        <w:rPr>
          <w:iCs/>
        </w:rPr>
      </w:pPr>
    </w:p>
    <w:p w14:paraId="5A5D7024" w14:textId="31EA4441" w:rsidR="00AF510B" w:rsidRPr="00CE181D" w:rsidRDefault="006A77F5" w:rsidP="00AF510B">
      <w:pPr>
        <w:ind w:left="-720"/>
        <w:jc w:val="both"/>
        <w:rPr>
          <w:iCs/>
        </w:rPr>
      </w:pPr>
      <w:r w:rsidRPr="00CE181D">
        <w:rPr>
          <w:iCs/>
        </w:rPr>
        <w:t>SEED project has impacted the broader political and peacebuilding context of Li</w:t>
      </w:r>
      <w:r w:rsidR="00F45FA7" w:rsidRPr="00CE181D">
        <w:rPr>
          <w:iCs/>
        </w:rPr>
        <w:t>beria by leveraging</w:t>
      </w:r>
      <w:r w:rsidRPr="00CE181D">
        <w:rPr>
          <w:iCs/>
        </w:rPr>
        <w:t xml:space="preserve"> community reconciliation and dialogue and social cohesion. Specifically, the history of </w:t>
      </w:r>
      <w:r w:rsidR="00F45FA7" w:rsidRPr="00CE181D">
        <w:rPr>
          <w:iCs/>
        </w:rPr>
        <w:t>stigmatization</w:t>
      </w:r>
      <w:r w:rsidRPr="00CE181D">
        <w:rPr>
          <w:iCs/>
        </w:rPr>
        <w:t xml:space="preserve"> of </w:t>
      </w:r>
      <w:r w:rsidR="00F45FA7" w:rsidRPr="00CE181D">
        <w:rPr>
          <w:iCs/>
        </w:rPr>
        <w:t>disadvantage</w:t>
      </w:r>
      <w:r w:rsidRPr="00CE181D">
        <w:rPr>
          <w:iCs/>
        </w:rPr>
        <w:t xml:space="preserve"> youth in Liberia has </w:t>
      </w:r>
      <w:r w:rsidR="00F45FA7" w:rsidRPr="00CE181D">
        <w:rPr>
          <w:iCs/>
        </w:rPr>
        <w:t xml:space="preserve">socioeconomically marginalized this segment of the youth population and further dislocated them from participation and inclusion in political, social and economic life. Utilizing a multispectral approach and providing platform for </w:t>
      </w:r>
      <w:r w:rsidR="00AF510B" w:rsidRPr="00CE181D">
        <w:rPr>
          <w:iCs/>
        </w:rPr>
        <w:t>reconciliation</w:t>
      </w:r>
      <w:r w:rsidR="00F45FA7" w:rsidRPr="00CE181D">
        <w:rPr>
          <w:iCs/>
        </w:rPr>
        <w:t xml:space="preserve"> that includes community leaders, local authorities and government has increased transparency as to the root causes of disadvantage youth plight and their exclusion in community building. In addressing these root causes, SEED is slowly witnessing a shift in the development landscape of disadvantage youth as more partner and leaders recognize the potential and opportunities gained by dialoguing and accepting these young people as members of their communities who are skilled, ind</w:t>
      </w:r>
      <w:r w:rsidR="00AF510B" w:rsidRPr="00CE181D">
        <w:rPr>
          <w:iCs/>
        </w:rPr>
        <w:t>ependent and willing to change.</w:t>
      </w:r>
    </w:p>
    <w:p w14:paraId="5D6315E1" w14:textId="77777777" w:rsidR="00627A1C" w:rsidRPr="0013258E" w:rsidRDefault="00627A1C" w:rsidP="00AF510B">
      <w:pPr>
        <w:jc w:val="both"/>
        <w:rPr>
          <w:b/>
        </w:rPr>
      </w:pPr>
    </w:p>
    <w:p w14:paraId="3D4B37AC" w14:textId="2BA01975" w:rsidR="00161D02" w:rsidRPr="0013258E" w:rsidRDefault="00627A1C" w:rsidP="0013258E">
      <w:pPr>
        <w:ind w:left="-720"/>
        <w:jc w:val="both"/>
        <w:rPr>
          <w:b/>
        </w:rPr>
      </w:pPr>
      <w:r w:rsidRPr="0013258E">
        <w:rPr>
          <w:b/>
          <w:bCs/>
          <w:color w:val="000000"/>
          <w:lang w:val="en-US" w:eastAsia="en-US"/>
        </w:rPr>
        <w:t>Indicate any additional analysis on how Gender Equality and Women’s Empowerment and/or Youth Inclusion and Responsiveness has been ensured under this Outcome</w:t>
      </w:r>
      <w:r w:rsidR="00161D02" w:rsidRPr="0013258E">
        <w:rPr>
          <w:b/>
        </w:rPr>
        <w:t xml:space="preserve">: </w:t>
      </w:r>
      <w:r w:rsidR="00161D02" w:rsidRPr="0013258E">
        <w:rPr>
          <w:i/>
        </w:rPr>
        <w:t>(</w:t>
      </w:r>
      <w:r w:rsidR="00CA1955" w:rsidRPr="0013258E">
        <w:rPr>
          <w:i/>
        </w:rPr>
        <w:t>1000-character</w:t>
      </w:r>
      <w:r w:rsidR="00161D02" w:rsidRPr="0013258E">
        <w:rPr>
          <w:i/>
        </w:rPr>
        <w:t xml:space="preserve"> limit)</w:t>
      </w:r>
    </w:p>
    <w:p w14:paraId="49F572D3" w14:textId="77777777" w:rsidR="00011C36" w:rsidRDefault="00011C36" w:rsidP="0013258E">
      <w:pPr>
        <w:ind w:left="-720"/>
        <w:jc w:val="both"/>
        <w:rPr>
          <w:i/>
        </w:rPr>
      </w:pPr>
    </w:p>
    <w:p w14:paraId="09A3A0A6" w14:textId="4E20B3A0" w:rsidR="00161D02" w:rsidRPr="00784B16" w:rsidRDefault="00382557" w:rsidP="0013258E">
      <w:pPr>
        <w:ind w:left="-720"/>
        <w:jc w:val="both"/>
        <w:rPr>
          <w:iCs/>
        </w:rPr>
      </w:pPr>
      <w:r w:rsidRPr="00CC4F33">
        <w:rPr>
          <w:iCs/>
        </w:rPr>
        <w:t xml:space="preserve">The 500 </w:t>
      </w:r>
      <w:r w:rsidR="007531EE" w:rsidRPr="00CC4F33">
        <w:rPr>
          <w:iCs/>
        </w:rPr>
        <w:t xml:space="preserve">targeted </w:t>
      </w:r>
      <w:r w:rsidRPr="00CC4F33">
        <w:rPr>
          <w:iCs/>
        </w:rPr>
        <w:t>youth include 120 females and 380 males from ten communities of similar demographic</w:t>
      </w:r>
      <w:r w:rsidR="00600637" w:rsidRPr="00CC4F33">
        <w:rPr>
          <w:iCs/>
        </w:rPr>
        <w:t>s</w:t>
      </w:r>
      <w:r w:rsidRPr="00CC4F33">
        <w:rPr>
          <w:iCs/>
        </w:rPr>
        <w:t xml:space="preserve"> and socioeconomic </w:t>
      </w:r>
      <w:r w:rsidR="007531EE" w:rsidRPr="00CC4F33">
        <w:rPr>
          <w:iCs/>
        </w:rPr>
        <w:t>backgrounds</w:t>
      </w:r>
      <w:r w:rsidRPr="00CC4F33">
        <w:rPr>
          <w:iCs/>
        </w:rPr>
        <w:t xml:space="preserve">. </w:t>
      </w:r>
      <w:r w:rsidR="00712C6F" w:rsidRPr="00CC4F33">
        <w:rPr>
          <w:iCs/>
        </w:rPr>
        <w:t>A</w:t>
      </w:r>
      <w:r w:rsidR="002A0FE3" w:rsidRPr="00CC4F33">
        <w:rPr>
          <w:iCs/>
        </w:rPr>
        <w:t xml:space="preserve">pplying </w:t>
      </w:r>
      <w:r w:rsidR="00600637" w:rsidRPr="00CC4F33">
        <w:rPr>
          <w:iCs/>
        </w:rPr>
        <w:t xml:space="preserve">a </w:t>
      </w:r>
      <w:r w:rsidR="002A0FE3" w:rsidRPr="00CC4F33">
        <w:rPr>
          <w:iCs/>
        </w:rPr>
        <w:t xml:space="preserve">gender-sensitive approach, </w:t>
      </w:r>
      <w:r w:rsidRPr="00CC4F33">
        <w:rPr>
          <w:iCs/>
        </w:rPr>
        <w:t>many young women suffered from teen pregnancy, abuse</w:t>
      </w:r>
      <w:r w:rsidR="00CC4F33">
        <w:rPr>
          <w:iCs/>
        </w:rPr>
        <w:t>,</w:t>
      </w:r>
      <w:r w:rsidRPr="00CC4F33">
        <w:rPr>
          <w:iCs/>
        </w:rPr>
        <w:t xml:space="preserve"> and extreme poverty. In such cases, additional care and attention </w:t>
      </w:r>
      <w:r w:rsidR="008A1EEA">
        <w:rPr>
          <w:iCs/>
        </w:rPr>
        <w:t>was</w:t>
      </w:r>
      <w:r w:rsidRPr="00CC4F33">
        <w:rPr>
          <w:iCs/>
        </w:rPr>
        <w:t xml:space="preserve"> provided by counsellors to assess their mind set and seriousness to transforming their lives. </w:t>
      </w:r>
      <w:r w:rsidR="00E50A12" w:rsidRPr="00CC4F33">
        <w:rPr>
          <w:iCs/>
        </w:rPr>
        <w:t>The project</w:t>
      </w:r>
      <w:r w:rsidR="00E3782F" w:rsidRPr="00CC4F33">
        <w:rPr>
          <w:iCs/>
        </w:rPr>
        <w:t xml:space="preserve"> has </w:t>
      </w:r>
      <w:r w:rsidR="00E50A12" w:rsidRPr="00CC4F33">
        <w:rPr>
          <w:iCs/>
        </w:rPr>
        <w:t xml:space="preserve">enabled </w:t>
      </w:r>
      <w:r w:rsidR="00E3782F" w:rsidRPr="00CC4F33">
        <w:rPr>
          <w:iCs/>
        </w:rPr>
        <w:t xml:space="preserve">teenage mothers to participate as </w:t>
      </w:r>
      <w:r w:rsidR="008A1EEA" w:rsidRPr="00CC4F33">
        <w:rPr>
          <w:iCs/>
        </w:rPr>
        <w:t>recipients</w:t>
      </w:r>
      <w:r w:rsidR="00E3782F" w:rsidRPr="00CC4F33">
        <w:rPr>
          <w:iCs/>
        </w:rPr>
        <w:t xml:space="preserve"> and benefit from counselling and access to medical and social welfare support. In many cases, female beneficiaries </w:t>
      </w:r>
      <w:r w:rsidR="008A1EEA">
        <w:rPr>
          <w:iCs/>
        </w:rPr>
        <w:t>defined</w:t>
      </w:r>
      <w:r w:rsidR="00E3782F" w:rsidRPr="00CC4F33">
        <w:rPr>
          <w:iCs/>
        </w:rPr>
        <w:t xml:space="preserve"> their means of survival through prostitution, petty theft and crime. C</w:t>
      </w:r>
      <w:r w:rsidR="00CF095F" w:rsidRPr="00CC4F33">
        <w:rPr>
          <w:iCs/>
        </w:rPr>
        <w:t>ounsell</w:t>
      </w:r>
      <w:r w:rsidR="00F45EB1" w:rsidRPr="00CC4F33">
        <w:rPr>
          <w:iCs/>
        </w:rPr>
        <w:t>ors and clinician were mindful of the conditions lived and experienced by many of the female beneficiaries and used strategies that would reduce any</w:t>
      </w:r>
      <w:r w:rsidR="00E3782F" w:rsidRPr="00CC4F33">
        <w:rPr>
          <w:iCs/>
        </w:rPr>
        <w:t xml:space="preserve"> additional harm as a result of participating in the </w:t>
      </w:r>
      <w:r w:rsidR="00E032A3" w:rsidRPr="00CC4F33">
        <w:rPr>
          <w:iCs/>
        </w:rPr>
        <w:t>project</w:t>
      </w:r>
      <w:r w:rsidR="00E3782F" w:rsidRPr="00CC4F33">
        <w:rPr>
          <w:iCs/>
        </w:rPr>
        <w:t xml:space="preserve"> by evaluating case</w:t>
      </w:r>
      <w:r w:rsidR="00E032A3" w:rsidRPr="00CC4F33">
        <w:rPr>
          <w:iCs/>
        </w:rPr>
        <w:t>-</w:t>
      </w:r>
      <w:r w:rsidR="00E3782F" w:rsidRPr="00CC4F33">
        <w:rPr>
          <w:iCs/>
        </w:rPr>
        <w:t>by</w:t>
      </w:r>
      <w:r w:rsidR="00E032A3" w:rsidRPr="00CC4F33">
        <w:rPr>
          <w:iCs/>
        </w:rPr>
        <w:t>-</w:t>
      </w:r>
      <w:r w:rsidR="00E3782F" w:rsidRPr="00CC4F33">
        <w:rPr>
          <w:iCs/>
        </w:rPr>
        <w:t xml:space="preserve">case </w:t>
      </w:r>
      <w:r w:rsidR="00E032A3" w:rsidRPr="00CC4F33">
        <w:rPr>
          <w:iCs/>
        </w:rPr>
        <w:t xml:space="preserve">for </w:t>
      </w:r>
      <w:r w:rsidR="00E3782F" w:rsidRPr="00CC4F33">
        <w:rPr>
          <w:iCs/>
        </w:rPr>
        <w:t xml:space="preserve">appropriate medical </w:t>
      </w:r>
      <w:r w:rsidR="00BB2EEB" w:rsidRPr="00CC4F33">
        <w:rPr>
          <w:iCs/>
        </w:rPr>
        <w:t xml:space="preserve">response </w:t>
      </w:r>
      <w:r w:rsidR="00E3782F" w:rsidRPr="00CC4F33">
        <w:rPr>
          <w:iCs/>
        </w:rPr>
        <w:t>and treatment.</w:t>
      </w:r>
      <w:r w:rsidR="00E3782F" w:rsidRPr="00784B16">
        <w:rPr>
          <w:iCs/>
        </w:rPr>
        <w:t xml:space="preserve"> </w:t>
      </w:r>
    </w:p>
    <w:p w14:paraId="6556A7A4" w14:textId="77777777" w:rsidR="00323ABC" w:rsidRPr="0013258E" w:rsidRDefault="00323ABC" w:rsidP="0013258E">
      <w:pPr>
        <w:jc w:val="both"/>
        <w:rPr>
          <w:b/>
        </w:rPr>
      </w:pPr>
    </w:p>
    <w:p w14:paraId="486A2647" w14:textId="19B03C3B" w:rsidR="00D3351A" w:rsidRPr="0013258E" w:rsidRDefault="00D3351A" w:rsidP="0013258E">
      <w:pPr>
        <w:ind w:left="-720"/>
        <w:jc w:val="both"/>
        <w:rPr>
          <w:b/>
        </w:rPr>
      </w:pPr>
      <w:r w:rsidRPr="0013258E">
        <w:rPr>
          <w:b/>
          <w:u w:val="single"/>
        </w:rPr>
        <w:t>Outcome 2:</w:t>
      </w:r>
      <w:r w:rsidRPr="0013258E">
        <w:rPr>
          <w:b/>
        </w:rPr>
        <w:t xml:space="preserve">  </w:t>
      </w:r>
      <w:r w:rsidR="008F0906" w:rsidRPr="0013258E">
        <w:rPr>
          <w:b/>
          <w:bCs/>
          <w:lang w:val="en-US"/>
        </w:rPr>
        <w:t xml:space="preserve">Improved access of 500 </w:t>
      </w:r>
      <w:proofErr w:type="spellStart"/>
      <w:r w:rsidR="008F0906" w:rsidRPr="0013258E">
        <w:rPr>
          <w:b/>
          <w:bCs/>
          <w:lang w:val="en-US"/>
        </w:rPr>
        <w:t>Zogos</w:t>
      </w:r>
      <w:proofErr w:type="spellEnd"/>
      <w:r w:rsidR="008F0906" w:rsidRPr="0013258E">
        <w:rPr>
          <w:b/>
          <w:bCs/>
          <w:lang w:val="en-US"/>
        </w:rPr>
        <w:t>/</w:t>
      </w:r>
      <w:proofErr w:type="spellStart"/>
      <w:r w:rsidR="008F0906" w:rsidRPr="0013258E">
        <w:rPr>
          <w:b/>
          <w:bCs/>
          <w:lang w:val="en-US"/>
        </w:rPr>
        <w:t>Zogesse</w:t>
      </w:r>
      <w:proofErr w:type="spellEnd"/>
      <w:r w:rsidR="008F0906" w:rsidRPr="0013258E">
        <w:rPr>
          <w:b/>
          <w:bCs/>
          <w:lang w:val="en-US"/>
        </w:rPr>
        <w:t xml:space="preserve"> in Montserrado County to sustainable livelihood and employment opportunities to enhance their resilience to conflict and social tension.</w:t>
      </w:r>
    </w:p>
    <w:p w14:paraId="2B4B5A9F" w14:textId="77777777" w:rsidR="00D3351A" w:rsidRPr="0013258E" w:rsidRDefault="00D3351A" w:rsidP="0013258E">
      <w:pPr>
        <w:ind w:left="-720"/>
        <w:jc w:val="both"/>
        <w:rPr>
          <w:b/>
        </w:rPr>
      </w:pPr>
    </w:p>
    <w:p w14:paraId="04E03DAA" w14:textId="490C656B" w:rsidR="00B0370E" w:rsidRPr="0013258E" w:rsidRDefault="00B0370E" w:rsidP="0013258E">
      <w:pPr>
        <w:ind w:left="-720"/>
        <w:jc w:val="both"/>
        <w:rPr>
          <w:b/>
        </w:rPr>
      </w:pPr>
      <w:r w:rsidRPr="0013258E">
        <w:rPr>
          <w:b/>
        </w:rPr>
        <w:t xml:space="preserve">Rate the current status of the outcome progress: </w:t>
      </w:r>
      <w:r w:rsidR="008F0906" w:rsidRPr="0013258E">
        <w:rPr>
          <w:b/>
          <w:highlight w:val="lightGray"/>
        </w:rPr>
        <w:t>OFF TRACK</w:t>
      </w:r>
    </w:p>
    <w:p w14:paraId="29AA4334" w14:textId="77777777" w:rsidR="00B0370E" w:rsidRPr="0013258E" w:rsidRDefault="00B0370E" w:rsidP="0013258E">
      <w:pPr>
        <w:ind w:left="-720"/>
        <w:jc w:val="both"/>
        <w:rPr>
          <w:b/>
        </w:rPr>
      </w:pPr>
    </w:p>
    <w:p w14:paraId="03E0EE52" w14:textId="3BEAD2C6" w:rsidR="00627A1C" w:rsidRPr="0013258E" w:rsidRDefault="00627A1C" w:rsidP="0013258E">
      <w:pPr>
        <w:ind w:left="-720"/>
        <w:jc w:val="both"/>
        <w:rPr>
          <w:i/>
        </w:rPr>
      </w:pPr>
      <w:r w:rsidRPr="0013258E">
        <w:rPr>
          <w:b/>
        </w:rPr>
        <w:t xml:space="preserve">Progress summary: </w:t>
      </w:r>
      <w:r w:rsidRPr="0013258E">
        <w:rPr>
          <w:i/>
        </w:rPr>
        <w:t>(</w:t>
      </w:r>
      <w:r w:rsidR="00E47234" w:rsidRPr="0013258E">
        <w:rPr>
          <w:i/>
        </w:rPr>
        <w:t>3000-character</w:t>
      </w:r>
      <w:r w:rsidRPr="0013258E">
        <w:rPr>
          <w:i/>
        </w:rPr>
        <w:t xml:space="preserve"> limit)</w:t>
      </w:r>
    </w:p>
    <w:p w14:paraId="57486454" w14:textId="77777777" w:rsidR="00BD6EAE" w:rsidRDefault="00BD6EAE" w:rsidP="00124721">
      <w:pPr>
        <w:ind w:left="-720"/>
        <w:jc w:val="both"/>
        <w:rPr>
          <w:iCs/>
          <w:color w:val="002060"/>
        </w:rPr>
      </w:pPr>
    </w:p>
    <w:p w14:paraId="3150624F" w14:textId="524F3ED2" w:rsidR="00124721" w:rsidRPr="00CC4F33" w:rsidRDefault="00E6005B" w:rsidP="00600637">
      <w:pPr>
        <w:ind w:left="-720"/>
        <w:jc w:val="both"/>
        <w:rPr>
          <w:iCs/>
        </w:rPr>
      </w:pPr>
      <w:r w:rsidRPr="00CC4F33">
        <w:rPr>
          <w:iCs/>
        </w:rPr>
        <w:t>Progress results targeting improved access of disadvantage youth to sustainable livelihood and employment opportunities have been significant at output levels. Capacity development through vocational skills-training has proven to validate market-skills match approach analysed during initial private sector community assessment. Knowledge acquisition and technical skills practice during on-job mentorship has been essential in transitioning beneficiaries towards small and micro-business ownership (VSLAs/cooperatives).</w:t>
      </w:r>
      <w:r w:rsidR="00323AF6" w:rsidRPr="00CC4F33">
        <w:rPr>
          <w:iCs/>
        </w:rPr>
        <w:t xml:space="preserve"> </w:t>
      </w:r>
      <w:r w:rsidRPr="00CC4F33">
        <w:rPr>
          <w:iCs/>
        </w:rPr>
        <w:t xml:space="preserve">SEED has successfully established 19 VSLAs comprising 451 target beneficiaries that will facilitate access to financing through community organization structure. </w:t>
      </w:r>
      <w:r w:rsidR="00810A9F">
        <w:rPr>
          <w:iCs/>
        </w:rPr>
        <w:t>T</w:t>
      </w:r>
      <w:r w:rsidRPr="00CC4F33">
        <w:rPr>
          <w:iCs/>
        </w:rPr>
        <w:t xml:space="preserve">he foundation of small business ownership and experience is an integral component that addresses both social and economic reintegration. Empowering disadvantage youth to value themselves and their capacity as </w:t>
      </w:r>
      <w:r w:rsidRPr="00CC4F33">
        <w:rPr>
          <w:iCs/>
        </w:rPr>
        <w:lastRenderedPageBreak/>
        <w:t xml:space="preserve">professionals is a behavioural and attitudinal transformation that requires limited positive reinforcement through motivational incentives as delivered </w:t>
      </w:r>
      <w:r w:rsidR="00810A9F">
        <w:rPr>
          <w:iCs/>
        </w:rPr>
        <w:t>under</w:t>
      </w:r>
      <w:r w:rsidRPr="00CC4F33">
        <w:rPr>
          <w:iCs/>
        </w:rPr>
        <w:t xml:space="preserve"> </w:t>
      </w:r>
      <w:r w:rsidR="00810A9F">
        <w:rPr>
          <w:iCs/>
        </w:rPr>
        <w:t>O</w:t>
      </w:r>
      <w:r w:rsidRPr="00CC4F33">
        <w:rPr>
          <w:iCs/>
        </w:rPr>
        <w:t>utput 2</w:t>
      </w:r>
      <w:r w:rsidR="00600637" w:rsidRPr="00CC4F33">
        <w:rPr>
          <w:iCs/>
        </w:rPr>
        <w:t>.</w:t>
      </w:r>
    </w:p>
    <w:p w14:paraId="4A20D3C8" w14:textId="4F949D6B" w:rsidR="00124721" w:rsidRPr="00CC4F33" w:rsidRDefault="00124721" w:rsidP="00871F74">
      <w:pPr>
        <w:jc w:val="both"/>
        <w:rPr>
          <w:iCs/>
        </w:rPr>
      </w:pPr>
    </w:p>
    <w:p w14:paraId="6869767F" w14:textId="6577920E" w:rsidR="00124721" w:rsidRPr="00CC4F33" w:rsidRDefault="00124721" w:rsidP="00124721">
      <w:pPr>
        <w:ind w:left="-720"/>
        <w:jc w:val="both"/>
        <w:rPr>
          <w:iCs/>
        </w:rPr>
      </w:pPr>
      <w:r w:rsidRPr="00CC4F33">
        <w:rPr>
          <w:iCs/>
        </w:rPr>
        <w:t xml:space="preserve">The final beneficiary list was received on 14 January 2020 from </w:t>
      </w:r>
      <w:proofErr w:type="spellStart"/>
      <w:r w:rsidRPr="00CC4F33">
        <w:rPr>
          <w:iCs/>
        </w:rPr>
        <w:t>MoH</w:t>
      </w:r>
      <w:proofErr w:type="spellEnd"/>
      <w:r w:rsidRPr="00CC4F33">
        <w:rPr>
          <w:iCs/>
        </w:rPr>
        <w:t xml:space="preserve"> and UNFPA partners. Community mobilization sessions were organized to verify the names provided. 314 youth (78 female and 236 male) completed two out of three training sessions in business management, entrepreneurship and adult and financial literacy. The trainings were delivered through presentations, small group discussions, graphics, and role-play. Business Management/Financial Literacy topics included: marketing and sales, business financing and financial records management; Adult Literacy focused on simple mathematics, number recognition and writing exercises. This phase of trainings saw equal engagement amongst male and female participants.</w:t>
      </w:r>
    </w:p>
    <w:p w14:paraId="30F3D3FC" w14:textId="77777777" w:rsidR="00124721" w:rsidRPr="00CC4F33" w:rsidRDefault="00124721" w:rsidP="00124721">
      <w:pPr>
        <w:jc w:val="both"/>
        <w:rPr>
          <w:iCs/>
        </w:rPr>
      </w:pPr>
    </w:p>
    <w:p w14:paraId="151828F7" w14:textId="613CFFB5" w:rsidR="00124721" w:rsidRPr="00CC4F33" w:rsidRDefault="00124721" w:rsidP="00124721">
      <w:pPr>
        <w:ind w:left="-720"/>
        <w:jc w:val="both"/>
        <w:rPr>
          <w:iCs/>
        </w:rPr>
      </w:pPr>
      <w:r w:rsidRPr="00CC4F33">
        <w:rPr>
          <w:iCs/>
        </w:rPr>
        <w:t>The training sessions also provided an opportunity to introduce youth to the various skills training components that they could participate in, depending on their interest areas. Local training institutions and reliable individual businesses were identified and contracted as master trainers. Training Service Agreements were signed with 16 newly identified</w:t>
      </w:r>
      <w:r w:rsidR="000E5942" w:rsidRPr="00CC4F33">
        <w:rPr>
          <w:iCs/>
        </w:rPr>
        <w:t xml:space="preserve"> master trainers</w:t>
      </w:r>
      <w:r w:rsidRPr="00CC4F33">
        <w:rPr>
          <w:iCs/>
        </w:rPr>
        <w:t xml:space="preserve"> and 15 previous</w:t>
      </w:r>
      <w:r w:rsidR="000E5942" w:rsidRPr="00CC4F33">
        <w:rPr>
          <w:iCs/>
        </w:rPr>
        <w:t xml:space="preserve"> </w:t>
      </w:r>
      <w:r w:rsidRPr="00CC4F33">
        <w:rPr>
          <w:iCs/>
        </w:rPr>
        <w:t xml:space="preserve">trainers with demonstrated capacity to take on </w:t>
      </w:r>
      <w:r w:rsidR="000E5942" w:rsidRPr="00CC4F33">
        <w:rPr>
          <w:iCs/>
        </w:rPr>
        <w:t xml:space="preserve">more </w:t>
      </w:r>
      <w:r w:rsidRPr="00CC4F33">
        <w:rPr>
          <w:iCs/>
        </w:rPr>
        <w:t xml:space="preserve">youth. A total of 302 youth (76 female and 226 male) were placed in vocational training courses. </w:t>
      </w:r>
      <w:r w:rsidR="00323AF6" w:rsidRPr="00CC4F33">
        <w:rPr>
          <w:iCs/>
        </w:rPr>
        <w:t>T</w:t>
      </w:r>
      <w:r w:rsidRPr="00CC4F33">
        <w:rPr>
          <w:iCs/>
        </w:rPr>
        <w:t>he active number of youth involved in vocational training before the suspension of activities was 482.</w:t>
      </w:r>
    </w:p>
    <w:p w14:paraId="5AE84AF8" w14:textId="77777777" w:rsidR="00124721" w:rsidRPr="00CC4F33" w:rsidRDefault="00124721" w:rsidP="00124721">
      <w:pPr>
        <w:ind w:left="-720"/>
        <w:jc w:val="both"/>
        <w:rPr>
          <w:iCs/>
        </w:rPr>
      </w:pPr>
    </w:p>
    <w:p w14:paraId="1C90F1A0" w14:textId="3FE8D1A0" w:rsidR="00124721" w:rsidRPr="00CC4F33" w:rsidRDefault="00124721" w:rsidP="00124721">
      <w:pPr>
        <w:ind w:left="-720"/>
        <w:jc w:val="both"/>
        <w:rPr>
          <w:iCs/>
        </w:rPr>
      </w:pPr>
      <w:r w:rsidRPr="00CC4F33">
        <w:rPr>
          <w:iCs/>
        </w:rPr>
        <w:t xml:space="preserve">Vocational skill placement was nearly finalized before project suspension. </w:t>
      </w:r>
      <w:r w:rsidR="00BD6EAE" w:rsidRPr="00CC4F33">
        <w:rPr>
          <w:iCs/>
        </w:rPr>
        <w:t>Bi-weekly</w:t>
      </w:r>
      <w:r w:rsidRPr="00CC4F33">
        <w:rPr>
          <w:iCs/>
        </w:rPr>
        <w:t xml:space="preserve"> field monitoring was carried out to ensure effective performance and participation of youth</w:t>
      </w:r>
      <w:r w:rsidRPr="00CC4F33">
        <w:rPr>
          <w:rStyle w:val="FootnoteReference"/>
          <w:iCs/>
        </w:rPr>
        <w:footnoteReference w:id="5"/>
      </w:r>
      <w:r w:rsidRPr="00CC4F33">
        <w:rPr>
          <w:iCs/>
        </w:rPr>
        <w:t xml:space="preserve">. Performance is monitored based on identified milestones that the vocational trainer chooses for each trade, and how close each student is to achieving these milestones. Eighty-five percent (85%) of the youth are progressing well in their skill development. The remaining 15% are moving proficiently but may need some additional mentorship.  </w:t>
      </w:r>
    </w:p>
    <w:p w14:paraId="0C34FBE5" w14:textId="77777777" w:rsidR="00323AF6" w:rsidRPr="00323AF6" w:rsidRDefault="00323AF6" w:rsidP="00323AF6">
      <w:pPr>
        <w:jc w:val="both"/>
        <w:rPr>
          <w:iCs/>
          <w:color w:val="002060"/>
        </w:rPr>
      </w:pPr>
    </w:p>
    <w:p w14:paraId="1F0129F6" w14:textId="7D19AFB0" w:rsidR="00627A1C" w:rsidRDefault="00627A1C" w:rsidP="0013258E">
      <w:pPr>
        <w:ind w:left="-720"/>
        <w:jc w:val="both"/>
        <w:rPr>
          <w:i/>
        </w:rPr>
      </w:pPr>
      <w:r w:rsidRPr="0013258E">
        <w:rPr>
          <w:b/>
          <w:bCs/>
          <w:color w:val="000000"/>
          <w:lang w:val="en-US" w:eastAsia="en-US"/>
        </w:rPr>
        <w:t>Indicate any additional analysis on how Gender Equality and Women’s Empowerment and/or Youth Inclusion and Responsiveness has been ensured under this Outcome</w:t>
      </w:r>
      <w:r w:rsidRPr="0013258E">
        <w:rPr>
          <w:b/>
        </w:rPr>
        <w:t xml:space="preserve">: </w:t>
      </w:r>
      <w:r w:rsidRPr="0013258E">
        <w:rPr>
          <w:i/>
        </w:rPr>
        <w:t>(</w:t>
      </w:r>
      <w:r w:rsidR="00F65F6F" w:rsidRPr="0013258E">
        <w:rPr>
          <w:i/>
        </w:rPr>
        <w:t>1000-character</w:t>
      </w:r>
      <w:r w:rsidRPr="0013258E">
        <w:rPr>
          <w:i/>
        </w:rPr>
        <w:t xml:space="preserve"> limit)</w:t>
      </w:r>
    </w:p>
    <w:p w14:paraId="5D75F7EF" w14:textId="77777777" w:rsidR="00F65F6F" w:rsidRPr="0013258E" w:rsidRDefault="00F65F6F" w:rsidP="0013258E">
      <w:pPr>
        <w:ind w:left="-720"/>
        <w:jc w:val="both"/>
        <w:rPr>
          <w:b/>
        </w:rPr>
      </w:pPr>
    </w:p>
    <w:p w14:paraId="0AB37852" w14:textId="18CB004C" w:rsidR="00627A1C" w:rsidRPr="00CC4F33" w:rsidRDefault="005504ED" w:rsidP="0013258E">
      <w:pPr>
        <w:ind w:left="-720"/>
        <w:jc w:val="both"/>
        <w:rPr>
          <w:i/>
        </w:rPr>
      </w:pPr>
      <w:r w:rsidRPr="00CC4F33">
        <w:rPr>
          <w:iCs/>
        </w:rPr>
        <w:t xml:space="preserve">Youth inclusion and responsiveness has </w:t>
      </w:r>
      <w:r w:rsidR="00DF5EE5" w:rsidRPr="00CC4F33">
        <w:rPr>
          <w:iCs/>
        </w:rPr>
        <w:t xml:space="preserve">been an integral component </w:t>
      </w:r>
      <w:r w:rsidR="00857571" w:rsidRPr="00CC4F33">
        <w:rPr>
          <w:iCs/>
        </w:rPr>
        <w:t>of</w:t>
      </w:r>
      <w:r w:rsidR="00857571" w:rsidRPr="00CC4F33">
        <w:rPr>
          <w:rStyle w:val="CommentReference"/>
        </w:rPr>
        <w:t xml:space="preserve"> SEED</w:t>
      </w:r>
      <w:r w:rsidRPr="00CC4F33">
        <w:rPr>
          <w:iCs/>
        </w:rPr>
        <w:t xml:space="preserve"> implementation strategy by ensuring a cascade of skills transfer and capacity development intended to improve the socio</w:t>
      </w:r>
      <w:r w:rsidR="00F65F6F" w:rsidRPr="00CC4F33">
        <w:rPr>
          <w:iCs/>
        </w:rPr>
        <w:t>-</w:t>
      </w:r>
      <w:r w:rsidRPr="00CC4F33">
        <w:rPr>
          <w:iCs/>
        </w:rPr>
        <w:t xml:space="preserve">economic inclusion and participation of disadvantage youth communities across Monrovia. </w:t>
      </w:r>
      <w:r w:rsidR="00A33640" w:rsidRPr="00CC4F33">
        <w:rPr>
          <w:iCs/>
        </w:rPr>
        <w:t xml:space="preserve">One of the most pressing problems in Liberia today is youth </w:t>
      </w:r>
      <w:r w:rsidR="00A33640" w:rsidRPr="00CC4F33">
        <w:rPr>
          <w:iCs/>
          <w:lang w:val="en-US"/>
        </w:rPr>
        <w:t>un</w:t>
      </w:r>
      <w:r w:rsidR="00A33640" w:rsidRPr="00CC4F33">
        <w:rPr>
          <w:iCs/>
        </w:rPr>
        <w:t>employment</w:t>
      </w:r>
      <w:r w:rsidR="00A33640" w:rsidRPr="00CC4F33">
        <w:rPr>
          <w:iCs/>
          <w:lang w:val="en-US"/>
        </w:rPr>
        <w:t xml:space="preserve">, and </w:t>
      </w:r>
      <w:r w:rsidR="00A33640" w:rsidRPr="00CC4F33">
        <w:rPr>
          <w:iCs/>
        </w:rPr>
        <w:t xml:space="preserve">data </w:t>
      </w:r>
      <w:r w:rsidR="00A33640" w:rsidRPr="00CC4F33">
        <w:rPr>
          <w:iCs/>
          <w:lang w:val="en-US"/>
        </w:rPr>
        <w:t xml:space="preserve">collected from a variety of stakeholders and institutions </w:t>
      </w:r>
      <w:r w:rsidR="00A33640" w:rsidRPr="00CC4F33">
        <w:rPr>
          <w:iCs/>
        </w:rPr>
        <w:t>paint</w:t>
      </w:r>
      <w:r w:rsidR="00A33640" w:rsidRPr="00CC4F33">
        <w:rPr>
          <w:iCs/>
          <w:lang w:val="en-US"/>
        </w:rPr>
        <w:t>s</w:t>
      </w:r>
      <w:r w:rsidR="00A33640" w:rsidRPr="00CC4F33">
        <w:rPr>
          <w:iCs/>
        </w:rPr>
        <w:t xml:space="preserve"> an extremely bleak picture</w:t>
      </w:r>
      <w:r w:rsidR="00A33640" w:rsidRPr="00CC4F33">
        <w:rPr>
          <w:iCs/>
          <w:lang w:val="en-US"/>
        </w:rPr>
        <w:t>.</w:t>
      </w:r>
      <w:r w:rsidR="00A33640" w:rsidRPr="00CC4F33">
        <w:rPr>
          <w:iCs/>
        </w:rPr>
        <w:t xml:space="preserve"> At present, of the estimated population aged 15-36, as high as about 85 percent are unemployed</w:t>
      </w:r>
      <w:r w:rsidR="00A33640" w:rsidRPr="00CC4F33">
        <w:rPr>
          <w:iCs/>
          <w:lang w:val="en-US"/>
        </w:rPr>
        <w:t>.</w:t>
      </w:r>
      <w:r w:rsidR="00A33640" w:rsidRPr="00CC4F33">
        <w:rPr>
          <w:bCs/>
          <w:iCs/>
          <w:vertAlign w:val="superscript"/>
        </w:rPr>
        <w:footnoteReference w:id="6"/>
      </w:r>
      <w:r w:rsidR="00A33640" w:rsidRPr="00CC4F33">
        <w:rPr>
          <w:iCs/>
          <w:lang w:val="en-US"/>
        </w:rPr>
        <w:t xml:space="preserve"> </w:t>
      </w:r>
      <w:r w:rsidR="00A33640" w:rsidRPr="00CC4F33">
        <w:rPr>
          <w:iCs/>
        </w:rPr>
        <w:t xml:space="preserve">Youth poverty and exclusion </w:t>
      </w:r>
      <w:r w:rsidR="00A33640" w:rsidRPr="00CC4F33">
        <w:rPr>
          <w:iCs/>
          <w:lang w:val="en-US"/>
        </w:rPr>
        <w:t>is</w:t>
      </w:r>
      <w:r w:rsidR="00A33640" w:rsidRPr="00CC4F33">
        <w:rPr>
          <w:iCs/>
        </w:rPr>
        <w:t xml:space="preserve"> widespread and increasing</w:t>
      </w:r>
      <w:r w:rsidR="00A33640" w:rsidRPr="00CC4F33">
        <w:rPr>
          <w:iCs/>
          <w:lang w:val="en-US"/>
        </w:rPr>
        <w:t xml:space="preserve">, especially amongst those groups that are illiterate or semi-educated, </w:t>
      </w:r>
      <w:r w:rsidR="00CC4F33" w:rsidRPr="00CC4F33">
        <w:rPr>
          <w:iCs/>
          <w:lang w:val="en-US"/>
        </w:rPr>
        <w:t>unskilled,</w:t>
      </w:r>
      <w:r w:rsidR="00A33640" w:rsidRPr="00CC4F33">
        <w:rPr>
          <w:iCs/>
          <w:lang w:val="en-US"/>
        </w:rPr>
        <w:t xml:space="preserve"> and unemployed. There are limited socio-economic opportunities for these groups of youth, and they are recognized as marginalized and at-risk. </w:t>
      </w:r>
      <w:r w:rsidR="00A93EB8" w:rsidRPr="00CC4F33">
        <w:rPr>
          <w:iCs/>
          <w:lang w:val="en-US"/>
        </w:rPr>
        <w:t>At-risk girls and women have benefited from job placement and vocational skill-training in variety of blue collars sectors including plumbing, cosmetology, tailoring and</w:t>
      </w:r>
      <w:r w:rsidR="00CC4F33" w:rsidRPr="00CC4F33">
        <w:rPr>
          <w:iCs/>
          <w:lang w:val="en-US"/>
        </w:rPr>
        <w:t>,</w:t>
      </w:r>
      <w:r w:rsidR="00A93EB8" w:rsidRPr="00CC4F33">
        <w:rPr>
          <w:iCs/>
          <w:lang w:val="en-US"/>
        </w:rPr>
        <w:t xml:space="preserve"> etc. Attached to the capacity support provided to strengthen girls and women livelihoods and employment opportunities is the formulation of VSLAs and community cooperatives designed to transition women and girls to sustainable small-business ownership.</w:t>
      </w:r>
    </w:p>
    <w:p w14:paraId="439D70B7" w14:textId="77777777" w:rsidR="00206D45" w:rsidRPr="0013258E" w:rsidRDefault="00206D45" w:rsidP="0013258E">
      <w:pPr>
        <w:jc w:val="both"/>
        <w:rPr>
          <w:b/>
        </w:rPr>
      </w:pPr>
    </w:p>
    <w:p w14:paraId="09F9EEE8" w14:textId="77777777" w:rsidR="00997347" w:rsidRPr="0013258E" w:rsidRDefault="00206D45" w:rsidP="0013258E">
      <w:pPr>
        <w:ind w:hanging="810"/>
        <w:jc w:val="both"/>
        <w:rPr>
          <w:b/>
          <w:u w:val="single"/>
        </w:rPr>
      </w:pPr>
      <w:r w:rsidRPr="0013258E">
        <w:rPr>
          <w:b/>
          <w:u w:val="single"/>
        </w:rPr>
        <w:t xml:space="preserve">PART III: CROSS-CUTTING ISSUES </w:t>
      </w:r>
    </w:p>
    <w:p w14:paraId="544EE643" w14:textId="77777777" w:rsidR="00997347" w:rsidRPr="0013258E" w:rsidRDefault="00997347" w:rsidP="0013258E">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3258E" w14:paraId="76D87A8D" w14:textId="77777777" w:rsidTr="007F7257">
        <w:tc>
          <w:tcPr>
            <w:tcW w:w="4230" w:type="dxa"/>
            <w:shd w:val="clear" w:color="auto" w:fill="auto"/>
          </w:tcPr>
          <w:p w14:paraId="71E48A14" w14:textId="650189A0" w:rsidR="007118F5" w:rsidRPr="0013258E" w:rsidRDefault="003D4CD7" w:rsidP="00094360">
            <w:r w:rsidRPr="0013258E">
              <w:rPr>
                <w:b/>
                <w:bCs/>
                <w:u w:val="single"/>
              </w:rPr>
              <w:lastRenderedPageBreak/>
              <w:t>M</w:t>
            </w:r>
            <w:r w:rsidR="006C1819" w:rsidRPr="0013258E">
              <w:rPr>
                <w:b/>
                <w:bCs/>
                <w:u w:val="single"/>
              </w:rPr>
              <w:t>onitoring</w:t>
            </w:r>
            <w:r w:rsidR="00513612" w:rsidRPr="0013258E">
              <w:rPr>
                <w:b/>
                <w:bCs/>
              </w:rPr>
              <w:t xml:space="preserve">: </w:t>
            </w:r>
            <w:r w:rsidR="007118F5" w:rsidRPr="0013258E">
              <w:t>Please list monitoring activities undertaken in the reporting period (</w:t>
            </w:r>
            <w:r w:rsidR="00B8031A" w:rsidRPr="0013258E">
              <w:t>1000-character</w:t>
            </w:r>
            <w:r w:rsidR="007118F5" w:rsidRPr="0013258E">
              <w:t xml:space="preserve"> limit)</w:t>
            </w:r>
          </w:p>
          <w:p w14:paraId="09E429F5" w14:textId="77777777" w:rsidR="0022096F" w:rsidRDefault="0022096F" w:rsidP="0022096F">
            <w:pPr>
              <w:rPr>
                <w:iCs/>
              </w:rPr>
            </w:pPr>
          </w:p>
          <w:p w14:paraId="6BFEB357" w14:textId="2CF682F3" w:rsidR="00305FDE" w:rsidRDefault="00305FDE" w:rsidP="0094474D">
            <w:pPr>
              <w:pStyle w:val="ListParagraph"/>
              <w:numPr>
                <w:ilvl w:val="0"/>
                <w:numId w:val="50"/>
              </w:numPr>
              <w:rPr>
                <w:iCs/>
              </w:rPr>
            </w:pPr>
            <w:r w:rsidRPr="00305FDE">
              <w:rPr>
                <w:iCs/>
              </w:rPr>
              <w:t xml:space="preserve">Joint </w:t>
            </w:r>
            <w:r w:rsidR="0022096F" w:rsidRPr="00305FDE">
              <w:rPr>
                <w:iCs/>
              </w:rPr>
              <w:t>Vocational Skill</w:t>
            </w:r>
            <w:r w:rsidRPr="00305FDE">
              <w:rPr>
                <w:iCs/>
              </w:rPr>
              <w:t>s</w:t>
            </w:r>
            <w:r w:rsidR="0022096F" w:rsidRPr="00305FDE">
              <w:rPr>
                <w:iCs/>
              </w:rPr>
              <w:t xml:space="preserve"> Monitoring</w:t>
            </w:r>
            <w:r w:rsidRPr="00305FDE">
              <w:rPr>
                <w:iCs/>
              </w:rPr>
              <w:t xml:space="preserve"> was conducted in 15 </w:t>
            </w:r>
            <w:r w:rsidR="0022096F" w:rsidRPr="00305FDE">
              <w:rPr>
                <w:iCs/>
              </w:rPr>
              <w:t>January</w:t>
            </w:r>
            <w:r w:rsidRPr="00305FDE">
              <w:rPr>
                <w:iCs/>
              </w:rPr>
              <w:t xml:space="preserve"> and </w:t>
            </w:r>
            <w:r w:rsidR="0022096F" w:rsidRPr="00305FDE">
              <w:rPr>
                <w:iCs/>
              </w:rPr>
              <w:t>March</w:t>
            </w:r>
            <w:r w:rsidRPr="00305FDE">
              <w:rPr>
                <w:iCs/>
              </w:rPr>
              <w:t xml:space="preserve"> 2020.</w:t>
            </w:r>
          </w:p>
          <w:p w14:paraId="080A738E" w14:textId="77777777" w:rsidR="009346B3" w:rsidRDefault="009346B3" w:rsidP="009346B3">
            <w:pPr>
              <w:pStyle w:val="ListParagraph"/>
              <w:ind w:left="360"/>
              <w:rPr>
                <w:iCs/>
              </w:rPr>
            </w:pPr>
          </w:p>
          <w:p w14:paraId="0FAEC4CB" w14:textId="77777777" w:rsidR="002C333B" w:rsidRDefault="0094474D" w:rsidP="0022096F">
            <w:pPr>
              <w:pStyle w:val="ListParagraph"/>
              <w:numPr>
                <w:ilvl w:val="0"/>
                <w:numId w:val="50"/>
              </w:numPr>
            </w:pPr>
            <w:r>
              <w:t>Business Management Training Monitoring</w:t>
            </w:r>
            <w:r w:rsidR="00305FDE">
              <w:t xml:space="preserve"> conducted on </w:t>
            </w:r>
            <w:r>
              <w:t>21</w:t>
            </w:r>
            <w:r w:rsidR="00305FDE">
              <w:t xml:space="preserve"> and </w:t>
            </w:r>
            <w:r>
              <w:t>28 February</w:t>
            </w:r>
            <w:r w:rsidR="00305FDE">
              <w:t xml:space="preserve"> 2020; and on </w:t>
            </w:r>
            <w:r>
              <w:t>9 March</w:t>
            </w:r>
            <w:r w:rsidR="00305FDE">
              <w:t xml:space="preserve"> 2020.</w:t>
            </w:r>
          </w:p>
          <w:p w14:paraId="3EC050E6" w14:textId="77777777" w:rsidR="002C333B" w:rsidRPr="002C333B" w:rsidRDefault="002C333B" w:rsidP="002C333B">
            <w:pPr>
              <w:pStyle w:val="ListParagraph"/>
              <w:rPr>
                <w:iCs/>
              </w:rPr>
            </w:pPr>
          </w:p>
          <w:p w14:paraId="68EFEE9D" w14:textId="77777777" w:rsidR="007B4904" w:rsidRDefault="0022096F" w:rsidP="00094360">
            <w:pPr>
              <w:pStyle w:val="ListParagraph"/>
              <w:numPr>
                <w:ilvl w:val="0"/>
                <w:numId w:val="50"/>
              </w:numPr>
              <w:rPr>
                <w:iCs/>
              </w:rPr>
            </w:pPr>
            <w:r w:rsidRPr="002C333B">
              <w:rPr>
                <w:iCs/>
              </w:rPr>
              <w:t>Verification Monitoring</w:t>
            </w:r>
            <w:r w:rsidR="002C333B" w:rsidRPr="002C333B">
              <w:rPr>
                <w:iCs/>
              </w:rPr>
              <w:t xml:space="preserve">: </w:t>
            </w:r>
            <w:r w:rsidRPr="002C333B">
              <w:rPr>
                <w:iCs/>
              </w:rPr>
              <w:t>23</w:t>
            </w:r>
            <w:r w:rsidR="002C333B" w:rsidRPr="002C333B">
              <w:rPr>
                <w:iCs/>
              </w:rPr>
              <w:t xml:space="preserve"> – </w:t>
            </w:r>
            <w:r w:rsidRPr="002C333B">
              <w:rPr>
                <w:iCs/>
              </w:rPr>
              <w:t>24</w:t>
            </w:r>
            <w:r w:rsidR="002C333B" w:rsidRPr="002C333B">
              <w:rPr>
                <w:iCs/>
              </w:rPr>
              <w:t xml:space="preserve"> </w:t>
            </w:r>
            <w:r w:rsidRPr="002C333B">
              <w:rPr>
                <w:iCs/>
              </w:rPr>
              <w:t>January</w:t>
            </w:r>
            <w:r w:rsidR="002C333B" w:rsidRPr="002C333B">
              <w:rPr>
                <w:iCs/>
              </w:rPr>
              <w:t xml:space="preserve"> 2020; and </w:t>
            </w:r>
            <w:r w:rsidRPr="002C333B">
              <w:rPr>
                <w:iCs/>
              </w:rPr>
              <w:t>5</w:t>
            </w:r>
            <w:r w:rsidR="002C333B">
              <w:rPr>
                <w:iCs/>
              </w:rPr>
              <w:t xml:space="preserve"> and </w:t>
            </w:r>
            <w:r w:rsidRPr="002C333B">
              <w:rPr>
                <w:iCs/>
              </w:rPr>
              <w:t>6 February</w:t>
            </w:r>
            <w:r w:rsidR="002C333B">
              <w:rPr>
                <w:iCs/>
              </w:rPr>
              <w:t xml:space="preserve"> 2020.</w:t>
            </w:r>
          </w:p>
          <w:p w14:paraId="57A1E7CF" w14:textId="77777777" w:rsidR="007B4904" w:rsidRDefault="007B4904" w:rsidP="007B4904">
            <w:pPr>
              <w:pStyle w:val="ListParagraph"/>
            </w:pPr>
          </w:p>
          <w:p w14:paraId="06D03D3A" w14:textId="1E07D4B2" w:rsidR="00890332" w:rsidRPr="007B4904" w:rsidRDefault="00890332" w:rsidP="00094360">
            <w:pPr>
              <w:pStyle w:val="ListParagraph"/>
              <w:numPr>
                <w:ilvl w:val="0"/>
                <w:numId w:val="50"/>
              </w:numPr>
              <w:rPr>
                <w:iCs/>
              </w:rPr>
            </w:pPr>
            <w:r w:rsidRPr="002A24FA">
              <w:t>Strategic Working Session on Project Progress and Challenges</w:t>
            </w:r>
            <w:r w:rsidR="007B4904">
              <w:t>; 13</w:t>
            </w:r>
            <w:r w:rsidR="00B73745">
              <w:t xml:space="preserve"> </w:t>
            </w:r>
            <w:r w:rsidR="00937A60" w:rsidRPr="0022096F">
              <w:t>March 2020</w:t>
            </w:r>
            <w:r w:rsidR="007B4904">
              <w:t xml:space="preserve">; and 20 </w:t>
            </w:r>
            <w:r w:rsidR="00E12B7C" w:rsidRPr="0022096F">
              <w:t>February 2020</w:t>
            </w:r>
            <w:r w:rsidR="007B4904">
              <w:t>.</w:t>
            </w:r>
            <w:r w:rsidR="0022096F" w:rsidRPr="007B4904">
              <w:rPr>
                <w:b/>
              </w:rPr>
              <w:t xml:space="preserve"> </w:t>
            </w:r>
            <w:r w:rsidR="00937A60">
              <w:t xml:space="preserve"> </w:t>
            </w:r>
          </w:p>
          <w:p w14:paraId="04EDE254" w14:textId="77777777" w:rsidR="0022096F" w:rsidRDefault="0022096F" w:rsidP="00094360">
            <w:pPr>
              <w:rPr>
                <w:b/>
              </w:rPr>
            </w:pPr>
          </w:p>
          <w:p w14:paraId="68DC370D" w14:textId="77777777" w:rsidR="007118F5" w:rsidRPr="0013258E" w:rsidRDefault="007118F5" w:rsidP="0013258E">
            <w:pPr>
              <w:jc w:val="both"/>
            </w:pPr>
          </w:p>
        </w:tc>
        <w:tc>
          <w:tcPr>
            <w:tcW w:w="5940" w:type="dxa"/>
            <w:shd w:val="clear" w:color="auto" w:fill="auto"/>
          </w:tcPr>
          <w:p w14:paraId="10F64A91" w14:textId="77777777" w:rsidR="007373E4" w:rsidRDefault="007118F5" w:rsidP="0013258E">
            <w:pPr>
              <w:jc w:val="both"/>
            </w:pPr>
            <w:r w:rsidRPr="0013258E">
              <w:t xml:space="preserve">Do outcome indicators have baselines? </w:t>
            </w:r>
          </w:p>
          <w:p w14:paraId="72CA6D38" w14:textId="77777777" w:rsidR="007373E4" w:rsidRDefault="007373E4" w:rsidP="0013258E">
            <w:pPr>
              <w:jc w:val="both"/>
              <w:rPr>
                <w:b/>
              </w:rPr>
            </w:pPr>
          </w:p>
          <w:p w14:paraId="6338D0DA" w14:textId="16A8B4E9" w:rsidR="00997347" w:rsidRDefault="00367741" w:rsidP="0013258E">
            <w:pPr>
              <w:jc w:val="both"/>
              <w:rPr>
                <w:b/>
              </w:rPr>
            </w:pPr>
            <w:r w:rsidRPr="00367741">
              <w:rPr>
                <w:b/>
              </w:rPr>
              <w:t>YES</w:t>
            </w:r>
          </w:p>
          <w:p w14:paraId="61310052" w14:textId="2FE6340A" w:rsidR="007373E4" w:rsidRDefault="007373E4" w:rsidP="0013258E">
            <w:pPr>
              <w:jc w:val="both"/>
            </w:pPr>
          </w:p>
          <w:p w14:paraId="2D672CD7" w14:textId="77777777" w:rsidR="007373E4" w:rsidRPr="0013258E" w:rsidRDefault="007373E4" w:rsidP="0013258E">
            <w:pPr>
              <w:jc w:val="both"/>
            </w:pPr>
          </w:p>
          <w:p w14:paraId="15B120F3" w14:textId="77777777" w:rsidR="007118F5" w:rsidRPr="0013258E" w:rsidRDefault="007118F5" w:rsidP="0013258E">
            <w:pPr>
              <w:jc w:val="both"/>
            </w:pPr>
          </w:p>
          <w:p w14:paraId="4421331E" w14:textId="77777777" w:rsidR="007373E4" w:rsidRDefault="007118F5" w:rsidP="0013258E">
            <w:pPr>
              <w:jc w:val="both"/>
            </w:pPr>
            <w:r w:rsidRPr="0013258E">
              <w:t xml:space="preserve">Has the project launched perception surveys or other community-based data collection? </w:t>
            </w:r>
          </w:p>
          <w:p w14:paraId="6EFA62AF" w14:textId="77777777" w:rsidR="007373E4" w:rsidRDefault="007373E4" w:rsidP="0013258E">
            <w:pPr>
              <w:jc w:val="both"/>
              <w:rPr>
                <w:b/>
              </w:rPr>
            </w:pPr>
          </w:p>
          <w:p w14:paraId="2F2CCB9D" w14:textId="648C21D2" w:rsidR="007118F5" w:rsidRDefault="00367741" w:rsidP="0013258E">
            <w:pPr>
              <w:jc w:val="both"/>
              <w:rPr>
                <w:b/>
              </w:rPr>
            </w:pPr>
            <w:r w:rsidRPr="00367741">
              <w:rPr>
                <w:b/>
              </w:rPr>
              <w:t>NO</w:t>
            </w:r>
          </w:p>
          <w:p w14:paraId="4749D761" w14:textId="6F446D94" w:rsidR="007373E4" w:rsidRPr="0013258E" w:rsidRDefault="007373E4" w:rsidP="0013258E">
            <w:pPr>
              <w:jc w:val="both"/>
            </w:pP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258CE099" w14:textId="77777777" w:rsidR="006406BF" w:rsidRDefault="006406BF" w:rsidP="007118F5"/>
          <w:p w14:paraId="30E2DDCB" w14:textId="0C3698B4" w:rsidR="007118F5" w:rsidRPr="00627A1C" w:rsidRDefault="00367741" w:rsidP="007118F5">
            <w:r w:rsidRPr="00367741">
              <w:rPr>
                <w:b/>
              </w:rPr>
              <w:t>NO</w:t>
            </w:r>
          </w:p>
        </w:tc>
        <w:tc>
          <w:tcPr>
            <w:tcW w:w="5940" w:type="dxa"/>
            <w:shd w:val="clear" w:color="auto" w:fill="auto"/>
          </w:tcPr>
          <w:p w14:paraId="0A637856" w14:textId="084560B5" w:rsidR="006C1819" w:rsidRPr="006406BF" w:rsidRDefault="004D141E" w:rsidP="00E76CA1">
            <w:pPr>
              <w:rPr>
                <w:b/>
                <w:bCs/>
              </w:rPr>
            </w:pPr>
            <w:r w:rsidRPr="00CC4F33">
              <w:t>Evaluation budget</w:t>
            </w:r>
            <w:r w:rsidR="007118F5" w:rsidRPr="00CC4F33">
              <w:t xml:space="preserve"> (response required)</w:t>
            </w:r>
            <w:r w:rsidRPr="00CC4F33">
              <w:t xml:space="preserve">:  </w:t>
            </w:r>
            <w:r w:rsidR="004A6C9B" w:rsidRPr="006406BF">
              <w:rPr>
                <w:b/>
                <w:bCs/>
              </w:rPr>
              <w:t>$15,000</w:t>
            </w:r>
          </w:p>
          <w:p w14:paraId="250C2893" w14:textId="77777777" w:rsidR="004D141E" w:rsidRPr="00CC4F33" w:rsidRDefault="004D141E" w:rsidP="00E76CA1"/>
          <w:p w14:paraId="00764254" w14:textId="77777777" w:rsidR="00B73745" w:rsidRDefault="001B6DFD" w:rsidP="00E76CA1">
            <w:r w:rsidRPr="00CC4F33">
              <w:t>If project will end in next six months, describe the e</w:t>
            </w:r>
            <w:r w:rsidR="004D141E" w:rsidRPr="00CC4F33">
              <w:t>valuation preparations</w:t>
            </w:r>
            <w:r w:rsidR="00156C4C" w:rsidRPr="00CC4F33">
              <w:t xml:space="preserve"> </w:t>
            </w:r>
            <w:r w:rsidR="00156C4C" w:rsidRPr="00CC4F33">
              <w:rPr>
                <w:i/>
              </w:rPr>
              <w:t>(</w:t>
            </w:r>
            <w:r w:rsidR="002A24FA" w:rsidRPr="00CC4F33">
              <w:rPr>
                <w:i/>
              </w:rPr>
              <w:t>1500-character</w:t>
            </w:r>
            <w:r w:rsidR="00156C4C" w:rsidRPr="00CC4F33">
              <w:rPr>
                <w:i/>
              </w:rPr>
              <w:t xml:space="preserve"> limit)</w:t>
            </w:r>
            <w:r w:rsidR="004D141E" w:rsidRPr="00CC4F33">
              <w:t>:</w:t>
            </w:r>
            <w:r w:rsidR="004D141E" w:rsidRPr="00627A1C">
              <w:t xml:space="preserve"> </w:t>
            </w:r>
          </w:p>
          <w:p w14:paraId="1FB20318" w14:textId="77777777" w:rsidR="00B73745" w:rsidRDefault="00B73745" w:rsidP="00E76CA1"/>
          <w:p w14:paraId="5E7D651E" w14:textId="5313C492" w:rsidR="004D141E" w:rsidRPr="00627A1C" w:rsidRDefault="00B73745" w:rsidP="00E76CA1">
            <w:r>
              <w:t xml:space="preserve">Preparations for recruitment of national and international consultant underway.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6F5566CD" w14:textId="77777777" w:rsidR="00156C4C" w:rsidRPr="00627A1C" w:rsidRDefault="00156C4C" w:rsidP="00156C4C"/>
          <w:p w14:paraId="55CB79AC" w14:textId="50C8A887" w:rsidR="00156C4C" w:rsidRPr="00627A1C" w:rsidRDefault="00B10502" w:rsidP="00156C4C">
            <w:r w:rsidRPr="00B10502">
              <w:rPr>
                <w:highlight w:val="lightGray"/>
              </w:rPr>
              <w:t>CAFOD</w:t>
            </w:r>
            <w:r>
              <w:t xml:space="preserve">                      </w:t>
            </w:r>
            <w:r w:rsidRPr="00B10502">
              <w:rPr>
                <w:highlight w:val="lightGray"/>
              </w:rPr>
              <w:t>$100,000.00</w:t>
            </w:r>
          </w:p>
        </w:tc>
      </w:tr>
      <w:tr w:rsidR="002C187A" w:rsidRPr="00627A1C" w14:paraId="5E21C55B" w14:textId="77777777" w:rsidTr="007F7257">
        <w:tc>
          <w:tcPr>
            <w:tcW w:w="4230" w:type="dxa"/>
            <w:shd w:val="clear" w:color="auto" w:fill="auto"/>
          </w:tcPr>
          <w:p w14:paraId="10A4DB11" w14:textId="4DBC879B"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466F6F"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780475A2" w14:textId="30BE216F" w:rsidR="002C187A" w:rsidRPr="00627A1C" w:rsidRDefault="00917C46" w:rsidP="00917C46">
            <w:r>
              <w:t xml:space="preserve">As a result of prevailing global health epidemic COVID19, </w:t>
            </w:r>
            <w:r w:rsidR="00980CCF">
              <w:t>project implementation</w:t>
            </w:r>
            <w:r>
              <w:t xml:space="preserve"> has </w:t>
            </w:r>
            <w:r w:rsidR="00980CCF">
              <w:t>slowed down</w:t>
            </w:r>
            <w:r>
              <w:t xml:space="preserve"> in response to nation-wide </w:t>
            </w:r>
            <w:r w:rsidR="00980CCF">
              <w:t>movement restrictions</w:t>
            </w:r>
            <w:r>
              <w:t xml:space="preserve">. However, continued technical support of LMPTF Secretariat has provided opportunities to re-programme </w:t>
            </w:r>
            <w:r w:rsidR="00980CCF">
              <w:t>activities</w:t>
            </w:r>
            <w:r>
              <w:t xml:space="preserve">. </w:t>
            </w:r>
            <w:r w:rsidR="00980CCF">
              <w:t xml:space="preserve"> Initial </w:t>
            </w:r>
            <w:r>
              <w:t xml:space="preserve">project implementation challenges </w:t>
            </w:r>
            <w:r w:rsidR="00980CCF">
              <w:t xml:space="preserve">included </w:t>
            </w:r>
            <w:r>
              <w:t xml:space="preserve">delay in procurement of medical drugs and turning over of medically screened beneficiaries for capacity development phase. However, inclusive strategic working sessions with national counterparts held in December and February addressed issues relating to roles and responsibilities and overall implementation challenges.   </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E3228F">
          <w:pgSz w:w="11906" w:h="16838"/>
          <w:pgMar w:top="1152" w:right="1800" w:bottom="1152"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07AB69BC"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727D1A01" w14:textId="77777777" w:rsidR="000C5827" w:rsidRPr="00627A1C" w:rsidRDefault="000C5827" w:rsidP="000C5827">
      <w:pPr>
        <w:outlineLvl w:val="0"/>
        <w:rPr>
          <w:lang w:val="en-US" w:eastAsia="en-US"/>
        </w:rPr>
      </w:pPr>
    </w:p>
    <w:tbl>
      <w:tblPr>
        <w:tblW w:w="1604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1"/>
        <w:gridCol w:w="2835"/>
        <w:gridCol w:w="1417"/>
        <w:gridCol w:w="1843"/>
        <w:gridCol w:w="1559"/>
        <w:gridCol w:w="4725"/>
        <w:gridCol w:w="1733"/>
      </w:tblGrid>
      <w:tr w:rsidR="0039773B" w:rsidRPr="00707BC5" w14:paraId="605798A6" w14:textId="77777777" w:rsidTr="00707BC5">
        <w:trPr>
          <w:tblHeader/>
        </w:trPr>
        <w:tc>
          <w:tcPr>
            <w:tcW w:w="1931" w:type="dxa"/>
          </w:tcPr>
          <w:p w14:paraId="445B9771" w14:textId="77777777" w:rsidR="000C5827" w:rsidRPr="00707BC5" w:rsidRDefault="000C5827" w:rsidP="00C33793">
            <w:pPr>
              <w:jc w:val="center"/>
              <w:rPr>
                <w:b/>
                <w:sz w:val="22"/>
                <w:szCs w:val="22"/>
                <w:lang w:val="en-US" w:eastAsia="en-US"/>
              </w:rPr>
            </w:pPr>
          </w:p>
        </w:tc>
        <w:tc>
          <w:tcPr>
            <w:tcW w:w="2835" w:type="dxa"/>
            <w:shd w:val="clear" w:color="auto" w:fill="EEECE1"/>
          </w:tcPr>
          <w:p w14:paraId="08CDA64B" w14:textId="77777777" w:rsidR="000C5827" w:rsidRPr="00707BC5" w:rsidRDefault="000C5827" w:rsidP="00C33793">
            <w:pPr>
              <w:jc w:val="center"/>
              <w:rPr>
                <w:b/>
                <w:lang w:val="en-US" w:eastAsia="en-US"/>
              </w:rPr>
            </w:pPr>
            <w:r w:rsidRPr="00707BC5">
              <w:rPr>
                <w:b/>
                <w:lang w:val="en-US" w:eastAsia="en-US"/>
              </w:rPr>
              <w:t>Performance Indicators</w:t>
            </w:r>
          </w:p>
        </w:tc>
        <w:tc>
          <w:tcPr>
            <w:tcW w:w="1417" w:type="dxa"/>
            <w:shd w:val="clear" w:color="auto" w:fill="EEECE1"/>
          </w:tcPr>
          <w:p w14:paraId="54712F5C" w14:textId="77777777" w:rsidR="000C5827" w:rsidRPr="00707BC5" w:rsidRDefault="000C5827" w:rsidP="00C33793">
            <w:pPr>
              <w:jc w:val="center"/>
              <w:rPr>
                <w:b/>
                <w:lang w:val="en-US" w:eastAsia="en-US"/>
              </w:rPr>
            </w:pPr>
            <w:r w:rsidRPr="00707BC5">
              <w:rPr>
                <w:b/>
                <w:lang w:val="en-US" w:eastAsia="en-US"/>
              </w:rPr>
              <w:t>Indicator Baseline</w:t>
            </w:r>
          </w:p>
        </w:tc>
        <w:tc>
          <w:tcPr>
            <w:tcW w:w="1843" w:type="dxa"/>
            <w:shd w:val="clear" w:color="auto" w:fill="EEECE1"/>
          </w:tcPr>
          <w:p w14:paraId="1532CB65" w14:textId="77777777" w:rsidR="000C5827" w:rsidRPr="00707BC5" w:rsidRDefault="000C5827" w:rsidP="00C33793">
            <w:pPr>
              <w:jc w:val="center"/>
              <w:rPr>
                <w:b/>
                <w:lang w:val="en-US" w:eastAsia="en-US"/>
              </w:rPr>
            </w:pPr>
            <w:r w:rsidRPr="00707BC5">
              <w:rPr>
                <w:b/>
                <w:lang w:val="en-US" w:eastAsia="en-US"/>
              </w:rPr>
              <w:t>End of project Indicator Target</w:t>
            </w:r>
          </w:p>
        </w:tc>
        <w:tc>
          <w:tcPr>
            <w:tcW w:w="1559" w:type="dxa"/>
          </w:tcPr>
          <w:p w14:paraId="58B1958A" w14:textId="77777777" w:rsidR="000C5827" w:rsidRPr="00707BC5" w:rsidRDefault="000C5827" w:rsidP="00C33793">
            <w:pPr>
              <w:jc w:val="center"/>
              <w:rPr>
                <w:b/>
                <w:lang w:val="en-US" w:eastAsia="en-US"/>
              </w:rPr>
            </w:pPr>
            <w:r w:rsidRPr="00707BC5">
              <w:rPr>
                <w:b/>
                <w:lang w:val="en-US" w:eastAsia="en-US"/>
              </w:rPr>
              <w:t>Indicator Milestone</w:t>
            </w:r>
          </w:p>
        </w:tc>
        <w:tc>
          <w:tcPr>
            <w:tcW w:w="4725" w:type="dxa"/>
          </w:tcPr>
          <w:p w14:paraId="2FC2C3A6" w14:textId="77777777" w:rsidR="000C5827" w:rsidRPr="00707BC5" w:rsidRDefault="000C5827" w:rsidP="00C33793">
            <w:pPr>
              <w:jc w:val="center"/>
              <w:rPr>
                <w:b/>
                <w:lang w:val="en-US" w:eastAsia="en-US"/>
              </w:rPr>
            </w:pPr>
            <w:r w:rsidRPr="00707BC5">
              <w:rPr>
                <w:b/>
                <w:lang w:val="en-US" w:eastAsia="en-US"/>
              </w:rPr>
              <w:t>Current indicator progress</w:t>
            </w:r>
          </w:p>
        </w:tc>
        <w:tc>
          <w:tcPr>
            <w:tcW w:w="1733" w:type="dxa"/>
          </w:tcPr>
          <w:p w14:paraId="5DD87C16" w14:textId="77777777" w:rsidR="000C5827" w:rsidRPr="00707BC5" w:rsidRDefault="000C5827" w:rsidP="00C33793">
            <w:pPr>
              <w:jc w:val="center"/>
              <w:rPr>
                <w:b/>
                <w:lang w:val="en-US" w:eastAsia="en-US"/>
              </w:rPr>
            </w:pPr>
            <w:r w:rsidRPr="00707BC5">
              <w:rPr>
                <w:b/>
                <w:lang w:val="en-US" w:eastAsia="en-US"/>
              </w:rPr>
              <w:t>Reasons for Variance/ Delay</w:t>
            </w:r>
          </w:p>
          <w:p w14:paraId="551D4E74" w14:textId="77777777" w:rsidR="000C5827" w:rsidRPr="00707BC5" w:rsidRDefault="000C5827" w:rsidP="00C33793">
            <w:pPr>
              <w:jc w:val="center"/>
              <w:rPr>
                <w:b/>
                <w:lang w:val="en-US" w:eastAsia="en-US"/>
              </w:rPr>
            </w:pPr>
            <w:r w:rsidRPr="00707BC5">
              <w:rPr>
                <w:b/>
                <w:lang w:val="en-US" w:eastAsia="en-US"/>
              </w:rPr>
              <w:t>(if any)</w:t>
            </w:r>
          </w:p>
        </w:tc>
      </w:tr>
      <w:tr w:rsidR="0039773B" w:rsidRPr="00707BC5" w14:paraId="3E9167E3" w14:textId="77777777" w:rsidTr="00707BC5">
        <w:trPr>
          <w:trHeight w:val="548"/>
        </w:trPr>
        <w:tc>
          <w:tcPr>
            <w:tcW w:w="1931" w:type="dxa"/>
            <w:vMerge w:val="restart"/>
          </w:tcPr>
          <w:p w14:paraId="491C4A38" w14:textId="7AA97BC7" w:rsidR="000C5827" w:rsidRPr="00707BC5" w:rsidRDefault="000C5827" w:rsidP="00C33793">
            <w:pPr>
              <w:autoSpaceDE w:val="0"/>
              <w:autoSpaceDN w:val="0"/>
              <w:adjustRightInd w:val="0"/>
              <w:rPr>
                <w:rFonts w:eastAsia="Calibri"/>
                <w:b/>
                <w:bCs/>
                <w:sz w:val="22"/>
                <w:szCs w:val="22"/>
                <w:u w:val="single"/>
                <w:lang w:val="en-US" w:eastAsia="zh-CN"/>
              </w:rPr>
            </w:pPr>
            <w:r w:rsidRPr="00707BC5">
              <w:rPr>
                <w:rFonts w:eastAsia="Calibri"/>
                <w:b/>
                <w:bCs/>
                <w:sz w:val="22"/>
                <w:szCs w:val="22"/>
                <w:u w:val="single"/>
                <w:lang w:val="en-US" w:eastAsia="zh-CN"/>
              </w:rPr>
              <w:t>Outcome 1:</w:t>
            </w:r>
          </w:p>
          <w:p w14:paraId="5D580F8C"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roofErr w:type="spellStart"/>
            <w:r w:rsidRPr="00707BC5">
              <w:rPr>
                <w:rFonts w:eastAsia="Calibri"/>
                <w:b/>
                <w:bCs/>
                <w:sz w:val="22"/>
                <w:szCs w:val="22"/>
                <w:lang w:val="en-US" w:eastAsia="zh-CN"/>
              </w:rPr>
              <w:t>Zogesse</w:t>
            </w:r>
            <w:proofErr w:type="spellEnd"/>
            <w:r w:rsidRPr="00707BC5">
              <w:rPr>
                <w:rFonts w:eastAsia="Calibri"/>
                <w:b/>
                <w:bCs/>
                <w:sz w:val="22"/>
                <w:szCs w:val="22"/>
                <w:lang w:val="en-US" w:eastAsia="zh-CN"/>
              </w:rPr>
              <w:t xml:space="preserve"> in</w:t>
            </w:r>
          </w:p>
          <w:p w14:paraId="16595976"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Montserrado county are</w:t>
            </w:r>
          </w:p>
          <w:p w14:paraId="7CC9B10C"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socially reintegrated and</w:t>
            </w:r>
          </w:p>
          <w:p w14:paraId="609A0781"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peacefully co-exist with</w:t>
            </w:r>
          </w:p>
          <w:p w14:paraId="101EBA4E"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communities</w:t>
            </w:r>
          </w:p>
        </w:tc>
        <w:tc>
          <w:tcPr>
            <w:tcW w:w="2835" w:type="dxa"/>
            <w:shd w:val="clear" w:color="auto" w:fill="EEECE1"/>
          </w:tcPr>
          <w:p w14:paraId="05DDFF08" w14:textId="77777777" w:rsidR="000C5827" w:rsidRPr="00707BC5" w:rsidRDefault="000C5827" w:rsidP="00C33793">
            <w:pPr>
              <w:jc w:val="both"/>
              <w:rPr>
                <w:sz w:val="22"/>
                <w:szCs w:val="22"/>
                <w:lang w:val="en-US" w:eastAsia="en-US"/>
              </w:rPr>
            </w:pPr>
            <w:r w:rsidRPr="00707BC5">
              <w:rPr>
                <w:sz w:val="22"/>
                <w:szCs w:val="22"/>
                <w:lang w:val="en-US" w:eastAsia="en-US"/>
              </w:rPr>
              <w:t>Indicator 1.1</w:t>
            </w:r>
          </w:p>
          <w:p w14:paraId="308D8E5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Percentage of</w:t>
            </w:r>
          </w:p>
          <w:p w14:paraId="4199FDBD"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accessing SRH, psychosocial,</w:t>
            </w:r>
          </w:p>
          <w:p w14:paraId="4BA8119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mental health and drug</w:t>
            </w:r>
          </w:p>
          <w:p w14:paraId="09B827E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rehabilitation services at the MOH </w:t>
            </w:r>
            <w:proofErr w:type="spellStart"/>
            <w:r w:rsidRPr="00707BC5">
              <w:rPr>
                <w:rFonts w:eastAsia="Calibri"/>
                <w:sz w:val="22"/>
                <w:szCs w:val="22"/>
                <w:lang w:val="en-US" w:eastAsia="zh-CN"/>
              </w:rPr>
              <w:t>dropin</w:t>
            </w:r>
            <w:proofErr w:type="spellEnd"/>
          </w:p>
          <w:p w14:paraId="78DF6C0E" w14:textId="77777777" w:rsidR="000C5827" w:rsidRPr="00707BC5" w:rsidRDefault="000C5827" w:rsidP="00C33793">
            <w:pPr>
              <w:jc w:val="both"/>
              <w:rPr>
                <w:sz w:val="22"/>
                <w:szCs w:val="22"/>
                <w:lang w:val="en-US" w:eastAsia="en-US"/>
              </w:rPr>
            </w:pPr>
            <w:r w:rsidRPr="00707BC5">
              <w:rPr>
                <w:rFonts w:eastAsia="Calibri"/>
                <w:sz w:val="22"/>
                <w:szCs w:val="22"/>
                <w:lang w:val="en-US" w:eastAsia="zh-CN"/>
              </w:rPr>
              <w:t>centers</w:t>
            </w:r>
          </w:p>
        </w:tc>
        <w:tc>
          <w:tcPr>
            <w:tcW w:w="1417" w:type="dxa"/>
            <w:shd w:val="clear" w:color="auto" w:fill="EEECE1"/>
          </w:tcPr>
          <w:p w14:paraId="2E415C8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0 (2018 December)</w:t>
            </w:r>
          </w:p>
          <w:p w14:paraId="1C889D03" w14:textId="77777777" w:rsidR="000C5827" w:rsidRPr="00707BC5" w:rsidRDefault="000C5827" w:rsidP="00C33793">
            <w:pPr>
              <w:autoSpaceDE w:val="0"/>
              <w:autoSpaceDN w:val="0"/>
              <w:adjustRightInd w:val="0"/>
              <w:rPr>
                <w:rFonts w:eastAsia="Calibri"/>
                <w:sz w:val="22"/>
                <w:szCs w:val="22"/>
                <w:lang w:val="en-US" w:eastAsia="zh-CN"/>
              </w:rPr>
            </w:pPr>
          </w:p>
        </w:tc>
        <w:tc>
          <w:tcPr>
            <w:tcW w:w="1843" w:type="dxa"/>
            <w:shd w:val="clear" w:color="auto" w:fill="EEECE1"/>
          </w:tcPr>
          <w:p w14:paraId="3FFC455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Target: </w:t>
            </w:r>
            <w:r w:rsidRPr="00707BC5">
              <w:rPr>
                <w:rFonts w:eastAsia="Calibri"/>
                <w:sz w:val="22"/>
                <w:szCs w:val="22"/>
                <w:lang w:val="en-US" w:eastAsia="zh-CN"/>
              </w:rPr>
              <w:t>100% (2020 June)</w:t>
            </w:r>
          </w:p>
          <w:p w14:paraId="4BFE19B7" w14:textId="77777777" w:rsidR="000C5827" w:rsidRPr="00707BC5" w:rsidRDefault="000C5827" w:rsidP="00C33793">
            <w:pPr>
              <w:rPr>
                <w:sz w:val="22"/>
                <w:szCs w:val="22"/>
              </w:rPr>
            </w:pPr>
          </w:p>
        </w:tc>
        <w:tc>
          <w:tcPr>
            <w:tcW w:w="1559" w:type="dxa"/>
          </w:tcPr>
          <w:p w14:paraId="6E2D50E7"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Milestones</w:t>
            </w:r>
            <w:r w:rsidRPr="00707BC5">
              <w:rPr>
                <w:rFonts w:eastAsia="Calibri"/>
                <w:sz w:val="22"/>
                <w:szCs w:val="22"/>
                <w:lang w:val="en-US" w:eastAsia="zh-CN"/>
              </w:rPr>
              <w:t>: (Bi-annually)</w:t>
            </w:r>
          </w:p>
        </w:tc>
        <w:tc>
          <w:tcPr>
            <w:tcW w:w="4725" w:type="dxa"/>
          </w:tcPr>
          <w:p w14:paraId="5B859C70" w14:textId="5A02AE6A" w:rsidR="000C5827" w:rsidRPr="00707BC5" w:rsidRDefault="00EF597D" w:rsidP="00C33793">
            <w:pPr>
              <w:rPr>
                <w:sz w:val="22"/>
                <w:szCs w:val="22"/>
              </w:rPr>
            </w:pPr>
            <w:r w:rsidRPr="00707BC5">
              <w:rPr>
                <w:sz w:val="22"/>
                <w:szCs w:val="22"/>
                <w:lang w:val="en-US" w:eastAsia="en-US"/>
              </w:rPr>
              <w:t xml:space="preserve">234 (37% females and 63% males) of the targeted youth for drug rehabilitation, have been stabilized from drug addiction/drug abuse in 5 out of 10 communities. This result exceeds project target of 100 disadvantaged youth who use drugs   </w:t>
            </w:r>
            <w:r w:rsidR="0000305F" w:rsidRPr="00707BC5">
              <w:rPr>
                <w:sz w:val="22"/>
                <w:szCs w:val="22"/>
                <w:lang w:val="en-US" w:eastAsia="en-US"/>
              </w:rPr>
              <w:t xml:space="preserve"> </w:t>
            </w:r>
          </w:p>
        </w:tc>
        <w:tc>
          <w:tcPr>
            <w:tcW w:w="1733" w:type="dxa"/>
          </w:tcPr>
          <w:p w14:paraId="2FCF4B88"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r>
      <w:tr w:rsidR="0039773B" w:rsidRPr="00707BC5" w14:paraId="07D96F6A" w14:textId="77777777" w:rsidTr="00707BC5">
        <w:trPr>
          <w:trHeight w:val="548"/>
        </w:trPr>
        <w:tc>
          <w:tcPr>
            <w:tcW w:w="1931" w:type="dxa"/>
            <w:vMerge/>
          </w:tcPr>
          <w:p w14:paraId="6B4B543E" w14:textId="77777777" w:rsidR="000C5827" w:rsidRPr="00707BC5" w:rsidRDefault="000C5827" w:rsidP="00C33793">
            <w:pPr>
              <w:rPr>
                <w:b/>
                <w:sz w:val="22"/>
                <w:szCs w:val="22"/>
                <w:lang w:val="en-US" w:eastAsia="en-US"/>
              </w:rPr>
            </w:pPr>
          </w:p>
        </w:tc>
        <w:tc>
          <w:tcPr>
            <w:tcW w:w="2835" w:type="dxa"/>
            <w:shd w:val="clear" w:color="auto" w:fill="EEECE1"/>
          </w:tcPr>
          <w:p w14:paraId="43EBB420" w14:textId="77777777" w:rsidR="000C5827" w:rsidRPr="00707BC5" w:rsidRDefault="000C5827" w:rsidP="00C33793">
            <w:pPr>
              <w:jc w:val="both"/>
              <w:rPr>
                <w:sz w:val="22"/>
                <w:szCs w:val="22"/>
                <w:lang w:val="en-US" w:eastAsia="en-US"/>
              </w:rPr>
            </w:pPr>
            <w:r w:rsidRPr="00707BC5">
              <w:rPr>
                <w:sz w:val="22"/>
                <w:szCs w:val="22"/>
                <w:lang w:val="en-US" w:eastAsia="en-US"/>
              </w:rPr>
              <w:t>Indicator 1.2</w:t>
            </w:r>
          </w:p>
          <w:p w14:paraId="446A152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Percentage of</w:t>
            </w:r>
          </w:p>
          <w:p w14:paraId="34BA57BA"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reintegrated and coexisting</w:t>
            </w:r>
          </w:p>
          <w:p w14:paraId="6BC45D4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with families/community</w:t>
            </w:r>
          </w:p>
          <w:p w14:paraId="673A428E" w14:textId="77777777" w:rsidR="000C5827" w:rsidRPr="00707BC5" w:rsidRDefault="000C5827" w:rsidP="00C33793">
            <w:pPr>
              <w:jc w:val="both"/>
              <w:rPr>
                <w:sz w:val="22"/>
                <w:szCs w:val="22"/>
                <w:lang w:val="en-US" w:eastAsia="en-US"/>
              </w:rPr>
            </w:pPr>
            <w:r w:rsidRPr="00707BC5">
              <w:rPr>
                <w:rFonts w:eastAsia="Calibri"/>
                <w:sz w:val="22"/>
                <w:szCs w:val="22"/>
                <w:lang w:val="en-US" w:eastAsia="zh-CN"/>
              </w:rPr>
              <w:t>members in Montserrado county</w:t>
            </w:r>
          </w:p>
        </w:tc>
        <w:tc>
          <w:tcPr>
            <w:tcW w:w="1417" w:type="dxa"/>
            <w:shd w:val="clear" w:color="auto" w:fill="EEECE1"/>
          </w:tcPr>
          <w:p w14:paraId="4118276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Baseline: </w:t>
            </w:r>
            <w:r w:rsidRPr="00707BC5">
              <w:rPr>
                <w:rFonts w:eastAsia="Calibri"/>
                <w:sz w:val="22"/>
                <w:szCs w:val="22"/>
                <w:lang w:val="en-US" w:eastAsia="zh-CN"/>
              </w:rPr>
              <w:t>0 (2018 December)</w:t>
            </w:r>
          </w:p>
          <w:p w14:paraId="56ACE194" w14:textId="77777777" w:rsidR="000C5827" w:rsidRPr="00707BC5" w:rsidRDefault="000C5827" w:rsidP="00C33793">
            <w:pPr>
              <w:rPr>
                <w:sz w:val="22"/>
                <w:szCs w:val="22"/>
              </w:rPr>
            </w:pPr>
          </w:p>
        </w:tc>
        <w:tc>
          <w:tcPr>
            <w:tcW w:w="1843" w:type="dxa"/>
            <w:shd w:val="clear" w:color="auto" w:fill="EEECE1"/>
          </w:tcPr>
          <w:p w14:paraId="4156BCF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Target: </w:t>
            </w:r>
            <w:r w:rsidRPr="00707BC5">
              <w:rPr>
                <w:rFonts w:eastAsia="Calibri"/>
                <w:sz w:val="22"/>
                <w:szCs w:val="22"/>
                <w:lang w:val="en-US" w:eastAsia="zh-CN"/>
              </w:rPr>
              <w:t xml:space="preserve">40%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and 40% </w:t>
            </w:r>
            <w:proofErr w:type="spellStart"/>
            <w:r w:rsidRPr="00707BC5">
              <w:rPr>
                <w:rFonts w:eastAsia="Calibri"/>
                <w:sz w:val="22"/>
                <w:szCs w:val="22"/>
                <w:lang w:val="en-US" w:eastAsia="zh-CN"/>
              </w:rPr>
              <w:t>zogese</w:t>
            </w:r>
            <w:proofErr w:type="spellEnd"/>
          </w:p>
          <w:p w14:paraId="379C0D2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(2020 June)</w:t>
            </w:r>
          </w:p>
          <w:p w14:paraId="78B228B9" w14:textId="77777777" w:rsidR="000C5827" w:rsidRPr="00707BC5" w:rsidRDefault="000C5827" w:rsidP="00C33793">
            <w:pPr>
              <w:rPr>
                <w:sz w:val="22"/>
                <w:szCs w:val="22"/>
              </w:rPr>
            </w:pPr>
          </w:p>
        </w:tc>
        <w:tc>
          <w:tcPr>
            <w:tcW w:w="1559" w:type="dxa"/>
          </w:tcPr>
          <w:p w14:paraId="65D135F1"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 xml:space="preserve">Milestones: </w:t>
            </w:r>
            <w:r w:rsidRPr="00707BC5">
              <w:rPr>
                <w:rFonts w:eastAsia="Calibri"/>
                <w:sz w:val="22"/>
                <w:szCs w:val="22"/>
                <w:lang w:val="en-US" w:eastAsia="zh-CN"/>
              </w:rPr>
              <w:t>(Bi-annually)</w:t>
            </w:r>
          </w:p>
        </w:tc>
        <w:tc>
          <w:tcPr>
            <w:tcW w:w="4725" w:type="dxa"/>
          </w:tcPr>
          <w:p w14:paraId="260F5EC1" w14:textId="1CBD9649" w:rsidR="000C5827" w:rsidRPr="00707BC5" w:rsidRDefault="00EF597D" w:rsidP="00C33793">
            <w:pPr>
              <w:rPr>
                <w:sz w:val="22"/>
                <w:szCs w:val="22"/>
              </w:rPr>
            </w:pPr>
            <w:r w:rsidRPr="00707BC5">
              <w:rPr>
                <w:sz w:val="22"/>
                <w:szCs w:val="22"/>
                <w:lang w:val="en-US" w:eastAsia="en-US"/>
              </w:rPr>
              <w:t>38 or 16% (61% females and 39% males) of the 234 enrolled on drug treatment at drop- centers and psychosocial support by the Counsellors have reunited with families. This result is 19% achievement against target of 200</w:t>
            </w:r>
          </w:p>
        </w:tc>
        <w:tc>
          <w:tcPr>
            <w:tcW w:w="1733" w:type="dxa"/>
          </w:tcPr>
          <w:p w14:paraId="36B2E3C9"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r>
      <w:tr w:rsidR="0039773B" w:rsidRPr="00707BC5" w14:paraId="77BB0481" w14:textId="77777777" w:rsidTr="00707BC5">
        <w:trPr>
          <w:trHeight w:val="548"/>
        </w:trPr>
        <w:tc>
          <w:tcPr>
            <w:tcW w:w="1931" w:type="dxa"/>
            <w:vMerge/>
          </w:tcPr>
          <w:p w14:paraId="3B93DD5F" w14:textId="77777777" w:rsidR="000C5827" w:rsidRPr="00707BC5" w:rsidRDefault="000C5827" w:rsidP="00C33793">
            <w:pPr>
              <w:rPr>
                <w:sz w:val="22"/>
                <w:szCs w:val="22"/>
                <w:lang w:val="en-US" w:eastAsia="en-US"/>
              </w:rPr>
            </w:pPr>
          </w:p>
        </w:tc>
        <w:tc>
          <w:tcPr>
            <w:tcW w:w="2835" w:type="dxa"/>
            <w:shd w:val="clear" w:color="auto" w:fill="EEECE1"/>
          </w:tcPr>
          <w:p w14:paraId="32A05144" w14:textId="77777777" w:rsidR="000C5827" w:rsidRPr="00707BC5" w:rsidRDefault="000C5827" w:rsidP="00C33793">
            <w:pPr>
              <w:jc w:val="both"/>
              <w:rPr>
                <w:sz w:val="22"/>
                <w:szCs w:val="22"/>
                <w:lang w:val="en-US" w:eastAsia="en-US"/>
              </w:rPr>
            </w:pPr>
            <w:r w:rsidRPr="00707BC5">
              <w:rPr>
                <w:sz w:val="22"/>
                <w:szCs w:val="22"/>
                <w:lang w:val="en-US" w:eastAsia="en-US"/>
              </w:rPr>
              <w:t>Indicator 1.3</w:t>
            </w:r>
          </w:p>
          <w:p w14:paraId="4B5A69AE" w14:textId="77777777" w:rsidR="000C5827" w:rsidRPr="00707BC5" w:rsidRDefault="000C5827" w:rsidP="00C33793">
            <w:pPr>
              <w:jc w:val="both"/>
              <w:rPr>
                <w:sz w:val="22"/>
                <w:szCs w:val="22"/>
                <w:lang w:val="en-US" w:eastAsia="en-US"/>
              </w:rPr>
            </w:pPr>
            <w:r w:rsidRPr="00707BC5">
              <w:rPr>
                <w:b/>
                <w:sz w:val="22"/>
                <w:szCs w:val="22"/>
                <w:lang w:val="en-US" w:eastAsia="en-US"/>
              </w:rPr>
              <w:fldChar w:fldCharType="begin">
                <w:ffData>
                  <w:name w:val=""/>
                  <w:enabled/>
                  <w:calcOnExit w:val="0"/>
                  <w:textInput>
                    <w:maxLength w:val="25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c>
          <w:tcPr>
            <w:tcW w:w="1417" w:type="dxa"/>
            <w:shd w:val="clear" w:color="auto" w:fill="EEECE1"/>
          </w:tcPr>
          <w:p w14:paraId="66951917"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c>
          <w:tcPr>
            <w:tcW w:w="1843" w:type="dxa"/>
            <w:shd w:val="clear" w:color="auto" w:fill="EEECE1"/>
          </w:tcPr>
          <w:p w14:paraId="00F0823E"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c>
          <w:tcPr>
            <w:tcW w:w="1559" w:type="dxa"/>
          </w:tcPr>
          <w:p w14:paraId="25C133CE" w14:textId="77777777" w:rsidR="000C5827" w:rsidRPr="00707BC5" w:rsidRDefault="000C5827" w:rsidP="00C33793">
            <w:pPr>
              <w:rPr>
                <w:b/>
                <w:sz w:val="22"/>
                <w:szCs w:val="22"/>
                <w:lang w:val="en-US" w:eastAsia="en-US"/>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c>
          <w:tcPr>
            <w:tcW w:w="4725" w:type="dxa"/>
          </w:tcPr>
          <w:p w14:paraId="7FED30E9"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c>
          <w:tcPr>
            <w:tcW w:w="1733" w:type="dxa"/>
          </w:tcPr>
          <w:p w14:paraId="497A667F"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r>
      <w:tr w:rsidR="0039773B" w:rsidRPr="00707BC5" w14:paraId="692E12BC" w14:textId="77777777" w:rsidTr="00707BC5">
        <w:trPr>
          <w:trHeight w:val="548"/>
        </w:trPr>
        <w:tc>
          <w:tcPr>
            <w:tcW w:w="1931" w:type="dxa"/>
            <w:vMerge w:val="restart"/>
          </w:tcPr>
          <w:p w14:paraId="5CA8B80E" w14:textId="77777777" w:rsidR="000C5827" w:rsidRPr="00707BC5" w:rsidRDefault="000C5827" w:rsidP="00C33793">
            <w:pPr>
              <w:rPr>
                <w:b/>
                <w:bCs/>
                <w:sz w:val="22"/>
                <w:szCs w:val="22"/>
                <w:u w:val="single"/>
                <w:lang w:val="en-US" w:eastAsia="en-US"/>
              </w:rPr>
            </w:pPr>
            <w:r w:rsidRPr="00707BC5">
              <w:rPr>
                <w:b/>
                <w:bCs/>
                <w:sz w:val="22"/>
                <w:szCs w:val="22"/>
                <w:u w:val="single"/>
                <w:lang w:val="en-US" w:eastAsia="en-US"/>
              </w:rPr>
              <w:t>Output 1.1</w:t>
            </w:r>
          </w:p>
          <w:p w14:paraId="4FA9E034"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Capacity of</w:t>
            </w:r>
          </w:p>
          <w:p w14:paraId="430B130B"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lastRenderedPageBreak/>
              <w:t>three drop-in centers</w:t>
            </w:r>
          </w:p>
          <w:p w14:paraId="1AE652E8"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strengthened to provide</w:t>
            </w:r>
          </w:p>
          <w:p w14:paraId="110753D1"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psycho-social, mental and</w:t>
            </w:r>
          </w:p>
          <w:p w14:paraId="612741FB"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SRH services to 670</w:t>
            </w:r>
          </w:p>
          <w:p w14:paraId="3A1B17D8"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roofErr w:type="spellStart"/>
            <w:r w:rsidRPr="00707BC5">
              <w:rPr>
                <w:rFonts w:eastAsia="Calibri"/>
                <w:b/>
                <w:bCs/>
                <w:sz w:val="22"/>
                <w:szCs w:val="22"/>
                <w:lang w:val="en-US" w:eastAsia="zh-CN"/>
              </w:rPr>
              <w:t>Zogesse</w:t>
            </w:r>
            <w:proofErr w:type="spellEnd"/>
            <w:r w:rsidRPr="00707BC5">
              <w:rPr>
                <w:rFonts w:eastAsia="Calibri"/>
                <w:b/>
                <w:bCs/>
                <w:sz w:val="22"/>
                <w:szCs w:val="22"/>
                <w:lang w:val="en-US" w:eastAsia="zh-CN"/>
              </w:rPr>
              <w:t xml:space="preserve"> in</w:t>
            </w:r>
          </w:p>
          <w:p w14:paraId="3C6E9542" w14:textId="77777777" w:rsidR="000C5827" w:rsidRPr="00707BC5" w:rsidRDefault="000C5827" w:rsidP="00C33793">
            <w:pPr>
              <w:rPr>
                <w:sz w:val="22"/>
                <w:szCs w:val="22"/>
                <w:lang w:val="en-US" w:eastAsia="en-US"/>
              </w:rPr>
            </w:pPr>
            <w:r w:rsidRPr="00707BC5">
              <w:rPr>
                <w:rFonts w:eastAsia="Calibri"/>
                <w:b/>
                <w:bCs/>
                <w:sz w:val="22"/>
                <w:szCs w:val="22"/>
                <w:lang w:val="en-US" w:eastAsia="zh-CN"/>
              </w:rPr>
              <w:t>Montserrado County</w:t>
            </w:r>
          </w:p>
          <w:p w14:paraId="7960CC01" w14:textId="77777777" w:rsidR="000C5827" w:rsidRPr="00707BC5" w:rsidRDefault="000C5827" w:rsidP="00C33793">
            <w:pPr>
              <w:rPr>
                <w:b/>
                <w:sz w:val="22"/>
                <w:szCs w:val="22"/>
                <w:lang w:val="en-US" w:eastAsia="en-US"/>
              </w:rPr>
            </w:pPr>
          </w:p>
        </w:tc>
        <w:tc>
          <w:tcPr>
            <w:tcW w:w="2835" w:type="dxa"/>
            <w:shd w:val="clear" w:color="auto" w:fill="EEECE1"/>
          </w:tcPr>
          <w:p w14:paraId="117F4A10" w14:textId="1CAC7AD0" w:rsidR="000C5827" w:rsidRPr="00707BC5" w:rsidRDefault="00CD5BE2" w:rsidP="00C33793">
            <w:pPr>
              <w:jc w:val="both"/>
              <w:rPr>
                <w:sz w:val="22"/>
                <w:szCs w:val="22"/>
                <w:lang w:val="en-US" w:eastAsia="en-US"/>
              </w:rPr>
            </w:pPr>
            <w:r w:rsidRPr="00707BC5">
              <w:rPr>
                <w:sz w:val="22"/>
                <w:szCs w:val="22"/>
                <w:lang w:val="en-US" w:eastAsia="en-US"/>
              </w:rPr>
              <w:lastRenderedPageBreak/>
              <w:t>Indicator 1.1.1</w:t>
            </w:r>
          </w:p>
          <w:p w14:paraId="5B48F97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Number of</w:t>
            </w:r>
          </w:p>
          <w:p w14:paraId="19981AA9"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lastRenderedPageBreak/>
              <w:t>drop-in centers capacitated and providing</w:t>
            </w:r>
          </w:p>
          <w:p w14:paraId="7B438E99"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psycho-social, mental and SRH services</w:t>
            </w:r>
          </w:p>
          <w:p w14:paraId="69C26F2D" w14:textId="77777777" w:rsidR="000C5827" w:rsidRPr="00707BC5" w:rsidRDefault="000C5827" w:rsidP="00C33793">
            <w:pPr>
              <w:jc w:val="both"/>
              <w:rPr>
                <w:sz w:val="22"/>
                <w:szCs w:val="22"/>
                <w:lang w:val="en-US" w:eastAsia="en-US"/>
              </w:rPr>
            </w:pPr>
            <w:r w:rsidRPr="00707BC5">
              <w:rPr>
                <w:rFonts w:eastAsia="Calibri"/>
                <w:sz w:val="22"/>
                <w:szCs w:val="22"/>
                <w:lang w:val="en-US" w:eastAsia="zh-CN"/>
              </w:rPr>
              <w:t xml:space="preserve">to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w:t>
            </w:r>
            <w:proofErr w:type="spellStart"/>
            <w:r w:rsidRPr="00707BC5">
              <w:rPr>
                <w:rFonts w:eastAsia="Calibri"/>
                <w:sz w:val="22"/>
                <w:szCs w:val="22"/>
                <w:lang w:val="en-US" w:eastAsia="zh-CN"/>
              </w:rPr>
              <w:t>Zogesse</w:t>
            </w:r>
            <w:proofErr w:type="spellEnd"/>
          </w:p>
        </w:tc>
        <w:tc>
          <w:tcPr>
            <w:tcW w:w="1417" w:type="dxa"/>
            <w:shd w:val="clear" w:color="auto" w:fill="EEECE1"/>
          </w:tcPr>
          <w:p w14:paraId="63300B41"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 xml:space="preserve">Baseline: </w:t>
            </w:r>
            <w:r w:rsidRPr="00707BC5">
              <w:rPr>
                <w:rFonts w:eastAsia="Calibri"/>
                <w:sz w:val="22"/>
                <w:szCs w:val="22"/>
                <w:lang w:val="en-US" w:eastAsia="zh-CN"/>
              </w:rPr>
              <w:t xml:space="preserve">3 drop-in </w:t>
            </w:r>
            <w:r w:rsidRPr="00707BC5">
              <w:rPr>
                <w:rFonts w:eastAsia="Calibri"/>
                <w:sz w:val="22"/>
                <w:szCs w:val="22"/>
                <w:lang w:val="en-US" w:eastAsia="zh-CN"/>
              </w:rPr>
              <w:lastRenderedPageBreak/>
              <w:t>centers exist with</w:t>
            </w:r>
          </w:p>
          <w:p w14:paraId="452CAAC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limited capacity</w:t>
            </w:r>
          </w:p>
          <w:p w14:paraId="5D9FAEC4" w14:textId="77777777" w:rsidR="000C5827" w:rsidRPr="00707BC5" w:rsidRDefault="000C5827" w:rsidP="00C33793">
            <w:pPr>
              <w:rPr>
                <w:sz w:val="22"/>
                <w:szCs w:val="22"/>
              </w:rPr>
            </w:pPr>
          </w:p>
        </w:tc>
        <w:tc>
          <w:tcPr>
            <w:tcW w:w="1843" w:type="dxa"/>
            <w:shd w:val="clear" w:color="auto" w:fill="EEECE1"/>
          </w:tcPr>
          <w:p w14:paraId="52006A5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 xml:space="preserve">Target: </w:t>
            </w:r>
            <w:r w:rsidRPr="00707BC5">
              <w:rPr>
                <w:rFonts w:eastAsia="Calibri"/>
                <w:sz w:val="22"/>
                <w:szCs w:val="22"/>
                <w:lang w:val="en-US" w:eastAsia="zh-CN"/>
              </w:rPr>
              <w:t>3 (2020 June)</w:t>
            </w:r>
          </w:p>
          <w:p w14:paraId="74FBB2D0" w14:textId="77777777" w:rsidR="000C5827" w:rsidRPr="00707BC5" w:rsidRDefault="000C5827" w:rsidP="00C33793">
            <w:pPr>
              <w:rPr>
                <w:sz w:val="22"/>
                <w:szCs w:val="22"/>
              </w:rPr>
            </w:pPr>
          </w:p>
        </w:tc>
        <w:tc>
          <w:tcPr>
            <w:tcW w:w="1559" w:type="dxa"/>
          </w:tcPr>
          <w:p w14:paraId="7707CC65"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 xml:space="preserve">Milestones: </w:t>
            </w:r>
            <w:r w:rsidRPr="00707BC5">
              <w:rPr>
                <w:rFonts w:eastAsia="Calibri"/>
                <w:sz w:val="22"/>
                <w:szCs w:val="22"/>
                <w:lang w:val="en-US" w:eastAsia="zh-CN"/>
              </w:rPr>
              <w:t>(Quarterly or bi-annually</w:t>
            </w:r>
          </w:p>
        </w:tc>
        <w:tc>
          <w:tcPr>
            <w:tcW w:w="4725" w:type="dxa"/>
          </w:tcPr>
          <w:p w14:paraId="5BD9C52A" w14:textId="77777777" w:rsidR="007C3FB5" w:rsidRPr="00707BC5" w:rsidRDefault="007C3FB5" w:rsidP="007C3FB5">
            <w:pPr>
              <w:rPr>
                <w:sz w:val="22"/>
                <w:szCs w:val="22"/>
                <w:lang w:val="en-US" w:eastAsia="en-US"/>
              </w:rPr>
            </w:pPr>
            <w:r w:rsidRPr="00707BC5">
              <w:rPr>
                <w:sz w:val="22"/>
                <w:szCs w:val="22"/>
                <w:lang w:val="en-US" w:eastAsia="en-US"/>
              </w:rPr>
              <w:t xml:space="preserve">3 drop-in centers integrated into existing health facilities </w:t>
            </w:r>
          </w:p>
          <w:p w14:paraId="01394232" w14:textId="40F640B1" w:rsidR="000C5827" w:rsidRPr="00707BC5" w:rsidRDefault="000C5827" w:rsidP="00C33793">
            <w:pPr>
              <w:rPr>
                <w:sz w:val="22"/>
                <w:szCs w:val="22"/>
              </w:rPr>
            </w:pPr>
          </w:p>
        </w:tc>
        <w:tc>
          <w:tcPr>
            <w:tcW w:w="1733" w:type="dxa"/>
          </w:tcPr>
          <w:p w14:paraId="0CAD2340" w14:textId="77777777" w:rsidR="000C5827" w:rsidRPr="00707BC5" w:rsidRDefault="000C5827" w:rsidP="00C33793">
            <w:pPr>
              <w:rPr>
                <w:sz w:val="22"/>
                <w:szCs w:val="22"/>
              </w:rPr>
            </w:pPr>
            <w:r w:rsidRPr="00707BC5">
              <w:rPr>
                <w:b/>
                <w:sz w:val="22"/>
                <w:szCs w:val="22"/>
                <w:lang w:val="en-US" w:eastAsia="en-US"/>
              </w:rPr>
              <w:fldChar w:fldCharType="begin">
                <w:ffData>
                  <w:name w:val=""/>
                  <w:enabled/>
                  <w:calcOnExit w:val="0"/>
                  <w:textInput>
                    <w:maxLength w:val="300"/>
                  </w:textInput>
                </w:ffData>
              </w:fldChar>
            </w:r>
            <w:r w:rsidRPr="00707BC5">
              <w:rPr>
                <w:b/>
                <w:sz w:val="22"/>
                <w:szCs w:val="22"/>
                <w:lang w:val="en-US" w:eastAsia="en-US"/>
              </w:rPr>
              <w:instrText xml:space="preserve"> FORMTEXT </w:instrText>
            </w:r>
            <w:r w:rsidRPr="00707BC5">
              <w:rPr>
                <w:b/>
                <w:sz w:val="22"/>
                <w:szCs w:val="22"/>
                <w:lang w:val="en-US" w:eastAsia="en-US"/>
              </w:rPr>
            </w:r>
            <w:r w:rsidRPr="00707BC5">
              <w:rPr>
                <w:b/>
                <w:sz w:val="22"/>
                <w:szCs w:val="22"/>
                <w:lang w:val="en-US" w:eastAsia="en-US"/>
              </w:rPr>
              <w:fldChar w:fldCharType="separate"/>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noProof/>
                <w:sz w:val="22"/>
                <w:szCs w:val="22"/>
                <w:lang w:val="en-US" w:eastAsia="en-US"/>
              </w:rPr>
              <w:t> </w:t>
            </w:r>
            <w:r w:rsidRPr="00707BC5">
              <w:rPr>
                <w:b/>
                <w:sz w:val="22"/>
                <w:szCs w:val="22"/>
                <w:lang w:val="en-US" w:eastAsia="en-US"/>
              </w:rPr>
              <w:fldChar w:fldCharType="end"/>
            </w:r>
          </w:p>
        </w:tc>
      </w:tr>
      <w:tr w:rsidR="0039773B" w:rsidRPr="00707BC5" w14:paraId="3B962D0B" w14:textId="77777777" w:rsidTr="00707BC5">
        <w:trPr>
          <w:trHeight w:val="2205"/>
        </w:trPr>
        <w:tc>
          <w:tcPr>
            <w:tcW w:w="1931" w:type="dxa"/>
            <w:vMerge/>
          </w:tcPr>
          <w:p w14:paraId="27919C63" w14:textId="77777777" w:rsidR="000C5827" w:rsidRPr="00707BC5" w:rsidRDefault="000C5827" w:rsidP="00C33793">
            <w:pPr>
              <w:rPr>
                <w:b/>
                <w:sz w:val="22"/>
                <w:szCs w:val="22"/>
                <w:lang w:val="en-US" w:eastAsia="en-US"/>
              </w:rPr>
            </w:pPr>
          </w:p>
        </w:tc>
        <w:tc>
          <w:tcPr>
            <w:tcW w:w="2835" w:type="dxa"/>
            <w:tcBorders>
              <w:bottom w:val="single" w:sz="4" w:space="0" w:color="auto"/>
            </w:tcBorders>
            <w:shd w:val="clear" w:color="auto" w:fill="EEECE1"/>
          </w:tcPr>
          <w:p w14:paraId="18295B48" w14:textId="77777777" w:rsidR="000C5827" w:rsidRPr="00707BC5" w:rsidRDefault="000C5827" w:rsidP="00C33793">
            <w:pPr>
              <w:jc w:val="both"/>
              <w:rPr>
                <w:sz w:val="22"/>
                <w:szCs w:val="22"/>
                <w:lang w:val="en-US" w:eastAsia="en-US"/>
              </w:rPr>
            </w:pPr>
            <w:r w:rsidRPr="00707BC5">
              <w:rPr>
                <w:sz w:val="22"/>
                <w:szCs w:val="22"/>
                <w:lang w:val="en-US" w:eastAsia="en-US"/>
              </w:rPr>
              <w:t>Indicator 1.1.2</w:t>
            </w:r>
          </w:p>
          <w:p w14:paraId="059FA06B"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Number of</w:t>
            </w:r>
          </w:p>
          <w:p w14:paraId="57D9D261"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provided with</w:t>
            </w:r>
          </w:p>
          <w:p w14:paraId="5A68C53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psychosocial support services</w:t>
            </w:r>
          </w:p>
          <w:p w14:paraId="0062404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(disaggregated by age, sex and category)</w:t>
            </w:r>
          </w:p>
          <w:p w14:paraId="5449665F" w14:textId="77777777" w:rsidR="000C5827" w:rsidRPr="00707BC5" w:rsidRDefault="000C5827" w:rsidP="00C33793">
            <w:pPr>
              <w:jc w:val="both"/>
              <w:rPr>
                <w:sz w:val="22"/>
                <w:szCs w:val="22"/>
                <w:lang w:val="en-US" w:eastAsia="en-US"/>
              </w:rPr>
            </w:pPr>
          </w:p>
          <w:p w14:paraId="1EE91E49" w14:textId="77777777" w:rsidR="000C5827" w:rsidRPr="00707BC5" w:rsidRDefault="000C5827" w:rsidP="00C33793">
            <w:pPr>
              <w:jc w:val="both"/>
              <w:rPr>
                <w:sz w:val="22"/>
                <w:szCs w:val="22"/>
                <w:lang w:val="en-US" w:eastAsia="en-US"/>
              </w:rPr>
            </w:pPr>
          </w:p>
        </w:tc>
        <w:tc>
          <w:tcPr>
            <w:tcW w:w="1417" w:type="dxa"/>
            <w:tcBorders>
              <w:bottom w:val="single" w:sz="4" w:space="0" w:color="auto"/>
            </w:tcBorders>
            <w:shd w:val="clear" w:color="auto" w:fill="EEECE1"/>
          </w:tcPr>
          <w:p w14:paraId="703B9B3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Baseline: </w:t>
            </w:r>
            <w:r w:rsidRPr="00707BC5">
              <w:rPr>
                <w:rFonts w:eastAsia="Calibri"/>
                <w:sz w:val="22"/>
                <w:szCs w:val="22"/>
                <w:lang w:val="en-US" w:eastAsia="zh-CN"/>
              </w:rPr>
              <w:t>0</w:t>
            </w:r>
          </w:p>
          <w:p w14:paraId="39BEEF90" w14:textId="77777777" w:rsidR="000C5827" w:rsidRPr="00707BC5" w:rsidRDefault="000C5827" w:rsidP="00C33793">
            <w:pPr>
              <w:rPr>
                <w:sz w:val="22"/>
                <w:szCs w:val="22"/>
              </w:rPr>
            </w:pPr>
          </w:p>
        </w:tc>
        <w:tc>
          <w:tcPr>
            <w:tcW w:w="1843" w:type="dxa"/>
            <w:tcBorders>
              <w:bottom w:val="single" w:sz="4" w:space="0" w:color="auto"/>
            </w:tcBorders>
            <w:shd w:val="clear" w:color="auto" w:fill="EEECE1"/>
          </w:tcPr>
          <w:p w14:paraId="6CF94BF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Target: </w:t>
            </w:r>
            <w:r w:rsidRPr="00707BC5">
              <w:rPr>
                <w:rFonts w:eastAsia="Calibri"/>
                <w:sz w:val="22"/>
                <w:szCs w:val="22"/>
                <w:lang w:val="en-US" w:eastAsia="zh-CN"/>
              </w:rPr>
              <w:t xml:space="preserve">670 (400 </w:t>
            </w:r>
            <w:proofErr w:type="spellStart"/>
            <w:r w:rsidRPr="00707BC5">
              <w:rPr>
                <w:rFonts w:eastAsia="Calibri"/>
                <w:sz w:val="22"/>
                <w:szCs w:val="22"/>
                <w:lang w:val="en-US" w:eastAsia="zh-CN"/>
              </w:rPr>
              <w:t>Zogoes</w:t>
            </w:r>
            <w:proofErr w:type="spellEnd"/>
            <w:r w:rsidRPr="00707BC5">
              <w:rPr>
                <w:rFonts w:eastAsia="Calibri"/>
                <w:sz w:val="22"/>
                <w:szCs w:val="22"/>
                <w:lang w:val="en-US" w:eastAsia="zh-CN"/>
              </w:rPr>
              <w:t xml:space="preserve">/270 </w:t>
            </w:r>
            <w:proofErr w:type="spellStart"/>
            <w:r w:rsidRPr="00707BC5">
              <w:rPr>
                <w:rFonts w:eastAsia="Calibri"/>
                <w:sz w:val="22"/>
                <w:szCs w:val="22"/>
                <w:lang w:val="en-US" w:eastAsia="zh-CN"/>
              </w:rPr>
              <w:t>Zogesse</w:t>
            </w:r>
            <w:proofErr w:type="spellEnd"/>
          </w:p>
          <w:p w14:paraId="32E33438" w14:textId="77777777" w:rsidR="000C5827" w:rsidRPr="00707BC5" w:rsidRDefault="000C5827" w:rsidP="00C33793">
            <w:pPr>
              <w:rPr>
                <w:sz w:val="22"/>
                <w:szCs w:val="22"/>
              </w:rPr>
            </w:pPr>
          </w:p>
        </w:tc>
        <w:tc>
          <w:tcPr>
            <w:tcW w:w="1559" w:type="dxa"/>
            <w:tcBorders>
              <w:bottom w:val="single" w:sz="4" w:space="0" w:color="auto"/>
            </w:tcBorders>
          </w:tcPr>
          <w:p w14:paraId="51570FE6"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Milestones</w:t>
            </w:r>
            <w:r w:rsidRPr="00707BC5">
              <w:rPr>
                <w:rFonts w:eastAsia="Calibri"/>
                <w:sz w:val="22"/>
                <w:szCs w:val="22"/>
                <w:lang w:val="en-US" w:eastAsia="zh-CN"/>
              </w:rPr>
              <w:t>: (Quarterly and bi-annually).</w:t>
            </w:r>
          </w:p>
        </w:tc>
        <w:tc>
          <w:tcPr>
            <w:tcW w:w="4725" w:type="dxa"/>
            <w:tcBorders>
              <w:bottom w:val="single" w:sz="4" w:space="0" w:color="auto"/>
            </w:tcBorders>
          </w:tcPr>
          <w:p w14:paraId="7EDD3E07" w14:textId="2A9DB482" w:rsidR="007C3FB5" w:rsidRPr="00707BC5" w:rsidRDefault="007C3FB5" w:rsidP="007C3FB5">
            <w:pPr>
              <w:rPr>
                <w:sz w:val="22"/>
                <w:szCs w:val="22"/>
                <w:lang w:val="en-US" w:eastAsia="en-US"/>
              </w:rPr>
            </w:pPr>
            <w:r w:rsidRPr="00707BC5">
              <w:rPr>
                <w:sz w:val="22"/>
                <w:szCs w:val="22"/>
                <w:lang w:val="en-US" w:eastAsia="en-US"/>
              </w:rPr>
              <w:t xml:space="preserve">1664 </w:t>
            </w:r>
            <w:r w:rsidR="00DB1ECC" w:rsidRPr="00707BC5">
              <w:rPr>
                <w:sz w:val="22"/>
                <w:szCs w:val="22"/>
                <w:lang w:val="en-US" w:eastAsia="en-US"/>
              </w:rPr>
              <w:t>(1080</w:t>
            </w:r>
            <w:r w:rsidRPr="00707BC5">
              <w:rPr>
                <w:sz w:val="22"/>
                <w:szCs w:val="22"/>
                <w:lang w:val="en-US" w:eastAsia="en-US"/>
              </w:rPr>
              <w:t xml:space="preserve"> or 65% males and 584 or 35% females) disadvantaged youth</w:t>
            </w:r>
            <w:r w:rsidR="00DB1ECC" w:rsidRPr="00707BC5">
              <w:rPr>
                <w:sz w:val="22"/>
                <w:szCs w:val="22"/>
                <w:lang w:val="en-US" w:eastAsia="en-US"/>
              </w:rPr>
              <w:t xml:space="preserve">) against a target </w:t>
            </w:r>
            <w:r w:rsidR="00EF597D" w:rsidRPr="00707BC5">
              <w:rPr>
                <w:sz w:val="22"/>
                <w:szCs w:val="22"/>
                <w:lang w:val="en-US" w:eastAsia="en-US"/>
              </w:rPr>
              <w:t>of 670</w:t>
            </w:r>
            <w:r w:rsidRPr="00707BC5">
              <w:rPr>
                <w:sz w:val="22"/>
                <w:szCs w:val="22"/>
                <w:lang w:val="en-US" w:eastAsia="en-US"/>
              </w:rPr>
              <w:t xml:space="preserve"> provided with psychosocial support services</w:t>
            </w:r>
            <w:r w:rsidR="00DB1ECC" w:rsidRPr="00707BC5">
              <w:rPr>
                <w:sz w:val="22"/>
                <w:szCs w:val="22"/>
                <w:lang w:val="en-US" w:eastAsia="en-US"/>
              </w:rPr>
              <w:t xml:space="preserve">. This result is 148% above the target. </w:t>
            </w:r>
          </w:p>
          <w:p w14:paraId="08A199B8" w14:textId="77777777" w:rsidR="007C3FB5" w:rsidRPr="00707BC5" w:rsidRDefault="007C3FB5" w:rsidP="007C3FB5">
            <w:pPr>
              <w:rPr>
                <w:b/>
                <w:sz w:val="22"/>
                <w:szCs w:val="22"/>
                <w:lang w:val="en-US" w:eastAsia="en-US"/>
              </w:rPr>
            </w:pPr>
          </w:p>
          <w:p w14:paraId="2D1D3FAC" w14:textId="77777777" w:rsidR="007C3FB5" w:rsidRPr="00707BC5" w:rsidRDefault="007C3FB5" w:rsidP="007C3FB5">
            <w:pPr>
              <w:rPr>
                <w:b/>
                <w:sz w:val="22"/>
                <w:szCs w:val="22"/>
                <w:lang w:val="en-US" w:eastAsia="en-US"/>
              </w:rPr>
            </w:pPr>
          </w:p>
          <w:p w14:paraId="1409D64E" w14:textId="421C8FF5" w:rsidR="000C5827" w:rsidRPr="00707BC5" w:rsidRDefault="000C5827" w:rsidP="007C3FB5">
            <w:pPr>
              <w:rPr>
                <w:sz w:val="22"/>
                <w:szCs w:val="22"/>
              </w:rPr>
            </w:pPr>
          </w:p>
        </w:tc>
        <w:tc>
          <w:tcPr>
            <w:tcW w:w="1733" w:type="dxa"/>
            <w:tcBorders>
              <w:bottom w:val="single" w:sz="4" w:space="0" w:color="auto"/>
            </w:tcBorders>
          </w:tcPr>
          <w:p w14:paraId="586F2974" w14:textId="37D85424" w:rsidR="000C5827" w:rsidRPr="00707BC5" w:rsidRDefault="00DB1ECC" w:rsidP="00C33793">
            <w:pPr>
              <w:rPr>
                <w:bCs/>
                <w:sz w:val="22"/>
                <w:szCs w:val="22"/>
              </w:rPr>
            </w:pPr>
            <w:r w:rsidRPr="00707BC5">
              <w:rPr>
                <w:bCs/>
                <w:sz w:val="22"/>
                <w:szCs w:val="22"/>
                <w:lang w:val="en-US" w:eastAsia="en-US"/>
              </w:rPr>
              <w:t xml:space="preserve">As per the Evaluability Assessment, the target was </w:t>
            </w:r>
            <w:r w:rsidR="00BB5DAD" w:rsidRPr="00707BC5">
              <w:rPr>
                <w:bCs/>
                <w:sz w:val="22"/>
                <w:szCs w:val="22"/>
                <w:lang w:val="en-US" w:eastAsia="en-US"/>
              </w:rPr>
              <w:t>realistic,</w:t>
            </w:r>
            <w:r w:rsidRPr="00707BC5">
              <w:rPr>
                <w:bCs/>
                <w:sz w:val="22"/>
                <w:szCs w:val="22"/>
                <w:lang w:val="en-US" w:eastAsia="en-US"/>
              </w:rPr>
              <w:t xml:space="preserve"> and the Management Team is making efforts to adjust it</w:t>
            </w:r>
          </w:p>
        </w:tc>
      </w:tr>
      <w:tr w:rsidR="0039773B" w:rsidRPr="00707BC5" w14:paraId="2A99BE99" w14:textId="77777777" w:rsidTr="00707BC5">
        <w:trPr>
          <w:trHeight w:val="690"/>
        </w:trPr>
        <w:tc>
          <w:tcPr>
            <w:tcW w:w="1931" w:type="dxa"/>
            <w:vMerge/>
          </w:tcPr>
          <w:p w14:paraId="0B4ADA0A" w14:textId="77777777" w:rsidR="000C5827" w:rsidRPr="00707BC5" w:rsidRDefault="000C5827" w:rsidP="00C33793">
            <w:pPr>
              <w:rPr>
                <w:b/>
                <w:sz w:val="22"/>
                <w:szCs w:val="22"/>
                <w:lang w:val="en-US" w:eastAsia="en-US"/>
              </w:rPr>
            </w:pPr>
          </w:p>
        </w:tc>
        <w:tc>
          <w:tcPr>
            <w:tcW w:w="2835" w:type="dxa"/>
            <w:tcBorders>
              <w:top w:val="single" w:sz="4" w:space="0" w:color="auto"/>
            </w:tcBorders>
            <w:shd w:val="clear" w:color="auto" w:fill="EEECE1"/>
          </w:tcPr>
          <w:p w14:paraId="519B5958" w14:textId="77777777" w:rsidR="000C5827" w:rsidRPr="00707BC5" w:rsidRDefault="000C5827" w:rsidP="00C33793">
            <w:pPr>
              <w:jc w:val="both"/>
              <w:rPr>
                <w:sz w:val="22"/>
                <w:szCs w:val="22"/>
                <w:lang w:val="en-US" w:eastAsia="en-US"/>
              </w:rPr>
            </w:pPr>
          </w:p>
          <w:p w14:paraId="4FBF692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 Indicator 1.1.3: </w:t>
            </w:r>
            <w:r w:rsidRPr="00707BC5">
              <w:rPr>
                <w:rFonts w:eastAsia="Calibri"/>
                <w:sz w:val="22"/>
                <w:szCs w:val="22"/>
                <w:lang w:val="en-US" w:eastAsia="zh-CN"/>
              </w:rPr>
              <w:t>Number of</w:t>
            </w:r>
          </w:p>
          <w:p w14:paraId="7D31AB05"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and </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successfully</w:t>
            </w:r>
          </w:p>
          <w:p w14:paraId="757AE54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rehabilitated from drug use</w:t>
            </w:r>
          </w:p>
          <w:p w14:paraId="06BC09B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(disaggregated by age, sex)</w:t>
            </w:r>
          </w:p>
          <w:p w14:paraId="76CCF78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and 100 </w:t>
            </w:r>
            <w:proofErr w:type="spellStart"/>
            <w:r w:rsidRPr="00707BC5">
              <w:rPr>
                <w:rFonts w:eastAsia="Calibri"/>
                <w:sz w:val="22"/>
                <w:szCs w:val="22"/>
                <w:lang w:val="en-US" w:eastAsia="zh-CN"/>
              </w:rPr>
              <w:t>zogeese</w:t>
            </w:r>
            <w:proofErr w:type="spellEnd"/>
            <w:r w:rsidRPr="00707BC5">
              <w:rPr>
                <w:rFonts w:eastAsia="Calibri"/>
                <w:sz w:val="22"/>
                <w:szCs w:val="22"/>
                <w:lang w:val="en-US" w:eastAsia="zh-CN"/>
              </w:rPr>
              <w:t xml:space="preserve"> </w:t>
            </w:r>
          </w:p>
          <w:p w14:paraId="3042197E" w14:textId="77777777" w:rsidR="000C5827" w:rsidRPr="00707BC5" w:rsidRDefault="000C5827" w:rsidP="00C33793">
            <w:pPr>
              <w:autoSpaceDE w:val="0"/>
              <w:autoSpaceDN w:val="0"/>
              <w:adjustRightInd w:val="0"/>
              <w:rPr>
                <w:rFonts w:eastAsia="Calibri"/>
                <w:sz w:val="22"/>
                <w:szCs w:val="22"/>
                <w:lang w:val="en-US" w:eastAsia="zh-CN"/>
              </w:rPr>
            </w:pPr>
          </w:p>
          <w:p w14:paraId="72D8CA04" w14:textId="77777777" w:rsidR="000C5827" w:rsidRPr="00707BC5" w:rsidRDefault="000C5827" w:rsidP="00C33793">
            <w:pPr>
              <w:autoSpaceDE w:val="0"/>
              <w:autoSpaceDN w:val="0"/>
              <w:adjustRightInd w:val="0"/>
              <w:rPr>
                <w:rFonts w:eastAsia="Calibri"/>
                <w:sz w:val="22"/>
                <w:szCs w:val="22"/>
                <w:lang w:val="en-US" w:eastAsia="zh-CN"/>
              </w:rPr>
            </w:pPr>
          </w:p>
          <w:p w14:paraId="01CAF418" w14:textId="77777777" w:rsidR="000C5827" w:rsidRPr="00707BC5" w:rsidRDefault="000C5827" w:rsidP="00C33793">
            <w:pPr>
              <w:autoSpaceDE w:val="0"/>
              <w:autoSpaceDN w:val="0"/>
              <w:adjustRightInd w:val="0"/>
              <w:rPr>
                <w:rFonts w:eastAsia="Calibri"/>
                <w:sz w:val="22"/>
                <w:szCs w:val="22"/>
                <w:lang w:val="en-US" w:eastAsia="zh-CN"/>
              </w:rPr>
            </w:pPr>
          </w:p>
          <w:p w14:paraId="6202DAEA" w14:textId="77777777" w:rsidR="000C5827" w:rsidRPr="00707BC5" w:rsidRDefault="000C5827" w:rsidP="00C33793">
            <w:pPr>
              <w:autoSpaceDE w:val="0"/>
              <w:autoSpaceDN w:val="0"/>
              <w:adjustRightInd w:val="0"/>
              <w:rPr>
                <w:rFonts w:eastAsia="Calibri"/>
                <w:sz w:val="22"/>
                <w:szCs w:val="22"/>
                <w:lang w:val="en-US" w:eastAsia="zh-CN"/>
              </w:rPr>
            </w:pPr>
          </w:p>
          <w:p w14:paraId="2295249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 Indicator 1.1.4 </w:t>
            </w:r>
            <w:r w:rsidRPr="00707BC5">
              <w:rPr>
                <w:rFonts w:eastAsia="Calibri"/>
                <w:sz w:val="22"/>
                <w:szCs w:val="22"/>
                <w:lang w:val="en-US" w:eastAsia="zh-CN"/>
              </w:rPr>
              <w:t>Number of</w:t>
            </w:r>
          </w:p>
          <w:p w14:paraId="4EA8AC3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project beneficiaries accessing sexual</w:t>
            </w:r>
          </w:p>
          <w:p w14:paraId="37E27B4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lastRenderedPageBreak/>
              <w:t>and reproductive health information and</w:t>
            </w:r>
          </w:p>
          <w:p w14:paraId="06A09529"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services (disaggregated by age, sex and</w:t>
            </w:r>
          </w:p>
          <w:p w14:paraId="5987001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category)</w:t>
            </w:r>
          </w:p>
          <w:p w14:paraId="2B1C378C" w14:textId="77777777" w:rsidR="000C5827" w:rsidRPr="00707BC5" w:rsidRDefault="000C5827" w:rsidP="00C33793">
            <w:pPr>
              <w:jc w:val="both"/>
              <w:rPr>
                <w:sz w:val="22"/>
                <w:szCs w:val="22"/>
                <w:lang w:val="en-US" w:eastAsia="en-US"/>
              </w:rPr>
            </w:pPr>
          </w:p>
          <w:p w14:paraId="748BB59F" w14:textId="77777777" w:rsidR="000C5827" w:rsidRPr="00707BC5" w:rsidRDefault="000C5827" w:rsidP="00C33793">
            <w:pPr>
              <w:jc w:val="both"/>
              <w:rPr>
                <w:sz w:val="22"/>
                <w:szCs w:val="22"/>
                <w:lang w:val="en-US" w:eastAsia="en-US"/>
              </w:rPr>
            </w:pPr>
          </w:p>
        </w:tc>
        <w:tc>
          <w:tcPr>
            <w:tcW w:w="1417" w:type="dxa"/>
            <w:tcBorders>
              <w:top w:val="single" w:sz="4" w:space="0" w:color="auto"/>
            </w:tcBorders>
            <w:shd w:val="clear" w:color="auto" w:fill="EEECE1"/>
          </w:tcPr>
          <w:p w14:paraId="2EC384B5"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 xml:space="preserve">Baseline: </w:t>
            </w:r>
            <w:r w:rsidRPr="00707BC5">
              <w:rPr>
                <w:rFonts w:eastAsia="Calibri"/>
                <w:sz w:val="22"/>
                <w:szCs w:val="22"/>
                <w:lang w:val="en-US" w:eastAsia="zh-CN"/>
              </w:rPr>
              <w:t>0 (2018 December)</w:t>
            </w:r>
          </w:p>
          <w:p w14:paraId="1DC6D59E" w14:textId="77777777" w:rsidR="000C5827" w:rsidRPr="00707BC5" w:rsidRDefault="000C5827" w:rsidP="00C33793">
            <w:pPr>
              <w:autoSpaceDE w:val="0"/>
              <w:autoSpaceDN w:val="0"/>
              <w:adjustRightInd w:val="0"/>
              <w:rPr>
                <w:rFonts w:eastAsia="Calibri"/>
                <w:sz w:val="22"/>
                <w:szCs w:val="22"/>
                <w:lang w:val="en-US" w:eastAsia="zh-CN"/>
              </w:rPr>
            </w:pPr>
          </w:p>
          <w:p w14:paraId="6FFDDB46" w14:textId="77777777" w:rsidR="000C5827" w:rsidRPr="00707BC5" w:rsidRDefault="000C5827" w:rsidP="00C33793">
            <w:pPr>
              <w:autoSpaceDE w:val="0"/>
              <w:autoSpaceDN w:val="0"/>
              <w:adjustRightInd w:val="0"/>
              <w:rPr>
                <w:rFonts w:eastAsia="Calibri"/>
                <w:sz w:val="22"/>
                <w:szCs w:val="22"/>
                <w:lang w:val="en-US" w:eastAsia="zh-CN"/>
              </w:rPr>
            </w:pPr>
          </w:p>
          <w:p w14:paraId="78D1F434" w14:textId="77777777" w:rsidR="000C5827" w:rsidRPr="00707BC5" w:rsidRDefault="000C5827" w:rsidP="00C33793">
            <w:pPr>
              <w:autoSpaceDE w:val="0"/>
              <w:autoSpaceDN w:val="0"/>
              <w:adjustRightInd w:val="0"/>
              <w:rPr>
                <w:rFonts w:eastAsia="Calibri"/>
                <w:sz w:val="22"/>
                <w:szCs w:val="22"/>
                <w:lang w:val="en-US" w:eastAsia="zh-CN"/>
              </w:rPr>
            </w:pPr>
          </w:p>
          <w:p w14:paraId="29925EC3" w14:textId="77777777" w:rsidR="000C5827" w:rsidRPr="00707BC5" w:rsidRDefault="000C5827" w:rsidP="00C33793">
            <w:pPr>
              <w:autoSpaceDE w:val="0"/>
              <w:autoSpaceDN w:val="0"/>
              <w:adjustRightInd w:val="0"/>
              <w:rPr>
                <w:rFonts w:eastAsia="Calibri"/>
                <w:sz w:val="22"/>
                <w:szCs w:val="22"/>
                <w:lang w:val="en-US" w:eastAsia="zh-CN"/>
              </w:rPr>
            </w:pPr>
          </w:p>
          <w:p w14:paraId="6F4A19A8" w14:textId="77777777" w:rsidR="000C5827" w:rsidRPr="00707BC5" w:rsidRDefault="000C5827" w:rsidP="00C33793">
            <w:pPr>
              <w:autoSpaceDE w:val="0"/>
              <w:autoSpaceDN w:val="0"/>
              <w:adjustRightInd w:val="0"/>
              <w:rPr>
                <w:rFonts w:eastAsia="Calibri"/>
                <w:sz w:val="22"/>
                <w:szCs w:val="22"/>
                <w:lang w:val="en-US" w:eastAsia="zh-CN"/>
              </w:rPr>
            </w:pPr>
          </w:p>
          <w:p w14:paraId="08C7326D" w14:textId="77777777" w:rsidR="000C5827" w:rsidRPr="00707BC5" w:rsidRDefault="000C5827" w:rsidP="00C33793">
            <w:pPr>
              <w:autoSpaceDE w:val="0"/>
              <w:autoSpaceDN w:val="0"/>
              <w:adjustRightInd w:val="0"/>
              <w:rPr>
                <w:rFonts w:eastAsia="Calibri"/>
                <w:sz w:val="22"/>
                <w:szCs w:val="22"/>
                <w:lang w:val="en-US" w:eastAsia="zh-CN"/>
              </w:rPr>
            </w:pPr>
          </w:p>
          <w:p w14:paraId="5CE644C1" w14:textId="77777777" w:rsidR="000C5827" w:rsidRPr="00707BC5" w:rsidRDefault="000C5827" w:rsidP="00C33793">
            <w:pPr>
              <w:autoSpaceDE w:val="0"/>
              <w:autoSpaceDN w:val="0"/>
              <w:adjustRightInd w:val="0"/>
              <w:rPr>
                <w:rFonts w:eastAsia="Calibri"/>
                <w:sz w:val="22"/>
                <w:szCs w:val="22"/>
                <w:lang w:val="en-US" w:eastAsia="zh-CN"/>
              </w:rPr>
            </w:pPr>
          </w:p>
          <w:p w14:paraId="08E8930F" w14:textId="77777777" w:rsidR="000C5827" w:rsidRPr="00707BC5" w:rsidRDefault="000C5827" w:rsidP="00C33793">
            <w:pPr>
              <w:autoSpaceDE w:val="0"/>
              <w:autoSpaceDN w:val="0"/>
              <w:adjustRightInd w:val="0"/>
              <w:rPr>
                <w:rFonts w:eastAsia="Calibri"/>
                <w:sz w:val="22"/>
                <w:szCs w:val="22"/>
                <w:lang w:val="en-US" w:eastAsia="zh-CN"/>
              </w:rPr>
            </w:pPr>
          </w:p>
          <w:p w14:paraId="5D5E4BFD" w14:textId="77777777" w:rsidR="000C5827" w:rsidRPr="00707BC5" w:rsidRDefault="000C5827" w:rsidP="00C33793">
            <w:pPr>
              <w:autoSpaceDE w:val="0"/>
              <w:autoSpaceDN w:val="0"/>
              <w:adjustRightInd w:val="0"/>
              <w:rPr>
                <w:rFonts w:eastAsia="Calibri"/>
                <w:sz w:val="22"/>
                <w:szCs w:val="22"/>
                <w:lang w:val="en-US" w:eastAsia="zh-CN"/>
              </w:rPr>
            </w:pPr>
          </w:p>
          <w:p w14:paraId="059602D4" w14:textId="77777777" w:rsidR="000C5827" w:rsidRPr="00707BC5" w:rsidRDefault="000C5827" w:rsidP="00C33793">
            <w:pPr>
              <w:autoSpaceDE w:val="0"/>
              <w:autoSpaceDN w:val="0"/>
              <w:adjustRightInd w:val="0"/>
              <w:rPr>
                <w:rFonts w:eastAsia="Calibri"/>
                <w:sz w:val="22"/>
                <w:szCs w:val="22"/>
                <w:lang w:val="en-US" w:eastAsia="zh-CN"/>
              </w:rPr>
            </w:pPr>
          </w:p>
          <w:p w14:paraId="66F7314A" w14:textId="77777777" w:rsidR="000C5827" w:rsidRPr="00707BC5" w:rsidRDefault="000C5827" w:rsidP="00C33793">
            <w:pPr>
              <w:autoSpaceDE w:val="0"/>
              <w:autoSpaceDN w:val="0"/>
              <w:adjustRightInd w:val="0"/>
              <w:rPr>
                <w:rFonts w:eastAsia="Calibri"/>
                <w:sz w:val="22"/>
                <w:szCs w:val="22"/>
                <w:lang w:val="en-US" w:eastAsia="zh-CN"/>
              </w:rPr>
            </w:pPr>
          </w:p>
          <w:p w14:paraId="342ADF84" w14:textId="77777777" w:rsidR="000C5827" w:rsidRPr="00707BC5" w:rsidRDefault="000C5827" w:rsidP="00C33793">
            <w:pPr>
              <w:autoSpaceDE w:val="0"/>
              <w:autoSpaceDN w:val="0"/>
              <w:adjustRightInd w:val="0"/>
              <w:rPr>
                <w:rFonts w:eastAsia="Calibri"/>
                <w:sz w:val="22"/>
                <w:szCs w:val="22"/>
                <w:lang w:val="en-US" w:eastAsia="zh-CN"/>
              </w:rPr>
            </w:pPr>
          </w:p>
          <w:p w14:paraId="6BCD998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Baseline: </w:t>
            </w:r>
            <w:r w:rsidRPr="00707BC5">
              <w:rPr>
                <w:rFonts w:eastAsia="Calibri"/>
                <w:sz w:val="22"/>
                <w:szCs w:val="22"/>
                <w:lang w:val="en-US" w:eastAsia="zh-CN"/>
              </w:rPr>
              <w:t>0 (2018 December)</w:t>
            </w:r>
          </w:p>
          <w:p w14:paraId="4988A4D1" w14:textId="77777777" w:rsidR="000C5827" w:rsidRPr="00707BC5" w:rsidRDefault="000C5827" w:rsidP="00C33793">
            <w:pPr>
              <w:autoSpaceDE w:val="0"/>
              <w:autoSpaceDN w:val="0"/>
              <w:adjustRightInd w:val="0"/>
              <w:rPr>
                <w:rFonts w:eastAsia="Calibri"/>
                <w:sz w:val="22"/>
                <w:szCs w:val="22"/>
                <w:lang w:val="en-US" w:eastAsia="zh-CN"/>
              </w:rPr>
            </w:pPr>
          </w:p>
          <w:p w14:paraId="1A27C3AA" w14:textId="77777777" w:rsidR="000C5827" w:rsidRPr="00707BC5" w:rsidRDefault="000C5827" w:rsidP="00C33793">
            <w:pPr>
              <w:rPr>
                <w:rFonts w:eastAsia="Calibri"/>
                <w:b/>
                <w:bCs/>
                <w:sz w:val="22"/>
                <w:szCs w:val="22"/>
                <w:lang w:val="en-US" w:eastAsia="zh-CN"/>
              </w:rPr>
            </w:pPr>
          </w:p>
        </w:tc>
        <w:tc>
          <w:tcPr>
            <w:tcW w:w="1843" w:type="dxa"/>
            <w:tcBorders>
              <w:top w:val="single" w:sz="4" w:space="0" w:color="auto"/>
            </w:tcBorders>
            <w:shd w:val="clear" w:color="auto" w:fill="EEECE1"/>
          </w:tcPr>
          <w:p w14:paraId="028A0D2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 xml:space="preserve">Target: </w:t>
            </w:r>
            <w:r w:rsidRPr="00707BC5">
              <w:rPr>
                <w:rFonts w:eastAsia="Calibri"/>
                <w:sz w:val="22"/>
                <w:szCs w:val="22"/>
                <w:lang w:val="en-US" w:eastAsia="zh-CN"/>
              </w:rPr>
              <w:t xml:space="preserve">100 (60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and 40 </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w:t>
            </w:r>
          </w:p>
          <w:p w14:paraId="05275415"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30% treatment success rate for 200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 by 2020 June)</w:t>
            </w:r>
          </w:p>
          <w:p w14:paraId="50D164F9" w14:textId="77777777" w:rsidR="000C5827" w:rsidRPr="00707BC5" w:rsidRDefault="000C5827" w:rsidP="00C33793">
            <w:pPr>
              <w:autoSpaceDE w:val="0"/>
              <w:autoSpaceDN w:val="0"/>
              <w:adjustRightInd w:val="0"/>
              <w:rPr>
                <w:rFonts w:eastAsia="Calibri"/>
                <w:sz w:val="22"/>
                <w:szCs w:val="22"/>
                <w:lang w:val="en-US" w:eastAsia="zh-CN"/>
              </w:rPr>
            </w:pPr>
          </w:p>
          <w:p w14:paraId="0C1B8FE6" w14:textId="77777777" w:rsidR="000C5827" w:rsidRPr="00707BC5" w:rsidRDefault="000C5827" w:rsidP="00C33793">
            <w:pPr>
              <w:autoSpaceDE w:val="0"/>
              <w:autoSpaceDN w:val="0"/>
              <w:adjustRightInd w:val="0"/>
              <w:rPr>
                <w:rFonts w:eastAsia="Calibri"/>
                <w:sz w:val="22"/>
                <w:szCs w:val="22"/>
                <w:lang w:val="en-US" w:eastAsia="zh-CN"/>
              </w:rPr>
            </w:pPr>
          </w:p>
          <w:p w14:paraId="186C20E1" w14:textId="77777777" w:rsidR="000C5827" w:rsidRPr="00707BC5" w:rsidRDefault="000C5827" w:rsidP="00C33793">
            <w:pPr>
              <w:autoSpaceDE w:val="0"/>
              <w:autoSpaceDN w:val="0"/>
              <w:adjustRightInd w:val="0"/>
              <w:rPr>
                <w:rFonts w:eastAsia="Calibri"/>
                <w:sz w:val="22"/>
                <w:szCs w:val="22"/>
                <w:lang w:val="en-US" w:eastAsia="zh-CN"/>
              </w:rPr>
            </w:pPr>
          </w:p>
          <w:p w14:paraId="073625AB" w14:textId="77777777" w:rsidR="000C5827" w:rsidRPr="00707BC5" w:rsidRDefault="000C5827" w:rsidP="00C33793">
            <w:pPr>
              <w:autoSpaceDE w:val="0"/>
              <w:autoSpaceDN w:val="0"/>
              <w:adjustRightInd w:val="0"/>
              <w:rPr>
                <w:rFonts w:eastAsia="Calibri"/>
                <w:sz w:val="22"/>
                <w:szCs w:val="22"/>
                <w:lang w:val="en-US" w:eastAsia="zh-CN"/>
              </w:rPr>
            </w:pPr>
          </w:p>
          <w:p w14:paraId="434FC100" w14:textId="77777777" w:rsidR="000C5827" w:rsidRPr="00707BC5" w:rsidRDefault="000C5827" w:rsidP="00C33793">
            <w:pPr>
              <w:autoSpaceDE w:val="0"/>
              <w:autoSpaceDN w:val="0"/>
              <w:adjustRightInd w:val="0"/>
              <w:rPr>
                <w:rFonts w:eastAsia="Calibri"/>
                <w:sz w:val="22"/>
                <w:szCs w:val="22"/>
                <w:lang w:val="en-US" w:eastAsia="zh-CN"/>
              </w:rPr>
            </w:pPr>
          </w:p>
          <w:p w14:paraId="65ABF976" w14:textId="77777777" w:rsidR="000C5827" w:rsidRPr="00707BC5" w:rsidRDefault="000C5827" w:rsidP="00C33793">
            <w:pPr>
              <w:autoSpaceDE w:val="0"/>
              <w:autoSpaceDN w:val="0"/>
              <w:adjustRightInd w:val="0"/>
              <w:rPr>
                <w:rFonts w:eastAsia="Calibri"/>
                <w:sz w:val="22"/>
                <w:szCs w:val="22"/>
                <w:lang w:val="en-US" w:eastAsia="zh-CN"/>
              </w:rPr>
            </w:pPr>
          </w:p>
          <w:p w14:paraId="118E0341" w14:textId="77777777" w:rsidR="000C5827" w:rsidRPr="00707BC5" w:rsidRDefault="000C5827" w:rsidP="00C33793">
            <w:pPr>
              <w:autoSpaceDE w:val="0"/>
              <w:autoSpaceDN w:val="0"/>
              <w:adjustRightInd w:val="0"/>
              <w:rPr>
                <w:rFonts w:eastAsia="Calibri"/>
                <w:sz w:val="22"/>
                <w:szCs w:val="22"/>
                <w:lang w:val="en-US" w:eastAsia="zh-CN"/>
              </w:rPr>
            </w:pPr>
          </w:p>
          <w:p w14:paraId="101F90DC" w14:textId="77777777" w:rsidR="000C5827" w:rsidRPr="00707BC5" w:rsidRDefault="000C5827" w:rsidP="00C33793">
            <w:pPr>
              <w:autoSpaceDE w:val="0"/>
              <w:autoSpaceDN w:val="0"/>
              <w:adjustRightInd w:val="0"/>
              <w:rPr>
                <w:rFonts w:eastAsia="Calibri"/>
                <w:sz w:val="22"/>
                <w:szCs w:val="22"/>
                <w:lang w:val="en-US" w:eastAsia="zh-CN"/>
              </w:rPr>
            </w:pPr>
          </w:p>
          <w:p w14:paraId="2604FCE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Target: </w:t>
            </w:r>
            <w:r w:rsidRPr="00707BC5">
              <w:rPr>
                <w:rFonts w:eastAsia="Calibri"/>
                <w:sz w:val="22"/>
                <w:szCs w:val="22"/>
                <w:lang w:val="en-US" w:eastAsia="zh-CN"/>
              </w:rPr>
              <w:t>500 (2020 June)</w:t>
            </w:r>
          </w:p>
          <w:p w14:paraId="2866C724" w14:textId="77777777" w:rsidR="000C5827" w:rsidRPr="00707BC5" w:rsidRDefault="000C5827" w:rsidP="00C33793">
            <w:pPr>
              <w:autoSpaceDE w:val="0"/>
              <w:autoSpaceDN w:val="0"/>
              <w:adjustRightInd w:val="0"/>
              <w:rPr>
                <w:rFonts w:eastAsia="Calibri"/>
                <w:sz w:val="22"/>
                <w:szCs w:val="22"/>
                <w:lang w:val="en-US" w:eastAsia="zh-CN"/>
              </w:rPr>
            </w:pPr>
          </w:p>
          <w:p w14:paraId="09F283C7" w14:textId="77777777" w:rsidR="000C5827" w:rsidRPr="00707BC5" w:rsidRDefault="000C5827" w:rsidP="00C33793">
            <w:pPr>
              <w:autoSpaceDE w:val="0"/>
              <w:autoSpaceDN w:val="0"/>
              <w:adjustRightInd w:val="0"/>
              <w:rPr>
                <w:rFonts w:eastAsia="Calibri"/>
                <w:sz w:val="22"/>
                <w:szCs w:val="22"/>
                <w:lang w:val="en-US" w:eastAsia="zh-CN"/>
              </w:rPr>
            </w:pPr>
          </w:p>
          <w:p w14:paraId="37B618A6" w14:textId="77777777" w:rsidR="000C5827" w:rsidRPr="00707BC5" w:rsidRDefault="000C5827" w:rsidP="00C33793">
            <w:pPr>
              <w:rPr>
                <w:rFonts w:eastAsia="Calibri"/>
                <w:b/>
                <w:bCs/>
                <w:sz w:val="22"/>
                <w:szCs w:val="22"/>
                <w:lang w:val="en-US" w:eastAsia="zh-CN"/>
              </w:rPr>
            </w:pPr>
          </w:p>
        </w:tc>
        <w:tc>
          <w:tcPr>
            <w:tcW w:w="1559" w:type="dxa"/>
            <w:tcBorders>
              <w:top w:val="single" w:sz="4" w:space="0" w:color="auto"/>
            </w:tcBorders>
          </w:tcPr>
          <w:p w14:paraId="5FDC6A59" w14:textId="77777777" w:rsidR="000C5827" w:rsidRPr="00707BC5" w:rsidRDefault="000C5827" w:rsidP="00C33793">
            <w:pPr>
              <w:jc w:val="both"/>
              <w:rPr>
                <w:rFonts w:eastAsia="Calibri"/>
                <w:sz w:val="22"/>
                <w:szCs w:val="22"/>
                <w:lang w:val="en-US" w:eastAsia="zh-CN"/>
              </w:rPr>
            </w:pPr>
            <w:r w:rsidRPr="00707BC5">
              <w:rPr>
                <w:rFonts w:eastAsia="Calibri"/>
                <w:b/>
                <w:bCs/>
                <w:sz w:val="22"/>
                <w:szCs w:val="22"/>
                <w:lang w:val="en-US" w:eastAsia="zh-CN"/>
              </w:rPr>
              <w:lastRenderedPageBreak/>
              <w:t xml:space="preserve">Milestones: </w:t>
            </w:r>
            <w:r w:rsidRPr="00707BC5">
              <w:rPr>
                <w:rFonts w:eastAsia="Calibri"/>
                <w:sz w:val="22"/>
                <w:szCs w:val="22"/>
                <w:lang w:val="en-US" w:eastAsia="zh-CN"/>
              </w:rPr>
              <w:t>(Quarterly and bi-annually)</w:t>
            </w:r>
          </w:p>
          <w:p w14:paraId="25E8D491" w14:textId="77777777" w:rsidR="000C5827" w:rsidRPr="00707BC5" w:rsidRDefault="000C5827" w:rsidP="00C33793">
            <w:pPr>
              <w:jc w:val="both"/>
              <w:rPr>
                <w:rFonts w:eastAsia="Calibri"/>
                <w:sz w:val="22"/>
                <w:szCs w:val="22"/>
                <w:lang w:val="en-US" w:eastAsia="zh-CN"/>
              </w:rPr>
            </w:pPr>
          </w:p>
          <w:p w14:paraId="702F784B" w14:textId="77777777" w:rsidR="000C5827" w:rsidRPr="00707BC5" w:rsidRDefault="000C5827" w:rsidP="00C33793">
            <w:pPr>
              <w:jc w:val="both"/>
              <w:rPr>
                <w:rFonts w:eastAsia="Calibri"/>
                <w:sz w:val="22"/>
                <w:szCs w:val="22"/>
                <w:lang w:val="en-US" w:eastAsia="zh-CN"/>
              </w:rPr>
            </w:pPr>
          </w:p>
          <w:p w14:paraId="6826C93C" w14:textId="77777777" w:rsidR="000C5827" w:rsidRPr="00707BC5" w:rsidRDefault="000C5827" w:rsidP="00C33793">
            <w:pPr>
              <w:jc w:val="both"/>
              <w:rPr>
                <w:rFonts w:eastAsia="Calibri"/>
                <w:sz w:val="22"/>
                <w:szCs w:val="22"/>
                <w:lang w:val="en-US" w:eastAsia="zh-CN"/>
              </w:rPr>
            </w:pPr>
          </w:p>
          <w:p w14:paraId="3302E388" w14:textId="77777777" w:rsidR="000C5827" w:rsidRPr="00707BC5" w:rsidRDefault="000C5827" w:rsidP="00C33793">
            <w:pPr>
              <w:jc w:val="both"/>
              <w:rPr>
                <w:rFonts w:eastAsia="Calibri"/>
                <w:sz w:val="22"/>
                <w:szCs w:val="22"/>
                <w:lang w:val="en-US" w:eastAsia="zh-CN"/>
              </w:rPr>
            </w:pPr>
          </w:p>
          <w:p w14:paraId="10DF9EFE" w14:textId="77777777" w:rsidR="000C5827" w:rsidRPr="00707BC5" w:rsidRDefault="000C5827" w:rsidP="00C33793">
            <w:pPr>
              <w:jc w:val="both"/>
              <w:rPr>
                <w:rFonts w:eastAsia="Calibri"/>
                <w:sz w:val="22"/>
                <w:szCs w:val="22"/>
                <w:lang w:val="en-US" w:eastAsia="zh-CN"/>
              </w:rPr>
            </w:pPr>
          </w:p>
          <w:p w14:paraId="6DE32DCB" w14:textId="77777777" w:rsidR="000C5827" w:rsidRPr="00707BC5" w:rsidRDefault="000C5827" w:rsidP="00C33793">
            <w:pPr>
              <w:jc w:val="both"/>
              <w:rPr>
                <w:rFonts w:eastAsia="Calibri"/>
                <w:sz w:val="22"/>
                <w:szCs w:val="22"/>
                <w:lang w:val="en-US" w:eastAsia="zh-CN"/>
              </w:rPr>
            </w:pPr>
          </w:p>
          <w:p w14:paraId="3F60B570" w14:textId="77777777" w:rsidR="000C5827" w:rsidRPr="00707BC5" w:rsidRDefault="000C5827" w:rsidP="00C33793">
            <w:pPr>
              <w:jc w:val="both"/>
              <w:rPr>
                <w:rFonts w:eastAsia="Calibri"/>
                <w:sz w:val="22"/>
                <w:szCs w:val="22"/>
                <w:lang w:val="en-US" w:eastAsia="zh-CN"/>
              </w:rPr>
            </w:pPr>
          </w:p>
          <w:p w14:paraId="7C1D6AB7" w14:textId="77777777" w:rsidR="000C5827" w:rsidRPr="00707BC5" w:rsidRDefault="000C5827" w:rsidP="00C33793">
            <w:pPr>
              <w:jc w:val="both"/>
              <w:rPr>
                <w:rFonts w:eastAsia="Calibri"/>
                <w:sz w:val="22"/>
                <w:szCs w:val="22"/>
                <w:lang w:val="en-US" w:eastAsia="zh-CN"/>
              </w:rPr>
            </w:pPr>
          </w:p>
          <w:p w14:paraId="0F93F74E" w14:textId="77777777" w:rsidR="000C5827" w:rsidRPr="00707BC5" w:rsidRDefault="000C5827" w:rsidP="00C33793">
            <w:pPr>
              <w:jc w:val="both"/>
              <w:rPr>
                <w:rFonts w:eastAsia="Calibri"/>
                <w:sz w:val="22"/>
                <w:szCs w:val="22"/>
                <w:lang w:val="en-US" w:eastAsia="zh-CN"/>
              </w:rPr>
            </w:pPr>
          </w:p>
          <w:p w14:paraId="3A831286" w14:textId="77777777" w:rsidR="000C5827" w:rsidRPr="00707BC5" w:rsidRDefault="000C5827" w:rsidP="00C33793">
            <w:pPr>
              <w:jc w:val="both"/>
              <w:rPr>
                <w:rFonts w:eastAsia="Calibri"/>
                <w:sz w:val="22"/>
                <w:szCs w:val="22"/>
                <w:lang w:val="en-US" w:eastAsia="zh-CN"/>
              </w:rPr>
            </w:pPr>
          </w:p>
          <w:p w14:paraId="516A7871" w14:textId="77777777" w:rsidR="000C5827" w:rsidRPr="00707BC5" w:rsidRDefault="000C5827" w:rsidP="00C33793">
            <w:pPr>
              <w:jc w:val="both"/>
              <w:rPr>
                <w:rFonts w:eastAsia="Calibri"/>
                <w:sz w:val="22"/>
                <w:szCs w:val="22"/>
                <w:lang w:val="en-US" w:eastAsia="zh-CN"/>
              </w:rPr>
            </w:pPr>
          </w:p>
          <w:p w14:paraId="7C9B781D" w14:textId="77777777" w:rsidR="000C5827" w:rsidRPr="00707BC5" w:rsidRDefault="000C5827" w:rsidP="00C33793">
            <w:pPr>
              <w:jc w:val="both"/>
              <w:rPr>
                <w:rFonts w:eastAsia="Calibri"/>
                <w:sz w:val="22"/>
                <w:szCs w:val="22"/>
                <w:lang w:val="en-US" w:eastAsia="zh-CN"/>
              </w:rPr>
            </w:pPr>
          </w:p>
          <w:p w14:paraId="735BF468"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w:t>
            </w:r>
          </w:p>
          <w:p w14:paraId="29BC2DFF" w14:textId="77777777" w:rsidR="000C5827" w:rsidRPr="00707BC5" w:rsidRDefault="000C5827" w:rsidP="00C33793">
            <w:pPr>
              <w:jc w:val="both"/>
              <w:rPr>
                <w:sz w:val="22"/>
                <w:szCs w:val="22"/>
                <w:lang w:val="en-US" w:eastAsia="en-US"/>
              </w:rPr>
            </w:pPr>
          </w:p>
          <w:p w14:paraId="333D5EFD" w14:textId="77777777" w:rsidR="000C5827" w:rsidRPr="00707BC5" w:rsidRDefault="000C5827" w:rsidP="00C33793">
            <w:pPr>
              <w:rPr>
                <w:rFonts w:eastAsia="Calibri"/>
                <w:b/>
                <w:bCs/>
                <w:sz w:val="22"/>
                <w:szCs w:val="22"/>
                <w:lang w:val="en-US" w:eastAsia="zh-CN"/>
              </w:rPr>
            </w:pPr>
          </w:p>
        </w:tc>
        <w:tc>
          <w:tcPr>
            <w:tcW w:w="4725" w:type="dxa"/>
            <w:tcBorders>
              <w:top w:val="single" w:sz="4" w:space="0" w:color="auto"/>
            </w:tcBorders>
          </w:tcPr>
          <w:p w14:paraId="1ED29E31" w14:textId="25389927" w:rsidR="00EF597D" w:rsidRPr="00707BC5" w:rsidRDefault="00EF597D" w:rsidP="00BB5DAD">
            <w:pPr>
              <w:pStyle w:val="ListParagraph"/>
              <w:ind w:left="360"/>
              <w:rPr>
                <w:sz w:val="22"/>
                <w:szCs w:val="22"/>
                <w:lang w:val="en-US" w:eastAsia="en-US"/>
              </w:rPr>
            </w:pPr>
            <w:r w:rsidRPr="00707BC5">
              <w:rPr>
                <w:sz w:val="22"/>
                <w:szCs w:val="22"/>
                <w:lang w:val="en-US" w:eastAsia="en-US"/>
              </w:rPr>
              <w:lastRenderedPageBreak/>
              <w:t xml:space="preserve">234 (37% females and 63% males) of the targeted youth for drug rehabilitation, have been stabilized from drug addiction/drug abuse in 5 out of 10 communities. This result exceeds project target of 100 disadvantaged youth who use drugs    </w:t>
            </w:r>
          </w:p>
          <w:p w14:paraId="29AF8C0F" w14:textId="44394872" w:rsidR="00B46A30" w:rsidRPr="00707BC5" w:rsidRDefault="0039773B" w:rsidP="00BB5DAD">
            <w:pPr>
              <w:pStyle w:val="ListParagraph"/>
              <w:numPr>
                <w:ilvl w:val="0"/>
                <w:numId w:val="48"/>
              </w:numPr>
              <w:ind w:left="-810"/>
              <w:jc w:val="both"/>
              <w:rPr>
                <w:b/>
                <w:sz w:val="22"/>
                <w:szCs w:val="22"/>
                <w:lang w:val="en-US" w:eastAsia="en-US"/>
              </w:rPr>
            </w:pPr>
            <w:r w:rsidRPr="00707BC5">
              <w:rPr>
                <w:bCs/>
                <w:sz w:val="22"/>
                <w:szCs w:val="22"/>
                <w:lang w:val="en-US"/>
              </w:rPr>
              <w:t xml:space="preserve">103 or </w:t>
            </w:r>
          </w:p>
          <w:p w14:paraId="17F5EB92" w14:textId="77777777" w:rsidR="00EF597D" w:rsidRPr="00707BC5" w:rsidRDefault="00EF597D" w:rsidP="00DB1ECC">
            <w:pPr>
              <w:rPr>
                <w:sz w:val="22"/>
                <w:szCs w:val="22"/>
                <w:lang w:val="en-US" w:eastAsia="en-US"/>
              </w:rPr>
            </w:pPr>
          </w:p>
          <w:p w14:paraId="505B0F9D" w14:textId="77777777" w:rsidR="00EF597D" w:rsidRPr="00707BC5" w:rsidRDefault="00EF597D" w:rsidP="00DB1ECC">
            <w:pPr>
              <w:rPr>
                <w:sz w:val="22"/>
                <w:szCs w:val="22"/>
                <w:lang w:val="en-US" w:eastAsia="en-US"/>
              </w:rPr>
            </w:pPr>
          </w:p>
          <w:p w14:paraId="5471D119" w14:textId="0120B3A3" w:rsidR="007C3FB5" w:rsidRPr="00707BC5" w:rsidRDefault="00EF597D" w:rsidP="00BB5DAD">
            <w:pPr>
              <w:pStyle w:val="ListParagraph"/>
              <w:rPr>
                <w:b/>
                <w:sz w:val="22"/>
                <w:szCs w:val="22"/>
                <w:lang w:val="en-US" w:eastAsia="en-US"/>
              </w:rPr>
            </w:pPr>
            <w:r w:rsidRPr="00707BC5">
              <w:rPr>
                <w:sz w:val="22"/>
                <w:szCs w:val="22"/>
                <w:lang w:val="en-US" w:eastAsia="en-US"/>
              </w:rPr>
              <w:t xml:space="preserve">A total of </w:t>
            </w:r>
            <w:r w:rsidR="00DB1ECC" w:rsidRPr="00707BC5">
              <w:rPr>
                <w:sz w:val="22"/>
                <w:szCs w:val="22"/>
                <w:lang w:val="en-US" w:eastAsia="en-US"/>
              </w:rPr>
              <w:t xml:space="preserve">1999 (1599 or 80% females and 400 or </w:t>
            </w:r>
            <w:r w:rsidR="0039773B" w:rsidRPr="00707BC5">
              <w:rPr>
                <w:sz w:val="22"/>
                <w:szCs w:val="22"/>
                <w:lang w:val="en-US" w:eastAsia="en-US"/>
              </w:rPr>
              <w:t>20% males)</w:t>
            </w:r>
            <w:r w:rsidR="00DB1ECC" w:rsidRPr="00707BC5">
              <w:rPr>
                <w:sz w:val="22"/>
                <w:szCs w:val="22"/>
                <w:lang w:val="en-US" w:eastAsia="en-US"/>
              </w:rPr>
              <w:t>, cumulatively, were</w:t>
            </w:r>
            <w:r w:rsidR="007C3FB5" w:rsidRPr="00707BC5">
              <w:rPr>
                <w:sz w:val="22"/>
                <w:szCs w:val="22"/>
                <w:lang w:val="en-US" w:eastAsia="en-US"/>
              </w:rPr>
              <w:t xml:space="preserve"> reached with sexual and reproductive Health services:</w:t>
            </w:r>
            <w:r w:rsidR="007C3FB5" w:rsidRPr="00707BC5">
              <w:rPr>
                <w:b/>
                <w:sz w:val="22"/>
                <w:szCs w:val="22"/>
                <w:lang w:val="en-US" w:eastAsia="en-US"/>
              </w:rPr>
              <w:t xml:space="preserve"> </w:t>
            </w:r>
          </w:p>
        </w:tc>
        <w:tc>
          <w:tcPr>
            <w:tcW w:w="1733" w:type="dxa"/>
            <w:tcBorders>
              <w:top w:val="single" w:sz="4" w:space="0" w:color="auto"/>
            </w:tcBorders>
          </w:tcPr>
          <w:p w14:paraId="758B7633" w14:textId="77777777" w:rsidR="000C5827" w:rsidRPr="00707BC5" w:rsidRDefault="000C5827" w:rsidP="00C33793">
            <w:pPr>
              <w:rPr>
                <w:b/>
                <w:sz w:val="22"/>
                <w:szCs w:val="22"/>
                <w:lang w:val="en-US" w:eastAsia="en-US"/>
              </w:rPr>
            </w:pPr>
          </w:p>
          <w:p w14:paraId="024271BA" w14:textId="77777777" w:rsidR="00DB1ECC" w:rsidRPr="00707BC5" w:rsidRDefault="00DB1ECC" w:rsidP="00C33793">
            <w:pPr>
              <w:rPr>
                <w:b/>
                <w:sz w:val="22"/>
                <w:szCs w:val="22"/>
                <w:lang w:val="en-US" w:eastAsia="en-US"/>
              </w:rPr>
            </w:pPr>
          </w:p>
          <w:p w14:paraId="4A118EF6" w14:textId="77777777" w:rsidR="00DB1ECC" w:rsidRPr="00707BC5" w:rsidRDefault="00DB1ECC" w:rsidP="00C33793">
            <w:pPr>
              <w:rPr>
                <w:b/>
                <w:sz w:val="22"/>
                <w:szCs w:val="22"/>
                <w:lang w:val="en-US" w:eastAsia="en-US"/>
              </w:rPr>
            </w:pPr>
          </w:p>
          <w:p w14:paraId="1EA65B86" w14:textId="77777777" w:rsidR="00DB1ECC" w:rsidRPr="00707BC5" w:rsidRDefault="00DB1ECC" w:rsidP="00C33793">
            <w:pPr>
              <w:rPr>
                <w:b/>
                <w:sz w:val="22"/>
                <w:szCs w:val="22"/>
                <w:lang w:val="en-US" w:eastAsia="en-US"/>
              </w:rPr>
            </w:pPr>
          </w:p>
          <w:p w14:paraId="6F11DA3A" w14:textId="77777777" w:rsidR="00DB1ECC" w:rsidRPr="00707BC5" w:rsidRDefault="00DB1ECC" w:rsidP="00C33793">
            <w:pPr>
              <w:rPr>
                <w:b/>
                <w:sz w:val="22"/>
                <w:szCs w:val="22"/>
                <w:lang w:val="en-US" w:eastAsia="en-US"/>
              </w:rPr>
            </w:pPr>
          </w:p>
          <w:p w14:paraId="1AEDC5E7" w14:textId="77777777" w:rsidR="00DB1ECC" w:rsidRPr="00707BC5" w:rsidRDefault="00DB1ECC" w:rsidP="00C33793">
            <w:pPr>
              <w:rPr>
                <w:b/>
                <w:sz w:val="22"/>
                <w:szCs w:val="22"/>
                <w:lang w:val="en-US" w:eastAsia="en-US"/>
              </w:rPr>
            </w:pPr>
          </w:p>
          <w:p w14:paraId="2ECDF8E0" w14:textId="77777777" w:rsidR="00DB1ECC" w:rsidRPr="00707BC5" w:rsidRDefault="00DB1ECC" w:rsidP="00C33793">
            <w:pPr>
              <w:rPr>
                <w:b/>
                <w:sz w:val="22"/>
                <w:szCs w:val="22"/>
                <w:lang w:val="en-US" w:eastAsia="en-US"/>
              </w:rPr>
            </w:pPr>
          </w:p>
          <w:p w14:paraId="2ED16791" w14:textId="77777777" w:rsidR="00DB1ECC" w:rsidRPr="00707BC5" w:rsidRDefault="00DB1ECC" w:rsidP="00C33793">
            <w:pPr>
              <w:rPr>
                <w:b/>
                <w:sz w:val="22"/>
                <w:szCs w:val="22"/>
                <w:lang w:val="en-US" w:eastAsia="en-US"/>
              </w:rPr>
            </w:pPr>
          </w:p>
          <w:p w14:paraId="327EF660" w14:textId="77777777" w:rsidR="00DB1ECC" w:rsidRPr="00707BC5" w:rsidRDefault="00DB1ECC" w:rsidP="00C33793">
            <w:pPr>
              <w:rPr>
                <w:b/>
                <w:sz w:val="22"/>
                <w:szCs w:val="22"/>
                <w:lang w:val="en-US" w:eastAsia="en-US"/>
              </w:rPr>
            </w:pPr>
          </w:p>
          <w:p w14:paraId="4BBE8C67" w14:textId="77777777" w:rsidR="00DB1ECC" w:rsidRPr="00707BC5" w:rsidRDefault="00DB1ECC" w:rsidP="00C33793">
            <w:pPr>
              <w:rPr>
                <w:b/>
                <w:sz w:val="22"/>
                <w:szCs w:val="22"/>
                <w:lang w:val="en-US" w:eastAsia="en-US"/>
              </w:rPr>
            </w:pPr>
          </w:p>
          <w:p w14:paraId="681D28DA" w14:textId="77777777" w:rsidR="00DB1ECC" w:rsidRPr="00707BC5" w:rsidRDefault="00DB1ECC" w:rsidP="00C33793">
            <w:pPr>
              <w:rPr>
                <w:b/>
                <w:sz w:val="22"/>
                <w:szCs w:val="22"/>
                <w:lang w:val="en-US" w:eastAsia="en-US"/>
              </w:rPr>
            </w:pPr>
          </w:p>
          <w:p w14:paraId="41B52071" w14:textId="77777777" w:rsidR="00DB1ECC" w:rsidRPr="00707BC5" w:rsidRDefault="00DB1ECC" w:rsidP="00C33793">
            <w:pPr>
              <w:rPr>
                <w:b/>
                <w:sz w:val="22"/>
                <w:szCs w:val="22"/>
                <w:lang w:val="en-US" w:eastAsia="en-US"/>
              </w:rPr>
            </w:pPr>
          </w:p>
          <w:p w14:paraId="2D6F86F9" w14:textId="0F8F8FA0" w:rsidR="00DB1ECC" w:rsidRPr="00707BC5" w:rsidRDefault="00DB1ECC" w:rsidP="00C33793">
            <w:pPr>
              <w:rPr>
                <w:bCs/>
                <w:sz w:val="22"/>
                <w:szCs w:val="22"/>
                <w:lang w:val="en-US" w:eastAsia="en-US"/>
              </w:rPr>
            </w:pPr>
            <w:r w:rsidRPr="00707BC5">
              <w:rPr>
                <w:bCs/>
                <w:sz w:val="22"/>
                <w:szCs w:val="22"/>
                <w:lang w:val="en-US" w:eastAsia="en-US"/>
              </w:rPr>
              <w:t>Target has been exceeded</w:t>
            </w:r>
          </w:p>
        </w:tc>
      </w:tr>
      <w:tr w:rsidR="0039773B" w:rsidRPr="00707BC5" w14:paraId="526E416A" w14:textId="77777777" w:rsidTr="00707BC5">
        <w:trPr>
          <w:trHeight w:val="440"/>
        </w:trPr>
        <w:tc>
          <w:tcPr>
            <w:tcW w:w="1931" w:type="dxa"/>
          </w:tcPr>
          <w:p w14:paraId="075646EC" w14:textId="77777777" w:rsid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u w:val="single"/>
                <w:lang w:val="en-US" w:eastAsia="zh-CN"/>
              </w:rPr>
              <w:t>Output 1.2:</w:t>
            </w:r>
            <w:r w:rsidRPr="00707BC5">
              <w:rPr>
                <w:rFonts w:eastAsia="Calibri"/>
                <w:b/>
                <w:bCs/>
                <w:sz w:val="22"/>
                <w:szCs w:val="22"/>
                <w:lang w:val="en-US" w:eastAsia="zh-CN"/>
              </w:rPr>
              <w:t xml:space="preserve"> </w:t>
            </w:r>
          </w:p>
          <w:p w14:paraId="79AB9C0C" w14:textId="52FE7834"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500</w:t>
            </w:r>
          </w:p>
          <w:p w14:paraId="478E5F89"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roofErr w:type="spellStart"/>
            <w:r w:rsidRPr="00707BC5">
              <w:rPr>
                <w:rFonts w:eastAsia="Calibri"/>
                <w:b/>
                <w:bCs/>
                <w:sz w:val="22"/>
                <w:szCs w:val="22"/>
                <w:lang w:val="en-US" w:eastAsia="zh-CN"/>
              </w:rPr>
              <w:t>Zogesse</w:t>
            </w:r>
            <w:proofErr w:type="spellEnd"/>
          </w:p>
          <w:p w14:paraId="3BF3E941"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rehabilitated, reintegrated</w:t>
            </w:r>
          </w:p>
          <w:p w14:paraId="17483E54"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and peacefully co-exist</w:t>
            </w:r>
          </w:p>
          <w:p w14:paraId="498BDC94" w14:textId="029C3833"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with community members</w:t>
            </w:r>
            <w:r w:rsidR="00E0079E" w:rsidRPr="00707BC5">
              <w:rPr>
                <w:rFonts w:eastAsia="Calibri"/>
                <w:b/>
                <w:bCs/>
                <w:sz w:val="22"/>
                <w:szCs w:val="22"/>
                <w:lang w:val="en-US" w:eastAsia="zh-CN"/>
              </w:rPr>
              <w:t xml:space="preserve"> in Montserrado County.</w:t>
            </w:r>
          </w:p>
          <w:p w14:paraId="1599FF39" w14:textId="17D4C59B" w:rsidR="000C5827" w:rsidRPr="00707BC5" w:rsidRDefault="000C5827" w:rsidP="00C33793">
            <w:pPr>
              <w:rPr>
                <w:sz w:val="22"/>
                <w:szCs w:val="22"/>
                <w:lang w:val="en-US" w:eastAsia="en-US"/>
              </w:rPr>
            </w:pPr>
          </w:p>
        </w:tc>
        <w:tc>
          <w:tcPr>
            <w:tcW w:w="2835" w:type="dxa"/>
            <w:shd w:val="clear" w:color="auto" w:fill="EEECE1"/>
          </w:tcPr>
          <w:p w14:paraId="4FE0DEEF" w14:textId="5E4529E9" w:rsidR="000C5827" w:rsidRPr="00707BC5" w:rsidRDefault="00D133C6" w:rsidP="00C33793">
            <w:pPr>
              <w:jc w:val="both"/>
              <w:rPr>
                <w:sz w:val="22"/>
                <w:szCs w:val="22"/>
                <w:lang w:val="en-US" w:eastAsia="en-US"/>
              </w:rPr>
            </w:pPr>
            <w:r w:rsidRPr="00707BC5">
              <w:rPr>
                <w:sz w:val="22"/>
                <w:szCs w:val="22"/>
                <w:lang w:val="en-US" w:eastAsia="en-US"/>
              </w:rPr>
              <w:t>Indicator 1.2.1</w:t>
            </w:r>
          </w:p>
          <w:p w14:paraId="00D55DA1"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 Number of</w:t>
            </w:r>
          </w:p>
          <w:p w14:paraId="1475A50F"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engaged in peacebuilding</w:t>
            </w:r>
          </w:p>
          <w:p w14:paraId="0049F371"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and conflict resolution initiatives in </w:t>
            </w:r>
            <w:proofErr w:type="gramStart"/>
            <w:r w:rsidRPr="00707BC5">
              <w:rPr>
                <w:rFonts w:eastAsia="Calibri"/>
                <w:sz w:val="22"/>
                <w:szCs w:val="22"/>
                <w:lang w:val="en-US" w:eastAsia="zh-CN"/>
              </w:rPr>
              <w:t>their</w:t>
            </w:r>
            <w:proofErr w:type="gramEnd"/>
          </w:p>
          <w:p w14:paraId="300CDD8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communities. (disaggregated by age, sex</w:t>
            </w:r>
          </w:p>
          <w:p w14:paraId="789A5678"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and category)</w:t>
            </w:r>
          </w:p>
          <w:p w14:paraId="53F43DCE" w14:textId="77777777" w:rsidR="000C5827" w:rsidRPr="00707BC5" w:rsidRDefault="000C5827" w:rsidP="00C33793">
            <w:pPr>
              <w:autoSpaceDE w:val="0"/>
              <w:autoSpaceDN w:val="0"/>
              <w:adjustRightInd w:val="0"/>
              <w:rPr>
                <w:rFonts w:eastAsia="Calibri"/>
                <w:sz w:val="22"/>
                <w:szCs w:val="22"/>
                <w:lang w:val="en-US" w:eastAsia="zh-CN"/>
              </w:rPr>
            </w:pPr>
          </w:p>
          <w:p w14:paraId="5BF3E1F9" w14:textId="77777777" w:rsidR="000C5827" w:rsidRPr="00707BC5" w:rsidRDefault="000C5827" w:rsidP="00C33793">
            <w:pPr>
              <w:jc w:val="both"/>
              <w:rPr>
                <w:sz w:val="22"/>
                <w:szCs w:val="22"/>
                <w:lang w:val="en-US" w:eastAsia="en-US"/>
              </w:rPr>
            </w:pPr>
          </w:p>
        </w:tc>
        <w:tc>
          <w:tcPr>
            <w:tcW w:w="1417" w:type="dxa"/>
            <w:shd w:val="clear" w:color="auto" w:fill="EEECE1"/>
          </w:tcPr>
          <w:p w14:paraId="3630FB01"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Baseline: </w:t>
            </w:r>
            <w:r w:rsidRPr="00707BC5">
              <w:rPr>
                <w:rFonts w:eastAsia="Calibri"/>
                <w:sz w:val="22"/>
                <w:szCs w:val="22"/>
                <w:lang w:val="en-US" w:eastAsia="zh-CN"/>
              </w:rPr>
              <w:t>0</w:t>
            </w:r>
          </w:p>
          <w:p w14:paraId="101A1E46" w14:textId="77777777" w:rsidR="000C5827" w:rsidRPr="00707BC5" w:rsidRDefault="000C5827" w:rsidP="00C33793">
            <w:pPr>
              <w:rPr>
                <w:sz w:val="22"/>
                <w:szCs w:val="22"/>
              </w:rPr>
            </w:pPr>
          </w:p>
        </w:tc>
        <w:tc>
          <w:tcPr>
            <w:tcW w:w="1843" w:type="dxa"/>
            <w:shd w:val="clear" w:color="auto" w:fill="EEECE1"/>
          </w:tcPr>
          <w:p w14:paraId="55080CC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Target: </w:t>
            </w:r>
            <w:r w:rsidRPr="00707BC5">
              <w:rPr>
                <w:rFonts w:eastAsia="Calibri"/>
                <w:sz w:val="22"/>
                <w:szCs w:val="22"/>
                <w:lang w:val="en-US" w:eastAsia="zh-CN"/>
              </w:rPr>
              <w:t xml:space="preserve">500 (300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 xml:space="preserve">/200 </w:t>
            </w:r>
            <w:proofErr w:type="spellStart"/>
            <w:r w:rsidRPr="00707BC5">
              <w:rPr>
                <w:rFonts w:eastAsia="Calibri"/>
                <w:sz w:val="22"/>
                <w:szCs w:val="22"/>
                <w:lang w:val="en-US" w:eastAsia="zh-CN"/>
              </w:rPr>
              <w:t>zogeese</w:t>
            </w:r>
            <w:proofErr w:type="spellEnd"/>
            <w:r w:rsidRPr="00707BC5">
              <w:rPr>
                <w:rFonts w:eastAsia="Calibri"/>
                <w:sz w:val="22"/>
                <w:szCs w:val="22"/>
                <w:lang w:val="en-US" w:eastAsia="zh-CN"/>
              </w:rPr>
              <w:t>)</w:t>
            </w:r>
          </w:p>
          <w:p w14:paraId="30DF856A" w14:textId="77777777" w:rsidR="000C5827" w:rsidRPr="00707BC5" w:rsidRDefault="000C5827" w:rsidP="00C33793">
            <w:pPr>
              <w:rPr>
                <w:sz w:val="22"/>
                <w:szCs w:val="22"/>
              </w:rPr>
            </w:pPr>
            <w:r w:rsidRPr="00707BC5">
              <w:rPr>
                <w:rFonts w:eastAsia="Calibri"/>
                <w:sz w:val="22"/>
                <w:szCs w:val="22"/>
                <w:lang w:val="en-US" w:eastAsia="zh-CN"/>
              </w:rPr>
              <w:t>(Quarterly and bi-annually)</w:t>
            </w:r>
          </w:p>
        </w:tc>
        <w:tc>
          <w:tcPr>
            <w:tcW w:w="1559" w:type="dxa"/>
          </w:tcPr>
          <w:p w14:paraId="0A0DF9CB"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 xml:space="preserve">Milestones: </w:t>
            </w:r>
            <w:r w:rsidRPr="00707BC5">
              <w:rPr>
                <w:rFonts w:eastAsia="Calibri"/>
                <w:sz w:val="22"/>
                <w:szCs w:val="22"/>
                <w:lang w:val="en-US" w:eastAsia="zh-CN"/>
              </w:rPr>
              <w:t>(Quarterly and bi-annually</w:t>
            </w:r>
          </w:p>
        </w:tc>
        <w:tc>
          <w:tcPr>
            <w:tcW w:w="4725" w:type="dxa"/>
          </w:tcPr>
          <w:p w14:paraId="5534A2C2" w14:textId="4413BA35" w:rsidR="000C5827" w:rsidRPr="00707BC5" w:rsidRDefault="000C5827" w:rsidP="00C33793">
            <w:pPr>
              <w:rPr>
                <w:bCs/>
                <w:sz w:val="22"/>
                <w:szCs w:val="22"/>
              </w:rPr>
            </w:pPr>
            <w:r w:rsidRPr="00707BC5">
              <w:rPr>
                <w:bCs/>
                <w:sz w:val="22"/>
                <w:szCs w:val="22"/>
                <w:lang w:val="en-US" w:eastAsia="en-US"/>
              </w:rPr>
              <w:t>Harmonized Peacebuilding Manual</w:t>
            </w:r>
            <w:r w:rsidR="00BB5DAD" w:rsidRPr="00707BC5">
              <w:rPr>
                <w:bCs/>
                <w:sz w:val="22"/>
                <w:szCs w:val="22"/>
                <w:lang w:val="en-US" w:eastAsia="en-US"/>
              </w:rPr>
              <w:t xml:space="preserve"> developed</w:t>
            </w:r>
            <w:r w:rsidRPr="00707BC5">
              <w:rPr>
                <w:bCs/>
                <w:sz w:val="22"/>
                <w:szCs w:val="22"/>
                <w:lang w:val="en-US" w:eastAsia="en-US"/>
              </w:rPr>
              <w:t>; Training of Trainers workshop completed for 28 partners staff who will roll out the trainings in session to the disadvantage youth</w:t>
            </w:r>
          </w:p>
        </w:tc>
        <w:tc>
          <w:tcPr>
            <w:tcW w:w="1733" w:type="dxa"/>
          </w:tcPr>
          <w:p w14:paraId="5F54C74A" w14:textId="5E4523C1" w:rsidR="000C5827" w:rsidRPr="00707BC5" w:rsidRDefault="00991F33" w:rsidP="00C33793">
            <w:pPr>
              <w:rPr>
                <w:bCs/>
                <w:sz w:val="22"/>
                <w:szCs w:val="22"/>
              </w:rPr>
            </w:pPr>
            <w:proofErr w:type="spellStart"/>
            <w:r w:rsidRPr="00707BC5">
              <w:rPr>
                <w:sz w:val="22"/>
                <w:szCs w:val="22"/>
              </w:rPr>
              <w:t>ToT</w:t>
            </w:r>
            <w:proofErr w:type="spellEnd"/>
            <w:r w:rsidRPr="00707BC5">
              <w:rPr>
                <w:sz w:val="22"/>
                <w:szCs w:val="22"/>
              </w:rPr>
              <w:t xml:space="preserve"> training </w:t>
            </w:r>
            <w:r w:rsidR="00BB5DAD" w:rsidRPr="00707BC5">
              <w:rPr>
                <w:sz w:val="22"/>
                <w:szCs w:val="22"/>
              </w:rPr>
              <w:t>held in early</w:t>
            </w:r>
            <w:r w:rsidRPr="00707BC5">
              <w:rPr>
                <w:sz w:val="22"/>
                <w:szCs w:val="22"/>
              </w:rPr>
              <w:t xml:space="preserve"> March </w:t>
            </w:r>
            <w:r w:rsidR="00BB5DAD" w:rsidRPr="00707BC5">
              <w:rPr>
                <w:sz w:val="22"/>
                <w:szCs w:val="22"/>
              </w:rPr>
              <w:t>and subsequently</w:t>
            </w:r>
            <w:r w:rsidRPr="00707BC5">
              <w:rPr>
                <w:sz w:val="22"/>
                <w:szCs w:val="22"/>
              </w:rPr>
              <w:t xml:space="preserve"> scheduled </w:t>
            </w:r>
            <w:r w:rsidR="00BB5DAD" w:rsidRPr="00707BC5">
              <w:rPr>
                <w:sz w:val="22"/>
                <w:szCs w:val="22"/>
              </w:rPr>
              <w:t xml:space="preserve">a </w:t>
            </w:r>
            <w:r w:rsidRPr="00707BC5">
              <w:rPr>
                <w:sz w:val="22"/>
                <w:szCs w:val="22"/>
              </w:rPr>
              <w:t xml:space="preserve">meeting with consultant and partner to roll out. </w:t>
            </w:r>
            <w:r w:rsidR="00BB5DAD" w:rsidRPr="00707BC5">
              <w:rPr>
                <w:sz w:val="22"/>
                <w:szCs w:val="22"/>
              </w:rPr>
              <w:t>The m</w:t>
            </w:r>
            <w:r w:rsidRPr="00707BC5">
              <w:rPr>
                <w:sz w:val="22"/>
                <w:szCs w:val="22"/>
              </w:rPr>
              <w:t>eeting was</w:t>
            </w:r>
            <w:r w:rsidR="00BB5DAD" w:rsidRPr="00707BC5">
              <w:rPr>
                <w:sz w:val="22"/>
                <w:szCs w:val="22"/>
              </w:rPr>
              <w:t xml:space="preserve">, however, </w:t>
            </w:r>
            <w:r w:rsidRPr="00707BC5">
              <w:rPr>
                <w:sz w:val="22"/>
                <w:szCs w:val="22"/>
              </w:rPr>
              <w:t>delayed due to COVID19</w:t>
            </w:r>
          </w:p>
        </w:tc>
      </w:tr>
      <w:tr w:rsidR="0039773B" w:rsidRPr="00707BC5" w14:paraId="1FA4CD46" w14:textId="77777777" w:rsidTr="00707BC5">
        <w:trPr>
          <w:trHeight w:val="422"/>
        </w:trPr>
        <w:tc>
          <w:tcPr>
            <w:tcW w:w="1931" w:type="dxa"/>
            <w:vMerge w:val="restart"/>
          </w:tcPr>
          <w:p w14:paraId="7D6521E6"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u w:val="single"/>
                <w:lang w:val="en-US" w:eastAsia="zh-CN"/>
              </w:rPr>
              <w:t>Outcome 2:</w:t>
            </w:r>
            <w:r w:rsidRPr="00707BC5">
              <w:rPr>
                <w:rFonts w:eastAsia="Calibri"/>
                <w:b/>
                <w:bCs/>
                <w:sz w:val="22"/>
                <w:szCs w:val="22"/>
                <w:lang w:val="en-US" w:eastAsia="zh-CN"/>
              </w:rPr>
              <w:t xml:space="preserve"> Improved</w:t>
            </w:r>
          </w:p>
          <w:p w14:paraId="2BD26DDD"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 xml:space="preserve">access of 500 </w:t>
            </w: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
          <w:p w14:paraId="42CD941F"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Zogesse</w:t>
            </w:r>
            <w:proofErr w:type="spellEnd"/>
            <w:r w:rsidRPr="00707BC5">
              <w:rPr>
                <w:rFonts w:eastAsia="Calibri"/>
                <w:b/>
                <w:bCs/>
                <w:sz w:val="22"/>
                <w:szCs w:val="22"/>
                <w:lang w:val="en-US" w:eastAsia="zh-CN"/>
              </w:rPr>
              <w:t xml:space="preserve"> in </w:t>
            </w:r>
            <w:proofErr w:type="spellStart"/>
            <w:r w:rsidRPr="00707BC5">
              <w:rPr>
                <w:rFonts w:eastAsia="Calibri"/>
                <w:b/>
                <w:bCs/>
                <w:sz w:val="22"/>
                <w:szCs w:val="22"/>
                <w:lang w:val="en-US" w:eastAsia="zh-CN"/>
              </w:rPr>
              <w:t>Motserrado</w:t>
            </w:r>
            <w:proofErr w:type="spellEnd"/>
          </w:p>
          <w:p w14:paraId="63B8451F"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county to sustainable</w:t>
            </w:r>
          </w:p>
          <w:p w14:paraId="2F40AAA0"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lastRenderedPageBreak/>
              <w:t>livelihood and employment</w:t>
            </w:r>
          </w:p>
          <w:p w14:paraId="5EDE9956"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opportunities to enhance</w:t>
            </w:r>
          </w:p>
          <w:p w14:paraId="1CAD5096"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their resilience to conflict</w:t>
            </w:r>
          </w:p>
          <w:p w14:paraId="3FF943E3"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and social tension.</w:t>
            </w:r>
          </w:p>
          <w:p w14:paraId="58AE3A8C" w14:textId="77777777" w:rsidR="000C5827" w:rsidRPr="00707BC5" w:rsidRDefault="000C5827" w:rsidP="00C33793">
            <w:pPr>
              <w:rPr>
                <w:b/>
                <w:sz w:val="22"/>
                <w:szCs w:val="22"/>
                <w:lang w:val="en-US" w:eastAsia="en-US"/>
              </w:rPr>
            </w:pPr>
          </w:p>
        </w:tc>
        <w:tc>
          <w:tcPr>
            <w:tcW w:w="2835" w:type="dxa"/>
            <w:shd w:val="clear" w:color="auto" w:fill="EEECE1"/>
          </w:tcPr>
          <w:p w14:paraId="2F08F9F5" w14:textId="77777777" w:rsidR="000C5827" w:rsidRPr="00707BC5" w:rsidRDefault="000C5827" w:rsidP="00C33793">
            <w:pPr>
              <w:jc w:val="both"/>
              <w:rPr>
                <w:sz w:val="22"/>
                <w:szCs w:val="22"/>
                <w:lang w:val="en-US" w:eastAsia="en-US"/>
              </w:rPr>
            </w:pPr>
            <w:r w:rsidRPr="00707BC5">
              <w:rPr>
                <w:sz w:val="22"/>
                <w:szCs w:val="22"/>
                <w:lang w:val="en-US" w:eastAsia="en-US"/>
              </w:rPr>
              <w:lastRenderedPageBreak/>
              <w:t>Indicator 2.1</w:t>
            </w:r>
          </w:p>
          <w:p w14:paraId="0669F17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Percentage of</w:t>
            </w:r>
          </w:p>
          <w:p w14:paraId="2961245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project beneficiaries with livelihood</w:t>
            </w:r>
          </w:p>
          <w:p w14:paraId="0EBB193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skills</w:t>
            </w:r>
          </w:p>
          <w:p w14:paraId="3AC2E1AB" w14:textId="77777777" w:rsidR="000C5827" w:rsidRPr="00707BC5" w:rsidRDefault="000C5827" w:rsidP="00C33793">
            <w:pPr>
              <w:jc w:val="both"/>
              <w:rPr>
                <w:sz w:val="22"/>
                <w:szCs w:val="22"/>
                <w:lang w:val="en-US" w:eastAsia="en-US"/>
              </w:rPr>
            </w:pPr>
          </w:p>
        </w:tc>
        <w:tc>
          <w:tcPr>
            <w:tcW w:w="1417" w:type="dxa"/>
            <w:shd w:val="clear" w:color="auto" w:fill="EEECE1"/>
          </w:tcPr>
          <w:p w14:paraId="615827A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 xml:space="preserve">Baseline: </w:t>
            </w:r>
            <w:r w:rsidRPr="00707BC5">
              <w:rPr>
                <w:rFonts w:eastAsia="Calibri"/>
                <w:sz w:val="22"/>
                <w:szCs w:val="22"/>
                <w:lang w:val="en-US" w:eastAsia="zh-CN"/>
              </w:rPr>
              <w:t>0 (2018 December)</w:t>
            </w:r>
          </w:p>
          <w:p w14:paraId="0DF6E76D" w14:textId="77777777" w:rsidR="000C5827" w:rsidRPr="00707BC5" w:rsidRDefault="000C5827" w:rsidP="00C33793">
            <w:pPr>
              <w:rPr>
                <w:sz w:val="22"/>
                <w:szCs w:val="22"/>
              </w:rPr>
            </w:pPr>
          </w:p>
        </w:tc>
        <w:tc>
          <w:tcPr>
            <w:tcW w:w="1843" w:type="dxa"/>
            <w:shd w:val="clear" w:color="auto" w:fill="EEECE1"/>
          </w:tcPr>
          <w:p w14:paraId="5418F053"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Target</w:t>
            </w:r>
            <w:r w:rsidRPr="00707BC5">
              <w:rPr>
                <w:rFonts w:eastAsia="Calibri"/>
                <w:sz w:val="22"/>
                <w:szCs w:val="22"/>
                <w:lang w:val="en-US" w:eastAsia="zh-CN"/>
              </w:rPr>
              <w:t>: 100% (2020 June)</w:t>
            </w:r>
          </w:p>
          <w:p w14:paraId="5BC8950A" w14:textId="77777777" w:rsidR="000C5827" w:rsidRPr="00707BC5" w:rsidRDefault="000C5827" w:rsidP="00C33793">
            <w:pPr>
              <w:rPr>
                <w:sz w:val="22"/>
                <w:szCs w:val="22"/>
              </w:rPr>
            </w:pPr>
          </w:p>
        </w:tc>
        <w:tc>
          <w:tcPr>
            <w:tcW w:w="1559" w:type="dxa"/>
          </w:tcPr>
          <w:p w14:paraId="390A8842"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Milestones</w:t>
            </w:r>
            <w:r w:rsidRPr="00707BC5">
              <w:rPr>
                <w:rFonts w:eastAsia="Calibri"/>
                <w:sz w:val="22"/>
                <w:szCs w:val="22"/>
                <w:lang w:val="en-US" w:eastAsia="zh-CN"/>
              </w:rPr>
              <w:t>: (Bi-annually)</w:t>
            </w:r>
          </w:p>
        </w:tc>
        <w:tc>
          <w:tcPr>
            <w:tcW w:w="4725" w:type="dxa"/>
          </w:tcPr>
          <w:p w14:paraId="641A2DD5" w14:textId="15BEFB81" w:rsidR="000C5827" w:rsidRPr="00707BC5" w:rsidRDefault="000C5827" w:rsidP="00C33793">
            <w:pPr>
              <w:rPr>
                <w:sz w:val="22"/>
                <w:szCs w:val="22"/>
              </w:rPr>
            </w:pPr>
            <w:r w:rsidRPr="00707BC5">
              <w:rPr>
                <w:sz w:val="22"/>
                <w:szCs w:val="22"/>
              </w:rPr>
              <w:t xml:space="preserve">Active number of youth involved in vocational training before the suspension of activities was 482 (120F/ 362M). </w:t>
            </w:r>
            <w:r w:rsidRPr="00707BC5">
              <w:rPr>
                <w:i/>
                <w:iCs/>
                <w:sz w:val="22"/>
                <w:szCs w:val="22"/>
              </w:rPr>
              <w:t xml:space="preserve"> </w:t>
            </w:r>
          </w:p>
        </w:tc>
        <w:tc>
          <w:tcPr>
            <w:tcW w:w="1733" w:type="dxa"/>
          </w:tcPr>
          <w:p w14:paraId="5B5D26C2" w14:textId="386A5684" w:rsidR="000C5827" w:rsidRPr="00707BC5" w:rsidRDefault="00094360" w:rsidP="00C33793">
            <w:pPr>
              <w:rPr>
                <w:bCs/>
                <w:sz w:val="22"/>
                <w:szCs w:val="22"/>
              </w:rPr>
            </w:pPr>
            <w:r w:rsidRPr="00707BC5">
              <w:rPr>
                <w:bCs/>
                <w:sz w:val="22"/>
                <w:szCs w:val="22"/>
                <w:lang w:val="en-US" w:eastAsia="en-US"/>
              </w:rPr>
              <w:t>Ongoing but suspended as result of COVID19</w:t>
            </w:r>
          </w:p>
        </w:tc>
      </w:tr>
      <w:tr w:rsidR="0039773B" w:rsidRPr="00707BC5" w14:paraId="1735C76A" w14:textId="77777777" w:rsidTr="00707BC5">
        <w:trPr>
          <w:trHeight w:val="422"/>
        </w:trPr>
        <w:tc>
          <w:tcPr>
            <w:tcW w:w="1931" w:type="dxa"/>
            <w:vMerge/>
          </w:tcPr>
          <w:p w14:paraId="1063C662" w14:textId="77777777" w:rsidR="000C5827" w:rsidRPr="00707BC5" w:rsidRDefault="000C5827" w:rsidP="00C33793">
            <w:pPr>
              <w:rPr>
                <w:sz w:val="22"/>
                <w:szCs w:val="22"/>
                <w:lang w:val="en-US" w:eastAsia="en-US"/>
              </w:rPr>
            </w:pPr>
          </w:p>
        </w:tc>
        <w:tc>
          <w:tcPr>
            <w:tcW w:w="2835" w:type="dxa"/>
            <w:shd w:val="clear" w:color="auto" w:fill="EEECE1"/>
          </w:tcPr>
          <w:p w14:paraId="5EBE49CF" w14:textId="77777777" w:rsidR="000C5827" w:rsidRPr="00707BC5" w:rsidRDefault="000C5827" w:rsidP="00C33793">
            <w:pPr>
              <w:jc w:val="both"/>
              <w:rPr>
                <w:sz w:val="22"/>
                <w:szCs w:val="22"/>
                <w:lang w:val="en-US" w:eastAsia="en-US"/>
              </w:rPr>
            </w:pPr>
            <w:r w:rsidRPr="00707BC5">
              <w:rPr>
                <w:sz w:val="22"/>
                <w:szCs w:val="22"/>
                <w:lang w:val="en-US" w:eastAsia="en-US"/>
              </w:rPr>
              <w:t>Indicator 2.2</w:t>
            </w:r>
          </w:p>
          <w:p w14:paraId="45226A7B"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 Percentage of</w:t>
            </w:r>
          </w:p>
          <w:p w14:paraId="545BDA2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lastRenderedPageBreak/>
              <w:t>target beneficiaries with access to jobs</w:t>
            </w:r>
          </w:p>
          <w:p w14:paraId="62CE0D5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opportunities.</w:t>
            </w:r>
          </w:p>
        </w:tc>
        <w:tc>
          <w:tcPr>
            <w:tcW w:w="1417" w:type="dxa"/>
            <w:shd w:val="clear" w:color="auto" w:fill="EEECE1"/>
          </w:tcPr>
          <w:p w14:paraId="15E1F13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 xml:space="preserve">Baseline: </w:t>
            </w:r>
            <w:r w:rsidRPr="00707BC5">
              <w:rPr>
                <w:rFonts w:eastAsia="Calibri"/>
                <w:sz w:val="22"/>
                <w:szCs w:val="22"/>
                <w:lang w:val="en-US" w:eastAsia="zh-CN"/>
              </w:rPr>
              <w:t>0 (2018 December)</w:t>
            </w:r>
          </w:p>
          <w:p w14:paraId="17F05A99" w14:textId="77777777" w:rsidR="000C5827" w:rsidRPr="00707BC5" w:rsidRDefault="000C5827" w:rsidP="00C33793">
            <w:pPr>
              <w:rPr>
                <w:sz w:val="22"/>
                <w:szCs w:val="22"/>
              </w:rPr>
            </w:pPr>
          </w:p>
        </w:tc>
        <w:tc>
          <w:tcPr>
            <w:tcW w:w="1843" w:type="dxa"/>
            <w:shd w:val="clear" w:color="auto" w:fill="EEECE1"/>
          </w:tcPr>
          <w:p w14:paraId="7AD0643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lastRenderedPageBreak/>
              <w:t>Target</w:t>
            </w:r>
            <w:r w:rsidRPr="00707BC5">
              <w:rPr>
                <w:rFonts w:eastAsia="Calibri"/>
                <w:sz w:val="22"/>
                <w:szCs w:val="22"/>
                <w:lang w:val="en-US" w:eastAsia="zh-CN"/>
              </w:rPr>
              <w:t>: 50% (2020 June)</w:t>
            </w:r>
          </w:p>
          <w:p w14:paraId="27A17A82" w14:textId="77777777" w:rsidR="000C5827" w:rsidRPr="00707BC5" w:rsidRDefault="000C5827" w:rsidP="00C33793">
            <w:pPr>
              <w:rPr>
                <w:sz w:val="22"/>
                <w:szCs w:val="22"/>
              </w:rPr>
            </w:pPr>
          </w:p>
        </w:tc>
        <w:tc>
          <w:tcPr>
            <w:tcW w:w="1559" w:type="dxa"/>
          </w:tcPr>
          <w:p w14:paraId="78E58FAF" w14:textId="77777777" w:rsidR="000C5827" w:rsidRPr="00707BC5" w:rsidRDefault="000C5827" w:rsidP="00C33793">
            <w:pPr>
              <w:rPr>
                <w:b/>
                <w:sz w:val="22"/>
                <w:szCs w:val="22"/>
                <w:lang w:val="en-US" w:eastAsia="en-US"/>
              </w:rPr>
            </w:pPr>
            <w:r w:rsidRPr="00707BC5">
              <w:rPr>
                <w:rFonts w:eastAsia="Calibri"/>
                <w:b/>
                <w:bCs/>
                <w:sz w:val="22"/>
                <w:szCs w:val="22"/>
                <w:lang w:val="en-US" w:eastAsia="zh-CN"/>
              </w:rPr>
              <w:t xml:space="preserve">Milestones: </w:t>
            </w:r>
            <w:r w:rsidRPr="00707BC5">
              <w:rPr>
                <w:rFonts w:eastAsia="Calibri"/>
                <w:sz w:val="22"/>
                <w:szCs w:val="22"/>
                <w:lang w:val="en-US" w:eastAsia="zh-CN"/>
              </w:rPr>
              <w:t>(Bi-annually)</w:t>
            </w:r>
          </w:p>
        </w:tc>
        <w:tc>
          <w:tcPr>
            <w:tcW w:w="4725" w:type="dxa"/>
          </w:tcPr>
          <w:p w14:paraId="19C63133" w14:textId="5E3B4F77" w:rsidR="000C5827" w:rsidRPr="00707BC5" w:rsidRDefault="00094360" w:rsidP="00094360">
            <w:pPr>
              <w:rPr>
                <w:sz w:val="22"/>
                <w:szCs w:val="22"/>
              </w:rPr>
            </w:pPr>
            <w:r w:rsidRPr="00707BC5">
              <w:rPr>
                <w:sz w:val="22"/>
                <w:szCs w:val="22"/>
                <w:lang w:val="en-US" w:eastAsia="en-US"/>
              </w:rPr>
              <w:t xml:space="preserve">The design of SEED requires that </w:t>
            </w:r>
            <w:proofErr w:type="gramStart"/>
            <w:r w:rsidRPr="00707BC5">
              <w:rPr>
                <w:sz w:val="22"/>
                <w:szCs w:val="22"/>
                <w:lang w:val="en-US" w:eastAsia="en-US"/>
              </w:rPr>
              <w:t>beneficiaries</w:t>
            </w:r>
            <w:proofErr w:type="gramEnd"/>
            <w:r w:rsidRPr="00707BC5">
              <w:rPr>
                <w:sz w:val="22"/>
                <w:szCs w:val="22"/>
                <w:lang w:val="en-US" w:eastAsia="en-US"/>
              </w:rPr>
              <w:t xml:space="preserve"> complete phases I and II before accessing capital and launching ventures independently. Youth are </w:t>
            </w:r>
            <w:r w:rsidRPr="00707BC5">
              <w:rPr>
                <w:sz w:val="22"/>
                <w:szCs w:val="22"/>
                <w:lang w:val="en-US" w:eastAsia="en-US"/>
              </w:rPr>
              <w:lastRenderedPageBreak/>
              <w:t>presently enrolled in phase II of vocational skill training with master craftsman.</w:t>
            </w:r>
          </w:p>
        </w:tc>
        <w:tc>
          <w:tcPr>
            <w:tcW w:w="1733" w:type="dxa"/>
          </w:tcPr>
          <w:p w14:paraId="635A387C" w14:textId="75B98AB2" w:rsidR="000C5827" w:rsidRPr="00707BC5" w:rsidRDefault="00E0079E" w:rsidP="00C33793">
            <w:pPr>
              <w:rPr>
                <w:sz w:val="22"/>
                <w:szCs w:val="22"/>
              </w:rPr>
            </w:pPr>
            <w:r w:rsidRPr="00707BC5">
              <w:rPr>
                <w:sz w:val="22"/>
                <w:szCs w:val="22"/>
                <w:lang w:val="en-US" w:eastAsia="en-US"/>
              </w:rPr>
              <w:lastRenderedPageBreak/>
              <w:t xml:space="preserve">Activity is scheduled to start during </w:t>
            </w:r>
            <w:r w:rsidRPr="00707BC5">
              <w:rPr>
                <w:sz w:val="22"/>
                <w:szCs w:val="22"/>
                <w:lang w:val="en-US" w:eastAsia="en-US"/>
              </w:rPr>
              <w:lastRenderedPageBreak/>
              <w:t>Phase III of implementation</w:t>
            </w:r>
          </w:p>
        </w:tc>
      </w:tr>
      <w:tr w:rsidR="0039773B" w:rsidRPr="00707BC5" w14:paraId="00ECA83B" w14:textId="77777777" w:rsidTr="00707BC5">
        <w:trPr>
          <w:trHeight w:val="422"/>
        </w:trPr>
        <w:tc>
          <w:tcPr>
            <w:tcW w:w="1931" w:type="dxa"/>
            <w:vMerge w:val="restart"/>
          </w:tcPr>
          <w:p w14:paraId="192D3157"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u w:val="single"/>
                <w:lang w:val="en-US" w:eastAsia="zh-CN"/>
              </w:rPr>
              <w:lastRenderedPageBreak/>
              <w:t>Output 2.1:</w:t>
            </w:r>
            <w:r w:rsidRPr="00707BC5">
              <w:rPr>
                <w:rFonts w:eastAsia="Calibri"/>
                <w:b/>
                <w:bCs/>
                <w:sz w:val="22"/>
                <w:szCs w:val="22"/>
                <w:lang w:val="en-US" w:eastAsia="zh-CN"/>
              </w:rPr>
              <w:t xml:space="preserve"> 500</w:t>
            </w:r>
          </w:p>
          <w:p w14:paraId="75CAA773"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roofErr w:type="spellStart"/>
            <w:r w:rsidRPr="00707BC5">
              <w:rPr>
                <w:rFonts w:eastAsia="Calibri"/>
                <w:b/>
                <w:bCs/>
                <w:sz w:val="22"/>
                <w:szCs w:val="22"/>
                <w:lang w:val="en-US" w:eastAsia="zh-CN"/>
              </w:rPr>
              <w:t>Zogesse</w:t>
            </w:r>
            <w:proofErr w:type="spellEnd"/>
          </w:p>
          <w:p w14:paraId="7A86E69A"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empowered with skills in</w:t>
            </w:r>
          </w:p>
          <w:p w14:paraId="24499DA7"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entrepreneurship, small</w:t>
            </w:r>
          </w:p>
          <w:p w14:paraId="3731E550"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enterprise development</w:t>
            </w:r>
          </w:p>
          <w:p w14:paraId="1036F925"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and management and to</w:t>
            </w:r>
          </w:p>
          <w:p w14:paraId="2800B412"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establish sustainable</w:t>
            </w:r>
          </w:p>
          <w:p w14:paraId="3E08CFC9"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Small and Micro</w:t>
            </w:r>
          </w:p>
          <w:p w14:paraId="7318232A"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Enterprises (SMEs) for</w:t>
            </w:r>
          </w:p>
          <w:p w14:paraId="0009F79A"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waste management and</w:t>
            </w:r>
          </w:p>
          <w:p w14:paraId="196C6D72" w14:textId="77777777" w:rsidR="000C5827" w:rsidRPr="00707BC5" w:rsidRDefault="000C5827" w:rsidP="00C33793">
            <w:pPr>
              <w:rPr>
                <w:sz w:val="22"/>
                <w:szCs w:val="22"/>
                <w:lang w:val="en-US" w:eastAsia="en-US"/>
              </w:rPr>
            </w:pPr>
            <w:r w:rsidRPr="00707BC5">
              <w:rPr>
                <w:rFonts w:eastAsia="Calibri"/>
                <w:b/>
                <w:bCs/>
                <w:sz w:val="22"/>
                <w:szCs w:val="22"/>
                <w:lang w:val="en-US" w:eastAsia="zh-CN"/>
              </w:rPr>
              <w:lastRenderedPageBreak/>
              <w:t>other business entities.</w:t>
            </w:r>
          </w:p>
          <w:p w14:paraId="6FAF5F1E" w14:textId="77777777" w:rsidR="000C5827" w:rsidRPr="00707BC5" w:rsidRDefault="000C5827" w:rsidP="00C33793">
            <w:pPr>
              <w:rPr>
                <w:b/>
                <w:sz w:val="22"/>
                <w:szCs w:val="22"/>
                <w:lang w:val="en-US" w:eastAsia="en-US"/>
              </w:rPr>
            </w:pPr>
          </w:p>
        </w:tc>
        <w:tc>
          <w:tcPr>
            <w:tcW w:w="2835" w:type="dxa"/>
            <w:shd w:val="clear" w:color="auto" w:fill="EEECE1"/>
          </w:tcPr>
          <w:p w14:paraId="35E0EBF1" w14:textId="3EF0BF2D" w:rsidR="000C5827" w:rsidRPr="00707BC5" w:rsidRDefault="00FE1D99" w:rsidP="00C33793">
            <w:pPr>
              <w:jc w:val="both"/>
              <w:rPr>
                <w:sz w:val="22"/>
                <w:szCs w:val="22"/>
                <w:lang w:val="en-US" w:eastAsia="en-US"/>
              </w:rPr>
            </w:pPr>
            <w:r w:rsidRPr="00707BC5">
              <w:rPr>
                <w:sz w:val="22"/>
                <w:szCs w:val="22"/>
                <w:lang w:val="en-US" w:eastAsia="en-US"/>
              </w:rPr>
              <w:lastRenderedPageBreak/>
              <w:t>Indicator 2.1.1</w:t>
            </w:r>
          </w:p>
          <w:p w14:paraId="10C84F8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Number of</w:t>
            </w:r>
          </w:p>
          <w:p w14:paraId="6F9E97E5"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trained (disaggregated by</w:t>
            </w:r>
          </w:p>
          <w:p w14:paraId="629438F9" w14:textId="526C2AF1" w:rsidR="000C5827" w:rsidRPr="00707BC5" w:rsidRDefault="000C5827" w:rsidP="007E6021">
            <w:pPr>
              <w:autoSpaceDE w:val="0"/>
              <w:autoSpaceDN w:val="0"/>
              <w:adjustRightInd w:val="0"/>
              <w:rPr>
                <w:rFonts w:eastAsia="Calibri"/>
                <w:sz w:val="22"/>
                <w:szCs w:val="22"/>
                <w:lang w:val="en-US" w:eastAsia="zh-CN"/>
              </w:rPr>
            </w:pPr>
            <w:r w:rsidRPr="00707BC5">
              <w:rPr>
                <w:rFonts w:eastAsia="Calibri"/>
                <w:sz w:val="22"/>
                <w:szCs w:val="22"/>
                <w:lang w:val="en-US" w:eastAsia="zh-CN"/>
              </w:rPr>
              <w:t>sex and type of trade)</w:t>
            </w:r>
          </w:p>
        </w:tc>
        <w:tc>
          <w:tcPr>
            <w:tcW w:w="1417" w:type="dxa"/>
            <w:shd w:val="clear" w:color="auto" w:fill="EEECE1"/>
          </w:tcPr>
          <w:p w14:paraId="6B5A8C4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b/>
                <w:bCs/>
                <w:sz w:val="22"/>
                <w:szCs w:val="22"/>
                <w:lang w:val="en-US" w:eastAsia="zh-CN"/>
              </w:rPr>
              <w:t>Baseline:</w:t>
            </w:r>
            <w:r w:rsidRPr="00707BC5">
              <w:rPr>
                <w:rFonts w:eastAsia="Calibri"/>
                <w:sz w:val="22"/>
                <w:szCs w:val="22"/>
                <w:lang w:val="en-US" w:eastAsia="zh-CN"/>
              </w:rPr>
              <w:t xml:space="preserve"> 0 (2018 December)</w:t>
            </w:r>
          </w:p>
          <w:p w14:paraId="0BC3BE16" w14:textId="77777777" w:rsidR="000C5827" w:rsidRPr="00707BC5" w:rsidRDefault="000C5827" w:rsidP="00C33793">
            <w:pPr>
              <w:rPr>
                <w:sz w:val="22"/>
                <w:szCs w:val="22"/>
              </w:rPr>
            </w:pPr>
          </w:p>
        </w:tc>
        <w:tc>
          <w:tcPr>
            <w:tcW w:w="1843" w:type="dxa"/>
            <w:shd w:val="clear" w:color="auto" w:fill="EEECE1"/>
          </w:tcPr>
          <w:p w14:paraId="6F5FFA1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500 (2020 June)</w:t>
            </w:r>
          </w:p>
          <w:p w14:paraId="5009B1EC" w14:textId="77777777" w:rsidR="000C5827" w:rsidRPr="00707BC5" w:rsidRDefault="000C5827" w:rsidP="00C33793">
            <w:pPr>
              <w:rPr>
                <w:sz w:val="22"/>
                <w:szCs w:val="22"/>
              </w:rPr>
            </w:pPr>
          </w:p>
        </w:tc>
        <w:tc>
          <w:tcPr>
            <w:tcW w:w="1559" w:type="dxa"/>
          </w:tcPr>
          <w:p w14:paraId="1EFB90D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Milestones: (Quarterly and bi-annually)</w:t>
            </w:r>
          </w:p>
          <w:p w14:paraId="33F137DE" w14:textId="77777777" w:rsidR="000C5827" w:rsidRPr="00707BC5" w:rsidRDefault="000C5827" w:rsidP="00C33793">
            <w:pPr>
              <w:rPr>
                <w:b/>
                <w:sz w:val="22"/>
                <w:szCs w:val="22"/>
                <w:lang w:val="en-US" w:eastAsia="en-US"/>
              </w:rPr>
            </w:pPr>
          </w:p>
        </w:tc>
        <w:tc>
          <w:tcPr>
            <w:tcW w:w="4725" w:type="dxa"/>
          </w:tcPr>
          <w:p w14:paraId="47F9015C" w14:textId="26C37A68" w:rsidR="000C5827" w:rsidRPr="00707BC5" w:rsidRDefault="00094360" w:rsidP="00094360">
            <w:pPr>
              <w:rPr>
                <w:sz w:val="22"/>
                <w:szCs w:val="22"/>
              </w:rPr>
            </w:pPr>
            <w:r w:rsidRPr="00707BC5">
              <w:rPr>
                <w:sz w:val="22"/>
                <w:szCs w:val="22"/>
              </w:rPr>
              <w:t xml:space="preserve">482 youth </w:t>
            </w:r>
            <w:r w:rsidR="00EA4600" w:rsidRPr="00707BC5">
              <w:rPr>
                <w:sz w:val="22"/>
                <w:szCs w:val="22"/>
              </w:rPr>
              <w:t>(120</w:t>
            </w:r>
            <w:r w:rsidR="00F00663" w:rsidRPr="00707BC5">
              <w:rPr>
                <w:sz w:val="22"/>
                <w:szCs w:val="22"/>
              </w:rPr>
              <w:t xml:space="preserve"> female and </w:t>
            </w:r>
            <w:r w:rsidR="00EA4600" w:rsidRPr="00707BC5">
              <w:rPr>
                <w:sz w:val="22"/>
                <w:szCs w:val="22"/>
              </w:rPr>
              <w:t>362</w:t>
            </w:r>
            <w:r w:rsidR="00F00663" w:rsidRPr="00707BC5">
              <w:rPr>
                <w:sz w:val="22"/>
                <w:szCs w:val="22"/>
              </w:rPr>
              <w:t xml:space="preserve"> male</w:t>
            </w:r>
            <w:r w:rsidR="00EA4600" w:rsidRPr="00707BC5">
              <w:rPr>
                <w:sz w:val="22"/>
                <w:szCs w:val="22"/>
              </w:rPr>
              <w:t>) in areas of tailoring, hairdressing, mechanic, welding, refrigeration, plumbing, carpentry, etc.</w:t>
            </w:r>
          </w:p>
        </w:tc>
        <w:tc>
          <w:tcPr>
            <w:tcW w:w="1733" w:type="dxa"/>
          </w:tcPr>
          <w:p w14:paraId="36B60BBA" w14:textId="7A7C9E3B" w:rsidR="000C5827" w:rsidRPr="00707BC5" w:rsidRDefault="00094360" w:rsidP="00C33793">
            <w:pPr>
              <w:rPr>
                <w:bCs/>
                <w:sz w:val="22"/>
                <w:szCs w:val="22"/>
              </w:rPr>
            </w:pPr>
            <w:r w:rsidRPr="00707BC5">
              <w:rPr>
                <w:bCs/>
                <w:sz w:val="22"/>
                <w:szCs w:val="22"/>
                <w:lang w:val="en-US" w:eastAsia="en-US"/>
              </w:rPr>
              <w:t>Ongoing but suspended as result of COVID19</w:t>
            </w:r>
          </w:p>
        </w:tc>
      </w:tr>
      <w:tr w:rsidR="0039773B" w:rsidRPr="00707BC5" w14:paraId="191E77F6" w14:textId="77777777" w:rsidTr="00707BC5">
        <w:trPr>
          <w:trHeight w:val="1830"/>
        </w:trPr>
        <w:tc>
          <w:tcPr>
            <w:tcW w:w="1931" w:type="dxa"/>
            <w:vMerge/>
          </w:tcPr>
          <w:p w14:paraId="11FE81C1" w14:textId="77777777" w:rsidR="000C5827" w:rsidRPr="00707BC5" w:rsidRDefault="000C5827" w:rsidP="00C33793">
            <w:pPr>
              <w:rPr>
                <w:b/>
                <w:sz w:val="22"/>
                <w:szCs w:val="22"/>
                <w:lang w:val="en-US" w:eastAsia="en-US"/>
              </w:rPr>
            </w:pPr>
          </w:p>
        </w:tc>
        <w:tc>
          <w:tcPr>
            <w:tcW w:w="2835" w:type="dxa"/>
            <w:tcBorders>
              <w:bottom w:val="single" w:sz="4" w:space="0" w:color="auto"/>
            </w:tcBorders>
            <w:shd w:val="clear" w:color="auto" w:fill="EEECE1"/>
          </w:tcPr>
          <w:p w14:paraId="6BC483EE" w14:textId="6C16A798" w:rsidR="000C5827" w:rsidRPr="00707BC5" w:rsidRDefault="00F00663" w:rsidP="00C33793">
            <w:pPr>
              <w:jc w:val="both"/>
              <w:rPr>
                <w:sz w:val="22"/>
                <w:szCs w:val="22"/>
                <w:lang w:val="en-US" w:eastAsia="en-US"/>
              </w:rPr>
            </w:pPr>
            <w:r w:rsidRPr="00707BC5">
              <w:rPr>
                <w:sz w:val="22"/>
                <w:szCs w:val="22"/>
                <w:lang w:val="en-US" w:eastAsia="en-US"/>
              </w:rPr>
              <w:t>Indicator 2.1.2</w:t>
            </w:r>
          </w:p>
          <w:p w14:paraId="6D063D5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Number of </w:t>
            </w:r>
            <w:proofErr w:type="gramStart"/>
            <w:r w:rsidRPr="00707BC5">
              <w:rPr>
                <w:rFonts w:eastAsia="Calibri"/>
                <w:sz w:val="22"/>
                <w:szCs w:val="22"/>
                <w:lang w:val="en-US" w:eastAsia="zh-CN"/>
              </w:rPr>
              <w:t>target</w:t>
            </w:r>
            <w:proofErr w:type="gramEnd"/>
          </w:p>
          <w:p w14:paraId="236C9FE8"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youth engaged in relevant trade and</w:t>
            </w:r>
          </w:p>
          <w:p w14:paraId="193F44A6" w14:textId="214F5FEF" w:rsidR="000C5827" w:rsidRPr="00707BC5" w:rsidRDefault="00A06146"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Industry</w:t>
            </w:r>
            <w:r w:rsidR="000C5827" w:rsidRPr="00707BC5">
              <w:rPr>
                <w:rFonts w:eastAsia="Calibri"/>
                <w:sz w:val="22"/>
                <w:szCs w:val="22"/>
                <w:lang w:val="en-US" w:eastAsia="zh-CN"/>
              </w:rPr>
              <w:t xml:space="preserve"> after graduation.</w:t>
            </w:r>
          </w:p>
          <w:p w14:paraId="2B396514" w14:textId="77777777" w:rsidR="000C5827" w:rsidRPr="00707BC5" w:rsidRDefault="000C5827" w:rsidP="00C33793">
            <w:pPr>
              <w:jc w:val="both"/>
              <w:rPr>
                <w:sz w:val="22"/>
                <w:szCs w:val="22"/>
                <w:lang w:val="en-US" w:eastAsia="en-US"/>
              </w:rPr>
            </w:pPr>
          </w:p>
        </w:tc>
        <w:tc>
          <w:tcPr>
            <w:tcW w:w="1417" w:type="dxa"/>
            <w:tcBorders>
              <w:bottom w:val="single" w:sz="4" w:space="0" w:color="auto"/>
            </w:tcBorders>
            <w:shd w:val="clear" w:color="auto" w:fill="EEECE1"/>
          </w:tcPr>
          <w:p w14:paraId="53E782C3"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w:t>
            </w:r>
          </w:p>
          <w:p w14:paraId="73904C27" w14:textId="77777777" w:rsidR="000C5827" w:rsidRPr="00707BC5" w:rsidRDefault="000C5827" w:rsidP="00C33793">
            <w:pPr>
              <w:rPr>
                <w:sz w:val="22"/>
                <w:szCs w:val="22"/>
              </w:rPr>
            </w:pPr>
          </w:p>
        </w:tc>
        <w:tc>
          <w:tcPr>
            <w:tcW w:w="1843" w:type="dxa"/>
            <w:tcBorders>
              <w:bottom w:val="single" w:sz="4" w:space="0" w:color="auto"/>
            </w:tcBorders>
            <w:shd w:val="clear" w:color="auto" w:fill="EEECE1"/>
          </w:tcPr>
          <w:p w14:paraId="01C661CB"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100 (50% of trainees)</w:t>
            </w:r>
          </w:p>
          <w:p w14:paraId="32A25255" w14:textId="77777777" w:rsidR="000C5827" w:rsidRPr="00707BC5" w:rsidRDefault="000C5827" w:rsidP="00C33793">
            <w:pPr>
              <w:rPr>
                <w:sz w:val="22"/>
                <w:szCs w:val="22"/>
              </w:rPr>
            </w:pPr>
          </w:p>
        </w:tc>
        <w:tc>
          <w:tcPr>
            <w:tcW w:w="1559" w:type="dxa"/>
            <w:tcBorders>
              <w:bottom w:val="single" w:sz="4" w:space="0" w:color="auto"/>
            </w:tcBorders>
          </w:tcPr>
          <w:p w14:paraId="183D5974" w14:textId="77777777" w:rsidR="000C5827" w:rsidRPr="00707BC5" w:rsidRDefault="000C5827" w:rsidP="00C33793">
            <w:pPr>
              <w:rPr>
                <w:b/>
                <w:sz w:val="22"/>
                <w:szCs w:val="22"/>
                <w:lang w:val="en-US" w:eastAsia="en-US"/>
              </w:rPr>
            </w:pPr>
            <w:r w:rsidRPr="00707BC5">
              <w:rPr>
                <w:rFonts w:eastAsia="Calibri"/>
                <w:sz w:val="22"/>
                <w:szCs w:val="22"/>
                <w:lang w:val="en-US" w:eastAsia="zh-CN"/>
              </w:rPr>
              <w:t>Milestones: (bi-annually)</w:t>
            </w:r>
          </w:p>
        </w:tc>
        <w:tc>
          <w:tcPr>
            <w:tcW w:w="4725" w:type="dxa"/>
            <w:tcBorders>
              <w:bottom w:val="single" w:sz="4" w:space="0" w:color="auto"/>
            </w:tcBorders>
          </w:tcPr>
          <w:p w14:paraId="049D8811" w14:textId="483FA552" w:rsidR="000C5827" w:rsidRPr="00707BC5" w:rsidRDefault="00094360" w:rsidP="00C33793">
            <w:pPr>
              <w:rPr>
                <w:sz w:val="22"/>
                <w:szCs w:val="22"/>
              </w:rPr>
            </w:pPr>
            <w:r w:rsidRPr="00707BC5">
              <w:rPr>
                <w:sz w:val="22"/>
                <w:szCs w:val="22"/>
                <w:lang w:val="en-US" w:eastAsia="en-US"/>
              </w:rPr>
              <w:t xml:space="preserve">The design of SEED requires that </w:t>
            </w:r>
            <w:proofErr w:type="gramStart"/>
            <w:r w:rsidRPr="00707BC5">
              <w:rPr>
                <w:sz w:val="22"/>
                <w:szCs w:val="22"/>
                <w:lang w:val="en-US" w:eastAsia="en-US"/>
              </w:rPr>
              <w:t>beneficiaries</w:t>
            </w:r>
            <w:proofErr w:type="gramEnd"/>
            <w:r w:rsidRPr="00707BC5">
              <w:rPr>
                <w:sz w:val="22"/>
                <w:szCs w:val="22"/>
                <w:lang w:val="en-US" w:eastAsia="en-US"/>
              </w:rPr>
              <w:t xml:space="preserve"> complete phases I and II before accessing capital and launching ventures independently. Youth are presently enrolled in phase II of vocational skill training with master craftsman.</w:t>
            </w:r>
          </w:p>
        </w:tc>
        <w:tc>
          <w:tcPr>
            <w:tcW w:w="1733" w:type="dxa"/>
            <w:tcBorders>
              <w:bottom w:val="single" w:sz="4" w:space="0" w:color="auto"/>
            </w:tcBorders>
          </w:tcPr>
          <w:p w14:paraId="2A79AE3F" w14:textId="688DF2F7" w:rsidR="000C5827" w:rsidRPr="00707BC5" w:rsidRDefault="00094360" w:rsidP="00C33793">
            <w:pPr>
              <w:rPr>
                <w:sz w:val="22"/>
                <w:szCs w:val="22"/>
              </w:rPr>
            </w:pPr>
            <w:r w:rsidRPr="00707BC5">
              <w:rPr>
                <w:bCs/>
                <w:sz w:val="22"/>
                <w:szCs w:val="22"/>
                <w:lang w:val="en-US" w:eastAsia="en-US"/>
              </w:rPr>
              <w:t>Monitoring will take place after youth graduate from vocational training</w:t>
            </w:r>
          </w:p>
        </w:tc>
      </w:tr>
      <w:tr w:rsidR="0039773B" w:rsidRPr="00707BC5" w14:paraId="03EF8F61" w14:textId="77777777" w:rsidTr="00707BC5">
        <w:trPr>
          <w:trHeight w:val="990"/>
        </w:trPr>
        <w:tc>
          <w:tcPr>
            <w:tcW w:w="1931" w:type="dxa"/>
            <w:vMerge/>
          </w:tcPr>
          <w:p w14:paraId="40ECE060" w14:textId="77777777" w:rsidR="000C5827" w:rsidRPr="00707BC5" w:rsidRDefault="000C5827" w:rsidP="00C33793">
            <w:pPr>
              <w:rPr>
                <w:b/>
                <w:sz w:val="22"/>
                <w:szCs w:val="22"/>
                <w:lang w:val="en-US" w:eastAsia="en-US"/>
              </w:rPr>
            </w:pPr>
          </w:p>
        </w:tc>
        <w:tc>
          <w:tcPr>
            <w:tcW w:w="2835" w:type="dxa"/>
            <w:tcBorders>
              <w:top w:val="single" w:sz="4" w:space="0" w:color="auto"/>
              <w:bottom w:val="single" w:sz="4" w:space="0" w:color="auto"/>
            </w:tcBorders>
            <w:shd w:val="clear" w:color="auto" w:fill="EEECE1"/>
          </w:tcPr>
          <w:p w14:paraId="5A688BB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Output indicator 2.1.3 Number of</w:t>
            </w:r>
          </w:p>
          <w:p w14:paraId="77C46782"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successful SMEs/CBEs established by</w:t>
            </w:r>
          </w:p>
          <w:p w14:paraId="44C3CE6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trained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and </w:t>
            </w:r>
            <w:proofErr w:type="spellStart"/>
            <w:r w:rsidRPr="00707BC5">
              <w:rPr>
                <w:rFonts w:eastAsia="Calibri"/>
                <w:sz w:val="22"/>
                <w:szCs w:val="22"/>
                <w:lang w:val="en-US" w:eastAsia="zh-CN"/>
              </w:rPr>
              <w:t>YwSN</w:t>
            </w:r>
            <w:proofErr w:type="spellEnd"/>
          </w:p>
          <w:p w14:paraId="26D1254C" w14:textId="77777777" w:rsidR="000C5827" w:rsidRPr="00707BC5" w:rsidRDefault="000C5827" w:rsidP="00C33793">
            <w:pPr>
              <w:jc w:val="both"/>
              <w:rPr>
                <w:sz w:val="22"/>
                <w:szCs w:val="22"/>
                <w:lang w:val="en-US" w:eastAsia="en-US"/>
              </w:rPr>
            </w:pPr>
          </w:p>
        </w:tc>
        <w:tc>
          <w:tcPr>
            <w:tcW w:w="1417" w:type="dxa"/>
            <w:tcBorders>
              <w:top w:val="single" w:sz="4" w:space="0" w:color="auto"/>
              <w:bottom w:val="single" w:sz="4" w:space="0" w:color="auto"/>
            </w:tcBorders>
            <w:shd w:val="clear" w:color="auto" w:fill="EEECE1"/>
          </w:tcPr>
          <w:p w14:paraId="4090A81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lastRenderedPageBreak/>
              <w:t>Baseline: 0 (2018 December)</w:t>
            </w:r>
          </w:p>
          <w:p w14:paraId="088CEE72" w14:textId="77777777" w:rsidR="000C5827" w:rsidRPr="00707BC5" w:rsidRDefault="000C5827" w:rsidP="00C33793">
            <w:pPr>
              <w:rPr>
                <w:rFonts w:eastAsia="Calibri"/>
                <w:sz w:val="22"/>
                <w:szCs w:val="22"/>
                <w:lang w:val="en-US" w:eastAsia="zh-CN"/>
              </w:rPr>
            </w:pPr>
          </w:p>
        </w:tc>
        <w:tc>
          <w:tcPr>
            <w:tcW w:w="1843" w:type="dxa"/>
            <w:tcBorders>
              <w:top w:val="single" w:sz="4" w:space="0" w:color="auto"/>
              <w:bottom w:val="single" w:sz="4" w:space="0" w:color="auto"/>
            </w:tcBorders>
            <w:shd w:val="clear" w:color="auto" w:fill="EEECE1"/>
          </w:tcPr>
          <w:p w14:paraId="21A4437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10 (2020 June)</w:t>
            </w:r>
          </w:p>
          <w:p w14:paraId="35BCDA9D" w14:textId="77777777" w:rsidR="000C5827" w:rsidRPr="00707BC5" w:rsidRDefault="000C5827" w:rsidP="00C33793">
            <w:pPr>
              <w:rPr>
                <w:rFonts w:eastAsia="Calibri"/>
                <w:sz w:val="22"/>
                <w:szCs w:val="22"/>
                <w:lang w:val="en-US" w:eastAsia="zh-CN"/>
              </w:rPr>
            </w:pPr>
          </w:p>
        </w:tc>
        <w:tc>
          <w:tcPr>
            <w:tcW w:w="1559" w:type="dxa"/>
            <w:tcBorders>
              <w:top w:val="single" w:sz="4" w:space="0" w:color="auto"/>
              <w:bottom w:val="single" w:sz="4" w:space="0" w:color="auto"/>
            </w:tcBorders>
          </w:tcPr>
          <w:p w14:paraId="291B7D39" w14:textId="77777777" w:rsidR="000C5827" w:rsidRPr="00707BC5" w:rsidRDefault="000C5827" w:rsidP="00C33793">
            <w:pPr>
              <w:rPr>
                <w:rFonts w:eastAsia="Calibri"/>
                <w:sz w:val="22"/>
                <w:szCs w:val="22"/>
                <w:lang w:val="en-US" w:eastAsia="zh-CN"/>
              </w:rPr>
            </w:pPr>
            <w:r w:rsidRPr="00707BC5">
              <w:rPr>
                <w:rFonts w:eastAsia="Calibri"/>
                <w:sz w:val="22"/>
                <w:szCs w:val="22"/>
                <w:lang w:val="en-US" w:eastAsia="zh-CN"/>
              </w:rPr>
              <w:t>Milestones: (Quarterly and bi-annually</w:t>
            </w:r>
          </w:p>
        </w:tc>
        <w:tc>
          <w:tcPr>
            <w:tcW w:w="4725" w:type="dxa"/>
            <w:tcBorders>
              <w:top w:val="single" w:sz="4" w:space="0" w:color="auto"/>
              <w:bottom w:val="single" w:sz="4" w:space="0" w:color="auto"/>
            </w:tcBorders>
          </w:tcPr>
          <w:p w14:paraId="1E9FB26D" w14:textId="1F73EED3" w:rsidR="000C5827" w:rsidRPr="00707BC5" w:rsidRDefault="007D73A2" w:rsidP="00C33793">
            <w:pPr>
              <w:rPr>
                <w:bCs/>
                <w:sz w:val="22"/>
                <w:szCs w:val="22"/>
                <w:lang w:val="en-US" w:eastAsia="en-US"/>
              </w:rPr>
            </w:pPr>
            <w:r w:rsidRPr="00707BC5">
              <w:rPr>
                <w:bCs/>
                <w:sz w:val="22"/>
                <w:szCs w:val="22"/>
                <w:lang w:val="en-US" w:eastAsia="en-US"/>
              </w:rPr>
              <w:t xml:space="preserve">SMEs and CBEs will be established once all </w:t>
            </w:r>
            <w:proofErr w:type="gramStart"/>
            <w:r w:rsidRPr="00707BC5">
              <w:rPr>
                <w:bCs/>
                <w:sz w:val="22"/>
                <w:szCs w:val="22"/>
                <w:lang w:val="en-US" w:eastAsia="en-US"/>
              </w:rPr>
              <w:t>beneficiaries</w:t>
            </w:r>
            <w:proofErr w:type="gramEnd"/>
            <w:r w:rsidRPr="00707BC5">
              <w:rPr>
                <w:bCs/>
                <w:sz w:val="22"/>
                <w:szCs w:val="22"/>
                <w:lang w:val="en-US" w:eastAsia="en-US"/>
              </w:rPr>
              <w:t xml:space="preserve"> complete business management trainings. 19 VSLAs have been formed.</w:t>
            </w:r>
          </w:p>
        </w:tc>
        <w:tc>
          <w:tcPr>
            <w:tcW w:w="1733" w:type="dxa"/>
            <w:tcBorders>
              <w:top w:val="single" w:sz="4" w:space="0" w:color="auto"/>
              <w:bottom w:val="single" w:sz="4" w:space="0" w:color="auto"/>
            </w:tcBorders>
          </w:tcPr>
          <w:p w14:paraId="6F8CB458" w14:textId="56FFE0A7" w:rsidR="000C5827" w:rsidRPr="00707BC5" w:rsidRDefault="007D73A2" w:rsidP="00C33793">
            <w:pPr>
              <w:rPr>
                <w:bCs/>
                <w:sz w:val="22"/>
                <w:szCs w:val="22"/>
                <w:lang w:val="en-US" w:eastAsia="en-US"/>
              </w:rPr>
            </w:pPr>
            <w:r w:rsidRPr="00707BC5">
              <w:rPr>
                <w:bCs/>
                <w:sz w:val="22"/>
                <w:szCs w:val="22"/>
                <w:lang w:val="en-US" w:eastAsia="en-US"/>
              </w:rPr>
              <w:t>Not yet started. Delayed due to COVID19.</w:t>
            </w:r>
          </w:p>
        </w:tc>
      </w:tr>
      <w:tr w:rsidR="0039773B" w:rsidRPr="00707BC5" w14:paraId="456EFD9B" w14:textId="77777777" w:rsidTr="00707BC5">
        <w:trPr>
          <w:trHeight w:val="945"/>
        </w:trPr>
        <w:tc>
          <w:tcPr>
            <w:tcW w:w="1931" w:type="dxa"/>
            <w:vMerge/>
          </w:tcPr>
          <w:p w14:paraId="185C3603" w14:textId="77777777" w:rsidR="000C5827" w:rsidRPr="00707BC5" w:rsidRDefault="000C5827" w:rsidP="00C33793">
            <w:pPr>
              <w:rPr>
                <w:b/>
                <w:sz w:val="22"/>
                <w:szCs w:val="22"/>
                <w:lang w:val="en-US" w:eastAsia="en-US"/>
              </w:rPr>
            </w:pPr>
          </w:p>
        </w:tc>
        <w:tc>
          <w:tcPr>
            <w:tcW w:w="2835" w:type="dxa"/>
            <w:tcBorders>
              <w:top w:val="single" w:sz="4" w:space="0" w:color="auto"/>
            </w:tcBorders>
            <w:shd w:val="clear" w:color="auto" w:fill="EEECE1"/>
          </w:tcPr>
          <w:p w14:paraId="2490C64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Output indicator 2.1.4: Number of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
          <w:p w14:paraId="6113DD5F"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zogese</w:t>
            </w:r>
            <w:proofErr w:type="spellEnd"/>
            <w:r w:rsidRPr="00707BC5">
              <w:rPr>
                <w:rFonts w:eastAsia="Calibri"/>
                <w:sz w:val="22"/>
                <w:szCs w:val="22"/>
                <w:lang w:val="en-US" w:eastAsia="zh-CN"/>
              </w:rPr>
              <w:t xml:space="preserve"> successfully placed</w:t>
            </w:r>
          </w:p>
          <w:p w14:paraId="52207335"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(disaggregated by type of trade)</w:t>
            </w:r>
          </w:p>
          <w:p w14:paraId="41F08F19" w14:textId="77777777" w:rsidR="000C5827" w:rsidRPr="00707BC5" w:rsidRDefault="000C5827" w:rsidP="00C33793">
            <w:pPr>
              <w:jc w:val="both"/>
              <w:rPr>
                <w:sz w:val="22"/>
                <w:szCs w:val="22"/>
                <w:lang w:val="en-US" w:eastAsia="en-US"/>
              </w:rPr>
            </w:pPr>
          </w:p>
        </w:tc>
        <w:tc>
          <w:tcPr>
            <w:tcW w:w="1417" w:type="dxa"/>
            <w:tcBorders>
              <w:top w:val="single" w:sz="4" w:space="0" w:color="auto"/>
            </w:tcBorders>
            <w:shd w:val="clear" w:color="auto" w:fill="EEECE1"/>
          </w:tcPr>
          <w:p w14:paraId="44AE799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 (2018 December)</w:t>
            </w:r>
          </w:p>
          <w:p w14:paraId="747A6E17" w14:textId="77777777" w:rsidR="000C5827" w:rsidRPr="00707BC5" w:rsidRDefault="000C5827" w:rsidP="00C33793">
            <w:pPr>
              <w:rPr>
                <w:rFonts w:eastAsia="Calibri"/>
                <w:sz w:val="22"/>
                <w:szCs w:val="22"/>
                <w:lang w:val="en-US" w:eastAsia="zh-CN"/>
              </w:rPr>
            </w:pPr>
          </w:p>
        </w:tc>
        <w:tc>
          <w:tcPr>
            <w:tcW w:w="1843" w:type="dxa"/>
            <w:tcBorders>
              <w:top w:val="single" w:sz="4" w:space="0" w:color="auto"/>
            </w:tcBorders>
            <w:shd w:val="clear" w:color="auto" w:fill="EEECE1"/>
          </w:tcPr>
          <w:p w14:paraId="17DE4DF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150 (2020 June)</w:t>
            </w:r>
          </w:p>
          <w:p w14:paraId="46619588" w14:textId="77777777" w:rsidR="000C5827" w:rsidRPr="00707BC5" w:rsidRDefault="000C5827" w:rsidP="00C33793">
            <w:pPr>
              <w:rPr>
                <w:rFonts w:eastAsia="Calibri"/>
                <w:sz w:val="22"/>
                <w:szCs w:val="22"/>
                <w:lang w:val="en-US" w:eastAsia="zh-CN"/>
              </w:rPr>
            </w:pPr>
          </w:p>
        </w:tc>
        <w:tc>
          <w:tcPr>
            <w:tcW w:w="1559" w:type="dxa"/>
            <w:tcBorders>
              <w:top w:val="single" w:sz="4" w:space="0" w:color="auto"/>
            </w:tcBorders>
          </w:tcPr>
          <w:p w14:paraId="28B260F8" w14:textId="77777777" w:rsidR="000C5827" w:rsidRPr="00707BC5" w:rsidRDefault="000C5827" w:rsidP="00C33793">
            <w:pPr>
              <w:rPr>
                <w:rFonts w:eastAsia="Calibri"/>
                <w:sz w:val="22"/>
                <w:szCs w:val="22"/>
                <w:lang w:val="en-US" w:eastAsia="zh-CN"/>
              </w:rPr>
            </w:pPr>
            <w:r w:rsidRPr="00707BC5">
              <w:rPr>
                <w:rFonts w:eastAsia="Calibri"/>
                <w:sz w:val="22"/>
                <w:szCs w:val="22"/>
                <w:lang w:val="en-US" w:eastAsia="zh-CN"/>
              </w:rPr>
              <w:t>Milestones: (Quarterly and bi-annually</w:t>
            </w:r>
          </w:p>
        </w:tc>
        <w:tc>
          <w:tcPr>
            <w:tcW w:w="4725" w:type="dxa"/>
            <w:tcBorders>
              <w:top w:val="single" w:sz="4" w:space="0" w:color="auto"/>
            </w:tcBorders>
          </w:tcPr>
          <w:p w14:paraId="5E3EC669" w14:textId="45751436" w:rsidR="000C5827" w:rsidRPr="00707BC5" w:rsidRDefault="007D73A2" w:rsidP="00C33793">
            <w:pPr>
              <w:rPr>
                <w:bCs/>
                <w:sz w:val="22"/>
                <w:szCs w:val="22"/>
                <w:lang w:val="en-US" w:eastAsia="en-US"/>
              </w:rPr>
            </w:pPr>
            <w:r w:rsidRPr="00707BC5">
              <w:rPr>
                <w:bCs/>
                <w:sz w:val="22"/>
                <w:szCs w:val="22"/>
                <w:lang w:val="en-US" w:eastAsia="en-US"/>
              </w:rPr>
              <w:t>Internship placement will commence after youth graduate from vocational skill training.</w:t>
            </w:r>
          </w:p>
        </w:tc>
        <w:tc>
          <w:tcPr>
            <w:tcW w:w="1733" w:type="dxa"/>
            <w:tcBorders>
              <w:top w:val="single" w:sz="4" w:space="0" w:color="auto"/>
            </w:tcBorders>
          </w:tcPr>
          <w:p w14:paraId="294E8C74" w14:textId="37387FB1" w:rsidR="000C5827" w:rsidRPr="00707BC5" w:rsidRDefault="007D73A2" w:rsidP="00C33793">
            <w:pPr>
              <w:rPr>
                <w:b/>
                <w:sz w:val="22"/>
                <w:szCs w:val="22"/>
                <w:lang w:val="en-US" w:eastAsia="en-US"/>
              </w:rPr>
            </w:pPr>
            <w:r w:rsidRPr="00707BC5">
              <w:rPr>
                <w:bCs/>
                <w:sz w:val="22"/>
                <w:szCs w:val="22"/>
                <w:lang w:val="en-US" w:eastAsia="en-US"/>
              </w:rPr>
              <w:t>Not yet started. Delayed due to COVID19.</w:t>
            </w:r>
          </w:p>
        </w:tc>
      </w:tr>
      <w:tr w:rsidR="0039773B" w:rsidRPr="00707BC5" w14:paraId="0A9D9DE2" w14:textId="77777777" w:rsidTr="00707BC5">
        <w:trPr>
          <w:trHeight w:val="512"/>
        </w:trPr>
        <w:tc>
          <w:tcPr>
            <w:tcW w:w="1931" w:type="dxa"/>
            <w:vMerge w:val="restart"/>
          </w:tcPr>
          <w:p w14:paraId="4E03F761" w14:textId="77777777" w:rsidR="000C5827" w:rsidRPr="00707BC5" w:rsidRDefault="000C5827" w:rsidP="00C33793">
            <w:pPr>
              <w:rPr>
                <w:b/>
                <w:sz w:val="22"/>
                <w:szCs w:val="22"/>
                <w:lang w:val="en-US" w:eastAsia="en-US"/>
              </w:rPr>
            </w:pPr>
          </w:p>
          <w:p w14:paraId="4F4D8BD4" w14:textId="77777777" w:rsid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u w:val="single"/>
                <w:lang w:val="en-US" w:eastAsia="zh-CN"/>
              </w:rPr>
              <w:t>Output 2.2:</w:t>
            </w:r>
            <w:r w:rsidRPr="00707BC5">
              <w:rPr>
                <w:rFonts w:eastAsia="Calibri"/>
                <w:b/>
                <w:bCs/>
                <w:sz w:val="22"/>
                <w:szCs w:val="22"/>
                <w:lang w:val="en-US" w:eastAsia="zh-CN"/>
              </w:rPr>
              <w:t xml:space="preserve"> </w:t>
            </w:r>
          </w:p>
          <w:p w14:paraId="7B078420" w14:textId="13EB9205"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500</w:t>
            </w:r>
          </w:p>
          <w:p w14:paraId="6A64BDBA"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w:t>
            </w:r>
            <w:proofErr w:type="spellStart"/>
            <w:r w:rsidRPr="00707BC5">
              <w:rPr>
                <w:rFonts w:eastAsia="Calibri"/>
                <w:b/>
                <w:bCs/>
                <w:sz w:val="22"/>
                <w:szCs w:val="22"/>
                <w:lang w:val="en-US" w:eastAsia="zh-CN"/>
              </w:rPr>
              <w:t>Zogesse</w:t>
            </w:r>
            <w:proofErr w:type="spellEnd"/>
            <w:r w:rsidRPr="00707BC5">
              <w:rPr>
                <w:rFonts w:eastAsia="Calibri"/>
                <w:b/>
                <w:bCs/>
                <w:sz w:val="22"/>
                <w:szCs w:val="22"/>
                <w:lang w:val="en-US" w:eastAsia="zh-CN"/>
              </w:rPr>
              <w:t xml:space="preserve"> supported</w:t>
            </w:r>
          </w:p>
          <w:p w14:paraId="35CF7D62"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through the Monrovia City</w:t>
            </w:r>
          </w:p>
          <w:p w14:paraId="7409F942"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Corporation (MCC) with</w:t>
            </w:r>
          </w:p>
          <w:p w14:paraId="3DAC3EF4"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start-up capital to</w:t>
            </w:r>
          </w:p>
          <w:p w14:paraId="13F7F8BA"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strengthen waste</w:t>
            </w:r>
          </w:p>
          <w:p w14:paraId="2B0DA222"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management processes in</w:t>
            </w:r>
          </w:p>
          <w:p w14:paraId="4511AC6C"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Montserrado for the</w:t>
            </w:r>
          </w:p>
          <w:p w14:paraId="52107C4E"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trainees through</w:t>
            </w:r>
          </w:p>
          <w:p w14:paraId="5D7DAAB4"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microfinance institutions</w:t>
            </w:r>
          </w:p>
          <w:p w14:paraId="390AAA96" w14:textId="77777777" w:rsidR="000C5827" w:rsidRPr="00707BC5" w:rsidRDefault="000C5827" w:rsidP="00C33793">
            <w:pPr>
              <w:rPr>
                <w:sz w:val="22"/>
                <w:szCs w:val="22"/>
                <w:lang w:val="en-US" w:eastAsia="en-US"/>
              </w:rPr>
            </w:pPr>
            <w:r w:rsidRPr="00707BC5">
              <w:rPr>
                <w:rFonts w:eastAsia="Calibri"/>
                <w:b/>
                <w:bCs/>
                <w:sz w:val="22"/>
                <w:szCs w:val="22"/>
                <w:lang w:val="en-US" w:eastAsia="zh-CN"/>
              </w:rPr>
              <w:lastRenderedPageBreak/>
              <w:t>(MFIs).</w:t>
            </w:r>
          </w:p>
        </w:tc>
        <w:tc>
          <w:tcPr>
            <w:tcW w:w="2835" w:type="dxa"/>
            <w:shd w:val="clear" w:color="auto" w:fill="EEECE1"/>
          </w:tcPr>
          <w:p w14:paraId="693F053F" w14:textId="1E7A0310" w:rsidR="000C5827" w:rsidRPr="00707BC5" w:rsidRDefault="0001089A" w:rsidP="00C33793">
            <w:pPr>
              <w:jc w:val="both"/>
              <w:rPr>
                <w:sz w:val="22"/>
                <w:szCs w:val="22"/>
                <w:lang w:val="en-US" w:eastAsia="en-US"/>
              </w:rPr>
            </w:pPr>
            <w:r w:rsidRPr="00707BC5">
              <w:rPr>
                <w:sz w:val="22"/>
                <w:szCs w:val="22"/>
                <w:lang w:val="en-US" w:eastAsia="en-US"/>
              </w:rPr>
              <w:lastRenderedPageBreak/>
              <w:t>Indicator 2.2.1</w:t>
            </w:r>
          </w:p>
          <w:p w14:paraId="31B92A0A"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 Number of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
          <w:p w14:paraId="278E878B" w14:textId="77777777" w:rsidR="000C5827" w:rsidRPr="00707BC5" w:rsidRDefault="000C5827" w:rsidP="00C33793">
            <w:pPr>
              <w:autoSpaceDE w:val="0"/>
              <w:autoSpaceDN w:val="0"/>
              <w:adjustRightInd w:val="0"/>
              <w:rPr>
                <w:rFonts w:eastAsia="Calibri"/>
                <w:sz w:val="22"/>
                <w:szCs w:val="22"/>
                <w:lang w:val="en-US" w:eastAsia="zh-CN"/>
              </w:rPr>
            </w:pP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participating in city clean-up</w:t>
            </w:r>
          </w:p>
          <w:p w14:paraId="21F2A508"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exercises.</w:t>
            </w:r>
          </w:p>
          <w:p w14:paraId="74B1ECF5" w14:textId="77777777" w:rsidR="000C5827" w:rsidRPr="00707BC5" w:rsidRDefault="000C5827" w:rsidP="00C33793">
            <w:pPr>
              <w:jc w:val="both"/>
              <w:rPr>
                <w:sz w:val="22"/>
                <w:szCs w:val="22"/>
                <w:lang w:val="en-US" w:eastAsia="en-US"/>
              </w:rPr>
            </w:pPr>
          </w:p>
        </w:tc>
        <w:tc>
          <w:tcPr>
            <w:tcW w:w="1417" w:type="dxa"/>
            <w:shd w:val="clear" w:color="auto" w:fill="EEECE1"/>
          </w:tcPr>
          <w:p w14:paraId="68DC770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 (2018 December)</w:t>
            </w:r>
          </w:p>
          <w:p w14:paraId="6CCF237A" w14:textId="77777777" w:rsidR="000C5827" w:rsidRPr="00707BC5" w:rsidRDefault="000C5827" w:rsidP="00C33793">
            <w:pPr>
              <w:rPr>
                <w:sz w:val="22"/>
                <w:szCs w:val="22"/>
              </w:rPr>
            </w:pPr>
          </w:p>
        </w:tc>
        <w:tc>
          <w:tcPr>
            <w:tcW w:w="1843" w:type="dxa"/>
            <w:shd w:val="clear" w:color="auto" w:fill="EEECE1"/>
          </w:tcPr>
          <w:p w14:paraId="6190FAA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500 (2020 June)</w:t>
            </w:r>
          </w:p>
          <w:p w14:paraId="11ECB1E9" w14:textId="77777777" w:rsidR="000C5827" w:rsidRPr="00707BC5" w:rsidRDefault="000C5827" w:rsidP="00C33793">
            <w:pPr>
              <w:rPr>
                <w:sz w:val="22"/>
                <w:szCs w:val="22"/>
              </w:rPr>
            </w:pPr>
          </w:p>
        </w:tc>
        <w:tc>
          <w:tcPr>
            <w:tcW w:w="1559" w:type="dxa"/>
          </w:tcPr>
          <w:p w14:paraId="4071F7EF" w14:textId="77777777" w:rsidR="000C5827" w:rsidRPr="00707BC5" w:rsidRDefault="000C5827" w:rsidP="00C33793">
            <w:pPr>
              <w:rPr>
                <w:b/>
                <w:sz w:val="22"/>
                <w:szCs w:val="22"/>
                <w:lang w:val="en-US" w:eastAsia="en-US"/>
              </w:rPr>
            </w:pPr>
            <w:r w:rsidRPr="00707BC5">
              <w:rPr>
                <w:rFonts w:eastAsia="Calibri"/>
                <w:sz w:val="22"/>
                <w:szCs w:val="22"/>
                <w:lang w:val="en-US" w:eastAsia="zh-CN"/>
              </w:rPr>
              <w:t>Milestones: (Quarterly and bi-annually)</w:t>
            </w:r>
          </w:p>
        </w:tc>
        <w:tc>
          <w:tcPr>
            <w:tcW w:w="4725" w:type="dxa"/>
          </w:tcPr>
          <w:p w14:paraId="6F415FD1" w14:textId="60751742" w:rsidR="000C5827" w:rsidRPr="00707BC5" w:rsidRDefault="000C5827" w:rsidP="00C33793">
            <w:pPr>
              <w:rPr>
                <w:sz w:val="22"/>
                <w:szCs w:val="22"/>
              </w:rPr>
            </w:pPr>
            <w:r w:rsidRPr="00707BC5">
              <w:rPr>
                <w:sz w:val="22"/>
                <w:szCs w:val="22"/>
              </w:rPr>
              <w:t xml:space="preserve">Planning was in progress for the community clean-up campaign to begin on the 21 March 2020. </w:t>
            </w:r>
            <w:r w:rsidR="007D73A2" w:rsidRPr="00707BC5">
              <w:rPr>
                <w:sz w:val="22"/>
                <w:szCs w:val="22"/>
              </w:rPr>
              <w:t>P</w:t>
            </w:r>
            <w:r w:rsidRPr="00707BC5">
              <w:rPr>
                <w:sz w:val="22"/>
                <w:szCs w:val="22"/>
              </w:rPr>
              <w:t xml:space="preserve">artners and UNDP held engagement meetings with the Monrovia City Corporation (MCC) and Paynesville City Corporation (PCC) to agree on the start date and discuss critical logistical concerns. </w:t>
            </w:r>
            <w:r w:rsidR="007D73A2" w:rsidRPr="00707BC5">
              <w:rPr>
                <w:sz w:val="22"/>
                <w:szCs w:val="22"/>
              </w:rPr>
              <w:t xml:space="preserve">On </w:t>
            </w:r>
            <w:r w:rsidR="005F4524" w:rsidRPr="00707BC5">
              <w:rPr>
                <w:sz w:val="22"/>
                <w:szCs w:val="22"/>
              </w:rPr>
              <w:t xml:space="preserve">26 </w:t>
            </w:r>
            <w:r w:rsidR="007D73A2" w:rsidRPr="00707BC5">
              <w:rPr>
                <w:sz w:val="22"/>
                <w:szCs w:val="22"/>
              </w:rPr>
              <w:t>February</w:t>
            </w:r>
            <w:r w:rsidR="005F4524" w:rsidRPr="00707BC5">
              <w:rPr>
                <w:sz w:val="22"/>
                <w:szCs w:val="22"/>
              </w:rPr>
              <w:t xml:space="preserve"> 2020 </w:t>
            </w:r>
            <w:r w:rsidR="007D73A2" w:rsidRPr="00707BC5">
              <w:rPr>
                <w:sz w:val="22"/>
                <w:szCs w:val="22"/>
              </w:rPr>
              <w:t xml:space="preserve">the Director General of the MCC invited CAFOD and UNDP to </w:t>
            </w:r>
            <w:r w:rsidR="001921B8" w:rsidRPr="00707BC5">
              <w:rPr>
                <w:sz w:val="22"/>
                <w:szCs w:val="22"/>
              </w:rPr>
              <w:t>participate in a</w:t>
            </w:r>
            <w:r w:rsidR="007D73A2" w:rsidRPr="00707BC5">
              <w:rPr>
                <w:sz w:val="22"/>
                <w:szCs w:val="22"/>
              </w:rPr>
              <w:t xml:space="preserve"> Community-Walk-through to </w:t>
            </w:r>
            <w:r w:rsidR="001921B8" w:rsidRPr="00707BC5">
              <w:rPr>
                <w:sz w:val="22"/>
                <w:szCs w:val="22"/>
              </w:rPr>
              <w:t xml:space="preserve">see </w:t>
            </w:r>
            <w:r w:rsidR="007D73A2" w:rsidRPr="00707BC5">
              <w:rPr>
                <w:sz w:val="22"/>
                <w:szCs w:val="22"/>
              </w:rPr>
              <w:t xml:space="preserve">communities along the </w:t>
            </w:r>
            <w:proofErr w:type="spellStart"/>
            <w:r w:rsidR="007D73A2" w:rsidRPr="00707BC5">
              <w:rPr>
                <w:sz w:val="22"/>
                <w:szCs w:val="22"/>
              </w:rPr>
              <w:t>Sonein</w:t>
            </w:r>
            <w:proofErr w:type="spellEnd"/>
            <w:r w:rsidR="007D73A2" w:rsidRPr="00707BC5">
              <w:rPr>
                <w:sz w:val="22"/>
                <w:szCs w:val="22"/>
              </w:rPr>
              <w:t xml:space="preserve"> Wein drainage (one of the sites identified for the campaign). </w:t>
            </w:r>
          </w:p>
        </w:tc>
        <w:tc>
          <w:tcPr>
            <w:tcW w:w="1733" w:type="dxa"/>
          </w:tcPr>
          <w:p w14:paraId="3A05C685" w14:textId="4918C522" w:rsidR="000C5827" w:rsidRPr="00707BC5" w:rsidRDefault="007D73A2" w:rsidP="00C33793">
            <w:pPr>
              <w:rPr>
                <w:sz w:val="22"/>
                <w:szCs w:val="22"/>
              </w:rPr>
            </w:pPr>
            <w:r w:rsidRPr="00707BC5">
              <w:rPr>
                <w:bCs/>
                <w:sz w:val="22"/>
                <w:szCs w:val="22"/>
                <w:lang w:val="en-US" w:eastAsia="en-US"/>
              </w:rPr>
              <w:t>Delayed due to COVID19.</w:t>
            </w:r>
          </w:p>
        </w:tc>
      </w:tr>
      <w:tr w:rsidR="0039773B" w:rsidRPr="00707BC5" w14:paraId="144330AF" w14:textId="77777777" w:rsidTr="00707BC5">
        <w:trPr>
          <w:trHeight w:val="458"/>
        </w:trPr>
        <w:tc>
          <w:tcPr>
            <w:tcW w:w="1931" w:type="dxa"/>
            <w:vMerge/>
          </w:tcPr>
          <w:p w14:paraId="5BBE981A" w14:textId="77777777" w:rsidR="000C5827" w:rsidRPr="00707BC5" w:rsidRDefault="000C5827" w:rsidP="00C33793">
            <w:pPr>
              <w:rPr>
                <w:b/>
                <w:sz w:val="22"/>
                <w:szCs w:val="22"/>
                <w:lang w:val="en-US" w:eastAsia="en-US"/>
              </w:rPr>
            </w:pPr>
          </w:p>
        </w:tc>
        <w:tc>
          <w:tcPr>
            <w:tcW w:w="2835" w:type="dxa"/>
            <w:shd w:val="clear" w:color="auto" w:fill="EEECE1"/>
          </w:tcPr>
          <w:p w14:paraId="39DE15B5" w14:textId="56B3EF50" w:rsidR="000C5827" w:rsidRPr="00707BC5" w:rsidRDefault="00FC6CC1" w:rsidP="00C33793">
            <w:pPr>
              <w:jc w:val="both"/>
              <w:rPr>
                <w:sz w:val="22"/>
                <w:szCs w:val="22"/>
                <w:lang w:val="en-US" w:eastAsia="en-US"/>
              </w:rPr>
            </w:pPr>
            <w:r w:rsidRPr="00707BC5">
              <w:rPr>
                <w:sz w:val="22"/>
                <w:szCs w:val="22"/>
                <w:lang w:val="en-US" w:eastAsia="en-US"/>
              </w:rPr>
              <w:t>Indicator 2.2.2</w:t>
            </w:r>
            <w:r w:rsidR="000C5827" w:rsidRPr="00707BC5">
              <w:rPr>
                <w:rFonts w:eastAsia="Calibri"/>
                <w:sz w:val="22"/>
                <w:szCs w:val="22"/>
                <w:lang w:val="en-US" w:eastAsia="zh-CN"/>
              </w:rPr>
              <w:t>: Number of cities</w:t>
            </w:r>
          </w:p>
          <w:p w14:paraId="17F388B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benefiting from clean-up exercises</w:t>
            </w:r>
          </w:p>
          <w:p w14:paraId="74CF89CC" w14:textId="77777777" w:rsidR="000C5827" w:rsidRPr="00707BC5" w:rsidRDefault="000C5827" w:rsidP="00C33793">
            <w:pPr>
              <w:jc w:val="both"/>
              <w:rPr>
                <w:sz w:val="22"/>
                <w:szCs w:val="22"/>
                <w:lang w:val="en-US" w:eastAsia="en-US"/>
              </w:rPr>
            </w:pPr>
          </w:p>
        </w:tc>
        <w:tc>
          <w:tcPr>
            <w:tcW w:w="1417" w:type="dxa"/>
            <w:shd w:val="clear" w:color="auto" w:fill="EEECE1"/>
          </w:tcPr>
          <w:p w14:paraId="58E64A59"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w:t>
            </w:r>
          </w:p>
          <w:p w14:paraId="15BF2043" w14:textId="77777777" w:rsidR="000C5827" w:rsidRPr="00707BC5" w:rsidRDefault="000C5827" w:rsidP="00C33793">
            <w:pPr>
              <w:rPr>
                <w:sz w:val="22"/>
                <w:szCs w:val="22"/>
              </w:rPr>
            </w:pPr>
          </w:p>
        </w:tc>
        <w:tc>
          <w:tcPr>
            <w:tcW w:w="1843" w:type="dxa"/>
            <w:shd w:val="clear" w:color="auto" w:fill="EEECE1"/>
          </w:tcPr>
          <w:p w14:paraId="60455B57"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2: Monrovia and Paynesville,</w:t>
            </w:r>
          </w:p>
          <w:p w14:paraId="5FCE10D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2020 June)</w:t>
            </w:r>
          </w:p>
          <w:p w14:paraId="7F69DC93" w14:textId="77777777" w:rsidR="000C5827" w:rsidRPr="00707BC5" w:rsidRDefault="000C5827" w:rsidP="00C33793">
            <w:pPr>
              <w:rPr>
                <w:sz w:val="22"/>
                <w:szCs w:val="22"/>
              </w:rPr>
            </w:pPr>
          </w:p>
        </w:tc>
        <w:tc>
          <w:tcPr>
            <w:tcW w:w="1559" w:type="dxa"/>
          </w:tcPr>
          <w:p w14:paraId="1B4001FE" w14:textId="77777777" w:rsidR="000C5827" w:rsidRPr="00707BC5" w:rsidRDefault="000C5827" w:rsidP="00C33793">
            <w:pPr>
              <w:rPr>
                <w:b/>
                <w:sz w:val="22"/>
                <w:szCs w:val="22"/>
                <w:lang w:val="en-US" w:eastAsia="en-US"/>
              </w:rPr>
            </w:pPr>
            <w:r w:rsidRPr="00707BC5">
              <w:rPr>
                <w:rFonts w:eastAsia="Calibri"/>
                <w:sz w:val="22"/>
                <w:szCs w:val="22"/>
                <w:lang w:val="en-US" w:eastAsia="zh-CN"/>
              </w:rPr>
              <w:t>Milestones: (Quarterly and bi-annually).</w:t>
            </w:r>
          </w:p>
        </w:tc>
        <w:tc>
          <w:tcPr>
            <w:tcW w:w="4725" w:type="dxa"/>
          </w:tcPr>
          <w:p w14:paraId="6E5B8B73" w14:textId="2E3BDF13" w:rsidR="000C5827" w:rsidRPr="00707BC5" w:rsidRDefault="001921B8" w:rsidP="00C33793">
            <w:pPr>
              <w:rPr>
                <w:sz w:val="22"/>
                <w:szCs w:val="22"/>
              </w:rPr>
            </w:pPr>
            <w:r w:rsidRPr="00707BC5">
              <w:rPr>
                <w:sz w:val="22"/>
                <w:szCs w:val="22"/>
              </w:rPr>
              <w:t>The Monrovia City Corporation and the Paynesville City Corporation are the two cities to benefit from the clean-up exercises.</w:t>
            </w:r>
          </w:p>
        </w:tc>
        <w:tc>
          <w:tcPr>
            <w:tcW w:w="1733" w:type="dxa"/>
          </w:tcPr>
          <w:p w14:paraId="5F5B6FE7" w14:textId="7426C287" w:rsidR="000C5827" w:rsidRPr="00707BC5" w:rsidRDefault="001921B8" w:rsidP="00C33793">
            <w:pPr>
              <w:rPr>
                <w:b/>
                <w:sz w:val="22"/>
                <w:szCs w:val="22"/>
                <w:lang w:val="en-US" w:eastAsia="en-US"/>
              </w:rPr>
            </w:pPr>
            <w:r w:rsidRPr="00707BC5">
              <w:rPr>
                <w:bCs/>
                <w:sz w:val="22"/>
                <w:szCs w:val="22"/>
                <w:lang w:val="en-US" w:eastAsia="en-US"/>
              </w:rPr>
              <w:t>Delayed due to COVID19.</w:t>
            </w:r>
          </w:p>
          <w:p w14:paraId="51E0E0DC" w14:textId="77777777" w:rsidR="000C5827" w:rsidRPr="00707BC5" w:rsidRDefault="000C5827" w:rsidP="00C33793">
            <w:pPr>
              <w:rPr>
                <w:b/>
                <w:sz w:val="22"/>
                <w:szCs w:val="22"/>
                <w:lang w:val="en-US" w:eastAsia="en-US"/>
              </w:rPr>
            </w:pPr>
          </w:p>
          <w:p w14:paraId="3B1F3FFF" w14:textId="77777777" w:rsidR="000C5827" w:rsidRPr="00707BC5" w:rsidRDefault="000C5827" w:rsidP="00C33793">
            <w:pPr>
              <w:rPr>
                <w:b/>
                <w:sz w:val="22"/>
                <w:szCs w:val="22"/>
                <w:lang w:val="en-US" w:eastAsia="en-US"/>
              </w:rPr>
            </w:pPr>
          </w:p>
          <w:p w14:paraId="38E6FEF1" w14:textId="77777777" w:rsidR="000C5827" w:rsidRPr="00707BC5" w:rsidRDefault="000C5827" w:rsidP="00C33793">
            <w:pPr>
              <w:rPr>
                <w:b/>
                <w:sz w:val="22"/>
                <w:szCs w:val="22"/>
                <w:lang w:val="en-US" w:eastAsia="en-US"/>
              </w:rPr>
            </w:pPr>
          </w:p>
          <w:p w14:paraId="10CF2D35" w14:textId="77777777" w:rsidR="000C5827" w:rsidRPr="00707BC5" w:rsidRDefault="000C5827" w:rsidP="00C33793">
            <w:pPr>
              <w:rPr>
                <w:b/>
                <w:sz w:val="22"/>
                <w:szCs w:val="22"/>
                <w:lang w:val="en-US" w:eastAsia="en-US"/>
              </w:rPr>
            </w:pPr>
          </w:p>
          <w:p w14:paraId="770612EE" w14:textId="77777777" w:rsidR="000C5827" w:rsidRPr="00707BC5" w:rsidRDefault="000C5827" w:rsidP="00C33793">
            <w:pPr>
              <w:rPr>
                <w:b/>
                <w:sz w:val="22"/>
                <w:szCs w:val="22"/>
                <w:lang w:val="en-US" w:eastAsia="en-US"/>
              </w:rPr>
            </w:pPr>
          </w:p>
          <w:p w14:paraId="3F113C02" w14:textId="77777777" w:rsidR="000C5827" w:rsidRPr="00707BC5" w:rsidRDefault="000C5827" w:rsidP="00C33793">
            <w:pPr>
              <w:rPr>
                <w:b/>
                <w:sz w:val="22"/>
                <w:szCs w:val="22"/>
                <w:lang w:val="en-US" w:eastAsia="en-US"/>
              </w:rPr>
            </w:pPr>
          </w:p>
          <w:p w14:paraId="1337E2D5" w14:textId="77777777" w:rsidR="000C5827" w:rsidRPr="00707BC5" w:rsidRDefault="000C5827" w:rsidP="00C33793">
            <w:pPr>
              <w:rPr>
                <w:b/>
                <w:sz w:val="22"/>
                <w:szCs w:val="22"/>
                <w:lang w:val="en-US" w:eastAsia="en-US"/>
              </w:rPr>
            </w:pPr>
          </w:p>
          <w:p w14:paraId="6205D181" w14:textId="77777777" w:rsidR="000C5827" w:rsidRPr="00707BC5" w:rsidRDefault="000C5827" w:rsidP="00C33793">
            <w:pPr>
              <w:rPr>
                <w:sz w:val="22"/>
                <w:szCs w:val="22"/>
              </w:rPr>
            </w:pPr>
          </w:p>
        </w:tc>
      </w:tr>
      <w:tr w:rsidR="0039773B" w:rsidRPr="00707BC5" w14:paraId="7ABFB0DE" w14:textId="77777777" w:rsidTr="00707BC5">
        <w:trPr>
          <w:trHeight w:val="718"/>
        </w:trPr>
        <w:tc>
          <w:tcPr>
            <w:tcW w:w="1931" w:type="dxa"/>
            <w:vMerge w:val="restart"/>
          </w:tcPr>
          <w:p w14:paraId="70AF75D9" w14:textId="77777777" w:rsidR="000C5827" w:rsidRPr="00707BC5" w:rsidRDefault="000C5827" w:rsidP="00C33793">
            <w:pPr>
              <w:rPr>
                <w:b/>
                <w:sz w:val="22"/>
                <w:szCs w:val="22"/>
                <w:lang w:val="en-US" w:eastAsia="en-US"/>
              </w:rPr>
            </w:pPr>
          </w:p>
          <w:p w14:paraId="527D8A8C" w14:textId="77777777" w:rsidR="00707BC5" w:rsidRDefault="000C5827" w:rsidP="00C33793">
            <w:pPr>
              <w:autoSpaceDE w:val="0"/>
              <w:autoSpaceDN w:val="0"/>
              <w:adjustRightInd w:val="0"/>
              <w:rPr>
                <w:rFonts w:eastAsia="Calibri"/>
                <w:b/>
                <w:bCs/>
                <w:i/>
                <w:iCs/>
                <w:sz w:val="22"/>
                <w:szCs w:val="22"/>
                <w:lang w:val="en-US" w:eastAsia="zh-CN"/>
              </w:rPr>
            </w:pPr>
            <w:r w:rsidRPr="00707BC5">
              <w:rPr>
                <w:rFonts w:eastAsia="Calibri"/>
                <w:b/>
                <w:bCs/>
                <w:sz w:val="22"/>
                <w:szCs w:val="22"/>
                <w:u w:val="single"/>
                <w:lang w:val="en-US" w:eastAsia="zh-CN"/>
              </w:rPr>
              <w:t>Output 2.3</w:t>
            </w:r>
            <w:r w:rsidRPr="00707BC5">
              <w:rPr>
                <w:rFonts w:eastAsia="Calibri"/>
                <w:b/>
                <w:bCs/>
                <w:i/>
                <w:iCs/>
                <w:sz w:val="22"/>
                <w:szCs w:val="22"/>
                <w:u w:val="single"/>
                <w:lang w:val="en-US" w:eastAsia="zh-CN"/>
              </w:rPr>
              <w:t>:</w:t>
            </w:r>
            <w:r w:rsidRPr="00707BC5">
              <w:rPr>
                <w:rFonts w:eastAsia="Calibri"/>
                <w:b/>
                <w:bCs/>
                <w:i/>
                <w:iCs/>
                <w:sz w:val="22"/>
                <w:szCs w:val="22"/>
                <w:lang w:val="en-US" w:eastAsia="zh-CN"/>
              </w:rPr>
              <w:t xml:space="preserve"> </w:t>
            </w:r>
          </w:p>
          <w:p w14:paraId="09F51EF8" w14:textId="6CFA1ED4"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 xml:space="preserve">500 </w:t>
            </w:r>
            <w:proofErr w:type="spellStart"/>
            <w:r w:rsidRPr="00707BC5">
              <w:rPr>
                <w:rFonts w:eastAsia="Calibri"/>
                <w:b/>
                <w:bCs/>
                <w:sz w:val="22"/>
                <w:szCs w:val="22"/>
                <w:lang w:val="en-US" w:eastAsia="zh-CN"/>
              </w:rPr>
              <w:t>Zogos</w:t>
            </w:r>
            <w:proofErr w:type="spellEnd"/>
            <w:r w:rsidRPr="00707BC5">
              <w:rPr>
                <w:rFonts w:eastAsia="Calibri"/>
                <w:b/>
                <w:bCs/>
                <w:sz w:val="22"/>
                <w:szCs w:val="22"/>
                <w:lang w:val="en-US" w:eastAsia="zh-CN"/>
              </w:rPr>
              <w:t xml:space="preserve"> and</w:t>
            </w:r>
          </w:p>
          <w:p w14:paraId="1BB1C7D8" w14:textId="77777777" w:rsidR="000C5827" w:rsidRPr="00707BC5" w:rsidRDefault="000C5827" w:rsidP="00C33793">
            <w:pPr>
              <w:autoSpaceDE w:val="0"/>
              <w:autoSpaceDN w:val="0"/>
              <w:adjustRightInd w:val="0"/>
              <w:rPr>
                <w:rFonts w:eastAsia="Calibri"/>
                <w:b/>
                <w:bCs/>
                <w:sz w:val="22"/>
                <w:szCs w:val="22"/>
                <w:lang w:val="en-US" w:eastAsia="zh-CN"/>
              </w:rPr>
            </w:pPr>
            <w:proofErr w:type="spellStart"/>
            <w:r w:rsidRPr="00707BC5">
              <w:rPr>
                <w:rFonts w:eastAsia="Calibri"/>
                <w:b/>
                <w:bCs/>
                <w:sz w:val="22"/>
                <w:szCs w:val="22"/>
                <w:lang w:val="en-US" w:eastAsia="zh-CN"/>
              </w:rPr>
              <w:t>Zogesse</w:t>
            </w:r>
            <w:proofErr w:type="spellEnd"/>
            <w:r w:rsidRPr="00707BC5">
              <w:rPr>
                <w:rFonts w:eastAsia="Calibri"/>
                <w:b/>
                <w:bCs/>
                <w:sz w:val="22"/>
                <w:szCs w:val="22"/>
                <w:lang w:val="en-US" w:eastAsia="zh-CN"/>
              </w:rPr>
              <w:t xml:space="preserve"> capacitated with</w:t>
            </w:r>
          </w:p>
          <w:p w14:paraId="0E4C6258"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start-up capital to own</w:t>
            </w:r>
          </w:p>
          <w:p w14:paraId="23657847"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businesses and linked to</w:t>
            </w:r>
          </w:p>
          <w:p w14:paraId="06C3F903" w14:textId="77777777" w:rsidR="000C5827" w:rsidRPr="00707BC5" w:rsidRDefault="000C5827" w:rsidP="00C33793">
            <w:pPr>
              <w:autoSpaceDE w:val="0"/>
              <w:autoSpaceDN w:val="0"/>
              <w:adjustRightInd w:val="0"/>
              <w:rPr>
                <w:rFonts w:eastAsia="Calibri"/>
                <w:b/>
                <w:bCs/>
                <w:sz w:val="22"/>
                <w:szCs w:val="22"/>
                <w:lang w:val="en-US" w:eastAsia="zh-CN"/>
              </w:rPr>
            </w:pPr>
            <w:r w:rsidRPr="00707BC5">
              <w:rPr>
                <w:rFonts w:eastAsia="Calibri"/>
                <w:b/>
                <w:bCs/>
                <w:sz w:val="22"/>
                <w:szCs w:val="22"/>
                <w:lang w:val="en-US" w:eastAsia="zh-CN"/>
              </w:rPr>
              <w:t>sustainable job and</w:t>
            </w:r>
          </w:p>
          <w:p w14:paraId="2734AAED" w14:textId="77777777" w:rsidR="000C5827" w:rsidRPr="00707BC5" w:rsidRDefault="000C5827" w:rsidP="00C33793">
            <w:pPr>
              <w:rPr>
                <w:sz w:val="22"/>
                <w:szCs w:val="22"/>
                <w:lang w:val="en-US" w:eastAsia="en-US"/>
              </w:rPr>
            </w:pPr>
            <w:r w:rsidRPr="00707BC5">
              <w:rPr>
                <w:rFonts w:eastAsia="Calibri"/>
                <w:b/>
                <w:bCs/>
                <w:sz w:val="22"/>
                <w:szCs w:val="22"/>
                <w:lang w:val="en-US" w:eastAsia="zh-CN"/>
              </w:rPr>
              <w:t>employment opportunities.</w:t>
            </w:r>
          </w:p>
        </w:tc>
        <w:tc>
          <w:tcPr>
            <w:tcW w:w="2835" w:type="dxa"/>
            <w:shd w:val="clear" w:color="auto" w:fill="EEECE1"/>
          </w:tcPr>
          <w:p w14:paraId="2A8E20D6"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Output indicator 2.3.1: Number of</w:t>
            </w:r>
          </w:p>
          <w:p w14:paraId="298E8A4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trained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provided with</w:t>
            </w:r>
          </w:p>
          <w:p w14:paraId="5C5CC6F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start-up capital</w:t>
            </w:r>
          </w:p>
          <w:p w14:paraId="6E4B1DB8" w14:textId="77777777" w:rsidR="000C5827" w:rsidRPr="00707BC5" w:rsidRDefault="000C5827" w:rsidP="00C33793">
            <w:pPr>
              <w:jc w:val="both"/>
              <w:rPr>
                <w:sz w:val="22"/>
                <w:szCs w:val="22"/>
                <w:lang w:val="en-US" w:eastAsia="en-US"/>
              </w:rPr>
            </w:pPr>
          </w:p>
        </w:tc>
        <w:tc>
          <w:tcPr>
            <w:tcW w:w="1417" w:type="dxa"/>
            <w:shd w:val="clear" w:color="auto" w:fill="EEECE1"/>
          </w:tcPr>
          <w:p w14:paraId="52C00A1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 (2018 December)</w:t>
            </w:r>
          </w:p>
          <w:p w14:paraId="2C4EE925" w14:textId="77777777" w:rsidR="000C5827" w:rsidRPr="00707BC5" w:rsidRDefault="000C5827" w:rsidP="00C33793">
            <w:pPr>
              <w:rPr>
                <w:sz w:val="22"/>
                <w:szCs w:val="22"/>
              </w:rPr>
            </w:pPr>
          </w:p>
        </w:tc>
        <w:tc>
          <w:tcPr>
            <w:tcW w:w="1843" w:type="dxa"/>
            <w:shd w:val="clear" w:color="auto" w:fill="EEECE1"/>
          </w:tcPr>
          <w:p w14:paraId="6A530868"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500 (2020 June)</w:t>
            </w:r>
          </w:p>
          <w:p w14:paraId="0E766111" w14:textId="77777777" w:rsidR="000C5827" w:rsidRPr="00707BC5" w:rsidRDefault="000C5827" w:rsidP="00C33793">
            <w:pPr>
              <w:rPr>
                <w:sz w:val="22"/>
                <w:szCs w:val="22"/>
              </w:rPr>
            </w:pPr>
          </w:p>
        </w:tc>
        <w:tc>
          <w:tcPr>
            <w:tcW w:w="1559" w:type="dxa"/>
          </w:tcPr>
          <w:p w14:paraId="6E767023" w14:textId="77777777" w:rsidR="000C5827" w:rsidRPr="00707BC5" w:rsidRDefault="000C5827" w:rsidP="00C33793">
            <w:pPr>
              <w:rPr>
                <w:b/>
                <w:sz w:val="22"/>
                <w:szCs w:val="22"/>
                <w:lang w:val="en-US" w:eastAsia="en-US"/>
              </w:rPr>
            </w:pPr>
            <w:r w:rsidRPr="00707BC5">
              <w:rPr>
                <w:rFonts w:eastAsia="Calibri"/>
                <w:sz w:val="22"/>
                <w:szCs w:val="22"/>
                <w:lang w:val="en-US" w:eastAsia="zh-CN"/>
              </w:rPr>
              <w:t>Milestones: (Quarterly or bi-annually)</w:t>
            </w:r>
          </w:p>
        </w:tc>
        <w:tc>
          <w:tcPr>
            <w:tcW w:w="4725" w:type="dxa"/>
          </w:tcPr>
          <w:p w14:paraId="50B8D9F0" w14:textId="5F7A4578" w:rsidR="001921B8" w:rsidRPr="00707BC5" w:rsidRDefault="001921B8" w:rsidP="00603F39">
            <w:pPr>
              <w:rPr>
                <w:sz w:val="22"/>
                <w:szCs w:val="22"/>
              </w:rPr>
            </w:pPr>
            <w:r w:rsidRPr="00707BC5">
              <w:rPr>
                <w:sz w:val="22"/>
                <w:szCs w:val="22"/>
                <w:lang w:val="en-US" w:eastAsia="en-US"/>
              </w:rPr>
              <w:t xml:space="preserve">Procurement of start-up capital/inputs has begun, and youth will receive these during their graduation from vocational skills training. </w:t>
            </w:r>
          </w:p>
        </w:tc>
        <w:tc>
          <w:tcPr>
            <w:tcW w:w="1733" w:type="dxa"/>
          </w:tcPr>
          <w:p w14:paraId="5E8DA354" w14:textId="5E43E5F3" w:rsidR="000C5827" w:rsidRPr="00707BC5" w:rsidRDefault="001921B8" w:rsidP="00C33793">
            <w:pPr>
              <w:rPr>
                <w:sz w:val="22"/>
                <w:szCs w:val="22"/>
              </w:rPr>
            </w:pPr>
            <w:r w:rsidRPr="00707BC5">
              <w:rPr>
                <w:bCs/>
                <w:sz w:val="22"/>
                <w:szCs w:val="22"/>
                <w:lang w:val="en-US" w:eastAsia="en-US"/>
              </w:rPr>
              <w:t>Delayed due to COVID19.</w:t>
            </w:r>
          </w:p>
        </w:tc>
      </w:tr>
      <w:tr w:rsidR="0039773B" w:rsidRPr="00707BC5" w14:paraId="43788638" w14:textId="77777777" w:rsidTr="00707BC5">
        <w:trPr>
          <w:trHeight w:val="1071"/>
        </w:trPr>
        <w:tc>
          <w:tcPr>
            <w:tcW w:w="1931" w:type="dxa"/>
            <w:vMerge/>
          </w:tcPr>
          <w:p w14:paraId="26F12F4F" w14:textId="77777777" w:rsidR="000C5827" w:rsidRPr="00707BC5" w:rsidRDefault="000C5827" w:rsidP="00C33793">
            <w:pPr>
              <w:rPr>
                <w:b/>
                <w:sz w:val="22"/>
                <w:szCs w:val="22"/>
                <w:lang w:val="en-US" w:eastAsia="en-US"/>
              </w:rPr>
            </w:pPr>
          </w:p>
        </w:tc>
        <w:tc>
          <w:tcPr>
            <w:tcW w:w="2835" w:type="dxa"/>
            <w:tcBorders>
              <w:bottom w:val="single" w:sz="4" w:space="0" w:color="auto"/>
            </w:tcBorders>
            <w:shd w:val="clear" w:color="auto" w:fill="EEECE1"/>
          </w:tcPr>
          <w:p w14:paraId="0DB0AA8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Output indicator 2.3.2: Percentage of</w:t>
            </w:r>
          </w:p>
          <w:p w14:paraId="4D8A4200"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promising CBEs accessing commercial</w:t>
            </w:r>
          </w:p>
          <w:p w14:paraId="08923993" w14:textId="72C22422"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credit through BOSS Project</w:t>
            </w:r>
          </w:p>
        </w:tc>
        <w:tc>
          <w:tcPr>
            <w:tcW w:w="1417" w:type="dxa"/>
            <w:tcBorders>
              <w:bottom w:val="single" w:sz="4" w:space="0" w:color="auto"/>
            </w:tcBorders>
            <w:shd w:val="clear" w:color="auto" w:fill="EEECE1"/>
          </w:tcPr>
          <w:p w14:paraId="6CB77B1D"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w:t>
            </w:r>
          </w:p>
          <w:p w14:paraId="55FB0903" w14:textId="77777777" w:rsidR="000C5827" w:rsidRPr="00707BC5" w:rsidRDefault="000C5827" w:rsidP="00C33793">
            <w:pPr>
              <w:rPr>
                <w:sz w:val="22"/>
                <w:szCs w:val="22"/>
              </w:rPr>
            </w:pPr>
          </w:p>
        </w:tc>
        <w:tc>
          <w:tcPr>
            <w:tcW w:w="1843" w:type="dxa"/>
            <w:tcBorders>
              <w:bottom w:val="single" w:sz="4" w:space="0" w:color="auto"/>
            </w:tcBorders>
            <w:shd w:val="clear" w:color="auto" w:fill="EEECE1"/>
          </w:tcPr>
          <w:p w14:paraId="1A958D23"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100%</w:t>
            </w:r>
          </w:p>
          <w:p w14:paraId="76543168" w14:textId="77777777" w:rsidR="000C5827" w:rsidRPr="00707BC5" w:rsidRDefault="000C5827" w:rsidP="00C33793">
            <w:pPr>
              <w:rPr>
                <w:sz w:val="22"/>
                <w:szCs w:val="22"/>
              </w:rPr>
            </w:pPr>
          </w:p>
        </w:tc>
        <w:tc>
          <w:tcPr>
            <w:tcW w:w="1559" w:type="dxa"/>
            <w:tcBorders>
              <w:bottom w:val="single" w:sz="4" w:space="0" w:color="auto"/>
            </w:tcBorders>
          </w:tcPr>
          <w:p w14:paraId="16F85DBE" w14:textId="77777777" w:rsidR="000C5827" w:rsidRPr="00707BC5" w:rsidRDefault="000C5827" w:rsidP="00C33793">
            <w:pPr>
              <w:rPr>
                <w:b/>
                <w:sz w:val="22"/>
                <w:szCs w:val="22"/>
                <w:lang w:val="en-US" w:eastAsia="en-US"/>
              </w:rPr>
            </w:pPr>
            <w:r w:rsidRPr="00707BC5">
              <w:rPr>
                <w:rFonts w:eastAsia="Calibri"/>
                <w:sz w:val="22"/>
                <w:szCs w:val="22"/>
                <w:lang w:val="en-US" w:eastAsia="zh-CN"/>
              </w:rPr>
              <w:t>Milestones: (Quarterly or bi-annually)</w:t>
            </w:r>
          </w:p>
        </w:tc>
        <w:tc>
          <w:tcPr>
            <w:tcW w:w="4725" w:type="dxa"/>
            <w:tcBorders>
              <w:bottom w:val="single" w:sz="4" w:space="0" w:color="auto"/>
            </w:tcBorders>
          </w:tcPr>
          <w:p w14:paraId="5130F859" w14:textId="171AA23A" w:rsidR="000C5827" w:rsidRPr="00707BC5" w:rsidRDefault="00603F39" w:rsidP="00C33793">
            <w:pPr>
              <w:rPr>
                <w:sz w:val="22"/>
                <w:szCs w:val="22"/>
              </w:rPr>
            </w:pPr>
            <w:r w:rsidRPr="00707BC5">
              <w:rPr>
                <w:sz w:val="22"/>
                <w:szCs w:val="22"/>
                <w:lang w:val="en-US" w:eastAsia="en-US"/>
              </w:rPr>
              <w:t>UNDP</w:t>
            </w:r>
            <w:r w:rsidR="00B46A30" w:rsidRPr="00707BC5">
              <w:rPr>
                <w:sz w:val="22"/>
                <w:szCs w:val="22"/>
                <w:lang w:val="en-US" w:eastAsia="en-US"/>
              </w:rPr>
              <w:t xml:space="preserve"> private sector programme will facilitate micro-financing and partnership services that will strengthen new cooperatives revenue potential and diversity. BOSS project has been redesigned as new private sector programme. </w:t>
            </w:r>
          </w:p>
        </w:tc>
        <w:tc>
          <w:tcPr>
            <w:tcW w:w="1733" w:type="dxa"/>
            <w:tcBorders>
              <w:bottom w:val="single" w:sz="4" w:space="0" w:color="auto"/>
            </w:tcBorders>
          </w:tcPr>
          <w:p w14:paraId="5EB43C42" w14:textId="003BF45F" w:rsidR="000C5827" w:rsidRPr="00707BC5" w:rsidRDefault="001921B8" w:rsidP="00C33793">
            <w:pPr>
              <w:rPr>
                <w:sz w:val="22"/>
                <w:szCs w:val="22"/>
              </w:rPr>
            </w:pPr>
            <w:r w:rsidRPr="00707BC5">
              <w:rPr>
                <w:bCs/>
                <w:sz w:val="22"/>
                <w:szCs w:val="22"/>
                <w:lang w:val="en-US" w:eastAsia="en-US"/>
              </w:rPr>
              <w:t>Delayed due to COVID19.</w:t>
            </w:r>
          </w:p>
        </w:tc>
      </w:tr>
      <w:tr w:rsidR="0039773B" w:rsidRPr="00707BC5" w14:paraId="0CDC231E" w14:textId="77777777" w:rsidTr="00707BC5">
        <w:trPr>
          <w:trHeight w:val="504"/>
        </w:trPr>
        <w:tc>
          <w:tcPr>
            <w:tcW w:w="1931" w:type="dxa"/>
            <w:vMerge/>
          </w:tcPr>
          <w:p w14:paraId="01C1EECF" w14:textId="77777777" w:rsidR="000C5827" w:rsidRPr="00707BC5" w:rsidRDefault="000C5827" w:rsidP="00C33793">
            <w:pPr>
              <w:rPr>
                <w:b/>
                <w:sz w:val="22"/>
                <w:szCs w:val="22"/>
                <w:lang w:val="en-US" w:eastAsia="en-US"/>
              </w:rPr>
            </w:pPr>
          </w:p>
        </w:tc>
        <w:tc>
          <w:tcPr>
            <w:tcW w:w="2835" w:type="dxa"/>
            <w:tcBorders>
              <w:top w:val="single" w:sz="4" w:space="0" w:color="auto"/>
            </w:tcBorders>
            <w:shd w:val="clear" w:color="auto" w:fill="EEECE1"/>
          </w:tcPr>
          <w:p w14:paraId="07F33439"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Output indicator 2.3.3: Number of</w:t>
            </w:r>
          </w:p>
          <w:p w14:paraId="18272AF4"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 xml:space="preserve">trained </w:t>
            </w:r>
            <w:proofErr w:type="spellStart"/>
            <w:r w:rsidRPr="00707BC5">
              <w:rPr>
                <w:rFonts w:eastAsia="Calibri"/>
                <w:sz w:val="22"/>
                <w:szCs w:val="22"/>
                <w:lang w:val="en-US" w:eastAsia="zh-CN"/>
              </w:rPr>
              <w:t>Zogos</w:t>
            </w:r>
            <w:proofErr w:type="spellEnd"/>
            <w:r w:rsidRPr="00707BC5">
              <w:rPr>
                <w:rFonts w:eastAsia="Calibri"/>
                <w:sz w:val="22"/>
                <w:szCs w:val="22"/>
                <w:lang w:val="en-US" w:eastAsia="zh-CN"/>
              </w:rPr>
              <w:t>/</w:t>
            </w:r>
            <w:proofErr w:type="spellStart"/>
            <w:r w:rsidRPr="00707BC5">
              <w:rPr>
                <w:rFonts w:eastAsia="Calibri"/>
                <w:sz w:val="22"/>
                <w:szCs w:val="22"/>
                <w:lang w:val="en-US" w:eastAsia="zh-CN"/>
              </w:rPr>
              <w:t>Zogesse</w:t>
            </w:r>
            <w:proofErr w:type="spellEnd"/>
            <w:r w:rsidRPr="00707BC5">
              <w:rPr>
                <w:rFonts w:eastAsia="Calibri"/>
                <w:sz w:val="22"/>
                <w:szCs w:val="22"/>
                <w:lang w:val="en-US" w:eastAsia="zh-CN"/>
              </w:rPr>
              <w:t xml:space="preserve"> formed into</w:t>
            </w:r>
          </w:p>
          <w:p w14:paraId="31A79E9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cooperatives and utilizing VSLA model.</w:t>
            </w:r>
          </w:p>
          <w:p w14:paraId="067C984F" w14:textId="77777777" w:rsidR="000C5827" w:rsidRPr="00707BC5" w:rsidRDefault="000C5827" w:rsidP="00C33793">
            <w:pPr>
              <w:autoSpaceDE w:val="0"/>
              <w:autoSpaceDN w:val="0"/>
              <w:adjustRightInd w:val="0"/>
              <w:rPr>
                <w:rFonts w:eastAsia="Calibri"/>
                <w:sz w:val="22"/>
                <w:szCs w:val="22"/>
                <w:lang w:val="en-US" w:eastAsia="zh-CN"/>
              </w:rPr>
            </w:pPr>
          </w:p>
        </w:tc>
        <w:tc>
          <w:tcPr>
            <w:tcW w:w="1417" w:type="dxa"/>
            <w:tcBorders>
              <w:top w:val="single" w:sz="4" w:space="0" w:color="auto"/>
            </w:tcBorders>
            <w:shd w:val="clear" w:color="auto" w:fill="EEECE1"/>
          </w:tcPr>
          <w:p w14:paraId="74EBD16C"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Baseline: 0</w:t>
            </w:r>
          </w:p>
          <w:p w14:paraId="15CDFFB4" w14:textId="77777777" w:rsidR="000C5827" w:rsidRPr="00707BC5" w:rsidRDefault="000C5827" w:rsidP="00C33793">
            <w:pPr>
              <w:rPr>
                <w:rFonts w:eastAsia="Calibri"/>
                <w:sz w:val="22"/>
                <w:szCs w:val="22"/>
                <w:lang w:val="en-US" w:eastAsia="zh-CN"/>
              </w:rPr>
            </w:pPr>
          </w:p>
        </w:tc>
        <w:tc>
          <w:tcPr>
            <w:tcW w:w="1843" w:type="dxa"/>
            <w:tcBorders>
              <w:top w:val="single" w:sz="4" w:space="0" w:color="auto"/>
            </w:tcBorders>
            <w:shd w:val="clear" w:color="auto" w:fill="EEECE1"/>
          </w:tcPr>
          <w:p w14:paraId="1AD767FF" w14:textId="77777777" w:rsidR="000C5827" w:rsidRPr="00707BC5" w:rsidRDefault="000C5827" w:rsidP="00C33793">
            <w:pPr>
              <w:autoSpaceDE w:val="0"/>
              <w:autoSpaceDN w:val="0"/>
              <w:adjustRightInd w:val="0"/>
              <w:rPr>
                <w:rFonts w:eastAsia="Calibri"/>
                <w:sz w:val="22"/>
                <w:szCs w:val="22"/>
                <w:lang w:val="en-US" w:eastAsia="zh-CN"/>
              </w:rPr>
            </w:pPr>
            <w:r w:rsidRPr="00707BC5">
              <w:rPr>
                <w:rFonts w:eastAsia="Calibri"/>
                <w:sz w:val="22"/>
                <w:szCs w:val="22"/>
                <w:lang w:val="en-US" w:eastAsia="zh-CN"/>
              </w:rPr>
              <w:t>Target: 500</w:t>
            </w:r>
          </w:p>
          <w:p w14:paraId="54BD5FAD" w14:textId="77777777" w:rsidR="000C5827" w:rsidRPr="00707BC5" w:rsidRDefault="000C5827" w:rsidP="00C33793">
            <w:pPr>
              <w:rPr>
                <w:rFonts w:eastAsia="Calibri"/>
                <w:sz w:val="22"/>
                <w:szCs w:val="22"/>
                <w:lang w:val="en-US" w:eastAsia="zh-CN"/>
              </w:rPr>
            </w:pPr>
          </w:p>
        </w:tc>
        <w:tc>
          <w:tcPr>
            <w:tcW w:w="1559" w:type="dxa"/>
            <w:tcBorders>
              <w:top w:val="single" w:sz="4" w:space="0" w:color="auto"/>
            </w:tcBorders>
          </w:tcPr>
          <w:p w14:paraId="000C58FA" w14:textId="77777777" w:rsidR="000C5827" w:rsidRPr="00707BC5" w:rsidRDefault="000C5827" w:rsidP="00C33793">
            <w:pPr>
              <w:rPr>
                <w:rFonts w:eastAsia="Calibri"/>
                <w:sz w:val="22"/>
                <w:szCs w:val="22"/>
                <w:lang w:val="en-US" w:eastAsia="zh-CN"/>
              </w:rPr>
            </w:pPr>
            <w:r w:rsidRPr="00707BC5">
              <w:rPr>
                <w:rFonts w:eastAsia="Calibri"/>
                <w:sz w:val="22"/>
                <w:szCs w:val="22"/>
                <w:lang w:val="en-US" w:eastAsia="zh-CN"/>
              </w:rPr>
              <w:t>Milestones: (Quarterly or bi-annually)</w:t>
            </w:r>
          </w:p>
        </w:tc>
        <w:tc>
          <w:tcPr>
            <w:tcW w:w="4725" w:type="dxa"/>
            <w:tcBorders>
              <w:top w:val="single" w:sz="4" w:space="0" w:color="auto"/>
            </w:tcBorders>
          </w:tcPr>
          <w:p w14:paraId="74BE1C39" w14:textId="052E22BE" w:rsidR="000C5827" w:rsidRPr="00707BC5" w:rsidRDefault="00EA4600" w:rsidP="00C33793">
            <w:pPr>
              <w:rPr>
                <w:b/>
                <w:sz w:val="22"/>
                <w:szCs w:val="22"/>
                <w:lang w:val="en-US" w:eastAsia="en-US"/>
              </w:rPr>
            </w:pPr>
            <w:r w:rsidRPr="00707BC5">
              <w:rPr>
                <w:sz w:val="22"/>
                <w:szCs w:val="22"/>
              </w:rPr>
              <w:t xml:space="preserve">The </w:t>
            </w:r>
            <w:r w:rsidR="00707BC5">
              <w:rPr>
                <w:sz w:val="22"/>
                <w:szCs w:val="22"/>
              </w:rPr>
              <w:t xml:space="preserve">451 </w:t>
            </w:r>
            <w:r w:rsidRPr="00707BC5">
              <w:rPr>
                <w:sz w:val="22"/>
                <w:szCs w:val="22"/>
              </w:rPr>
              <w:t>youth that were trained in Business Management and Adult and Financial Literacy trained and formed into VSLAs.</w:t>
            </w:r>
            <w:r w:rsidR="001921B8" w:rsidRPr="00707BC5">
              <w:rPr>
                <w:sz w:val="22"/>
                <w:szCs w:val="22"/>
              </w:rPr>
              <w:t xml:space="preserve"> A total of </w:t>
            </w:r>
            <w:r w:rsidRPr="00707BC5">
              <w:rPr>
                <w:sz w:val="22"/>
                <w:szCs w:val="22"/>
              </w:rPr>
              <w:t xml:space="preserve">19 VSLA groups have been established with 451 participants (94F, 357M). </w:t>
            </w:r>
            <w:r w:rsidR="001D5008" w:rsidRPr="00707BC5">
              <w:rPr>
                <w:sz w:val="22"/>
                <w:szCs w:val="22"/>
              </w:rPr>
              <w:t>18 of the groups</w:t>
            </w:r>
            <w:r w:rsidRPr="00707BC5">
              <w:rPr>
                <w:sz w:val="22"/>
                <w:szCs w:val="22"/>
              </w:rPr>
              <w:t xml:space="preserve"> have elected their leadership structures and received the necessary materials (passbooks, cash boxes, calculators and locks) to begin operating</w:t>
            </w:r>
            <w:r w:rsidR="001921B8" w:rsidRPr="00707BC5">
              <w:rPr>
                <w:sz w:val="22"/>
                <w:szCs w:val="22"/>
              </w:rPr>
              <w:t>.</w:t>
            </w:r>
          </w:p>
        </w:tc>
        <w:tc>
          <w:tcPr>
            <w:tcW w:w="1733" w:type="dxa"/>
            <w:tcBorders>
              <w:top w:val="single" w:sz="4" w:space="0" w:color="auto"/>
            </w:tcBorders>
          </w:tcPr>
          <w:p w14:paraId="3C91EFDE" w14:textId="1991B927" w:rsidR="001D5008" w:rsidRPr="00707BC5" w:rsidRDefault="001921B8" w:rsidP="001D5008">
            <w:pPr>
              <w:rPr>
                <w:b/>
                <w:sz w:val="22"/>
                <w:szCs w:val="22"/>
                <w:lang w:val="en-US" w:eastAsia="en-US"/>
              </w:rPr>
            </w:pPr>
            <w:r w:rsidRPr="00707BC5">
              <w:rPr>
                <w:bCs/>
                <w:sz w:val="22"/>
                <w:szCs w:val="22"/>
                <w:lang w:val="en-US" w:eastAsia="en-US"/>
              </w:rPr>
              <w:t>Delayed due to COVID19.</w:t>
            </w:r>
          </w:p>
          <w:p w14:paraId="3C4DB9C2" w14:textId="7819733C" w:rsidR="001D5008" w:rsidRPr="00707BC5" w:rsidRDefault="001D5008" w:rsidP="00C33793">
            <w:pPr>
              <w:rPr>
                <w:b/>
                <w:sz w:val="22"/>
                <w:szCs w:val="22"/>
                <w:lang w:val="en-US" w:eastAsia="en-US"/>
              </w:rPr>
            </w:pPr>
          </w:p>
        </w:tc>
      </w:tr>
    </w:tbl>
    <w:p w14:paraId="2D241C9F" w14:textId="77777777" w:rsidR="000C5827" w:rsidRPr="00367741" w:rsidRDefault="000C5827" w:rsidP="000C5827">
      <w:pPr>
        <w:tabs>
          <w:tab w:val="left" w:pos="0"/>
        </w:tabs>
      </w:pPr>
    </w:p>
    <w:p w14:paraId="0916B1C4" w14:textId="77777777" w:rsidR="00B652A1" w:rsidRPr="00367741" w:rsidRDefault="00B652A1" w:rsidP="00FA49A7">
      <w:pPr>
        <w:tabs>
          <w:tab w:val="left" w:pos="0"/>
        </w:tabs>
      </w:pPr>
    </w:p>
    <w:sectPr w:rsidR="00B652A1" w:rsidRPr="0036774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86BE" w14:textId="77777777" w:rsidR="008B6162" w:rsidRDefault="008B6162" w:rsidP="00E76CA1">
      <w:r>
        <w:separator/>
      </w:r>
    </w:p>
  </w:endnote>
  <w:endnote w:type="continuationSeparator" w:id="0">
    <w:p w14:paraId="112D00A0" w14:textId="77777777" w:rsidR="008B6162" w:rsidRDefault="008B616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B164E9" w:rsidRDefault="00B164E9">
    <w:pPr>
      <w:pStyle w:val="Footer"/>
      <w:jc w:val="center"/>
    </w:pPr>
    <w:r>
      <w:fldChar w:fldCharType="begin"/>
    </w:r>
    <w:r>
      <w:instrText xml:space="preserve"> PAGE   \* MERGEFORMAT </w:instrText>
    </w:r>
    <w:r>
      <w:fldChar w:fldCharType="separate"/>
    </w:r>
    <w:r w:rsidR="0094474D">
      <w:rPr>
        <w:noProof/>
      </w:rPr>
      <w:t>8</w:t>
    </w:r>
    <w:r>
      <w:fldChar w:fldCharType="end"/>
    </w:r>
  </w:p>
  <w:p w14:paraId="4AB9848E" w14:textId="77777777" w:rsidR="00B164E9" w:rsidRDefault="00B1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C553" w14:textId="77777777" w:rsidR="008B6162" w:rsidRDefault="008B6162" w:rsidP="00E76CA1">
      <w:r>
        <w:separator/>
      </w:r>
    </w:p>
  </w:footnote>
  <w:footnote w:type="continuationSeparator" w:id="0">
    <w:p w14:paraId="48B21A19" w14:textId="77777777" w:rsidR="008B6162" w:rsidRDefault="008B6162" w:rsidP="00E76CA1">
      <w:r>
        <w:continuationSeparator/>
      </w:r>
    </w:p>
  </w:footnote>
  <w:footnote w:id="1">
    <w:p w14:paraId="3E60178A" w14:textId="77777777" w:rsidR="00B164E9" w:rsidRPr="00906FB1" w:rsidRDefault="00B164E9" w:rsidP="003D0748">
      <w:pPr>
        <w:pStyle w:val="FootnoteText"/>
        <w:rPr>
          <w:lang w:val="en-US"/>
        </w:rPr>
      </w:pPr>
      <w:r>
        <w:rPr>
          <w:rStyle w:val="FootnoteReference"/>
        </w:rPr>
        <w:footnoteRef/>
      </w:r>
      <w:r>
        <w:t xml:space="preserve"> P</w:t>
      </w:r>
      <w:proofErr w:type="spellStart"/>
      <w:r w:rsidRPr="00906FB1">
        <w:rPr>
          <w:bCs/>
          <w:lang w:val="en-US"/>
        </w:rPr>
        <w:t>sychosocial</w:t>
      </w:r>
      <w:proofErr w:type="spellEnd"/>
      <w:r w:rsidRPr="00906FB1">
        <w:rPr>
          <w:bCs/>
          <w:lang w:val="en-US"/>
        </w:rPr>
        <w:t xml:space="preserve"> services</w:t>
      </w:r>
      <w:r>
        <w:rPr>
          <w:bCs/>
          <w:lang w:val="en-US"/>
        </w:rPr>
        <w:t xml:space="preserve"> provided</w:t>
      </w:r>
      <w:r w:rsidRPr="00906FB1">
        <w:rPr>
          <w:bCs/>
          <w:lang w:val="en-US"/>
        </w:rPr>
        <w:t xml:space="preserve"> to 1664 youth (1080 or 65% males and 584 or 35% females); and sexual and reproductive health services for 1999 beneficiaries. From these, 177 (11%) were referred for medical services (103 males or 58% and 74 or 74 or 42% females). Out of the total referrals only 27 (15.3%) reached the drop-in center to access services.</w:t>
      </w:r>
    </w:p>
  </w:footnote>
  <w:footnote w:id="2">
    <w:p w14:paraId="0773ED51" w14:textId="77777777" w:rsidR="00B164E9" w:rsidRPr="00906FB1" w:rsidRDefault="00B164E9" w:rsidP="003D0748">
      <w:pPr>
        <w:pStyle w:val="FootnoteText"/>
        <w:rPr>
          <w:bCs/>
          <w:lang w:val="en-US"/>
        </w:rPr>
      </w:pPr>
      <w:r>
        <w:rPr>
          <w:rStyle w:val="FootnoteReference"/>
        </w:rPr>
        <w:footnoteRef/>
      </w:r>
      <w:r>
        <w:t xml:space="preserve"> </w:t>
      </w:r>
      <w:r>
        <w:rPr>
          <w:bCs/>
          <w:lang w:val="en-US"/>
        </w:rPr>
        <w:t>R</w:t>
      </w:r>
      <w:r w:rsidRPr="00906FB1">
        <w:rPr>
          <w:bCs/>
          <w:lang w:val="en-US"/>
        </w:rPr>
        <w:t xml:space="preserve">esult exceeds the project target of 100 disadvantaged youth who use drugs. Additionally, 38 or 16% (61% females and 39% males) of the 234 enrolled for drug treatment at drop- centers and psychosocial support by the counsellors have re-united with their families. This result is 19% achievement against target of 200. </w:t>
      </w:r>
    </w:p>
  </w:footnote>
  <w:footnote w:id="3">
    <w:p w14:paraId="0563EA49" w14:textId="77777777" w:rsidR="00B164E9" w:rsidRPr="0023129F" w:rsidRDefault="00B164E9" w:rsidP="003D0748">
      <w:pPr>
        <w:pStyle w:val="FootnoteText"/>
        <w:rPr>
          <w:lang w:val="en-US"/>
        </w:rPr>
      </w:pPr>
      <w:r>
        <w:rPr>
          <w:rStyle w:val="FootnoteReference"/>
        </w:rPr>
        <w:footnoteRef/>
      </w:r>
      <w:r>
        <w:t xml:space="preserve"> </w:t>
      </w:r>
      <w:r w:rsidRPr="0023129F">
        <w:rPr>
          <w:bCs/>
          <w:lang w:val="en-US"/>
        </w:rPr>
        <w:t xml:space="preserve">At present </w:t>
      </w:r>
      <w:r w:rsidRPr="0023129F">
        <w:rPr>
          <w:bCs/>
        </w:rPr>
        <w:t xml:space="preserve">314 disadvantaged youth (78 female and 236 male) were trained in business management, entrepreneurship, and financial and adult literacy. Another </w:t>
      </w:r>
      <w:r w:rsidRPr="0023129F">
        <w:t>290 beneficiaries (57 female and 233 male) were trained in savings and loans through the Village Savings and Loans Associations (VSLA) model and formed 10 new VSLAs with a membership of 451 youth.</w:t>
      </w:r>
    </w:p>
  </w:footnote>
  <w:footnote w:id="4">
    <w:p w14:paraId="651FAC4A" w14:textId="77777777" w:rsidR="00B164E9" w:rsidRPr="00906FB1" w:rsidRDefault="00B164E9" w:rsidP="003D0748">
      <w:pPr>
        <w:pStyle w:val="FootnoteText"/>
        <w:rPr>
          <w:bCs/>
        </w:rPr>
      </w:pPr>
      <w:r>
        <w:rPr>
          <w:rStyle w:val="FootnoteReference"/>
        </w:rPr>
        <w:footnoteRef/>
      </w:r>
      <w:r>
        <w:t xml:space="preserve"> </w:t>
      </w:r>
      <w:r w:rsidRPr="00906FB1">
        <w:t xml:space="preserve">Within the reporting time period referenced, </w:t>
      </w:r>
      <w:r w:rsidRPr="00906FB1">
        <w:rPr>
          <w:bCs/>
          <w:lang w:val="en-US"/>
        </w:rPr>
        <w:t xml:space="preserve">28 development and public health specialists benefited from peacebuilding </w:t>
      </w:r>
      <w:proofErr w:type="spellStart"/>
      <w:r w:rsidRPr="00906FB1">
        <w:rPr>
          <w:bCs/>
          <w:lang w:val="en-US"/>
        </w:rPr>
        <w:t>ToT</w:t>
      </w:r>
      <w:proofErr w:type="spellEnd"/>
      <w:r w:rsidRPr="00906FB1">
        <w:rPr>
          <w:bCs/>
          <w:lang w:val="en-US"/>
        </w:rPr>
        <w:t xml:space="preserve"> training and provided substantive inputs/recommendations for the finalization of a harmonized peacebuilding manual. </w:t>
      </w:r>
    </w:p>
    <w:p w14:paraId="0B216E73" w14:textId="77777777" w:rsidR="00B164E9" w:rsidRPr="00906FB1" w:rsidRDefault="00B164E9" w:rsidP="003D0748">
      <w:pPr>
        <w:pStyle w:val="FootnoteText"/>
        <w:rPr>
          <w:lang w:val="en-US"/>
        </w:rPr>
      </w:pPr>
    </w:p>
  </w:footnote>
  <w:footnote w:id="5">
    <w:p w14:paraId="7DB049A3" w14:textId="42E5AED4" w:rsidR="00B164E9" w:rsidRPr="00124721" w:rsidRDefault="00B164E9">
      <w:pPr>
        <w:pStyle w:val="FootnoteText"/>
        <w:rPr>
          <w:lang w:val="en-US"/>
        </w:rPr>
      </w:pPr>
      <w:r>
        <w:rPr>
          <w:rStyle w:val="FootnoteReference"/>
        </w:rPr>
        <w:footnoteRef/>
      </w:r>
      <w:r>
        <w:t xml:space="preserve"> </w:t>
      </w:r>
      <w:r>
        <w:rPr>
          <w:lang w:val="en-US"/>
        </w:rPr>
        <w:t>CAFOD Field Report – Vocational Job Placement and Apprenticeship</w:t>
      </w:r>
    </w:p>
  </w:footnote>
  <w:footnote w:id="6">
    <w:p w14:paraId="5D2343D4" w14:textId="77777777" w:rsidR="00B164E9" w:rsidRDefault="00B164E9" w:rsidP="00A33640">
      <w:pPr>
        <w:pStyle w:val="FootnoteText"/>
      </w:pPr>
      <w:r>
        <w:rPr>
          <w:rStyle w:val="FootnoteReference"/>
        </w:rPr>
        <w:footnoteRef/>
      </w:r>
      <w:r>
        <w:t xml:space="preserve"> </w:t>
      </w:r>
      <w:r w:rsidRPr="00941DD9">
        <w:t>ILO: Global Employment Trends for Youth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05B3E10"/>
    <w:multiLevelType w:val="hybridMultilevel"/>
    <w:tmpl w:val="3744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28401F"/>
    <w:multiLevelType w:val="hybridMultilevel"/>
    <w:tmpl w:val="6C1860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32F07A6"/>
    <w:multiLevelType w:val="hybridMultilevel"/>
    <w:tmpl w:val="A64AF88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DEF85F8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40"/>
  </w:num>
  <w:num w:numId="7">
    <w:abstractNumId w:val="38"/>
  </w:num>
  <w:num w:numId="8">
    <w:abstractNumId w:val="48"/>
  </w:num>
  <w:num w:numId="9">
    <w:abstractNumId w:val="17"/>
  </w:num>
  <w:num w:numId="10">
    <w:abstractNumId w:val="33"/>
  </w:num>
  <w:num w:numId="11">
    <w:abstractNumId w:val="4"/>
  </w:num>
  <w:num w:numId="12">
    <w:abstractNumId w:val="34"/>
  </w:num>
  <w:num w:numId="13">
    <w:abstractNumId w:val="37"/>
  </w:num>
  <w:num w:numId="14">
    <w:abstractNumId w:val="47"/>
  </w:num>
  <w:num w:numId="15">
    <w:abstractNumId w:val="43"/>
  </w:num>
  <w:num w:numId="16">
    <w:abstractNumId w:val="28"/>
  </w:num>
  <w:num w:numId="17">
    <w:abstractNumId w:val="11"/>
  </w:num>
  <w:num w:numId="18">
    <w:abstractNumId w:val="8"/>
  </w:num>
  <w:num w:numId="19">
    <w:abstractNumId w:val="30"/>
  </w:num>
  <w:num w:numId="20">
    <w:abstractNumId w:val="20"/>
  </w:num>
  <w:num w:numId="21">
    <w:abstractNumId w:val="5"/>
  </w:num>
  <w:num w:numId="22">
    <w:abstractNumId w:val="31"/>
  </w:num>
  <w:num w:numId="23">
    <w:abstractNumId w:val="44"/>
  </w:num>
  <w:num w:numId="24">
    <w:abstractNumId w:val="15"/>
  </w:num>
  <w:num w:numId="25">
    <w:abstractNumId w:val="25"/>
  </w:num>
  <w:num w:numId="26">
    <w:abstractNumId w:val="49"/>
  </w:num>
  <w:num w:numId="27">
    <w:abstractNumId w:val="19"/>
  </w:num>
  <w:num w:numId="28">
    <w:abstractNumId w:val="39"/>
  </w:num>
  <w:num w:numId="29">
    <w:abstractNumId w:val="18"/>
  </w:num>
  <w:num w:numId="30">
    <w:abstractNumId w:val="12"/>
  </w:num>
  <w:num w:numId="31">
    <w:abstractNumId w:val="6"/>
  </w:num>
  <w:num w:numId="32">
    <w:abstractNumId w:val="9"/>
  </w:num>
  <w:num w:numId="33">
    <w:abstractNumId w:val="41"/>
  </w:num>
  <w:num w:numId="34">
    <w:abstractNumId w:val="32"/>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2"/>
  </w:num>
  <w:num w:numId="42">
    <w:abstractNumId w:val="23"/>
  </w:num>
  <w:num w:numId="43">
    <w:abstractNumId w:val="35"/>
  </w:num>
  <w:num w:numId="44">
    <w:abstractNumId w:val="45"/>
  </w:num>
  <w:num w:numId="45">
    <w:abstractNumId w:val="10"/>
  </w:num>
  <w:num w:numId="46">
    <w:abstractNumId w:val="42"/>
  </w:num>
  <w:num w:numId="47">
    <w:abstractNumId w:val="1"/>
  </w:num>
  <w:num w:numId="48">
    <w:abstractNumId w:val="36"/>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05F"/>
    <w:rsid w:val="000043FE"/>
    <w:rsid w:val="00005737"/>
    <w:rsid w:val="00006DBE"/>
    <w:rsid w:val="00006EC0"/>
    <w:rsid w:val="0001089A"/>
    <w:rsid w:val="00010EB0"/>
    <w:rsid w:val="0001109A"/>
    <w:rsid w:val="00011C36"/>
    <w:rsid w:val="00013D36"/>
    <w:rsid w:val="00013D69"/>
    <w:rsid w:val="000140CC"/>
    <w:rsid w:val="00014B13"/>
    <w:rsid w:val="00025EFA"/>
    <w:rsid w:val="0002655B"/>
    <w:rsid w:val="0003143E"/>
    <w:rsid w:val="00031640"/>
    <w:rsid w:val="0004274D"/>
    <w:rsid w:val="00045309"/>
    <w:rsid w:val="00045C24"/>
    <w:rsid w:val="00050759"/>
    <w:rsid w:val="00051F71"/>
    <w:rsid w:val="0005216F"/>
    <w:rsid w:val="00052745"/>
    <w:rsid w:val="00052DE5"/>
    <w:rsid w:val="000554F8"/>
    <w:rsid w:val="00063017"/>
    <w:rsid w:val="000653FC"/>
    <w:rsid w:val="000703E0"/>
    <w:rsid w:val="000729CD"/>
    <w:rsid w:val="000731D0"/>
    <w:rsid w:val="00075D98"/>
    <w:rsid w:val="0008134A"/>
    <w:rsid w:val="0008233D"/>
    <w:rsid w:val="00082738"/>
    <w:rsid w:val="000842B1"/>
    <w:rsid w:val="00084F64"/>
    <w:rsid w:val="000853F3"/>
    <w:rsid w:val="00091CFD"/>
    <w:rsid w:val="00092442"/>
    <w:rsid w:val="00093524"/>
    <w:rsid w:val="00094360"/>
    <w:rsid w:val="00095A65"/>
    <w:rsid w:val="00095EFE"/>
    <w:rsid w:val="00097B43"/>
    <w:rsid w:val="000A45F4"/>
    <w:rsid w:val="000A4660"/>
    <w:rsid w:val="000A51DA"/>
    <w:rsid w:val="000A6719"/>
    <w:rsid w:val="000B263C"/>
    <w:rsid w:val="000B4E5C"/>
    <w:rsid w:val="000B7954"/>
    <w:rsid w:val="000C107A"/>
    <w:rsid w:val="000C5827"/>
    <w:rsid w:val="000C617D"/>
    <w:rsid w:val="000C6BAB"/>
    <w:rsid w:val="000C7877"/>
    <w:rsid w:val="000C7EA0"/>
    <w:rsid w:val="000D29EB"/>
    <w:rsid w:val="000D4F4B"/>
    <w:rsid w:val="000E05AE"/>
    <w:rsid w:val="000E5942"/>
    <w:rsid w:val="000E61A8"/>
    <w:rsid w:val="000E6A96"/>
    <w:rsid w:val="000E6DB4"/>
    <w:rsid w:val="000F05A2"/>
    <w:rsid w:val="000F13B1"/>
    <w:rsid w:val="00102C0E"/>
    <w:rsid w:val="00103FF6"/>
    <w:rsid w:val="00106987"/>
    <w:rsid w:val="00112741"/>
    <w:rsid w:val="00112A64"/>
    <w:rsid w:val="00113D2B"/>
    <w:rsid w:val="00113EC4"/>
    <w:rsid w:val="001155F7"/>
    <w:rsid w:val="00116449"/>
    <w:rsid w:val="0011666C"/>
    <w:rsid w:val="00117CDE"/>
    <w:rsid w:val="00121B2D"/>
    <w:rsid w:val="00124721"/>
    <w:rsid w:val="00126455"/>
    <w:rsid w:val="001307FA"/>
    <w:rsid w:val="00131824"/>
    <w:rsid w:val="0013258E"/>
    <w:rsid w:val="00136B32"/>
    <w:rsid w:val="001444EE"/>
    <w:rsid w:val="00145766"/>
    <w:rsid w:val="001458E9"/>
    <w:rsid w:val="00147A68"/>
    <w:rsid w:val="00153CD9"/>
    <w:rsid w:val="0015416C"/>
    <w:rsid w:val="00156AFA"/>
    <w:rsid w:val="00156C4C"/>
    <w:rsid w:val="00157BF2"/>
    <w:rsid w:val="001607B2"/>
    <w:rsid w:val="0016088D"/>
    <w:rsid w:val="00161D02"/>
    <w:rsid w:val="0018095F"/>
    <w:rsid w:val="00180A9C"/>
    <w:rsid w:val="0018313E"/>
    <w:rsid w:val="00183223"/>
    <w:rsid w:val="0018446E"/>
    <w:rsid w:val="00185425"/>
    <w:rsid w:val="00186529"/>
    <w:rsid w:val="001921B8"/>
    <w:rsid w:val="00192F1D"/>
    <w:rsid w:val="00194D4C"/>
    <w:rsid w:val="00196AA8"/>
    <w:rsid w:val="001A1E86"/>
    <w:rsid w:val="001A3157"/>
    <w:rsid w:val="001A374F"/>
    <w:rsid w:val="001A4786"/>
    <w:rsid w:val="001B0FB7"/>
    <w:rsid w:val="001B1EAF"/>
    <w:rsid w:val="001B458D"/>
    <w:rsid w:val="001B5D16"/>
    <w:rsid w:val="001B6B44"/>
    <w:rsid w:val="001B6DFD"/>
    <w:rsid w:val="001C37E9"/>
    <w:rsid w:val="001C4484"/>
    <w:rsid w:val="001C46E9"/>
    <w:rsid w:val="001C4D38"/>
    <w:rsid w:val="001C5691"/>
    <w:rsid w:val="001C56B8"/>
    <w:rsid w:val="001C5B82"/>
    <w:rsid w:val="001D1C14"/>
    <w:rsid w:val="001D28CA"/>
    <w:rsid w:val="001D5008"/>
    <w:rsid w:val="001D575F"/>
    <w:rsid w:val="001D6683"/>
    <w:rsid w:val="001D67F9"/>
    <w:rsid w:val="001D72D7"/>
    <w:rsid w:val="001E2B88"/>
    <w:rsid w:val="001E51B3"/>
    <w:rsid w:val="001E660A"/>
    <w:rsid w:val="001F308A"/>
    <w:rsid w:val="001F4E8D"/>
    <w:rsid w:val="0020130A"/>
    <w:rsid w:val="00205EB7"/>
    <w:rsid w:val="00206D45"/>
    <w:rsid w:val="0020791D"/>
    <w:rsid w:val="00207CBF"/>
    <w:rsid w:val="00211AED"/>
    <w:rsid w:val="002129DA"/>
    <w:rsid w:val="00214D53"/>
    <w:rsid w:val="0021550A"/>
    <w:rsid w:val="00215F41"/>
    <w:rsid w:val="00217A2E"/>
    <w:rsid w:val="00217EB6"/>
    <w:rsid w:val="0022096F"/>
    <w:rsid w:val="002247C2"/>
    <w:rsid w:val="00226026"/>
    <w:rsid w:val="002318F4"/>
    <w:rsid w:val="002322E6"/>
    <w:rsid w:val="00233827"/>
    <w:rsid w:val="00234A5E"/>
    <w:rsid w:val="00236072"/>
    <w:rsid w:val="0023672E"/>
    <w:rsid w:val="00236AB3"/>
    <w:rsid w:val="00240AFA"/>
    <w:rsid w:val="002436F0"/>
    <w:rsid w:val="00245B75"/>
    <w:rsid w:val="00245E73"/>
    <w:rsid w:val="00246135"/>
    <w:rsid w:val="0024766B"/>
    <w:rsid w:val="00247F4E"/>
    <w:rsid w:val="00251E92"/>
    <w:rsid w:val="0025220B"/>
    <w:rsid w:val="00252B39"/>
    <w:rsid w:val="00254AC2"/>
    <w:rsid w:val="0025525B"/>
    <w:rsid w:val="00255EDA"/>
    <w:rsid w:val="00260850"/>
    <w:rsid w:val="00262793"/>
    <w:rsid w:val="0026303E"/>
    <w:rsid w:val="002651FC"/>
    <w:rsid w:val="00270B5F"/>
    <w:rsid w:val="0027242A"/>
    <w:rsid w:val="00272A58"/>
    <w:rsid w:val="00273AD0"/>
    <w:rsid w:val="0027499E"/>
    <w:rsid w:val="002822AF"/>
    <w:rsid w:val="00282BD9"/>
    <w:rsid w:val="00283670"/>
    <w:rsid w:val="00286F66"/>
    <w:rsid w:val="00287878"/>
    <w:rsid w:val="002940E8"/>
    <w:rsid w:val="00296C15"/>
    <w:rsid w:val="002A0FE3"/>
    <w:rsid w:val="002A1877"/>
    <w:rsid w:val="002A24FA"/>
    <w:rsid w:val="002A5A2B"/>
    <w:rsid w:val="002A7B2A"/>
    <w:rsid w:val="002B3207"/>
    <w:rsid w:val="002B346A"/>
    <w:rsid w:val="002B351E"/>
    <w:rsid w:val="002B4426"/>
    <w:rsid w:val="002B5F4F"/>
    <w:rsid w:val="002B740B"/>
    <w:rsid w:val="002C187A"/>
    <w:rsid w:val="002C20A8"/>
    <w:rsid w:val="002C333B"/>
    <w:rsid w:val="002C5DD0"/>
    <w:rsid w:val="002C7051"/>
    <w:rsid w:val="002D2FBB"/>
    <w:rsid w:val="002D3B10"/>
    <w:rsid w:val="002D4247"/>
    <w:rsid w:val="002D68D7"/>
    <w:rsid w:val="002E10E6"/>
    <w:rsid w:val="002E1CED"/>
    <w:rsid w:val="002E3B8A"/>
    <w:rsid w:val="002E5250"/>
    <w:rsid w:val="002E61AA"/>
    <w:rsid w:val="002E6B65"/>
    <w:rsid w:val="002E6F58"/>
    <w:rsid w:val="002E745D"/>
    <w:rsid w:val="002E760C"/>
    <w:rsid w:val="002F10F6"/>
    <w:rsid w:val="002F15D9"/>
    <w:rsid w:val="002F26EC"/>
    <w:rsid w:val="002F42EA"/>
    <w:rsid w:val="002F6868"/>
    <w:rsid w:val="00303548"/>
    <w:rsid w:val="003040D8"/>
    <w:rsid w:val="0030455E"/>
    <w:rsid w:val="00305141"/>
    <w:rsid w:val="00305626"/>
    <w:rsid w:val="00305FDE"/>
    <w:rsid w:val="00316D58"/>
    <w:rsid w:val="003212BB"/>
    <w:rsid w:val="00321C92"/>
    <w:rsid w:val="00322419"/>
    <w:rsid w:val="003235DF"/>
    <w:rsid w:val="00323ABC"/>
    <w:rsid w:val="00323AF6"/>
    <w:rsid w:val="00324A7C"/>
    <w:rsid w:val="00324FE5"/>
    <w:rsid w:val="003325DE"/>
    <w:rsid w:val="00333EC9"/>
    <w:rsid w:val="0033515C"/>
    <w:rsid w:val="00336BF8"/>
    <w:rsid w:val="00337B17"/>
    <w:rsid w:val="00342356"/>
    <w:rsid w:val="00343425"/>
    <w:rsid w:val="0034386B"/>
    <w:rsid w:val="00345F44"/>
    <w:rsid w:val="003464E0"/>
    <w:rsid w:val="00346D73"/>
    <w:rsid w:val="003473C6"/>
    <w:rsid w:val="00355782"/>
    <w:rsid w:val="0035676B"/>
    <w:rsid w:val="0036386A"/>
    <w:rsid w:val="00366549"/>
    <w:rsid w:val="00367741"/>
    <w:rsid w:val="00372156"/>
    <w:rsid w:val="003722AE"/>
    <w:rsid w:val="00372CC2"/>
    <w:rsid w:val="0037561F"/>
    <w:rsid w:val="00380849"/>
    <w:rsid w:val="003818DB"/>
    <w:rsid w:val="00381EC8"/>
    <w:rsid w:val="00382557"/>
    <w:rsid w:val="003834CD"/>
    <w:rsid w:val="00383908"/>
    <w:rsid w:val="0038516D"/>
    <w:rsid w:val="00387721"/>
    <w:rsid w:val="00391614"/>
    <w:rsid w:val="003966E6"/>
    <w:rsid w:val="003968D7"/>
    <w:rsid w:val="0039773B"/>
    <w:rsid w:val="003A613D"/>
    <w:rsid w:val="003A6341"/>
    <w:rsid w:val="003B3A5F"/>
    <w:rsid w:val="003B3A61"/>
    <w:rsid w:val="003B3AC0"/>
    <w:rsid w:val="003B5338"/>
    <w:rsid w:val="003C1653"/>
    <w:rsid w:val="003C2E7B"/>
    <w:rsid w:val="003C4FA1"/>
    <w:rsid w:val="003C5283"/>
    <w:rsid w:val="003C5CC6"/>
    <w:rsid w:val="003D0748"/>
    <w:rsid w:val="003D12C7"/>
    <w:rsid w:val="003D228B"/>
    <w:rsid w:val="003D4CD7"/>
    <w:rsid w:val="003D4D7C"/>
    <w:rsid w:val="003E2E13"/>
    <w:rsid w:val="003F08B1"/>
    <w:rsid w:val="003F21BE"/>
    <w:rsid w:val="003F36FB"/>
    <w:rsid w:val="003F660A"/>
    <w:rsid w:val="00401017"/>
    <w:rsid w:val="004017BD"/>
    <w:rsid w:val="00402083"/>
    <w:rsid w:val="004023AC"/>
    <w:rsid w:val="00402514"/>
    <w:rsid w:val="00404480"/>
    <w:rsid w:val="0040513F"/>
    <w:rsid w:val="00405DE7"/>
    <w:rsid w:val="0040648D"/>
    <w:rsid w:val="00411A5F"/>
    <w:rsid w:val="00413EAF"/>
    <w:rsid w:val="00414097"/>
    <w:rsid w:val="004160FD"/>
    <w:rsid w:val="004175D0"/>
    <w:rsid w:val="00420FCA"/>
    <w:rsid w:val="004213AF"/>
    <w:rsid w:val="00425AF8"/>
    <w:rsid w:val="0043256A"/>
    <w:rsid w:val="00437FF5"/>
    <w:rsid w:val="004408DD"/>
    <w:rsid w:val="00442A64"/>
    <w:rsid w:val="00445D74"/>
    <w:rsid w:val="0044657F"/>
    <w:rsid w:val="00447D9E"/>
    <w:rsid w:val="0046101E"/>
    <w:rsid w:val="00461944"/>
    <w:rsid w:val="00464188"/>
    <w:rsid w:val="00465283"/>
    <w:rsid w:val="00466F6F"/>
    <w:rsid w:val="00470A1A"/>
    <w:rsid w:val="00470EC3"/>
    <w:rsid w:val="00472875"/>
    <w:rsid w:val="00472E49"/>
    <w:rsid w:val="00477CF8"/>
    <w:rsid w:val="00480A02"/>
    <w:rsid w:val="0048168F"/>
    <w:rsid w:val="00484092"/>
    <w:rsid w:val="00484169"/>
    <w:rsid w:val="00485976"/>
    <w:rsid w:val="004878CC"/>
    <w:rsid w:val="00492848"/>
    <w:rsid w:val="00492A59"/>
    <w:rsid w:val="0049325E"/>
    <w:rsid w:val="00495AC5"/>
    <w:rsid w:val="004965A3"/>
    <w:rsid w:val="004A210E"/>
    <w:rsid w:val="004A30F0"/>
    <w:rsid w:val="004A45BB"/>
    <w:rsid w:val="004A49E6"/>
    <w:rsid w:val="004A6C9B"/>
    <w:rsid w:val="004B0FD9"/>
    <w:rsid w:val="004B1432"/>
    <w:rsid w:val="004B1E1E"/>
    <w:rsid w:val="004B464B"/>
    <w:rsid w:val="004B4E4C"/>
    <w:rsid w:val="004B5601"/>
    <w:rsid w:val="004B5A8B"/>
    <w:rsid w:val="004B5B20"/>
    <w:rsid w:val="004C09FC"/>
    <w:rsid w:val="004C315C"/>
    <w:rsid w:val="004C3DC3"/>
    <w:rsid w:val="004C4F3B"/>
    <w:rsid w:val="004C56F5"/>
    <w:rsid w:val="004D141E"/>
    <w:rsid w:val="004D421C"/>
    <w:rsid w:val="004E217B"/>
    <w:rsid w:val="004E33A8"/>
    <w:rsid w:val="004E3B3E"/>
    <w:rsid w:val="004E3BD7"/>
    <w:rsid w:val="004E3DBD"/>
    <w:rsid w:val="004E6614"/>
    <w:rsid w:val="004F016F"/>
    <w:rsid w:val="004F7D22"/>
    <w:rsid w:val="00505758"/>
    <w:rsid w:val="005129DA"/>
    <w:rsid w:val="0051306C"/>
    <w:rsid w:val="00513612"/>
    <w:rsid w:val="00513D8E"/>
    <w:rsid w:val="00515EEF"/>
    <w:rsid w:val="005174D6"/>
    <w:rsid w:val="0051786C"/>
    <w:rsid w:val="005208FF"/>
    <w:rsid w:val="005212F3"/>
    <w:rsid w:val="00521468"/>
    <w:rsid w:val="005216B2"/>
    <w:rsid w:val="00522174"/>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4ED"/>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027B"/>
    <w:rsid w:val="005C187A"/>
    <w:rsid w:val="005C1FC7"/>
    <w:rsid w:val="005C4963"/>
    <w:rsid w:val="005C4BBA"/>
    <w:rsid w:val="005C68B4"/>
    <w:rsid w:val="005D2343"/>
    <w:rsid w:val="005D545C"/>
    <w:rsid w:val="005E3B28"/>
    <w:rsid w:val="005F0A90"/>
    <w:rsid w:val="005F0CC2"/>
    <w:rsid w:val="005F439F"/>
    <w:rsid w:val="005F4524"/>
    <w:rsid w:val="005F77DA"/>
    <w:rsid w:val="005F7DD9"/>
    <w:rsid w:val="00600637"/>
    <w:rsid w:val="006018DE"/>
    <w:rsid w:val="00603F39"/>
    <w:rsid w:val="00605275"/>
    <w:rsid w:val="006073A2"/>
    <w:rsid w:val="006073AB"/>
    <w:rsid w:val="0060796B"/>
    <w:rsid w:val="006100F5"/>
    <w:rsid w:val="0061188F"/>
    <w:rsid w:val="0061467E"/>
    <w:rsid w:val="00615C30"/>
    <w:rsid w:val="00624881"/>
    <w:rsid w:val="00624B2F"/>
    <w:rsid w:val="00624F31"/>
    <w:rsid w:val="00626B3F"/>
    <w:rsid w:val="00626FF9"/>
    <w:rsid w:val="00627A1C"/>
    <w:rsid w:val="00632971"/>
    <w:rsid w:val="00635112"/>
    <w:rsid w:val="006406BF"/>
    <w:rsid w:val="006407DB"/>
    <w:rsid w:val="00643A9E"/>
    <w:rsid w:val="006457A8"/>
    <w:rsid w:val="00646FF7"/>
    <w:rsid w:val="006500AC"/>
    <w:rsid w:val="00651323"/>
    <w:rsid w:val="00652BB8"/>
    <w:rsid w:val="00656A65"/>
    <w:rsid w:val="006578BB"/>
    <w:rsid w:val="00657A0F"/>
    <w:rsid w:val="006645BE"/>
    <w:rsid w:val="00664881"/>
    <w:rsid w:val="006648F5"/>
    <w:rsid w:val="00664EA0"/>
    <w:rsid w:val="00665EA9"/>
    <w:rsid w:val="0067044E"/>
    <w:rsid w:val="00670D17"/>
    <w:rsid w:val="00671040"/>
    <w:rsid w:val="0067321D"/>
    <w:rsid w:val="006734B3"/>
    <w:rsid w:val="0067356E"/>
    <w:rsid w:val="00673D6E"/>
    <w:rsid w:val="0067412D"/>
    <w:rsid w:val="00677C15"/>
    <w:rsid w:val="006811AD"/>
    <w:rsid w:val="00682101"/>
    <w:rsid w:val="00682C6A"/>
    <w:rsid w:val="006857DA"/>
    <w:rsid w:val="006907EE"/>
    <w:rsid w:val="00691C2F"/>
    <w:rsid w:val="006947B7"/>
    <w:rsid w:val="00695976"/>
    <w:rsid w:val="006969E7"/>
    <w:rsid w:val="006A07CA"/>
    <w:rsid w:val="006A207B"/>
    <w:rsid w:val="006A2E42"/>
    <w:rsid w:val="006A33A4"/>
    <w:rsid w:val="006A5032"/>
    <w:rsid w:val="006A5B0E"/>
    <w:rsid w:val="006A77F5"/>
    <w:rsid w:val="006B26B7"/>
    <w:rsid w:val="006B4DED"/>
    <w:rsid w:val="006B59C2"/>
    <w:rsid w:val="006C1819"/>
    <w:rsid w:val="006C29FB"/>
    <w:rsid w:val="006D0366"/>
    <w:rsid w:val="006D2677"/>
    <w:rsid w:val="006D3593"/>
    <w:rsid w:val="006D3F0B"/>
    <w:rsid w:val="006D5799"/>
    <w:rsid w:val="006D60AB"/>
    <w:rsid w:val="006D67CC"/>
    <w:rsid w:val="006D6B92"/>
    <w:rsid w:val="006E10BF"/>
    <w:rsid w:val="006E2489"/>
    <w:rsid w:val="006E4DA8"/>
    <w:rsid w:val="006E7CF8"/>
    <w:rsid w:val="006F00A9"/>
    <w:rsid w:val="006F0257"/>
    <w:rsid w:val="006F0654"/>
    <w:rsid w:val="006F0B62"/>
    <w:rsid w:val="006F0F2D"/>
    <w:rsid w:val="006F1516"/>
    <w:rsid w:val="006F17CC"/>
    <w:rsid w:val="006F4A07"/>
    <w:rsid w:val="006F690E"/>
    <w:rsid w:val="006F69F7"/>
    <w:rsid w:val="006F74C9"/>
    <w:rsid w:val="00703B1C"/>
    <w:rsid w:val="007065B1"/>
    <w:rsid w:val="007073F6"/>
    <w:rsid w:val="00707BC5"/>
    <w:rsid w:val="007118F5"/>
    <w:rsid w:val="0071286E"/>
    <w:rsid w:val="00712C6F"/>
    <w:rsid w:val="007133CF"/>
    <w:rsid w:val="00714500"/>
    <w:rsid w:val="0071506D"/>
    <w:rsid w:val="00715EC6"/>
    <w:rsid w:val="00720431"/>
    <w:rsid w:val="007246EE"/>
    <w:rsid w:val="007308CD"/>
    <w:rsid w:val="007317AD"/>
    <w:rsid w:val="00734278"/>
    <w:rsid w:val="00734CF7"/>
    <w:rsid w:val="007373E4"/>
    <w:rsid w:val="00740B1E"/>
    <w:rsid w:val="0074108E"/>
    <w:rsid w:val="00741135"/>
    <w:rsid w:val="00742F27"/>
    <w:rsid w:val="00742FDD"/>
    <w:rsid w:val="007435E3"/>
    <w:rsid w:val="0074390C"/>
    <w:rsid w:val="00744AB6"/>
    <w:rsid w:val="007451EC"/>
    <w:rsid w:val="00745803"/>
    <w:rsid w:val="007468B5"/>
    <w:rsid w:val="00751279"/>
    <w:rsid w:val="00751324"/>
    <w:rsid w:val="00751DAF"/>
    <w:rsid w:val="00753159"/>
    <w:rsid w:val="007531EE"/>
    <w:rsid w:val="00756958"/>
    <w:rsid w:val="007569BB"/>
    <w:rsid w:val="00761508"/>
    <w:rsid w:val="007626C9"/>
    <w:rsid w:val="00764773"/>
    <w:rsid w:val="00764B9C"/>
    <w:rsid w:val="0076624E"/>
    <w:rsid w:val="00766D51"/>
    <w:rsid w:val="007712FB"/>
    <w:rsid w:val="007717E2"/>
    <w:rsid w:val="007740D4"/>
    <w:rsid w:val="007756B0"/>
    <w:rsid w:val="007820E7"/>
    <w:rsid w:val="00782E30"/>
    <w:rsid w:val="00784B16"/>
    <w:rsid w:val="00785E5E"/>
    <w:rsid w:val="0078600B"/>
    <w:rsid w:val="00790676"/>
    <w:rsid w:val="00791410"/>
    <w:rsid w:val="00791DA0"/>
    <w:rsid w:val="007937AE"/>
    <w:rsid w:val="00793DE6"/>
    <w:rsid w:val="00793E8B"/>
    <w:rsid w:val="0079571A"/>
    <w:rsid w:val="007958F2"/>
    <w:rsid w:val="007A1B5F"/>
    <w:rsid w:val="007A412D"/>
    <w:rsid w:val="007A4F3E"/>
    <w:rsid w:val="007A5985"/>
    <w:rsid w:val="007A71F8"/>
    <w:rsid w:val="007A777F"/>
    <w:rsid w:val="007B10F6"/>
    <w:rsid w:val="007B1BE5"/>
    <w:rsid w:val="007B221A"/>
    <w:rsid w:val="007B368E"/>
    <w:rsid w:val="007B4904"/>
    <w:rsid w:val="007B5D05"/>
    <w:rsid w:val="007C25D7"/>
    <w:rsid w:val="007C288F"/>
    <w:rsid w:val="007C304F"/>
    <w:rsid w:val="007C3FB5"/>
    <w:rsid w:val="007C78D3"/>
    <w:rsid w:val="007D127B"/>
    <w:rsid w:val="007D21F6"/>
    <w:rsid w:val="007D2DD6"/>
    <w:rsid w:val="007D3460"/>
    <w:rsid w:val="007D36AE"/>
    <w:rsid w:val="007D5138"/>
    <w:rsid w:val="007D628A"/>
    <w:rsid w:val="007D6A05"/>
    <w:rsid w:val="007D6E52"/>
    <w:rsid w:val="007D73A2"/>
    <w:rsid w:val="007E1330"/>
    <w:rsid w:val="007E3EB8"/>
    <w:rsid w:val="007E4FA1"/>
    <w:rsid w:val="007E6021"/>
    <w:rsid w:val="007E7BE8"/>
    <w:rsid w:val="007F0B9C"/>
    <w:rsid w:val="007F4C86"/>
    <w:rsid w:val="007F6F6D"/>
    <w:rsid w:val="007F7257"/>
    <w:rsid w:val="00804F3F"/>
    <w:rsid w:val="00805ADB"/>
    <w:rsid w:val="00810A9F"/>
    <w:rsid w:val="00812452"/>
    <w:rsid w:val="008270F6"/>
    <w:rsid w:val="008309FB"/>
    <w:rsid w:val="0083461E"/>
    <w:rsid w:val="00834A9F"/>
    <w:rsid w:val="008364E5"/>
    <w:rsid w:val="0083657F"/>
    <w:rsid w:val="00837B04"/>
    <w:rsid w:val="0084221C"/>
    <w:rsid w:val="0084393C"/>
    <w:rsid w:val="00846A8E"/>
    <w:rsid w:val="00847A89"/>
    <w:rsid w:val="00853068"/>
    <w:rsid w:val="008544D7"/>
    <w:rsid w:val="00854C63"/>
    <w:rsid w:val="00857571"/>
    <w:rsid w:val="00861669"/>
    <w:rsid w:val="008632DB"/>
    <w:rsid w:val="00863D14"/>
    <w:rsid w:val="008640A5"/>
    <w:rsid w:val="00865821"/>
    <w:rsid w:val="00865FA0"/>
    <w:rsid w:val="008664A8"/>
    <w:rsid w:val="00866E96"/>
    <w:rsid w:val="00871622"/>
    <w:rsid w:val="00871F74"/>
    <w:rsid w:val="00874634"/>
    <w:rsid w:val="00875EA5"/>
    <w:rsid w:val="00881D4B"/>
    <w:rsid w:val="00890332"/>
    <w:rsid w:val="00891AE7"/>
    <w:rsid w:val="0089639E"/>
    <w:rsid w:val="008A1155"/>
    <w:rsid w:val="008A1EEA"/>
    <w:rsid w:val="008A2466"/>
    <w:rsid w:val="008A3181"/>
    <w:rsid w:val="008B1B75"/>
    <w:rsid w:val="008B3518"/>
    <w:rsid w:val="008B5843"/>
    <w:rsid w:val="008B5A12"/>
    <w:rsid w:val="008B6162"/>
    <w:rsid w:val="008B7E23"/>
    <w:rsid w:val="008C1E61"/>
    <w:rsid w:val="008C782A"/>
    <w:rsid w:val="008D5F9E"/>
    <w:rsid w:val="008E1083"/>
    <w:rsid w:val="008E3872"/>
    <w:rsid w:val="008E729D"/>
    <w:rsid w:val="008F0906"/>
    <w:rsid w:val="008F3577"/>
    <w:rsid w:val="008F5112"/>
    <w:rsid w:val="008F6703"/>
    <w:rsid w:val="00900D78"/>
    <w:rsid w:val="00901C1E"/>
    <w:rsid w:val="009022DC"/>
    <w:rsid w:val="00902B14"/>
    <w:rsid w:val="00903E0D"/>
    <w:rsid w:val="009078EF"/>
    <w:rsid w:val="00907C1C"/>
    <w:rsid w:val="00910FE1"/>
    <w:rsid w:val="0091229B"/>
    <w:rsid w:val="00912D25"/>
    <w:rsid w:val="00915C96"/>
    <w:rsid w:val="00915D77"/>
    <w:rsid w:val="00916DF8"/>
    <w:rsid w:val="0091758E"/>
    <w:rsid w:val="00917C46"/>
    <w:rsid w:val="009216A8"/>
    <w:rsid w:val="00921C68"/>
    <w:rsid w:val="00925DDB"/>
    <w:rsid w:val="0092673B"/>
    <w:rsid w:val="0093134E"/>
    <w:rsid w:val="00931786"/>
    <w:rsid w:val="0093274F"/>
    <w:rsid w:val="009346B3"/>
    <w:rsid w:val="00937A60"/>
    <w:rsid w:val="00937ABE"/>
    <w:rsid w:val="00942E23"/>
    <w:rsid w:val="00943491"/>
    <w:rsid w:val="0094474D"/>
    <w:rsid w:val="00945925"/>
    <w:rsid w:val="00952DE4"/>
    <w:rsid w:val="0095392A"/>
    <w:rsid w:val="009568EF"/>
    <w:rsid w:val="00956B79"/>
    <w:rsid w:val="00962A9B"/>
    <w:rsid w:val="009636B6"/>
    <w:rsid w:val="00965F6B"/>
    <w:rsid w:val="00966A31"/>
    <w:rsid w:val="00967986"/>
    <w:rsid w:val="00970F4C"/>
    <w:rsid w:val="0097130A"/>
    <w:rsid w:val="00974D94"/>
    <w:rsid w:val="009774FE"/>
    <w:rsid w:val="00980CCF"/>
    <w:rsid w:val="009832F8"/>
    <w:rsid w:val="009839DA"/>
    <w:rsid w:val="00985E49"/>
    <w:rsid w:val="009875D7"/>
    <w:rsid w:val="00991418"/>
    <w:rsid w:val="00991D45"/>
    <w:rsid w:val="00991F33"/>
    <w:rsid w:val="00993A22"/>
    <w:rsid w:val="00994476"/>
    <w:rsid w:val="00994B0E"/>
    <w:rsid w:val="00995A5B"/>
    <w:rsid w:val="0099700D"/>
    <w:rsid w:val="00997347"/>
    <w:rsid w:val="009A012A"/>
    <w:rsid w:val="009A1CD3"/>
    <w:rsid w:val="009A44A4"/>
    <w:rsid w:val="009A4A5D"/>
    <w:rsid w:val="009A5EEF"/>
    <w:rsid w:val="009A7AC8"/>
    <w:rsid w:val="009B18EB"/>
    <w:rsid w:val="009B4CBD"/>
    <w:rsid w:val="009B5D1A"/>
    <w:rsid w:val="009C153E"/>
    <w:rsid w:val="009C28DE"/>
    <w:rsid w:val="009C2C5E"/>
    <w:rsid w:val="009D0838"/>
    <w:rsid w:val="009D0C9F"/>
    <w:rsid w:val="009D10B2"/>
    <w:rsid w:val="009D2543"/>
    <w:rsid w:val="009D4ED4"/>
    <w:rsid w:val="009D64E4"/>
    <w:rsid w:val="009E20F1"/>
    <w:rsid w:val="009E38EA"/>
    <w:rsid w:val="009E5594"/>
    <w:rsid w:val="009F517D"/>
    <w:rsid w:val="009F6554"/>
    <w:rsid w:val="009F7F98"/>
    <w:rsid w:val="00A01A72"/>
    <w:rsid w:val="00A02F58"/>
    <w:rsid w:val="00A032AE"/>
    <w:rsid w:val="00A04451"/>
    <w:rsid w:val="00A06146"/>
    <w:rsid w:val="00A077B2"/>
    <w:rsid w:val="00A10DAC"/>
    <w:rsid w:val="00A20B07"/>
    <w:rsid w:val="00A27E5D"/>
    <w:rsid w:val="00A31988"/>
    <w:rsid w:val="00A33640"/>
    <w:rsid w:val="00A34FE2"/>
    <w:rsid w:val="00A35FDA"/>
    <w:rsid w:val="00A360E8"/>
    <w:rsid w:val="00A41736"/>
    <w:rsid w:val="00A4395F"/>
    <w:rsid w:val="00A43B9C"/>
    <w:rsid w:val="00A4581B"/>
    <w:rsid w:val="00A45BD4"/>
    <w:rsid w:val="00A46B06"/>
    <w:rsid w:val="00A471E3"/>
    <w:rsid w:val="00A47DDA"/>
    <w:rsid w:val="00A500EF"/>
    <w:rsid w:val="00A506E4"/>
    <w:rsid w:val="00A509C6"/>
    <w:rsid w:val="00A52A49"/>
    <w:rsid w:val="00A53C94"/>
    <w:rsid w:val="00A53DBD"/>
    <w:rsid w:val="00A54EC4"/>
    <w:rsid w:val="00A565A7"/>
    <w:rsid w:val="00A56DD8"/>
    <w:rsid w:val="00A6017D"/>
    <w:rsid w:val="00A64309"/>
    <w:rsid w:val="00A64A02"/>
    <w:rsid w:val="00A656C0"/>
    <w:rsid w:val="00A66688"/>
    <w:rsid w:val="00A76413"/>
    <w:rsid w:val="00A77540"/>
    <w:rsid w:val="00A81047"/>
    <w:rsid w:val="00A81DF0"/>
    <w:rsid w:val="00A8266F"/>
    <w:rsid w:val="00A843B5"/>
    <w:rsid w:val="00A855EA"/>
    <w:rsid w:val="00A86B3F"/>
    <w:rsid w:val="00A86F4D"/>
    <w:rsid w:val="00A9067B"/>
    <w:rsid w:val="00A90E80"/>
    <w:rsid w:val="00A91FCD"/>
    <w:rsid w:val="00A92446"/>
    <w:rsid w:val="00A93EB8"/>
    <w:rsid w:val="00A96579"/>
    <w:rsid w:val="00A9791E"/>
    <w:rsid w:val="00AA1DFA"/>
    <w:rsid w:val="00AA363D"/>
    <w:rsid w:val="00AA7C77"/>
    <w:rsid w:val="00AB1368"/>
    <w:rsid w:val="00AB37F4"/>
    <w:rsid w:val="00AB56BA"/>
    <w:rsid w:val="00AB6561"/>
    <w:rsid w:val="00AB6BAD"/>
    <w:rsid w:val="00AC1D93"/>
    <w:rsid w:val="00AC2BC2"/>
    <w:rsid w:val="00AC433F"/>
    <w:rsid w:val="00AC4B04"/>
    <w:rsid w:val="00AC5D55"/>
    <w:rsid w:val="00AD0A31"/>
    <w:rsid w:val="00AD1056"/>
    <w:rsid w:val="00AD1B06"/>
    <w:rsid w:val="00AD6104"/>
    <w:rsid w:val="00AD6C55"/>
    <w:rsid w:val="00AD73D3"/>
    <w:rsid w:val="00AE0D84"/>
    <w:rsid w:val="00AF2D89"/>
    <w:rsid w:val="00AF4CE8"/>
    <w:rsid w:val="00AF510B"/>
    <w:rsid w:val="00AF7DA4"/>
    <w:rsid w:val="00B00EBD"/>
    <w:rsid w:val="00B0370E"/>
    <w:rsid w:val="00B03E68"/>
    <w:rsid w:val="00B05E35"/>
    <w:rsid w:val="00B10502"/>
    <w:rsid w:val="00B124BD"/>
    <w:rsid w:val="00B12FB8"/>
    <w:rsid w:val="00B13302"/>
    <w:rsid w:val="00B164E9"/>
    <w:rsid w:val="00B22390"/>
    <w:rsid w:val="00B244A1"/>
    <w:rsid w:val="00B24F72"/>
    <w:rsid w:val="00B27419"/>
    <w:rsid w:val="00B324D7"/>
    <w:rsid w:val="00B329B9"/>
    <w:rsid w:val="00B37406"/>
    <w:rsid w:val="00B404DF"/>
    <w:rsid w:val="00B419C8"/>
    <w:rsid w:val="00B4227A"/>
    <w:rsid w:val="00B43B8D"/>
    <w:rsid w:val="00B43EEA"/>
    <w:rsid w:val="00B43F6D"/>
    <w:rsid w:val="00B442A2"/>
    <w:rsid w:val="00B4478B"/>
    <w:rsid w:val="00B44B5B"/>
    <w:rsid w:val="00B45A63"/>
    <w:rsid w:val="00B46712"/>
    <w:rsid w:val="00B46A30"/>
    <w:rsid w:val="00B47730"/>
    <w:rsid w:val="00B53542"/>
    <w:rsid w:val="00B57679"/>
    <w:rsid w:val="00B6313C"/>
    <w:rsid w:val="00B6401E"/>
    <w:rsid w:val="00B65212"/>
    <w:rsid w:val="00B652A1"/>
    <w:rsid w:val="00B702C0"/>
    <w:rsid w:val="00B71E61"/>
    <w:rsid w:val="00B735DD"/>
    <w:rsid w:val="00B73745"/>
    <w:rsid w:val="00B737D1"/>
    <w:rsid w:val="00B7459B"/>
    <w:rsid w:val="00B749E2"/>
    <w:rsid w:val="00B74CE9"/>
    <w:rsid w:val="00B7553C"/>
    <w:rsid w:val="00B75C20"/>
    <w:rsid w:val="00B8031A"/>
    <w:rsid w:val="00B80EAD"/>
    <w:rsid w:val="00B82635"/>
    <w:rsid w:val="00B82C51"/>
    <w:rsid w:val="00B858BE"/>
    <w:rsid w:val="00B91F39"/>
    <w:rsid w:val="00BA42F6"/>
    <w:rsid w:val="00BA4F96"/>
    <w:rsid w:val="00BA5B98"/>
    <w:rsid w:val="00BA5D85"/>
    <w:rsid w:val="00BA6688"/>
    <w:rsid w:val="00BA6F4B"/>
    <w:rsid w:val="00BB2EEB"/>
    <w:rsid w:val="00BB5DAD"/>
    <w:rsid w:val="00BB7F09"/>
    <w:rsid w:val="00BC0B72"/>
    <w:rsid w:val="00BC1A5D"/>
    <w:rsid w:val="00BC34D3"/>
    <w:rsid w:val="00BC6808"/>
    <w:rsid w:val="00BC71E1"/>
    <w:rsid w:val="00BD269E"/>
    <w:rsid w:val="00BD2962"/>
    <w:rsid w:val="00BD4AC2"/>
    <w:rsid w:val="00BD5D49"/>
    <w:rsid w:val="00BD643D"/>
    <w:rsid w:val="00BD6EAE"/>
    <w:rsid w:val="00BE206A"/>
    <w:rsid w:val="00BE28AA"/>
    <w:rsid w:val="00BE2ED7"/>
    <w:rsid w:val="00BE3A97"/>
    <w:rsid w:val="00BE41D3"/>
    <w:rsid w:val="00BE720A"/>
    <w:rsid w:val="00BE7698"/>
    <w:rsid w:val="00BF12C1"/>
    <w:rsid w:val="00BF1BFB"/>
    <w:rsid w:val="00BF41E2"/>
    <w:rsid w:val="00BF43F8"/>
    <w:rsid w:val="00C07A0C"/>
    <w:rsid w:val="00C107F6"/>
    <w:rsid w:val="00C12D6A"/>
    <w:rsid w:val="00C13590"/>
    <w:rsid w:val="00C145CF"/>
    <w:rsid w:val="00C149F9"/>
    <w:rsid w:val="00C14F41"/>
    <w:rsid w:val="00C204AF"/>
    <w:rsid w:val="00C20775"/>
    <w:rsid w:val="00C221D7"/>
    <w:rsid w:val="00C2331C"/>
    <w:rsid w:val="00C25CF7"/>
    <w:rsid w:val="00C26660"/>
    <w:rsid w:val="00C27302"/>
    <w:rsid w:val="00C30188"/>
    <w:rsid w:val="00C30F72"/>
    <w:rsid w:val="00C312C0"/>
    <w:rsid w:val="00C33793"/>
    <w:rsid w:val="00C35517"/>
    <w:rsid w:val="00C41926"/>
    <w:rsid w:val="00C42FB9"/>
    <w:rsid w:val="00C52BDA"/>
    <w:rsid w:val="00C578BE"/>
    <w:rsid w:val="00C61129"/>
    <w:rsid w:val="00C63F81"/>
    <w:rsid w:val="00C640B2"/>
    <w:rsid w:val="00C648D2"/>
    <w:rsid w:val="00C700A3"/>
    <w:rsid w:val="00C72CF8"/>
    <w:rsid w:val="00C74E37"/>
    <w:rsid w:val="00C846A4"/>
    <w:rsid w:val="00C847EE"/>
    <w:rsid w:val="00C84E70"/>
    <w:rsid w:val="00C853D5"/>
    <w:rsid w:val="00C85600"/>
    <w:rsid w:val="00C95AF8"/>
    <w:rsid w:val="00C96336"/>
    <w:rsid w:val="00C9659C"/>
    <w:rsid w:val="00CA18AB"/>
    <w:rsid w:val="00CA1955"/>
    <w:rsid w:val="00CA1B43"/>
    <w:rsid w:val="00CA578E"/>
    <w:rsid w:val="00CA6C99"/>
    <w:rsid w:val="00CB02F7"/>
    <w:rsid w:val="00CB25A2"/>
    <w:rsid w:val="00CB4B5C"/>
    <w:rsid w:val="00CC2015"/>
    <w:rsid w:val="00CC26EB"/>
    <w:rsid w:val="00CC293F"/>
    <w:rsid w:val="00CC49E0"/>
    <w:rsid w:val="00CC4B5E"/>
    <w:rsid w:val="00CC4F33"/>
    <w:rsid w:val="00CC59E5"/>
    <w:rsid w:val="00CD2F67"/>
    <w:rsid w:val="00CD3754"/>
    <w:rsid w:val="00CD5BE2"/>
    <w:rsid w:val="00CD5E04"/>
    <w:rsid w:val="00CD5E74"/>
    <w:rsid w:val="00CD72F5"/>
    <w:rsid w:val="00CE0239"/>
    <w:rsid w:val="00CE132D"/>
    <w:rsid w:val="00CE181D"/>
    <w:rsid w:val="00CE3BEA"/>
    <w:rsid w:val="00CE499C"/>
    <w:rsid w:val="00CF04AE"/>
    <w:rsid w:val="00CF095F"/>
    <w:rsid w:val="00D025FF"/>
    <w:rsid w:val="00D03D06"/>
    <w:rsid w:val="00D04B38"/>
    <w:rsid w:val="00D0698A"/>
    <w:rsid w:val="00D06A43"/>
    <w:rsid w:val="00D079BC"/>
    <w:rsid w:val="00D12CC9"/>
    <w:rsid w:val="00D133C6"/>
    <w:rsid w:val="00D13792"/>
    <w:rsid w:val="00D14574"/>
    <w:rsid w:val="00D21E2D"/>
    <w:rsid w:val="00D22B42"/>
    <w:rsid w:val="00D26972"/>
    <w:rsid w:val="00D30647"/>
    <w:rsid w:val="00D31ECC"/>
    <w:rsid w:val="00D3351A"/>
    <w:rsid w:val="00D34147"/>
    <w:rsid w:val="00D36AF6"/>
    <w:rsid w:val="00D36E09"/>
    <w:rsid w:val="00D40696"/>
    <w:rsid w:val="00D40C30"/>
    <w:rsid w:val="00D41969"/>
    <w:rsid w:val="00D44003"/>
    <w:rsid w:val="00D44632"/>
    <w:rsid w:val="00D52F99"/>
    <w:rsid w:val="00D5552B"/>
    <w:rsid w:val="00D557FD"/>
    <w:rsid w:val="00D569A1"/>
    <w:rsid w:val="00D632A3"/>
    <w:rsid w:val="00D6486A"/>
    <w:rsid w:val="00D64EBA"/>
    <w:rsid w:val="00D65589"/>
    <w:rsid w:val="00D65BB5"/>
    <w:rsid w:val="00D664B0"/>
    <w:rsid w:val="00D6788F"/>
    <w:rsid w:val="00D70EC5"/>
    <w:rsid w:val="00D71520"/>
    <w:rsid w:val="00D73777"/>
    <w:rsid w:val="00D73A20"/>
    <w:rsid w:val="00D755D9"/>
    <w:rsid w:val="00D76947"/>
    <w:rsid w:val="00D810DD"/>
    <w:rsid w:val="00D82C29"/>
    <w:rsid w:val="00D84A39"/>
    <w:rsid w:val="00D85131"/>
    <w:rsid w:val="00D858C3"/>
    <w:rsid w:val="00D96CCE"/>
    <w:rsid w:val="00DA064C"/>
    <w:rsid w:val="00DA0FD5"/>
    <w:rsid w:val="00DA2795"/>
    <w:rsid w:val="00DA2CD8"/>
    <w:rsid w:val="00DA74A4"/>
    <w:rsid w:val="00DA7B93"/>
    <w:rsid w:val="00DB1ECC"/>
    <w:rsid w:val="00DB2502"/>
    <w:rsid w:val="00DB3CA1"/>
    <w:rsid w:val="00DC1151"/>
    <w:rsid w:val="00DC26E4"/>
    <w:rsid w:val="00DC3579"/>
    <w:rsid w:val="00DC3612"/>
    <w:rsid w:val="00DC4D0A"/>
    <w:rsid w:val="00DC5066"/>
    <w:rsid w:val="00DC7C6C"/>
    <w:rsid w:val="00DD4E1A"/>
    <w:rsid w:val="00DE2383"/>
    <w:rsid w:val="00DF3624"/>
    <w:rsid w:val="00DF5EB7"/>
    <w:rsid w:val="00DF5EE5"/>
    <w:rsid w:val="00DF5FD1"/>
    <w:rsid w:val="00DF6A23"/>
    <w:rsid w:val="00E0079E"/>
    <w:rsid w:val="00E021C1"/>
    <w:rsid w:val="00E032A3"/>
    <w:rsid w:val="00E04A24"/>
    <w:rsid w:val="00E0564D"/>
    <w:rsid w:val="00E07987"/>
    <w:rsid w:val="00E10926"/>
    <w:rsid w:val="00E12B7C"/>
    <w:rsid w:val="00E12CD5"/>
    <w:rsid w:val="00E13590"/>
    <w:rsid w:val="00E13F11"/>
    <w:rsid w:val="00E20F92"/>
    <w:rsid w:val="00E31B37"/>
    <w:rsid w:val="00E3228F"/>
    <w:rsid w:val="00E33CB7"/>
    <w:rsid w:val="00E34912"/>
    <w:rsid w:val="00E3564C"/>
    <w:rsid w:val="00E35E72"/>
    <w:rsid w:val="00E3782F"/>
    <w:rsid w:val="00E41079"/>
    <w:rsid w:val="00E42721"/>
    <w:rsid w:val="00E42F74"/>
    <w:rsid w:val="00E43490"/>
    <w:rsid w:val="00E44AF0"/>
    <w:rsid w:val="00E47234"/>
    <w:rsid w:val="00E5082E"/>
    <w:rsid w:val="00E50A12"/>
    <w:rsid w:val="00E513CC"/>
    <w:rsid w:val="00E51A66"/>
    <w:rsid w:val="00E5415A"/>
    <w:rsid w:val="00E5487E"/>
    <w:rsid w:val="00E54C30"/>
    <w:rsid w:val="00E55349"/>
    <w:rsid w:val="00E55557"/>
    <w:rsid w:val="00E6005B"/>
    <w:rsid w:val="00E619E6"/>
    <w:rsid w:val="00E6260E"/>
    <w:rsid w:val="00E62ED2"/>
    <w:rsid w:val="00E6416B"/>
    <w:rsid w:val="00E65255"/>
    <w:rsid w:val="00E658A1"/>
    <w:rsid w:val="00E671FC"/>
    <w:rsid w:val="00E75D3B"/>
    <w:rsid w:val="00E76540"/>
    <w:rsid w:val="00E76BB5"/>
    <w:rsid w:val="00E76CA1"/>
    <w:rsid w:val="00E76F75"/>
    <w:rsid w:val="00E8118B"/>
    <w:rsid w:val="00E826BD"/>
    <w:rsid w:val="00E82D18"/>
    <w:rsid w:val="00E84BB9"/>
    <w:rsid w:val="00E84FA2"/>
    <w:rsid w:val="00E86E54"/>
    <w:rsid w:val="00E876A0"/>
    <w:rsid w:val="00E87E3A"/>
    <w:rsid w:val="00E928D7"/>
    <w:rsid w:val="00E97C4A"/>
    <w:rsid w:val="00EA0448"/>
    <w:rsid w:val="00EA4600"/>
    <w:rsid w:val="00EB1536"/>
    <w:rsid w:val="00EB165B"/>
    <w:rsid w:val="00EB1C20"/>
    <w:rsid w:val="00EB2B6A"/>
    <w:rsid w:val="00EB426D"/>
    <w:rsid w:val="00EB4C46"/>
    <w:rsid w:val="00EC18C3"/>
    <w:rsid w:val="00EC19E1"/>
    <w:rsid w:val="00EC1F25"/>
    <w:rsid w:val="00EC3396"/>
    <w:rsid w:val="00EC5F32"/>
    <w:rsid w:val="00EC5F36"/>
    <w:rsid w:val="00EC6E52"/>
    <w:rsid w:val="00ED1554"/>
    <w:rsid w:val="00ED6399"/>
    <w:rsid w:val="00ED7365"/>
    <w:rsid w:val="00ED7FBD"/>
    <w:rsid w:val="00EE0A91"/>
    <w:rsid w:val="00EE0F51"/>
    <w:rsid w:val="00EE28CD"/>
    <w:rsid w:val="00EE45FD"/>
    <w:rsid w:val="00EE5DF0"/>
    <w:rsid w:val="00EE6B58"/>
    <w:rsid w:val="00EF10E8"/>
    <w:rsid w:val="00EF34F7"/>
    <w:rsid w:val="00EF3746"/>
    <w:rsid w:val="00EF597D"/>
    <w:rsid w:val="00F00663"/>
    <w:rsid w:val="00F035EA"/>
    <w:rsid w:val="00F0370A"/>
    <w:rsid w:val="00F05682"/>
    <w:rsid w:val="00F07C8C"/>
    <w:rsid w:val="00F17161"/>
    <w:rsid w:val="00F177AC"/>
    <w:rsid w:val="00F20F55"/>
    <w:rsid w:val="00F2227D"/>
    <w:rsid w:val="00F2233A"/>
    <w:rsid w:val="00F23D0F"/>
    <w:rsid w:val="00F2629E"/>
    <w:rsid w:val="00F31795"/>
    <w:rsid w:val="00F32725"/>
    <w:rsid w:val="00F34857"/>
    <w:rsid w:val="00F3653F"/>
    <w:rsid w:val="00F36B57"/>
    <w:rsid w:val="00F434C7"/>
    <w:rsid w:val="00F45EB1"/>
    <w:rsid w:val="00F45FA7"/>
    <w:rsid w:val="00F5504F"/>
    <w:rsid w:val="00F5578A"/>
    <w:rsid w:val="00F63B1C"/>
    <w:rsid w:val="00F63FBE"/>
    <w:rsid w:val="00F6460F"/>
    <w:rsid w:val="00F65F6F"/>
    <w:rsid w:val="00F71684"/>
    <w:rsid w:val="00F7514F"/>
    <w:rsid w:val="00F7580C"/>
    <w:rsid w:val="00F75EBF"/>
    <w:rsid w:val="00F76C54"/>
    <w:rsid w:val="00F76F11"/>
    <w:rsid w:val="00F77296"/>
    <w:rsid w:val="00F773B2"/>
    <w:rsid w:val="00F80B98"/>
    <w:rsid w:val="00F81B93"/>
    <w:rsid w:val="00F84319"/>
    <w:rsid w:val="00F858BA"/>
    <w:rsid w:val="00F86077"/>
    <w:rsid w:val="00F86697"/>
    <w:rsid w:val="00F8710A"/>
    <w:rsid w:val="00F875FD"/>
    <w:rsid w:val="00F90494"/>
    <w:rsid w:val="00F90BC0"/>
    <w:rsid w:val="00F92DC8"/>
    <w:rsid w:val="00F951C6"/>
    <w:rsid w:val="00FA0393"/>
    <w:rsid w:val="00FA1F56"/>
    <w:rsid w:val="00FA2ECD"/>
    <w:rsid w:val="00FA3D3A"/>
    <w:rsid w:val="00FA49A7"/>
    <w:rsid w:val="00FA703B"/>
    <w:rsid w:val="00FB1CB1"/>
    <w:rsid w:val="00FB27F5"/>
    <w:rsid w:val="00FB5C17"/>
    <w:rsid w:val="00FB65C7"/>
    <w:rsid w:val="00FC14D4"/>
    <w:rsid w:val="00FC1C72"/>
    <w:rsid w:val="00FC5060"/>
    <w:rsid w:val="00FC6CC1"/>
    <w:rsid w:val="00FC7475"/>
    <w:rsid w:val="00FC7523"/>
    <w:rsid w:val="00FD00AA"/>
    <w:rsid w:val="00FD0B1C"/>
    <w:rsid w:val="00FD2745"/>
    <w:rsid w:val="00FD7A4A"/>
    <w:rsid w:val="00FE1D99"/>
    <w:rsid w:val="00FE2242"/>
    <w:rsid w:val="00FE41B0"/>
    <w:rsid w:val="00FE63C1"/>
    <w:rsid w:val="00FF0A85"/>
    <w:rsid w:val="00FF51A7"/>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Footnote Reference1,ftref,16 Point,Superscript 6 Point,Superscript 6 Point + 11 pt, BVI fnr,Ref,de nota al pie,note bp,4_G,Footnote Ref,Footnote Refernece,Footnote number,Знак сноски-FN,Знак сноски 1"/>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124721"/>
    <w:rPr>
      <w:rFonts w:ascii="Times New Roman" w:eastAsia="Times New Roman" w:hAnsi="Times New Roman"/>
      <w:lang w:val="en-GB" w:eastAsia="en-GB"/>
    </w:rPr>
  </w:style>
  <w:style w:type="paragraph" w:styleId="Caption">
    <w:name w:val="caption"/>
    <w:basedOn w:val="Normal"/>
    <w:next w:val="Normal"/>
    <w:uiPriority w:val="35"/>
    <w:unhideWhenUsed/>
    <w:qFormat/>
    <w:rsid w:val="00D810D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86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30318830">
      <w:bodyDiv w:val="1"/>
      <w:marLeft w:val="0"/>
      <w:marRight w:val="0"/>
      <w:marTop w:val="0"/>
      <w:marBottom w:val="0"/>
      <w:divBdr>
        <w:top w:val="none" w:sz="0" w:space="0" w:color="auto"/>
        <w:left w:val="none" w:sz="0" w:space="0" w:color="auto"/>
        <w:bottom w:val="none" w:sz="0" w:space="0" w:color="auto"/>
        <w:right w:val="none" w:sz="0" w:space="0" w:color="auto"/>
      </w:divBdr>
    </w:div>
    <w:div w:id="739598071">
      <w:bodyDiv w:val="1"/>
      <w:marLeft w:val="0"/>
      <w:marRight w:val="0"/>
      <w:marTop w:val="0"/>
      <w:marBottom w:val="0"/>
      <w:divBdr>
        <w:top w:val="none" w:sz="0" w:space="0" w:color="auto"/>
        <w:left w:val="none" w:sz="0" w:space="0" w:color="auto"/>
        <w:bottom w:val="none" w:sz="0" w:space="0" w:color="auto"/>
        <w:right w:val="none" w:sz="0" w:space="0" w:color="auto"/>
      </w:divBdr>
    </w:div>
    <w:div w:id="1136525576">
      <w:bodyDiv w:val="1"/>
      <w:marLeft w:val="0"/>
      <w:marRight w:val="0"/>
      <w:marTop w:val="0"/>
      <w:marBottom w:val="0"/>
      <w:divBdr>
        <w:top w:val="none" w:sz="0" w:space="0" w:color="auto"/>
        <w:left w:val="none" w:sz="0" w:space="0" w:color="auto"/>
        <w:bottom w:val="none" w:sz="0" w:space="0" w:color="auto"/>
        <w:right w:val="none" w:sz="0" w:space="0" w:color="auto"/>
      </w:divBdr>
    </w:div>
    <w:div w:id="1310474515">
      <w:bodyDiv w:val="1"/>
      <w:marLeft w:val="0"/>
      <w:marRight w:val="0"/>
      <w:marTop w:val="0"/>
      <w:marBottom w:val="0"/>
      <w:divBdr>
        <w:top w:val="none" w:sz="0" w:space="0" w:color="auto"/>
        <w:left w:val="none" w:sz="0" w:space="0" w:color="auto"/>
        <w:bottom w:val="none" w:sz="0" w:space="0" w:color="auto"/>
        <w:right w:val="none" w:sz="0" w:space="0" w:color="auto"/>
      </w:divBdr>
    </w:div>
    <w:div w:id="142476588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F5F16-C0C3-4E87-8604-8055F11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DD7E0CCF-2104-43AF-B032-0EA6BBD1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cp:revision>
  <cp:lastPrinted>2020-06-08T14:46:00Z</cp:lastPrinted>
  <dcterms:created xsi:type="dcterms:W3CDTF">2020-06-17T12:26:00Z</dcterms:created>
  <dcterms:modified xsi:type="dcterms:W3CDTF">2020-06-17T12:26:00Z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