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356F" w14:textId="2FBA2066" w:rsidR="00E65E47" w:rsidRPr="006A46D8" w:rsidRDefault="001B7030" w:rsidP="00A02702">
      <w:pPr>
        <w:jc w:val="center"/>
        <w:rPr>
          <w:rFonts w:ascii="Times New Roman" w:hAnsi="Times New Roman" w:cs="Times New Roman"/>
          <w:b/>
          <w:bCs/>
          <w:color w:val="0070C0"/>
          <w:sz w:val="24"/>
          <w:szCs w:val="24"/>
        </w:rPr>
      </w:pPr>
      <w:r w:rsidRPr="006A46D8">
        <w:rPr>
          <w:rFonts w:ascii="Times New Roman" w:hAnsi="Times New Roman" w:cs="Times New Roman"/>
          <w:b/>
          <w:bCs/>
          <w:color w:val="0070C0"/>
          <w:sz w:val="24"/>
          <w:szCs w:val="24"/>
        </w:rPr>
        <w:t>RAPPORT DU PROGRAMME D’APPUI A LA REFORME FONCIERE</w:t>
      </w:r>
      <w:r w:rsidR="00984A97" w:rsidRPr="006A46D8">
        <w:rPr>
          <w:rFonts w:ascii="Times New Roman" w:hAnsi="Times New Roman" w:cs="Times New Roman"/>
          <w:b/>
          <w:bCs/>
          <w:color w:val="0070C0"/>
          <w:sz w:val="24"/>
          <w:szCs w:val="24"/>
        </w:rPr>
        <w:t>, ELABORATION DU DOCUMENT DE POLITIQUE FONCIERE DE LA R.D.C.</w:t>
      </w:r>
      <w:r w:rsidRPr="006A46D8">
        <w:rPr>
          <w:rFonts w:ascii="Times New Roman" w:hAnsi="Times New Roman" w:cs="Times New Roman"/>
          <w:b/>
          <w:bCs/>
          <w:color w:val="0070C0"/>
          <w:sz w:val="24"/>
          <w:szCs w:val="24"/>
        </w:rPr>
        <w:t xml:space="preserve"> ET RENFORCEMENT </w:t>
      </w:r>
      <w:r w:rsidR="00984A97" w:rsidRPr="006A46D8">
        <w:rPr>
          <w:rFonts w:ascii="Times New Roman" w:hAnsi="Times New Roman" w:cs="Times New Roman"/>
          <w:b/>
          <w:bCs/>
          <w:color w:val="0070C0"/>
          <w:sz w:val="24"/>
          <w:szCs w:val="24"/>
        </w:rPr>
        <w:t xml:space="preserve">DES CAPACITES </w:t>
      </w:r>
      <w:r w:rsidRPr="006A46D8">
        <w:rPr>
          <w:rFonts w:ascii="Times New Roman" w:hAnsi="Times New Roman" w:cs="Times New Roman"/>
          <w:b/>
          <w:bCs/>
          <w:color w:val="0070C0"/>
          <w:sz w:val="24"/>
          <w:szCs w:val="24"/>
        </w:rPr>
        <w:t>DE L’ADMINISTRATION FONCIERE, PARF-RDC</w:t>
      </w:r>
    </w:p>
    <w:p w14:paraId="4074A1E4" w14:textId="77777777" w:rsidR="005238B6" w:rsidRPr="006A46D8" w:rsidRDefault="005238B6" w:rsidP="00E67A0B">
      <w:pPr>
        <w:pStyle w:val="Heading4"/>
        <w:spacing w:after="48" w:line="240" w:lineRule="auto"/>
        <w:ind w:left="968" w:right="942"/>
        <w:jc w:val="center"/>
        <w:rPr>
          <w:rFonts w:ascii="Times New Roman" w:hAnsi="Times New Roman" w:cs="Times New Roman"/>
          <w:b w:val="0"/>
          <w:sz w:val="24"/>
          <w:szCs w:val="24"/>
        </w:rPr>
      </w:pPr>
    </w:p>
    <w:p w14:paraId="55737501" w14:textId="77777777" w:rsidR="007D0C5E" w:rsidRPr="006A46D8" w:rsidRDefault="00E67A0B" w:rsidP="0057249A">
      <w:pPr>
        <w:pStyle w:val="Heading4"/>
        <w:spacing w:after="48" w:line="240" w:lineRule="auto"/>
        <w:ind w:left="968" w:right="942"/>
        <w:jc w:val="center"/>
        <w:rPr>
          <w:rFonts w:ascii="Times New Roman" w:hAnsi="Times New Roman" w:cs="Times New Roman"/>
          <w:bCs/>
          <w:sz w:val="24"/>
          <w:szCs w:val="24"/>
        </w:rPr>
      </w:pPr>
      <w:r w:rsidRPr="006A46D8">
        <w:rPr>
          <w:rFonts w:ascii="Times New Roman" w:hAnsi="Times New Roman" w:cs="Times New Roman"/>
          <w:bCs/>
          <w:sz w:val="24"/>
          <w:szCs w:val="24"/>
        </w:rPr>
        <w:t>Période</w:t>
      </w:r>
      <w:r w:rsidR="0057249A" w:rsidRPr="006A46D8">
        <w:rPr>
          <w:rFonts w:ascii="Times New Roman" w:hAnsi="Times New Roman" w:cs="Times New Roman"/>
          <w:bCs/>
          <w:sz w:val="24"/>
          <w:szCs w:val="24"/>
        </w:rPr>
        <w:t> :</w:t>
      </w:r>
      <w:r w:rsidRPr="006A46D8">
        <w:rPr>
          <w:rFonts w:ascii="Times New Roman" w:hAnsi="Times New Roman" w:cs="Times New Roman"/>
          <w:bCs/>
          <w:sz w:val="24"/>
          <w:szCs w:val="24"/>
        </w:rPr>
        <w:t xml:space="preserve"> du </w:t>
      </w:r>
      <w:r w:rsidR="0057249A" w:rsidRPr="006A46D8">
        <w:rPr>
          <w:rFonts w:ascii="Times New Roman" w:hAnsi="Times New Roman" w:cs="Times New Roman"/>
          <w:bCs/>
          <w:sz w:val="24"/>
          <w:szCs w:val="24"/>
        </w:rPr>
        <w:t xml:space="preserve">01 Janvier </w:t>
      </w:r>
      <w:r w:rsidRPr="006A46D8">
        <w:rPr>
          <w:rFonts w:ascii="Times New Roman" w:hAnsi="Times New Roman" w:cs="Times New Roman"/>
          <w:bCs/>
          <w:sz w:val="24"/>
          <w:szCs w:val="24"/>
        </w:rPr>
        <w:t>au</w:t>
      </w:r>
      <w:r w:rsidR="001B7030" w:rsidRPr="006A46D8">
        <w:rPr>
          <w:rFonts w:ascii="Times New Roman" w:hAnsi="Times New Roman" w:cs="Times New Roman"/>
          <w:bCs/>
          <w:sz w:val="24"/>
          <w:szCs w:val="24"/>
        </w:rPr>
        <w:t>30</w:t>
      </w:r>
      <w:r w:rsidR="0057249A" w:rsidRPr="006A46D8">
        <w:rPr>
          <w:rFonts w:ascii="Times New Roman" w:hAnsi="Times New Roman" w:cs="Times New Roman"/>
          <w:bCs/>
          <w:sz w:val="24"/>
          <w:szCs w:val="24"/>
        </w:rPr>
        <w:t xml:space="preserve"> Jui</w:t>
      </w:r>
      <w:r w:rsidR="001B7030" w:rsidRPr="006A46D8">
        <w:rPr>
          <w:rFonts w:ascii="Times New Roman" w:hAnsi="Times New Roman" w:cs="Times New Roman"/>
          <w:bCs/>
          <w:sz w:val="24"/>
          <w:szCs w:val="24"/>
        </w:rPr>
        <w:t>n</w:t>
      </w:r>
      <w:r w:rsidR="0057249A" w:rsidRPr="006A46D8">
        <w:rPr>
          <w:rFonts w:ascii="Times New Roman" w:hAnsi="Times New Roman" w:cs="Times New Roman"/>
          <w:bCs/>
          <w:sz w:val="24"/>
          <w:szCs w:val="24"/>
        </w:rPr>
        <w:t xml:space="preserve"> 2020</w:t>
      </w:r>
    </w:p>
    <w:sdt>
      <w:sdtPr>
        <w:rPr>
          <w:rFonts w:ascii="Times New Roman" w:eastAsia="Calibri" w:hAnsi="Times New Roman" w:cs="Times New Roman"/>
          <w:color w:val="000000"/>
          <w:sz w:val="24"/>
          <w:szCs w:val="24"/>
          <w:lang w:val="fr-CD" w:eastAsia="fr-CD"/>
        </w:rPr>
        <w:id w:val="-1102486421"/>
        <w:docPartObj>
          <w:docPartGallery w:val="Table of Contents"/>
          <w:docPartUnique/>
        </w:docPartObj>
      </w:sdtPr>
      <w:sdtEndPr>
        <w:rPr>
          <w:b/>
          <w:bCs/>
        </w:rPr>
      </w:sdtEndPr>
      <w:sdtContent>
        <w:p w14:paraId="7D59B39C" w14:textId="77777777" w:rsidR="00403C0F" w:rsidRPr="006A46D8" w:rsidRDefault="00403C0F">
          <w:pPr>
            <w:pStyle w:val="TOCHeading"/>
            <w:rPr>
              <w:rFonts w:ascii="Times New Roman" w:hAnsi="Times New Roman" w:cs="Times New Roman"/>
              <w:sz w:val="24"/>
              <w:szCs w:val="24"/>
            </w:rPr>
          </w:pPr>
          <w:r w:rsidRPr="006A46D8">
            <w:rPr>
              <w:rFonts w:ascii="Times New Roman" w:hAnsi="Times New Roman" w:cs="Times New Roman"/>
              <w:sz w:val="24"/>
              <w:szCs w:val="24"/>
            </w:rPr>
            <w:t>Table des matières</w:t>
          </w:r>
        </w:p>
        <w:p w14:paraId="754C69AB" w14:textId="77777777" w:rsidR="00D4735E" w:rsidRPr="006A46D8" w:rsidRDefault="003F4464">
          <w:pPr>
            <w:pStyle w:val="TOC1"/>
            <w:rPr>
              <w:rFonts w:ascii="Times New Roman" w:hAnsi="Times New Roman"/>
              <w:noProof/>
              <w:sz w:val="24"/>
              <w:szCs w:val="24"/>
              <w:lang w:val="en-US" w:eastAsia="en-US"/>
            </w:rPr>
          </w:pPr>
          <w:r w:rsidRPr="006A46D8">
            <w:rPr>
              <w:rFonts w:ascii="Times New Roman" w:hAnsi="Times New Roman"/>
              <w:sz w:val="24"/>
              <w:szCs w:val="24"/>
            </w:rPr>
            <w:fldChar w:fldCharType="begin"/>
          </w:r>
          <w:r w:rsidR="00403C0F" w:rsidRPr="006A46D8">
            <w:rPr>
              <w:rFonts w:ascii="Times New Roman" w:hAnsi="Times New Roman"/>
              <w:sz w:val="24"/>
              <w:szCs w:val="24"/>
            </w:rPr>
            <w:instrText xml:space="preserve"> TOC \o "1-3" \h \z \u </w:instrText>
          </w:r>
          <w:r w:rsidRPr="006A46D8">
            <w:rPr>
              <w:rFonts w:ascii="Times New Roman" w:hAnsi="Times New Roman"/>
              <w:sz w:val="24"/>
              <w:szCs w:val="24"/>
            </w:rPr>
            <w:fldChar w:fldCharType="separate"/>
          </w:r>
          <w:hyperlink w:anchor="_Toc46040571" w:history="1">
            <w:r w:rsidR="00D4735E" w:rsidRPr="006A46D8">
              <w:rPr>
                <w:rStyle w:val="Hyperlink"/>
                <w:rFonts w:ascii="Times New Roman" w:hAnsi="Times New Roman"/>
                <w:noProof/>
                <w:sz w:val="24"/>
                <w:szCs w:val="24"/>
              </w:rPr>
              <w:t>1.</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Données clés du programme REDD+</w:t>
            </w:r>
            <w:r w:rsidR="00D4735E" w:rsidRPr="006A46D8">
              <w:rPr>
                <w:rFonts w:ascii="Times New Roman" w:hAnsi="Times New Roman"/>
                <w:noProof/>
                <w:webHidden/>
                <w:sz w:val="24"/>
                <w:szCs w:val="24"/>
              </w:rPr>
              <w:tab/>
            </w:r>
            <w:r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_Toc46040571 \h </w:instrText>
            </w:r>
            <w:r w:rsidRPr="006A46D8">
              <w:rPr>
                <w:rFonts w:ascii="Times New Roman" w:hAnsi="Times New Roman"/>
                <w:noProof/>
                <w:webHidden/>
                <w:sz w:val="24"/>
                <w:szCs w:val="24"/>
              </w:rPr>
            </w:r>
            <w:r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w:t>
            </w:r>
            <w:r w:rsidRPr="006A46D8">
              <w:rPr>
                <w:rFonts w:ascii="Times New Roman" w:hAnsi="Times New Roman"/>
                <w:noProof/>
                <w:webHidden/>
                <w:sz w:val="24"/>
                <w:szCs w:val="24"/>
              </w:rPr>
              <w:fldChar w:fldCharType="end"/>
            </w:r>
          </w:hyperlink>
        </w:p>
        <w:p w14:paraId="0F7ECB05" w14:textId="77777777" w:rsidR="00D4735E" w:rsidRPr="006A46D8" w:rsidRDefault="000D5ACA">
          <w:pPr>
            <w:pStyle w:val="TOC1"/>
            <w:rPr>
              <w:rFonts w:ascii="Times New Roman" w:hAnsi="Times New Roman"/>
              <w:noProof/>
              <w:sz w:val="24"/>
              <w:szCs w:val="24"/>
              <w:lang w:val="en-US" w:eastAsia="en-US"/>
            </w:rPr>
          </w:pPr>
          <w:hyperlink w:anchor="_Toc46040572" w:history="1">
            <w:r w:rsidR="00D4735E" w:rsidRPr="006A46D8">
              <w:rPr>
                <w:rStyle w:val="Hyperlink"/>
                <w:rFonts w:ascii="Times New Roman" w:hAnsi="Times New Roman"/>
                <w:noProof/>
                <w:sz w:val="24"/>
                <w:szCs w:val="24"/>
              </w:rPr>
              <w:t>2.</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Résumé exécutif</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_Toc46040572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w:t>
            </w:r>
            <w:r w:rsidR="003F4464" w:rsidRPr="006A46D8">
              <w:rPr>
                <w:rFonts w:ascii="Times New Roman" w:hAnsi="Times New Roman"/>
                <w:noProof/>
                <w:webHidden/>
                <w:sz w:val="24"/>
                <w:szCs w:val="24"/>
              </w:rPr>
              <w:fldChar w:fldCharType="end"/>
            </w:r>
          </w:hyperlink>
        </w:p>
        <w:p w14:paraId="0E3F4913" w14:textId="77777777" w:rsidR="00D4735E" w:rsidRPr="006A46D8" w:rsidRDefault="000D5ACA">
          <w:pPr>
            <w:pStyle w:val="TOC1"/>
            <w:rPr>
              <w:rFonts w:ascii="Times New Roman" w:hAnsi="Times New Roman"/>
              <w:noProof/>
              <w:sz w:val="24"/>
              <w:szCs w:val="24"/>
              <w:lang w:val="en-US" w:eastAsia="en-US"/>
            </w:rPr>
          </w:pPr>
          <w:hyperlink w:anchor="_Toc46040573" w:history="1">
            <w:r w:rsidR="00D4735E" w:rsidRPr="006A46D8">
              <w:rPr>
                <w:rStyle w:val="Hyperlink"/>
                <w:rFonts w:ascii="Times New Roman" w:hAnsi="Times New Roman"/>
                <w:noProof/>
                <w:sz w:val="24"/>
                <w:szCs w:val="24"/>
              </w:rPr>
              <w:t>3.</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Brève présentation du programme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_Toc46040573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3F4464" w:rsidRPr="006A46D8">
              <w:rPr>
                <w:rFonts w:ascii="Times New Roman" w:hAnsi="Times New Roman"/>
                <w:noProof/>
                <w:webHidden/>
                <w:sz w:val="24"/>
                <w:szCs w:val="24"/>
              </w:rPr>
              <w:fldChar w:fldCharType="end"/>
            </w:r>
          </w:hyperlink>
        </w:p>
        <w:p w14:paraId="2CE3119B"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74" w:history="1">
            <w:r w:rsidR="00D4735E" w:rsidRPr="006A46D8">
              <w:rPr>
                <w:rStyle w:val="Hyperlink"/>
                <w:rFonts w:ascii="Times New Roman" w:hAnsi="Times New Roman"/>
                <w:noProof/>
                <w:sz w:val="24"/>
                <w:szCs w:val="24"/>
              </w:rPr>
              <w:t>3.1.</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Objectif Général</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_Toc46040574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3F4464" w:rsidRPr="006A46D8">
              <w:rPr>
                <w:rFonts w:ascii="Times New Roman" w:hAnsi="Times New Roman"/>
                <w:noProof/>
                <w:webHidden/>
                <w:sz w:val="24"/>
                <w:szCs w:val="24"/>
              </w:rPr>
              <w:fldChar w:fldCharType="end"/>
            </w:r>
          </w:hyperlink>
        </w:p>
        <w:p w14:paraId="1E272786"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75" w:history="1">
            <w:r w:rsidR="00D4735E" w:rsidRPr="006A46D8">
              <w:rPr>
                <w:rStyle w:val="Hyperlink"/>
                <w:rFonts w:ascii="Times New Roman" w:hAnsi="Times New Roman"/>
                <w:noProof/>
                <w:sz w:val="24"/>
                <w:szCs w:val="24"/>
              </w:rPr>
              <w:t>3.2.</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Objectifs spécifiques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_Toc46040575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3F4464" w:rsidRPr="006A46D8">
              <w:rPr>
                <w:rFonts w:ascii="Times New Roman" w:hAnsi="Times New Roman"/>
                <w:noProof/>
                <w:webHidden/>
                <w:sz w:val="24"/>
                <w:szCs w:val="24"/>
              </w:rPr>
              <w:fldChar w:fldCharType="end"/>
            </w:r>
          </w:hyperlink>
        </w:p>
        <w:p w14:paraId="5F240CB4"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76" w:history="1">
            <w:r w:rsidR="00D4735E" w:rsidRPr="006A46D8">
              <w:rPr>
                <w:rStyle w:val="Hyperlink"/>
                <w:rFonts w:ascii="Times New Roman" w:hAnsi="Times New Roman"/>
                <w:noProof/>
                <w:sz w:val="24"/>
                <w:szCs w:val="24"/>
              </w:rPr>
              <w:t>3.3.</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Résultats attendus du programme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_Toc46040576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5</w:t>
            </w:r>
            <w:r w:rsidR="003F4464" w:rsidRPr="006A46D8">
              <w:rPr>
                <w:rFonts w:ascii="Times New Roman" w:hAnsi="Times New Roman"/>
                <w:noProof/>
                <w:webHidden/>
                <w:sz w:val="24"/>
                <w:szCs w:val="24"/>
              </w:rPr>
              <w:fldChar w:fldCharType="end"/>
            </w:r>
          </w:hyperlink>
        </w:p>
        <w:p w14:paraId="05084B1B"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77" w:history="1">
            <w:r w:rsidR="00D4735E" w:rsidRPr="006A46D8">
              <w:rPr>
                <w:rStyle w:val="Hyperlink"/>
                <w:rFonts w:ascii="Times New Roman" w:hAnsi="Times New Roman"/>
                <w:noProof/>
                <w:sz w:val="24"/>
                <w:szCs w:val="24"/>
              </w:rPr>
              <w:t>3.4.</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Contexte du rapport</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_Toc46040577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3F4464" w:rsidRPr="006A46D8">
              <w:rPr>
                <w:rFonts w:ascii="Times New Roman" w:hAnsi="Times New Roman"/>
                <w:noProof/>
                <w:webHidden/>
                <w:sz w:val="24"/>
                <w:szCs w:val="24"/>
              </w:rPr>
              <w:fldChar w:fldCharType="end"/>
            </w:r>
          </w:hyperlink>
        </w:p>
        <w:p w14:paraId="2A360BFF" w14:textId="77777777" w:rsidR="00D4735E" w:rsidRPr="006A46D8" w:rsidRDefault="000D5ACA">
          <w:pPr>
            <w:pStyle w:val="TOC1"/>
            <w:rPr>
              <w:rFonts w:ascii="Times New Roman" w:hAnsi="Times New Roman"/>
              <w:noProof/>
              <w:sz w:val="24"/>
              <w:szCs w:val="24"/>
              <w:lang w:val="en-US" w:eastAsia="en-US"/>
            </w:rPr>
          </w:pPr>
          <w:hyperlink w:anchor="_Toc46040578" w:history="1">
            <w:r w:rsidR="00D4735E" w:rsidRPr="006A46D8">
              <w:rPr>
                <w:rStyle w:val="Hyperlink"/>
                <w:rFonts w:ascii="Times New Roman" w:hAnsi="Times New Roman"/>
                <w:noProof/>
                <w:sz w:val="24"/>
                <w:szCs w:val="24"/>
              </w:rPr>
              <w:t>4.</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Etat d’avancement des activités prévues dans le PTBA 2020</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_Toc46040578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3F4464" w:rsidRPr="006A46D8">
              <w:rPr>
                <w:rFonts w:ascii="Times New Roman" w:hAnsi="Times New Roman"/>
                <w:noProof/>
                <w:webHidden/>
                <w:sz w:val="24"/>
                <w:szCs w:val="24"/>
              </w:rPr>
              <w:fldChar w:fldCharType="end"/>
            </w:r>
          </w:hyperlink>
        </w:p>
        <w:p w14:paraId="76771086"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79" w:history="1">
            <w:r w:rsidR="00D4735E" w:rsidRPr="006A46D8">
              <w:rPr>
                <w:rStyle w:val="Hyperlink"/>
                <w:rFonts w:ascii="Times New Roman" w:hAnsi="Times New Roman"/>
                <w:noProof/>
                <w:sz w:val="24"/>
                <w:szCs w:val="24"/>
              </w:rPr>
              <w:t>4.1.</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Appui à la CONAREF</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_Toc46040579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6</w:t>
            </w:r>
            <w:r w:rsidR="003F4464" w:rsidRPr="006A46D8">
              <w:rPr>
                <w:rFonts w:ascii="Times New Roman" w:hAnsi="Times New Roman"/>
                <w:noProof/>
                <w:webHidden/>
                <w:sz w:val="24"/>
                <w:szCs w:val="24"/>
              </w:rPr>
              <w:fldChar w:fldCharType="end"/>
            </w:r>
          </w:hyperlink>
        </w:p>
        <w:p w14:paraId="50C1CB2E" w14:textId="77777777"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80" w:history="1">
            <w:r w:rsidR="00D4735E" w:rsidRPr="006A46D8">
              <w:rPr>
                <w:rStyle w:val="Hyperlink"/>
                <w:rFonts w:ascii="Times New Roman" w:hAnsi="Times New Roman"/>
                <w:noProof/>
                <w:sz w:val="24"/>
                <w:szCs w:val="24"/>
              </w:rPr>
              <w:t>4.2.</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Elaboration de la politique et de la loi  foncières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_Toc46040580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8</w:t>
            </w:r>
            <w:r w:rsidR="003F4464" w:rsidRPr="006A46D8">
              <w:rPr>
                <w:rFonts w:ascii="Times New Roman" w:hAnsi="Times New Roman"/>
                <w:noProof/>
                <w:webHidden/>
                <w:sz w:val="24"/>
                <w:szCs w:val="24"/>
              </w:rPr>
              <w:fldChar w:fldCharType="end"/>
            </w:r>
          </w:hyperlink>
        </w:p>
        <w:p w14:paraId="359C9022" w14:textId="1279B363" w:rsidR="00D4735E" w:rsidRPr="006A46D8" w:rsidRDefault="000D5ACA">
          <w:pPr>
            <w:pStyle w:val="TOC2"/>
            <w:tabs>
              <w:tab w:val="left" w:pos="880"/>
              <w:tab w:val="right" w:leader="dot" w:pos="8754"/>
            </w:tabs>
            <w:rPr>
              <w:rFonts w:ascii="Times New Roman" w:hAnsi="Times New Roman"/>
              <w:noProof/>
              <w:sz w:val="24"/>
              <w:szCs w:val="24"/>
              <w:lang w:val="en-US" w:eastAsia="en-US"/>
            </w:rPr>
          </w:pPr>
          <w:hyperlink w:anchor="_Toc46040581" w:history="1">
            <w:r w:rsidR="00D4735E" w:rsidRPr="006A46D8">
              <w:rPr>
                <w:rStyle w:val="Hyperlink"/>
                <w:rFonts w:ascii="Times New Roman" w:hAnsi="Times New Roman"/>
                <w:noProof/>
                <w:sz w:val="24"/>
                <w:szCs w:val="24"/>
              </w:rPr>
              <w:t>4.3.</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Au titre de l’appui aux communautés et développement d</w:t>
            </w:r>
            <w:r w:rsidR="00046732" w:rsidRPr="006A46D8">
              <w:rPr>
                <w:rStyle w:val="Hyperlink"/>
                <w:rFonts w:ascii="Times New Roman" w:hAnsi="Times New Roman"/>
                <w:noProof/>
                <w:sz w:val="24"/>
                <w:szCs w:val="24"/>
              </w:rPr>
              <w:t>es</w:t>
            </w:r>
            <w:r w:rsidR="00D4735E" w:rsidRPr="006A46D8">
              <w:rPr>
                <w:rStyle w:val="Hyperlink"/>
                <w:rFonts w:ascii="Times New Roman" w:hAnsi="Times New Roman"/>
                <w:noProof/>
                <w:sz w:val="24"/>
                <w:szCs w:val="24"/>
              </w:rPr>
              <w:t xml:space="preserve"> guide</w:t>
            </w:r>
            <w:r w:rsidR="00046732" w:rsidRPr="006A46D8">
              <w:rPr>
                <w:rStyle w:val="Hyperlink"/>
                <w:rFonts w:ascii="Times New Roman" w:hAnsi="Times New Roman"/>
                <w:noProof/>
                <w:sz w:val="24"/>
                <w:szCs w:val="24"/>
              </w:rPr>
              <w:t>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_Toc46040581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10</w:t>
            </w:r>
            <w:r w:rsidR="003F4464" w:rsidRPr="006A46D8">
              <w:rPr>
                <w:rFonts w:ascii="Times New Roman" w:hAnsi="Times New Roman"/>
                <w:noProof/>
                <w:webHidden/>
                <w:sz w:val="24"/>
                <w:szCs w:val="24"/>
              </w:rPr>
              <w:fldChar w:fldCharType="end"/>
            </w:r>
          </w:hyperlink>
        </w:p>
        <w:p w14:paraId="52523BD2" w14:textId="77777777" w:rsidR="00D4735E" w:rsidRPr="006A46D8" w:rsidRDefault="000D5ACA">
          <w:pPr>
            <w:pStyle w:val="TOC1"/>
            <w:rPr>
              <w:rFonts w:ascii="Times New Roman" w:hAnsi="Times New Roman"/>
              <w:noProof/>
              <w:sz w:val="24"/>
              <w:szCs w:val="24"/>
              <w:lang w:val="en-US" w:eastAsia="en-US"/>
            </w:rPr>
          </w:pPr>
          <w:hyperlink w:anchor="_Toc46040582" w:history="1">
            <w:r w:rsidR="00D4735E" w:rsidRPr="006A46D8">
              <w:rPr>
                <w:rStyle w:val="Hyperlink"/>
                <w:rFonts w:ascii="Times New Roman" w:hAnsi="Times New Roman"/>
                <w:noProof/>
                <w:sz w:val="24"/>
                <w:szCs w:val="24"/>
              </w:rPr>
              <w:t>5.</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Etat d’avancement des résultats du Programme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_Toc46040582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17</w:t>
            </w:r>
            <w:r w:rsidR="003F4464" w:rsidRPr="006A46D8">
              <w:rPr>
                <w:rFonts w:ascii="Times New Roman" w:hAnsi="Times New Roman"/>
                <w:noProof/>
                <w:webHidden/>
                <w:sz w:val="24"/>
                <w:szCs w:val="24"/>
              </w:rPr>
              <w:fldChar w:fldCharType="end"/>
            </w:r>
          </w:hyperlink>
        </w:p>
        <w:p w14:paraId="37CDCE77" w14:textId="77777777" w:rsidR="00D4735E" w:rsidRPr="006A46D8" w:rsidRDefault="000D5ACA">
          <w:pPr>
            <w:pStyle w:val="TOC1"/>
            <w:rPr>
              <w:rFonts w:ascii="Times New Roman" w:hAnsi="Times New Roman"/>
              <w:noProof/>
              <w:sz w:val="24"/>
              <w:szCs w:val="24"/>
              <w:lang w:val="en-US" w:eastAsia="en-US"/>
            </w:rPr>
          </w:pPr>
          <w:hyperlink w:anchor="_Toc46040583" w:history="1">
            <w:r w:rsidR="00D4735E" w:rsidRPr="006A46D8">
              <w:rPr>
                <w:rStyle w:val="Hyperlink"/>
                <w:rFonts w:ascii="Times New Roman" w:hAnsi="Times New Roman"/>
                <w:noProof/>
                <w:sz w:val="24"/>
                <w:szCs w:val="24"/>
              </w:rPr>
              <w:t>6.</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Contribution du programme à l’atteinte des Indicateurs harmonisés FONAREDD-CAFI</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_Toc46040583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21</w:t>
            </w:r>
            <w:r w:rsidR="003F4464" w:rsidRPr="006A46D8">
              <w:rPr>
                <w:rFonts w:ascii="Times New Roman" w:hAnsi="Times New Roman"/>
                <w:noProof/>
                <w:webHidden/>
                <w:sz w:val="24"/>
                <w:szCs w:val="24"/>
              </w:rPr>
              <w:fldChar w:fldCharType="end"/>
            </w:r>
          </w:hyperlink>
        </w:p>
        <w:p w14:paraId="6D7689A3" w14:textId="77777777" w:rsidR="00D4735E" w:rsidRPr="006A46D8" w:rsidRDefault="000D5ACA">
          <w:pPr>
            <w:pStyle w:val="TOC1"/>
            <w:rPr>
              <w:rFonts w:ascii="Times New Roman" w:hAnsi="Times New Roman"/>
              <w:noProof/>
              <w:sz w:val="24"/>
              <w:szCs w:val="24"/>
              <w:lang w:val="en-US" w:eastAsia="en-US"/>
            </w:rPr>
          </w:pPr>
          <w:hyperlink w:anchor="_Toc46040584" w:history="1">
            <w:r w:rsidR="00D4735E" w:rsidRPr="006A46D8">
              <w:rPr>
                <w:rStyle w:val="Hyperlink"/>
                <w:rFonts w:ascii="Times New Roman" w:hAnsi="Times New Roman"/>
                <w:noProof/>
                <w:sz w:val="24"/>
                <w:szCs w:val="24"/>
              </w:rPr>
              <w:t>7.</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Contribution du programme à l’atteinte des jalons de la Lettre d’intention</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_Toc46040584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23</w:t>
            </w:r>
            <w:r w:rsidR="003F4464" w:rsidRPr="006A46D8">
              <w:rPr>
                <w:rFonts w:ascii="Times New Roman" w:hAnsi="Times New Roman"/>
                <w:noProof/>
                <w:webHidden/>
                <w:sz w:val="24"/>
                <w:szCs w:val="24"/>
              </w:rPr>
              <w:fldChar w:fldCharType="end"/>
            </w:r>
          </w:hyperlink>
        </w:p>
        <w:p w14:paraId="778B2D52" w14:textId="77777777" w:rsidR="00D4735E" w:rsidRPr="006A46D8" w:rsidRDefault="000D5ACA">
          <w:pPr>
            <w:pStyle w:val="TOC1"/>
            <w:rPr>
              <w:rFonts w:ascii="Times New Roman" w:hAnsi="Times New Roman"/>
              <w:noProof/>
              <w:sz w:val="24"/>
              <w:szCs w:val="24"/>
              <w:lang w:val="en-US" w:eastAsia="en-US"/>
            </w:rPr>
          </w:pPr>
          <w:hyperlink w:anchor="_Toc46040585" w:history="1">
            <w:r w:rsidR="00D4735E" w:rsidRPr="006A46D8">
              <w:rPr>
                <w:rStyle w:val="Hyperlink"/>
                <w:rFonts w:ascii="Times New Roman" w:hAnsi="Times New Roman"/>
                <w:noProof/>
                <w:sz w:val="24"/>
                <w:szCs w:val="24"/>
              </w:rPr>
              <w:t>8.</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Exécution financière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_Toc46040585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26</w:t>
            </w:r>
            <w:r w:rsidR="003F4464" w:rsidRPr="006A46D8">
              <w:rPr>
                <w:rFonts w:ascii="Times New Roman" w:hAnsi="Times New Roman"/>
                <w:noProof/>
                <w:webHidden/>
                <w:sz w:val="24"/>
                <w:szCs w:val="24"/>
              </w:rPr>
              <w:fldChar w:fldCharType="end"/>
            </w:r>
          </w:hyperlink>
        </w:p>
        <w:p w14:paraId="31568D6A" w14:textId="77777777" w:rsidR="00D4735E" w:rsidRPr="006A46D8" w:rsidRDefault="000D5ACA">
          <w:pPr>
            <w:pStyle w:val="TOC1"/>
            <w:rPr>
              <w:rFonts w:ascii="Times New Roman" w:hAnsi="Times New Roman"/>
              <w:noProof/>
              <w:sz w:val="24"/>
              <w:szCs w:val="24"/>
              <w:lang w:val="en-US" w:eastAsia="en-US"/>
            </w:rPr>
          </w:pPr>
          <w:hyperlink w:anchor="_Toc46040586" w:history="1">
            <w:r w:rsidR="00D4735E" w:rsidRPr="006A46D8">
              <w:rPr>
                <w:rStyle w:val="Hyperlink"/>
                <w:rFonts w:ascii="Times New Roman" w:hAnsi="Times New Roman"/>
                <w:noProof/>
                <w:sz w:val="24"/>
                <w:szCs w:val="24"/>
              </w:rPr>
              <w:t>9.</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Gestion participative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_Toc46040586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28</w:t>
            </w:r>
            <w:r w:rsidR="003F4464" w:rsidRPr="006A46D8">
              <w:rPr>
                <w:rFonts w:ascii="Times New Roman" w:hAnsi="Times New Roman"/>
                <w:noProof/>
                <w:webHidden/>
                <w:sz w:val="24"/>
                <w:szCs w:val="24"/>
              </w:rPr>
              <w:fldChar w:fldCharType="end"/>
            </w:r>
          </w:hyperlink>
        </w:p>
        <w:p w14:paraId="607BE144" w14:textId="77777777" w:rsidR="00D4735E" w:rsidRPr="006A46D8" w:rsidRDefault="000D5ACA">
          <w:pPr>
            <w:pStyle w:val="TOC1"/>
            <w:rPr>
              <w:rFonts w:ascii="Times New Roman" w:hAnsi="Times New Roman"/>
              <w:noProof/>
              <w:sz w:val="24"/>
              <w:szCs w:val="24"/>
              <w:lang w:val="en-US" w:eastAsia="en-US"/>
            </w:rPr>
          </w:pPr>
          <w:hyperlink w:anchor="_Toc46040587" w:history="1">
            <w:r w:rsidR="00D4735E" w:rsidRPr="006A46D8">
              <w:rPr>
                <w:rStyle w:val="Hyperlink"/>
                <w:rFonts w:ascii="Times New Roman" w:hAnsi="Times New Roman"/>
                <w:noProof/>
                <w:sz w:val="24"/>
                <w:szCs w:val="24"/>
              </w:rPr>
              <w:t>10.</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Termes transversaux</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_Toc46040587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3F4464" w:rsidRPr="006A46D8">
              <w:rPr>
                <w:rFonts w:ascii="Times New Roman" w:hAnsi="Times New Roman"/>
                <w:noProof/>
                <w:webHidden/>
                <w:sz w:val="24"/>
                <w:szCs w:val="24"/>
              </w:rPr>
              <w:fldChar w:fldCharType="end"/>
            </w:r>
          </w:hyperlink>
        </w:p>
        <w:p w14:paraId="0B7DCBAB" w14:textId="77777777" w:rsidR="00D4735E" w:rsidRPr="006A46D8" w:rsidRDefault="000D5ACA">
          <w:pPr>
            <w:pStyle w:val="TOC2"/>
            <w:tabs>
              <w:tab w:val="left" w:pos="1100"/>
              <w:tab w:val="right" w:leader="dot" w:pos="8754"/>
            </w:tabs>
            <w:rPr>
              <w:rFonts w:ascii="Times New Roman" w:hAnsi="Times New Roman"/>
              <w:noProof/>
              <w:sz w:val="24"/>
              <w:szCs w:val="24"/>
              <w:lang w:val="en-US" w:eastAsia="en-US"/>
            </w:rPr>
          </w:pPr>
          <w:hyperlink w:anchor="_Toc46040588" w:history="1">
            <w:r w:rsidR="00D4735E" w:rsidRPr="006A46D8">
              <w:rPr>
                <w:rStyle w:val="Hyperlink"/>
                <w:rFonts w:ascii="Times New Roman" w:hAnsi="Times New Roman"/>
                <w:noProof/>
                <w:sz w:val="24"/>
                <w:szCs w:val="24"/>
              </w:rPr>
              <w:t>10.1.</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Gouvernance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_Toc46040588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3F4464" w:rsidRPr="006A46D8">
              <w:rPr>
                <w:rFonts w:ascii="Times New Roman" w:hAnsi="Times New Roman"/>
                <w:noProof/>
                <w:webHidden/>
                <w:sz w:val="24"/>
                <w:szCs w:val="24"/>
              </w:rPr>
              <w:fldChar w:fldCharType="end"/>
            </w:r>
          </w:hyperlink>
        </w:p>
        <w:p w14:paraId="73FB0A0D" w14:textId="77777777" w:rsidR="00D4735E" w:rsidRPr="006A46D8" w:rsidRDefault="000D5ACA">
          <w:pPr>
            <w:pStyle w:val="TOC2"/>
            <w:tabs>
              <w:tab w:val="left" w:pos="1100"/>
              <w:tab w:val="right" w:leader="dot" w:pos="8754"/>
            </w:tabs>
            <w:rPr>
              <w:rFonts w:ascii="Times New Roman" w:hAnsi="Times New Roman"/>
              <w:noProof/>
              <w:sz w:val="24"/>
              <w:szCs w:val="24"/>
              <w:lang w:val="en-US" w:eastAsia="en-US"/>
            </w:rPr>
          </w:pPr>
          <w:hyperlink w:anchor="_Toc46040589" w:history="1">
            <w:r w:rsidR="00D4735E" w:rsidRPr="006A46D8">
              <w:rPr>
                <w:rStyle w:val="Hyperlink"/>
                <w:rFonts w:ascii="Times New Roman" w:hAnsi="Times New Roman"/>
                <w:noProof/>
                <w:sz w:val="24"/>
                <w:szCs w:val="24"/>
              </w:rPr>
              <w:t>10.2.</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Genre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_Toc46040589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29</w:t>
            </w:r>
            <w:r w:rsidR="003F4464" w:rsidRPr="006A46D8">
              <w:rPr>
                <w:rFonts w:ascii="Times New Roman" w:hAnsi="Times New Roman"/>
                <w:noProof/>
                <w:webHidden/>
                <w:sz w:val="24"/>
                <w:szCs w:val="24"/>
              </w:rPr>
              <w:fldChar w:fldCharType="end"/>
            </w:r>
          </w:hyperlink>
        </w:p>
        <w:p w14:paraId="00BD9800" w14:textId="77777777" w:rsidR="00D4735E" w:rsidRPr="006A46D8" w:rsidRDefault="000D5ACA">
          <w:pPr>
            <w:pStyle w:val="TOC2"/>
            <w:tabs>
              <w:tab w:val="left" w:pos="1100"/>
              <w:tab w:val="right" w:leader="dot" w:pos="8754"/>
            </w:tabs>
            <w:rPr>
              <w:rFonts w:ascii="Times New Roman" w:hAnsi="Times New Roman"/>
              <w:noProof/>
              <w:sz w:val="24"/>
              <w:szCs w:val="24"/>
              <w:lang w:val="en-US" w:eastAsia="en-US"/>
            </w:rPr>
          </w:pPr>
          <w:hyperlink w:anchor="_Toc46040590" w:history="1">
            <w:r w:rsidR="00D4735E" w:rsidRPr="006A46D8">
              <w:rPr>
                <w:rStyle w:val="Hyperlink"/>
                <w:rFonts w:ascii="Times New Roman" w:hAnsi="Times New Roman"/>
                <w:noProof/>
                <w:sz w:val="24"/>
                <w:szCs w:val="24"/>
              </w:rPr>
              <w:t>10.3.</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Peuples Autochtones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_Toc46040590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3F4464" w:rsidRPr="006A46D8">
              <w:rPr>
                <w:rFonts w:ascii="Times New Roman" w:hAnsi="Times New Roman"/>
                <w:noProof/>
                <w:webHidden/>
                <w:sz w:val="24"/>
                <w:szCs w:val="24"/>
              </w:rPr>
              <w:fldChar w:fldCharType="end"/>
            </w:r>
          </w:hyperlink>
        </w:p>
        <w:p w14:paraId="047CF479" w14:textId="77777777" w:rsidR="00D4735E" w:rsidRPr="006A46D8" w:rsidRDefault="000D5ACA">
          <w:pPr>
            <w:pStyle w:val="TOC2"/>
            <w:tabs>
              <w:tab w:val="left" w:pos="1100"/>
              <w:tab w:val="right" w:leader="dot" w:pos="8754"/>
            </w:tabs>
            <w:rPr>
              <w:rFonts w:ascii="Times New Roman" w:hAnsi="Times New Roman"/>
              <w:noProof/>
              <w:sz w:val="24"/>
              <w:szCs w:val="24"/>
              <w:lang w:val="en-US" w:eastAsia="en-US"/>
            </w:rPr>
          </w:pPr>
          <w:hyperlink w:anchor="_Toc46040591" w:history="1">
            <w:r w:rsidR="00D4735E" w:rsidRPr="006A46D8">
              <w:rPr>
                <w:rStyle w:val="Hyperlink"/>
                <w:rFonts w:ascii="Times New Roman" w:hAnsi="Times New Roman"/>
                <w:noProof/>
                <w:sz w:val="24"/>
                <w:szCs w:val="24"/>
              </w:rPr>
              <w:t>10.4.</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Autres groupes sociaux (Jeunes, mineurs, etc.)</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_Toc46040591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3F4464" w:rsidRPr="006A46D8">
              <w:rPr>
                <w:rFonts w:ascii="Times New Roman" w:hAnsi="Times New Roman"/>
                <w:noProof/>
                <w:webHidden/>
                <w:sz w:val="24"/>
                <w:szCs w:val="24"/>
              </w:rPr>
              <w:fldChar w:fldCharType="end"/>
            </w:r>
          </w:hyperlink>
        </w:p>
        <w:p w14:paraId="48BB6979" w14:textId="77777777" w:rsidR="00D4735E" w:rsidRPr="006A46D8" w:rsidRDefault="000D5ACA">
          <w:pPr>
            <w:pStyle w:val="TOC2"/>
            <w:tabs>
              <w:tab w:val="left" w:pos="1100"/>
              <w:tab w:val="right" w:leader="dot" w:pos="8754"/>
            </w:tabs>
            <w:rPr>
              <w:rFonts w:ascii="Times New Roman" w:hAnsi="Times New Roman"/>
              <w:noProof/>
              <w:sz w:val="24"/>
              <w:szCs w:val="24"/>
              <w:lang w:val="en-US" w:eastAsia="en-US"/>
            </w:rPr>
          </w:pPr>
          <w:hyperlink w:anchor="_Toc46040592" w:history="1">
            <w:r w:rsidR="00D4735E" w:rsidRPr="006A46D8">
              <w:rPr>
                <w:rStyle w:val="Hyperlink"/>
                <w:rFonts w:ascii="Times New Roman" w:hAnsi="Times New Roman"/>
                <w:noProof/>
                <w:sz w:val="24"/>
                <w:szCs w:val="24"/>
              </w:rPr>
              <w:t>10.5.</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Respect de</w:t>
            </w:r>
            <w:r w:rsidR="00B92390" w:rsidRPr="006A46D8">
              <w:rPr>
                <w:rStyle w:val="Hyperlink"/>
                <w:rFonts w:ascii="Times New Roman" w:hAnsi="Times New Roman"/>
                <w:noProof/>
                <w:sz w:val="24"/>
                <w:szCs w:val="24"/>
              </w:rPr>
              <w:t>s</w:t>
            </w:r>
            <w:r w:rsidR="00D4735E" w:rsidRPr="006A46D8">
              <w:rPr>
                <w:rStyle w:val="Hyperlink"/>
                <w:rFonts w:ascii="Times New Roman" w:hAnsi="Times New Roman"/>
                <w:noProof/>
                <w:sz w:val="24"/>
                <w:szCs w:val="24"/>
              </w:rPr>
              <w:t xml:space="preserve"> normes environnementale</w:t>
            </w:r>
            <w:r w:rsidR="00B92390" w:rsidRPr="006A46D8">
              <w:rPr>
                <w:rStyle w:val="Hyperlink"/>
                <w:rFonts w:ascii="Times New Roman" w:hAnsi="Times New Roman"/>
                <w:noProof/>
                <w:sz w:val="24"/>
                <w:szCs w:val="24"/>
              </w:rPr>
              <w:t>s</w:t>
            </w:r>
            <w:r w:rsidR="00D4735E" w:rsidRPr="006A46D8">
              <w:rPr>
                <w:rStyle w:val="Hyperlink"/>
                <w:rFonts w:ascii="Times New Roman" w:hAnsi="Times New Roman"/>
                <w:noProof/>
                <w:sz w:val="24"/>
                <w:szCs w:val="24"/>
              </w:rPr>
              <w:t xml:space="preserve"> et sociale</w:t>
            </w:r>
            <w:r w:rsidR="00B92390" w:rsidRPr="006A46D8">
              <w:rPr>
                <w:rStyle w:val="Hyperlink"/>
                <w:rFonts w:ascii="Times New Roman" w:hAnsi="Times New Roman"/>
                <w:noProof/>
                <w:sz w:val="24"/>
                <w:szCs w:val="24"/>
              </w:rPr>
              <w:t>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_Toc46040592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30</w:t>
            </w:r>
            <w:r w:rsidR="003F4464" w:rsidRPr="006A46D8">
              <w:rPr>
                <w:rFonts w:ascii="Times New Roman" w:hAnsi="Times New Roman"/>
                <w:noProof/>
                <w:webHidden/>
                <w:sz w:val="24"/>
                <w:szCs w:val="24"/>
              </w:rPr>
              <w:fldChar w:fldCharType="end"/>
            </w:r>
          </w:hyperlink>
        </w:p>
        <w:p w14:paraId="58CA300A" w14:textId="77777777" w:rsidR="00D4735E" w:rsidRPr="006A46D8" w:rsidRDefault="000D5ACA">
          <w:pPr>
            <w:pStyle w:val="TOC1"/>
            <w:rPr>
              <w:rFonts w:ascii="Times New Roman" w:hAnsi="Times New Roman"/>
              <w:noProof/>
              <w:sz w:val="24"/>
              <w:szCs w:val="24"/>
              <w:lang w:val="en-US" w:eastAsia="en-US"/>
            </w:rPr>
          </w:pPr>
          <w:hyperlink w:anchor="_Toc46040593" w:history="1">
            <w:r w:rsidR="00D4735E" w:rsidRPr="006A46D8">
              <w:rPr>
                <w:rStyle w:val="Hyperlink"/>
                <w:rFonts w:ascii="Times New Roman" w:hAnsi="Times New Roman"/>
                <w:noProof/>
                <w:sz w:val="24"/>
                <w:szCs w:val="24"/>
                <w:lang w:val="fr-CH" w:eastAsia="fr-CH"/>
              </w:rPr>
              <w:t>11.</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lang w:val="fr-CH" w:eastAsia="fr-CH"/>
              </w:rPr>
              <w:t>Gestion des risques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_Toc46040593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35</w:t>
            </w:r>
            <w:r w:rsidR="003F4464" w:rsidRPr="006A46D8">
              <w:rPr>
                <w:rFonts w:ascii="Times New Roman" w:hAnsi="Times New Roman"/>
                <w:noProof/>
                <w:webHidden/>
                <w:sz w:val="24"/>
                <w:szCs w:val="24"/>
              </w:rPr>
              <w:fldChar w:fldCharType="end"/>
            </w:r>
          </w:hyperlink>
        </w:p>
        <w:p w14:paraId="5FA1CB7E" w14:textId="77777777" w:rsidR="00D4735E" w:rsidRPr="006A46D8" w:rsidRDefault="000D5ACA">
          <w:pPr>
            <w:pStyle w:val="TOC1"/>
            <w:rPr>
              <w:rFonts w:ascii="Times New Roman" w:hAnsi="Times New Roman"/>
              <w:noProof/>
              <w:sz w:val="24"/>
              <w:szCs w:val="24"/>
              <w:lang w:val="en-US" w:eastAsia="en-US"/>
            </w:rPr>
          </w:pPr>
          <w:hyperlink w:anchor="_Toc46040594" w:history="1">
            <w:r w:rsidR="00D4735E" w:rsidRPr="006A46D8">
              <w:rPr>
                <w:rStyle w:val="Hyperlink"/>
                <w:rFonts w:ascii="Times New Roman" w:hAnsi="Times New Roman"/>
                <w:noProof/>
                <w:sz w:val="24"/>
                <w:szCs w:val="24"/>
              </w:rPr>
              <w:t>12.</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Illustration narrative spécifique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_Toc46040594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37</w:t>
            </w:r>
            <w:r w:rsidR="003F4464" w:rsidRPr="006A46D8">
              <w:rPr>
                <w:rFonts w:ascii="Times New Roman" w:hAnsi="Times New Roman"/>
                <w:noProof/>
                <w:webHidden/>
                <w:sz w:val="24"/>
                <w:szCs w:val="24"/>
              </w:rPr>
              <w:fldChar w:fldCharType="end"/>
            </w:r>
          </w:hyperlink>
        </w:p>
        <w:p w14:paraId="5D089523" w14:textId="77777777" w:rsidR="00D4735E" w:rsidRPr="006A46D8" w:rsidRDefault="000D5ACA">
          <w:pPr>
            <w:pStyle w:val="TOC1"/>
            <w:rPr>
              <w:rFonts w:ascii="Times New Roman" w:hAnsi="Times New Roman"/>
              <w:noProof/>
              <w:sz w:val="24"/>
              <w:szCs w:val="24"/>
              <w:lang w:val="en-US" w:eastAsia="en-US"/>
            </w:rPr>
          </w:pPr>
          <w:hyperlink w:anchor="_Toc46040595" w:history="1">
            <w:r w:rsidR="00D4735E" w:rsidRPr="006A46D8">
              <w:rPr>
                <w:rStyle w:val="Hyperlink"/>
                <w:rFonts w:ascii="Times New Roman" w:hAnsi="Times New Roman"/>
                <w:noProof/>
                <w:sz w:val="24"/>
                <w:szCs w:val="24"/>
              </w:rPr>
              <w:t>13.</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Modalités de suivi</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_Toc46040595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37</w:t>
            </w:r>
            <w:r w:rsidR="003F4464" w:rsidRPr="006A46D8">
              <w:rPr>
                <w:rFonts w:ascii="Times New Roman" w:hAnsi="Times New Roman"/>
                <w:noProof/>
                <w:webHidden/>
                <w:sz w:val="24"/>
                <w:szCs w:val="24"/>
              </w:rPr>
              <w:fldChar w:fldCharType="end"/>
            </w:r>
          </w:hyperlink>
        </w:p>
        <w:p w14:paraId="2D4E3CED" w14:textId="77777777" w:rsidR="00D4735E" w:rsidRPr="006A46D8" w:rsidRDefault="000D5ACA">
          <w:pPr>
            <w:pStyle w:val="TOC1"/>
            <w:rPr>
              <w:rFonts w:ascii="Times New Roman" w:hAnsi="Times New Roman"/>
              <w:noProof/>
              <w:sz w:val="24"/>
              <w:szCs w:val="24"/>
              <w:lang w:val="en-US" w:eastAsia="en-US"/>
            </w:rPr>
          </w:pPr>
          <w:hyperlink w:anchor="_Toc46040596" w:history="1">
            <w:r w:rsidR="00D4735E" w:rsidRPr="006A46D8">
              <w:rPr>
                <w:rStyle w:val="Hyperlink"/>
                <w:rFonts w:ascii="Times New Roman" w:hAnsi="Times New Roman"/>
                <w:noProof/>
                <w:sz w:val="24"/>
                <w:szCs w:val="24"/>
              </w:rPr>
              <w:t>14.</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Révisions programmatiques (le cas échéant)</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_Toc46040596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3F4464" w:rsidRPr="006A46D8">
              <w:rPr>
                <w:rFonts w:ascii="Times New Roman" w:hAnsi="Times New Roman"/>
                <w:noProof/>
                <w:webHidden/>
                <w:sz w:val="24"/>
                <w:szCs w:val="24"/>
              </w:rPr>
              <w:fldChar w:fldCharType="end"/>
            </w:r>
          </w:hyperlink>
        </w:p>
        <w:p w14:paraId="2D842871" w14:textId="77777777" w:rsidR="00D4735E" w:rsidRPr="006A46D8" w:rsidRDefault="000D5ACA">
          <w:pPr>
            <w:pStyle w:val="TOC1"/>
            <w:rPr>
              <w:rFonts w:ascii="Times New Roman" w:hAnsi="Times New Roman"/>
              <w:noProof/>
              <w:sz w:val="24"/>
              <w:szCs w:val="24"/>
              <w:lang w:val="en-US" w:eastAsia="en-US"/>
            </w:rPr>
          </w:pPr>
          <w:hyperlink w:anchor="_Toc46040597" w:history="1">
            <w:r w:rsidR="00D4735E" w:rsidRPr="006A46D8">
              <w:rPr>
                <w:rStyle w:val="Hyperlink"/>
                <w:rFonts w:ascii="Times New Roman" w:hAnsi="Times New Roman"/>
                <w:noProof/>
                <w:sz w:val="24"/>
                <w:szCs w:val="24"/>
              </w:rPr>
              <w:t>15.</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Auto-évaluation du programme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_Toc46040597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3F4464" w:rsidRPr="006A46D8">
              <w:rPr>
                <w:rFonts w:ascii="Times New Roman" w:hAnsi="Times New Roman"/>
                <w:noProof/>
                <w:webHidden/>
                <w:sz w:val="24"/>
                <w:szCs w:val="24"/>
              </w:rPr>
              <w:fldChar w:fldCharType="end"/>
            </w:r>
          </w:hyperlink>
        </w:p>
        <w:p w14:paraId="42103072" w14:textId="77777777" w:rsidR="00D4735E" w:rsidRPr="006A46D8" w:rsidRDefault="000D5ACA">
          <w:pPr>
            <w:pStyle w:val="TOC1"/>
            <w:rPr>
              <w:rFonts w:ascii="Times New Roman" w:hAnsi="Times New Roman"/>
              <w:noProof/>
              <w:sz w:val="24"/>
              <w:szCs w:val="24"/>
              <w:lang w:val="en-US" w:eastAsia="en-US"/>
            </w:rPr>
          </w:pPr>
          <w:hyperlink w:anchor="_Toc46040598" w:history="1">
            <w:r w:rsidR="00D4735E" w:rsidRPr="006A46D8">
              <w:rPr>
                <w:rStyle w:val="Hyperlink"/>
                <w:rFonts w:ascii="Times New Roman" w:hAnsi="Times New Roman"/>
                <w:noProof/>
                <w:sz w:val="24"/>
                <w:szCs w:val="24"/>
              </w:rPr>
              <w:t>16.</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Difficultés rencontrées et mesures prises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_Toc46040598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3F4464" w:rsidRPr="006A46D8">
              <w:rPr>
                <w:rFonts w:ascii="Times New Roman" w:hAnsi="Times New Roman"/>
                <w:noProof/>
                <w:webHidden/>
                <w:sz w:val="24"/>
                <w:szCs w:val="24"/>
              </w:rPr>
              <w:fldChar w:fldCharType="end"/>
            </w:r>
          </w:hyperlink>
        </w:p>
        <w:p w14:paraId="021F6481" w14:textId="77777777" w:rsidR="00D4735E" w:rsidRPr="006A46D8" w:rsidRDefault="000D5ACA">
          <w:pPr>
            <w:pStyle w:val="TOC1"/>
            <w:rPr>
              <w:rFonts w:ascii="Times New Roman" w:hAnsi="Times New Roman"/>
              <w:noProof/>
              <w:sz w:val="24"/>
              <w:szCs w:val="24"/>
              <w:lang w:val="en-US" w:eastAsia="en-US"/>
            </w:rPr>
          </w:pPr>
          <w:hyperlink w:anchor="_Toc46040599" w:history="1">
            <w:r w:rsidR="00D4735E" w:rsidRPr="006A46D8">
              <w:rPr>
                <w:rStyle w:val="Hyperlink"/>
                <w:rFonts w:ascii="Times New Roman" w:hAnsi="Times New Roman"/>
                <w:noProof/>
                <w:sz w:val="24"/>
                <w:szCs w:val="24"/>
              </w:rPr>
              <w:t>17.</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Défis et leçons apprises dans la mise en œuvre du programme</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_Toc46040599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41</w:t>
            </w:r>
            <w:r w:rsidR="003F4464" w:rsidRPr="006A46D8">
              <w:rPr>
                <w:rFonts w:ascii="Times New Roman" w:hAnsi="Times New Roman"/>
                <w:noProof/>
                <w:webHidden/>
                <w:sz w:val="24"/>
                <w:szCs w:val="24"/>
              </w:rPr>
              <w:fldChar w:fldCharType="end"/>
            </w:r>
          </w:hyperlink>
        </w:p>
        <w:p w14:paraId="095F493C" w14:textId="77777777" w:rsidR="00D4735E" w:rsidRPr="006A46D8" w:rsidRDefault="000D5ACA">
          <w:pPr>
            <w:pStyle w:val="TOC1"/>
            <w:rPr>
              <w:rFonts w:ascii="Times New Roman" w:hAnsi="Times New Roman"/>
              <w:noProof/>
              <w:sz w:val="24"/>
              <w:szCs w:val="24"/>
              <w:lang w:val="en-US" w:eastAsia="en-US"/>
            </w:rPr>
          </w:pPr>
          <w:hyperlink w:anchor="_Toc46040600" w:history="1">
            <w:r w:rsidR="00D4735E" w:rsidRPr="006A46D8">
              <w:rPr>
                <w:rStyle w:val="Hyperlink"/>
                <w:rFonts w:ascii="Times New Roman" w:hAnsi="Times New Roman"/>
                <w:noProof/>
                <w:sz w:val="24"/>
                <w:szCs w:val="24"/>
              </w:rPr>
              <w:t>18.</w:t>
            </w:r>
            <w:r w:rsidR="00D4735E" w:rsidRPr="006A46D8">
              <w:rPr>
                <w:rFonts w:ascii="Times New Roman" w:hAnsi="Times New Roman"/>
                <w:noProof/>
                <w:sz w:val="24"/>
                <w:szCs w:val="24"/>
                <w:lang w:val="en-US" w:eastAsia="en-US"/>
              </w:rPr>
              <w:tab/>
            </w:r>
            <w:r w:rsidR="00D4735E" w:rsidRPr="006A46D8">
              <w:rPr>
                <w:rStyle w:val="Hyperlink"/>
                <w:rFonts w:ascii="Times New Roman" w:hAnsi="Times New Roman"/>
                <w:noProof/>
                <w:sz w:val="24"/>
                <w:szCs w:val="24"/>
              </w:rPr>
              <w:t>Conclusion et recommandations</w:t>
            </w:r>
            <w:r w:rsidR="00D4735E" w:rsidRPr="006A46D8">
              <w:rPr>
                <w:rFonts w:ascii="Times New Roman" w:hAnsi="Times New Roman"/>
                <w:noProof/>
                <w:webHidden/>
                <w:sz w:val="24"/>
                <w:szCs w:val="24"/>
              </w:rPr>
              <w:tab/>
            </w:r>
            <w:r w:rsidR="003F4464" w:rsidRPr="006A46D8">
              <w:rPr>
                <w:rFonts w:ascii="Times New Roman" w:hAnsi="Times New Roman"/>
                <w:noProof/>
                <w:webHidden/>
                <w:sz w:val="24"/>
                <w:szCs w:val="24"/>
              </w:rPr>
              <w:fldChar w:fldCharType="begin"/>
            </w:r>
            <w:r w:rsidR="00D4735E" w:rsidRPr="006A46D8">
              <w:rPr>
                <w:rFonts w:ascii="Times New Roman" w:hAnsi="Times New Roman"/>
                <w:noProof/>
                <w:webHidden/>
                <w:sz w:val="24"/>
                <w:szCs w:val="24"/>
              </w:rPr>
              <w:instrText xml:space="preserve"> PAGEREF _Toc46040600 \h </w:instrText>
            </w:r>
            <w:r w:rsidR="003F4464" w:rsidRPr="006A46D8">
              <w:rPr>
                <w:rFonts w:ascii="Times New Roman" w:hAnsi="Times New Roman"/>
                <w:noProof/>
                <w:webHidden/>
                <w:sz w:val="24"/>
                <w:szCs w:val="24"/>
              </w:rPr>
            </w:r>
            <w:r w:rsidR="003F4464" w:rsidRPr="006A46D8">
              <w:rPr>
                <w:rFonts w:ascii="Times New Roman" w:hAnsi="Times New Roman"/>
                <w:noProof/>
                <w:webHidden/>
                <w:sz w:val="24"/>
                <w:szCs w:val="24"/>
              </w:rPr>
              <w:fldChar w:fldCharType="separate"/>
            </w:r>
            <w:r w:rsidR="00D4735E" w:rsidRPr="006A46D8">
              <w:rPr>
                <w:rFonts w:ascii="Times New Roman" w:hAnsi="Times New Roman"/>
                <w:noProof/>
                <w:webHidden/>
                <w:sz w:val="24"/>
                <w:szCs w:val="24"/>
              </w:rPr>
              <w:t>42</w:t>
            </w:r>
            <w:r w:rsidR="003F4464" w:rsidRPr="006A46D8">
              <w:rPr>
                <w:rFonts w:ascii="Times New Roman" w:hAnsi="Times New Roman"/>
                <w:noProof/>
                <w:webHidden/>
                <w:sz w:val="24"/>
                <w:szCs w:val="24"/>
              </w:rPr>
              <w:fldChar w:fldCharType="end"/>
            </w:r>
          </w:hyperlink>
        </w:p>
        <w:p w14:paraId="27894842" w14:textId="77777777" w:rsidR="00403C0F" w:rsidRPr="006A46D8" w:rsidRDefault="003F4464">
          <w:pPr>
            <w:rPr>
              <w:rFonts w:ascii="Times New Roman" w:hAnsi="Times New Roman" w:cs="Times New Roman"/>
              <w:sz w:val="24"/>
              <w:szCs w:val="24"/>
            </w:rPr>
          </w:pPr>
          <w:r w:rsidRPr="006A46D8">
            <w:rPr>
              <w:rFonts w:ascii="Times New Roman" w:hAnsi="Times New Roman" w:cs="Times New Roman"/>
              <w:b/>
              <w:bCs/>
              <w:sz w:val="24"/>
              <w:szCs w:val="24"/>
            </w:rPr>
            <w:fldChar w:fldCharType="end"/>
          </w:r>
        </w:p>
      </w:sdtContent>
    </w:sdt>
    <w:p w14:paraId="58A5E50E" w14:textId="77777777" w:rsidR="002A321E" w:rsidRPr="006A46D8" w:rsidRDefault="002A321E" w:rsidP="002A321E">
      <w:pPr>
        <w:rPr>
          <w:rFonts w:ascii="Times New Roman" w:hAnsi="Times New Roman" w:cs="Times New Roman"/>
          <w:sz w:val="24"/>
          <w:szCs w:val="24"/>
        </w:rPr>
      </w:pPr>
    </w:p>
    <w:p w14:paraId="6F5139EA" w14:textId="77777777" w:rsidR="0057249A" w:rsidRPr="006A46D8" w:rsidRDefault="0057249A" w:rsidP="002A321E">
      <w:pPr>
        <w:rPr>
          <w:rFonts w:ascii="Times New Roman" w:hAnsi="Times New Roman" w:cs="Times New Roman"/>
          <w:sz w:val="24"/>
          <w:szCs w:val="24"/>
        </w:rPr>
      </w:pPr>
    </w:p>
    <w:p w14:paraId="1A27B6DA" w14:textId="77777777" w:rsidR="0057249A" w:rsidRPr="006A46D8" w:rsidRDefault="0057249A" w:rsidP="002A321E">
      <w:pPr>
        <w:rPr>
          <w:rFonts w:ascii="Times New Roman" w:hAnsi="Times New Roman" w:cs="Times New Roman"/>
          <w:sz w:val="24"/>
          <w:szCs w:val="24"/>
        </w:rPr>
      </w:pPr>
    </w:p>
    <w:p w14:paraId="009E91F4" w14:textId="77777777" w:rsidR="0057249A" w:rsidRPr="006A46D8" w:rsidRDefault="0057249A" w:rsidP="002A321E">
      <w:pPr>
        <w:rPr>
          <w:rFonts w:ascii="Times New Roman" w:hAnsi="Times New Roman" w:cs="Times New Roman"/>
          <w:sz w:val="24"/>
          <w:szCs w:val="24"/>
        </w:rPr>
      </w:pPr>
    </w:p>
    <w:p w14:paraId="5E51FF6D" w14:textId="77777777" w:rsidR="0057249A" w:rsidRPr="006A46D8" w:rsidRDefault="0057249A" w:rsidP="002A321E">
      <w:pPr>
        <w:rPr>
          <w:rFonts w:ascii="Times New Roman" w:hAnsi="Times New Roman" w:cs="Times New Roman"/>
          <w:sz w:val="24"/>
          <w:szCs w:val="24"/>
        </w:rPr>
      </w:pPr>
    </w:p>
    <w:p w14:paraId="0AC0E4E0" w14:textId="77777777" w:rsidR="0057249A" w:rsidRPr="006A46D8" w:rsidRDefault="0057249A" w:rsidP="002A321E">
      <w:pPr>
        <w:rPr>
          <w:rFonts w:ascii="Times New Roman" w:hAnsi="Times New Roman" w:cs="Times New Roman"/>
          <w:sz w:val="24"/>
          <w:szCs w:val="24"/>
        </w:rPr>
      </w:pPr>
    </w:p>
    <w:p w14:paraId="25191003" w14:textId="77777777" w:rsidR="0057249A" w:rsidRPr="006A46D8" w:rsidRDefault="0057249A" w:rsidP="002A321E">
      <w:pPr>
        <w:rPr>
          <w:rFonts w:ascii="Times New Roman" w:hAnsi="Times New Roman" w:cs="Times New Roman"/>
          <w:sz w:val="24"/>
          <w:szCs w:val="24"/>
        </w:rPr>
      </w:pPr>
    </w:p>
    <w:p w14:paraId="4D880421" w14:textId="77777777" w:rsidR="0057249A" w:rsidRPr="006A46D8" w:rsidRDefault="0057249A" w:rsidP="002A321E">
      <w:pPr>
        <w:rPr>
          <w:rFonts w:ascii="Times New Roman" w:hAnsi="Times New Roman" w:cs="Times New Roman"/>
          <w:sz w:val="24"/>
          <w:szCs w:val="24"/>
        </w:rPr>
      </w:pPr>
    </w:p>
    <w:p w14:paraId="761332F0" w14:textId="77777777" w:rsidR="0057249A" w:rsidRPr="006A46D8" w:rsidRDefault="0057249A" w:rsidP="002A321E">
      <w:pPr>
        <w:rPr>
          <w:rFonts w:ascii="Times New Roman" w:hAnsi="Times New Roman" w:cs="Times New Roman"/>
          <w:sz w:val="24"/>
          <w:szCs w:val="24"/>
        </w:rPr>
      </w:pPr>
    </w:p>
    <w:p w14:paraId="59960FEE" w14:textId="77777777" w:rsidR="0057249A" w:rsidRPr="006A46D8" w:rsidRDefault="0057249A" w:rsidP="002A321E">
      <w:pPr>
        <w:rPr>
          <w:rFonts w:ascii="Times New Roman" w:hAnsi="Times New Roman" w:cs="Times New Roman"/>
          <w:sz w:val="24"/>
          <w:szCs w:val="24"/>
        </w:rPr>
      </w:pPr>
    </w:p>
    <w:p w14:paraId="6CEE0948" w14:textId="77777777" w:rsidR="0057249A" w:rsidRPr="006A46D8" w:rsidRDefault="0057249A" w:rsidP="002A321E">
      <w:pPr>
        <w:rPr>
          <w:rFonts w:ascii="Times New Roman" w:hAnsi="Times New Roman" w:cs="Times New Roman"/>
          <w:sz w:val="24"/>
          <w:szCs w:val="24"/>
        </w:rPr>
      </w:pPr>
    </w:p>
    <w:p w14:paraId="02E6F79C" w14:textId="77777777" w:rsidR="0057249A" w:rsidRPr="006A46D8" w:rsidRDefault="0057249A" w:rsidP="002A321E">
      <w:pPr>
        <w:rPr>
          <w:rFonts w:ascii="Times New Roman" w:hAnsi="Times New Roman" w:cs="Times New Roman"/>
          <w:sz w:val="24"/>
          <w:szCs w:val="24"/>
        </w:rPr>
      </w:pPr>
    </w:p>
    <w:p w14:paraId="71B5D73D" w14:textId="77777777" w:rsidR="0057249A" w:rsidRPr="006A46D8" w:rsidRDefault="0057249A" w:rsidP="002A321E">
      <w:pPr>
        <w:rPr>
          <w:rFonts w:ascii="Times New Roman" w:hAnsi="Times New Roman" w:cs="Times New Roman"/>
          <w:sz w:val="24"/>
          <w:szCs w:val="24"/>
        </w:rPr>
      </w:pPr>
    </w:p>
    <w:p w14:paraId="680F2882" w14:textId="77777777" w:rsidR="0057249A" w:rsidRPr="006A46D8" w:rsidRDefault="0057249A" w:rsidP="002A321E">
      <w:pPr>
        <w:rPr>
          <w:rFonts w:ascii="Times New Roman" w:hAnsi="Times New Roman" w:cs="Times New Roman"/>
          <w:sz w:val="24"/>
          <w:szCs w:val="24"/>
        </w:rPr>
      </w:pPr>
    </w:p>
    <w:p w14:paraId="289202FB" w14:textId="77777777" w:rsidR="0057249A" w:rsidRPr="006A46D8" w:rsidRDefault="0057249A" w:rsidP="002A321E">
      <w:pPr>
        <w:rPr>
          <w:rFonts w:ascii="Times New Roman" w:hAnsi="Times New Roman" w:cs="Times New Roman"/>
          <w:sz w:val="24"/>
          <w:szCs w:val="24"/>
        </w:rPr>
      </w:pPr>
    </w:p>
    <w:p w14:paraId="0489256A" w14:textId="77777777" w:rsidR="0057249A" w:rsidRPr="006A46D8" w:rsidRDefault="0057249A" w:rsidP="002A321E">
      <w:pPr>
        <w:rPr>
          <w:rFonts w:ascii="Times New Roman" w:hAnsi="Times New Roman" w:cs="Times New Roman"/>
          <w:sz w:val="24"/>
          <w:szCs w:val="24"/>
        </w:rPr>
      </w:pPr>
    </w:p>
    <w:p w14:paraId="1C6CF8E6" w14:textId="77777777" w:rsidR="0057249A" w:rsidRPr="006A46D8" w:rsidRDefault="0057249A" w:rsidP="002A321E">
      <w:pPr>
        <w:rPr>
          <w:rFonts w:ascii="Times New Roman" w:hAnsi="Times New Roman" w:cs="Times New Roman"/>
          <w:sz w:val="24"/>
          <w:szCs w:val="24"/>
        </w:rPr>
      </w:pPr>
    </w:p>
    <w:p w14:paraId="1B955B89" w14:textId="77777777" w:rsidR="0057249A" w:rsidRPr="006A46D8" w:rsidRDefault="0057249A" w:rsidP="002A321E">
      <w:pPr>
        <w:rPr>
          <w:rFonts w:ascii="Times New Roman" w:hAnsi="Times New Roman" w:cs="Times New Roman"/>
          <w:sz w:val="24"/>
          <w:szCs w:val="24"/>
        </w:rPr>
      </w:pPr>
    </w:p>
    <w:p w14:paraId="4BE5514A" w14:textId="77777777" w:rsidR="0057249A" w:rsidRPr="006A46D8" w:rsidRDefault="0057249A" w:rsidP="002A321E">
      <w:pPr>
        <w:rPr>
          <w:rFonts w:ascii="Times New Roman" w:hAnsi="Times New Roman" w:cs="Times New Roman"/>
          <w:sz w:val="24"/>
          <w:szCs w:val="24"/>
        </w:rPr>
      </w:pPr>
    </w:p>
    <w:p w14:paraId="376C5867" w14:textId="77777777" w:rsidR="0057249A" w:rsidRPr="006A46D8" w:rsidRDefault="0057249A" w:rsidP="002A321E">
      <w:pPr>
        <w:rPr>
          <w:rFonts w:ascii="Times New Roman" w:hAnsi="Times New Roman" w:cs="Times New Roman"/>
          <w:sz w:val="24"/>
          <w:szCs w:val="24"/>
        </w:rPr>
      </w:pPr>
    </w:p>
    <w:p w14:paraId="52883D0F" w14:textId="77777777" w:rsidR="0057249A" w:rsidRPr="006A46D8" w:rsidRDefault="0057249A" w:rsidP="002A321E">
      <w:pPr>
        <w:rPr>
          <w:rFonts w:ascii="Times New Roman" w:hAnsi="Times New Roman" w:cs="Times New Roman"/>
          <w:sz w:val="24"/>
          <w:szCs w:val="24"/>
        </w:rPr>
      </w:pPr>
    </w:p>
    <w:p w14:paraId="4F9B59E4" w14:textId="77777777" w:rsidR="0057249A" w:rsidRPr="006A46D8" w:rsidRDefault="0057249A" w:rsidP="002A321E">
      <w:pPr>
        <w:rPr>
          <w:rFonts w:ascii="Times New Roman" w:hAnsi="Times New Roman" w:cs="Times New Roman"/>
          <w:sz w:val="24"/>
          <w:szCs w:val="24"/>
        </w:rPr>
      </w:pPr>
    </w:p>
    <w:p w14:paraId="15D459D2" w14:textId="77777777" w:rsidR="0057249A" w:rsidRPr="006A46D8" w:rsidRDefault="0057249A" w:rsidP="002A321E">
      <w:pPr>
        <w:rPr>
          <w:rFonts w:ascii="Times New Roman" w:hAnsi="Times New Roman" w:cs="Times New Roman"/>
          <w:sz w:val="24"/>
          <w:szCs w:val="24"/>
        </w:rPr>
      </w:pPr>
    </w:p>
    <w:p w14:paraId="0E86868A" w14:textId="77777777" w:rsidR="0057249A" w:rsidRPr="006A46D8" w:rsidRDefault="0057249A" w:rsidP="002A321E">
      <w:pPr>
        <w:rPr>
          <w:rFonts w:ascii="Times New Roman" w:hAnsi="Times New Roman" w:cs="Times New Roman"/>
          <w:sz w:val="24"/>
          <w:szCs w:val="24"/>
        </w:rPr>
      </w:pPr>
    </w:p>
    <w:p w14:paraId="59E406EA" w14:textId="77777777" w:rsidR="0057249A" w:rsidRPr="006A46D8" w:rsidRDefault="0057249A" w:rsidP="002A321E">
      <w:pPr>
        <w:rPr>
          <w:rFonts w:ascii="Times New Roman" w:hAnsi="Times New Roman" w:cs="Times New Roman"/>
          <w:sz w:val="24"/>
          <w:szCs w:val="24"/>
        </w:rPr>
      </w:pPr>
    </w:p>
    <w:p w14:paraId="1BEA3459" w14:textId="290215BF" w:rsidR="0057249A" w:rsidRDefault="0057249A" w:rsidP="002A321E">
      <w:pPr>
        <w:rPr>
          <w:rFonts w:ascii="Times New Roman" w:hAnsi="Times New Roman" w:cs="Times New Roman"/>
          <w:sz w:val="24"/>
          <w:szCs w:val="24"/>
        </w:rPr>
      </w:pPr>
    </w:p>
    <w:p w14:paraId="50090C70" w14:textId="062F0C8B" w:rsidR="00303112" w:rsidRDefault="00303112" w:rsidP="002A321E">
      <w:pPr>
        <w:rPr>
          <w:rFonts w:ascii="Times New Roman" w:hAnsi="Times New Roman" w:cs="Times New Roman"/>
          <w:sz w:val="24"/>
          <w:szCs w:val="24"/>
        </w:rPr>
      </w:pPr>
    </w:p>
    <w:p w14:paraId="5600DA88" w14:textId="77777777" w:rsidR="00303112" w:rsidRPr="006A46D8" w:rsidRDefault="00303112" w:rsidP="002A321E">
      <w:pPr>
        <w:rPr>
          <w:rFonts w:ascii="Times New Roman" w:hAnsi="Times New Roman" w:cs="Times New Roman"/>
          <w:sz w:val="24"/>
          <w:szCs w:val="24"/>
        </w:rPr>
      </w:pPr>
    </w:p>
    <w:p w14:paraId="02E6FF0C" w14:textId="77777777" w:rsidR="0057249A" w:rsidRPr="006A46D8" w:rsidRDefault="0057249A" w:rsidP="002A321E">
      <w:pPr>
        <w:rPr>
          <w:rFonts w:ascii="Times New Roman" w:hAnsi="Times New Roman" w:cs="Times New Roman"/>
          <w:sz w:val="24"/>
          <w:szCs w:val="24"/>
        </w:rPr>
      </w:pPr>
    </w:p>
    <w:p w14:paraId="72D31220" w14:textId="77777777" w:rsidR="0057249A" w:rsidRPr="006A46D8" w:rsidRDefault="0057249A" w:rsidP="002A321E">
      <w:pPr>
        <w:rPr>
          <w:rFonts w:ascii="Times New Roman" w:hAnsi="Times New Roman" w:cs="Times New Roman"/>
          <w:sz w:val="24"/>
          <w:szCs w:val="24"/>
        </w:rPr>
      </w:pPr>
    </w:p>
    <w:p w14:paraId="266B3A42" w14:textId="77777777" w:rsidR="0057249A" w:rsidRPr="006A46D8" w:rsidRDefault="0057249A" w:rsidP="002A321E">
      <w:pPr>
        <w:rPr>
          <w:rFonts w:ascii="Times New Roman" w:hAnsi="Times New Roman" w:cs="Times New Roman"/>
          <w:sz w:val="24"/>
          <w:szCs w:val="24"/>
        </w:rPr>
      </w:pPr>
    </w:p>
    <w:p w14:paraId="7AA6BE47" w14:textId="77777777" w:rsidR="0057249A" w:rsidRPr="006A46D8" w:rsidRDefault="0057249A" w:rsidP="002A321E">
      <w:pPr>
        <w:rPr>
          <w:rFonts w:ascii="Times New Roman" w:hAnsi="Times New Roman" w:cs="Times New Roman"/>
          <w:sz w:val="24"/>
          <w:szCs w:val="24"/>
        </w:rPr>
      </w:pPr>
    </w:p>
    <w:p w14:paraId="1FCD3A8F" w14:textId="77777777" w:rsidR="00697A90" w:rsidRPr="006A46D8" w:rsidRDefault="00663CA7" w:rsidP="001A0CF0">
      <w:pPr>
        <w:pStyle w:val="Heading1"/>
        <w:numPr>
          <w:ilvl w:val="0"/>
          <w:numId w:val="2"/>
        </w:numPr>
        <w:rPr>
          <w:rFonts w:ascii="Times New Roman" w:hAnsi="Times New Roman" w:cs="Times New Roman"/>
          <w:sz w:val="24"/>
          <w:szCs w:val="24"/>
        </w:rPr>
      </w:pPr>
      <w:bookmarkStart w:id="0" w:name="_Toc46040571"/>
      <w:r w:rsidRPr="006A46D8">
        <w:rPr>
          <w:rFonts w:ascii="Times New Roman" w:hAnsi="Times New Roman" w:cs="Times New Roman"/>
          <w:sz w:val="24"/>
          <w:szCs w:val="24"/>
        </w:rPr>
        <w:t>Données clés du programme</w:t>
      </w:r>
      <w:r w:rsidR="00EF60F6" w:rsidRPr="006A46D8">
        <w:rPr>
          <w:rFonts w:ascii="Times New Roman" w:hAnsi="Times New Roman" w:cs="Times New Roman"/>
          <w:sz w:val="24"/>
          <w:szCs w:val="24"/>
        </w:rPr>
        <w:t xml:space="preserve"> REDD+</w:t>
      </w:r>
      <w:bookmarkEnd w:id="0"/>
    </w:p>
    <w:tbl>
      <w:tblPr>
        <w:tblStyle w:val="TableGrid0"/>
        <w:tblW w:w="9448" w:type="dxa"/>
        <w:tblInd w:w="20" w:type="dxa"/>
        <w:tblLook w:val="04A0" w:firstRow="1" w:lastRow="0" w:firstColumn="1" w:lastColumn="0" w:noHBand="0" w:noVBand="1"/>
      </w:tblPr>
      <w:tblGrid>
        <w:gridCol w:w="3868"/>
        <w:gridCol w:w="5580"/>
      </w:tblGrid>
      <w:tr w:rsidR="00692712" w:rsidRPr="006A46D8" w14:paraId="0DFCAD64" w14:textId="77777777" w:rsidTr="004A1C4C">
        <w:tc>
          <w:tcPr>
            <w:tcW w:w="3868" w:type="dxa"/>
          </w:tcPr>
          <w:p w14:paraId="1F4C433D"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Titre du Programme &amp; Référence</w:t>
            </w:r>
          </w:p>
        </w:tc>
        <w:tc>
          <w:tcPr>
            <w:tcW w:w="5580" w:type="dxa"/>
          </w:tcPr>
          <w:p w14:paraId="4BBC32FB" w14:textId="752E553E" w:rsidR="00663CA7" w:rsidRPr="006A46D8" w:rsidRDefault="003F4464"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auto"/>
                <w:sz w:val="24"/>
                <w:szCs w:val="24"/>
              </w:rPr>
              <w:t>Programme d’appui a la reforme</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w:t>
            </w:r>
            <w:r w:rsidR="00B92390" w:rsidRPr="006A46D8">
              <w:rPr>
                <w:rFonts w:ascii="Times New Roman" w:hAnsi="Times New Roman" w:cs="Times New Roman"/>
                <w:bCs/>
                <w:color w:val="auto"/>
                <w:sz w:val="24"/>
                <w:szCs w:val="24"/>
              </w:rPr>
              <w:t>élaboration</w:t>
            </w:r>
            <w:r w:rsidRPr="006A46D8">
              <w:rPr>
                <w:rFonts w:ascii="Times New Roman" w:hAnsi="Times New Roman" w:cs="Times New Roman"/>
                <w:bCs/>
                <w:color w:val="auto"/>
                <w:sz w:val="24"/>
                <w:szCs w:val="24"/>
              </w:rPr>
              <w:t xml:space="preserve"> du document de politique </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de la RDC et renforcement des </w:t>
            </w:r>
            <w:r w:rsidR="00B92390" w:rsidRPr="006A46D8">
              <w:rPr>
                <w:rFonts w:ascii="Times New Roman" w:hAnsi="Times New Roman" w:cs="Times New Roman"/>
                <w:bCs/>
                <w:color w:val="auto"/>
                <w:sz w:val="24"/>
                <w:szCs w:val="24"/>
              </w:rPr>
              <w:t>capacités</w:t>
            </w:r>
            <w:r w:rsidRPr="006A46D8">
              <w:rPr>
                <w:rFonts w:ascii="Times New Roman" w:hAnsi="Times New Roman" w:cs="Times New Roman"/>
                <w:bCs/>
                <w:color w:val="auto"/>
                <w:sz w:val="24"/>
                <w:szCs w:val="24"/>
              </w:rPr>
              <w:t xml:space="preserve"> de l’administration </w:t>
            </w:r>
            <w:r w:rsidR="00B92390" w:rsidRPr="006A46D8">
              <w:rPr>
                <w:rFonts w:ascii="Times New Roman" w:hAnsi="Times New Roman" w:cs="Times New Roman"/>
                <w:bCs/>
                <w:color w:val="auto"/>
                <w:sz w:val="24"/>
                <w:szCs w:val="24"/>
              </w:rPr>
              <w:t>foncière</w:t>
            </w:r>
            <w:r w:rsidRPr="006A46D8">
              <w:rPr>
                <w:rFonts w:ascii="Times New Roman" w:hAnsi="Times New Roman" w:cs="Times New Roman"/>
                <w:bCs/>
                <w:color w:val="auto"/>
                <w:sz w:val="24"/>
                <w:szCs w:val="24"/>
              </w:rPr>
              <w:t xml:space="preserve">, </w:t>
            </w:r>
            <w:r w:rsidR="00B92390" w:rsidRPr="006A46D8">
              <w:rPr>
                <w:rFonts w:ascii="Times New Roman" w:hAnsi="Times New Roman" w:cs="Times New Roman"/>
                <w:bCs/>
                <w:color w:val="auto"/>
                <w:sz w:val="24"/>
                <w:szCs w:val="24"/>
              </w:rPr>
              <w:t>PARF</w:t>
            </w:r>
            <w:r w:rsidRPr="006A46D8">
              <w:rPr>
                <w:rFonts w:ascii="Times New Roman" w:hAnsi="Times New Roman" w:cs="Times New Roman"/>
                <w:bCs/>
                <w:color w:val="auto"/>
                <w:sz w:val="24"/>
                <w:szCs w:val="24"/>
              </w:rPr>
              <w:t>-RDC</w:t>
            </w:r>
          </w:p>
        </w:tc>
      </w:tr>
      <w:tr w:rsidR="00692712" w:rsidRPr="006A46D8" w14:paraId="1A0AC22D" w14:textId="77777777" w:rsidTr="004A1C4C">
        <w:tc>
          <w:tcPr>
            <w:tcW w:w="3868" w:type="dxa"/>
          </w:tcPr>
          <w:p w14:paraId="31947F84" w14:textId="77777777" w:rsidR="001813C2" w:rsidRPr="006A46D8" w:rsidRDefault="001813C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Numéro de référence du Programme/MPTF </w:t>
            </w:r>
          </w:p>
        </w:tc>
        <w:tc>
          <w:tcPr>
            <w:tcW w:w="5580" w:type="dxa"/>
          </w:tcPr>
          <w:p w14:paraId="28ECA88C" w14:textId="77777777" w:rsidR="001813C2" w:rsidRPr="006A46D8" w:rsidRDefault="001813C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4F74B15C" w14:textId="77777777" w:rsidTr="004A1C4C">
        <w:tc>
          <w:tcPr>
            <w:tcW w:w="3868" w:type="dxa"/>
          </w:tcPr>
          <w:p w14:paraId="29C7FE7B"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Localité, Secteur/Thème(s) du Programme</w:t>
            </w:r>
          </w:p>
        </w:tc>
        <w:tc>
          <w:tcPr>
            <w:tcW w:w="5580" w:type="dxa"/>
          </w:tcPr>
          <w:p w14:paraId="787A8F1E" w14:textId="77777777" w:rsidR="007E4302" w:rsidRPr="006A46D8" w:rsidRDefault="007E4302" w:rsidP="007E4302">
            <w:pPr>
              <w:spacing w:after="19"/>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Kinshasa </w:t>
            </w:r>
          </w:p>
          <w:p w14:paraId="10D17B52" w14:textId="77777777" w:rsidR="00663CA7" w:rsidRPr="006A46D8" w:rsidRDefault="007E4302" w:rsidP="007E4302">
            <w:pPr>
              <w:spacing w:line="240" w:lineRule="auto"/>
              <w:ind w:left="0" w:firstLine="0"/>
              <w:rPr>
                <w:rFonts w:ascii="Times New Roman" w:hAnsi="Times New Roman" w:cs="Times New Roman"/>
                <w:bCs/>
                <w:color w:val="000000" w:themeColor="text1"/>
                <w:sz w:val="24"/>
                <w:szCs w:val="24"/>
              </w:rPr>
            </w:pPr>
            <w:r w:rsidRPr="006A46D8">
              <w:rPr>
                <w:rFonts w:ascii="Times New Roman" w:eastAsia="Times New Roman" w:hAnsi="Times New Roman" w:cs="Times New Roman"/>
                <w:snapToGrid w:val="0"/>
                <w:sz w:val="24"/>
                <w:szCs w:val="24"/>
                <w:lang w:val="fr-FR"/>
              </w:rPr>
              <w:t xml:space="preserve">Echelle nationale (expérimentation dans 2 Provinces pilotes à enjeux REDD+ (Ituri et Mai-Ndombe) et 2 Provinces pilotes </w:t>
            </w:r>
            <w:r w:rsidRPr="006A46D8">
              <w:rPr>
                <w:rFonts w:ascii="Times New Roman" w:eastAsia="Times New Roman" w:hAnsi="Times New Roman" w:cs="Times New Roman"/>
                <w:sz w:val="24"/>
                <w:szCs w:val="24"/>
                <w:lang w:val="fr-FR"/>
              </w:rPr>
              <w:t>où existent des appuis extérieures pour la conduite d’activités sectorielles et/ou habilitantes (Kwilu et Kasaï Oriental)</w:t>
            </w:r>
          </w:p>
        </w:tc>
      </w:tr>
      <w:tr w:rsidR="00692712" w:rsidRPr="002C6264" w14:paraId="165B06B8" w14:textId="77777777" w:rsidTr="004A1C4C">
        <w:tc>
          <w:tcPr>
            <w:tcW w:w="3868" w:type="dxa"/>
          </w:tcPr>
          <w:p w14:paraId="4AC4F595"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Partenaires de mise en œuvre</w:t>
            </w:r>
          </w:p>
        </w:tc>
        <w:tc>
          <w:tcPr>
            <w:tcW w:w="5580" w:type="dxa"/>
          </w:tcPr>
          <w:p w14:paraId="010E22D5" w14:textId="77777777" w:rsidR="00663CA7" w:rsidRPr="006A46D8" w:rsidRDefault="00BD7631" w:rsidP="00E67A0B">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eastAsia="Times New Roman" w:hAnsi="Times New Roman" w:cs="Times New Roman"/>
                <w:snapToGrid w:val="0"/>
                <w:sz w:val="24"/>
                <w:szCs w:val="24"/>
                <w:lang w:val="en-US"/>
              </w:rPr>
              <w:t>ONU-Habitat/Global Land Tool Network (GLTN)</w:t>
            </w:r>
          </w:p>
        </w:tc>
      </w:tr>
      <w:tr w:rsidR="00692712" w:rsidRPr="006A46D8" w14:paraId="1CBF6181" w14:textId="77777777" w:rsidTr="004A1C4C">
        <w:tc>
          <w:tcPr>
            <w:tcW w:w="3868" w:type="dxa"/>
          </w:tcPr>
          <w:p w14:paraId="3D1D834F"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Organisations participantes</w:t>
            </w:r>
          </w:p>
        </w:tc>
        <w:tc>
          <w:tcPr>
            <w:tcW w:w="5580" w:type="dxa"/>
          </w:tcPr>
          <w:p w14:paraId="30433119" w14:textId="77777777" w:rsidR="00663CA7" w:rsidRPr="006A46D8" w:rsidRDefault="00663CA7" w:rsidP="007E4302">
            <w:pPr>
              <w:widowControl w:val="0"/>
              <w:spacing w:after="200" w:line="240" w:lineRule="auto"/>
              <w:ind w:right="0"/>
              <w:contextualSpacing/>
              <w:rPr>
                <w:rFonts w:ascii="Times New Roman" w:hAnsi="Times New Roman" w:cs="Times New Roman"/>
                <w:bCs/>
                <w:color w:val="000000" w:themeColor="text1"/>
                <w:sz w:val="24"/>
                <w:szCs w:val="24"/>
              </w:rPr>
            </w:pPr>
          </w:p>
        </w:tc>
      </w:tr>
      <w:tr w:rsidR="00692712" w:rsidRPr="006A46D8" w14:paraId="3C781D66" w14:textId="77777777" w:rsidTr="004A1C4C">
        <w:tc>
          <w:tcPr>
            <w:tcW w:w="3868" w:type="dxa"/>
          </w:tcPr>
          <w:p w14:paraId="750C4809" w14:textId="77777777" w:rsidR="00663CA7" w:rsidRPr="006A46D8" w:rsidRDefault="00285775"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Budget du Programme (US</w:t>
            </w:r>
            <w:r w:rsidR="000A7AF2" w:rsidRPr="006A46D8">
              <w:rPr>
                <w:rFonts w:ascii="Times New Roman" w:hAnsi="Times New Roman" w:cs="Times New Roman"/>
                <w:bCs/>
                <w:color w:val="000000" w:themeColor="text1"/>
                <w:sz w:val="24"/>
                <w:szCs w:val="24"/>
              </w:rPr>
              <w:t>D</w:t>
            </w:r>
            <w:r w:rsidRPr="006A46D8">
              <w:rPr>
                <w:rFonts w:ascii="Times New Roman" w:hAnsi="Times New Roman" w:cs="Times New Roman"/>
                <w:bCs/>
                <w:color w:val="000000" w:themeColor="text1"/>
                <w:sz w:val="24"/>
                <w:szCs w:val="24"/>
              </w:rPr>
              <w:t>)</w:t>
            </w:r>
          </w:p>
        </w:tc>
        <w:tc>
          <w:tcPr>
            <w:tcW w:w="5580" w:type="dxa"/>
          </w:tcPr>
          <w:p w14:paraId="7334679E" w14:textId="77777777" w:rsidR="00663CA7" w:rsidRPr="006A46D8" w:rsidRDefault="007E430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6.999.998</w:t>
            </w:r>
          </w:p>
        </w:tc>
      </w:tr>
      <w:tr w:rsidR="00692712" w:rsidRPr="006A46D8" w14:paraId="18067D7A" w14:textId="77777777" w:rsidTr="004A1C4C">
        <w:trPr>
          <w:trHeight w:val="253"/>
        </w:trPr>
        <w:tc>
          <w:tcPr>
            <w:tcW w:w="3868" w:type="dxa"/>
          </w:tcPr>
          <w:p w14:paraId="670C956A"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Durée totale programme (mois):  </w:t>
            </w:r>
          </w:p>
        </w:tc>
        <w:tc>
          <w:tcPr>
            <w:tcW w:w="5580" w:type="dxa"/>
          </w:tcPr>
          <w:p w14:paraId="68CCE8A9" w14:textId="77777777" w:rsidR="00663CA7" w:rsidRPr="006A46D8" w:rsidRDefault="007E430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48 mois</w:t>
            </w:r>
          </w:p>
        </w:tc>
      </w:tr>
      <w:tr w:rsidR="00692712" w:rsidRPr="006A46D8" w14:paraId="3522DC14" w14:textId="77777777" w:rsidTr="004A1C4C">
        <w:trPr>
          <w:trHeight w:val="253"/>
        </w:trPr>
        <w:tc>
          <w:tcPr>
            <w:tcW w:w="3868" w:type="dxa"/>
          </w:tcPr>
          <w:p w14:paraId="4C08823E"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d’approbation du programme en COPIL FONAREDD (dd.mm.yyyy):</w:t>
            </w:r>
          </w:p>
        </w:tc>
        <w:tc>
          <w:tcPr>
            <w:tcW w:w="5580" w:type="dxa"/>
          </w:tcPr>
          <w:p w14:paraId="7D7964F4" w14:textId="77777777" w:rsidR="000A7AF2" w:rsidRPr="006A46D8" w:rsidRDefault="00B948E7"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03/10/2018</w:t>
            </w:r>
          </w:p>
        </w:tc>
      </w:tr>
      <w:tr w:rsidR="00692712" w:rsidRPr="006A46D8" w14:paraId="3B589FE1" w14:textId="77777777" w:rsidTr="004A1C4C">
        <w:trPr>
          <w:trHeight w:val="253"/>
        </w:trPr>
        <w:tc>
          <w:tcPr>
            <w:tcW w:w="3868" w:type="dxa"/>
          </w:tcPr>
          <w:p w14:paraId="1561B36D"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transfert de fonds par MPTF (dd.mm.yyyy):</w:t>
            </w:r>
          </w:p>
        </w:tc>
        <w:tc>
          <w:tcPr>
            <w:tcW w:w="5580" w:type="dxa"/>
          </w:tcPr>
          <w:p w14:paraId="602D0D00"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0AB39516" w14:textId="77777777" w:rsidTr="004A1C4C">
        <w:tc>
          <w:tcPr>
            <w:tcW w:w="3868" w:type="dxa"/>
          </w:tcPr>
          <w:p w14:paraId="51FA3D46" w14:textId="77777777" w:rsidR="00663CA7"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lancement officiel</w:t>
            </w:r>
            <w:r w:rsidR="000A7AF2" w:rsidRPr="006A46D8">
              <w:rPr>
                <w:rFonts w:ascii="Times New Roman" w:hAnsi="Times New Roman" w:cs="Times New Roman"/>
                <w:bCs/>
                <w:color w:val="000000" w:themeColor="text1"/>
                <w:sz w:val="24"/>
                <w:szCs w:val="24"/>
              </w:rPr>
              <w:t>/Démarrage effectif</w:t>
            </w:r>
            <w:r w:rsidRPr="006A46D8">
              <w:rPr>
                <w:rFonts w:ascii="Times New Roman" w:hAnsi="Times New Roman" w:cs="Times New Roman"/>
                <w:bCs/>
                <w:color w:val="000000" w:themeColor="text1"/>
                <w:sz w:val="24"/>
                <w:szCs w:val="24"/>
              </w:rPr>
              <w:t xml:space="preserve"> (dd.mm.yyyy):</w:t>
            </w:r>
          </w:p>
        </w:tc>
        <w:tc>
          <w:tcPr>
            <w:tcW w:w="5580" w:type="dxa"/>
          </w:tcPr>
          <w:p w14:paraId="080D8BA9" w14:textId="77777777" w:rsidR="00663CA7" w:rsidRPr="006A46D8" w:rsidRDefault="00186BE7"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02 au 03/08/2017</w:t>
            </w:r>
          </w:p>
        </w:tc>
      </w:tr>
      <w:tr w:rsidR="00692712" w:rsidRPr="006A46D8" w14:paraId="3495AA1E" w14:textId="77777777" w:rsidTr="004A1C4C">
        <w:trPr>
          <w:trHeight w:val="281"/>
        </w:trPr>
        <w:tc>
          <w:tcPr>
            <w:tcW w:w="3868" w:type="dxa"/>
          </w:tcPr>
          <w:p w14:paraId="266B136F" w14:textId="77777777" w:rsidR="00EF60F6"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Date de clôture originale (dd.mm.yyyy)  </w:t>
            </w:r>
          </w:p>
        </w:tc>
        <w:tc>
          <w:tcPr>
            <w:tcW w:w="5580" w:type="dxa"/>
          </w:tcPr>
          <w:p w14:paraId="74D543C4" w14:textId="77777777" w:rsidR="00EF60F6" w:rsidRPr="006A46D8" w:rsidRDefault="00BD7631"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31/12/2020</w:t>
            </w:r>
          </w:p>
        </w:tc>
      </w:tr>
      <w:tr w:rsidR="00692712" w:rsidRPr="006A46D8" w14:paraId="5CB6146B" w14:textId="77777777" w:rsidTr="004A1C4C">
        <w:tc>
          <w:tcPr>
            <w:tcW w:w="3868" w:type="dxa"/>
          </w:tcPr>
          <w:p w14:paraId="6CAC1ABC" w14:textId="77777777" w:rsidR="00EF60F6" w:rsidRPr="006A46D8" w:rsidRDefault="00EF60F6"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de clôture actuelle (dd.mm.yyyy)</w:t>
            </w:r>
          </w:p>
        </w:tc>
        <w:tc>
          <w:tcPr>
            <w:tcW w:w="5580" w:type="dxa"/>
          </w:tcPr>
          <w:p w14:paraId="218A9656" w14:textId="77777777" w:rsidR="00EF60F6" w:rsidRPr="006A46D8" w:rsidRDefault="00BD7631"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31/12/2021</w:t>
            </w:r>
          </w:p>
        </w:tc>
      </w:tr>
      <w:tr w:rsidR="00692712" w:rsidRPr="006A46D8" w14:paraId="0C622263" w14:textId="77777777" w:rsidTr="004A1C4C">
        <w:tc>
          <w:tcPr>
            <w:tcW w:w="3868" w:type="dxa"/>
          </w:tcPr>
          <w:p w14:paraId="503A2908" w14:textId="77777777" w:rsidR="00EF60F6" w:rsidRPr="006A46D8" w:rsidRDefault="00735CAA"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Décaissements au 31/12/2</w:t>
            </w:r>
            <w:r w:rsidRPr="006A46D8">
              <w:rPr>
                <w:rFonts w:ascii="Times New Roman" w:hAnsi="Times New Roman" w:cs="Times New Roman"/>
                <w:bCs/>
                <w:color w:val="FF0000"/>
                <w:sz w:val="24"/>
                <w:szCs w:val="24"/>
              </w:rPr>
              <w:t>0</w:t>
            </w:r>
            <w:r w:rsidR="00BD7631" w:rsidRPr="006A46D8">
              <w:rPr>
                <w:rFonts w:ascii="Times New Roman" w:hAnsi="Times New Roman" w:cs="Times New Roman"/>
                <w:bCs/>
                <w:color w:val="FF0000"/>
                <w:sz w:val="24"/>
                <w:szCs w:val="24"/>
              </w:rPr>
              <w:t>19</w:t>
            </w:r>
          </w:p>
        </w:tc>
        <w:tc>
          <w:tcPr>
            <w:tcW w:w="5580" w:type="dxa"/>
          </w:tcPr>
          <w:p w14:paraId="624501C7" w14:textId="77777777" w:rsidR="00EF60F6" w:rsidRPr="006A46D8" w:rsidRDefault="00EF60F6"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21B58D99" w14:textId="77777777" w:rsidTr="004A1C4C">
        <w:tc>
          <w:tcPr>
            <w:tcW w:w="3868" w:type="dxa"/>
          </w:tcPr>
          <w:p w14:paraId="2BCDE371"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Dépenses globales (USD) au 31/12/20</w:t>
            </w:r>
            <w:r w:rsidR="00BD7631" w:rsidRPr="006A46D8">
              <w:rPr>
                <w:rFonts w:ascii="Times New Roman" w:hAnsi="Times New Roman" w:cs="Times New Roman"/>
                <w:bCs/>
                <w:color w:val="000000" w:themeColor="text1"/>
                <w:sz w:val="24"/>
                <w:szCs w:val="24"/>
              </w:rPr>
              <w:t>19</w:t>
            </w:r>
          </w:p>
        </w:tc>
        <w:tc>
          <w:tcPr>
            <w:tcW w:w="5580" w:type="dxa"/>
          </w:tcPr>
          <w:p w14:paraId="149B37BA"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65CC809E" w14:textId="77777777" w:rsidTr="004A1C4C">
        <w:tc>
          <w:tcPr>
            <w:tcW w:w="3868" w:type="dxa"/>
          </w:tcPr>
          <w:p w14:paraId="4D05F4CF" w14:textId="77777777" w:rsidR="000A7AF2" w:rsidRPr="006A46D8" w:rsidRDefault="00735CAA"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Taux de consommation</w:t>
            </w:r>
            <w:r w:rsidR="00692712" w:rsidRPr="006A46D8">
              <w:rPr>
                <w:rFonts w:ascii="Times New Roman" w:hAnsi="Times New Roman" w:cs="Times New Roman"/>
                <w:bCs/>
                <w:color w:val="000000" w:themeColor="text1"/>
                <w:sz w:val="24"/>
                <w:szCs w:val="24"/>
              </w:rPr>
              <w:t xml:space="preserve"> de la 1</w:t>
            </w:r>
            <w:r w:rsidR="00692712" w:rsidRPr="006A46D8">
              <w:rPr>
                <w:rFonts w:ascii="Times New Roman" w:hAnsi="Times New Roman" w:cs="Times New Roman"/>
                <w:bCs/>
                <w:color w:val="000000" w:themeColor="text1"/>
                <w:sz w:val="24"/>
                <w:szCs w:val="24"/>
                <w:vertAlign w:val="superscript"/>
              </w:rPr>
              <w:t>ère</w:t>
            </w:r>
            <w:r w:rsidR="00692712" w:rsidRPr="006A46D8">
              <w:rPr>
                <w:rFonts w:ascii="Times New Roman" w:hAnsi="Times New Roman" w:cs="Times New Roman"/>
                <w:bCs/>
                <w:color w:val="000000" w:themeColor="text1"/>
                <w:sz w:val="24"/>
                <w:szCs w:val="24"/>
              </w:rPr>
              <w:t xml:space="preserve"> tranche</w:t>
            </w:r>
          </w:p>
        </w:tc>
        <w:tc>
          <w:tcPr>
            <w:tcW w:w="5580" w:type="dxa"/>
          </w:tcPr>
          <w:p w14:paraId="788D74F3"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p>
        </w:tc>
      </w:tr>
      <w:tr w:rsidR="00692712" w:rsidRPr="006A46D8" w14:paraId="5043FA6C" w14:textId="77777777" w:rsidTr="004A1C4C">
        <w:tc>
          <w:tcPr>
            <w:tcW w:w="3868" w:type="dxa"/>
          </w:tcPr>
          <w:p w14:paraId="716F0E6E" w14:textId="77777777" w:rsidR="000A7AF2" w:rsidRPr="006A46D8" w:rsidRDefault="000A7AF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Date d’évaluation à mi-parcours le cas échéant</w:t>
            </w:r>
          </w:p>
        </w:tc>
        <w:tc>
          <w:tcPr>
            <w:tcW w:w="5580" w:type="dxa"/>
          </w:tcPr>
          <w:p w14:paraId="4C89746B" w14:textId="4C92690E" w:rsidR="000A7AF2" w:rsidRPr="006A46D8" w:rsidRDefault="007F6592"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Non réalisée</w:t>
            </w:r>
          </w:p>
        </w:tc>
      </w:tr>
      <w:tr w:rsidR="00692712" w:rsidRPr="006A46D8" w14:paraId="46D286D6" w14:textId="77777777" w:rsidTr="004A1C4C">
        <w:tc>
          <w:tcPr>
            <w:tcW w:w="3868" w:type="dxa"/>
          </w:tcPr>
          <w:p w14:paraId="5AEADAFF" w14:textId="77777777" w:rsidR="004B2A08" w:rsidRPr="006A46D8" w:rsidRDefault="007B641C" w:rsidP="00E67A0B">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Contact (</w:t>
            </w:r>
            <w:r w:rsidR="004B2A08" w:rsidRPr="006A46D8">
              <w:rPr>
                <w:rFonts w:ascii="Times New Roman" w:hAnsi="Times New Roman" w:cs="Times New Roman"/>
                <w:bCs/>
                <w:color w:val="000000" w:themeColor="text1"/>
                <w:sz w:val="24"/>
                <w:szCs w:val="24"/>
              </w:rPr>
              <w:t>Nom, titre, organisation participante et adresse mail :</w:t>
            </w:r>
          </w:p>
        </w:tc>
        <w:tc>
          <w:tcPr>
            <w:tcW w:w="5580" w:type="dxa"/>
          </w:tcPr>
          <w:p w14:paraId="7EE059B3"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hAnsi="Times New Roman" w:cs="Times New Roman"/>
                <w:bCs/>
                <w:color w:val="000000" w:themeColor="text1"/>
                <w:sz w:val="24"/>
                <w:szCs w:val="24"/>
                <w:lang w:val="en-US"/>
              </w:rPr>
              <w:t>Robert Lewis-Lettington</w:t>
            </w:r>
          </w:p>
          <w:p w14:paraId="7FDE2BE6"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lang w:val="en-US"/>
              </w:rPr>
            </w:pPr>
            <w:r w:rsidRPr="006A46D8">
              <w:rPr>
                <w:rFonts w:ascii="Times New Roman" w:hAnsi="Times New Roman" w:cs="Times New Roman"/>
                <w:bCs/>
                <w:color w:val="000000" w:themeColor="text1"/>
                <w:sz w:val="24"/>
                <w:szCs w:val="24"/>
                <w:lang w:val="en-US"/>
              </w:rPr>
              <w:t>Chief of Section, Land, Housing and Shelter</w:t>
            </w:r>
          </w:p>
          <w:p w14:paraId="09470AC6"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Urban Practices Branch, Global Solutions Division</w:t>
            </w:r>
          </w:p>
          <w:p w14:paraId="0574F6EB" w14:textId="77777777" w:rsidR="00602791"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Nairobi, Kenya | UN-Gigiri, NOF 3-3S</w:t>
            </w:r>
          </w:p>
          <w:p w14:paraId="7331568E" w14:textId="77777777" w:rsidR="004B2A08" w:rsidRPr="006A46D8" w:rsidRDefault="00602791" w:rsidP="00602791">
            <w:pPr>
              <w:spacing w:line="240" w:lineRule="auto"/>
              <w:ind w:left="0" w:firstLine="0"/>
              <w:rPr>
                <w:rFonts w:ascii="Times New Roman" w:hAnsi="Times New Roman" w:cs="Times New Roman"/>
                <w:bCs/>
                <w:color w:val="000000" w:themeColor="text1"/>
                <w:sz w:val="24"/>
                <w:szCs w:val="24"/>
              </w:rPr>
            </w:pPr>
            <w:r w:rsidRPr="006A46D8">
              <w:rPr>
                <w:rFonts w:ascii="Times New Roman" w:hAnsi="Times New Roman" w:cs="Times New Roman"/>
                <w:bCs/>
                <w:color w:val="000000" w:themeColor="text1"/>
                <w:sz w:val="24"/>
                <w:szCs w:val="24"/>
              </w:rPr>
              <w:t xml:space="preserve">Email: </w:t>
            </w:r>
            <w:hyperlink r:id="rId8" w:history="1">
              <w:r w:rsidRPr="006A46D8">
                <w:rPr>
                  <w:rStyle w:val="Hyperlink"/>
                  <w:rFonts w:ascii="Times New Roman" w:hAnsi="Times New Roman" w:cs="Times New Roman"/>
                  <w:bCs/>
                  <w:sz w:val="24"/>
                  <w:szCs w:val="24"/>
                </w:rPr>
                <w:t>Robert.Lewis-Lettington@un.org</w:t>
              </w:r>
            </w:hyperlink>
          </w:p>
        </w:tc>
      </w:tr>
    </w:tbl>
    <w:p w14:paraId="158BA652" w14:textId="77777777" w:rsidR="0057249A" w:rsidRPr="006A46D8" w:rsidRDefault="0057249A" w:rsidP="00AB75F0">
      <w:pPr>
        <w:spacing w:line="240" w:lineRule="auto"/>
        <w:ind w:left="0" w:firstLine="0"/>
        <w:rPr>
          <w:rFonts w:ascii="Times New Roman" w:hAnsi="Times New Roman" w:cs="Times New Roman"/>
          <w:sz w:val="24"/>
          <w:szCs w:val="24"/>
        </w:rPr>
      </w:pPr>
    </w:p>
    <w:p w14:paraId="297864D1" w14:textId="79CC696C" w:rsidR="0057249A" w:rsidRDefault="0057249A" w:rsidP="00E67A0B">
      <w:pPr>
        <w:spacing w:line="240" w:lineRule="auto"/>
        <w:rPr>
          <w:rFonts w:ascii="Times New Roman" w:hAnsi="Times New Roman" w:cs="Times New Roman"/>
          <w:sz w:val="24"/>
          <w:szCs w:val="24"/>
        </w:rPr>
      </w:pPr>
    </w:p>
    <w:p w14:paraId="31F54228" w14:textId="28F7BDFE" w:rsidR="00303112" w:rsidRDefault="00303112" w:rsidP="00E67A0B">
      <w:pPr>
        <w:spacing w:line="240" w:lineRule="auto"/>
        <w:rPr>
          <w:rFonts w:ascii="Times New Roman" w:hAnsi="Times New Roman" w:cs="Times New Roman"/>
          <w:sz w:val="24"/>
          <w:szCs w:val="24"/>
        </w:rPr>
      </w:pPr>
    </w:p>
    <w:p w14:paraId="43407B5C" w14:textId="77777777" w:rsidR="00303112" w:rsidRPr="006A46D8" w:rsidRDefault="00303112" w:rsidP="00E67A0B">
      <w:pPr>
        <w:spacing w:line="240" w:lineRule="auto"/>
        <w:rPr>
          <w:rFonts w:ascii="Times New Roman" w:hAnsi="Times New Roman" w:cs="Times New Roman"/>
          <w:sz w:val="24"/>
          <w:szCs w:val="24"/>
        </w:rPr>
      </w:pPr>
    </w:p>
    <w:p w14:paraId="0AC07547" w14:textId="77777777" w:rsidR="00352CB5" w:rsidRPr="006A46D8" w:rsidRDefault="00FA4940" w:rsidP="001A0CF0">
      <w:pPr>
        <w:pStyle w:val="Heading1"/>
        <w:numPr>
          <w:ilvl w:val="0"/>
          <w:numId w:val="2"/>
        </w:numPr>
        <w:rPr>
          <w:rFonts w:ascii="Times New Roman" w:hAnsi="Times New Roman" w:cs="Times New Roman"/>
          <w:sz w:val="24"/>
          <w:szCs w:val="24"/>
        </w:rPr>
      </w:pPr>
      <w:bookmarkStart w:id="1" w:name="_Toc46040572"/>
      <w:r w:rsidRPr="006A46D8">
        <w:rPr>
          <w:rFonts w:ascii="Times New Roman" w:hAnsi="Times New Roman" w:cs="Times New Roman"/>
          <w:sz w:val="24"/>
          <w:szCs w:val="24"/>
        </w:rPr>
        <w:t>Résumé exécutif</w:t>
      </w:r>
      <w:bookmarkEnd w:id="1"/>
    </w:p>
    <w:p w14:paraId="145FE5FC" w14:textId="77777777" w:rsidR="00EE5187" w:rsidRPr="006A46D8" w:rsidRDefault="00EE5187" w:rsidP="00EE5187">
      <w:pPr>
        <w:ind w:right="35"/>
        <w:rPr>
          <w:rFonts w:ascii="Times New Roman" w:hAnsi="Times New Roman" w:cs="Times New Roman"/>
          <w:sz w:val="24"/>
          <w:szCs w:val="24"/>
        </w:rPr>
      </w:pPr>
      <w:r w:rsidRPr="006A46D8">
        <w:rPr>
          <w:rFonts w:ascii="Times New Roman" w:hAnsi="Times New Roman" w:cs="Times New Roman"/>
          <w:sz w:val="24"/>
          <w:szCs w:val="24"/>
        </w:rPr>
        <w:t xml:space="preserve">Le premier semestre 2020 a été marqué par la pandemie de la COVID-19 qui a eu un impact </w:t>
      </w:r>
      <w:r w:rsidR="008E4270" w:rsidRPr="006A46D8">
        <w:rPr>
          <w:rFonts w:ascii="Times New Roman" w:hAnsi="Times New Roman" w:cs="Times New Roman"/>
          <w:sz w:val="24"/>
          <w:szCs w:val="24"/>
        </w:rPr>
        <w:t>considérable</w:t>
      </w:r>
      <w:r w:rsidRPr="006A46D8">
        <w:rPr>
          <w:rFonts w:ascii="Times New Roman" w:hAnsi="Times New Roman" w:cs="Times New Roman"/>
          <w:sz w:val="24"/>
          <w:szCs w:val="24"/>
        </w:rPr>
        <w:t xml:space="preserve"> sur la mise en œuvre du prgoramme. À partir du mois de mars, le programme n’a pa</w:t>
      </w:r>
      <w:r w:rsidR="00084B8D" w:rsidRPr="006A46D8">
        <w:rPr>
          <w:rFonts w:ascii="Times New Roman" w:hAnsi="Times New Roman" w:cs="Times New Roman"/>
          <w:sz w:val="24"/>
          <w:szCs w:val="24"/>
        </w:rPr>
        <w:t>s</w:t>
      </w:r>
      <w:r w:rsidRPr="006A46D8">
        <w:rPr>
          <w:rFonts w:ascii="Times New Roman" w:hAnsi="Times New Roman" w:cs="Times New Roman"/>
          <w:sz w:val="24"/>
          <w:szCs w:val="24"/>
        </w:rPr>
        <w:t xml:space="preserve"> conduit d’activités sur le terrain, mais a pu mettre en place un plan de continuité en télétravail. Ce qui lui permit de se focaliser sur ce qui était réalisable avec une telle modalité de travail</w:t>
      </w:r>
      <w:r w:rsidR="00084B8D" w:rsidRPr="006A46D8">
        <w:rPr>
          <w:rFonts w:ascii="Times New Roman" w:hAnsi="Times New Roman" w:cs="Times New Roman"/>
          <w:sz w:val="24"/>
          <w:szCs w:val="24"/>
        </w:rPr>
        <w:t>, notamment les aspects de conception, de communication et de coordination avec les partenaires</w:t>
      </w:r>
      <w:r w:rsidRPr="006A46D8">
        <w:rPr>
          <w:rFonts w:ascii="Times New Roman" w:hAnsi="Times New Roman" w:cs="Times New Roman"/>
          <w:sz w:val="24"/>
          <w:szCs w:val="24"/>
        </w:rPr>
        <w:t>.</w:t>
      </w:r>
    </w:p>
    <w:p w14:paraId="3E06A912" w14:textId="77777777" w:rsidR="00EE5187" w:rsidRPr="006A46D8" w:rsidRDefault="00EE5187" w:rsidP="00EE5187">
      <w:pPr>
        <w:ind w:right="35"/>
        <w:rPr>
          <w:rFonts w:ascii="Times New Roman" w:hAnsi="Times New Roman" w:cs="Times New Roman"/>
          <w:sz w:val="24"/>
          <w:szCs w:val="24"/>
        </w:rPr>
      </w:pPr>
    </w:p>
    <w:p w14:paraId="2090FE0B" w14:textId="0D892A88" w:rsidR="00EE5187" w:rsidRPr="006A46D8" w:rsidRDefault="00EE5187" w:rsidP="00EE5187">
      <w:pPr>
        <w:ind w:right="35"/>
        <w:rPr>
          <w:rFonts w:ascii="Times New Roman" w:hAnsi="Times New Roman" w:cs="Times New Roman"/>
          <w:sz w:val="24"/>
          <w:szCs w:val="24"/>
        </w:rPr>
      </w:pPr>
      <w:r w:rsidRPr="006A46D8">
        <w:rPr>
          <w:rFonts w:ascii="Times New Roman" w:hAnsi="Times New Roman" w:cs="Times New Roman"/>
          <w:sz w:val="24"/>
          <w:szCs w:val="24"/>
        </w:rPr>
        <w:t xml:space="preserve">Ainsi, un nombre </w:t>
      </w:r>
      <w:r w:rsidR="000F0316" w:rsidRPr="006A46D8">
        <w:rPr>
          <w:rFonts w:ascii="Times New Roman" w:hAnsi="Times New Roman" w:cs="Times New Roman"/>
          <w:sz w:val="24"/>
          <w:szCs w:val="24"/>
        </w:rPr>
        <w:t xml:space="preserve">non négligeable </w:t>
      </w:r>
      <w:r w:rsidRPr="006A46D8">
        <w:rPr>
          <w:rFonts w:ascii="Times New Roman" w:hAnsi="Times New Roman" w:cs="Times New Roman"/>
          <w:sz w:val="24"/>
          <w:szCs w:val="24"/>
        </w:rPr>
        <w:t xml:space="preserve">d’activités </w:t>
      </w:r>
      <w:r w:rsidR="00E127DE" w:rsidRPr="006A46D8">
        <w:rPr>
          <w:rFonts w:ascii="Times New Roman" w:hAnsi="Times New Roman" w:cs="Times New Roman"/>
          <w:sz w:val="24"/>
          <w:szCs w:val="24"/>
        </w:rPr>
        <w:t xml:space="preserve">ne nécessitant pas de descentes sur terrain </w:t>
      </w:r>
      <w:r w:rsidRPr="006A46D8">
        <w:rPr>
          <w:rFonts w:ascii="Times New Roman" w:hAnsi="Times New Roman" w:cs="Times New Roman"/>
          <w:sz w:val="24"/>
          <w:szCs w:val="24"/>
        </w:rPr>
        <w:t xml:space="preserve">a pu être réalisé. Au niveau de l’appui à la COANREF, les plans de renforcement des capacités et de communication pour l’année 2020 ont été élaborés. </w:t>
      </w:r>
      <w:r w:rsidR="00084B8D" w:rsidRPr="006A46D8">
        <w:rPr>
          <w:rFonts w:ascii="Times New Roman" w:hAnsi="Times New Roman" w:cs="Times New Roman"/>
          <w:sz w:val="24"/>
          <w:szCs w:val="24"/>
        </w:rPr>
        <w:t xml:space="preserve">Leur mise en œuvre entre dans l’exécution de l’accord de partenariat signé avec la CONAREF </w:t>
      </w:r>
      <w:r w:rsidR="0021372C" w:rsidRPr="006A46D8">
        <w:rPr>
          <w:rFonts w:ascii="Times New Roman" w:hAnsi="Times New Roman" w:cs="Times New Roman"/>
          <w:sz w:val="24"/>
          <w:szCs w:val="24"/>
        </w:rPr>
        <w:t xml:space="preserve">en juillet 2019 </w:t>
      </w:r>
      <w:r w:rsidR="00084B8D" w:rsidRPr="006A46D8">
        <w:rPr>
          <w:rFonts w:ascii="Times New Roman" w:hAnsi="Times New Roman" w:cs="Times New Roman"/>
          <w:sz w:val="24"/>
          <w:szCs w:val="24"/>
        </w:rPr>
        <w:t xml:space="preserve">pour son autonomisation dans la gestion du programme. En outre, après l’adoption du plan de travail budgétisé (PTBA 2020) lors </w:t>
      </w:r>
      <w:r w:rsidR="00542F1D" w:rsidRPr="006A46D8">
        <w:rPr>
          <w:rFonts w:ascii="Times New Roman" w:hAnsi="Times New Roman" w:cs="Times New Roman"/>
          <w:sz w:val="24"/>
          <w:szCs w:val="24"/>
        </w:rPr>
        <w:t>de la</w:t>
      </w:r>
      <w:r w:rsidR="00445ABC" w:rsidRPr="006A46D8">
        <w:rPr>
          <w:rFonts w:ascii="Times New Roman" w:hAnsi="Times New Roman" w:cs="Times New Roman"/>
          <w:sz w:val="24"/>
          <w:szCs w:val="24"/>
        </w:rPr>
        <w:t xml:space="preserve"> </w:t>
      </w:r>
      <w:r w:rsidR="00084B8D" w:rsidRPr="006A46D8">
        <w:rPr>
          <w:rFonts w:ascii="Times New Roman" w:hAnsi="Times New Roman" w:cs="Times New Roman"/>
          <w:sz w:val="24"/>
          <w:szCs w:val="24"/>
        </w:rPr>
        <w:t xml:space="preserve">retraite </w:t>
      </w:r>
      <w:r w:rsidR="00445ABC" w:rsidRPr="006A46D8">
        <w:rPr>
          <w:rFonts w:ascii="Times New Roman" w:hAnsi="Times New Roman" w:cs="Times New Roman"/>
          <w:sz w:val="24"/>
          <w:szCs w:val="24"/>
        </w:rPr>
        <w:t xml:space="preserve">de planificiation </w:t>
      </w:r>
      <w:r w:rsidR="00084B8D" w:rsidRPr="006A46D8">
        <w:rPr>
          <w:rFonts w:ascii="Times New Roman" w:hAnsi="Times New Roman" w:cs="Times New Roman"/>
          <w:sz w:val="24"/>
          <w:szCs w:val="24"/>
        </w:rPr>
        <w:t xml:space="preserve">du 12 au 14 Février 2020, la réunion du comité de gestion a été organisée le 27 mars 2020. Cette première réunion </w:t>
      </w:r>
      <w:r w:rsidR="00542F1D" w:rsidRPr="006A46D8">
        <w:rPr>
          <w:rFonts w:ascii="Times New Roman" w:hAnsi="Times New Roman" w:cs="Times New Roman"/>
          <w:sz w:val="24"/>
          <w:szCs w:val="24"/>
        </w:rPr>
        <w:t xml:space="preserve">de l’année </w:t>
      </w:r>
      <w:r w:rsidR="00084B8D" w:rsidRPr="006A46D8">
        <w:rPr>
          <w:rFonts w:ascii="Times New Roman" w:hAnsi="Times New Roman" w:cs="Times New Roman"/>
          <w:sz w:val="24"/>
          <w:szCs w:val="24"/>
        </w:rPr>
        <w:t>a validé le PTBA 2020, revu et validé le rapport technique et financier 2019 tou</w:t>
      </w:r>
      <w:r w:rsidR="000F0316" w:rsidRPr="006A46D8">
        <w:rPr>
          <w:rFonts w:ascii="Times New Roman" w:hAnsi="Times New Roman" w:cs="Times New Roman"/>
          <w:sz w:val="24"/>
          <w:szCs w:val="24"/>
        </w:rPr>
        <w:t>t</w:t>
      </w:r>
      <w:r w:rsidR="00084B8D" w:rsidRPr="006A46D8">
        <w:rPr>
          <w:rFonts w:ascii="Times New Roman" w:hAnsi="Times New Roman" w:cs="Times New Roman"/>
          <w:sz w:val="24"/>
          <w:szCs w:val="24"/>
        </w:rPr>
        <w:t xml:space="preserve"> en faisant des recommandations pour l’accélération </w:t>
      </w:r>
      <w:r w:rsidR="0050710D" w:rsidRPr="006A46D8">
        <w:rPr>
          <w:rFonts w:ascii="Times New Roman" w:hAnsi="Times New Roman" w:cs="Times New Roman"/>
          <w:sz w:val="24"/>
          <w:szCs w:val="24"/>
        </w:rPr>
        <w:t xml:space="preserve">des décaissements de fonds pour la mise en œuvre </w:t>
      </w:r>
      <w:r w:rsidR="00084B8D" w:rsidRPr="006A46D8">
        <w:rPr>
          <w:rFonts w:ascii="Times New Roman" w:hAnsi="Times New Roman" w:cs="Times New Roman"/>
          <w:sz w:val="24"/>
          <w:szCs w:val="24"/>
        </w:rPr>
        <w:t xml:space="preserve">du programme sur certains aspects spécifiques. </w:t>
      </w:r>
    </w:p>
    <w:p w14:paraId="756EB20D" w14:textId="77777777" w:rsidR="00EE5187" w:rsidRPr="006A46D8" w:rsidRDefault="00EE5187" w:rsidP="00EE5187">
      <w:pPr>
        <w:ind w:right="35"/>
        <w:rPr>
          <w:rFonts w:ascii="Times New Roman" w:hAnsi="Times New Roman" w:cs="Times New Roman"/>
          <w:sz w:val="24"/>
          <w:szCs w:val="24"/>
        </w:rPr>
      </w:pPr>
    </w:p>
    <w:p w14:paraId="32B1968F" w14:textId="44C70207" w:rsidR="00EE5187" w:rsidRPr="006A46D8" w:rsidRDefault="00EE5187" w:rsidP="00EE5187">
      <w:pPr>
        <w:ind w:right="35"/>
        <w:rPr>
          <w:rFonts w:ascii="Times New Roman" w:hAnsi="Times New Roman" w:cs="Times New Roman"/>
          <w:sz w:val="24"/>
          <w:szCs w:val="24"/>
        </w:rPr>
      </w:pPr>
      <w:r w:rsidRPr="006A46D8">
        <w:rPr>
          <w:rFonts w:ascii="Times New Roman" w:hAnsi="Times New Roman" w:cs="Times New Roman"/>
          <w:sz w:val="24"/>
          <w:szCs w:val="24"/>
        </w:rPr>
        <w:t>En ce qui concerne la politique foncière, la révision du draft 1</w:t>
      </w:r>
      <w:r w:rsidR="00445ABC" w:rsidRPr="006A46D8">
        <w:rPr>
          <w:rFonts w:ascii="Times New Roman" w:hAnsi="Times New Roman" w:cs="Times New Roman"/>
          <w:sz w:val="24"/>
          <w:szCs w:val="24"/>
        </w:rPr>
        <w:t xml:space="preserve"> </w:t>
      </w:r>
      <w:r w:rsidR="00303B4F" w:rsidRPr="006A46D8">
        <w:rPr>
          <w:rFonts w:ascii="Times New Roman" w:hAnsi="Times New Roman" w:cs="Times New Roman"/>
          <w:sz w:val="24"/>
          <w:szCs w:val="24"/>
        </w:rPr>
        <w:t>est amorcée</w:t>
      </w:r>
      <w:r w:rsidRPr="006A46D8">
        <w:rPr>
          <w:rFonts w:ascii="Times New Roman" w:hAnsi="Times New Roman" w:cs="Times New Roman"/>
          <w:sz w:val="24"/>
          <w:szCs w:val="24"/>
        </w:rPr>
        <w:t xml:space="preserve"> à la lumière des contributions issues des consultations provinciales </w:t>
      </w:r>
      <w:r w:rsidR="00252CE5" w:rsidRPr="006A46D8">
        <w:rPr>
          <w:rFonts w:ascii="Times New Roman" w:hAnsi="Times New Roman" w:cs="Times New Roman"/>
          <w:sz w:val="24"/>
          <w:szCs w:val="24"/>
        </w:rPr>
        <w:t xml:space="preserve">déjà menées dans 9 des 26 provinces </w:t>
      </w:r>
      <w:r w:rsidRPr="006A46D8">
        <w:rPr>
          <w:rFonts w:ascii="Times New Roman" w:hAnsi="Times New Roman" w:cs="Times New Roman"/>
          <w:sz w:val="24"/>
          <w:szCs w:val="24"/>
        </w:rPr>
        <w:t xml:space="preserve">et de la </w:t>
      </w:r>
      <w:r w:rsidR="00252CE5" w:rsidRPr="006A46D8">
        <w:rPr>
          <w:rFonts w:ascii="Times New Roman" w:hAnsi="Times New Roman" w:cs="Times New Roman"/>
          <w:sz w:val="24"/>
          <w:szCs w:val="24"/>
        </w:rPr>
        <w:t xml:space="preserve">première session des </w:t>
      </w:r>
      <w:r w:rsidRPr="006A46D8">
        <w:rPr>
          <w:rFonts w:ascii="Times New Roman" w:hAnsi="Times New Roman" w:cs="Times New Roman"/>
          <w:sz w:val="24"/>
          <w:szCs w:val="24"/>
        </w:rPr>
        <w:t>réunion</w:t>
      </w:r>
      <w:r w:rsidR="00252CE5" w:rsidRPr="006A46D8">
        <w:rPr>
          <w:rFonts w:ascii="Times New Roman" w:hAnsi="Times New Roman" w:cs="Times New Roman"/>
          <w:sz w:val="24"/>
          <w:szCs w:val="24"/>
        </w:rPr>
        <w:t>s</w:t>
      </w:r>
      <w:r w:rsidRPr="006A46D8">
        <w:rPr>
          <w:rFonts w:ascii="Times New Roman" w:hAnsi="Times New Roman" w:cs="Times New Roman"/>
          <w:sz w:val="24"/>
          <w:szCs w:val="24"/>
        </w:rPr>
        <w:t xml:space="preserve"> des experts </w:t>
      </w:r>
      <w:r w:rsidR="00303B4F" w:rsidRPr="006A46D8">
        <w:rPr>
          <w:rFonts w:ascii="Times New Roman" w:hAnsi="Times New Roman" w:cs="Times New Roman"/>
          <w:sz w:val="24"/>
          <w:szCs w:val="24"/>
        </w:rPr>
        <w:t>des groupes thématiques</w:t>
      </w:r>
      <w:r w:rsidRPr="006A46D8">
        <w:rPr>
          <w:rFonts w:ascii="Times New Roman" w:hAnsi="Times New Roman" w:cs="Times New Roman"/>
          <w:sz w:val="24"/>
          <w:szCs w:val="24"/>
        </w:rPr>
        <w:t xml:space="preserve">. Une synthèse des différentes contributions a été produite et les idées phares </w:t>
      </w:r>
      <w:r w:rsidR="00B227A2" w:rsidRPr="006A46D8">
        <w:rPr>
          <w:rFonts w:ascii="Times New Roman" w:hAnsi="Times New Roman" w:cs="Times New Roman"/>
          <w:sz w:val="24"/>
          <w:szCs w:val="24"/>
        </w:rPr>
        <w:t xml:space="preserve">ont été </w:t>
      </w:r>
      <w:r w:rsidRPr="006A46D8">
        <w:rPr>
          <w:rFonts w:ascii="Times New Roman" w:hAnsi="Times New Roman" w:cs="Times New Roman"/>
          <w:sz w:val="24"/>
          <w:szCs w:val="24"/>
        </w:rPr>
        <w:t xml:space="preserve">identifiées pour être inclues dans le draft de la politique. </w:t>
      </w:r>
      <w:r w:rsidR="005011EA" w:rsidRPr="006A46D8">
        <w:rPr>
          <w:rFonts w:ascii="Times New Roman" w:hAnsi="Times New Roman" w:cs="Times New Roman"/>
          <w:sz w:val="24"/>
          <w:szCs w:val="24"/>
        </w:rPr>
        <w:t xml:space="preserve">Un expert international a été recruté pour </w:t>
      </w:r>
      <w:r w:rsidR="00445ABC" w:rsidRPr="006A46D8">
        <w:rPr>
          <w:rFonts w:ascii="Times New Roman" w:hAnsi="Times New Roman" w:cs="Times New Roman"/>
          <w:sz w:val="24"/>
          <w:szCs w:val="24"/>
        </w:rPr>
        <w:t xml:space="preserve">la </w:t>
      </w:r>
      <w:r w:rsidR="005011EA" w:rsidRPr="006A46D8">
        <w:rPr>
          <w:rFonts w:ascii="Times New Roman" w:hAnsi="Times New Roman" w:cs="Times New Roman"/>
          <w:sz w:val="24"/>
          <w:szCs w:val="24"/>
        </w:rPr>
        <w:t xml:space="preserve">revue critique de la politique foncière et son rapport est attendu </w:t>
      </w:r>
      <w:r w:rsidR="000F0316" w:rsidRPr="006A46D8">
        <w:rPr>
          <w:rFonts w:ascii="Times New Roman" w:hAnsi="Times New Roman" w:cs="Times New Roman"/>
          <w:sz w:val="24"/>
          <w:szCs w:val="24"/>
        </w:rPr>
        <w:t>à la</w:t>
      </w:r>
      <w:r w:rsidR="005011EA" w:rsidRPr="006A46D8">
        <w:rPr>
          <w:rFonts w:ascii="Times New Roman" w:hAnsi="Times New Roman" w:cs="Times New Roman"/>
          <w:sz w:val="24"/>
          <w:szCs w:val="24"/>
        </w:rPr>
        <w:t xml:space="preserve"> fin</w:t>
      </w:r>
      <w:r w:rsidR="000F0316" w:rsidRPr="006A46D8">
        <w:rPr>
          <w:rFonts w:ascii="Times New Roman" w:hAnsi="Times New Roman" w:cs="Times New Roman"/>
          <w:sz w:val="24"/>
          <w:szCs w:val="24"/>
        </w:rPr>
        <w:t xml:space="preserve"> du mois d’</w:t>
      </w:r>
      <w:r w:rsidR="005011EA" w:rsidRPr="006A46D8">
        <w:rPr>
          <w:rFonts w:ascii="Times New Roman" w:hAnsi="Times New Roman" w:cs="Times New Roman"/>
          <w:sz w:val="24"/>
          <w:szCs w:val="24"/>
        </w:rPr>
        <w:t>Août</w:t>
      </w:r>
      <w:r w:rsidR="00B227A2" w:rsidRPr="006A46D8">
        <w:rPr>
          <w:rFonts w:ascii="Times New Roman" w:hAnsi="Times New Roman" w:cs="Times New Roman"/>
          <w:sz w:val="24"/>
          <w:szCs w:val="24"/>
        </w:rPr>
        <w:t xml:space="preserve"> 2020</w:t>
      </w:r>
      <w:r w:rsidR="005011EA" w:rsidRPr="006A46D8">
        <w:rPr>
          <w:rFonts w:ascii="Times New Roman" w:hAnsi="Times New Roman" w:cs="Times New Roman"/>
          <w:sz w:val="24"/>
          <w:szCs w:val="24"/>
        </w:rPr>
        <w:t xml:space="preserve">. </w:t>
      </w:r>
      <w:r w:rsidRPr="006A46D8">
        <w:rPr>
          <w:rFonts w:ascii="Times New Roman" w:hAnsi="Times New Roman" w:cs="Times New Roman"/>
          <w:sz w:val="24"/>
          <w:szCs w:val="24"/>
        </w:rPr>
        <w:t>Parallèlement</w:t>
      </w:r>
      <w:r w:rsidR="00445ABC" w:rsidRPr="006A46D8">
        <w:rPr>
          <w:rFonts w:ascii="Times New Roman" w:hAnsi="Times New Roman" w:cs="Times New Roman"/>
          <w:sz w:val="24"/>
          <w:szCs w:val="24"/>
        </w:rPr>
        <w:t xml:space="preserve"> aux travaux sur la politique </w:t>
      </w:r>
      <w:r w:rsidRPr="006A46D8">
        <w:rPr>
          <w:rFonts w:ascii="Times New Roman" w:hAnsi="Times New Roman" w:cs="Times New Roman"/>
          <w:sz w:val="24"/>
          <w:szCs w:val="24"/>
        </w:rPr>
        <w:t xml:space="preserve">la réflexion continue sur l’architecture de la </w:t>
      </w:r>
      <w:r w:rsidR="00445ABC" w:rsidRPr="006A46D8">
        <w:rPr>
          <w:rFonts w:ascii="Times New Roman" w:hAnsi="Times New Roman" w:cs="Times New Roman"/>
          <w:sz w:val="24"/>
          <w:szCs w:val="24"/>
        </w:rPr>
        <w:t xml:space="preserve">future </w:t>
      </w:r>
      <w:r w:rsidRPr="006A46D8">
        <w:rPr>
          <w:rFonts w:ascii="Times New Roman" w:hAnsi="Times New Roman" w:cs="Times New Roman"/>
          <w:sz w:val="24"/>
          <w:szCs w:val="24"/>
        </w:rPr>
        <w:t>loi.</w:t>
      </w:r>
      <w:r w:rsidR="00445ABC" w:rsidRPr="006A46D8">
        <w:rPr>
          <w:rFonts w:ascii="Times New Roman" w:hAnsi="Times New Roman" w:cs="Times New Roman"/>
          <w:sz w:val="24"/>
          <w:szCs w:val="24"/>
        </w:rPr>
        <w:t xml:space="preserve"> </w:t>
      </w:r>
      <w:r w:rsidRPr="006A46D8">
        <w:rPr>
          <w:rFonts w:ascii="Times New Roman" w:hAnsi="Times New Roman" w:cs="Times New Roman"/>
          <w:sz w:val="24"/>
          <w:szCs w:val="24"/>
        </w:rPr>
        <w:t>Les premières discussions internes ont recommandé la production d’un plan détaillé qui sera soumis</w:t>
      </w:r>
      <w:r w:rsidR="00445ABC" w:rsidRPr="006A46D8">
        <w:rPr>
          <w:rFonts w:ascii="Times New Roman" w:hAnsi="Times New Roman" w:cs="Times New Roman"/>
          <w:sz w:val="24"/>
          <w:szCs w:val="24"/>
        </w:rPr>
        <w:t xml:space="preserve"> </w:t>
      </w:r>
      <w:r w:rsidR="008D5C98" w:rsidRPr="006A46D8">
        <w:rPr>
          <w:rFonts w:ascii="Times New Roman" w:hAnsi="Times New Roman" w:cs="Times New Roman"/>
          <w:sz w:val="24"/>
          <w:szCs w:val="24"/>
        </w:rPr>
        <w:t xml:space="preserve">à l’examen de la deuxième session des réunions des experts des groupes thématiques. </w:t>
      </w:r>
      <w:r w:rsidRPr="006A46D8">
        <w:rPr>
          <w:rFonts w:ascii="Times New Roman" w:hAnsi="Times New Roman" w:cs="Times New Roman"/>
          <w:sz w:val="24"/>
          <w:szCs w:val="24"/>
        </w:rPr>
        <w:t xml:space="preserve">Enfin, des experts </w:t>
      </w:r>
      <w:r w:rsidR="008D5C98" w:rsidRPr="006A46D8">
        <w:rPr>
          <w:rFonts w:ascii="Times New Roman" w:hAnsi="Times New Roman" w:cs="Times New Roman"/>
          <w:sz w:val="24"/>
          <w:szCs w:val="24"/>
        </w:rPr>
        <w:t xml:space="preserve">externes </w:t>
      </w:r>
      <w:r w:rsidRPr="006A46D8">
        <w:rPr>
          <w:rFonts w:ascii="Times New Roman" w:hAnsi="Times New Roman" w:cs="Times New Roman"/>
          <w:sz w:val="24"/>
          <w:szCs w:val="24"/>
        </w:rPr>
        <w:t xml:space="preserve">ont été </w:t>
      </w:r>
      <w:r w:rsidR="008D5C98" w:rsidRPr="006A46D8">
        <w:rPr>
          <w:rFonts w:ascii="Times New Roman" w:hAnsi="Times New Roman" w:cs="Times New Roman"/>
          <w:sz w:val="24"/>
          <w:szCs w:val="24"/>
        </w:rPr>
        <w:t>recrutés</w:t>
      </w:r>
      <w:r w:rsidRPr="006A46D8">
        <w:rPr>
          <w:rFonts w:ascii="Times New Roman" w:hAnsi="Times New Roman" w:cs="Times New Roman"/>
          <w:sz w:val="24"/>
          <w:szCs w:val="24"/>
        </w:rPr>
        <w:t xml:space="preserve"> pour l’évaluation de </w:t>
      </w:r>
      <w:r w:rsidR="007774E8" w:rsidRPr="006A46D8">
        <w:rPr>
          <w:rFonts w:ascii="Times New Roman" w:hAnsi="Times New Roman" w:cs="Times New Roman"/>
          <w:sz w:val="24"/>
          <w:szCs w:val="24"/>
        </w:rPr>
        <w:t>la</w:t>
      </w:r>
      <w:r w:rsidR="00445ABC" w:rsidRPr="006A46D8">
        <w:rPr>
          <w:rFonts w:ascii="Times New Roman" w:hAnsi="Times New Roman" w:cs="Times New Roman"/>
          <w:sz w:val="24"/>
          <w:szCs w:val="24"/>
        </w:rPr>
        <w:t xml:space="preserve"> </w:t>
      </w:r>
      <w:r w:rsidRPr="006A46D8">
        <w:rPr>
          <w:rFonts w:ascii="Times New Roman" w:hAnsi="Times New Roman" w:cs="Times New Roman"/>
          <w:sz w:val="24"/>
          <w:szCs w:val="24"/>
        </w:rPr>
        <w:t xml:space="preserve">loi </w:t>
      </w:r>
      <w:r w:rsidR="007774E8" w:rsidRPr="006A46D8">
        <w:rPr>
          <w:rFonts w:ascii="Times New Roman" w:hAnsi="Times New Roman" w:cs="Times New Roman"/>
          <w:sz w:val="24"/>
          <w:szCs w:val="24"/>
        </w:rPr>
        <w:t xml:space="preserve">n°73-021 du 20 juillet </w:t>
      </w:r>
      <w:r w:rsidRPr="006A46D8">
        <w:rPr>
          <w:rFonts w:ascii="Times New Roman" w:hAnsi="Times New Roman" w:cs="Times New Roman"/>
          <w:sz w:val="24"/>
          <w:szCs w:val="24"/>
        </w:rPr>
        <w:t>1973</w:t>
      </w:r>
      <w:r w:rsidR="007774E8" w:rsidRPr="006A46D8">
        <w:rPr>
          <w:rFonts w:ascii="Times New Roman" w:hAnsi="Times New Roman" w:cs="Times New Roman"/>
          <w:sz w:val="24"/>
          <w:szCs w:val="24"/>
        </w:rPr>
        <w:t xml:space="preserve"> portant régime général des biens, régime foncier et immobilier et régime des suretés, telle que modifiée et complétée par la loi n°80-008 du 18 juillet 1980. Ceci,</w:t>
      </w:r>
      <w:r w:rsidR="00AE76C7" w:rsidRPr="006A46D8">
        <w:rPr>
          <w:rFonts w:ascii="Times New Roman" w:hAnsi="Times New Roman" w:cs="Times New Roman"/>
          <w:sz w:val="24"/>
          <w:szCs w:val="24"/>
        </w:rPr>
        <w:t xml:space="preserve"> </w:t>
      </w:r>
      <w:r w:rsidR="007774E8" w:rsidRPr="006A46D8">
        <w:rPr>
          <w:rFonts w:ascii="Times New Roman" w:hAnsi="Times New Roman" w:cs="Times New Roman"/>
          <w:sz w:val="24"/>
          <w:szCs w:val="24"/>
        </w:rPr>
        <w:t>en vue d’</w:t>
      </w:r>
      <w:r w:rsidRPr="006A46D8">
        <w:rPr>
          <w:rFonts w:ascii="Times New Roman" w:hAnsi="Times New Roman" w:cs="Times New Roman"/>
          <w:sz w:val="24"/>
          <w:szCs w:val="24"/>
        </w:rPr>
        <w:t>informer l’élaboration de la nouvelle loi</w:t>
      </w:r>
      <w:r w:rsidR="000F0316" w:rsidRPr="006A46D8">
        <w:rPr>
          <w:rFonts w:ascii="Times New Roman" w:hAnsi="Times New Roman" w:cs="Times New Roman"/>
          <w:sz w:val="24"/>
          <w:szCs w:val="24"/>
        </w:rPr>
        <w:t xml:space="preserve">, </w:t>
      </w:r>
      <w:r w:rsidR="00AE76C7" w:rsidRPr="006A46D8">
        <w:rPr>
          <w:rFonts w:ascii="Times New Roman" w:hAnsi="Times New Roman" w:cs="Times New Roman"/>
          <w:sz w:val="24"/>
          <w:szCs w:val="24"/>
        </w:rPr>
        <w:t>et contribuer à l’amélioration du draft de la politique</w:t>
      </w:r>
      <w:r w:rsidRPr="006A46D8">
        <w:rPr>
          <w:rFonts w:ascii="Times New Roman" w:hAnsi="Times New Roman" w:cs="Times New Roman"/>
          <w:sz w:val="24"/>
          <w:szCs w:val="24"/>
        </w:rPr>
        <w:t>.</w:t>
      </w:r>
      <w:r w:rsidR="00AE76C7" w:rsidRPr="006A46D8">
        <w:rPr>
          <w:rFonts w:ascii="Times New Roman" w:hAnsi="Times New Roman" w:cs="Times New Roman"/>
          <w:sz w:val="24"/>
          <w:szCs w:val="24"/>
        </w:rPr>
        <w:t xml:space="preserve"> </w:t>
      </w:r>
      <w:r w:rsidR="007774E8" w:rsidRPr="006A46D8">
        <w:rPr>
          <w:rFonts w:ascii="Times New Roman" w:hAnsi="Times New Roman" w:cs="Times New Roman"/>
          <w:sz w:val="24"/>
          <w:szCs w:val="24"/>
        </w:rPr>
        <w:t>Le r</w:t>
      </w:r>
      <w:r w:rsidR="005011EA" w:rsidRPr="006A46D8">
        <w:rPr>
          <w:rFonts w:ascii="Times New Roman" w:hAnsi="Times New Roman" w:cs="Times New Roman"/>
          <w:sz w:val="24"/>
          <w:szCs w:val="24"/>
        </w:rPr>
        <w:t>apport</w:t>
      </w:r>
      <w:r w:rsidR="00AE76C7" w:rsidRPr="006A46D8">
        <w:rPr>
          <w:rFonts w:ascii="Times New Roman" w:hAnsi="Times New Roman" w:cs="Times New Roman"/>
          <w:sz w:val="24"/>
          <w:szCs w:val="24"/>
        </w:rPr>
        <w:t xml:space="preserve"> </w:t>
      </w:r>
      <w:r w:rsidR="007774E8" w:rsidRPr="006A46D8">
        <w:rPr>
          <w:rFonts w:ascii="Times New Roman" w:hAnsi="Times New Roman" w:cs="Times New Roman"/>
          <w:sz w:val="24"/>
          <w:szCs w:val="24"/>
        </w:rPr>
        <w:t>d</w:t>
      </w:r>
      <w:r w:rsidR="00AE76C7" w:rsidRPr="006A46D8">
        <w:rPr>
          <w:rFonts w:ascii="Times New Roman" w:hAnsi="Times New Roman" w:cs="Times New Roman"/>
          <w:sz w:val="24"/>
          <w:szCs w:val="24"/>
        </w:rPr>
        <w:t xml:space="preserve">e cette </w:t>
      </w:r>
      <w:r w:rsidR="009E43CB" w:rsidRPr="006A46D8">
        <w:rPr>
          <w:rFonts w:ascii="Times New Roman" w:hAnsi="Times New Roman" w:cs="Times New Roman"/>
          <w:sz w:val="24"/>
          <w:szCs w:val="24"/>
        </w:rPr>
        <w:t>évaluation</w:t>
      </w:r>
      <w:r w:rsidR="007774E8" w:rsidRPr="006A46D8">
        <w:rPr>
          <w:rFonts w:ascii="Times New Roman" w:hAnsi="Times New Roman" w:cs="Times New Roman"/>
          <w:sz w:val="24"/>
          <w:szCs w:val="24"/>
        </w:rPr>
        <w:t xml:space="preserve"> de la loi susmentionnéeest </w:t>
      </w:r>
      <w:r w:rsidR="00D66754" w:rsidRPr="006A46D8">
        <w:rPr>
          <w:rFonts w:ascii="Times New Roman" w:hAnsi="Times New Roman" w:cs="Times New Roman"/>
          <w:sz w:val="24"/>
          <w:szCs w:val="24"/>
        </w:rPr>
        <w:t xml:space="preserve">attendu pour </w:t>
      </w:r>
      <w:r w:rsidR="007774E8" w:rsidRPr="006A46D8">
        <w:rPr>
          <w:rFonts w:ascii="Times New Roman" w:hAnsi="Times New Roman" w:cs="Times New Roman"/>
          <w:sz w:val="24"/>
          <w:szCs w:val="24"/>
        </w:rPr>
        <w:t>la fin du mois de septembre 2020</w:t>
      </w:r>
      <w:r w:rsidR="00007D89" w:rsidRPr="006A46D8">
        <w:rPr>
          <w:rFonts w:ascii="Times New Roman" w:hAnsi="Times New Roman" w:cs="Times New Roman"/>
          <w:sz w:val="24"/>
          <w:szCs w:val="24"/>
        </w:rPr>
        <w:t>.</w:t>
      </w:r>
      <w:r w:rsidR="007774E8" w:rsidRPr="006A46D8">
        <w:rPr>
          <w:rFonts w:ascii="Times New Roman" w:hAnsi="Times New Roman" w:cs="Times New Roman"/>
          <w:sz w:val="24"/>
          <w:szCs w:val="24"/>
        </w:rPr>
        <w:t xml:space="preserve"> </w:t>
      </w:r>
    </w:p>
    <w:p w14:paraId="61E9ACE9" w14:textId="77777777" w:rsidR="00EE5187" w:rsidRPr="006A46D8" w:rsidRDefault="00EE5187" w:rsidP="00EE5187">
      <w:pPr>
        <w:ind w:right="35"/>
        <w:rPr>
          <w:rFonts w:ascii="Times New Roman" w:hAnsi="Times New Roman" w:cs="Times New Roman"/>
          <w:sz w:val="24"/>
          <w:szCs w:val="24"/>
        </w:rPr>
      </w:pPr>
    </w:p>
    <w:p w14:paraId="4DCBA6C6" w14:textId="6EC4D887" w:rsidR="000A5F3F" w:rsidRPr="006A46D8" w:rsidRDefault="00EE5187" w:rsidP="00007D89">
      <w:pPr>
        <w:ind w:right="35"/>
        <w:rPr>
          <w:rFonts w:ascii="Times New Roman" w:hAnsi="Times New Roman" w:cs="Times New Roman"/>
          <w:sz w:val="24"/>
          <w:szCs w:val="24"/>
        </w:rPr>
      </w:pPr>
      <w:r w:rsidRPr="006A46D8">
        <w:rPr>
          <w:rFonts w:ascii="Times New Roman" w:hAnsi="Times New Roman" w:cs="Times New Roman"/>
          <w:sz w:val="24"/>
          <w:szCs w:val="24"/>
        </w:rPr>
        <w:t>Dans le cadre des expériences pilotes</w:t>
      </w:r>
      <w:r w:rsidR="00C374DB" w:rsidRPr="006A46D8">
        <w:rPr>
          <w:rFonts w:ascii="Times New Roman" w:hAnsi="Times New Roman" w:cs="Times New Roman"/>
          <w:sz w:val="24"/>
          <w:szCs w:val="24"/>
        </w:rPr>
        <w:t xml:space="preserve"> </w:t>
      </w:r>
      <w:r w:rsidRPr="006A46D8">
        <w:rPr>
          <w:rFonts w:ascii="Times New Roman" w:hAnsi="Times New Roman" w:cs="Times New Roman"/>
          <w:sz w:val="24"/>
          <w:szCs w:val="24"/>
        </w:rPr>
        <w:t xml:space="preserve">en cours, la mise en place du </w:t>
      </w:r>
      <w:r w:rsidR="00AC6892" w:rsidRPr="006A46D8">
        <w:rPr>
          <w:rFonts w:ascii="Times New Roman" w:hAnsi="Times New Roman" w:cs="Times New Roman"/>
          <w:sz w:val="24"/>
          <w:szCs w:val="24"/>
        </w:rPr>
        <w:t>registre</w:t>
      </w:r>
      <w:r w:rsidRPr="006A46D8">
        <w:rPr>
          <w:rFonts w:ascii="Times New Roman" w:hAnsi="Times New Roman" w:cs="Times New Roman"/>
          <w:sz w:val="24"/>
          <w:szCs w:val="24"/>
        </w:rPr>
        <w:t xml:space="preserve"> foncier communautaire</w:t>
      </w:r>
      <w:r w:rsidR="005011EA" w:rsidRPr="006A46D8">
        <w:rPr>
          <w:rFonts w:ascii="Times New Roman" w:hAnsi="Times New Roman" w:cs="Times New Roman"/>
          <w:sz w:val="24"/>
          <w:szCs w:val="24"/>
        </w:rPr>
        <w:t xml:space="preserve"> (RFC)</w:t>
      </w:r>
      <w:r w:rsidRPr="006A46D8">
        <w:rPr>
          <w:rFonts w:ascii="Times New Roman" w:hAnsi="Times New Roman" w:cs="Times New Roman"/>
          <w:sz w:val="24"/>
          <w:szCs w:val="24"/>
        </w:rPr>
        <w:t xml:space="preserve"> pour la sécurisation foncière au niveau local </w:t>
      </w:r>
      <w:r w:rsidR="005011EA" w:rsidRPr="006A46D8">
        <w:rPr>
          <w:rFonts w:ascii="Times New Roman" w:hAnsi="Times New Roman" w:cs="Times New Roman"/>
          <w:sz w:val="24"/>
          <w:szCs w:val="24"/>
        </w:rPr>
        <w:t xml:space="preserve">connait des progrès, quoique </w:t>
      </w:r>
      <w:r w:rsidR="00805284" w:rsidRPr="006A46D8">
        <w:rPr>
          <w:rFonts w:ascii="Times New Roman" w:hAnsi="Times New Roman" w:cs="Times New Roman"/>
          <w:sz w:val="24"/>
          <w:szCs w:val="24"/>
        </w:rPr>
        <w:t>timides</w:t>
      </w:r>
      <w:r w:rsidR="005011EA" w:rsidRPr="006A46D8">
        <w:rPr>
          <w:rFonts w:ascii="Times New Roman" w:hAnsi="Times New Roman" w:cs="Times New Roman"/>
          <w:sz w:val="24"/>
          <w:szCs w:val="24"/>
        </w:rPr>
        <w:t xml:space="preserve"> du fait de la </w:t>
      </w:r>
      <w:r w:rsidR="00805284" w:rsidRPr="006A46D8">
        <w:rPr>
          <w:rFonts w:ascii="Times New Roman" w:hAnsi="Times New Roman" w:cs="Times New Roman"/>
          <w:sz w:val="24"/>
          <w:szCs w:val="24"/>
        </w:rPr>
        <w:t>pandémie</w:t>
      </w:r>
      <w:r w:rsidR="005011EA" w:rsidRPr="006A46D8">
        <w:rPr>
          <w:rFonts w:ascii="Times New Roman" w:hAnsi="Times New Roman" w:cs="Times New Roman"/>
          <w:sz w:val="24"/>
          <w:szCs w:val="24"/>
        </w:rPr>
        <w:t>,</w:t>
      </w:r>
      <w:r w:rsidRPr="006A46D8">
        <w:rPr>
          <w:rFonts w:ascii="Times New Roman" w:hAnsi="Times New Roman" w:cs="Times New Roman"/>
          <w:sz w:val="24"/>
          <w:szCs w:val="24"/>
        </w:rPr>
        <w:t xml:space="preserve"> à Mambasa et à Mai</w:t>
      </w:r>
      <w:r w:rsidR="00805284" w:rsidRPr="006A46D8">
        <w:rPr>
          <w:rFonts w:ascii="Times New Roman" w:hAnsi="Times New Roman" w:cs="Times New Roman"/>
          <w:sz w:val="24"/>
          <w:szCs w:val="24"/>
        </w:rPr>
        <w:t>-N</w:t>
      </w:r>
      <w:r w:rsidRPr="006A46D8">
        <w:rPr>
          <w:rFonts w:ascii="Times New Roman" w:hAnsi="Times New Roman" w:cs="Times New Roman"/>
          <w:sz w:val="24"/>
          <w:szCs w:val="24"/>
        </w:rPr>
        <w:t>dombe. Le comité foncier local</w:t>
      </w:r>
      <w:r w:rsidR="00C374DB" w:rsidRPr="006A46D8">
        <w:rPr>
          <w:rFonts w:ascii="Times New Roman" w:hAnsi="Times New Roman" w:cs="Times New Roman"/>
          <w:sz w:val="24"/>
          <w:szCs w:val="24"/>
        </w:rPr>
        <w:t xml:space="preserve"> </w:t>
      </w:r>
      <w:r w:rsidR="00B34C4C" w:rsidRPr="006A46D8">
        <w:rPr>
          <w:rFonts w:ascii="Times New Roman" w:hAnsi="Times New Roman" w:cs="Times New Roman"/>
          <w:sz w:val="24"/>
          <w:szCs w:val="24"/>
        </w:rPr>
        <w:t>impliquant tous les acteurs locaux</w:t>
      </w:r>
      <w:r w:rsidRPr="006A46D8">
        <w:rPr>
          <w:rFonts w:ascii="Times New Roman" w:hAnsi="Times New Roman" w:cs="Times New Roman"/>
          <w:sz w:val="24"/>
          <w:szCs w:val="24"/>
        </w:rPr>
        <w:t xml:space="preserve"> a été mis en place</w:t>
      </w:r>
      <w:r w:rsidR="00060C9F" w:rsidRPr="006A46D8">
        <w:rPr>
          <w:rFonts w:ascii="Times New Roman" w:hAnsi="Times New Roman" w:cs="Times New Roman"/>
          <w:sz w:val="24"/>
          <w:szCs w:val="24"/>
        </w:rPr>
        <w:t xml:space="preserve"> à </w:t>
      </w:r>
      <w:r w:rsidR="00B34C4C" w:rsidRPr="006A46D8">
        <w:rPr>
          <w:rFonts w:ascii="Times New Roman" w:hAnsi="Times New Roman" w:cs="Times New Roman"/>
          <w:sz w:val="24"/>
          <w:szCs w:val="24"/>
        </w:rPr>
        <w:t>M</w:t>
      </w:r>
      <w:r w:rsidR="00060C9F" w:rsidRPr="006A46D8">
        <w:rPr>
          <w:rFonts w:ascii="Times New Roman" w:hAnsi="Times New Roman" w:cs="Times New Roman"/>
          <w:sz w:val="24"/>
          <w:szCs w:val="24"/>
        </w:rPr>
        <w:t>ambasa,</w:t>
      </w:r>
      <w:r w:rsidRPr="006A46D8">
        <w:rPr>
          <w:rFonts w:ascii="Times New Roman" w:hAnsi="Times New Roman" w:cs="Times New Roman"/>
          <w:sz w:val="24"/>
          <w:szCs w:val="24"/>
        </w:rPr>
        <w:t xml:space="preserve"> pour conduire ce processus</w:t>
      </w:r>
      <w:r w:rsidR="00B34C4C" w:rsidRPr="006A46D8">
        <w:rPr>
          <w:rFonts w:ascii="Times New Roman" w:hAnsi="Times New Roman" w:cs="Times New Roman"/>
          <w:sz w:val="24"/>
          <w:szCs w:val="24"/>
        </w:rPr>
        <w:t xml:space="preserve"> au niveau local</w:t>
      </w:r>
      <w:r w:rsidRPr="006A46D8">
        <w:rPr>
          <w:rFonts w:ascii="Times New Roman" w:hAnsi="Times New Roman" w:cs="Times New Roman"/>
          <w:sz w:val="24"/>
          <w:szCs w:val="24"/>
        </w:rPr>
        <w:t xml:space="preserve">. Le draft 2 du guide </w:t>
      </w:r>
      <w:r w:rsidR="00AC6892" w:rsidRPr="006A46D8">
        <w:rPr>
          <w:rFonts w:ascii="Times New Roman" w:hAnsi="Times New Roman" w:cs="Times New Roman"/>
          <w:sz w:val="24"/>
          <w:szCs w:val="24"/>
        </w:rPr>
        <w:t>méthodologique</w:t>
      </w:r>
      <w:r w:rsidRPr="006A46D8">
        <w:rPr>
          <w:rFonts w:ascii="Times New Roman" w:hAnsi="Times New Roman" w:cs="Times New Roman"/>
          <w:sz w:val="24"/>
          <w:szCs w:val="24"/>
        </w:rPr>
        <w:t xml:space="preserve"> a été produit et sera ajusté au fil des expériences pilotes. </w:t>
      </w:r>
      <w:r w:rsidR="005011EA" w:rsidRPr="006A46D8">
        <w:rPr>
          <w:rFonts w:ascii="Times New Roman" w:hAnsi="Times New Roman" w:cs="Times New Roman"/>
          <w:sz w:val="24"/>
          <w:szCs w:val="24"/>
        </w:rPr>
        <w:t xml:space="preserve">Les outils d’accompagnement du RFC sont aussi élaborés pour permettre aux acteurs provinciaux de s’en servir et de les adapter à </w:t>
      </w:r>
      <w:r w:rsidR="004E2F35" w:rsidRPr="006A46D8">
        <w:rPr>
          <w:rFonts w:ascii="Times New Roman" w:hAnsi="Times New Roman" w:cs="Times New Roman"/>
          <w:sz w:val="24"/>
          <w:szCs w:val="24"/>
        </w:rPr>
        <w:t>leurs contextes respectifs</w:t>
      </w:r>
      <w:r w:rsidR="005011EA" w:rsidRPr="006A46D8">
        <w:rPr>
          <w:rFonts w:ascii="Times New Roman" w:hAnsi="Times New Roman" w:cs="Times New Roman"/>
          <w:sz w:val="24"/>
          <w:szCs w:val="24"/>
        </w:rPr>
        <w:t xml:space="preserve">. Il s’agit </w:t>
      </w:r>
      <w:r w:rsidR="00E26B58" w:rsidRPr="006A46D8">
        <w:rPr>
          <w:rFonts w:ascii="Times New Roman" w:hAnsi="Times New Roman" w:cs="Times New Roman"/>
          <w:sz w:val="24"/>
          <w:szCs w:val="24"/>
        </w:rPr>
        <w:t xml:space="preserve">notamment </w:t>
      </w:r>
      <w:r w:rsidR="005011EA" w:rsidRPr="006A46D8">
        <w:rPr>
          <w:rFonts w:ascii="Times New Roman" w:hAnsi="Times New Roman" w:cs="Times New Roman"/>
          <w:sz w:val="24"/>
          <w:szCs w:val="24"/>
        </w:rPr>
        <w:t xml:space="preserve">d’un modèle de charte foncière locale (ou convention locale de gestion </w:t>
      </w:r>
      <w:r w:rsidR="00E26B58" w:rsidRPr="006A46D8">
        <w:rPr>
          <w:rFonts w:ascii="Times New Roman" w:hAnsi="Times New Roman" w:cs="Times New Roman"/>
          <w:sz w:val="24"/>
          <w:szCs w:val="24"/>
        </w:rPr>
        <w:t xml:space="preserve">et d’utilisation </w:t>
      </w:r>
      <w:r w:rsidR="005011EA" w:rsidRPr="006A46D8">
        <w:rPr>
          <w:rFonts w:ascii="Times New Roman" w:hAnsi="Times New Roman" w:cs="Times New Roman"/>
          <w:sz w:val="24"/>
          <w:szCs w:val="24"/>
        </w:rPr>
        <w:t xml:space="preserve">des ressources naturelles), </w:t>
      </w:r>
      <w:r w:rsidR="00340CA4" w:rsidRPr="006A46D8">
        <w:rPr>
          <w:rFonts w:ascii="Times New Roman" w:hAnsi="Times New Roman" w:cs="Times New Roman"/>
          <w:sz w:val="24"/>
          <w:szCs w:val="24"/>
        </w:rPr>
        <w:t xml:space="preserve">et d’un édit type de gestion décentralisée du foncier et des ressources naturelles. </w:t>
      </w:r>
      <w:r w:rsidR="00C42DBB">
        <w:rPr>
          <w:rFonts w:ascii="Times New Roman" w:hAnsi="Times New Roman" w:cs="Times New Roman"/>
          <w:sz w:val="24"/>
          <w:szCs w:val="24"/>
        </w:rPr>
        <w:t>Un premier draft du guide méthodologique d’élaboration de la stratégie provinciale d’intervention foncière a été produit.</w:t>
      </w:r>
    </w:p>
    <w:p w14:paraId="18C9E53B" w14:textId="77777777" w:rsidR="00556DC1" w:rsidRPr="006A46D8" w:rsidRDefault="006515A1" w:rsidP="001A0CF0">
      <w:pPr>
        <w:pStyle w:val="Heading1"/>
        <w:numPr>
          <w:ilvl w:val="0"/>
          <w:numId w:val="2"/>
        </w:numPr>
        <w:rPr>
          <w:rFonts w:ascii="Times New Roman" w:hAnsi="Times New Roman" w:cs="Times New Roman"/>
          <w:sz w:val="24"/>
          <w:szCs w:val="24"/>
        </w:rPr>
      </w:pPr>
      <w:bookmarkStart w:id="2" w:name="_Toc46040573"/>
      <w:r w:rsidRPr="006A46D8">
        <w:rPr>
          <w:rFonts w:ascii="Times New Roman" w:hAnsi="Times New Roman" w:cs="Times New Roman"/>
          <w:sz w:val="24"/>
          <w:szCs w:val="24"/>
        </w:rPr>
        <w:t>Brève présentation du programme</w:t>
      </w:r>
      <w:bookmarkEnd w:id="2"/>
    </w:p>
    <w:p w14:paraId="146BC01C" w14:textId="77777777" w:rsidR="00556DC1" w:rsidRPr="006A46D8" w:rsidRDefault="00C850E5" w:rsidP="001A0CF0">
      <w:pPr>
        <w:pStyle w:val="Heading2"/>
        <w:numPr>
          <w:ilvl w:val="1"/>
          <w:numId w:val="2"/>
        </w:numPr>
        <w:rPr>
          <w:rFonts w:ascii="Times New Roman" w:hAnsi="Times New Roman" w:cs="Times New Roman"/>
          <w:sz w:val="24"/>
          <w:szCs w:val="24"/>
        </w:rPr>
      </w:pPr>
      <w:bookmarkStart w:id="3" w:name="_Toc46040574"/>
      <w:r w:rsidRPr="006A46D8">
        <w:rPr>
          <w:rFonts w:ascii="Times New Roman" w:hAnsi="Times New Roman" w:cs="Times New Roman"/>
          <w:sz w:val="24"/>
          <w:szCs w:val="24"/>
        </w:rPr>
        <w:t>Objectif</w:t>
      </w:r>
      <w:r w:rsidR="006515A1" w:rsidRPr="006A46D8">
        <w:rPr>
          <w:rFonts w:ascii="Times New Roman" w:hAnsi="Times New Roman" w:cs="Times New Roman"/>
          <w:sz w:val="24"/>
          <w:szCs w:val="24"/>
        </w:rPr>
        <w:t xml:space="preserve"> Général</w:t>
      </w:r>
      <w:bookmarkEnd w:id="3"/>
    </w:p>
    <w:p w14:paraId="04B5A414" w14:textId="77777777" w:rsidR="000A5F3F" w:rsidRPr="006A46D8" w:rsidRDefault="000A5F3F" w:rsidP="000A5F3F">
      <w:pPr>
        <w:rPr>
          <w:rFonts w:ascii="Times New Roman" w:hAnsi="Times New Roman" w:cs="Times New Roman"/>
          <w:sz w:val="24"/>
          <w:szCs w:val="24"/>
        </w:rPr>
      </w:pPr>
    </w:p>
    <w:p w14:paraId="476445B1"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Le programme d’appui à la réforme foncière en République Démocratique du Congo (PARF-RDC) participe à l’atteinte de l’effet 6 du Plan d’Investissement REDD+ : « les droits fonciers permettent l’évolution durable de l’exploitation forestière et agricole ».</w:t>
      </w:r>
    </w:p>
    <w:p w14:paraId="6CD27A81" w14:textId="77777777" w:rsidR="000A5F3F" w:rsidRPr="006A46D8" w:rsidRDefault="000A5F3F" w:rsidP="000A5F3F">
      <w:pPr>
        <w:spacing w:after="0" w:line="256" w:lineRule="auto"/>
        <w:ind w:left="0" w:right="0" w:firstLine="0"/>
        <w:jc w:val="left"/>
        <w:rPr>
          <w:rFonts w:ascii="Times New Roman" w:hAnsi="Times New Roman" w:cs="Times New Roman"/>
          <w:sz w:val="24"/>
          <w:szCs w:val="24"/>
        </w:rPr>
      </w:pPr>
    </w:p>
    <w:p w14:paraId="61B29395"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 xml:space="preserve">L’objectif stratégique du programme est : « d’ici 2020, une politique foncière </w:t>
      </w:r>
      <w:r w:rsidR="0048489D" w:rsidRPr="006A46D8">
        <w:rPr>
          <w:rFonts w:ascii="Times New Roman" w:hAnsi="Times New Roman" w:cs="Times New Roman"/>
          <w:sz w:val="24"/>
          <w:szCs w:val="24"/>
        </w:rPr>
        <w:t>est</w:t>
      </w:r>
      <w:r w:rsidRPr="006A46D8">
        <w:rPr>
          <w:rFonts w:ascii="Times New Roman" w:hAnsi="Times New Roman" w:cs="Times New Roman"/>
          <w:sz w:val="24"/>
          <w:szCs w:val="24"/>
        </w:rPr>
        <w:t xml:space="preserve"> adoptée - équitable - y compris en ce qui concerne les questions de genre et des personnes vulnérables et les communautés locales et peuples autochtones - et assurant la gestion durable et non conflictuelle des terres et la clarification des droits fonciers en vue de limiter la conversion des terres forestières ». </w:t>
      </w:r>
    </w:p>
    <w:p w14:paraId="1AD4AA8D" w14:textId="77777777" w:rsidR="000A5F3F" w:rsidRPr="006A46D8" w:rsidRDefault="000A5F3F" w:rsidP="000A5F3F">
      <w:pPr>
        <w:rPr>
          <w:rFonts w:ascii="Times New Roman" w:hAnsi="Times New Roman" w:cs="Times New Roman"/>
          <w:sz w:val="24"/>
          <w:szCs w:val="24"/>
        </w:rPr>
      </w:pPr>
    </w:p>
    <w:p w14:paraId="6B9F9A84" w14:textId="77777777" w:rsidR="006515A1" w:rsidRPr="006A46D8" w:rsidRDefault="006515A1" w:rsidP="001A0CF0">
      <w:pPr>
        <w:pStyle w:val="Heading2"/>
        <w:numPr>
          <w:ilvl w:val="1"/>
          <w:numId w:val="2"/>
        </w:numPr>
        <w:rPr>
          <w:rFonts w:ascii="Times New Roman" w:hAnsi="Times New Roman" w:cs="Times New Roman"/>
          <w:sz w:val="24"/>
          <w:szCs w:val="24"/>
        </w:rPr>
      </w:pPr>
      <w:bookmarkStart w:id="4" w:name="_Toc46040575"/>
      <w:r w:rsidRPr="006A46D8">
        <w:rPr>
          <w:rFonts w:ascii="Times New Roman" w:hAnsi="Times New Roman" w:cs="Times New Roman"/>
          <w:sz w:val="24"/>
          <w:szCs w:val="24"/>
        </w:rPr>
        <w:t>Objectifs spécifiques</w:t>
      </w:r>
      <w:bookmarkEnd w:id="4"/>
    </w:p>
    <w:p w14:paraId="64F7BC1A" w14:textId="77777777" w:rsidR="000A5F3F" w:rsidRPr="006A46D8" w:rsidRDefault="000A5F3F" w:rsidP="000A5F3F">
      <w:pPr>
        <w:rPr>
          <w:rFonts w:ascii="Times New Roman" w:hAnsi="Times New Roman" w:cs="Times New Roman"/>
          <w:sz w:val="24"/>
          <w:szCs w:val="24"/>
        </w:rPr>
      </w:pPr>
    </w:p>
    <w:p w14:paraId="0EF81EEB" w14:textId="77777777" w:rsidR="000A5F3F" w:rsidRPr="006A46D8" w:rsidRDefault="000A5F3F" w:rsidP="000A5F3F">
      <w:pPr>
        <w:spacing w:after="0" w:line="256" w:lineRule="auto"/>
        <w:ind w:left="0" w:right="0" w:firstLine="0"/>
        <w:rPr>
          <w:rFonts w:ascii="Times New Roman" w:hAnsi="Times New Roman" w:cs="Times New Roman"/>
          <w:sz w:val="24"/>
          <w:szCs w:val="24"/>
        </w:rPr>
      </w:pPr>
      <w:r w:rsidRPr="006A46D8">
        <w:rPr>
          <w:rFonts w:ascii="Times New Roman" w:hAnsi="Times New Roman" w:cs="Times New Roman"/>
          <w:sz w:val="24"/>
          <w:szCs w:val="24"/>
        </w:rPr>
        <w:t>Les objectifs spécifiques sont les suivants :</w:t>
      </w:r>
    </w:p>
    <w:p w14:paraId="5FC6DF4E" w14:textId="77777777" w:rsidR="000A5F3F" w:rsidRPr="006A46D8" w:rsidRDefault="000A5F3F" w:rsidP="000A5F3F">
      <w:pPr>
        <w:spacing w:after="0" w:line="256" w:lineRule="auto"/>
        <w:ind w:left="0" w:right="0" w:firstLine="0"/>
        <w:rPr>
          <w:rFonts w:ascii="Times New Roman" w:hAnsi="Times New Roman" w:cs="Times New Roman"/>
          <w:sz w:val="24"/>
          <w:szCs w:val="24"/>
        </w:rPr>
      </w:pPr>
    </w:p>
    <w:p w14:paraId="6B71AD8B" w14:textId="77777777" w:rsidR="000A5F3F" w:rsidRPr="006A46D8" w:rsidRDefault="000A5F3F" w:rsidP="001A0CF0">
      <w:pPr>
        <w:pStyle w:val="ListParagraph"/>
        <w:numPr>
          <w:ilvl w:val="0"/>
          <w:numId w:val="5"/>
        </w:numPr>
        <w:spacing w:after="0" w:line="256"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Rendre fonctionnelle la CONAREF pour la préparation et la mise en œuvre de la réforme foncière, intégrant un dialogue sur la clarification de la reconnaissance et la sécurisation des droits fonciers locaux ; </w:t>
      </w:r>
    </w:p>
    <w:p w14:paraId="031B9128" w14:textId="77777777" w:rsidR="009F6278" w:rsidRPr="006A46D8" w:rsidRDefault="009F6278" w:rsidP="001A0CF0">
      <w:pPr>
        <w:pStyle w:val="ListParagraph"/>
        <w:numPr>
          <w:ilvl w:val="0"/>
          <w:numId w:val="5"/>
        </w:numPr>
        <w:rPr>
          <w:rFonts w:ascii="Times New Roman" w:hAnsi="Times New Roman" w:cs="Times New Roman"/>
          <w:sz w:val="24"/>
          <w:szCs w:val="24"/>
        </w:rPr>
      </w:pPr>
      <w:r w:rsidRPr="006A46D8">
        <w:rPr>
          <w:rFonts w:ascii="Times New Roman" w:hAnsi="Times New Roman" w:cs="Times New Roman"/>
          <w:sz w:val="24"/>
          <w:szCs w:val="24"/>
        </w:rPr>
        <w:t>Appuyer les communautés locales dans les procédures de requête de divers modèles locaux et communautaires de gestion durable des forêts et dans la sécurisation des droits fonciers, en particulier dans le cadre de programmes intégrés ;</w:t>
      </w:r>
    </w:p>
    <w:p w14:paraId="539C4F1F" w14:textId="77777777" w:rsidR="000A5F3F" w:rsidRPr="006A46D8" w:rsidRDefault="009F6278" w:rsidP="001A0CF0">
      <w:pPr>
        <w:pStyle w:val="ListParagraph"/>
        <w:numPr>
          <w:ilvl w:val="0"/>
          <w:numId w:val="5"/>
        </w:numPr>
        <w:rPr>
          <w:rFonts w:ascii="Times New Roman" w:hAnsi="Times New Roman" w:cs="Times New Roman"/>
          <w:sz w:val="24"/>
          <w:szCs w:val="24"/>
        </w:rPr>
      </w:pPr>
      <w:r w:rsidRPr="006A46D8">
        <w:rPr>
          <w:rFonts w:ascii="Times New Roman" w:hAnsi="Times New Roman" w:cs="Times New Roman"/>
          <w:sz w:val="24"/>
          <w:szCs w:val="24"/>
        </w:rPr>
        <w:t>Elaborer un guide méthodologique permettant la définition des stratégies provinciales de gestion foncière dans le cadre des programmes intégrés, suivant les bonnes pratiques internationales et les lois nationales</w:t>
      </w:r>
    </w:p>
    <w:p w14:paraId="07EE05A1" w14:textId="72F4CD49" w:rsidR="000A5F3F" w:rsidRPr="006A46D8" w:rsidRDefault="000A5F3F" w:rsidP="00007D89">
      <w:pPr>
        <w:pStyle w:val="ListParagraph"/>
        <w:numPr>
          <w:ilvl w:val="0"/>
          <w:numId w:val="5"/>
        </w:numPr>
        <w:spacing w:after="0" w:line="256" w:lineRule="auto"/>
        <w:ind w:right="0"/>
        <w:rPr>
          <w:rFonts w:ascii="Times New Roman" w:hAnsi="Times New Roman" w:cs="Times New Roman"/>
          <w:sz w:val="24"/>
          <w:szCs w:val="24"/>
        </w:rPr>
      </w:pPr>
      <w:r w:rsidRPr="006A46D8">
        <w:rPr>
          <w:rFonts w:ascii="Times New Roman" w:hAnsi="Times New Roman" w:cs="Times New Roman"/>
          <w:sz w:val="24"/>
          <w:szCs w:val="24"/>
        </w:rPr>
        <w:t>Elaborer et valider de manière participative le Document de Politique foncière de la RDC et des textes juridiques conformes à la politique foncière et harmonisés.</w:t>
      </w:r>
    </w:p>
    <w:p w14:paraId="3474702B" w14:textId="77777777" w:rsidR="00007D89" w:rsidRPr="006A46D8" w:rsidRDefault="00007D89" w:rsidP="00007D89">
      <w:pPr>
        <w:pStyle w:val="ListParagraph"/>
        <w:spacing w:after="0" w:line="256" w:lineRule="auto"/>
        <w:ind w:right="0" w:firstLine="0"/>
        <w:rPr>
          <w:rFonts w:ascii="Times New Roman" w:hAnsi="Times New Roman" w:cs="Times New Roman"/>
          <w:sz w:val="24"/>
          <w:szCs w:val="24"/>
        </w:rPr>
      </w:pPr>
    </w:p>
    <w:p w14:paraId="515AB3F3" w14:textId="77777777" w:rsidR="006515A1" w:rsidRPr="006A46D8" w:rsidRDefault="006515A1" w:rsidP="001A0CF0">
      <w:pPr>
        <w:pStyle w:val="Heading2"/>
        <w:numPr>
          <w:ilvl w:val="1"/>
          <w:numId w:val="2"/>
        </w:numPr>
        <w:rPr>
          <w:rFonts w:ascii="Times New Roman" w:hAnsi="Times New Roman" w:cs="Times New Roman"/>
          <w:sz w:val="24"/>
          <w:szCs w:val="24"/>
        </w:rPr>
      </w:pPr>
      <w:bookmarkStart w:id="5" w:name="_Toc46040576"/>
      <w:r w:rsidRPr="006A46D8">
        <w:rPr>
          <w:rFonts w:ascii="Times New Roman" w:hAnsi="Times New Roman" w:cs="Times New Roman"/>
          <w:sz w:val="24"/>
          <w:szCs w:val="24"/>
        </w:rPr>
        <w:t>Résultats attendus du programme</w:t>
      </w:r>
      <w:bookmarkEnd w:id="5"/>
    </w:p>
    <w:p w14:paraId="1FB64F8A" w14:textId="77777777" w:rsidR="000A5F3F" w:rsidRPr="006A46D8" w:rsidRDefault="000A5F3F" w:rsidP="000A5F3F">
      <w:pPr>
        <w:rPr>
          <w:rFonts w:ascii="Times New Roman" w:hAnsi="Times New Roman" w:cs="Times New Roman"/>
          <w:sz w:val="24"/>
          <w:szCs w:val="24"/>
        </w:rPr>
      </w:pPr>
    </w:p>
    <w:p w14:paraId="301627F1" w14:textId="77777777" w:rsidR="000A5F3F" w:rsidRPr="006A46D8" w:rsidRDefault="008E4270" w:rsidP="008E4270">
      <w:pPr>
        <w:rPr>
          <w:rFonts w:ascii="Times New Roman" w:hAnsi="Times New Roman" w:cs="Times New Roman"/>
          <w:sz w:val="24"/>
          <w:szCs w:val="24"/>
        </w:rPr>
      </w:pPr>
      <w:r w:rsidRPr="006A46D8">
        <w:rPr>
          <w:rFonts w:ascii="Times New Roman" w:hAnsi="Times New Roman" w:cs="Times New Roman"/>
          <w:sz w:val="24"/>
          <w:szCs w:val="24"/>
        </w:rPr>
        <w:t>Les résultats attendus du programme sont :</w:t>
      </w:r>
    </w:p>
    <w:p w14:paraId="5D0714FA" w14:textId="77777777" w:rsidR="008E4270" w:rsidRPr="006A46D8" w:rsidRDefault="008E4270" w:rsidP="001A0CF0">
      <w:pPr>
        <w:pStyle w:val="ListParagraph"/>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Une CONAREF fonctionnelle pour la préparation et la mise en œuvre de la réforme foncière, intégrant un dialogue sur la clarification de la reconnaissance et la sécurisation des droits fonciers locaux ;</w:t>
      </w:r>
    </w:p>
    <w:p w14:paraId="73BC9F25" w14:textId="77777777" w:rsidR="008E4270" w:rsidRPr="006A46D8" w:rsidRDefault="008E4270" w:rsidP="001A0CF0">
      <w:pPr>
        <w:pStyle w:val="ListParagraph"/>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 guide de politique foncière élaboré permettant la définition des stratégies provinciales de gestion foncière dans le cadre des programmes intégrés, suivant les bonnes pratiques internationales et les lois nationales.</w:t>
      </w:r>
    </w:p>
    <w:p w14:paraId="263256F6" w14:textId="77777777" w:rsidR="009F6278" w:rsidRPr="006A46D8" w:rsidRDefault="009F6278" w:rsidP="001A0CF0">
      <w:pPr>
        <w:pStyle w:val="ListParagraph"/>
        <w:numPr>
          <w:ilvl w:val="0"/>
          <w:numId w:val="11"/>
        </w:numPr>
        <w:rPr>
          <w:rFonts w:ascii="Times New Roman" w:hAnsi="Times New Roman" w:cs="Times New Roman"/>
          <w:sz w:val="24"/>
          <w:szCs w:val="24"/>
        </w:rPr>
      </w:pPr>
      <w:r w:rsidRPr="006A46D8">
        <w:rPr>
          <w:rFonts w:ascii="Times New Roman" w:hAnsi="Times New Roman" w:cs="Times New Roman"/>
          <w:sz w:val="24"/>
          <w:szCs w:val="24"/>
        </w:rPr>
        <w:t>Des communautés locales appuyées dans les procédures de requête de divers modèles locaux et communautaires de gestion durable des forêts et dans la sécurisation des droits fonciers, en particulier dans le cadre de programmes intégrés</w:t>
      </w:r>
    </w:p>
    <w:p w14:paraId="743EF368" w14:textId="77777777" w:rsidR="004210C5" w:rsidRPr="006A46D8" w:rsidRDefault="004210C5" w:rsidP="001A0CF0">
      <w:pPr>
        <w:pStyle w:val="ListParagraph"/>
        <w:numPr>
          <w:ilvl w:val="0"/>
          <w:numId w:val="11"/>
        </w:numPr>
        <w:rPr>
          <w:rFonts w:ascii="Times New Roman" w:hAnsi="Times New Roman" w:cs="Times New Roman"/>
          <w:sz w:val="24"/>
          <w:szCs w:val="24"/>
        </w:rPr>
      </w:pPr>
      <w:r w:rsidRPr="006A46D8">
        <w:rPr>
          <w:rFonts w:ascii="Times New Roman" w:hAnsi="Times New Roman" w:cs="Times New Roman"/>
          <w:sz w:val="24"/>
          <w:szCs w:val="24"/>
        </w:rPr>
        <w:t>un document de politique foncière élaborée et disponible suivant les bonnes pratiques internationales et nationales</w:t>
      </w:r>
    </w:p>
    <w:p w14:paraId="2E0CC708" w14:textId="77777777" w:rsidR="00B56ED4" w:rsidRPr="006A46D8" w:rsidRDefault="00B56ED4" w:rsidP="00B56ED4">
      <w:pPr>
        <w:pStyle w:val="ListParagraph"/>
        <w:ind w:left="730" w:firstLine="0"/>
        <w:rPr>
          <w:rFonts w:ascii="Times New Roman" w:hAnsi="Times New Roman" w:cs="Times New Roman"/>
          <w:sz w:val="24"/>
          <w:szCs w:val="24"/>
        </w:rPr>
      </w:pPr>
    </w:p>
    <w:p w14:paraId="3B3C4743" w14:textId="77777777" w:rsidR="006515A1" w:rsidRPr="006A46D8" w:rsidRDefault="006515A1" w:rsidP="001A0CF0">
      <w:pPr>
        <w:pStyle w:val="Heading2"/>
        <w:numPr>
          <w:ilvl w:val="1"/>
          <w:numId w:val="2"/>
        </w:numPr>
        <w:rPr>
          <w:rFonts w:ascii="Times New Roman" w:hAnsi="Times New Roman" w:cs="Times New Roman"/>
          <w:sz w:val="24"/>
          <w:szCs w:val="24"/>
        </w:rPr>
      </w:pPr>
      <w:bookmarkStart w:id="6" w:name="_Toc46040577"/>
      <w:r w:rsidRPr="006A46D8">
        <w:rPr>
          <w:rFonts w:ascii="Times New Roman" w:hAnsi="Times New Roman" w:cs="Times New Roman"/>
          <w:sz w:val="24"/>
          <w:szCs w:val="24"/>
        </w:rPr>
        <w:t>Contexte du rapport</w:t>
      </w:r>
      <w:bookmarkEnd w:id="6"/>
    </w:p>
    <w:p w14:paraId="1286A883" w14:textId="77777777" w:rsidR="00B20FC4" w:rsidRPr="006A46D8" w:rsidRDefault="00B20FC4" w:rsidP="00B20FC4">
      <w:pPr>
        <w:rPr>
          <w:rFonts w:ascii="Times New Roman" w:hAnsi="Times New Roman" w:cs="Times New Roman"/>
          <w:sz w:val="24"/>
          <w:szCs w:val="24"/>
        </w:rPr>
      </w:pPr>
    </w:p>
    <w:p w14:paraId="52FB74E4" w14:textId="45A0F08C" w:rsidR="00F52E95" w:rsidRPr="006A46D8" w:rsidRDefault="00F52E95" w:rsidP="00F52E95">
      <w:pPr>
        <w:rPr>
          <w:rFonts w:ascii="Times New Roman" w:hAnsi="Times New Roman" w:cs="Times New Roman"/>
          <w:sz w:val="24"/>
          <w:szCs w:val="24"/>
          <w:lang w:val="fr-FR"/>
        </w:rPr>
      </w:pPr>
      <w:r w:rsidRPr="006A46D8">
        <w:rPr>
          <w:rFonts w:ascii="Times New Roman" w:hAnsi="Times New Roman" w:cs="Times New Roman"/>
          <w:sz w:val="24"/>
          <w:szCs w:val="24"/>
        </w:rPr>
        <w:t xml:space="preserve">Le contexte de la mise en œuvre du programme pendant le premier semestre 2020 a été marqué par la </w:t>
      </w:r>
      <w:r w:rsidR="00AC6892" w:rsidRPr="006A46D8">
        <w:rPr>
          <w:rFonts w:ascii="Times New Roman" w:hAnsi="Times New Roman" w:cs="Times New Roman"/>
          <w:sz w:val="24"/>
          <w:szCs w:val="24"/>
        </w:rPr>
        <w:t>pandémie</w:t>
      </w:r>
      <w:r w:rsidRPr="006A46D8">
        <w:rPr>
          <w:rFonts w:ascii="Times New Roman" w:hAnsi="Times New Roman" w:cs="Times New Roman"/>
          <w:sz w:val="24"/>
          <w:szCs w:val="24"/>
        </w:rPr>
        <w:t xml:space="preserve"> de la COVID-19 qui a touché la République Démocratique du Congo en mars et qui a nécessité l’adoption par le gouvernement d’une </w:t>
      </w:r>
      <w:r w:rsidR="00AC6892" w:rsidRPr="006A46D8">
        <w:rPr>
          <w:rFonts w:ascii="Times New Roman" w:hAnsi="Times New Roman" w:cs="Times New Roman"/>
          <w:sz w:val="24"/>
          <w:szCs w:val="24"/>
        </w:rPr>
        <w:t>série</w:t>
      </w:r>
      <w:r w:rsidRPr="006A46D8">
        <w:rPr>
          <w:rFonts w:ascii="Times New Roman" w:hAnsi="Times New Roman" w:cs="Times New Roman"/>
          <w:sz w:val="24"/>
          <w:szCs w:val="24"/>
        </w:rPr>
        <w:t xml:space="preserve"> de mesures impactant le programme, à l’instar des autres services publics et privés. </w:t>
      </w:r>
      <w:r w:rsidRPr="006A46D8">
        <w:rPr>
          <w:rFonts w:ascii="Times New Roman" w:hAnsi="Times New Roman" w:cs="Times New Roman"/>
          <w:sz w:val="24"/>
          <w:szCs w:val="24"/>
          <w:lang w:val="fr-FR"/>
        </w:rPr>
        <w:t xml:space="preserve">Ces mesures incluent, entre autres : la fermeture totale des frontières terrestres, le confinement </w:t>
      </w:r>
      <w:r w:rsidR="00B56ED4" w:rsidRPr="006A46D8">
        <w:rPr>
          <w:rFonts w:ascii="Times New Roman" w:hAnsi="Times New Roman" w:cs="Times New Roman"/>
          <w:sz w:val="24"/>
          <w:szCs w:val="24"/>
          <w:lang w:val="fr-FR"/>
        </w:rPr>
        <w:t>de la commune de la Gombe, l’</w:t>
      </w:r>
      <w:r w:rsidRPr="006A46D8">
        <w:rPr>
          <w:rFonts w:ascii="Times New Roman" w:hAnsi="Times New Roman" w:cs="Times New Roman"/>
          <w:sz w:val="24"/>
          <w:szCs w:val="24"/>
          <w:lang w:val="fr-FR"/>
        </w:rPr>
        <w:t xml:space="preserve">isolement </w:t>
      </w:r>
      <w:r w:rsidR="00B56ED4" w:rsidRPr="006A46D8">
        <w:rPr>
          <w:rFonts w:ascii="Times New Roman" w:hAnsi="Times New Roman" w:cs="Times New Roman"/>
          <w:sz w:val="24"/>
          <w:szCs w:val="24"/>
          <w:lang w:val="fr-FR"/>
        </w:rPr>
        <w:t xml:space="preserve">de Kinshasa </w:t>
      </w:r>
      <w:r w:rsidRPr="006A46D8">
        <w:rPr>
          <w:rFonts w:ascii="Times New Roman" w:hAnsi="Times New Roman" w:cs="Times New Roman"/>
          <w:sz w:val="24"/>
          <w:szCs w:val="24"/>
          <w:lang w:val="fr-FR"/>
        </w:rPr>
        <w:t xml:space="preserve">des autres provinces. En outre, les rassemblements de plus de vingt personnes ont été interdits. </w:t>
      </w:r>
    </w:p>
    <w:p w14:paraId="13C03DBA" w14:textId="77777777" w:rsidR="00B56ED4" w:rsidRPr="006A46D8" w:rsidRDefault="00B56ED4" w:rsidP="00F52E95">
      <w:pPr>
        <w:rPr>
          <w:rFonts w:ascii="Times New Roman" w:hAnsi="Times New Roman" w:cs="Times New Roman"/>
          <w:sz w:val="24"/>
          <w:szCs w:val="24"/>
          <w:lang w:val="fr-FR"/>
        </w:rPr>
      </w:pPr>
    </w:p>
    <w:p w14:paraId="510CB574" w14:textId="1FC372D7" w:rsidR="00F52E95" w:rsidRPr="006A46D8" w:rsidRDefault="00F52E95" w:rsidP="00B56ED4">
      <w:pPr>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Cette situation a engendré un retard important dans la mise en œuvre du PTBA validé en comité de gestion le 27 mars 2020. Malgré la mise en place du télétravail qui a permis d’assurer la continuité du programme, des activités importantes n’ont pu se dérouler comme prévu. </w:t>
      </w:r>
      <w:r w:rsidR="00AC6892" w:rsidRPr="006A46D8">
        <w:rPr>
          <w:rFonts w:ascii="Times New Roman" w:hAnsi="Times New Roman" w:cs="Times New Roman"/>
          <w:sz w:val="24"/>
          <w:szCs w:val="24"/>
          <w:lang w:val="fr-FR"/>
        </w:rPr>
        <w:t>La</w:t>
      </w:r>
      <w:r w:rsidR="002A1E91" w:rsidRPr="006A46D8">
        <w:rPr>
          <w:rFonts w:ascii="Times New Roman" w:hAnsi="Times New Roman" w:cs="Times New Roman"/>
          <w:sz w:val="24"/>
          <w:szCs w:val="24"/>
          <w:lang w:val="fr-FR"/>
        </w:rPr>
        <w:t xml:space="preserve"> stratégie de mise en œuvre est </w:t>
      </w:r>
      <w:r w:rsidR="00B56ED4" w:rsidRPr="006A46D8">
        <w:rPr>
          <w:rFonts w:ascii="Times New Roman" w:hAnsi="Times New Roman" w:cs="Times New Roman"/>
          <w:sz w:val="24"/>
          <w:szCs w:val="24"/>
          <w:lang w:val="fr-FR"/>
        </w:rPr>
        <w:t xml:space="preserve">en cours </w:t>
      </w:r>
      <w:r w:rsidR="002A1E91" w:rsidRPr="006A46D8">
        <w:rPr>
          <w:rFonts w:ascii="Times New Roman" w:hAnsi="Times New Roman" w:cs="Times New Roman"/>
          <w:sz w:val="24"/>
          <w:szCs w:val="24"/>
          <w:lang w:val="fr-FR"/>
        </w:rPr>
        <w:t>de</w:t>
      </w:r>
      <w:r w:rsidR="00B56ED4" w:rsidRPr="006A46D8">
        <w:rPr>
          <w:rFonts w:ascii="Times New Roman" w:hAnsi="Times New Roman" w:cs="Times New Roman"/>
          <w:sz w:val="24"/>
          <w:szCs w:val="24"/>
          <w:lang w:val="fr-FR"/>
        </w:rPr>
        <w:t>révision afin de réduire l’écart.</w:t>
      </w:r>
    </w:p>
    <w:p w14:paraId="6F99F569" w14:textId="77777777" w:rsidR="00556DC1" w:rsidRPr="006A46D8" w:rsidRDefault="00FA4940" w:rsidP="001A0CF0">
      <w:pPr>
        <w:pStyle w:val="Heading1"/>
        <w:numPr>
          <w:ilvl w:val="0"/>
          <w:numId w:val="2"/>
        </w:numPr>
        <w:rPr>
          <w:rFonts w:ascii="Times New Roman" w:hAnsi="Times New Roman" w:cs="Times New Roman"/>
          <w:sz w:val="24"/>
          <w:szCs w:val="24"/>
        </w:rPr>
      </w:pPr>
      <w:bookmarkStart w:id="7" w:name="_Toc46040578"/>
      <w:r w:rsidRPr="006A46D8">
        <w:rPr>
          <w:rFonts w:ascii="Times New Roman" w:hAnsi="Times New Roman" w:cs="Times New Roman"/>
          <w:sz w:val="24"/>
          <w:szCs w:val="24"/>
        </w:rPr>
        <w:t xml:space="preserve">Etat d’avancement des </w:t>
      </w:r>
      <w:r w:rsidR="006D5D24" w:rsidRPr="006A46D8">
        <w:rPr>
          <w:rFonts w:ascii="Times New Roman" w:hAnsi="Times New Roman" w:cs="Times New Roman"/>
          <w:sz w:val="24"/>
          <w:szCs w:val="24"/>
        </w:rPr>
        <w:t>activités prévues dans le PTBA 20</w:t>
      </w:r>
      <w:r w:rsidR="00EE5187" w:rsidRPr="006A46D8">
        <w:rPr>
          <w:rFonts w:ascii="Times New Roman" w:hAnsi="Times New Roman" w:cs="Times New Roman"/>
          <w:sz w:val="24"/>
          <w:szCs w:val="24"/>
        </w:rPr>
        <w:t>20</w:t>
      </w:r>
      <w:bookmarkEnd w:id="7"/>
    </w:p>
    <w:p w14:paraId="0068A7EC" w14:textId="77777777" w:rsidR="000A5F3F" w:rsidRPr="006A46D8" w:rsidRDefault="000A5F3F" w:rsidP="008011A5">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Pendant le premier semestre, les activités suivantes ont été réalisée dans le cadre du plan de travail 2020. </w:t>
      </w:r>
    </w:p>
    <w:p w14:paraId="5E8325CC" w14:textId="77777777" w:rsidR="003A6543" w:rsidRPr="006A46D8" w:rsidRDefault="003A6543" w:rsidP="00303112">
      <w:pPr>
        <w:spacing w:line="240" w:lineRule="auto"/>
        <w:ind w:left="0" w:firstLine="0"/>
        <w:rPr>
          <w:rFonts w:ascii="Times New Roman" w:hAnsi="Times New Roman" w:cs="Times New Roman"/>
          <w:color w:val="000000" w:themeColor="text1"/>
          <w:sz w:val="24"/>
          <w:szCs w:val="24"/>
          <w:lang w:val="fr-FR"/>
        </w:rPr>
      </w:pPr>
    </w:p>
    <w:p w14:paraId="4B9B7FE5" w14:textId="77777777" w:rsidR="000A5F3F" w:rsidRPr="006A46D8" w:rsidRDefault="00340CA4" w:rsidP="001A0CF0">
      <w:pPr>
        <w:pStyle w:val="Heading2"/>
        <w:numPr>
          <w:ilvl w:val="1"/>
          <w:numId w:val="2"/>
        </w:numPr>
        <w:rPr>
          <w:rFonts w:ascii="Times New Roman" w:hAnsi="Times New Roman" w:cs="Times New Roman"/>
          <w:sz w:val="24"/>
          <w:szCs w:val="24"/>
        </w:rPr>
      </w:pPr>
      <w:bookmarkStart w:id="8" w:name="_Toc46040579"/>
      <w:r w:rsidRPr="006A46D8">
        <w:rPr>
          <w:rFonts w:ascii="Times New Roman" w:hAnsi="Times New Roman" w:cs="Times New Roman"/>
          <w:sz w:val="24"/>
          <w:szCs w:val="24"/>
        </w:rPr>
        <w:t>Appui à</w:t>
      </w:r>
      <w:r w:rsidR="000A5F3F" w:rsidRPr="006A46D8">
        <w:rPr>
          <w:rFonts w:ascii="Times New Roman" w:hAnsi="Times New Roman" w:cs="Times New Roman"/>
          <w:sz w:val="24"/>
          <w:szCs w:val="24"/>
        </w:rPr>
        <w:t xml:space="preserve"> la CONAREF</w:t>
      </w:r>
      <w:bookmarkEnd w:id="8"/>
    </w:p>
    <w:p w14:paraId="278654A0" w14:textId="77777777" w:rsidR="000A5F3F" w:rsidRPr="006A46D8" w:rsidRDefault="000A5F3F" w:rsidP="00E67A0B">
      <w:pPr>
        <w:spacing w:line="240" w:lineRule="auto"/>
        <w:rPr>
          <w:rFonts w:ascii="Times New Roman" w:hAnsi="Times New Roman" w:cs="Times New Roman"/>
          <w:color w:val="000000" w:themeColor="text1"/>
          <w:sz w:val="24"/>
          <w:szCs w:val="24"/>
          <w:lang w:val="fr-FR"/>
        </w:rPr>
      </w:pPr>
    </w:p>
    <w:p w14:paraId="67694F32" w14:textId="77777777" w:rsidR="000A5F3F" w:rsidRPr="006A46D8" w:rsidRDefault="000A5F3F"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L’atelier de planification annuelle</w:t>
      </w:r>
    </w:p>
    <w:p w14:paraId="4E101F88" w14:textId="77777777" w:rsidR="00340CA4" w:rsidRPr="006A46D8" w:rsidRDefault="00340CA4" w:rsidP="00340CA4">
      <w:pPr>
        <w:pStyle w:val="ListParagraph"/>
        <w:spacing w:line="240" w:lineRule="auto"/>
        <w:ind w:left="730" w:firstLine="0"/>
        <w:rPr>
          <w:rFonts w:ascii="Times New Roman" w:hAnsi="Times New Roman" w:cs="Times New Roman"/>
          <w:color w:val="000000" w:themeColor="text1"/>
          <w:sz w:val="24"/>
          <w:szCs w:val="24"/>
          <w:lang w:val="fr-FR"/>
        </w:rPr>
      </w:pPr>
    </w:p>
    <w:p w14:paraId="5B969399" w14:textId="28195C7A" w:rsidR="007C7BDD" w:rsidRPr="006A46D8" w:rsidRDefault="00340CA4" w:rsidP="003C2641">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La première activité de 2020 a été l’organisation de la retraite de planification annuelle du programme à Seli Safari Zongo. Cette retraite s’est tenue du 1</w:t>
      </w:r>
      <w:r w:rsidR="005424FF" w:rsidRPr="006A46D8">
        <w:rPr>
          <w:rFonts w:ascii="Times New Roman" w:hAnsi="Times New Roman" w:cs="Times New Roman"/>
          <w:color w:val="000000" w:themeColor="text1"/>
          <w:sz w:val="24"/>
          <w:szCs w:val="24"/>
          <w:lang w:val="fr-FR"/>
        </w:rPr>
        <w:t>1</w:t>
      </w:r>
      <w:r w:rsidRPr="006A46D8">
        <w:rPr>
          <w:rFonts w:ascii="Times New Roman" w:hAnsi="Times New Roman" w:cs="Times New Roman"/>
          <w:color w:val="000000" w:themeColor="text1"/>
          <w:sz w:val="24"/>
          <w:szCs w:val="24"/>
          <w:lang w:val="fr-FR"/>
        </w:rPr>
        <w:t xml:space="preserve"> au 1</w:t>
      </w:r>
      <w:r w:rsidR="005424FF" w:rsidRPr="006A46D8">
        <w:rPr>
          <w:rFonts w:ascii="Times New Roman" w:hAnsi="Times New Roman" w:cs="Times New Roman"/>
          <w:color w:val="000000" w:themeColor="text1"/>
          <w:sz w:val="24"/>
          <w:szCs w:val="24"/>
          <w:lang w:val="fr-FR"/>
        </w:rPr>
        <w:t>3</w:t>
      </w:r>
      <w:r w:rsidRPr="006A46D8">
        <w:rPr>
          <w:rFonts w:ascii="Times New Roman" w:hAnsi="Times New Roman" w:cs="Times New Roman"/>
          <w:color w:val="000000" w:themeColor="text1"/>
          <w:sz w:val="24"/>
          <w:szCs w:val="24"/>
          <w:lang w:val="fr-FR"/>
        </w:rPr>
        <w:t xml:space="preserve"> février 2020 et a regroupé les deux partenaires (CONAREF et ONU-Habitat) ainsi que les représentants des partenaires de la société civile, du FONAREDD, le PIREED oriental et Kwilu.</w:t>
      </w:r>
      <w:r w:rsidR="003C2641" w:rsidRPr="006A46D8">
        <w:rPr>
          <w:rFonts w:ascii="Times New Roman" w:hAnsi="Times New Roman" w:cs="Times New Roman"/>
          <w:color w:val="000000" w:themeColor="text1"/>
          <w:sz w:val="24"/>
          <w:szCs w:val="24"/>
          <w:lang w:val="fr-FR"/>
        </w:rPr>
        <w:t xml:space="preserve"> Elle </w:t>
      </w:r>
      <w:r w:rsidR="007C7BDD" w:rsidRPr="006A46D8">
        <w:rPr>
          <w:rFonts w:ascii="Times New Roman" w:hAnsi="Times New Roman" w:cs="Times New Roman"/>
          <w:color w:val="000000" w:themeColor="text1"/>
          <w:sz w:val="24"/>
          <w:szCs w:val="24"/>
          <w:lang w:val="fr-FR"/>
        </w:rPr>
        <w:t xml:space="preserve">avait pour objectif de </w:t>
      </w:r>
      <w:r w:rsidR="005424FF" w:rsidRPr="006A46D8">
        <w:rPr>
          <w:rFonts w:ascii="Times New Roman" w:hAnsi="Times New Roman" w:cs="Times New Roman"/>
          <w:color w:val="000000" w:themeColor="text1"/>
          <w:sz w:val="24"/>
          <w:szCs w:val="24"/>
          <w:lang w:val="fr-FR"/>
        </w:rPr>
        <w:t xml:space="preserve">faire le bilan des activités 2019 et préparer un plan de travail budgétisé détaillé pour l’année 2020, ainsi que tirer les </w:t>
      </w:r>
      <w:r w:rsidR="00AC6892" w:rsidRPr="006A46D8">
        <w:rPr>
          <w:rFonts w:ascii="Times New Roman" w:hAnsi="Times New Roman" w:cs="Times New Roman"/>
          <w:color w:val="000000" w:themeColor="text1"/>
          <w:sz w:val="24"/>
          <w:szCs w:val="24"/>
          <w:lang w:val="fr-FR"/>
        </w:rPr>
        <w:t>leçons</w:t>
      </w:r>
      <w:r w:rsidR="005424FF" w:rsidRPr="006A46D8">
        <w:rPr>
          <w:rFonts w:ascii="Times New Roman" w:hAnsi="Times New Roman" w:cs="Times New Roman"/>
          <w:color w:val="000000" w:themeColor="text1"/>
          <w:sz w:val="24"/>
          <w:szCs w:val="24"/>
          <w:lang w:val="fr-FR"/>
        </w:rPr>
        <w:t xml:space="preserve"> de l’exercice 20</w:t>
      </w:r>
      <w:r w:rsidR="003C2641" w:rsidRPr="006A46D8">
        <w:rPr>
          <w:rFonts w:ascii="Times New Roman" w:hAnsi="Times New Roman" w:cs="Times New Roman"/>
          <w:color w:val="000000" w:themeColor="text1"/>
          <w:sz w:val="24"/>
          <w:szCs w:val="24"/>
          <w:lang w:val="fr-FR"/>
        </w:rPr>
        <w:t>19</w:t>
      </w:r>
      <w:r w:rsidR="005424FF" w:rsidRPr="006A46D8">
        <w:rPr>
          <w:rFonts w:ascii="Times New Roman" w:hAnsi="Times New Roman" w:cs="Times New Roman"/>
          <w:color w:val="000000" w:themeColor="text1"/>
          <w:sz w:val="24"/>
          <w:szCs w:val="24"/>
          <w:lang w:val="fr-FR"/>
        </w:rPr>
        <w:t>.</w:t>
      </w:r>
    </w:p>
    <w:p w14:paraId="3AA943B4" w14:textId="77777777" w:rsidR="007C7BDD" w:rsidRPr="006A46D8" w:rsidRDefault="007C7BDD" w:rsidP="00340CA4">
      <w:pPr>
        <w:pStyle w:val="ListParagraph"/>
        <w:spacing w:line="240" w:lineRule="auto"/>
        <w:ind w:left="730" w:firstLine="0"/>
        <w:rPr>
          <w:rFonts w:ascii="Times New Roman" w:hAnsi="Times New Roman" w:cs="Times New Roman"/>
          <w:color w:val="000000" w:themeColor="text1"/>
          <w:sz w:val="24"/>
          <w:szCs w:val="24"/>
          <w:lang w:val="fr-FR"/>
        </w:rPr>
      </w:pPr>
    </w:p>
    <w:p w14:paraId="0A97122E" w14:textId="77777777" w:rsidR="007C7BDD" w:rsidRPr="006A46D8" w:rsidRDefault="007C7BDD" w:rsidP="009F6278">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A l’issue de la retraite, les résultats suivants ont été obtenus :</w:t>
      </w:r>
    </w:p>
    <w:p w14:paraId="60A1349E" w14:textId="77777777" w:rsidR="00BC57AE" w:rsidRPr="006A46D8" w:rsidRDefault="00BC57AE" w:rsidP="009F6278">
      <w:pPr>
        <w:spacing w:line="240" w:lineRule="auto"/>
        <w:rPr>
          <w:rFonts w:ascii="Times New Roman" w:hAnsi="Times New Roman" w:cs="Times New Roman"/>
          <w:color w:val="000000" w:themeColor="text1"/>
          <w:sz w:val="24"/>
          <w:szCs w:val="24"/>
          <w:lang w:val="fr-FR"/>
        </w:rPr>
      </w:pPr>
    </w:p>
    <w:p w14:paraId="236C7D4C" w14:textId="6FFD7AE6" w:rsidR="00BC57AE" w:rsidRPr="006A46D8" w:rsidRDefault="00BC57AE"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évaluation de l’état d’avancement de la mise en œuvre du programme a été réalisé</w:t>
      </w:r>
      <w:r w:rsidR="008C09F1" w:rsidRPr="006A46D8">
        <w:rPr>
          <w:rFonts w:ascii="Times New Roman" w:hAnsi="Times New Roman" w:cs="Times New Roman"/>
          <w:color w:val="000000" w:themeColor="text1"/>
          <w:sz w:val="24"/>
          <w:szCs w:val="24"/>
          <w:lang w:val="fr-FR"/>
        </w:rPr>
        <w:t>e</w:t>
      </w:r>
      <w:r w:rsidRPr="006A46D8">
        <w:rPr>
          <w:rFonts w:ascii="Times New Roman" w:hAnsi="Times New Roman" w:cs="Times New Roman"/>
          <w:color w:val="000000" w:themeColor="text1"/>
          <w:sz w:val="24"/>
          <w:szCs w:val="24"/>
          <w:lang w:val="fr-FR"/>
        </w:rPr>
        <w:t xml:space="preserve">, et les défis et difficultés </w:t>
      </w:r>
      <w:r w:rsidR="008C09F1" w:rsidRPr="006A46D8">
        <w:rPr>
          <w:rFonts w:ascii="Times New Roman" w:hAnsi="Times New Roman" w:cs="Times New Roman"/>
          <w:color w:val="000000" w:themeColor="text1"/>
          <w:sz w:val="24"/>
          <w:szCs w:val="24"/>
          <w:lang w:val="fr-FR"/>
        </w:rPr>
        <w:t xml:space="preserve">majeurs </w:t>
      </w:r>
      <w:r w:rsidR="00AA2E68" w:rsidRPr="006A46D8">
        <w:rPr>
          <w:rFonts w:ascii="Times New Roman" w:hAnsi="Times New Roman" w:cs="Times New Roman"/>
          <w:color w:val="000000" w:themeColor="text1"/>
          <w:sz w:val="24"/>
          <w:szCs w:val="24"/>
          <w:lang w:val="fr-FR"/>
        </w:rPr>
        <w:t xml:space="preserve">ont été </w:t>
      </w:r>
      <w:r w:rsidR="008C09F1" w:rsidRPr="006A46D8">
        <w:rPr>
          <w:rFonts w:ascii="Times New Roman" w:hAnsi="Times New Roman" w:cs="Times New Roman"/>
          <w:color w:val="000000" w:themeColor="text1"/>
          <w:sz w:val="24"/>
          <w:szCs w:val="24"/>
          <w:lang w:val="fr-FR"/>
        </w:rPr>
        <w:t>identifiés</w:t>
      </w:r>
      <w:r w:rsidRPr="006A46D8">
        <w:rPr>
          <w:rFonts w:ascii="Times New Roman" w:hAnsi="Times New Roman" w:cs="Times New Roman"/>
          <w:color w:val="000000" w:themeColor="text1"/>
          <w:sz w:val="24"/>
          <w:szCs w:val="24"/>
          <w:lang w:val="fr-FR"/>
        </w:rPr>
        <w:t>;</w:t>
      </w:r>
    </w:p>
    <w:p w14:paraId="140F95AB" w14:textId="1CFFD236" w:rsidR="00BC57AE" w:rsidRPr="006A46D8" w:rsidRDefault="00AA759D"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Des recommandations pertinentes pour une </w:t>
      </w:r>
      <w:r w:rsidR="00AC6892" w:rsidRPr="006A46D8">
        <w:rPr>
          <w:rFonts w:ascii="Times New Roman" w:hAnsi="Times New Roman" w:cs="Times New Roman"/>
          <w:color w:val="000000" w:themeColor="text1"/>
          <w:sz w:val="24"/>
          <w:szCs w:val="24"/>
          <w:lang w:val="fr-FR"/>
        </w:rPr>
        <w:t>coordination</w:t>
      </w:r>
      <w:r w:rsidRPr="006A46D8">
        <w:rPr>
          <w:rFonts w:ascii="Times New Roman" w:hAnsi="Times New Roman" w:cs="Times New Roman"/>
          <w:color w:val="000000" w:themeColor="text1"/>
          <w:sz w:val="24"/>
          <w:szCs w:val="24"/>
          <w:lang w:val="fr-FR"/>
        </w:rPr>
        <w:t xml:space="preserve"> améliorée du programme ont été faites </w:t>
      </w:r>
      <w:r w:rsidR="00215520" w:rsidRPr="006A46D8">
        <w:rPr>
          <w:rFonts w:ascii="Times New Roman" w:hAnsi="Times New Roman" w:cs="Times New Roman"/>
          <w:color w:val="000000" w:themeColor="text1"/>
          <w:sz w:val="24"/>
          <w:szCs w:val="24"/>
          <w:lang w:val="fr-FR"/>
        </w:rPr>
        <w:t xml:space="preserve">à l’issue d’une </w:t>
      </w:r>
      <w:r w:rsidR="00BC57AE" w:rsidRPr="006A46D8">
        <w:rPr>
          <w:rFonts w:ascii="Times New Roman" w:hAnsi="Times New Roman" w:cs="Times New Roman"/>
          <w:color w:val="000000" w:themeColor="text1"/>
          <w:sz w:val="24"/>
          <w:szCs w:val="24"/>
          <w:lang w:val="fr-FR"/>
        </w:rPr>
        <w:t xml:space="preserve">analyse </w:t>
      </w:r>
      <w:r w:rsidR="00215520" w:rsidRPr="006A46D8">
        <w:rPr>
          <w:rFonts w:ascii="Times New Roman" w:hAnsi="Times New Roman" w:cs="Times New Roman"/>
          <w:color w:val="000000" w:themeColor="text1"/>
          <w:sz w:val="24"/>
          <w:szCs w:val="24"/>
          <w:lang w:val="fr-FR"/>
        </w:rPr>
        <w:t xml:space="preserve">minutieuse des aspects </w:t>
      </w:r>
      <w:r w:rsidR="00BC57AE" w:rsidRPr="006A46D8">
        <w:rPr>
          <w:rFonts w:ascii="Times New Roman" w:hAnsi="Times New Roman" w:cs="Times New Roman"/>
          <w:color w:val="000000" w:themeColor="text1"/>
          <w:sz w:val="24"/>
          <w:szCs w:val="24"/>
          <w:lang w:val="fr-FR"/>
        </w:rPr>
        <w:t>de communication, de partenariat et de rapportage</w:t>
      </w:r>
      <w:r w:rsidR="00215520" w:rsidRPr="006A46D8">
        <w:rPr>
          <w:rFonts w:ascii="Times New Roman" w:hAnsi="Times New Roman" w:cs="Times New Roman"/>
          <w:color w:val="000000" w:themeColor="text1"/>
          <w:sz w:val="24"/>
          <w:szCs w:val="24"/>
          <w:lang w:val="fr-FR"/>
        </w:rPr>
        <w:t xml:space="preserve"> notamment</w:t>
      </w:r>
      <w:r w:rsidR="00BC57AE" w:rsidRPr="006A46D8">
        <w:rPr>
          <w:rFonts w:ascii="Times New Roman" w:hAnsi="Times New Roman" w:cs="Times New Roman"/>
          <w:color w:val="000000" w:themeColor="text1"/>
          <w:sz w:val="24"/>
          <w:szCs w:val="24"/>
          <w:lang w:val="fr-FR"/>
        </w:rPr>
        <w:t>;</w:t>
      </w:r>
    </w:p>
    <w:p w14:paraId="34ED786B" w14:textId="1D3029ED" w:rsidR="00BC57AE" w:rsidRPr="006A46D8" w:rsidRDefault="00AA759D"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 plan </w:t>
      </w:r>
      <w:r w:rsidR="00A62F97" w:rsidRPr="006A46D8">
        <w:rPr>
          <w:rFonts w:ascii="Times New Roman" w:hAnsi="Times New Roman" w:cs="Times New Roman"/>
          <w:color w:val="000000" w:themeColor="text1"/>
          <w:sz w:val="24"/>
          <w:szCs w:val="24"/>
          <w:lang w:val="fr-FR"/>
        </w:rPr>
        <w:t xml:space="preserve">de travail </w:t>
      </w:r>
      <w:r w:rsidRPr="006A46D8">
        <w:rPr>
          <w:rFonts w:ascii="Times New Roman" w:hAnsi="Times New Roman" w:cs="Times New Roman"/>
          <w:color w:val="000000" w:themeColor="text1"/>
          <w:sz w:val="24"/>
          <w:szCs w:val="24"/>
          <w:lang w:val="fr-FR"/>
        </w:rPr>
        <w:t xml:space="preserve">annuel </w:t>
      </w:r>
      <w:r w:rsidR="00A62F97" w:rsidRPr="006A46D8">
        <w:rPr>
          <w:rFonts w:ascii="Times New Roman" w:hAnsi="Times New Roman" w:cs="Times New Roman"/>
          <w:color w:val="000000" w:themeColor="text1"/>
          <w:sz w:val="24"/>
          <w:szCs w:val="24"/>
          <w:lang w:val="fr-FR"/>
        </w:rPr>
        <w:t xml:space="preserve">budgétisé 2020 a </w:t>
      </w:r>
      <w:r w:rsidR="006B44BD" w:rsidRPr="006A46D8">
        <w:rPr>
          <w:rFonts w:ascii="Times New Roman" w:hAnsi="Times New Roman" w:cs="Times New Roman"/>
          <w:color w:val="000000" w:themeColor="text1"/>
          <w:sz w:val="24"/>
          <w:szCs w:val="24"/>
          <w:lang w:val="fr-FR"/>
        </w:rPr>
        <w:t>é</w:t>
      </w:r>
      <w:r w:rsidR="00A62F97" w:rsidRPr="006A46D8">
        <w:rPr>
          <w:rFonts w:ascii="Times New Roman" w:hAnsi="Times New Roman" w:cs="Times New Roman"/>
          <w:color w:val="000000" w:themeColor="text1"/>
          <w:sz w:val="24"/>
          <w:szCs w:val="24"/>
          <w:lang w:val="fr-FR"/>
        </w:rPr>
        <w:t xml:space="preserve">té </w:t>
      </w:r>
      <w:r w:rsidR="00A72F73" w:rsidRPr="006A46D8">
        <w:rPr>
          <w:rFonts w:ascii="Times New Roman" w:hAnsi="Times New Roman" w:cs="Times New Roman"/>
          <w:color w:val="000000" w:themeColor="text1"/>
          <w:sz w:val="24"/>
          <w:szCs w:val="24"/>
          <w:lang w:val="fr-FR"/>
        </w:rPr>
        <w:t>produit</w:t>
      </w:r>
      <w:r w:rsidR="00BC57AE" w:rsidRPr="006A46D8">
        <w:rPr>
          <w:rFonts w:ascii="Times New Roman" w:hAnsi="Times New Roman" w:cs="Times New Roman"/>
          <w:color w:val="000000" w:themeColor="text1"/>
          <w:sz w:val="24"/>
          <w:szCs w:val="24"/>
          <w:lang w:val="fr-FR"/>
        </w:rPr>
        <w:t>;</w:t>
      </w:r>
    </w:p>
    <w:p w14:paraId="15317CA9" w14:textId="77777777" w:rsidR="00BC57AE" w:rsidRPr="006A46D8" w:rsidRDefault="006B44BD"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discussion importante a eu lieu sur la c</w:t>
      </w:r>
      <w:r w:rsidR="00BC57AE" w:rsidRPr="006A46D8">
        <w:rPr>
          <w:rFonts w:ascii="Times New Roman" w:hAnsi="Times New Roman" w:cs="Times New Roman"/>
          <w:color w:val="000000" w:themeColor="text1"/>
          <w:sz w:val="24"/>
          <w:szCs w:val="24"/>
          <w:lang w:val="fr-FR"/>
        </w:rPr>
        <w:t xml:space="preserve">ollaboration </w:t>
      </w:r>
      <w:r w:rsidRPr="006A46D8">
        <w:rPr>
          <w:rFonts w:ascii="Times New Roman" w:hAnsi="Times New Roman" w:cs="Times New Roman"/>
          <w:color w:val="000000" w:themeColor="text1"/>
          <w:sz w:val="24"/>
          <w:szCs w:val="24"/>
          <w:lang w:val="fr-FR"/>
        </w:rPr>
        <w:t xml:space="preserve">avec les autres programmes du FONAREDD, notamment les PIREDD, a été faite et des recommandations faites pour </w:t>
      </w:r>
      <w:r w:rsidR="00040A64" w:rsidRPr="006A46D8">
        <w:rPr>
          <w:rFonts w:ascii="Times New Roman" w:hAnsi="Times New Roman" w:cs="Times New Roman"/>
          <w:color w:val="000000" w:themeColor="text1"/>
          <w:sz w:val="24"/>
          <w:szCs w:val="24"/>
          <w:lang w:val="fr-FR"/>
        </w:rPr>
        <w:t xml:space="preserve">la renforcer et </w:t>
      </w:r>
      <w:r w:rsidRPr="006A46D8">
        <w:rPr>
          <w:rFonts w:ascii="Times New Roman" w:hAnsi="Times New Roman" w:cs="Times New Roman"/>
          <w:color w:val="000000" w:themeColor="text1"/>
          <w:sz w:val="24"/>
          <w:szCs w:val="24"/>
          <w:lang w:val="fr-FR"/>
        </w:rPr>
        <w:t>l’accélérer</w:t>
      </w:r>
      <w:r w:rsidR="00040A64" w:rsidRPr="006A46D8">
        <w:rPr>
          <w:rFonts w:ascii="Times New Roman" w:hAnsi="Times New Roman" w:cs="Times New Roman"/>
          <w:color w:val="000000" w:themeColor="text1"/>
          <w:sz w:val="24"/>
          <w:szCs w:val="24"/>
          <w:lang w:val="fr-FR"/>
        </w:rPr>
        <w:t> ;</w:t>
      </w:r>
    </w:p>
    <w:p w14:paraId="2688266E" w14:textId="77777777" w:rsidR="00040A64" w:rsidRPr="006A46D8" w:rsidRDefault="00040A64"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matrice claire des recommandations a été élaborée avec des échéances claires quant aux actions à prendre et le partage des responsabilités pour le suivi de ces actions.</w:t>
      </w:r>
    </w:p>
    <w:p w14:paraId="503704EE" w14:textId="77777777" w:rsidR="007C7BDD" w:rsidRPr="006A46D8" w:rsidRDefault="007C7BDD" w:rsidP="00340CA4">
      <w:pPr>
        <w:pStyle w:val="ListParagraph"/>
        <w:spacing w:line="240" w:lineRule="auto"/>
        <w:ind w:left="730" w:firstLine="0"/>
        <w:rPr>
          <w:rFonts w:ascii="Times New Roman" w:hAnsi="Times New Roman" w:cs="Times New Roman"/>
          <w:color w:val="000000" w:themeColor="text1"/>
          <w:sz w:val="24"/>
          <w:szCs w:val="24"/>
          <w:lang w:val="fr-FR"/>
        </w:rPr>
      </w:pPr>
    </w:p>
    <w:p w14:paraId="69C4F66D" w14:textId="77777777" w:rsidR="000A5F3F" w:rsidRPr="006A46D8" w:rsidRDefault="000A5F3F"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Réunion du comité de gestion</w:t>
      </w:r>
    </w:p>
    <w:p w14:paraId="442E96E1"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p>
    <w:p w14:paraId="4A5F0310"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Après l’adoption du PTBA 2020, le programme </w:t>
      </w:r>
      <w:r w:rsidR="003F4464" w:rsidRPr="006A46D8">
        <w:rPr>
          <w:rFonts w:ascii="Times New Roman" w:hAnsi="Times New Roman" w:cs="Times New Roman"/>
          <w:strike/>
          <w:color w:val="000000" w:themeColor="text1"/>
          <w:sz w:val="24"/>
          <w:szCs w:val="24"/>
          <w:lang w:val="fr-FR"/>
        </w:rPr>
        <w:t>de</w:t>
      </w:r>
      <w:r w:rsidR="006B3FB2" w:rsidRPr="006A46D8">
        <w:rPr>
          <w:rFonts w:ascii="Times New Roman" w:hAnsi="Times New Roman" w:cs="Times New Roman"/>
          <w:strike/>
          <w:color w:val="000000" w:themeColor="text1"/>
          <w:sz w:val="24"/>
          <w:szCs w:val="24"/>
          <w:lang w:val="fr-FR"/>
        </w:rPr>
        <w:t>a</w:t>
      </w:r>
      <w:r w:rsidRPr="006A46D8">
        <w:rPr>
          <w:rFonts w:ascii="Times New Roman" w:hAnsi="Times New Roman" w:cs="Times New Roman"/>
          <w:color w:val="000000" w:themeColor="text1"/>
          <w:sz w:val="24"/>
          <w:szCs w:val="24"/>
          <w:lang w:val="fr-FR"/>
        </w:rPr>
        <w:t>vait organis</w:t>
      </w:r>
      <w:r w:rsidR="00B16C57" w:rsidRPr="006A46D8">
        <w:rPr>
          <w:rFonts w:ascii="Times New Roman" w:hAnsi="Times New Roman" w:cs="Times New Roman"/>
          <w:color w:val="000000" w:themeColor="text1"/>
          <w:sz w:val="24"/>
          <w:szCs w:val="24"/>
          <w:lang w:val="fr-FR"/>
        </w:rPr>
        <w:t>er</w:t>
      </w:r>
      <w:r w:rsidRPr="006A46D8">
        <w:rPr>
          <w:rFonts w:ascii="Times New Roman" w:hAnsi="Times New Roman" w:cs="Times New Roman"/>
          <w:color w:val="000000" w:themeColor="text1"/>
          <w:sz w:val="24"/>
          <w:szCs w:val="24"/>
          <w:lang w:val="fr-FR"/>
        </w:rPr>
        <w:t xml:space="preserve"> la première réunion de son comité de gestion aux fins de : a) faire la revue du PTBA </w:t>
      </w:r>
      <w:r w:rsidR="00B16C57" w:rsidRPr="006A46D8">
        <w:rPr>
          <w:rFonts w:ascii="Times New Roman" w:hAnsi="Times New Roman" w:cs="Times New Roman"/>
          <w:color w:val="000000" w:themeColor="text1"/>
          <w:sz w:val="24"/>
          <w:szCs w:val="24"/>
          <w:lang w:val="fr-FR"/>
        </w:rPr>
        <w:t xml:space="preserve">adopté lors de la retraite de planification </w:t>
      </w:r>
      <w:r w:rsidRPr="006A46D8">
        <w:rPr>
          <w:rFonts w:ascii="Times New Roman" w:hAnsi="Times New Roman" w:cs="Times New Roman"/>
          <w:color w:val="000000" w:themeColor="text1"/>
          <w:sz w:val="24"/>
          <w:szCs w:val="24"/>
          <w:lang w:val="fr-FR"/>
        </w:rPr>
        <w:t>et le valid</w:t>
      </w:r>
      <w:r w:rsidR="00B16C57" w:rsidRPr="006A46D8">
        <w:rPr>
          <w:rFonts w:ascii="Times New Roman" w:hAnsi="Times New Roman" w:cs="Times New Roman"/>
          <w:color w:val="000000" w:themeColor="text1"/>
          <w:sz w:val="24"/>
          <w:szCs w:val="24"/>
          <w:lang w:val="fr-FR"/>
        </w:rPr>
        <w:t>er</w:t>
      </w:r>
      <w:r w:rsidRPr="006A46D8">
        <w:rPr>
          <w:rFonts w:ascii="Times New Roman" w:hAnsi="Times New Roman" w:cs="Times New Roman"/>
          <w:color w:val="000000" w:themeColor="text1"/>
          <w:sz w:val="24"/>
          <w:szCs w:val="24"/>
          <w:lang w:val="fr-FR"/>
        </w:rPr>
        <w:t> ; b) faire la revue du rapport annuel 2019 et le valider, et c) examiner la mise en œuvre globale du programme et recommander des mesures d’ajustement et de correction pour les insuffisances notées.</w:t>
      </w:r>
    </w:p>
    <w:p w14:paraId="3A056809"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p>
    <w:p w14:paraId="7C74F855" w14:textId="5BC52770" w:rsidR="007C7BDD" w:rsidRPr="006A46D8" w:rsidRDefault="007C7BDD" w:rsidP="007C7BDD">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La première réunion du comité de gestion a eu lieu le 27 Mars 2020 dans la salle de réunion de la CONAREF. </w:t>
      </w:r>
      <w:r w:rsidR="009327F1" w:rsidRPr="006A46D8">
        <w:rPr>
          <w:rFonts w:ascii="Times New Roman" w:hAnsi="Times New Roman" w:cs="Times New Roman"/>
          <w:color w:val="000000" w:themeColor="text1"/>
          <w:sz w:val="24"/>
          <w:szCs w:val="24"/>
          <w:lang w:val="fr-FR"/>
        </w:rPr>
        <w:t>Compte tenu de la situation de la COVID-19</w:t>
      </w:r>
      <w:r w:rsidR="00AB0CE7" w:rsidRPr="006A46D8">
        <w:rPr>
          <w:rFonts w:ascii="Times New Roman" w:hAnsi="Times New Roman" w:cs="Times New Roman"/>
          <w:color w:val="000000" w:themeColor="text1"/>
          <w:sz w:val="24"/>
          <w:szCs w:val="24"/>
          <w:lang w:val="fr-FR"/>
        </w:rPr>
        <w:t xml:space="preserve">, le nombre de participants a été </w:t>
      </w:r>
      <w:r w:rsidR="002D374E" w:rsidRPr="006A46D8">
        <w:rPr>
          <w:rFonts w:ascii="Times New Roman" w:hAnsi="Times New Roman" w:cs="Times New Roman"/>
          <w:color w:val="000000" w:themeColor="text1"/>
          <w:sz w:val="24"/>
          <w:szCs w:val="24"/>
          <w:lang w:val="fr-FR"/>
        </w:rPr>
        <w:t>réduit</w:t>
      </w:r>
      <w:r w:rsidR="00AB0CE7" w:rsidRPr="006A46D8">
        <w:rPr>
          <w:rFonts w:ascii="Times New Roman" w:hAnsi="Times New Roman" w:cs="Times New Roman"/>
          <w:color w:val="000000" w:themeColor="text1"/>
          <w:sz w:val="24"/>
          <w:szCs w:val="24"/>
          <w:lang w:val="fr-FR"/>
        </w:rPr>
        <w:t xml:space="preserve"> à 8 dont 7 </w:t>
      </w:r>
      <w:r w:rsidR="007A3A19" w:rsidRPr="006A46D8">
        <w:rPr>
          <w:rFonts w:ascii="Times New Roman" w:hAnsi="Times New Roman" w:cs="Times New Roman"/>
          <w:color w:val="000000" w:themeColor="text1"/>
          <w:sz w:val="24"/>
          <w:szCs w:val="24"/>
          <w:lang w:val="fr-FR"/>
        </w:rPr>
        <w:t>présences effectives</w:t>
      </w:r>
      <w:r w:rsidR="00AB0CE7" w:rsidRPr="006A46D8">
        <w:rPr>
          <w:rFonts w:ascii="Times New Roman" w:hAnsi="Times New Roman" w:cs="Times New Roman"/>
          <w:color w:val="000000" w:themeColor="text1"/>
          <w:sz w:val="24"/>
          <w:szCs w:val="24"/>
          <w:lang w:val="fr-FR"/>
        </w:rPr>
        <w:t>. Les points clés suiva</w:t>
      </w:r>
      <w:r w:rsidR="007A3A19" w:rsidRPr="006A46D8">
        <w:rPr>
          <w:rFonts w:ascii="Times New Roman" w:hAnsi="Times New Roman" w:cs="Times New Roman"/>
          <w:color w:val="000000" w:themeColor="text1"/>
          <w:sz w:val="24"/>
          <w:szCs w:val="24"/>
          <w:lang w:val="fr-FR"/>
        </w:rPr>
        <w:t>n</w:t>
      </w:r>
      <w:r w:rsidR="00AB0CE7" w:rsidRPr="006A46D8">
        <w:rPr>
          <w:rFonts w:ascii="Times New Roman" w:hAnsi="Times New Roman" w:cs="Times New Roman"/>
          <w:color w:val="000000" w:themeColor="text1"/>
          <w:sz w:val="24"/>
          <w:szCs w:val="24"/>
          <w:lang w:val="fr-FR"/>
        </w:rPr>
        <w:t>ts peuvent être retenus après analyse des points inscrits à l’ordre du jour</w:t>
      </w:r>
      <w:r w:rsidR="007A3A19" w:rsidRPr="006A46D8">
        <w:rPr>
          <w:rFonts w:ascii="Times New Roman" w:hAnsi="Times New Roman" w:cs="Times New Roman"/>
          <w:color w:val="000000" w:themeColor="text1"/>
          <w:sz w:val="24"/>
          <w:szCs w:val="24"/>
          <w:lang w:val="fr-FR"/>
        </w:rPr>
        <w:t> :</w:t>
      </w:r>
    </w:p>
    <w:p w14:paraId="2E67D7A1" w14:textId="77777777" w:rsidR="007A3A19" w:rsidRPr="006A46D8" w:rsidRDefault="007A3A19" w:rsidP="007C7BDD">
      <w:pPr>
        <w:spacing w:line="240" w:lineRule="auto"/>
        <w:rPr>
          <w:rFonts w:ascii="Times New Roman" w:hAnsi="Times New Roman" w:cs="Times New Roman"/>
          <w:color w:val="000000" w:themeColor="text1"/>
          <w:sz w:val="24"/>
          <w:szCs w:val="24"/>
          <w:lang w:val="fr-FR"/>
        </w:rPr>
      </w:pPr>
    </w:p>
    <w:p w14:paraId="60C813FA" w14:textId="7C6A18FE" w:rsidR="007A3A19" w:rsidRPr="006A46D8" w:rsidRDefault="007A3A19" w:rsidP="001A0CF0">
      <w:pPr>
        <w:pStyle w:val="ListParagraph"/>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De l’examen des recommandations de la dernière réunion du comité de gestion </w:t>
      </w:r>
      <w:r w:rsidR="006B3FB2" w:rsidRPr="006A46D8">
        <w:rPr>
          <w:rFonts w:ascii="Times New Roman" w:hAnsi="Times New Roman" w:cs="Times New Roman"/>
          <w:color w:val="000000" w:themeColor="text1"/>
          <w:sz w:val="24"/>
          <w:szCs w:val="24"/>
          <w:lang w:val="fr-FR"/>
        </w:rPr>
        <w:t xml:space="preserve">du </w:t>
      </w:r>
      <w:r w:rsidRPr="006A46D8">
        <w:rPr>
          <w:rFonts w:ascii="Times New Roman" w:hAnsi="Times New Roman" w:cs="Times New Roman"/>
          <w:color w:val="000000" w:themeColor="text1"/>
          <w:sz w:val="24"/>
          <w:szCs w:val="24"/>
          <w:lang w:val="fr-FR"/>
        </w:rPr>
        <w:t>18 Avril 2019, il est ressorti que 83% (15 sur 18) ont été suivies d’effet. Les 17% restant portaient sur l’</w:t>
      </w:r>
      <w:r w:rsidR="002D374E" w:rsidRPr="006A46D8">
        <w:rPr>
          <w:rFonts w:ascii="Times New Roman" w:hAnsi="Times New Roman" w:cs="Times New Roman"/>
          <w:color w:val="000000" w:themeColor="text1"/>
          <w:sz w:val="24"/>
          <w:szCs w:val="24"/>
          <w:lang w:val="fr-FR"/>
        </w:rPr>
        <w:t>accélération</w:t>
      </w:r>
      <w:r w:rsidR="00AA269F" w:rsidRPr="006A46D8">
        <w:rPr>
          <w:rFonts w:ascii="Times New Roman" w:hAnsi="Times New Roman" w:cs="Times New Roman"/>
          <w:color w:val="000000" w:themeColor="text1"/>
          <w:sz w:val="24"/>
          <w:szCs w:val="24"/>
          <w:lang w:val="fr-FR"/>
        </w:rPr>
        <w:t xml:space="preserve"> de l’appui au </w:t>
      </w:r>
      <w:r w:rsidR="002D374E" w:rsidRPr="006A46D8">
        <w:rPr>
          <w:rFonts w:ascii="Times New Roman" w:hAnsi="Times New Roman" w:cs="Times New Roman"/>
          <w:color w:val="000000" w:themeColor="text1"/>
          <w:sz w:val="24"/>
          <w:szCs w:val="24"/>
          <w:lang w:val="fr-FR"/>
        </w:rPr>
        <w:t>secrétariat</w:t>
      </w:r>
      <w:r w:rsidR="00AA269F" w:rsidRPr="006A46D8">
        <w:rPr>
          <w:rFonts w:ascii="Times New Roman" w:hAnsi="Times New Roman" w:cs="Times New Roman"/>
          <w:color w:val="000000" w:themeColor="text1"/>
          <w:sz w:val="24"/>
          <w:szCs w:val="24"/>
          <w:lang w:val="fr-FR"/>
        </w:rPr>
        <w:t xml:space="preserve"> général, la mise à la disposition de la CO</w:t>
      </w:r>
      <w:r w:rsidR="00FD58F1" w:rsidRPr="006A46D8">
        <w:rPr>
          <w:rFonts w:ascii="Times New Roman" w:hAnsi="Times New Roman" w:cs="Times New Roman"/>
          <w:color w:val="000000" w:themeColor="text1"/>
          <w:sz w:val="24"/>
          <w:szCs w:val="24"/>
          <w:lang w:val="fr-FR"/>
        </w:rPr>
        <w:t>NAREF</w:t>
      </w:r>
      <w:r w:rsidR="00AA269F" w:rsidRPr="006A46D8">
        <w:rPr>
          <w:rFonts w:ascii="Times New Roman" w:hAnsi="Times New Roman" w:cs="Times New Roman"/>
          <w:color w:val="000000" w:themeColor="text1"/>
          <w:sz w:val="24"/>
          <w:szCs w:val="24"/>
          <w:lang w:val="fr-FR"/>
        </w:rPr>
        <w:t xml:space="preserve"> d’un rapport financier détaillé au cours de l’exécution du PTBA, ainsi que la réalisation d’une évaluation à mi-parcours </w:t>
      </w:r>
      <w:r w:rsidR="002D374E" w:rsidRPr="006A46D8">
        <w:rPr>
          <w:rFonts w:ascii="Times New Roman" w:hAnsi="Times New Roman" w:cs="Times New Roman"/>
          <w:color w:val="000000" w:themeColor="text1"/>
          <w:sz w:val="24"/>
          <w:szCs w:val="24"/>
          <w:lang w:val="fr-FR"/>
        </w:rPr>
        <w:t>survie</w:t>
      </w:r>
      <w:r w:rsidR="00AA269F" w:rsidRPr="006A46D8">
        <w:rPr>
          <w:rFonts w:ascii="Times New Roman" w:hAnsi="Times New Roman" w:cs="Times New Roman"/>
          <w:color w:val="000000" w:themeColor="text1"/>
          <w:sz w:val="24"/>
          <w:szCs w:val="24"/>
          <w:lang w:val="fr-FR"/>
        </w:rPr>
        <w:t xml:space="preserve"> de la demande de la dernière tranche au niveau de la CONAREF ;</w:t>
      </w:r>
    </w:p>
    <w:p w14:paraId="76B34B83" w14:textId="77777777" w:rsidR="0048489D" w:rsidRPr="006A46D8" w:rsidRDefault="0048489D" w:rsidP="00394A40">
      <w:pPr>
        <w:pStyle w:val="ListParagraph"/>
        <w:spacing w:after="0" w:line="240" w:lineRule="auto"/>
        <w:ind w:left="730" w:firstLine="0"/>
        <w:rPr>
          <w:rFonts w:ascii="Times New Roman" w:hAnsi="Times New Roman" w:cs="Times New Roman"/>
          <w:color w:val="000000" w:themeColor="text1"/>
          <w:sz w:val="24"/>
          <w:szCs w:val="24"/>
          <w:lang w:val="fr-FR"/>
        </w:rPr>
      </w:pPr>
    </w:p>
    <w:p w14:paraId="5764DDCB" w14:textId="0D4DD451" w:rsidR="00AA269F" w:rsidRPr="006A46D8" w:rsidRDefault="00A01101" w:rsidP="001A0CF0">
      <w:pPr>
        <w:pStyle w:val="ListParagraph"/>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 rapport annuel a été approuvé après présentation et discussion. Mais le comité a exhorté à une accélération de la mise en œuvre pour l’atteinte des résultats prévus, et à une bonne collaboration avec les programmes intégrés afin d’éviter les duplications dans les interventions et les </w:t>
      </w:r>
      <w:r w:rsidR="002D374E" w:rsidRPr="006A46D8">
        <w:rPr>
          <w:rFonts w:ascii="Times New Roman" w:hAnsi="Times New Roman" w:cs="Times New Roman"/>
          <w:color w:val="000000" w:themeColor="text1"/>
          <w:sz w:val="24"/>
          <w:szCs w:val="24"/>
          <w:lang w:val="fr-FR"/>
        </w:rPr>
        <w:t>méthodes</w:t>
      </w:r>
      <w:r w:rsidRPr="006A46D8">
        <w:rPr>
          <w:rFonts w:ascii="Times New Roman" w:hAnsi="Times New Roman" w:cs="Times New Roman"/>
          <w:color w:val="000000" w:themeColor="text1"/>
          <w:sz w:val="24"/>
          <w:szCs w:val="24"/>
          <w:lang w:val="fr-FR"/>
        </w:rPr>
        <w:t> ;</w:t>
      </w:r>
    </w:p>
    <w:p w14:paraId="539DA2AA" w14:textId="77777777" w:rsidR="0048489D" w:rsidRPr="006A46D8" w:rsidRDefault="0048489D" w:rsidP="00394A40">
      <w:pPr>
        <w:pStyle w:val="ListParagraph"/>
        <w:spacing w:after="0"/>
        <w:rPr>
          <w:rFonts w:ascii="Times New Roman" w:hAnsi="Times New Roman" w:cs="Times New Roman"/>
          <w:color w:val="000000" w:themeColor="text1"/>
          <w:sz w:val="24"/>
          <w:szCs w:val="24"/>
          <w:lang w:val="fr-FR"/>
        </w:rPr>
      </w:pPr>
    </w:p>
    <w:p w14:paraId="61763F81" w14:textId="77777777" w:rsidR="00A01101" w:rsidRPr="006A46D8" w:rsidRDefault="00A01101" w:rsidP="001A0CF0">
      <w:pPr>
        <w:pStyle w:val="ListParagraph"/>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 PTBA 2020 a aussi été discuté et validé sous réserve de certaines observations nécessitant un</w:t>
      </w:r>
      <w:r w:rsidR="00246C37" w:rsidRPr="006A46D8">
        <w:rPr>
          <w:rFonts w:ascii="Times New Roman" w:hAnsi="Times New Roman" w:cs="Times New Roman"/>
          <w:color w:val="000000" w:themeColor="text1"/>
          <w:sz w:val="24"/>
          <w:szCs w:val="24"/>
          <w:lang w:val="fr-FR"/>
        </w:rPr>
        <w:t xml:space="preserve"> ajustement pour une version final qui sera partagé après la réunion ;</w:t>
      </w:r>
    </w:p>
    <w:p w14:paraId="106F1959" w14:textId="77777777" w:rsidR="0048489D" w:rsidRPr="006A46D8" w:rsidRDefault="0048489D" w:rsidP="00394A40">
      <w:pPr>
        <w:pStyle w:val="ListParagraph"/>
        <w:spacing w:after="0"/>
        <w:rPr>
          <w:rFonts w:ascii="Times New Roman" w:hAnsi="Times New Roman" w:cs="Times New Roman"/>
          <w:color w:val="000000" w:themeColor="text1"/>
          <w:sz w:val="24"/>
          <w:szCs w:val="24"/>
          <w:lang w:val="fr-FR"/>
        </w:rPr>
      </w:pPr>
    </w:p>
    <w:p w14:paraId="112C2AE0" w14:textId="77777777" w:rsidR="00246C37" w:rsidRPr="006A46D8" w:rsidRDefault="00246C37" w:rsidP="001A0CF0">
      <w:pPr>
        <w:pStyle w:val="ListParagraph"/>
        <w:numPr>
          <w:ilvl w:val="0"/>
          <w:numId w:val="12"/>
        </w:numPr>
        <w:spacing w:after="0"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Des recommandations claires ont aussi été faites pour l’amélioration de la mise en œuvre et la célérité dans certaines activités qui restent bloquées depuis 2019.</w:t>
      </w:r>
      <w:r w:rsidR="0048489D" w:rsidRPr="006A46D8">
        <w:rPr>
          <w:rFonts w:ascii="Times New Roman" w:hAnsi="Times New Roman" w:cs="Times New Roman"/>
          <w:color w:val="000000" w:themeColor="text1"/>
          <w:sz w:val="24"/>
          <w:szCs w:val="24"/>
          <w:lang w:val="fr-FR"/>
        </w:rPr>
        <w:t xml:space="preserve"> Un mécanisme de suivi de ces recommandations est en place.</w:t>
      </w:r>
    </w:p>
    <w:p w14:paraId="6675880C"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p>
    <w:p w14:paraId="45F128CC" w14:textId="77777777" w:rsidR="005B5765" w:rsidRPr="006A46D8" w:rsidRDefault="005B5765"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Plan</w:t>
      </w:r>
      <w:r w:rsidR="00870E18" w:rsidRPr="006A46D8">
        <w:rPr>
          <w:rFonts w:ascii="Times New Roman" w:hAnsi="Times New Roman" w:cs="Times New Roman"/>
          <w:i/>
          <w:iCs/>
          <w:color w:val="2F5496" w:themeColor="accent1" w:themeShade="BF"/>
          <w:sz w:val="24"/>
          <w:szCs w:val="24"/>
          <w:lang w:val="fr-FR"/>
        </w:rPr>
        <w:t>s</w:t>
      </w:r>
      <w:r w:rsidRPr="006A46D8">
        <w:rPr>
          <w:rFonts w:ascii="Times New Roman" w:hAnsi="Times New Roman" w:cs="Times New Roman"/>
          <w:i/>
          <w:iCs/>
          <w:color w:val="2F5496" w:themeColor="accent1" w:themeShade="BF"/>
          <w:sz w:val="24"/>
          <w:szCs w:val="24"/>
          <w:lang w:val="fr-FR"/>
        </w:rPr>
        <w:t xml:space="preserve"> annuel</w:t>
      </w:r>
      <w:r w:rsidR="00870E18" w:rsidRPr="006A46D8">
        <w:rPr>
          <w:rFonts w:ascii="Times New Roman" w:hAnsi="Times New Roman" w:cs="Times New Roman"/>
          <w:i/>
          <w:iCs/>
          <w:color w:val="2F5496" w:themeColor="accent1" w:themeShade="BF"/>
          <w:sz w:val="24"/>
          <w:szCs w:val="24"/>
          <w:lang w:val="fr-FR"/>
        </w:rPr>
        <w:t>s</w:t>
      </w:r>
      <w:r w:rsidRPr="006A46D8">
        <w:rPr>
          <w:rFonts w:ascii="Times New Roman" w:hAnsi="Times New Roman" w:cs="Times New Roman"/>
          <w:i/>
          <w:iCs/>
          <w:color w:val="2F5496" w:themeColor="accent1" w:themeShade="BF"/>
          <w:sz w:val="24"/>
          <w:szCs w:val="24"/>
          <w:lang w:val="fr-FR"/>
        </w:rPr>
        <w:t xml:space="preserve"> de renforcement des capacités</w:t>
      </w:r>
      <w:r w:rsidR="00870E18" w:rsidRPr="006A46D8">
        <w:rPr>
          <w:rFonts w:ascii="Times New Roman" w:hAnsi="Times New Roman" w:cs="Times New Roman"/>
          <w:i/>
          <w:iCs/>
          <w:color w:val="2F5496" w:themeColor="accent1" w:themeShade="BF"/>
          <w:sz w:val="24"/>
          <w:szCs w:val="24"/>
          <w:lang w:val="fr-FR"/>
        </w:rPr>
        <w:t xml:space="preserve"> et de communication</w:t>
      </w:r>
    </w:p>
    <w:p w14:paraId="4FB6FE4A" w14:textId="77777777" w:rsidR="007C7BDD" w:rsidRPr="006A46D8" w:rsidRDefault="007C7BDD" w:rsidP="007C7BDD">
      <w:pPr>
        <w:spacing w:line="240" w:lineRule="auto"/>
        <w:rPr>
          <w:rFonts w:ascii="Times New Roman" w:hAnsi="Times New Roman" w:cs="Times New Roman"/>
          <w:color w:val="000000" w:themeColor="text1"/>
          <w:sz w:val="24"/>
          <w:szCs w:val="24"/>
          <w:lang w:val="fr-FR"/>
        </w:rPr>
      </w:pPr>
    </w:p>
    <w:p w14:paraId="3A46311A" w14:textId="25D95CB4" w:rsidR="004345C8" w:rsidRPr="006A46D8" w:rsidRDefault="00870E18" w:rsidP="007C7BDD">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plan annuel de renforcement des capacités a été élaboré. Ce plan identifie les activités de renforcement des </w:t>
      </w:r>
      <w:r w:rsidR="00D40785" w:rsidRPr="006A46D8">
        <w:rPr>
          <w:rFonts w:ascii="Times New Roman" w:hAnsi="Times New Roman" w:cs="Times New Roman"/>
          <w:color w:val="000000" w:themeColor="text1"/>
          <w:sz w:val="24"/>
          <w:szCs w:val="24"/>
          <w:lang w:val="fr-FR"/>
        </w:rPr>
        <w:t>capacités</w:t>
      </w:r>
      <w:r w:rsidR="00FD58F1" w:rsidRPr="006A46D8">
        <w:rPr>
          <w:rFonts w:ascii="Times New Roman" w:hAnsi="Times New Roman" w:cs="Times New Roman"/>
          <w:color w:val="000000" w:themeColor="text1"/>
          <w:sz w:val="24"/>
          <w:szCs w:val="24"/>
          <w:lang w:val="fr-FR"/>
        </w:rPr>
        <w:t xml:space="preserve"> </w:t>
      </w:r>
      <w:r w:rsidR="00520F91" w:rsidRPr="006A46D8">
        <w:rPr>
          <w:rFonts w:ascii="Times New Roman" w:hAnsi="Times New Roman" w:cs="Times New Roman"/>
          <w:color w:val="000000" w:themeColor="text1"/>
          <w:sz w:val="24"/>
          <w:szCs w:val="24"/>
          <w:lang w:val="fr-FR"/>
        </w:rPr>
        <w:t>pour</w:t>
      </w:r>
      <w:r w:rsidR="00EF1A91" w:rsidRPr="006A46D8">
        <w:rPr>
          <w:rFonts w:ascii="Times New Roman" w:hAnsi="Times New Roman" w:cs="Times New Roman"/>
          <w:color w:val="000000" w:themeColor="text1"/>
          <w:sz w:val="24"/>
          <w:szCs w:val="24"/>
          <w:lang w:val="fr-FR"/>
        </w:rPr>
        <w:t xml:space="preserve"> l’exercice </w:t>
      </w:r>
      <w:r w:rsidRPr="006A46D8">
        <w:rPr>
          <w:rFonts w:ascii="Times New Roman" w:hAnsi="Times New Roman" w:cs="Times New Roman"/>
          <w:color w:val="000000" w:themeColor="text1"/>
          <w:sz w:val="24"/>
          <w:szCs w:val="24"/>
          <w:lang w:val="fr-FR"/>
        </w:rPr>
        <w:t xml:space="preserve">2020 et permet la mise en œuvre de </w:t>
      </w:r>
      <w:r w:rsidR="00A13D85" w:rsidRPr="006A46D8">
        <w:rPr>
          <w:rFonts w:ascii="Times New Roman" w:hAnsi="Times New Roman" w:cs="Times New Roman"/>
          <w:color w:val="000000" w:themeColor="text1"/>
          <w:sz w:val="24"/>
          <w:szCs w:val="24"/>
          <w:lang w:val="fr-FR"/>
        </w:rPr>
        <w:t>ces activités</w:t>
      </w:r>
      <w:r w:rsidRPr="006A46D8">
        <w:rPr>
          <w:rFonts w:ascii="Times New Roman" w:hAnsi="Times New Roman" w:cs="Times New Roman"/>
          <w:color w:val="000000" w:themeColor="text1"/>
          <w:sz w:val="24"/>
          <w:szCs w:val="24"/>
          <w:lang w:val="fr-FR"/>
        </w:rPr>
        <w:t xml:space="preserve">. </w:t>
      </w:r>
      <w:r w:rsidR="00394A40" w:rsidRPr="006A46D8">
        <w:rPr>
          <w:rFonts w:ascii="Times New Roman" w:hAnsi="Times New Roman" w:cs="Times New Roman"/>
          <w:color w:val="000000" w:themeColor="text1"/>
          <w:sz w:val="24"/>
          <w:szCs w:val="24"/>
          <w:lang w:val="fr-FR"/>
        </w:rPr>
        <w:t xml:space="preserve">Quant au plan de communication, il prévoit les activités clés de l’année </w:t>
      </w:r>
      <w:r w:rsidR="00A13D85" w:rsidRPr="006A46D8">
        <w:rPr>
          <w:rFonts w:ascii="Times New Roman" w:hAnsi="Times New Roman" w:cs="Times New Roman"/>
          <w:color w:val="000000" w:themeColor="text1"/>
          <w:sz w:val="24"/>
          <w:szCs w:val="24"/>
          <w:lang w:val="fr-FR"/>
        </w:rPr>
        <w:t xml:space="preserve">2020 sur </w:t>
      </w:r>
      <w:r w:rsidR="00394A40" w:rsidRPr="006A46D8">
        <w:rPr>
          <w:rFonts w:ascii="Times New Roman" w:hAnsi="Times New Roman" w:cs="Times New Roman"/>
          <w:color w:val="000000" w:themeColor="text1"/>
          <w:sz w:val="24"/>
          <w:szCs w:val="24"/>
          <w:lang w:val="fr-FR"/>
        </w:rPr>
        <w:t>la diffusion de l’information et la sensibilisation du public autour de la réforme foncière</w:t>
      </w:r>
      <w:r w:rsidR="00A13D85" w:rsidRPr="006A46D8">
        <w:rPr>
          <w:rFonts w:ascii="Times New Roman" w:hAnsi="Times New Roman" w:cs="Times New Roman"/>
          <w:color w:val="000000" w:themeColor="text1"/>
          <w:sz w:val="24"/>
          <w:szCs w:val="24"/>
          <w:lang w:val="fr-FR"/>
        </w:rPr>
        <w:t xml:space="preserve">, </w:t>
      </w:r>
      <w:r w:rsidR="003F4464" w:rsidRPr="006A46D8">
        <w:rPr>
          <w:rFonts w:ascii="Times New Roman" w:hAnsi="Times New Roman" w:cs="Times New Roman"/>
          <w:strike/>
          <w:color w:val="000000" w:themeColor="text1"/>
          <w:sz w:val="24"/>
          <w:szCs w:val="24"/>
          <w:lang w:val="fr-FR"/>
        </w:rPr>
        <w:t>et</w:t>
      </w:r>
      <w:r w:rsidR="00A13D85" w:rsidRPr="006A46D8">
        <w:rPr>
          <w:rFonts w:ascii="Times New Roman" w:hAnsi="Times New Roman" w:cs="Times New Roman"/>
          <w:color w:val="000000" w:themeColor="text1"/>
          <w:sz w:val="24"/>
          <w:szCs w:val="24"/>
          <w:lang w:val="fr-FR"/>
        </w:rPr>
        <w:t xml:space="preserve">ainsi que </w:t>
      </w:r>
      <w:r w:rsidR="00394A40" w:rsidRPr="006A46D8">
        <w:rPr>
          <w:rFonts w:ascii="Times New Roman" w:hAnsi="Times New Roman" w:cs="Times New Roman"/>
          <w:color w:val="000000" w:themeColor="text1"/>
          <w:sz w:val="24"/>
          <w:szCs w:val="24"/>
          <w:lang w:val="fr-FR"/>
        </w:rPr>
        <w:t>les livrables atteints jusque-là. Ces deux documents et leur exécution rentrent dans le cadre de la mise en œuvre de l’accord entre ONU-Habitat et la CONAREF.</w:t>
      </w:r>
    </w:p>
    <w:p w14:paraId="31D69294" w14:textId="77777777" w:rsidR="009238E7" w:rsidRPr="006A46D8" w:rsidRDefault="009238E7" w:rsidP="007C7BDD">
      <w:pPr>
        <w:spacing w:line="240" w:lineRule="auto"/>
        <w:rPr>
          <w:rFonts w:ascii="Times New Roman" w:hAnsi="Times New Roman" w:cs="Times New Roman"/>
          <w:color w:val="000000" w:themeColor="text1"/>
          <w:sz w:val="24"/>
          <w:szCs w:val="24"/>
          <w:lang w:val="fr-FR"/>
        </w:rPr>
      </w:pPr>
    </w:p>
    <w:p w14:paraId="0FC21355" w14:textId="77777777" w:rsidR="005B5765" w:rsidRPr="006A46D8" w:rsidRDefault="005B5765"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Formation sur les outils GLTN</w:t>
      </w:r>
    </w:p>
    <w:p w14:paraId="236C5602" w14:textId="77777777" w:rsidR="004345C8" w:rsidRPr="006A46D8" w:rsidRDefault="004345C8" w:rsidP="005B5765">
      <w:pPr>
        <w:spacing w:line="240" w:lineRule="auto"/>
        <w:rPr>
          <w:rFonts w:ascii="Times New Roman" w:hAnsi="Times New Roman" w:cs="Times New Roman"/>
          <w:color w:val="000000" w:themeColor="text1"/>
          <w:sz w:val="24"/>
          <w:szCs w:val="24"/>
          <w:lang w:val="fr-FR"/>
        </w:rPr>
      </w:pPr>
    </w:p>
    <w:p w14:paraId="0E2C5210" w14:textId="76901313" w:rsidR="00246C37" w:rsidRPr="006A46D8" w:rsidRDefault="00246C37" w:rsidP="005B5765">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La formation sur les outils fonciers du réseau mondial des outils fonciers (GTLN) s’est tenue du 3 au 6 Février. Elle avait pour objectif de familiariser les partenaires d’exécution</w:t>
      </w:r>
      <w:r w:rsidR="002408CA" w:rsidRPr="006A46D8">
        <w:rPr>
          <w:rFonts w:ascii="Times New Roman" w:hAnsi="Times New Roman" w:cs="Times New Roman"/>
          <w:color w:val="000000" w:themeColor="text1"/>
          <w:sz w:val="24"/>
          <w:szCs w:val="24"/>
          <w:lang w:val="fr-FR"/>
        </w:rPr>
        <w:t>, certaines organisations de la société civile</w:t>
      </w:r>
      <w:r w:rsidR="001372F8" w:rsidRPr="006A46D8">
        <w:rPr>
          <w:rFonts w:ascii="Times New Roman" w:hAnsi="Times New Roman" w:cs="Times New Roman"/>
          <w:color w:val="000000" w:themeColor="text1"/>
          <w:sz w:val="24"/>
          <w:szCs w:val="24"/>
          <w:lang w:val="fr-FR"/>
        </w:rPr>
        <w:t>,</w:t>
      </w:r>
      <w:r w:rsidR="00CF70EB" w:rsidRPr="006A46D8">
        <w:rPr>
          <w:rFonts w:ascii="Times New Roman" w:hAnsi="Times New Roman" w:cs="Times New Roman"/>
          <w:color w:val="000000" w:themeColor="text1"/>
          <w:sz w:val="24"/>
          <w:szCs w:val="24"/>
          <w:lang w:val="fr-FR"/>
        </w:rPr>
        <w:t xml:space="preserve"> l’administration foncière,</w:t>
      </w:r>
      <w:r w:rsidRPr="006A46D8">
        <w:rPr>
          <w:rFonts w:ascii="Times New Roman" w:hAnsi="Times New Roman" w:cs="Times New Roman"/>
          <w:color w:val="000000" w:themeColor="text1"/>
          <w:sz w:val="24"/>
          <w:szCs w:val="24"/>
          <w:lang w:val="fr-FR"/>
        </w:rPr>
        <w:t xml:space="preserve"> ainsi que la CONAREF aux outils fonciers d</w:t>
      </w:r>
      <w:r w:rsidR="00CF70EB" w:rsidRPr="006A46D8">
        <w:rPr>
          <w:rFonts w:ascii="Times New Roman" w:hAnsi="Times New Roman" w:cs="Times New Roman"/>
          <w:color w:val="000000" w:themeColor="text1"/>
          <w:sz w:val="24"/>
          <w:szCs w:val="24"/>
          <w:lang w:val="fr-FR"/>
        </w:rPr>
        <w:t>u</w:t>
      </w:r>
      <w:r w:rsidRPr="006A46D8">
        <w:rPr>
          <w:rFonts w:ascii="Times New Roman" w:hAnsi="Times New Roman" w:cs="Times New Roman"/>
          <w:color w:val="000000" w:themeColor="text1"/>
          <w:sz w:val="24"/>
          <w:szCs w:val="24"/>
          <w:lang w:val="fr-FR"/>
        </w:rPr>
        <w:t xml:space="preserve"> GLTN et </w:t>
      </w:r>
      <w:r w:rsidR="00CF70EB" w:rsidRPr="006A46D8">
        <w:rPr>
          <w:rFonts w:ascii="Times New Roman" w:hAnsi="Times New Roman" w:cs="Times New Roman"/>
          <w:color w:val="000000" w:themeColor="text1"/>
          <w:sz w:val="24"/>
          <w:szCs w:val="24"/>
          <w:lang w:val="fr-FR"/>
        </w:rPr>
        <w:t>contribuer à</w:t>
      </w:r>
      <w:r w:rsidRPr="006A46D8">
        <w:rPr>
          <w:rFonts w:ascii="Times New Roman" w:hAnsi="Times New Roman" w:cs="Times New Roman"/>
          <w:color w:val="000000" w:themeColor="text1"/>
          <w:sz w:val="24"/>
          <w:szCs w:val="24"/>
          <w:lang w:val="fr-FR"/>
        </w:rPr>
        <w:t xml:space="preserve"> </w:t>
      </w:r>
      <w:r w:rsidR="00520F91" w:rsidRPr="006A46D8">
        <w:rPr>
          <w:rFonts w:ascii="Times New Roman" w:hAnsi="Times New Roman" w:cs="Times New Roman"/>
          <w:color w:val="000000" w:themeColor="text1"/>
          <w:sz w:val="24"/>
          <w:szCs w:val="24"/>
          <w:lang w:val="fr-FR"/>
        </w:rPr>
        <w:t>la</w:t>
      </w:r>
      <w:r w:rsidRPr="006A46D8">
        <w:rPr>
          <w:rFonts w:ascii="Times New Roman" w:hAnsi="Times New Roman" w:cs="Times New Roman"/>
          <w:color w:val="000000" w:themeColor="text1"/>
          <w:sz w:val="24"/>
          <w:szCs w:val="24"/>
          <w:lang w:val="fr-FR"/>
        </w:rPr>
        <w:t xml:space="preserve"> mise en œuvre d</w:t>
      </w:r>
      <w:r w:rsidR="00CF70EB" w:rsidRPr="006A46D8">
        <w:rPr>
          <w:rFonts w:ascii="Times New Roman" w:hAnsi="Times New Roman" w:cs="Times New Roman"/>
          <w:color w:val="000000" w:themeColor="text1"/>
          <w:sz w:val="24"/>
          <w:szCs w:val="24"/>
          <w:lang w:val="fr-FR"/>
        </w:rPr>
        <w:t>es expériences pilotes dans le cadre du</w:t>
      </w:r>
      <w:r w:rsidRPr="006A46D8">
        <w:rPr>
          <w:rFonts w:ascii="Times New Roman" w:hAnsi="Times New Roman" w:cs="Times New Roman"/>
          <w:color w:val="000000" w:themeColor="text1"/>
          <w:sz w:val="24"/>
          <w:szCs w:val="24"/>
          <w:lang w:val="fr-FR"/>
        </w:rPr>
        <w:t xml:space="preserve"> programme d’appui à l’administration foncière.</w:t>
      </w:r>
    </w:p>
    <w:p w14:paraId="5554E04A" w14:textId="77777777" w:rsidR="00CF70EB" w:rsidRPr="006A46D8" w:rsidRDefault="00CF70EB" w:rsidP="005B5765">
      <w:pPr>
        <w:spacing w:line="240" w:lineRule="auto"/>
        <w:rPr>
          <w:rFonts w:ascii="Times New Roman" w:hAnsi="Times New Roman" w:cs="Times New Roman"/>
          <w:color w:val="000000" w:themeColor="text1"/>
          <w:sz w:val="24"/>
          <w:szCs w:val="24"/>
          <w:lang w:val="fr-FR"/>
        </w:rPr>
      </w:pPr>
    </w:p>
    <w:p w14:paraId="342D64BB" w14:textId="358913E2" w:rsidR="00CF70EB" w:rsidRPr="006A46D8" w:rsidRDefault="00CF70EB" w:rsidP="005B5765">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quarantaine de participants ont pris part à cette formation</w:t>
      </w:r>
      <w:r w:rsidR="00DB0882" w:rsidRPr="006A46D8">
        <w:rPr>
          <w:rFonts w:ascii="Times New Roman" w:hAnsi="Times New Roman" w:cs="Times New Roman"/>
          <w:color w:val="000000" w:themeColor="text1"/>
          <w:sz w:val="24"/>
          <w:szCs w:val="24"/>
          <w:lang w:val="fr-FR"/>
        </w:rPr>
        <w:t xml:space="preserve">, composée </w:t>
      </w:r>
      <w:r w:rsidR="00185884" w:rsidRPr="006A46D8">
        <w:rPr>
          <w:rFonts w:ascii="Times New Roman" w:hAnsi="Times New Roman" w:cs="Times New Roman"/>
          <w:color w:val="000000" w:themeColor="text1"/>
          <w:sz w:val="24"/>
          <w:szCs w:val="24"/>
          <w:lang w:val="fr-FR"/>
        </w:rPr>
        <w:t>des représentants</w:t>
      </w:r>
      <w:r w:rsidR="00DB0882" w:rsidRPr="006A46D8">
        <w:rPr>
          <w:rFonts w:ascii="Times New Roman" w:hAnsi="Times New Roman" w:cs="Times New Roman"/>
          <w:color w:val="000000" w:themeColor="text1"/>
          <w:sz w:val="24"/>
          <w:szCs w:val="24"/>
          <w:lang w:val="fr-FR"/>
        </w:rPr>
        <w:t xml:space="preserve"> de la CONAREF</w:t>
      </w:r>
      <w:r w:rsidR="00E84606" w:rsidRPr="006A46D8">
        <w:rPr>
          <w:rFonts w:ascii="Times New Roman" w:hAnsi="Times New Roman" w:cs="Times New Roman"/>
          <w:color w:val="000000" w:themeColor="text1"/>
          <w:sz w:val="24"/>
          <w:szCs w:val="24"/>
          <w:lang w:val="fr-FR"/>
        </w:rPr>
        <w:t xml:space="preserve"> et des deux partenaires d’exécution (UCBC et CAGDFT)</w:t>
      </w:r>
      <w:r w:rsidR="00DB0882" w:rsidRPr="006A46D8">
        <w:rPr>
          <w:rFonts w:ascii="Times New Roman" w:hAnsi="Times New Roman" w:cs="Times New Roman"/>
          <w:color w:val="000000" w:themeColor="text1"/>
          <w:sz w:val="24"/>
          <w:szCs w:val="24"/>
          <w:lang w:val="fr-FR"/>
        </w:rPr>
        <w:t>, de la société civile, des ministres provinciaux</w:t>
      </w:r>
      <w:r w:rsidR="009D7D5A" w:rsidRPr="006A46D8">
        <w:rPr>
          <w:rFonts w:ascii="Times New Roman" w:hAnsi="Times New Roman" w:cs="Times New Roman"/>
          <w:color w:val="000000" w:themeColor="text1"/>
          <w:sz w:val="24"/>
          <w:szCs w:val="24"/>
          <w:lang w:val="fr-FR"/>
        </w:rPr>
        <w:t xml:space="preserve"> ayant le foncier dans leurs attributions</w:t>
      </w:r>
      <w:r w:rsidR="00007D89" w:rsidRPr="006A46D8">
        <w:rPr>
          <w:rFonts w:ascii="Times New Roman" w:hAnsi="Times New Roman" w:cs="Times New Roman"/>
          <w:color w:val="000000" w:themeColor="text1"/>
          <w:sz w:val="24"/>
          <w:szCs w:val="24"/>
          <w:lang w:val="fr-FR"/>
        </w:rPr>
        <w:t xml:space="preserve"> </w:t>
      </w:r>
      <w:r w:rsidR="00DB0882" w:rsidRPr="006A46D8">
        <w:rPr>
          <w:rFonts w:ascii="Times New Roman" w:hAnsi="Times New Roman" w:cs="Times New Roman"/>
          <w:color w:val="000000" w:themeColor="text1"/>
          <w:sz w:val="24"/>
          <w:szCs w:val="24"/>
          <w:lang w:val="fr-FR"/>
        </w:rPr>
        <w:t>des provinces du Kwilu, Mai</w:t>
      </w:r>
      <w:r w:rsidR="00D40785" w:rsidRPr="006A46D8">
        <w:rPr>
          <w:rFonts w:ascii="Times New Roman" w:hAnsi="Times New Roman" w:cs="Times New Roman"/>
          <w:color w:val="000000" w:themeColor="text1"/>
          <w:sz w:val="24"/>
          <w:szCs w:val="24"/>
          <w:lang w:val="fr-FR"/>
        </w:rPr>
        <w:t>-N</w:t>
      </w:r>
      <w:r w:rsidR="00DB0882" w:rsidRPr="006A46D8">
        <w:rPr>
          <w:rFonts w:ascii="Times New Roman" w:hAnsi="Times New Roman" w:cs="Times New Roman"/>
          <w:color w:val="000000" w:themeColor="text1"/>
          <w:sz w:val="24"/>
          <w:szCs w:val="24"/>
          <w:lang w:val="fr-FR"/>
        </w:rPr>
        <w:t xml:space="preserve">dombe, des représentants des ministres du Kasaï Oriental et de l’Ituri, ainsi que des agents de l’administration provinciale (CDC, CTI) </w:t>
      </w:r>
      <w:r w:rsidR="009D7D5A" w:rsidRPr="006A46D8">
        <w:rPr>
          <w:rFonts w:ascii="Times New Roman" w:hAnsi="Times New Roman" w:cs="Times New Roman"/>
          <w:color w:val="000000" w:themeColor="text1"/>
          <w:sz w:val="24"/>
          <w:szCs w:val="24"/>
          <w:lang w:val="fr-FR"/>
        </w:rPr>
        <w:t xml:space="preserve">de </w:t>
      </w:r>
      <w:r w:rsidR="00DB0882" w:rsidRPr="006A46D8">
        <w:rPr>
          <w:rFonts w:ascii="Times New Roman" w:hAnsi="Times New Roman" w:cs="Times New Roman"/>
          <w:color w:val="000000" w:themeColor="text1"/>
          <w:sz w:val="24"/>
          <w:szCs w:val="24"/>
          <w:lang w:val="fr-FR"/>
        </w:rPr>
        <w:t xml:space="preserve">quatre provinces. </w:t>
      </w:r>
      <w:r w:rsidRPr="006A46D8">
        <w:rPr>
          <w:rFonts w:ascii="Times New Roman" w:hAnsi="Times New Roman" w:cs="Times New Roman"/>
          <w:color w:val="000000" w:themeColor="text1"/>
          <w:sz w:val="24"/>
          <w:szCs w:val="24"/>
          <w:lang w:val="fr-FR"/>
        </w:rPr>
        <w:t>Les thèmes discutés ont porté entre autres sur :</w:t>
      </w:r>
    </w:p>
    <w:p w14:paraId="4C7E1859" w14:textId="77777777" w:rsidR="00CF70EB" w:rsidRPr="006A46D8" w:rsidRDefault="00CF70EB" w:rsidP="005B5765">
      <w:pPr>
        <w:spacing w:line="240" w:lineRule="auto"/>
        <w:rPr>
          <w:rFonts w:ascii="Times New Roman" w:hAnsi="Times New Roman" w:cs="Times New Roman"/>
          <w:color w:val="000000" w:themeColor="text1"/>
          <w:sz w:val="24"/>
          <w:szCs w:val="24"/>
          <w:lang w:val="fr-FR"/>
        </w:rPr>
      </w:pPr>
    </w:p>
    <w:p w14:paraId="1C78F3F0" w14:textId="77777777" w:rsidR="00CF70EB" w:rsidRPr="006A46D8" w:rsidRDefault="00CF70EB"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 cadre conceptuel des outils fonciers et l’approche de GLTN, notamment la tenure sociale (STDM), l’énumération participative, le continuum de droits fonciers, les critères d’évaluation du genre, la transparence dans la gestion foncière, la médiation foncière, la gestion foncière adaptée au contexte, etc</w:t>
      </w:r>
      <w:r w:rsidR="00F4268F" w:rsidRPr="006A46D8">
        <w:rPr>
          <w:rFonts w:ascii="Times New Roman" w:hAnsi="Times New Roman" w:cs="Times New Roman"/>
          <w:color w:val="000000" w:themeColor="text1"/>
          <w:sz w:val="24"/>
          <w:szCs w:val="24"/>
          <w:lang w:val="fr-FR"/>
        </w:rPr>
        <w:t>.</w:t>
      </w:r>
    </w:p>
    <w:p w14:paraId="6732FD5A" w14:textId="77777777" w:rsidR="00CF70EB" w:rsidRPr="006A46D8" w:rsidRDefault="00F4268F"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w:t>
      </w:r>
      <w:r w:rsidR="00CF70EB" w:rsidRPr="006A46D8">
        <w:rPr>
          <w:rFonts w:ascii="Times New Roman" w:hAnsi="Times New Roman" w:cs="Times New Roman"/>
          <w:color w:val="000000" w:themeColor="text1"/>
          <w:sz w:val="24"/>
          <w:szCs w:val="24"/>
          <w:lang w:val="fr-FR"/>
        </w:rPr>
        <w:t>e concept d’administration foncière adaptée au contexte (Fit-For-Purpose Land Administration) et le Système d’information foncière (SIF) ;</w:t>
      </w:r>
    </w:p>
    <w:p w14:paraId="2A2E4442" w14:textId="77777777" w:rsidR="00F4268F" w:rsidRPr="006A46D8" w:rsidRDefault="00F4268F" w:rsidP="00F4268F">
      <w:pPr>
        <w:pStyle w:val="ListParagraph"/>
        <w:rPr>
          <w:rFonts w:ascii="Times New Roman" w:hAnsi="Times New Roman" w:cs="Times New Roman"/>
          <w:color w:val="000000" w:themeColor="text1"/>
          <w:sz w:val="24"/>
          <w:szCs w:val="24"/>
          <w:lang w:val="fr-FR"/>
        </w:rPr>
      </w:pPr>
    </w:p>
    <w:p w14:paraId="4BFD544B" w14:textId="139D3295" w:rsidR="00DB0882" w:rsidRPr="006A46D8" w:rsidRDefault="00CF70EB"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la mise en œuvre harmonieuse des outils et approches à Inongo</w:t>
      </w:r>
      <w:r w:rsidR="00FD58F1" w:rsidRPr="006A46D8">
        <w:rPr>
          <w:rFonts w:ascii="Times New Roman" w:hAnsi="Times New Roman" w:cs="Times New Roman"/>
          <w:color w:val="000000" w:themeColor="text1"/>
          <w:sz w:val="24"/>
          <w:szCs w:val="24"/>
          <w:lang w:val="fr-FR"/>
        </w:rPr>
        <w:t xml:space="preserve">(Mai Ndombe) </w:t>
      </w:r>
      <w:r w:rsidRPr="006A46D8">
        <w:rPr>
          <w:rFonts w:ascii="Times New Roman" w:hAnsi="Times New Roman" w:cs="Times New Roman"/>
          <w:color w:val="000000" w:themeColor="text1"/>
          <w:sz w:val="24"/>
          <w:szCs w:val="24"/>
          <w:lang w:val="fr-FR"/>
        </w:rPr>
        <w:t>, Mambasa</w:t>
      </w:r>
      <w:r w:rsidR="00FD58F1" w:rsidRPr="006A46D8">
        <w:rPr>
          <w:rFonts w:ascii="Times New Roman" w:hAnsi="Times New Roman" w:cs="Times New Roman"/>
          <w:color w:val="000000" w:themeColor="text1"/>
          <w:sz w:val="24"/>
          <w:szCs w:val="24"/>
          <w:lang w:val="fr-FR"/>
        </w:rPr>
        <w:t xml:space="preserve">(Ituri) </w:t>
      </w:r>
      <w:r w:rsidRPr="006A46D8">
        <w:rPr>
          <w:rFonts w:ascii="Times New Roman" w:hAnsi="Times New Roman" w:cs="Times New Roman"/>
          <w:color w:val="000000" w:themeColor="text1"/>
          <w:sz w:val="24"/>
          <w:szCs w:val="24"/>
          <w:lang w:val="fr-FR"/>
        </w:rPr>
        <w:t xml:space="preserve">, Kwilu et </w:t>
      </w:r>
      <w:r w:rsidR="006844EA" w:rsidRPr="006A46D8">
        <w:rPr>
          <w:rFonts w:ascii="Times New Roman" w:hAnsi="Times New Roman" w:cs="Times New Roman"/>
          <w:color w:val="000000" w:themeColor="text1"/>
          <w:sz w:val="24"/>
          <w:szCs w:val="24"/>
          <w:lang w:val="fr-FR"/>
        </w:rPr>
        <w:t>Kasaï-Oriental</w:t>
      </w:r>
      <w:r w:rsidR="00DB0882" w:rsidRPr="006A46D8">
        <w:rPr>
          <w:rFonts w:ascii="Times New Roman" w:hAnsi="Times New Roman" w:cs="Times New Roman"/>
          <w:color w:val="000000" w:themeColor="text1"/>
          <w:sz w:val="24"/>
          <w:szCs w:val="24"/>
          <w:lang w:val="fr-FR"/>
        </w:rPr>
        <w:t> ;</w:t>
      </w:r>
    </w:p>
    <w:p w14:paraId="5097A38D" w14:textId="77777777" w:rsidR="00F4268F" w:rsidRPr="006A46D8" w:rsidRDefault="00F4268F" w:rsidP="00F4268F">
      <w:pPr>
        <w:pStyle w:val="ListParagraph"/>
        <w:rPr>
          <w:rFonts w:ascii="Times New Roman" w:hAnsi="Times New Roman" w:cs="Times New Roman"/>
          <w:color w:val="000000" w:themeColor="text1"/>
          <w:sz w:val="24"/>
          <w:szCs w:val="24"/>
          <w:lang w:val="fr-FR"/>
        </w:rPr>
      </w:pPr>
    </w:p>
    <w:p w14:paraId="646A3E0C" w14:textId="77777777" w:rsidR="00CF70EB" w:rsidRPr="006A46D8" w:rsidRDefault="00DB0882" w:rsidP="001A0CF0">
      <w:pPr>
        <w:pStyle w:val="ListParagraph"/>
        <w:numPr>
          <w:ilvl w:val="0"/>
          <w:numId w:val="12"/>
        </w:num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exercice pratique </w:t>
      </w:r>
      <w:r w:rsidR="003F4464" w:rsidRPr="006A46D8">
        <w:rPr>
          <w:rFonts w:ascii="Times New Roman" w:hAnsi="Times New Roman" w:cs="Times New Roman"/>
          <w:strike/>
          <w:color w:val="000000" w:themeColor="text1"/>
          <w:sz w:val="24"/>
          <w:szCs w:val="24"/>
          <w:lang w:val="fr-FR"/>
        </w:rPr>
        <w:t>de</w:t>
      </w:r>
      <w:r w:rsidR="00E84606" w:rsidRPr="006A46D8">
        <w:rPr>
          <w:rFonts w:ascii="Times New Roman" w:hAnsi="Times New Roman" w:cs="Times New Roman"/>
          <w:color w:val="000000" w:themeColor="text1"/>
          <w:sz w:val="24"/>
          <w:szCs w:val="24"/>
          <w:lang w:val="fr-FR"/>
        </w:rPr>
        <w:t xml:space="preserve"> sur l’utilisation du logiciel STDM pour la collecte, le traitement des données foncières, ainsi la génération d’actes fonciers.</w:t>
      </w:r>
    </w:p>
    <w:p w14:paraId="5ADB4CCA" w14:textId="77777777" w:rsidR="00CF70EB" w:rsidRPr="006A46D8" w:rsidRDefault="00CF70EB" w:rsidP="005B5765">
      <w:pPr>
        <w:spacing w:line="240" w:lineRule="auto"/>
        <w:rPr>
          <w:rFonts w:ascii="Times New Roman" w:hAnsi="Times New Roman" w:cs="Times New Roman"/>
          <w:color w:val="000000" w:themeColor="text1"/>
          <w:sz w:val="24"/>
          <w:szCs w:val="24"/>
          <w:lang w:val="fr-FR"/>
        </w:rPr>
      </w:pPr>
    </w:p>
    <w:p w14:paraId="2A1DD9F2" w14:textId="77777777" w:rsidR="005B5765" w:rsidRPr="006A46D8" w:rsidRDefault="007A007C" w:rsidP="001A0CF0">
      <w:pPr>
        <w:pStyle w:val="Heading2"/>
        <w:numPr>
          <w:ilvl w:val="1"/>
          <w:numId w:val="2"/>
        </w:numPr>
        <w:rPr>
          <w:rFonts w:ascii="Times New Roman" w:hAnsi="Times New Roman" w:cs="Times New Roman"/>
          <w:sz w:val="24"/>
          <w:szCs w:val="24"/>
        </w:rPr>
      </w:pPr>
      <w:bookmarkStart w:id="9" w:name="_Toc46040580"/>
      <w:r w:rsidRPr="006A46D8">
        <w:rPr>
          <w:rFonts w:ascii="Times New Roman" w:hAnsi="Times New Roman" w:cs="Times New Roman"/>
          <w:sz w:val="24"/>
          <w:szCs w:val="24"/>
        </w:rPr>
        <w:t>E</w:t>
      </w:r>
      <w:r w:rsidR="005B5765" w:rsidRPr="006A46D8">
        <w:rPr>
          <w:rFonts w:ascii="Times New Roman" w:hAnsi="Times New Roman" w:cs="Times New Roman"/>
          <w:sz w:val="24"/>
          <w:szCs w:val="24"/>
        </w:rPr>
        <w:t>laboration de la politique et de la loi foncières</w:t>
      </w:r>
      <w:bookmarkEnd w:id="9"/>
    </w:p>
    <w:p w14:paraId="563ED65B" w14:textId="77777777" w:rsidR="005B5765" w:rsidRPr="006A46D8" w:rsidRDefault="005B5765" w:rsidP="005B5765">
      <w:pPr>
        <w:spacing w:line="240" w:lineRule="auto"/>
        <w:ind w:left="10" w:firstLine="0"/>
        <w:rPr>
          <w:rFonts w:ascii="Times New Roman" w:hAnsi="Times New Roman" w:cs="Times New Roman"/>
          <w:color w:val="000000" w:themeColor="text1"/>
          <w:sz w:val="24"/>
          <w:szCs w:val="24"/>
          <w:lang w:val="fr-FR"/>
        </w:rPr>
      </w:pPr>
    </w:p>
    <w:p w14:paraId="43B238CD" w14:textId="77777777" w:rsidR="008011A5" w:rsidRPr="006A46D8" w:rsidRDefault="008011A5"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 xml:space="preserve">Synthèse des contributions issues </w:t>
      </w:r>
      <w:r w:rsidR="00F124A2" w:rsidRPr="006A46D8">
        <w:rPr>
          <w:rFonts w:ascii="Times New Roman" w:hAnsi="Times New Roman" w:cs="Times New Roman"/>
          <w:i/>
          <w:iCs/>
          <w:color w:val="2F5496" w:themeColor="accent1" w:themeShade="BF"/>
          <w:sz w:val="24"/>
          <w:szCs w:val="24"/>
          <w:lang w:val="fr-FR"/>
        </w:rPr>
        <w:t>de la première phase des consultations</w:t>
      </w:r>
      <w:r w:rsidR="002279F8" w:rsidRPr="006A46D8">
        <w:rPr>
          <w:rFonts w:ascii="Times New Roman" w:hAnsi="Times New Roman" w:cs="Times New Roman"/>
          <w:i/>
          <w:iCs/>
          <w:color w:val="2F5496" w:themeColor="accent1" w:themeShade="BF"/>
          <w:sz w:val="24"/>
          <w:szCs w:val="24"/>
          <w:lang w:val="fr-FR"/>
        </w:rPr>
        <w:t> </w:t>
      </w:r>
    </w:p>
    <w:p w14:paraId="2739DED9" w14:textId="77777777" w:rsidR="002279F8" w:rsidRPr="006A46D8" w:rsidRDefault="002279F8" w:rsidP="002279F8">
      <w:pPr>
        <w:spacing w:line="240" w:lineRule="auto"/>
        <w:rPr>
          <w:rFonts w:ascii="Times New Roman" w:hAnsi="Times New Roman" w:cs="Times New Roman"/>
          <w:color w:val="000000" w:themeColor="text1"/>
          <w:sz w:val="24"/>
          <w:szCs w:val="24"/>
          <w:lang w:val="fr-FR"/>
        </w:rPr>
      </w:pPr>
    </w:p>
    <w:p w14:paraId="72270485" w14:textId="640DBEF4" w:rsidR="00F101D2" w:rsidRPr="006A46D8" w:rsidRDefault="00F101D2" w:rsidP="00F101D2">
      <w:pPr>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Selon la stratégie des consultations élaborée par la </w:t>
      </w:r>
      <w:r w:rsidR="004B2BF2" w:rsidRPr="006A46D8">
        <w:rPr>
          <w:rFonts w:ascii="Times New Roman" w:hAnsi="Times New Roman" w:cs="Times New Roman"/>
          <w:sz w:val="24"/>
          <w:szCs w:val="24"/>
          <w:lang w:val="fr-FR"/>
        </w:rPr>
        <w:t xml:space="preserve">CONRAREF </w:t>
      </w:r>
      <w:r w:rsidRPr="006A46D8">
        <w:rPr>
          <w:rFonts w:ascii="Times New Roman" w:hAnsi="Times New Roman" w:cs="Times New Roman"/>
          <w:sz w:val="24"/>
          <w:szCs w:val="24"/>
          <w:lang w:val="fr-FR"/>
        </w:rPr>
        <w:t xml:space="preserve">et </w:t>
      </w:r>
      <w:r w:rsidR="00CD0C90" w:rsidRPr="006A46D8">
        <w:rPr>
          <w:rFonts w:ascii="Times New Roman" w:hAnsi="Times New Roman" w:cs="Times New Roman"/>
          <w:sz w:val="24"/>
          <w:szCs w:val="24"/>
          <w:lang w:val="fr-FR"/>
        </w:rPr>
        <w:t>l’</w:t>
      </w:r>
      <w:r w:rsidRPr="006A46D8">
        <w:rPr>
          <w:rFonts w:ascii="Times New Roman" w:hAnsi="Times New Roman" w:cs="Times New Roman"/>
          <w:sz w:val="24"/>
          <w:szCs w:val="24"/>
          <w:lang w:val="fr-FR"/>
        </w:rPr>
        <w:t xml:space="preserve">ONU-Habitat, les consultations se tiennent dans les 26 provinces du pays, au chef-lieu où viennent participer les représentants des différents territoires, secteurs ou chefferies. La mise en œuvre de cette stratégie a permis de </w:t>
      </w:r>
      <w:r w:rsidR="004252E1" w:rsidRPr="006A46D8">
        <w:rPr>
          <w:rFonts w:ascii="Times New Roman" w:hAnsi="Times New Roman" w:cs="Times New Roman"/>
          <w:sz w:val="24"/>
          <w:szCs w:val="24"/>
          <w:lang w:val="fr-FR"/>
        </w:rPr>
        <w:t>couvrir</w:t>
      </w:r>
      <w:r w:rsidRPr="006A46D8">
        <w:rPr>
          <w:rFonts w:ascii="Times New Roman" w:hAnsi="Times New Roman" w:cs="Times New Roman"/>
          <w:sz w:val="24"/>
          <w:szCs w:val="24"/>
          <w:lang w:val="fr-FR"/>
        </w:rPr>
        <w:t xml:space="preserve"> 9 provinces. Les contributions issues de ces ateliers provinciaux ont été analysées et présentées sous forme de tableau synthèse afin d’en tirer la </w:t>
      </w:r>
      <w:r w:rsidR="004252E1" w:rsidRPr="006A46D8">
        <w:rPr>
          <w:rFonts w:ascii="Times New Roman" w:hAnsi="Times New Roman" w:cs="Times New Roman"/>
          <w:sz w:val="24"/>
          <w:szCs w:val="24"/>
          <w:lang w:val="fr-FR"/>
        </w:rPr>
        <w:t>plus-value</w:t>
      </w:r>
      <w:r w:rsidRPr="006A46D8">
        <w:rPr>
          <w:rFonts w:ascii="Times New Roman" w:hAnsi="Times New Roman" w:cs="Times New Roman"/>
          <w:sz w:val="24"/>
          <w:szCs w:val="24"/>
          <w:lang w:val="fr-FR"/>
        </w:rPr>
        <w:t xml:space="preserve"> pour l’amélioration du document de politique foncière. Vue que le déploiement sur le terrain </w:t>
      </w:r>
      <w:r w:rsidR="004252E1" w:rsidRPr="006A46D8">
        <w:rPr>
          <w:rFonts w:ascii="Times New Roman" w:hAnsi="Times New Roman" w:cs="Times New Roman"/>
          <w:sz w:val="24"/>
          <w:szCs w:val="24"/>
          <w:lang w:val="fr-FR"/>
        </w:rPr>
        <w:t>n’était</w:t>
      </w:r>
      <w:r w:rsidRPr="006A46D8">
        <w:rPr>
          <w:rFonts w:ascii="Times New Roman" w:hAnsi="Times New Roman" w:cs="Times New Roman"/>
          <w:sz w:val="24"/>
          <w:szCs w:val="24"/>
          <w:lang w:val="fr-FR"/>
        </w:rPr>
        <w:t xml:space="preserve"> pas possible pour la poursuite des consultations, du fait de la COVID-19, ce moment a été mis à profit pour produire cette synthèse et la discuter </w:t>
      </w:r>
      <w:r w:rsidR="003F4464" w:rsidRPr="006A46D8">
        <w:rPr>
          <w:rFonts w:ascii="Times New Roman" w:hAnsi="Times New Roman" w:cs="Times New Roman"/>
          <w:strike/>
          <w:sz w:val="24"/>
          <w:szCs w:val="24"/>
          <w:lang w:val="fr-FR"/>
        </w:rPr>
        <w:t>à l’</w:t>
      </w:r>
      <w:r w:rsidR="00A0030D" w:rsidRPr="006A46D8">
        <w:rPr>
          <w:rFonts w:ascii="Times New Roman" w:hAnsi="Times New Roman" w:cs="Times New Roman"/>
          <w:sz w:val="24"/>
          <w:szCs w:val="24"/>
          <w:lang w:val="fr-FR"/>
        </w:rPr>
        <w:t>en</w:t>
      </w:r>
      <w:r w:rsidR="00C374DB" w:rsidRPr="006A46D8">
        <w:rPr>
          <w:rFonts w:ascii="Times New Roman" w:hAnsi="Times New Roman" w:cs="Times New Roman"/>
          <w:sz w:val="24"/>
          <w:szCs w:val="24"/>
          <w:lang w:val="fr-FR"/>
        </w:rPr>
        <w:t xml:space="preserve"> </w:t>
      </w:r>
      <w:r w:rsidRPr="006A46D8">
        <w:rPr>
          <w:rFonts w:ascii="Times New Roman" w:hAnsi="Times New Roman" w:cs="Times New Roman"/>
          <w:sz w:val="24"/>
          <w:szCs w:val="24"/>
          <w:lang w:val="fr-FR"/>
        </w:rPr>
        <w:t xml:space="preserve">interne avant de présenter une version finale, y compris les idées phares à intégrer dans la politique, aux acteurs consultés et au public en général. </w:t>
      </w:r>
    </w:p>
    <w:p w14:paraId="5DE54C6A" w14:textId="77777777" w:rsidR="00F101D2" w:rsidRPr="006A46D8" w:rsidRDefault="00F101D2" w:rsidP="00F101D2">
      <w:pPr>
        <w:rPr>
          <w:rFonts w:ascii="Times New Roman" w:hAnsi="Times New Roman" w:cs="Times New Roman"/>
          <w:sz w:val="24"/>
          <w:szCs w:val="24"/>
          <w:lang w:val="fr-FR"/>
        </w:rPr>
      </w:pPr>
    </w:p>
    <w:p w14:paraId="40B16024" w14:textId="27EF6E8B" w:rsidR="00F101D2" w:rsidRPr="006A46D8" w:rsidRDefault="00F101D2" w:rsidP="00F101D2">
      <w:pPr>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Parallèlement aux consultations provinciales, le draft 1 de la politique a aussi fait l’objet de lecture et de commentaire par des experts réunis en </w:t>
      </w:r>
      <w:r w:rsidR="000705EA" w:rsidRPr="006A46D8">
        <w:rPr>
          <w:rFonts w:ascii="Times New Roman" w:hAnsi="Times New Roman" w:cs="Times New Roman"/>
          <w:sz w:val="24"/>
          <w:szCs w:val="24"/>
          <w:lang w:val="fr-FR"/>
        </w:rPr>
        <w:t>« </w:t>
      </w:r>
      <w:r w:rsidRPr="006A46D8">
        <w:rPr>
          <w:rFonts w:ascii="Times New Roman" w:hAnsi="Times New Roman" w:cs="Times New Roman"/>
          <w:sz w:val="24"/>
          <w:szCs w:val="24"/>
          <w:lang w:val="fr-FR"/>
        </w:rPr>
        <w:t>groupes thématiques</w:t>
      </w:r>
      <w:r w:rsidR="000705EA" w:rsidRPr="006A46D8">
        <w:rPr>
          <w:rFonts w:ascii="Times New Roman" w:hAnsi="Times New Roman" w:cs="Times New Roman"/>
          <w:sz w:val="24"/>
          <w:szCs w:val="24"/>
          <w:lang w:val="fr-FR"/>
        </w:rPr>
        <w:t> »</w:t>
      </w:r>
      <w:r w:rsidR="000705EA" w:rsidRPr="006A46D8">
        <w:rPr>
          <w:rStyle w:val="FootnoteReference"/>
          <w:rFonts w:ascii="Times New Roman" w:hAnsi="Times New Roman" w:cs="Times New Roman"/>
          <w:szCs w:val="24"/>
        </w:rPr>
        <w:footnoteReference w:id="1"/>
      </w:r>
      <w:r w:rsidRPr="006A46D8">
        <w:rPr>
          <w:rFonts w:ascii="Times New Roman" w:hAnsi="Times New Roman" w:cs="Times New Roman"/>
          <w:sz w:val="24"/>
          <w:szCs w:val="24"/>
          <w:lang w:val="fr-FR"/>
        </w:rPr>
        <w:t xml:space="preserve"> en décembre 2019. Une synthèse des contributions de ces experts a aussi été produite pour servir, en plus de celle des consultations provinciales, à la production d’une version </w:t>
      </w:r>
      <w:r w:rsidR="004D1EF5" w:rsidRPr="006A46D8">
        <w:rPr>
          <w:rFonts w:ascii="Times New Roman" w:hAnsi="Times New Roman" w:cs="Times New Roman"/>
          <w:sz w:val="24"/>
          <w:szCs w:val="24"/>
          <w:lang w:val="fr-FR"/>
        </w:rPr>
        <w:t xml:space="preserve">améliorée </w:t>
      </w:r>
      <w:r w:rsidR="00AF0C2B" w:rsidRPr="006A46D8">
        <w:rPr>
          <w:rFonts w:ascii="Times New Roman" w:hAnsi="Times New Roman" w:cs="Times New Roman"/>
          <w:sz w:val="24"/>
          <w:szCs w:val="24"/>
          <w:lang w:val="fr-FR"/>
        </w:rPr>
        <w:t xml:space="preserve">du document </w:t>
      </w:r>
      <w:r w:rsidR="004D1EF5" w:rsidRPr="006A46D8">
        <w:rPr>
          <w:rFonts w:ascii="Times New Roman" w:hAnsi="Times New Roman" w:cs="Times New Roman"/>
          <w:sz w:val="24"/>
          <w:szCs w:val="24"/>
          <w:lang w:val="fr-FR"/>
        </w:rPr>
        <w:t>de la politique</w:t>
      </w:r>
      <w:r w:rsidRPr="006A46D8">
        <w:rPr>
          <w:rFonts w:ascii="Times New Roman" w:hAnsi="Times New Roman" w:cs="Times New Roman"/>
          <w:sz w:val="24"/>
          <w:szCs w:val="24"/>
          <w:lang w:val="fr-FR"/>
        </w:rPr>
        <w:t>.</w:t>
      </w:r>
    </w:p>
    <w:p w14:paraId="6FC2128D" w14:textId="77777777" w:rsidR="00F101D2" w:rsidRPr="006A46D8" w:rsidRDefault="00F101D2" w:rsidP="00F101D2">
      <w:pPr>
        <w:rPr>
          <w:rFonts w:ascii="Times New Roman" w:hAnsi="Times New Roman" w:cs="Times New Roman"/>
          <w:sz w:val="24"/>
          <w:szCs w:val="24"/>
          <w:lang w:val="fr-FR"/>
        </w:rPr>
      </w:pPr>
    </w:p>
    <w:p w14:paraId="034EA463" w14:textId="7C9990FB" w:rsidR="004D1EF5" w:rsidRPr="006A46D8" w:rsidRDefault="004D1EF5" w:rsidP="00F101D2">
      <w:pPr>
        <w:rPr>
          <w:rFonts w:ascii="Times New Roman" w:hAnsi="Times New Roman" w:cs="Times New Roman"/>
          <w:sz w:val="24"/>
          <w:szCs w:val="24"/>
          <w:lang w:val="fr-FR"/>
        </w:rPr>
      </w:pPr>
      <w:r w:rsidRPr="006A46D8">
        <w:rPr>
          <w:rFonts w:ascii="Times New Roman" w:hAnsi="Times New Roman" w:cs="Times New Roman"/>
          <w:sz w:val="24"/>
          <w:szCs w:val="24"/>
          <w:lang w:val="fr-FR"/>
        </w:rPr>
        <w:t>Un troisième document synthétique des contributions issues des notes de position soumises par différents réseaux d’acteurs</w:t>
      </w:r>
      <w:r w:rsidR="00A75ED3" w:rsidRPr="006A46D8">
        <w:rPr>
          <w:rFonts w:ascii="Times New Roman" w:hAnsi="Times New Roman" w:cs="Times New Roman"/>
          <w:sz w:val="24"/>
          <w:szCs w:val="24"/>
          <w:lang w:val="fr-FR"/>
        </w:rPr>
        <w:t>, comme le CFLEDD, le REPALEF, la COANAPAC, etc.,</w:t>
      </w:r>
      <w:r w:rsidRPr="006A46D8">
        <w:rPr>
          <w:rFonts w:ascii="Times New Roman" w:hAnsi="Times New Roman" w:cs="Times New Roman"/>
          <w:sz w:val="24"/>
          <w:szCs w:val="24"/>
          <w:lang w:val="fr-FR"/>
        </w:rPr>
        <w:t xml:space="preserve"> est en cours de production pour compléter les résultats clés de la première phase des consultations. Cette méthodologie permet d’évacuer la première partie des données collectées avant d’amorcer la suite des consultations. Ces données seront complétées par celles issues des 17 provinces à </w:t>
      </w:r>
      <w:r w:rsidR="00224226" w:rsidRPr="006A46D8">
        <w:rPr>
          <w:rFonts w:ascii="Times New Roman" w:hAnsi="Times New Roman" w:cs="Times New Roman"/>
          <w:sz w:val="24"/>
          <w:szCs w:val="24"/>
          <w:lang w:val="fr-FR"/>
        </w:rPr>
        <w:t>consulter.L</w:t>
      </w:r>
      <w:r w:rsidR="00EE34C2" w:rsidRPr="006A46D8">
        <w:rPr>
          <w:rFonts w:ascii="Times New Roman" w:hAnsi="Times New Roman" w:cs="Times New Roman"/>
          <w:sz w:val="24"/>
          <w:szCs w:val="24"/>
          <w:lang w:val="fr-FR"/>
        </w:rPr>
        <w:t xml:space="preserve">e tout </w:t>
      </w:r>
      <w:r w:rsidR="00224226" w:rsidRPr="006A46D8">
        <w:rPr>
          <w:rFonts w:ascii="Times New Roman" w:hAnsi="Times New Roman" w:cs="Times New Roman"/>
          <w:sz w:val="24"/>
          <w:szCs w:val="24"/>
          <w:lang w:val="fr-FR"/>
        </w:rPr>
        <w:t xml:space="preserve">servira </w:t>
      </w:r>
      <w:r w:rsidR="00EE34C2" w:rsidRPr="006A46D8">
        <w:rPr>
          <w:rFonts w:ascii="Times New Roman" w:hAnsi="Times New Roman" w:cs="Times New Roman"/>
          <w:sz w:val="24"/>
          <w:szCs w:val="24"/>
          <w:lang w:val="fr-FR"/>
        </w:rPr>
        <w:t xml:space="preserve">à produire le draft 2 du document de politique foncière. </w:t>
      </w:r>
    </w:p>
    <w:p w14:paraId="7B05127F" w14:textId="77777777" w:rsidR="00C30EBB" w:rsidRPr="006A46D8" w:rsidRDefault="00C30EBB" w:rsidP="00F101D2">
      <w:pPr>
        <w:rPr>
          <w:rFonts w:ascii="Times New Roman" w:hAnsi="Times New Roman" w:cs="Times New Roman"/>
          <w:sz w:val="24"/>
          <w:szCs w:val="24"/>
          <w:lang w:val="fr-FR"/>
        </w:rPr>
      </w:pPr>
    </w:p>
    <w:p w14:paraId="0CA39C9C" w14:textId="77777777" w:rsidR="004345C8" w:rsidRPr="006A46D8" w:rsidRDefault="004345C8"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Recrutement d’un expert international pour la revue critique de la politique foncière</w:t>
      </w:r>
    </w:p>
    <w:p w14:paraId="7BBBCAA2" w14:textId="77777777" w:rsidR="00A75ED3" w:rsidRPr="006A46D8" w:rsidRDefault="00A75ED3" w:rsidP="00A75ED3">
      <w:pPr>
        <w:spacing w:line="240" w:lineRule="auto"/>
        <w:rPr>
          <w:rFonts w:ascii="Times New Roman" w:hAnsi="Times New Roman" w:cs="Times New Roman"/>
          <w:color w:val="000000" w:themeColor="text1"/>
          <w:sz w:val="24"/>
          <w:szCs w:val="24"/>
          <w:lang w:val="fr-FR"/>
        </w:rPr>
      </w:pPr>
    </w:p>
    <w:p w14:paraId="6E59B15E" w14:textId="1BEB1ECE" w:rsidR="00A75ED3" w:rsidRPr="006A46D8" w:rsidRDefault="00D9427E" w:rsidP="00A75ED3">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expert international a été recruté pour procéder à la revue critique de la politique foncière. Le but d’un tel exercice est de </w:t>
      </w:r>
      <w:r w:rsidR="00AF4E81" w:rsidRPr="006A46D8">
        <w:rPr>
          <w:rFonts w:ascii="Times New Roman" w:hAnsi="Times New Roman" w:cs="Times New Roman"/>
          <w:color w:val="000000" w:themeColor="text1"/>
          <w:sz w:val="24"/>
          <w:szCs w:val="24"/>
          <w:lang w:val="fr-FR"/>
        </w:rPr>
        <w:t xml:space="preserve">vérifier si </w:t>
      </w:r>
      <w:r w:rsidR="00320E4D" w:rsidRPr="006A46D8">
        <w:rPr>
          <w:rFonts w:ascii="Times New Roman" w:hAnsi="Times New Roman" w:cs="Times New Roman"/>
          <w:color w:val="000000" w:themeColor="text1"/>
          <w:sz w:val="24"/>
          <w:szCs w:val="24"/>
          <w:lang w:val="fr-FR"/>
        </w:rPr>
        <w:t xml:space="preserve"> cette</w:t>
      </w:r>
      <w:r w:rsidR="00AF4E81" w:rsidRPr="006A46D8">
        <w:rPr>
          <w:rFonts w:ascii="Times New Roman" w:hAnsi="Times New Roman" w:cs="Times New Roman"/>
          <w:color w:val="000000" w:themeColor="text1"/>
          <w:sz w:val="24"/>
          <w:szCs w:val="24"/>
          <w:lang w:val="fr-FR"/>
        </w:rPr>
        <w:t xml:space="preserve"> politique répond aux </w:t>
      </w:r>
      <w:r w:rsidR="00320E4D" w:rsidRPr="006A46D8">
        <w:rPr>
          <w:rFonts w:ascii="Times New Roman" w:hAnsi="Times New Roman" w:cs="Times New Roman"/>
          <w:color w:val="000000" w:themeColor="text1"/>
          <w:sz w:val="24"/>
          <w:szCs w:val="24"/>
          <w:lang w:val="fr-FR"/>
        </w:rPr>
        <w:t xml:space="preserve">multiples </w:t>
      </w:r>
      <w:r w:rsidR="00AF4E81" w:rsidRPr="006A46D8">
        <w:rPr>
          <w:rFonts w:ascii="Times New Roman" w:hAnsi="Times New Roman" w:cs="Times New Roman"/>
          <w:color w:val="000000" w:themeColor="text1"/>
          <w:sz w:val="24"/>
          <w:szCs w:val="24"/>
          <w:lang w:val="fr-FR"/>
        </w:rPr>
        <w:t>problèmes fonciers identifiés dans le cadre du diagnosti</w:t>
      </w:r>
      <w:r w:rsidR="007A007C" w:rsidRPr="006A46D8">
        <w:rPr>
          <w:rFonts w:ascii="Times New Roman" w:hAnsi="Times New Roman" w:cs="Times New Roman"/>
          <w:color w:val="000000" w:themeColor="text1"/>
          <w:sz w:val="24"/>
          <w:szCs w:val="24"/>
          <w:lang w:val="fr-FR"/>
        </w:rPr>
        <w:t>c réalisé</w:t>
      </w:r>
      <w:r w:rsidR="00320E4D" w:rsidRPr="006A46D8">
        <w:rPr>
          <w:rFonts w:ascii="Times New Roman" w:hAnsi="Times New Roman" w:cs="Times New Roman"/>
          <w:color w:val="000000" w:themeColor="text1"/>
          <w:sz w:val="24"/>
          <w:szCs w:val="24"/>
          <w:lang w:val="fr-FR"/>
        </w:rPr>
        <w:t> ;</w:t>
      </w:r>
      <w:r w:rsidR="007A007C" w:rsidRPr="006A46D8">
        <w:rPr>
          <w:rFonts w:ascii="Times New Roman" w:hAnsi="Times New Roman" w:cs="Times New Roman"/>
          <w:color w:val="000000" w:themeColor="text1"/>
          <w:sz w:val="24"/>
          <w:szCs w:val="24"/>
          <w:lang w:val="fr-FR"/>
        </w:rPr>
        <w:t xml:space="preserve"> ainsi que</w:t>
      </w:r>
      <w:r w:rsidR="00AF4E81" w:rsidRPr="006A46D8">
        <w:rPr>
          <w:rFonts w:ascii="Times New Roman" w:hAnsi="Times New Roman" w:cs="Times New Roman"/>
          <w:color w:val="000000" w:themeColor="text1"/>
          <w:sz w:val="24"/>
          <w:szCs w:val="24"/>
          <w:lang w:val="fr-FR"/>
        </w:rPr>
        <w:t xml:space="preserve"> sa conformité avec les grands principes et orientations des références </w:t>
      </w:r>
      <w:r w:rsidR="007A007C" w:rsidRPr="006A46D8">
        <w:rPr>
          <w:rFonts w:ascii="Times New Roman" w:hAnsi="Times New Roman" w:cs="Times New Roman"/>
          <w:color w:val="000000" w:themeColor="text1"/>
          <w:sz w:val="24"/>
          <w:szCs w:val="24"/>
          <w:lang w:val="fr-FR"/>
        </w:rPr>
        <w:t xml:space="preserve">à </w:t>
      </w:r>
      <w:r w:rsidR="00AF4E81" w:rsidRPr="006A46D8">
        <w:rPr>
          <w:rFonts w:ascii="Times New Roman" w:hAnsi="Times New Roman" w:cs="Times New Roman"/>
          <w:color w:val="000000" w:themeColor="text1"/>
          <w:sz w:val="24"/>
          <w:szCs w:val="24"/>
          <w:lang w:val="fr-FR"/>
        </w:rPr>
        <w:t>l’échelle africain</w:t>
      </w:r>
      <w:r w:rsidR="007A007C" w:rsidRPr="006A46D8">
        <w:rPr>
          <w:rFonts w:ascii="Times New Roman" w:hAnsi="Times New Roman" w:cs="Times New Roman"/>
          <w:color w:val="000000" w:themeColor="text1"/>
          <w:sz w:val="24"/>
          <w:szCs w:val="24"/>
          <w:lang w:val="fr-FR"/>
        </w:rPr>
        <w:t>e</w:t>
      </w:r>
      <w:r w:rsidR="00AF4E81" w:rsidRPr="006A46D8">
        <w:rPr>
          <w:rFonts w:ascii="Times New Roman" w:hAnsi="Times New Roman" w:cs="Times New Roman"/>
          <w:color w:val="000000" w:themeColor="text1"/>
          <w:sz w:val="24"/>
          <w:szCs w:val="24"/>
          <w:lang w:val="fr-FR"/>
        </w:rPr>
        <w:t xml:space="preserve"> et international</w:t>
      </w:r>
      <w:r w:rsidR="007A007C" w:rsidRPr="006A46D8">
        <w:rPr>
          <w:rFonts w:ascii="Times New Roman" w:hAnsi="Times New Roman" w:cs="Times New Roman"/>
          <w:color w:val="000000" w:themeColor="text1"/>
          <w:sz w:val="24"/>
          <w:szCs w:val="24"/>
          <w:lang w:val="fr-FR"/>
        </w:rPr>
        <w:t>e</w:t>
      </w:r>
      <w:r w:rsidR="00AF4E81" w:rsidRPr="006A46D8">
        <w:rPr>
          <w:rFonts w:ascii="Times New Roman" w:hAnsi="Times New Roman" w:cs="Times New Roman"/>
          <w:color w:val="000000" w:themeColor="text1"/>
          <w:sz w:val="24"/>
          <w:szCs w:val="24"/>
          <w:lang w:val="fr-FR"/>
        </w:rPr>
        <w:t>. Il s’agit aussi pour l’expert international de procéder à une lecture quant à la forme du document</w:t>
      </w:r>
      <w:r w:rsidR="00A518D9" w:rsidRPr="006A46D8">
        <w:rPr>
          <w:rFonts w:ascii="Times New Roman" w:hAnsi="Times New Roman" w:cs="Times New Roman"/>
          <w:color w:val="000000" w:themeColor="text1"/>
          <w:sz w:val="24"/>
          <w:szCs w:val="24"/>
          <w:lang w:val="fr-FR"/>
        </w:rPr>
        <w:t>, notamment en ce qui concerne sa clarté et son accessibilité au public</w:t>
      </w:r>
      <w:r w:rsidR="00AF4E81" w:rsidRPr="006A46D8">
        <w:rPr>
          <w:rFonts w:ascii="Times New Roman" w:hAnsi="Times New Roman" w:cs="Times New Roman"/>
          <w:color w:val="000000" w:themeColor="text1"/>
          <w:sz w:val="24"/>
          <w:szCs w:val="24"/>
          <w:lang w:val="fr-FR"/>
        </w:rPr>
        <w:t xml:space="preserve">. Il est attendu une note de lecture et des </w:t>
      </w:r>
      <w:r w:rsidR="00263F78" w:rsidRPr="006A46D8">
        <w:rPr>
          <w:rFonts w:ascii="Times New Roman" w:hAnsi="Times New Roman" w:cs="Times New Roman"/>
          <w:color w:val="000000" w:themeColor="text1"/>
          <w:sz w:val="24"/>
          <w:szCs w:val="24"/>
          <w:lang w:val="fr-FR"/>
        </w:rPr>
        <w:t>recommandations</w:t>
      </w:r>
      <w:r w:rsidR="00FD58F1" w:rsidRPr="006A46D8">
        <w:rPr>
          <w:rFonts w:ascii="Times New Roman" w:hAnsi="Times New Roman" w:cs="Times New Roman"/>
          <w:color w:val="000000" w:themeColor="text1"/>
          <w:sz w:val="24"/>
          <w:szCs w:val="24"/>
          <w:lang w:val="fr-FR"/>
        </w:rPr>
        <w:t xml:space="preserve"> </w:t>
      </w:r>
      <w:r w:rsidR="00DF11AE" w:rsidRPr="006A46D8">
        <w:rPr>
          <w:rFonts w:ascii="Times New Roman" w:hAnsi="Times New Roman" w:cs="Times New Roman"/>
          <w:color w:val="000000" w:themeColor="text1"/>
          <w:sz w:val="24"/>
          <w:szCs w:val="24"/>
          <w:lang w:val="fr-FR"/>
        </w:rPr>
        <w:t xml:space="preserve">et propositions </w:t>
      </w:r>
      <w:r w:rsidR="00AF4E81" w:rsidRPr="006A46D8">
        <w:rPr>
          <w:rFonts w:ascii="Times New Roman" w:hAnsi="Times New Roman" w:cs="Times New Roman"/>
          <w:color w:val="000000" w:themeColor="text1"/>
          <w:sz w:val="24"/>
          <w:szCs w:val="24"/>
          <w:lang w:val="fr-FR"/>
        </w:rPr>
        <w:t xml:space="preserve">d’amélioration du document. Cette </w:t>
      </w:r>
      <w:r w:rsidR="00263F78" w:rsidRPr="006A46D8">
        <w:rPr>
          <w:rFonts w:ascii="Times New Roman" w:hAnsi="Times New Roman" w:cs="Times New Roman"/>
          <w:color w:val="000000" w:themeColor="text1"/>
          <w:sz w:val="24"/>
          <w:szCs w:val="24"/>
          <w:lang w:val="fr-FR"/>
        </w:rPr>
        <w:t>démarche</w:t>
      </w:r>
      <w:r w:rsidR="00AF4E81" w:rsidRPr="006A46D8">
        <w:rPr>
          <w:rFonts w:ascii="Times New Roman" w:hAnsi="Times New Roman" w:cs="Times New Roman"/>
          <w:color w:val="000000" w:themeColor="text1"/>
          <w:sz w:val="24"/>
          <w:szCs w:val="24"/>
          <w:lang w:val="fr-FR"/>
        </w:rPr>
        <w:t xml:space="preserve"> complète celle des consultations en cours au niveau national.  Le rapport de l’expert est attendu </w:t>
      </w:r>
      <w:r w:rsidR="003F4464" w:rsidRPr="006A46D8">
        <w:rPr>
          <w:rFonts w:ascii="Times New Roman" w:hAnsi="Times New Roman" w:cs="Times New Roman"/>
          <w:strike/>
          <w:color w:val="000000" w:themeColor="text1"/>
          <w:sz w:val="24"/>
          <w:szCs w:val="24"/>
          <w:lang w:val="fr-FR"/>
        </w:rPr>
        <w:t>à la</w:t>
      </w:r>
      <w:r w:rsidR="00EB16C6" w:rsidRPr="006A46D8">
        <w:rPr>
          <w:rFonts w:ascii="Times New Roman" w:hAnsi="Times New Roman" w:cs="Times New Roman"/>
          <w:color w:val="000000" w:themeColor="text1"/>
          <w:sz w:val="24"/>
          <w:szCs w:val="24"/>
          <w:lang w:val="fr-FR"/>
        </w:rPr>
        <w:t xml:space="preserve">pour </w:t>
      </w:r>
      <w:r w:rsidR="00D84FB8" w:rsidRPr="006A46D8">
        <w:rPr>
          <w:rFonts w:ascii="Times New Roman" w:hAnsi="Times New Roman" w:cs="Times New Roman"/>
          <w:color w:val="000000" w:themeColor="text1"/>
          <w:sz w:val="24"/>
          <w:szCs w:val="24"/>
          <w:lang w:val="fr-FR"/>
        </w:rPr>
        <w:t>mi-A</w:t>
      </w:r>
      <w:r w:rsidR="00AF4E81" w:rsidRPr="006A46D8">
        <w:rPr>
          <w:rFonts w:ascii="Times New Roman" w:hAnsi="Times New Roman" w:cs="Times New Roman"/>
          <w:color w:val="000000" w:themeColor="text1"/>
          <w:sz w:val="24"/>
          <w:szCs w:val="24"/>
          <w:lang w:val="fr-FR"/>
        </w:rPr>
        <w:t>oût 2020.</w:t>
      </w:r>
    </w:p>
    <w:p w14:paraId="01F6618E" w14:textId="77777777" w:rsidR="00D9427E" w:rsidRPr="006A46D8" w:rsidRDefault="00D9427E" w:rsidP="00A75ED3">
      <w:pPr>
        <w:spacing w:line="240" w:lineRule="auto"/>
        <w:rPr>
          <w:rFonts w:ascii="Times New Roman" w:hAnsi="Times New Roman" w:cs="Times New Roman"/>
          <w:color w:val="000000" w:themeColor="text1"/>
          <w:sz w:val="24"/>
          <w:szCs w:val="24"/>
          <w:lang w:val="fr-FR"/>
        </w:rPr>
      </w:pPr>
    </w:p>
    <w:p w14:paraId="6409488B" w14:textId="77777777" w:rsidR="006029AD" w:rsidRPr="006A46D8" w:rsidRDefault="006029AD"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Recrutement d’experts pour l’évaluation de la loi et la revue du document de politique foncière</w:t>
      </w:r>
    </w:p>
    <w:p w14:paraId="5330F309" w14:textId="77777777" w:rsidR="006029AD" w:rsidRPr="006A46D8" w:rsidRDefault="006029AD" w:rsidP="006029AD">
      <w:pPr>
        <w:spacing w:line="240" w:lineRule="auto"/>
        <w:rPr>
          <w:rFonts w:ascii="Times New Roman" w:hAnsi="Times New Roman" w:cs="Times New Roman"/>
          <w:color w:val="000000" w:themeColor="text1"/>
          <w:sz w:val="24"/>
          <w:szCs w:val="24"/>
          <w:lang w:val="fr-FR"/>
        </w:rPr>
      </w:pPr>
    </w:p>
    <w:p w14:paraId="17E87863" w14:textId="60D38C4B" w:rsidR="0064561E" w:rsidRPr="006A46D8" w:rsidRDefault="004A7DF2" w:rsidP="00D3612A">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Pour compléter le </w:t>
      </w:r>
      <w:r w:rsidR="00263F78" w:rsidRPr="006A46D8">
        <w:rPr>
          <w:rFonts w:ascii="Times New Roman" w:hAnsi="Times New Roman" w:cs="Times New Roman"/>
          <w:color w:val="000000" w:themeColor="text1"/>
          <w:sz w:val="24"/>
          <w:szCs w:val="24"/>
          <w:lang w:val="fr-FR"/>
        </w:rPr>
        <w:t>diagnostic</w:t>
      </w:r>
      <w:r w:rsidRPr="006A46D8">
        <w:rPr>
          <w:rFonts w:ascii="Times New Roman" w:hAnsi="Times New Roman" w:cs="Times New Roman"/>
          <w:color w:val="000000" w:themeColor="text1"/>
          <w:sz w:val="24"/>
          <w:szCs w:val="24"/>
          <w:lang w:val="fr-FR"/>
        </w:rPr>
        <w:t xml:space="preserve"> du </w:t>
      </w:r>
      <w:r w:rsidR="007E0FBB" w:rsidRPr="006A46D8">
        <w:rPr>
          <w:rFonts w:ascii="Times New Roman" w:hAnsi="Times New Roman" w:cs="Times New Roman"/>
          <w:color w:val="000000" w:themeColor="text1"/>
          <w:sz w:val="24"/>
          <w:szCs w:val="24"/>
          <w:lang w:val="fr-FR"/>
        </w:rPr>
        <w:t xml:space="preserve">cadre juridique et </w:t>
      </w:r>
      <w:r w:rsidR="00263F78" w:rsidRPr="006A46D8">
        <w:rPr>
          <w:rFonts w:ascii="Times New Roman" w:hAnsi="Times New Roman" w:cs="Times New Roman"/>
          <w:color w:val="000000" w:themeColor="text1"/>
          <w:sz w:val="24"/>
          <w:szCs w:val="24"/>
          <w:lang w:val="fr-FR"/>
        </w:rPr>
        <w:t>institutionnel</w:t>
      </w:r>
      <w:r w:rsidR="007A007C" w:rsidRPr="006A46D8">
        <w:rPr>
          <w:rFonts w:ascii="Times New Roman" w:hAnsi="Times New Roman" w:cs="Times New Roman"/>
          <w:color w:val="000000" w:themeColor="text1"/>
          <w:sz w:val="24"/>
          <w:szCs w:val="24"/>
          <w:lang w:val="fr-FR"/>
        </w:rPr>
        <w:t xml:space="preserve">du foncier </w:t>
      </w:r>
      <w:r w:rsidRPr="006A46D8">
        <w:rPr>
          <w:rFonts w:ascii="Times New Roman" w:hAnsi="Times New Roman" w:cs="Times New Roman"/>
          <w:color w:val="000000" w:themeColor="text1"/>
          <w:sz w:val="24"/>
          <w:szCs w:val="24"/>
          <w:lang w:val="fr-FR"/>
        </w:rPr>
        <w:t xml:space="preserve">et en prélude à l’élaboration d’une nouvelle loi foncière en lien avec le document de politique foncière, le programme a lancé une évaluation législative de la loi </w:t>
      </w:r>
      <w:r w:rsidR="00D3612A" w:rsidRPr="006A46D8">
        <w:rPr>
          <w:rFonts w:ascii="Times New Roman" w:hAnsi="Times New Roman" w:cs="Times New Roman"/>
          <w:color w:val="000000" w:themeColor="text1"/>
          <w:sz w:val="24"/>
          <w:szCs w:val="24"/>
          <w:lang w:val="fr-FR"/>
        </w:rPr>
        <w:t xml:space="preserve">foncière actuellement en </w:t>
      </w:r>
      <w:r w:rsidR="00320E4D" w:rsidRPr="006A46D8">
        <w:rPr>
          <w:rFonts w:ascii="Times New Roman" w:hAnsi="Times New Roman" w:cs="Times New Roman"/>
          <w:color w:val="000000" w:themeColor="text1"/>
          <w:sz w:val="24"/>
          <w:szCs w:val="24"/>
          <w:lang w:val="fr-FR"/>
        </w:rPr>
        <w:t>vigueur</w:t>
      </w:r>
      <w:r w:rsidR="00D3612A" w:rsidRPr="006A46D8">
        <w:rPr>
          <w:rFonts w:ascii="Times New Roman" w:hAnsi="Times New Roman" w:cs="Times New Roman"/>
          <w:color w:val="000000" w:themeColor="text1"/>
          <w:sz w:val="24"/>
          <w:szCs w:val="24"/>
          <w:lang w:val="fr-FR"/>
        </w:rPr>
        <w:t xml:space="preserve">. </w:t>
      </w:r>
      <w:r w:rsidR="0014493A" w:rsidRPr="006A46D8">
        <w:rPr>
          <w:rFonts w:ascii="Times New Roman" w:hAnsi="Times New Roman" w:cs="Times New Roman"/>
          <w:color w:val="000000" w:themeColor="text1"/>
          <w:sz w:val="24"/>
          <w:szCs w:val="24"/>
          <w:lang w:val="fr-FR"/>
        </w:rPr>
        <w:t xml:space="preserve">Trois consultants ont été </w:t>
      </w:r>
      <w:r w:rsidR="00320E4D" w:rsidRPr="006A46D8">
        <w:rPr>
          <w:rFonts w:ascii="Times New Roman" w:hAnsi="Times New Roman" w:cs="Times New Roman"/>
          <w:color w:val="000000" w:themeColor="text1"/>
          <w:sz w:val="24"/>
          <w:szCs w:val="24"/>
          <w:lang w:val="fr-FR"/>
        </w:rPr>
        <w:t>recrutés</w:t>
      </w:r>
      <w:r w:rsidR="0014493A" w:rsidRPr="006A46D8">
        <w:rPr>
          <w:rFonts w:ascii="Times New Roman" w:hAnsi="Times New Roman" w:cs="Times New Roman"/>
          <w:color w:val="000000" w:themeColor="text1"/>
          <w:sz w:val="24"/>
          <w:szCs w:val="24"/>
          <w:lang w:val="fr-FR"/>
        </w:rPr>
        <w:t xml:space="preserve"> pour procéder à ce travail qui se veut une évaluation rétrospective de la loi</w:t>
      </w:r>
      <w:r w:rsidR="003F6919" w:rsidRPr="006A46D8">
        <w:rPr>
          <w:rFonts w:ascii="Times New Roman" w:hAnsi="Times New Roman" w:cs="Times New Roman"/>
          <w:color w:val="000000" w:themeColor="text1"/>
          <w:sz w:val="24"/>
          <w:szCs w:val="24"/>
          <w:lang w:val="fr-FR"/>
        </w:rPr>
        <w:t>.</w:t>
      </w:r>
      <w:r w:rsidR="00AD29E9" w:rsidRPr="006A46D8">
        <w:rPr>
          <w:rFonts w:ascii="Times New Roman" w:hAnsi="Times New Roman" w:cs="Times New Roman"/>
          <w:color w:val="000000" w:themeColor="text1"/>
          <w:sz w:val="24"/>
          <w:szCs w:val="24"/>
          <w:lang w:val="fr-FR"/>
        </w:rPr>
        <w:t xml:space="preserve"> </w:t>
      </w:r>
      <w:r w:rsidR="003F6919" w:rsidRPr="006A46D8">
        <w:rPr>
          <w:rFonts w:ascii="Times New Roman" w:hAnsi="Times New Roman" w:cs="Times New Roman"/>
          <w:color w:val="000000" w:themeColor="text1"/>
          <w:sz w:val="24"/>
          <w:szCs w:val="24"/>
          <w:lang w:val="fr-FR"/>
        </w:rPr>
        <w:t>L</w:t>
      </w:r>
      <w:r w:rsidR="0014493A" w:rsidRPr="006A46D8">
        <w:rPr>
          <w:rFonts w:ascii="Times New Roman" w:hAnsi="Times New Roman" w:cs="Times New Roman"/>
          <w:color w:val="000000" w:themeColor="text1"/>
          <w:sz w:val="24"/>
          <w:szCs w:val="24"/>
          <w:lang w:val="fr-FR"/>
        </w:rPr>
        <w:t>’objectif ultime de l’évaluation est de comprendre les difficultés</w:t>
      </w:r>
      <w:r w:rsidR="00B23831" w:rsidRPr="006A46D8">
        <w:rPr>
          <w:rFonts w:ascii="Times New Roman" w:hAnsi="Times New Roman" w:cs="Times New Roman"/>
          <w:color w:val="000000" w:themeColor="text1"/>
          <w:sz w:val="24"/>
          <w:szCs w:val="24"/>
          <w:lang w:val="fr-FR"/>
        </w:rPr>
        <w:t xml:space="preserve"> ainsi que les avantages </w:t>
      </w:r>
      <w:r w:rsidR="0064561E" w:rsidRPr="006A46D8">
        <w:rPr>
          <w:rFonts w:ascii="Times New Roman" w:hAnsi="Times New Roman" w:cs="Times New Roman"/>
          <w:color w:val="000000" w:themeColor="text1"/>
          <w:sz w:val="24"/>
          <w:szCs w:val="24"/>
          <w:lang w:val="fr-FR"/>
        </w:rPr>
        <w:t xml:space="preserve">liés à l’adoption et </w:t>
      </w:r>
      <w:r w:rsidR="003F6919" w:rsidRPr="006A46D8">
        <w:rPr>
          <w:rFonts w:ascii="Times New Roman" w:hAnsi="Times New Roman" w:cs="Times New Roman"/>
          <w:color w:val="000000" w:themeColor="text1"/>
          <w:sz w:val="24"/>
          <w:szCs w:val="24"/>
          <w:lang w:val="fr-FR"/>
        </w:rPr>
        <w:t xml:space="preserve">à </w:t>
      </w:r>
      <w:r w:rsidR="0064561E" w:rsidRPr="006A46D8">
        <w:rPr>
          <w:rFonts w:ascii="Times New Roman" w:hAnsi="Times New Roman" w:cs="Times New Roman"/>
          <w:color w:val="000000" w:themeColor="text1"/>
          <w:sz w:val="24"/>
          <w:szCs w:val="24"/>
          <w:lang w:val="fr-FR"/>
        </w:rPr>
        <w:t>la mise en œuvre de</w:t>
      </w:r>
      <w:r w:rsidR="0014493A" w:rsidRPr="006A46D8">
        <w:rPr>
          <w:rFonts w:ascii="Times New Roman" w:hAnsi="Times New Roman" w:cs="Times New Roman"/>
          <w:color w:val="000000" w:themeColor="text1"/>
          <w:sz w:val="24"/>
          <w:szCs w:val="24"/>
          <w:lang w:val="fr-FR"/>
        </w:rPr>
        <w:t xml:space="preserve"> la loi de</w:t>
      </w:r>
      <w:r w:rsidR="0064561E" w:rsidRPr="006A46D8">
        <w:rPr>
          <w:rFonts w:ascii="Times New Roman" w:hAnsi="Times New Roman" w:cs="Times New Roman"/>
          <w:color w:val="000000" w:themeColor="text1"/>
          <w:sz w:val="24"/>
          <w:szCs w:val="24"/>
          <w:lang w:val="fr-FR"/>
        </w:rPr>
        <w:t>puis son adoption depuis</w:t>
      </w:r>
      <w:r w:rsidR="0014493A" w:rsidRPr="006A46D8">
        <w:rPr>
          <w:rFonts w:ascii="Times New Roman" w:hAnsi="Times New Roman" w:cs="Times New Roman"/>
          <w:color w:val="000000" w:themeColor="text1"/>
          <w:sz w:val="24"/>
          <w:szCs w:val="24"/>
          <w:lang w:val="fr-FR"/>
        </w:rPr>
        <w:t xml:space="preserve"> 1973</w:t>
      </w:r>
      <w:r w:rsidR="0064561E" w:rsidRPr="006A46D8">
        <w:rPr>
          <w:rFonts w:ascii="Times New Roman" w:hAnsi="Times New Roman" w:cs="Times New Roman"/>
          <w:color w:val="000000" w:themeColor="text1"/>
          <w:sz w:val="24"/>
          <w:szCs w:val="24"/>
          <w:lang w:val="fr-FR"/>
        </w:rPr>
        <w:t xml:space="preserve">. </w:t>
      </w:r>
    </w:p>
    <w:p w14:paraId="4C5F38D1" w14:textId="77777777" w:rsidR="003F6919" w:rsidRPr="006A46D8" w:rsidRDefault="003F6919" w:rsidP="00D3612A">
      <w:pPr>
        <w:spacing w:line="240" w:lineRule="auto"/>
        <w:rPr>
          <w:rFonts w:ascii="Times New Roman" w:hAnsi="Times New Roman" w:cs="Times New Roman"/>
          <w:color w:val="000000" w:themeColor="text1"/>
          <w:sz w:val="24"/>
          <w:szCs w:val="24"/>
          <w:lang w:val="fr-FR"/>
        </w:rPr>
      </w:pPr>
    </w:p>
    <w:p w14:paraId="7C13955F" w14:textId="73A91A20" w:rsidR="0014493A" w:rsidRPr="006A46D8" w:rsidRDefault="0064561E" w:rsidP="006029AD">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w:t>
      </w:r>
      <w:r w:rsidR="00263F78" w:rsidRPr="006A46D8">
        <w:rPr>
          <w:rFonts w:ascii="Times New Roman" w:hAnsi="Times New Roman" w:cs="Times New Roman"/>
          <w:color w:val="000000" w:themeColor="text1"/>
          <w:sz w:val="24"/>
          <w:szCs w:val="24"/>
          <w:lang w:val="fr-FR"/>
        </w:rPr>
        <w:t>évaluation</w:t>
      </w:r>
      <w:r w:rsidRPr="006A46D8">
        <w:rPr>
          <w:rFonts w:ascii="Times New Roman" w:hAnsi="Times New Roman" w:cs="Times New Roman"/>
          <w:color w:val="000000" w:themeColor="text1"/>
          <w:sz w:val="24"/>
          <w:szCs w:val="24"/>
          <w:lang w:val="fr-FR"/>
        </w:rPr>
        <w:t xml:space="preserve"> de la loi permettra d’examiner son application par l’administration foncière et les cours et tribunaux du pays, la </w:t>
      </w:r>
      <w:r w:rsidR="00263F78" w:rsidRPr="006A46D8">
        <w:rPr>
          <w:rFonts w:ascii="Times New Roman" w:hAnsi="Times New Roman" w:cs="Times New Roman"/>
          <w:color w:val="000000" w:themeColor="text1"/>
          <w:sz w:val="24"/>
          <w:szCs w:val="24"/>
          <w:lang w:val="fr-FR"/>
        </w:rPr>
        <w:t>sécurité</w:t>
      </w:r>
      <w:r w:rsidRPr="006A46D8">
        <w:rPr>
          <w:rFonts w:ascii="Times New Roman" w:hAnsi="Times New Roman" w:cs="Times New Roman"/>
          <w:color w:val="000000" w:themeColor="text1"/>
          <w:sz w:val="24"/>
          <w:szCs w:val="24"/>
          <w:lang w:val="fr-FR"/>
        </w:rPr>
        <w:t xml:space="preserve"> foncière qu’elle </w:t>
      </w:r>
      <w:r w:rsidR="003F6919" w:rsidRPr="006A46D8">
        <w:rPr>
          <w:rFonts w:ascii="Times New Roman" w:hAnsi="Times New Roman" w:cs="Times New Roman"/>
          <w:color w:val="000000" w:themeColor="text1"/>
          <w:sz w:val="24"/>
          <w:szCs w:val="24"/>
          <w:lang w:val="fr-FR"/>
        </w:rPr>
        <w:t xml:space="preserve">a </w:t>
      </w:r>
      <w:r w:rsidRPr="006A46D8">
        <w:rPr>
          <w:rFonts w:ascii="Times New Roman" w:hAnsi="Times New Roman" w:cs="Times New Roman"/>
          <w:color w:val="000000" w:themeColor="text1"/>
          <w:sz w:val="24"/>
          <w:szCs w:val="24"/>
          <w:lang w:val="fr-FR"/>
        </w:rPr>
        <w:t xml:space="preserve">procurée aux utilisateurs de la terre, ainsi que d’évaluer a priori des options </w:t>
      </w:r>
      <w:r w:rsidR="00263F78" w:rsidRPr="006A46D8">
        <w:rPr>
          <w:rFonts w:ascii="Times New Roman" w:hAnsi="Times New Roman" w:cs="Times New Roman"/>
          <w:color w:val="000000" w:themeColor="text1"/>
          <w:sz w:val="24"/>
          <w:szCs w:val="24"/>
          <w:lang w:val="fr-FR"/>
        </w:rPr>
        <w:t>politiques</w:t>
      </w:r>
      <w:r w:rsidR="00AD29E9" w:rsidRPr="006A46D8">
        <w:rPr>
          <w:rFonts w:ascii="Times New Roman" w:hAnsi="Times New Roman" w:cs="Times New Roman"/>
          <w:color w:val="000000" w:themeColor="text1"/>
          <w:sz w:val="24"/>
          <w:szCs w:val="24"/>
          <w:lang w:val="fr-FR"/>
        </w:rPr>
        <w:t xml:space="preserve"> </w:t>
      </w:r>
      <w:r w:rsidRPr="006A46D8">
        <w:rPr>
          <w:rFonts w:ascii="Times New Roman" w:hAnsi="Times New Roman" w:cs="Times New Roman"/>
          <w:color w:val="000000" w:themeColor="text1"/>
          <w:sz w:val="24"/>
          <w:szCs w:val="24"/>
          <w:lang w:val="fr-FR"/>
        </w:rPr>
        <w:t>levées dans l’avant-projet de politique foncière</w:t>
      </w:r>
      <w:r w:rsidR="007562BF" w:rsidRPr="006A46D8">
        <w:rPr>
          <w:rFonts w:ascii="Times New Roman" w:hAnsi="Times New Roman" w:cs="Times New Roman"/>
          <w:color w:val="000000" w:themeColor="text1"/>
          <w:sz w:val="24"/>
          <w:szCs w:val="24"/>
          <w:lang w:val="fr-FR"/>
        </w:rPr>
        <w:t>. Ce qui permet</w:t>
      </w:r>
      <w:r w:rsidRPr="006A46D8">
        <w:rPr>
          <w:rFonts w:ascii="Times New Roman" w:hAnsi="Times New Roman" w:cs="Times New Roman"/>
          <w:color w:val="000000" w:themeColor="text1"/>
          <w:sz w:val="24"/>
          <w:szCs w:val="24"/>
          <w:lang w:val="fr-FR"/>
        </w:rPr>
        <w:t xml:space="preserve"> d’informer l’élaboration de la nouvelle loi en réponse aux aspects normatifs de </w:t>
      </w:r>
      <w:r w:rsidR="007562BF" w:rsidRPr="006A46D8">
        <w:rPr>
          <w:rFonts w:ascii="Times New Roman" w:hAnsi="Times New Roman" w:cs="Times New Roman"/>
          <w:color w:val="000000" w:themeColor="text1"/>
          <w:sz w:val="24"/>
          <w:szCs w:val="24"/>
          <w:lang w:val="fr-FR"/>
        </w:rPr>
        <w:t>la</w:t>
      </w:r>
      <w:r w:rsidRPr="006A46D8">
        <w:rPr>
          <w:rFonts w:ascii="Times New Roman" w:hAnsi="Times New Roman" w:cs="Times New Roman"/>
          <w:color w:val="000000" w:themeColor="text1"/>
          <w:sz w:val="24"/>
          <w:szCs w:val="24"/>
          <w:lang w:val="fr-FR"/>
        </w:rPr>
        <w:t xml:space="preserve"> politique</w:t>
      </w:r>
      <w:r w:rsidR="007562BF" w:rsidRPr="006A46D8">
        <w:rPr>
          <w:rFonts w:ascii="Times New Roman" w:hAnsi="Times New Roman" w:cs="Times New Roman"/>
          <w:color w:val="000000" w:themeColor="text1"/>
          <w:sz w:val="24"/>
          <w:szCs w:val="24"/>
          <w:lang w:val="fr-FR"/>
        </w:rPr>
        <w:t xml:space="preserve"> foncière.</w:t>
      </w:r>
      <w:r w:rsidR="0014493A" w:rsidRPr="006A46D8">
        <w:rPr>
          <w:rFonts w:ascii="Times New Roman" w:hAnsi="Times New Roman" w:cs="Times New Roman"/>
          <w:color w:val="000000" w:themeColor="text1"/>
          <w:sz w:val="24"/>
          <w:szCs w:val="24"/>
          <w:lang w:val="fr-FR"/>
        </w:rPr>
        <w:t xml:space="preserve"> Le rapport des consultants est </w:t>
      </w:r>
      <w:r w:rsidR="00263F78" w:rsidRPr="006A46D8">
        <w:rPr>
          <w:rFonts w:ascii="Times New Roman" w:hAnsi="Times New Roman" w:cs="Times New Roman"/>
          <w:color w:val="000000" w:themeColor="text1"/>
          <w:sz w:val="24"/>
          <w:szCs w:val="24"/>
          <w:lang w:val="fr-FR"/>
        </w:rPr>
        <w:t>attendu</w:t>
      </w:r>
      <w:r w:rsidR="0014493A" w:rsidRPr="006A46D8">
        <w:rPr>
          <w:rFonts w:ascii="Times New Roman" w:hAnsi="Times New Roman" w:cs="Times New Roman"/>
          <w:color w:val="000000" w:themeColor="text1"/>
          <w:sz w:val="24"/>
          <w:szCs w:val="24"/>
          <w:lang w:val="fr-FR"/>
        </w:rPr>
        <w:t xml:space="preserve"> pour la fin du mois de septembre 2020.</w:t>
      </w:r>
    </w:p>
    <w:p w14:paraId="1656497C" w14:textId="77777777" w:rsidR="004A7DF2" w:rsidRPr="006A46D8" w:rsidRDefault="004A7DF2" w:rsidP="006029AD">
      <w:pPr>
        <w:spacing w:line="240" w:lineRule="auto"/>
        <w:rPr>
          <w:rFonts w:ascii="Times New Roman" w:hAnsi="Times New Roman" w:cs="Times New Roman"/>
          <w:color w:val="000000" w:themeColor="text1"/>
          <w:sz w:val="24"/>
          <w:szCs w:val="24"/>
          <w:lang w:val="fr-FR"/>
        </w:rPr>
      </w:pPr>
    </w:p>
    <w:p w14:paraId="074DEA26" w14:textId="77777777" w:rsidR="008011A5" w:rsidRPr="006A46D8" w:rsidRDefault="008011A5" w:rsidP="001A0CF0">
      <w:pPr>
        <w:pStyle w:val="ListParagraph"/>
        <w:numPr>
          <w:ilvl w:val="0"/>
          <w:numId w:val="6"/>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Première réflexion sur la loi foncière</w:t>
      </w:r>
    </w:p>
    <w:p w14:paraId="531C6DF3" w14:textId="77777777" w:rsidR="00AF4E81" w:rsidRPr="006A46D8" w:rsidRDefault="00AF4E81" w:rsidP="00AF4E81">
      <w:pPr>
        <w:spacing w:line="240" w:lineRule="auto"/>
        <w:rPr>
          <w:rFonts w:ascii="Times New Roman" w:hAnsi="Times New Roman" w:cs="Times New Roman"/>
          <w:color w:val="000000" w:themeColor="text1"/>
          <w:sz w:val="24"/>
          <w:szCs w:val="24"/>
          <w:lang w:val="fr-FR"/>
        </w:rPr>
      </w:pPr>
    </w:p>
    <w:p w14:paraId="04B2DB52" w14:textId="395C2DB8" w:rsidR="00AF4E81" w:rsidRPr="006A46D8" w:rsidRDefault="00AF4E81" w:rsidP="00AF4E81">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Une première architecture de la loi foncière a été produite en 2019. Cette architecture présente une première idée du plan de la loi et un</w:t>
      </w:r>
      <w:r w:rsidR="00DF11AE" w:rsidRPr="006A46D8">
        <w:rPr>
          <w:rFonts w:ascii="Times New Roman" w:hAnsi="Times New Roman" w:cs="Times New Roman"/>
          <w:color w:val="000000" w:themeColor="text1"/>
          <w:sz w:val="24"/>
          <w:szCs w:val="24"/>
          <w:lang w:val="fr-FR"/>
        </w:rPr>
        <w:t xml:space="preserve">e description sommaire de son contenu. </w:t>
      </w:r>
      <w:r w:rsidR="000E1195" w:rsidRPr="006A46D8">
        <w:rPr>
          <w:rFonts w:ascii="Times New Roman" w:hAnsi="Times New Roman" w:cs="Times New Roman"/>
          <w:color w:val="000000" w:themeColor="text1"/>
          <w:sz w:val="24"/>
          <w:szCs w:val="24"/>
          <w:lang w:val="fr-FR"/>
        </w:rPr>
        <w:t>E</w:t>
      </w:r>
      <w:r w:rsidR="00DF11AE" w:rsidRPr="006A46D8">
        <w:rPr>
          <w:rFonts w:ascii="Times New Roman" w:hAnsi="Times New Roman" w:cs="Times New Roman"/>
          <w:color w:val="000000" w:themeColor="text1"/>
          <w:sz w:val="24"/>
          <w:szCs w:val="24"/>
          <w:lang w:val="fr-FR"/>
        </w:rPr>
        <w:t xml:space="preserve">lle a fait l’objet d’une </w:t>
      </w:r>
      <w:r w:rsidR="00DF02C5" w:rsidRPr="006A46D8">
        <w:rPr>
          <w:rFonts w:ascii="Times New Roman" w:hAnsi="Times New Roman" w:cs="Times New Roman"/>
          <w:color w:val="000000" w:themeColor="text1"/>
          <w:sz w:val="24"/>
          <w:szCs w:val="24"/>
          <w:lang w:val="fr-FR"/>
        </w:rPr>
        <w:t xml:space="preserve">discussion </w:t>
      </w:r>
      <w:r w:rsidR="003F4464" w:rsidRPr="006A46D8">
        <w:rPr>
          <w:rFonts w:ascii="Times New Roman" w:hAnsi="Times New Roman" w:cs="Times New Roman"/>
          <w:strike/>
          <w:color w:val="000000" w:themeColor="text1"/>
          <w:sz w:val="24"/>
          <w:szCs w:val="24"/>
          <w:lang w:val="fr-FR"/>
        </w:rPr>
        <w:t>à l’</w:t>
      </w:r>
      <w:r w:rsidR="00EB17EA" w:rsidRPr="006A46D8">
        <w:rPr>
          <w:rFonts w:ascii="Times New Roman" w:hAnsi="Times New Roman" w:cs="Times New Roman"/>
          <w:color w:val="000000" w:themeColor="text1"/>
          <w:sz w:val="24"/>
          <w:szCs w:val="24"/>
          <w:lang w:val="fr-FR"/>
        </w:rPr>
        <w:t xml:space="preserve"> en</w:t>
      </w:r>
      <w:r w:rsidR="00FD58F1" w:rsidRPr="006A46D8">
        <w:rPr>
          <w:rFonts w:ascii="Times New Roman" w:hAnsi="Times New Roman" w:cs="Times New Roman"/>
          <w:color w:val="000000" w:themeColor="text1"/>
          <w:sz w:val="24"/>
          <w:szCs w:val="24"/>
          <w:lang w:val="fr-FR"/>
        </w:rPr>
        <w:t xml:space="preserve"> </w:t>
      </w:r>
      <w:r w:rsidR="00DF02C5" w:rsidRPr="006A46D8">
        <w:rPr>
          <w:rFonts w:ascii="Times New Roman" w:hAnsi="Times New Roman" w:cs="Times New Roman"/>
          <w:color w:val="000000" w:themeColor="text1"/>
          <w:sz w:val="24"/>
          <w:szCs w:val="24"/>
          <w:lang w:val="fr-FR"/>
        </w:rPr>
        <w:t>interne entre les experts de la CONAREF et d</w:t>
      </w:r>
      <w:r w:rsidR="00406BDF" w:rsidRPr="006A46D8">
        <w:rPr>
          <w:rFonts w:ascii="Times New Roman" w:hAnsi="Times New Roman" w:cs="Times New Roman"/>
          <w:color w:val="000000" w:themeColor="text1"/>
          <w:sz w:val="24"/>
          <w:szCs w:val="24"/>
          <w:lang w:val="fr-FR"/>
        </w:rPr>
        <w:t>e l</w:t>
      </w:r>
      <w:r w:rsidR="00DF02C5" w:rsidRPr="006A46D8">
        <w:rPr>
          <w:rFonts w:ascii="Times New Roman" w:hAnsi="Times New Roman" w:cs="Times New Roman"/>
          <w:color w:val="000000" w:themeColor="text1"/>
          <w:sz w:val="24"/>
          <w:szCs w:val="24"/>
          <w:lang w:val="fr-FR"/>
        </w:rPr>
        <w:t>’ONU-Habitat. Une version améliorée prenant en compte les observations formulées est attendue et fera l’objet d’un second round de discussions auquel prendront part des experts externes.</w:t>
      </w:r>
      <w:r w:rsidR="00F07CB4" w:rsidRPr="006A46D8">
        <w:rPr>
          <w:rFonts w:ascii="Times New Roman" w:hAnsi="Times New Roman" w:cs="Times New Roman"/>
          <w:color w:val="000000" w:themeColor="text1"/>
          <w:sz w:val="24"/>
          <w:szCs w:val="24"/>
          <w:lang w:val="fr-FR"/>
        </w:rPr>
        <w:t xml:space="preserve"> L’issue de ces réflexions orientera la rédaction proprement dite, étape à </w:t>
      </w:r>
      <w:r w:rsidR="00263F78" w:rsidRPr="006A46D8">
        <w:rPr>
          <w:rFonts w:ascii="Times New Roman" w:hAnsi="Times New Roman" w:cs="Times New Roman"/>
          <w:color w:val="000000" w:themeColor="text1"/>
          <w:sz w:val="24"/>
          <w:szCs w:val="24"/>
          <w:lang w:val="fr-FR"/>
        </w:rPr>
        <w:t>laquelle</w:t>
      </w:r>
      <w:r w:rsidR="00F07CB4" w:rsidRPr="006A46D8">
        <w:rPr>
          <w:rFonts w:ascii="Times New Roman" w:hAnsi="Times New Roman" w:cs="Times New Roman"/>
          <w:color w:val="000000" w:themeColor="text1"/>
          <w:sz w:val="24"/>
          <w:szCs w:val="24"/>
          <w:lang w:val="fr-FR"/>
        </w:rPr>
        <w:t xml:space="preserve"> les résultats de l’évaluation législative seront capitalisés.</w:t>
      </w:r>
    </w:p>
    <w:p w14:paraId="5C949CAC" w14:textId="77777777" w:rsidR="00DF02C5" w:rsidRPr="006A46D8" w:rsidRDefault="00DF02C5" w:rsidP="00AF4E81">
      <w:pPr>
        <w:spacing w:line="240" w:lineRule="auto"/>
        <w:rPr>
          <w:rFonts w:ascii="Times New Roman" w:hAnsi="Times New Roman" w:cs="Times New Roman"/>
          <w:color w:val="000000" w:themeColor="text1"/>
          <w:sz w:val="24"/>
          <w:szCs w:val="24"/>
          <w:lang w:val="fr-FR"/>
        </w:rPr>
      </w:pPr>
    </w:p>
    <w:p w14:paraId="4C4B620D" w14:textId="77777777" w:rsidR="008011A5" w:rsidRPr="006A46D8" w:rsidRDefault="008011A5" w:rsidP="001A0CF0">
      <w:pPr>
        <w:pStyle w:val="Heading2"/>
        <w:numPr>
          <w:ilvl w:val="1"/>
          <w:numId w:val="2"/>
        </w:numPr>
        <w:rPr>
          <w:rFonts w:ascii="Times New Roman" w:hAnsi="Times New Roman" w:cs="Times New Roman"/>
          <w:sz w:val="24"/>
          <w:szCs w:val="24"/>
        </w:rPr>
      </w:pPr>
      <w:bookmarkStart w:id="10" w:name="_Toc46040581"/>
      <w:r w:rsidRPr="006A46D8">
        <w:rPr>
          <w:rFonts w:ascii="Times New Roman" w:hAnsi="Times New Roman" w:cs="Times New Roman"/>
          <w:sz w:val="24"/>
          <w:szCs w:val="24"/>
        </w:rPr>
        <w:t>Au titre de l’appui aux communautés</w:t>
      </w:r>
      <w:r w:rsidR="007E0FBB" w:rsidRPr="006A46D8">
        <w:rPr>
          <w:rFonts w:ascii="Times New Roman" w:hAnsi="Times New Roman" w:cs="Times New Roman"/>
          <w:sz w:val="24"/>
          <w:szCs w:val="24"/>
        </w:rPr>
        <w:t xml:space="preserve"> et développement du guide</w:t>
      </w:r>
      <w:bookmarkEnd w:id="10"/>
    </w:p>
    <w:p w14:paraId="02FD7853" w14:textId="77777777" w:rsidR="008011A5" w:rsidRPr="006A46D8" w:rsidRDefault="008011A5" w:rsidP="008011A5">
      <w:pPr>
        <w:spacing w:line="240" w:lineRule="auto"/>
        <w:rPr>
          <w:rFonts w:ascii="Times New Roman" w:hAnsi="Times New Roman" w:cs="Times New Roman"/>
          <w:color w:val="000000" w:themeColor="text1"/>
          <w:sz w:val="24"/>
          <w:szCs w:val="24"/>
          <w:lang w:val="fr-FR"/>
        </w:rPr>
      </w:pPr>
    </w:p>
    <w:p w14:paraId="50FDB555" w14:textId="25ECB526" w:rsidR="008011A5" w:rsidRPr="006A46D8" w:rsidRDefault="008011A5" w:rsidP="001A0CF0">
      <w:pPr>
        <w:pStyle w:val="ListParagraph"/>
        <w:numPr>
          <w:ilvl w:val="0"/>
          <w:numId w:val="13"/>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 xml:space="preserve">Finalisation de l’étude sur la tenure foncière </w:t>
      </w:r>
      <w:r w:rsidR="006A4DB4" w:rsidRPr="006A46D8">
        <w:rPr>
          <w:rFonts w:ascii="Times New Roman" w:hAnsi="Times New Roman" w:cs="Times New Roman"/>
          <w:i/>
          <w:iCs/>
          <w:color w:val="2F5496" w:themeColor="accent1" w:themeShade="BF"/>
          <w:sz w:val="24"/>
          <w:szCs w:val="24"/>
          <w:lang w:val="fr-FR"/>
        </w:rPr>
        <w:t>et d</w:t>
      </w:r>
      <w:r w:rsidRPr="006A46D8">
        <w:rPr>
          <w:rFonts w:ascii="Times New Roman" w:hAnsi="Times New Roman" w:cs="Times New Roman"/>
          <w:i/>
          <w:iCs/>
          <w:color w:val="2F5496" w:themeColor="accent1" w:themeShade="BF"/>
          <w:sz w:val="24"/>
          <w:szCs w:val="24"/>
          <w:lang w:val="fr-FR"/>
        </w:rPr>
        <w:t xml:space="preserve">es ressources naturelles à Mai-Ndombe et </w:t>
      </w:r>
      <w:r w:rsidR="00BB73C1" w:rsidRPr="006A46D8">
        <w:rPr>
          <w:rFonts w:ascii="Times New Roman" w:hAnsi="Times New Roman" w:cs="Times New Roman"/>
          <w:i/>
          <w:iCs/>
          <w:color w:val="2F5496" w:themeColor="accent1" w:themeShade="BF"/>
          <w:sz w:val="24"/>
          <w:szCs w:val="24"/>
          <w:lang w:val="fr-FR"/>
        </w:rPr>
        <w:t xml:space="preserve"> à</w:t>
      </w:r>
      <w:r w:rsidRPr="006A46D8">
        <w:rPr>
          <w:rFonts w:ascii="Times New Roman" w:hAnsi="Times New Roman" w:cs="Times New Roman"/>
          <w:i/>
          <w:iCs/>
          <w:color w:val="2F5496" w:themeColor="accent1" w:themeShade="BF"/>
          <w:sz w:val="24"/>
          <w:szCs w:val="24"/>
          <w:lang w:val="fr-FR"/>
        </w:rPr>
        <w:t xml:space="preserve"> Kwilu </w:t>
      </w:r>
    </w:p>
    <w:p w14:paraId="30226C07" w14:textId="77777777" w:rsidR="00DA4D3B" w:rsidRPr="006A46D8" w:rsidRDefault="00DA4D3B" w:rsidP="00DA4D3B">
      <w:pPr>
        <w:spacing w:after="0" w:line="259" w:lineRule="auto"/>
        <w:ind w:right="0"/>
        <w:jc w:val="left"/>
        <w:rPr>
          <w:rFonts w:ascii="Times New Roman" w:hAnsi="Times New Roman" w:cs="Times New Roman"/>
          <w:sz w:val="24"/>
          <w:szCs w:val="24"/>
        </w:rPr>
      </w:pPr>
    </w:p>
    <w:p w14:paraId="33971379" w14:textId="4F6D4A47" w:rsidR="001F21C6" w:rsidRPr="006A46D8" w:rsidRDefault="006A4DB4" w:rsidP="00DA4D3B">
      <w:pPr>
        <w:spacing w:after="160" w:line="259" w:lineRule="auto"/>
        <w:ind w:right="0"/>
        <w:rPr>
          <w:rFonts w:ascii="Times New Roman" w:hAnsi="Times New Roman" w:cs="Times New Roman"/>
          <w:sz w:val="24"/>
          <w:szCs w:val="24"/>
        </w:rPr>
      </w:pPr>
      <w:r w:rsidRPr="006A46D8">
        <w:rPr>
          <w:rFonts w:ascii="Times New Roman" w:hAnsi="Times New Roman" w:cs="Times New Roman"/>
          <w:sz w:val="24"/>
          <w:szCs w:val="24"/>
        </w:rPr>
        <w:t>L</w:t>
      </w:r>
      <w:r w:rsidR="001751D8" w:rsidRPr="006A46D8">
        <w:rPr>
          <w:rFonts w:ascii="Times New Roman" w:hAnsi="Times New Roman" w:cs="Times New Roman"/>
          <w:sz w:val="24"/>
          <w:szCs w:val="24"/>
        </w:rPr>
        <w:t>’</w:t>
      </w:r>
      <w:r w:rsidRPr="006A46D8">
        <w:rPr>
          <w:rFonts w:ascii="Times New Roman" w:hAnsi="Times New Roman" w:cs="Times New Roman"/>
          <w:sz w:val="24"/>
          <w:szCs w:val="24"/>
        </w:rPr>
        <w:t>étude de référence sur la tenure foncière a été finalisée dans les provinces de Mai</w:t>
      </w:r>
      <w:r w:rsidR="009F793C" w:rsidRPr="006A46D8">
        <w:rPr>
          <w:rFonts w:ascii="Times New Roman" w:hAnsi="Times New Roman" w:cs="Times New Roman"/>
          <w:sz w:val="24"/>
          <w:szCs w:val="24"/>
        </w:rPr>
        <w:t>-N</w:t>
      </w:r>
      <w:r w:rsidRPr="006A46D8">
        <w:rPr>
          <w:rFonts w:ascii="Times New Roman" w:hAnsi="Times New Roman" w:cs="Times New Roman"/>
          <w:sz w:val="24"/>
          <w:szCs w:val="24"/>
        </w:rPr>
        <w:t xml:space="preserve">dombe et </w:t>
      </w:r>
      <w:r w:rsidR="003F4464" w:rsidRPr="006A46D8">
        <w:rPr>
          <w:rFonts w:ascii="Times New Roman" w:hAnsi="Times New Roman" w:cs="Times New Roman"/>
          <w:strike/>
          <w:sz w:val="24"/>
          <w:szCs w:val="24"/>
        </w:rPr>
        <w:t>au</w:t>
      </w:r>
      <w:r w:rsidR="003F4464" w:rsidRPr="006A46D8">
        <w:rPr>
          <w:rFonts w:ascii="Times New Roman" w:hAnsi="Times New Roman" w:cs="Times New Roman"/>
          <w:sz w:val="24"/>
          <w:szCs w:val="24"/>
        </w:rPr>
        <w:t xml:space="preserve"> du</w:t>
      </w:r>
      <w:r w:rsidRPr="006A46D8">
        <w:rPr>
          <w:rFonts w:ascii="Times New Roman" w:hAnsi="Times New Roman" w:cs="Times New Roman"/>
          <w:sz w:val="24"/>
          <w:szCs w:val="24"/>
        </w:rPr>
        <w:t xml:space="preserve"> Kwilu. Cette finalisation </w:t>
      </w:r>
      <w:r w:rsidR="009F793C" w:rsidRPr="006A46D8">
        <w:rPr>
          <w:rFonts w:ascii="Times New Roman" w:hAnsi="Times New Roman" w:cs="Times New Roman"/>
          <w:sz w:val="24"/>
          <w:szCs w:val="24"/>
        </w:rPr>
        <w:t>concern</w:t>
      </w:r>
      <w:r w:rsidR="00B33C1D" w:rsidRPr="006A46D8">
        <w:rPr>
          <w:rFonts w:ascii="Times New Roman" w:hAnsi="Times New Roman" w:cs="Times New Roman"/>
          <w:sz w:val="24"/>
          <w:szCs w:val="24"/>
        </w:rPr>
        <w:t>e</w:t>
      </w:r>
      <w:r w:rsidRPr="006A46D8">
        <w:rPr>
          <w:rFonts w:ascii="Times New Roman" w:hAnsi="Times New Roman" w:cs="Times New Roman"/>
          <w:sz w:val="24"/>
          <w:szCs w:val="24"/>
        </w:rPr>
        <w:t xml:space="preserve"> la collecte et l’analyse des données dans les </w:t>
      </w:r>
      <w:r w:rsidR="001A4527" w:rsidRPr="006A46D8">
        <w:rPr>
          <w:rFonts w:ascii="Times New Roman" w:hAnsi="Times New Roman" w:cs="Times New Roman"/>
          <w:sz w:val="24"/>
          <w:szCs w:val="24"/>
        </w:rPr>
        <w:t xml:space="preserve">sites pilotes pour compléter le rapport provisoire qui présentait la situation au niveau provincial de façon générale. </w:t>
      </w:r>
      <w:r w:rsidR="00DA4D3B" w:rsidRPr="006A46D8">
        <w:rPr>
          <w:rFonts w:ascii="Times New Roman" w:hAnsi="Times New Roman" w:cs="Times New Roman"/>
          <w:sz w:val="24"/>
          <w:szCs w:val="24"/>
        </w:rPr>
        <w:t xml:space="preserve">Ces deux rapports sont maintenant à l’état final et </w:t>
      </w:r>
      <w:r w:rsidR="00B33C1D" w:rsidRPr="006A46D8">
        <w:rPr>
          <w:rFonts w:ascii="Times New Roman" w:hAnsi="Times New Roman" w:cs="Times New Roman"/>
          <w:sz w:val="24"/>
          <w:szCs w:val="24"/>
        </w:rPr>
        <w:t xml:space="preserve">attendent leur restitution et leur validation </w:t>
      </w:r>
      <w:r w:rsidR="00DA4D3B" w:rsidRPr="006A46D8">
        <w:rPr>
          <w:rFonts w:ascii="Times New Roman" w:hAnsi="Times New Roman" w:cs="Times New Roman"/>
          <w:sz w:val="24"/>
          <w:szCs w:val="24"/>
        </w:rPr>
        <w:t xml:space="preserve">dans les deux zones. </w:t>
      </w:r>
    </w:p>
    <w:p w14:paraId="45D2D502" w14:textId="68C7F0BD" w:rsidR="00FD009E" w:rsidRPr="006A46D8" w:rsidRDefault="00DA4D3B" w:rsidP="0009156B">
      <w:pPr>
        <w:spacing w:after="160" w:line="259"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Les études de référence constituent le point de départ de la méthodologie de mise en place du </w:t>
      </w:r>
      <w:r w:rsidR="00593243" w:rsidRPr="006A46D8">
        <w:rPr>
          <w:rFonts w:ascii="Times New Roman" w:hAnsi="Times New Roman" w:cs="Times New Roman"/>
          <w:sz w:val="24"/>
          <w:szCs w:val="24"/>
        </w:rPr>
        <w:t>registre</w:t>
      </w:r>
      <w:r w:rsidRPr="006A46D8">
        <w:rPr>
          <w:rFonts w:ascii="Times New Roman" w:hAnsi="Times New Roman" w:cs="Times New Roman"/>
          <w:sz w:val="24"/>
          <w:szCs w:val="24"/>
        </w:rPr>
        <w:t xml:space="preserve"> foncier communautaire</w:t>
      </w:r>
      <w:r w:rsidR="0081697F" w:rsidRPr="006A46D8">
        <w:rPr>
          <w:rFonts w:ascii="Times New Roman" w:hAnsi="Times New Roman" w:cs="Times New Roman"/>
          <w:sz w:val="24"/>
          <w:szCs w:val="24"/>
        </w:rPr>
        <w:t xml:space="preserve"> (RFC)</w:t>
      </w:r>
      <w:r w:rsidRPr="006A46D8">
        <w:rPr>
          <w:rFonts w:ascii="Times New Roman" w:hAnsi="Times New Roman" w:cs="Times New Roman"/>
          <w:sz w:val="24"/>
          <w:szCs w:val="24"/>
        </w:rPr>
        <w:t xml:space="preserve"> comme approche de sécurisation des droits fonciers des communautés locales en articulation avec la décentralisation de la gestion foncière et des ressources naturelles. </w:t>
      </w:r>
    </w:p>
    <w:p w14:paraId="44429594" w14:textId="596B7154" w:rsidR="00D753B6" w:rsidRPr="006A46D8" w:rsidRDefault="00054658" w:rsidP="001A0CF0">
      <w:pPr>
        <w:pStyle w:val="ListParagraph"/>
        <w:numPr>
          <w:ilvl w:val="0"/>
          <w:numId w:val="13"/>
        </w:numPr>
        <w:spacing w:line="240" w:lineRule="auto"/>
        <w:rPr>
          <w:rFonts w:ascii="Times New Roman" w:hAnsi="Times New Roman" w:cs="Times New Roman"/>
          <w:i/>
          <w:iCs/>
          <w:color w:val="2F5496" w:themeColor="accent1" w:themeShade="BF"/>
          <w:sz w:val="24"/>
          <w:szCs w:val="24"/>
          <w:lang w:val="fr-FR"/>
        </w:rPr>
      </w:pPr>
      <w:r w:rsidRPr="006A46D8">
        <w:rPr>
          <w:rFonts w:ascii="Times New Roman" w:hAnsi="Times New Roman" w:cs="Times New Roman"/>
          <w:i/>
          <w:iCs/>
          <w:color w:val="2F5496" w:themeColor="accent1" w:themeShade="BF"/>
          <w:sz w:val="24"/>
          <w:szCs w:val="24"/>
          <w:lang w:val="fr-FR"/>
        </w:rPr>
        <w:t>Sensibilisation des acteurs et m</w:t>
      </w:r>
      <w:r w:rsidR="00D753B6" w:rsidRPr="006A46D8">
        <w:rPr>
          <w:rFonts w:ascii="Times New Roman" w:hAnsi="Times New Roman" w:cs="Times New Roman"/>
          <w:i/>
          <w:iCs/>
          <w:color w:val="2F5496" w:themeColor="accent1" w:themeShade="BF"/>
          <w:sz w:val="24"/>
          <w:szCs w:val="24"/>
          <w:lang w:val="fr-FR"/>
        </w:rPr>
        <w:t xml:space="preserve">ise en place du comité local foncier à Mambasa (Ituri) pour la mise en place du </w:t>
      </w:r>
      <w:r w:rsidR="00593243" w:rsidRPr="006A46D8">
        <w:rPr>
          <w:rFonts w:ascii="Times New Roman" w:hAnsi="Times New Roman" w:cs="Times New Roman"/>
          <w:i/>
          <w:iCs/>
          <w:color w:val="2F5496" w:themeColor="accent1" w:themeShade="BF"/>
          <w:sz w:val="24"/>
          <w:szCs w:val="24"/>
          <w:lang w:val="fr-FR"/>
        </w:rPr>
        <w:t>registre</w:t>
      </w:r>
      <w:r w:rsidR="00D753B6" w:rsidRPr="006A46D8">
        <w:rPr>
          <w:rFonts w:ascii="Times New Roman" w:hAnsi="Times New Roman" w:cs="Times New Roman"/>
          <w:i/>
          <w:iCs/>
          <w:color w:val="2F5496" w:themeColor="accent1" w:themeShade="BF"/>
          <w:sz w:val="24"/>
          <w:szCs w:val="24"/>
          <w:lang w:val="fr-FR"/>
        </w:rPr>
        <w:t xml:space="preserve"> foncier communautaire</w:t>
      </w:r>
    </w:p>
    <w:p w14:paraId="49711F2A" w14:textId="77777777" w:rsidR="00D753B6" w:rsidRPr="006A46D8" w:rsidRDefault="00D753B6" w:rsidP="00D753B6">
      <w:pPr>
        <w:ind w:left="0" w:firstLine="0"/>
        <w:rPr>
          <w:rFonts w:ascii="Times New Roman" w:hAnsi="Times New Roman" w:cs="Times New Roman"/>
          <w:sz w:val="24"/>
          <w:szCs w:val="24"/>
        </w:rPr>
      </w:pPr>
    </w:p>
    <w:p w14:paraId="13C56447" w14:textId="1261AAFB" w:rsidR="007E0381" w:rsidRPr="006A46D8" w:rsidRDefault="00054658" w:rsidP="00D753B6">
      <w:pPr>
        <w:ind w:left="0" w:firstLine="0"/>
        <w:rPr>
          <w:rFonts w:ascii="Times New Roman" w:hAnsi="Times New Roman" w:cs="Times New Roman"/>
          <w:sz w:val="24"/>
          <w:szCs w:val="24"/>
        </w:rPr>
      </w:pPr>
      <w:r w:rsidRPr="006A46D8">
        <w:rPr>
          <w:rFonts w:ascii="Times New Roman" w:hAnsi="Times New Roman" w:cs="Times New Roman"/>
          <w:sz w:val="24"/>
          <w:szCs w:val="24"/>
        </w:rPr>
        <w:t xml:space="preserve">Une mission de sensibilisation sur l’approche RFC a été organisée à Bunia, chef-lieu de province et à </w:t>
      </w:r>
      <w:r w:rsidR="006A7352" w:rsidRPr="006A46D8">
        <w:rPr>
          <w:rFonts w:ascii="Times New Roman" w:hAnsi="Times New Roman" w:cs="Times New Roman"/>
          <w:sz w:val="24"/>
          <w:szCs w:val="24"/>
        </w:rPr>
        <w:t>Mambasa</w:t>
      </w:r>
      <w:r w:rsidRPr="006A46D8">
        <w:rPr>
          <w:rFonts w:ascii="Times New Roman" w:hAnsi="Times New Roman" w:cs="Times New Roman"/>
          <w:sz w:val="24"/>
          <w:szCs w:val="24"/>
        </w:rPr>
        <w:t xml:space="preserve">, site pilote de l’expérience en Ituri. Il </w:t>
      </w:r>
      <w:r w:rsidR="003F4464" w:rsidRPr="006A46D8">
        <w:rPr>
          <w:rFonts w:ascii="Times New Roman" w:hAnsi="Times New Roman" w:cs="Times New Roman"/>
          <w:strike/>
          <w:sz w:val="24"/>
          <w:szCs w:val="24"/>
        </w:rPr>
        <w:t>s’agit</w:t>
      </w:r>
      <w:r w:rsidR="002E33D8" w:rsidRPr="006A46D8">
        <w:rPr>
          <w:rFonts w:ascii="Times New Roman" w:hAnsi="Times New Roman" w:cs="Times New Roman"/>
          <w:sz w:val="24"/>
          <w:szCs w:val="24"/>
        </w:rPr>
        <w:t xml:space="preserve">a été question </w:t>
      </w:r>
      <w:r w:rsidRPr="006A46D8">
        <w:rPr>
          <w:rFonts w:ascii="Times New Roman" w:hAnsi="Times New Roman" w:cs="Times New Roman"/>
          <w:sz w:val="24"/>
          <w:szCs w:val="24"/>
        </w:rPr>
        <w:t xml:space="preserve">d’informer les différents acteurs sur le processus de la réforme en général et sur la sécurisation foncière locale </w:t>
      </w:r>
      <w:r w:rsidR="007E0381" w:rsidRPr="006A46D8">
        <w:rPr>
          <w:rFonts w:ascii="Times New Roman" w:hAnsi="Times New Roman" w:cs="Times New Roman"/>
          <w:sz w:val="24"/>
          <w:szCs w:val="24"/>
        </w:rPr>
        <w:t xml:space="preserve">en particulier. </w:t>
      </w:r>
      <w:r w:rsidR="00CC1A52" w:rsidRPr="006A46D8">
        <w:rPr>
          <w:rFonts w:ascii="Times New Roman" w:hAnsi="Times New Roman" w:cs="Times New Roman"/>
          <w:sz w:val="24"/>
          <w:szCs w:val="24"/>
        </w:rPr>
        <w:t>A l’occasion, l</w:t>
      </w:r>
      <w:r w:rsidR="007E0381" w:rsidRPr="006A46D8">
        <w:rPr>
          <w:rFonts w:ascii="Times New Roman" w:hAnsi="Times New Roman" w:cs="Times New Roman"/>
          <w:sz w:val="24"/>
          <w:szCs w:val="24"/>
        </w:rPr>
        <w:t xml:space="preserve">es acteurs provinciaux et locaux ont exprimés leur satisfaction quant à l’idée de mettre en place un tel mécanisme au niveau local, en mettant l’accent sur l’officialisation de la démarche et sa connexion avec le cadre juridique nationale. </w:t>
      </w:r>
    </w:p>
    <w:p w14:paraId="16A4BF5A" w14:textId="77777777" w:rsidR="007E0381" w:rsidRPr="006A46D8" w:rsidRDefault="007E0381" w:rsidP="00D753B6">
      <w:pPr>
        <w:ind w:left="0" w:firstLine="0"/>
        <w:rPr>
          <w:rFonts w:ascii="Times New Roman" w:hAnsi="Times New Roman" w:cs="Times New Roman"/>
          <w:sz w:val="24"/>
          <w:szCs w:val="24"/>
        </w:rPr>
      </w:pPr>
    </w:p>
    <w:p w14:paraId="494DA514" w14:textId="47E92278" w:rsidR="00D753B6" w:rsidRPr="006A46D8" w:rsidRDefault="007E0381" w:rsidP="00D753B6">
      <w:pPr>
        <w:ind w:left="0" w:firstLine="0"/>
        <w:rPr>
          <w:rFonts w:ascii="Times New Roman" w:hAnsi="Times New Roman" w:cs="Times New Roman"/>
          <w:sz w:val="24"/>
          <w:szCs w:val="24"/>
        </w:rPr>
      </w:pPr>
      <w:r w:rsidRPr="006A46D8">
        <w:rPr>
          <w:rFonts w:ascii="Times New Roman" w:hAnsi="Times New Roman" w:cs="Times New Roman"/>
          <w:sz w:val="24"/>
          <w:szCs w:val="24"/>
        </w:rPr>
        <w:t>Quelque mois après l’information et la sensibilisation des acteurs, l</w:t>
      </w:r>
      <w:r w:rsidR="00D753B6" w:rsidRPr="006A46D8">
        <w:rPr>
          <w:rFonts w:ascii="Times New Roman" w:hAnsi="Times New Roman" w:cs="Times New Roman"/>
          <w:sz w:val="24"/>
          <w:szCs w:val="24"/>
        </w:rPr>
        <w:t xml:space="preserve">e comité foncier local (CFL) </w:t>
      </w:r>
      <w:r w:rsidR="0043676F" w:rsidRPr="006A46D8">
        <w:rPr>
          <w:rFonts w:ascii="Times New Roman" w:hAnsi="Times New Roman" w:cs="Times New Roman"/>
          <w:sz w:val="24"/>
          <w:szCs w:val="24"/>
        </w:rPr>
        <w:t xml:space="preserve">a été mis en place </w:t>
      </w:r>
      <w:r w:rsidR="00D753B6" w:rsidRPr="006A46D8">
        <w:rPr>
          <w:rFonts w:ascii="Times New Roman" w:hAnsi="Times New Roman" w:cs="Times New Roman"/>
          <w:sz w:val="24"/>
          <w:szCs w:val="24"/>
        </w:rPr>
        <w:t xml:space="preserve">dans le </w:t>
      </w:r>
      <w:r w:rsidR="0043676F" w:rsidRPr="006A46D8">
        <w:rPr>
          <w:rFonts w:ascii="Times New Roman" w:hAnsi="Times New Roman" w:cs="Times New Roman"/>
          <w:sz w:val="24"/>
          <w:szCs w:val="24"/>
        </w:rPr>
        <w:t xml:space="preserve">même </w:t>
      </w:r>
      <w:r w:rsidR="00D753B6" w:rsidRPr="006A46D8">
        <w:rPr>
          <w:rFonts w:ascii="Times New Roman" w:hAnsi="Times New Roman" w:cs="Times New Roman"/>
          <w:sz w:val="24"/>
          <w:szCs w:val="24"/>
        </w:rPr>
        <w:t xml:space="preserve">site pilote. Le CFL est l’instance locale chargée de piloter la mise en place du RFC. Il est composé des différents acteurs : chefs coutumiers, administration foncière, société civile, les différents services administratifs locaux (environnement, agriculture, pêche, élevage, etc.) les représentants de la </w:t>
      </w:r>
      <w:r w:rsidR="006A7352" w:rsidRPr="006A46D8">
        <w:rPr>
          <w:rFonts w:ascii="Times New Roman" w:hAnsi="Times New Roman" w:cs="Times New Roman"/>
          <w:sz w:val="24"/>
          <w:szCs w:val="24"/>
        </w:rPr>
        <w:t>société</w:t>
      </w:r>
      <w:r w:rsidR="00D753B6" w:rsidRPr="006A46D8">
        <w:rPr>
          <w:rFonts w:ascii="Times New Roman" w:hAnsi="Times New Roman" w:cs="Times New Roman"/>
          <w:sz w:val="24"/>
          <w:szCs w:val="24"/>
        </w:rPr>
        <w:t xml:space="preserve"> civile, des ONGs opérant dans la zone, des jeunes et des femmes, etc. Pour éviter de dupliquer les instances locales de prise en charge des différentes questions de développement, le CFL a été constitué comme un démembrement du comité local de développement (CLD) déjà en place. Ce qui conforte l’approche de partir de l’existant. </w:t>
      </w:r>
    </w:p>
    <w:p w14:paraId="42C2D1BF" w14:textId="77777777" w:rsidR="00D753B6" w:rsidRPr="006A46D8" w:rsidRDefault="00D753B6" w:rsidP="00D753B6">
      <w:pPr>
        <w:ind w:left="0" w:firstLine="0"/>
        <w:rPr>
          <w:rFonts w:ascii="Times New Roman" w:hAnsi="Times New Roman" w:cs="Times New Roman"/>
          <w:sz w:val="24"/>
          <w:szCs w:val="24"/>
        </w:rPr>
      </w:pPr>
    </w:p>
    <w:p w14:paraId="46F5724A" w14:textId="7BBB3F7E" w:rsidR="00D753B6" w:rsidRPr="006A46D8" w:rsidRDefault="00D753B6" w:rsidP="00D753B6">
      <w:pPr>
        <w:ind w:left="0" w:firstLine="0"/>
        <w:rPr>
          <w:rFonts w:ascii="Times New Roman" w:hAnsi="Times New Roman" w:cs="Times New Roman"/>
          <w:sz w:val="24"/>
          <w:szCs w:val="24"/>
        </w:rPr>
      </w:pPr>
      <w:r w:rsidRPr="006A46D8">
        <w:rPr>
          <w:rFonts w:ascii="Times New Roman" w:hAnsi="Times New Roman" w:cs="Times New Roman"/>
          <w:sz w:val="24"/>
          <w:szCs w:val="24"/>
        </w:rPr>
        <w:t xml:space="preserve">Les autres activités de mis en place du RFC seront menées sous l’égide du CFL. Ainsi, une </w:t>
      </w:r>
      <w:r w:rsidR="00A200AC" w:rsidRPr="006A46D8">
        <w:rPr>
          <w:rFonts w:ascii="Times New Roman" w:hAnsi="Times New Roman" w:cs="Times New Roman"/>
          <w:sz w:val="24"/>
          <w:szCs w:val="24"/>
        </w:rPr>
        <w:t>séance</w:t>
      </w:r>
      <w:r w:rsidRPr="006A46D8">
        <w:rPr>
          <w:rFonts w:ascii="Times New Roman" w:hAnsi="Times New Roman" w:cs="Times New Roman"/>
          <w:sz w:val="24"/>
          <w:szCs w:val="24"/>
        </w:rPr>
        <w:t xml:space="preserve"> de formation sur l’approche a été organisée à l’intention de </w:t>
      </w:r>
      <w:r w:rsidR="00A95901" w:rsidRPr="006A46D8">
        <w:rPr>
          <w:rFonts w:ascii="Times New Roman" w:hAnsi="Times New Roman" w:cs="Times New Roman"/>
          <w:sz w:val="24"/>
          <w:szCs w:val="24"/>
        </w:rPr>
        <w:t>c</w:t>
      </w:r>
      <w:r w:rsidRPr="006A46D8">
        <w:rPr>
          <w:rFonts w:ascii="Times New Roman" w:hAnsi="Times New Roman" w:cs="Times New Roman"/>
          <w:sz w:val="24"/>
          <w:szCs w:val="24"/>
        </w:rPr>
        <w:t xml:space="preserve">es membres. </w:t>
      </w:r>
    </w:p>
    <w:p w14:paraId="512E5BEC" w14:textId="77777777" w:rsidR="00D753B6" w:rsidRPr="006A46D8" w:rsidRDefault="00D753B6" w:rsidP="00D753B6">
      <w:pPr>
        <w:spacing w:after="0" w:line="259" w:lineRule="auto"/>
        <w:ind w:right="0"/>
        <w:rPr>
          <w:rFonts w:ascii="Times New Roman" w:hAnsi="Times New Roman" w:cs="Times New Roman"/>
          <w:sz w:val="24"/>
          <w:szCs w:val="24"/>
        </w:rPr>
      </w:pPr>
    </w:p>
    <w:p w14:paraId="7A893ACE" w14:textId="77777777" w:rsidR="00F008CB" w:rsidRPr="006A46D8" w:rsidRDefault="00F008CB" w:rsidP="001A0CF0">
      <w:pPr>
        <w:pStyle w:val="ListParagraph"/>
        <w:numPr>
          <w:ilvl w:val="0"/>
          <w:numId w:val="13"/>
        </w:numPr>
        <w:spacing w:line="240"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 xml:space="preserve">Elaboration d’un édit-type et d’un modèle de charte foncière (et de gestion des ressources naturelles) </w:t>
      </w:r>
    </w:p>
    <w:p w14:paraId="7DA1FB60" w14:textId="77777777" w:rsidR="00F008CB" w:rsidRPr="006A46D8" w:rsidRDefault="00F008CB" w:rsidP="00F008CB">
      <w:pPr>
        <w:ind w:left="0" w:firstLine="0"/>
        <w:rPr>
          <w:rFonts w:ascii="Times New Roman" w:hAnsi="Times New Roman" w:cs="Times New Roman"/>
          <w:sz w:val="24"/>
          <w:szCs w:val="24"/>
        </w:rPr>
      </w:pPr>
    </w:p>
    <w:p w14:paraId="4A358C88" w14:textId="5E005C97" w:rsidR="00F008CB" w:rsidRPr="006A46D8" w:rsidRDefault="00F008CB" w:rsidP="00F008CB">
      <w:pPr>
        <w:ind w:left="0" w:firstLine="0"/>
        <w:rPr>
          <w:rFonts w:ascii="Times New Roman" w:hAnsi="Times New Roman" w:cs="Times New Roman"/>
          <w:sz w:val="24"/>
          <w:szCs w:val="24"/>
        </w:rPr>
      </w:pPr>
      <w:r w:rsidRPr="006A46D8">
        <w:rPr>
          <w:rFonts w:ascii="Times New Roman" w:hAnsi="Times New Roman" w:cs="Times New Roman"/>
          <w:sz w:val="24"/>
          <w:szCs w:val="24"/>
        </w:rPr>
        <w:t xml:space="preserve">Dans le cadre des expériences pilotes, un édit-type et un modèle de charte foncière locale ont été élaborés et soumis en discussion </w:t>
      </w:r>
      <w:r w:rsidR="00F8144A" w:rsidRPr="006A46D8">
        <w:rPr>
          <w:rFonts w:ascii="Times New Roman" w:hAnsi="Times New Roman" w:cs="Times New Roman"/>
          <w:sz w:val="24"/>
          <w:szCs w:val="24"/>
        </w:rPr>
        <w:t xml:space="preserve">en </w:t>
      </w:r>
      <w:r w:rsidRPr="006A46D8">
        <w:rPr>
          <w:rFonts w:ascii="Times New Roman" w:hAnsi="Times New Roman" w:cs="Times New Roman"/>
          <w:sz w:val="24"/>
          <w:szCs w:val="24"/>
        </w:rPr>
        <w:t xml:space="preserve">interne. Ces outils vont servir de documents d’orientation dans les échanges entre les acteurs locaux et provinciaux dans le cadre de la mise en place du cadre juridique qui accompagnera le </w:t>
      </w:r>
      <w:r w:rsidR="00A200AC" w:rsidRPr="006A46D8">
        <w:rPr>
          <w:rFonts w:ascii="Times New Roman" w:hAnsi="Times New Roman" w:cs="Times New Roman"/>
          <w:sz w:val="24"/>
          <w:szCs w:val="24"/>
        </w:rPr>
        <w:t>registre</w:t>
      </w:r>
      <w:r w:rsidRPr="006A46D8">
        <w:rPr>
          <w:rFonts w:ascii="Times New Roman" w:hAnsi="Times New Roman" w:cs="Times New Roman"/>
          <w:sz w:val="24"/>
          <w:szCs w:val="24"/>
        </w:rPr>
        <w:t xml:space="preserve"> foncier communautaire et qui </w:t>
      </w:r>
      <w:r w:rsidR="00EB6E2F" w:rsidRPr="006A46D8">
        <w:rPr>
          <w:rFonts w:ascii="Times New Roman" w:hAnsi="Times New Roman" w:cs="Times New Roman"/>
          <w:sz w:val="24"/>
          <w:szCs w:val="24"/>
        </w:rPr>
        <w:t>y</w:t>
      </w:r>
      <w:r w:rsidRPr="006A46D8">
        <w:rPr>
          <w:rFonts w:ascii="Times New Roman" w:hAnsi="Times New Roman" w:cs="Times New Roman"/>
          <w:sz w:val="24"/>
          <w:szCs w:val="24"/>
        </w:rPr>
        <w:t xml:space="preserve"> donnera une base légale en conformité avec la législation nationale. La période du télétravail a été </w:t>
      </w:r>
      <w:r w:rsidR="00A200AC" w:rsidRPr="006A46D8">
        <w:rPr>
          <w:rFonts w:ascii="Times New Roman" w:hAnsi="Times New Roman" w:cs="Times New Roman"/>
          <w:sz w:val="24"/>
          <w:szCs w:val="24"/>
        </w:rPr>
        <w:t>mise</w:t>
      </w:r>
      <w:r w:rsidRPr="006A46D8">
        <w:rPr>
          <w:rFonts w:ascii="Times New Roman" w:hAnsi="Times New Roman" w:cs="Times New Roman"/>
          <w:sz w:val="24"/>
          <w:szCs w:val="24"/>
        </w:rPr>
        <w:t xml:space="preserve"> à profit pour mener les échanges sur le contenu de ces documents et évoluer vers une version consensuelle pouvant être utilisée par les agences locales d’exécution qui assurent la mise en œuvre des expériences pilotes. </w:t>
      </w:r>
    </w:p>
    <w:p w14:paraId="035D2496" w14:textId="77777777" w:rsidR="00F008CB" w:rsidRPr="006A46D8" w:rsidRDefault="00F008CB" w:rsidP="00F008CB">
      <w:pPr>
        <w:ind w:left="0" w:firstLine="0"/>
        <w:rPr>
          <w:rFonts w:ascii="Times New Roman" w:hAnsi="Times New Roman" w:cs="Times New Roman"/>
          <w:sz w:val="24"/>
          <w:szCs w:val="24"/>
        </w:rPr>
      </w:pPr>
    </w:p>
    <w:p w14:paraId="2751468A" w14:textId="2C2D41BB" w:rsidR="00F008CB" w:rsidRPr="006A46D8" w:rsidRDefault="00F008CB" w:rsidP="00F008CB">
      <w:pPr>
        <w:ind w:left="0" w:firstLine="0"/>
        <w:rPr>
          <w:rFonts w:ascii="Times New Roman" w:hAnsi="Times New Roman" w:cs="Times New Roman"/>
          <w:sz w:val="24"/>
          <w:szCs w:val="24"/>
        </w:rPr>
      </w:pPr>
      <w:r w:rsidRPr="006A46D8">
        <w:rPr>
          <w:rFonts w:ascii="Times New Roman" w:hAnsi="Times New Roman" w:cs="Times New Roman"/>
          <w:sz w:val="24"/>
          <w:szCs w:val="24"/>
        </w:rPr>
        <w:t xml:space="preserve">L’approche RFC vise à mieux articuler la gestion foncière locale et la gouvernance foncière au niveau national. Elle permet de redresser le déphasage considérable entre les textes et les logiques </w:t>
      </w:r>
      <w:r w:rsidR="00A200AC" w:rsidRPr="006A46D8">
        <w:rPr>
          <w:rFonts w:ascii="Times New Roman" w:hAnsi="Times New Roman" w:cs="Times New Roman"/>
          <w:sz w:val="24"/>
          <w:szCs w:val="24"/>
        </w:rPr>
        <w:t>administratifs</w:t>
      </w:r>
      <w:r w:rsidRPr="006A46D8">
        <w:rPr>
          <w:rFonts w:ascii="Times New Roman" w:hAnsi="Times New Roman" w:cs="Times New Roman"/>
          <w:sz w:val="24"/>
          <w:szCs w:val="24"/>
        </w:rPr>
        <w:t xml:space="preserve"> officiels touchant aux fonciers et les pratiques foncières locales fondées sur les coutumes, traditions et autres pratiques locales. Pour y arriver, un cadre légal pluriel constitué de chartes ou conventions locales, d’édits  provinciaux et de loi</w:t>
      </w:r>
      <w:r w:rsidR="00EB6E2F" w:rsidRPr="006A46D8">
        <w:rPr>
          <w:rFonts w:ascii="Times New Roman" w:hAnsi="Times New Roman" w:cs="Times New Roman"/>
          <w:sz w:val="24"/>
          <w:szCs w:val="24"/>
        </w:rPr>
        <w:t xml:space="preserve">s et règlements </w:t>
      </w:r>
      <w:r w:rsidRPr="006A46D8">
        <w:rPr>
          <w:rFonts w:ascii="Times New Roman" w:hAnsi="Times New Roman" w:cs="Times New Roman"/>
          <w:sz w:val="24"/>
          <w:szCs w:val="24"/>
        </w:rPr>
        <w:t>nationa</w:t>
      </w:r>
      <w:r w:rsidR="00EB6E2F" w:rsidRPr="006A46D8">
        <w:rPr>
          <w:rFonts w:ascii="Times New Roman" w:hAnsi="Times New Roman" w:cs="Times New Roman"/>
          <w:sz w:val="24"/>
          <w:szCs w:val="24"/>
        </w:rPr>
        <w:t>ux</w:t>
      </w:r>
      <w:r w:rsidRPr="006A46D8">
        <w:rPr>
          <w:rFonts w:ascii="Times New Roman" w:hAnsi="Times New Roman" w:cs="Times New Roman"/>
          <w:sz w:val="24"/>
          <w:szCs w:val="24"/>
        </w:rPr>
        <w:t xml:space="preserve">  interagissant en harmonie est nécessaire. Ainsi, parallèlement </w:t>
      </w:r>
      <w:r w:rsidR="00115BBC" w:rsidRPr="006A46D8">
        <w:rPr>
          <w:rFonts w:ascii="Times New Roman" w:hAnsi="Times New Roman" w:cs="Times New Roman"/>
          <w:sz w:val="24"/>
          <w:szCs w:val="24"/>
        </w:rPr>
        <w:t>et en cohérence avec</w:t>
      </w:r>
      <w:r w:rsidRPr="006A46D8">
        <w:rPr>
          <w:rFonts w:ascii="Times New Roman" w:hAnsi="Times New Roman" w:cs="Times New Roman"/>
          <w:sz w:val="24"/>
          <w:szCs w:val="24"/>
        </w:rPr>
        <w:t xml:space="preserve"> l’approche nationale d’élaboration de la politique et de la loi foncières, l’édit et la charte seront élaboré</w:t>
      </w:r>
      <w:r w:rsidR="00115BBC" w:rsidRPr="006A46D8">
        <w:rPr>
          <w:rFonts w:ascii="Times New Roman" w:hAnsi="Times New Roman" w:cs="Times New Roman"/>
          <w:sz w:val="24"/>
          <w:szCs w:val="24"/>
        </w:rPr>
        <w:t>s</w:t>
      </w:r>
      <w:r w:rsidRPr="006A46D8">
        <w:rPr>
          <w:rFonts w:ascii="Times New Roman" w:hAnsi="Times New Roman" w:cs="Times New Roman"/>
          <w:sz w:val="24"/>
          <w:szCs w:val="24"/>
        </w:rPr>
        <w:t xml:space="preserve"> au niveau provincial et local.</w:t>
      </w:r>
    </w:p>
    <w:p w14:paraId="740BF0E0" w14:textId="77777777" w:rsidR="00F008CB" w:rsidRPr="006A46D8" w:rsidRDefault="00F008CB" w:rsidP="00F008CB">
      <w:pPr>
        <w:ind w:left="0" w:firstLine="0"/>
        <w:rPr>
          <w:rFonts w:ascii="Times New Roman" w:hAnsi="Times New Roman" w:cs="Times New Roman"/>
          <w:sz w:val="24"/>
          <w:szCs w:val="24"/>
        </w:rPr>
      </w:pPr>
    </w:p>
    <w:p w14:paraId="0924ABED" w14:textId="15CF4D96" w:rsidR="008011A5" w:rsidRPr="006A46D8" w:rsidRDefault="008011A5" w:rsidP="001A0CF0">
      <w:pPr>
        <w:pStyle w:val="ListParagraph"/>
        <w:numPr>
          <w:ilvl w:val="0"/>
          <w:numId w:val="13"/>
        </w:numPr>
        <w:spacing w:line="240"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 xml:space="preserve">Elaboration du draft 2 du guide méthodologique pour la sécurisation des droits fonciers des communautés et </w:t>
      </w:r>
      <w:r w:rsidR="00AD29E9" w:rsidRPr="006A46D8">
        <w:rPr>
          <w:rFonts w:ascii="Times New Roman" w:hAnsi="Times New Roman" w:cs="Times New Roman"/>
          <w:bCs/>
          <w:i/>
          <w:iCs/>
          <w:color w:val="2F5496" w:themeColor="accent1" w:themeShade="BF"/>
          <w:sz w:val="24"/>
          <w:szCs w:val="24"/>
          <w:lang w:val="fr-FR"/>
        </w:rPr>
        <w:t xml:space="preserve">du draft 1 du guide </w:t>
      </w:r>
      <w:r w:rsidR="002C6264">
        <w:rPr>
          <w:rFonts w:ascii="Times New Roman" w:hAnsi="Times New Roman" w:cs="Times New Roman"/>
          <w:bCs/>
          <w:i/>
          <w:iCs/>
          <w:color w:val="2F5496" w:themeColor="accent1" w:themeShade="BF"/>
          <w:sz w:val="24"/>
          <w:szCs w:val="24"/>
          <w:lang w:val="fr-FR"/>
        </w:rPr>
        <w:t>d</w:t>
      </w:r>
      <w:r w:rsidRPr="006A46D8">
        <w:rPr>
          <w:rFonts w:ascii="Times New Roman" w:hAnsi="Times New Roman" w:cs="Times New Roman"/>
          <w:bCs/>
          <w:i/>
          <w:iCs/>
          <w:color w:val="2F5496" w:themeColor="accent1" w:themeShade="BF"/>
          <w:sz w:val="24"/>
          <w:szCs w:val="24"/>
          <w:lang w:val="fr-FR"/>
        </w:rPr>
        <w:t>’élaboration des stratégie</w:t>
      </w:r>
      <w:r w:rsidR="001F21C6" w:rsidRPr="006A46D8">
        <w:rPr>
          <w:rFonts w:ascii="Times New Roman" w:hAnsi="Times New Roman" w:cs="Times New Roman"/>
          <w:bCs/>
          <w:i/>
          <w:iCs/>
          <w:color w:val="2F5496" w:themeColor="accent1" w:themeShade="BF"/>
          <w:sz w:val="24"/>
          <w:szCs w:val="24"/>
          <w:lang w:val="fr-FR"/>
        </w:rPr>
        <w:t>s</w:t>
      </w:r>
      <w:r w:rsidRPr="006A46D8">
        <w:rPr>
          <w:rFonts w:ascii="Times New Roman" w:hAnsi="Times New Roman" w:cs="Times New Roman"/>
          <w:bCs/>
          <w:i/>
          <w:iCs/>
          <w:color w:val="2F5496" w:themeColor="accent1" w:themeShade="BF"/>
          <w:sz w:val="24"/>
          <w:szCs w:val="24"/>
          <w:lang w:val="fr-FR"/>
        </w:rPr>
        <w:t xml:space="preserve"> provinciales d</w:t>
      </w:r>
      <w:r w:rsidR="00AD29E9" w:rsidRPr="006A46D8">
        <w:rPr>
          <w:rFonts w:ascii="Times New Roman" w:hAnsi="Times New Roman" w:cs="Times New Roman"/>
          <w:bCs/>
          <w:i/>
          <w:iCs/>
          <w:color w:val="2F5496" w:themeColor="accent1" w:themeShade="BF"/>
          <w:sz w:val="24"/>
          <w:szCs w:val="24"/>
          <w:lang w:val="fr-FR"/>
        </w:rPr>
        <w:t>’intervention</w:t>
      </w:r>
      <w:r w:rsidRPr="006A46D8">
        <w:rPr>
          <w:rFonts w:ascii="Times New Roman" w:hAnsi="Times New Roman" w:cs="Times New Roman"/>
          <w:bCs/>
          <w:i/>
          <w:iCs/>
          <w:color w:val="2F5496" w:themeColor="accent1" w:themeShade="BF"/>
          <w:sz w:val="24"/>
          <w:szCs w:val="24"/>
          <w:lang w:val="fr-FR"/>
        </w:rPr>
        <w:t>foncière</w:t>
      </w:r>
    </w:p>
    <w:p w14:paraId="5EE461F6" w14:textId="77777777" w:rsidR="00FE298D" w:rsidRPr="006A46D8" w:rsidRDefault="00FE298D" w:rsidP="00FE298D">
      <w:pPr>
        <w:spacing w:after="0" w:line="259" w:lineRule="auto"/>
        <w:ind w:right="0"/>
        <w:rPr>
          <w:rFonts w:ascii="Times New Roman" w:hAnsi="Times New Roman" w:cs="Times New Roman"/>
          <w:sz w:val="24"/>
          <w:szCs w:val="24"/>
        </w:rPr>
      </w:pPr>
    </w:p>
    <w:p w14:paraId="7A8F036A" w14:textId="7193947C" w:rsidR="0009156B" w:rsidRPr="006A46D8" w:rsidRDefault="0009156B" w:rsidP="0009156B">
      <w:pPr>
        <w:spacing w:after="160" w:line="259"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Le draft 2 du guide est disponible. Il a été produit suite aux discussions et commentaires faits sur la première version. Le draft 2 comporte une présentation schématisée/modélisée de l’approche du RFC telle que conduite dans les provinces pilotes. Il illustre les différentes étapes de la sécurisation foncière locale basée sur cette approche et en présente les liens avec les niveaux provincial et national à travers les outils juridiques qui </w:t>
      </w:r>
      <w:r w:rsidR="00A200AC" w:rsidRPr="006A46D8">
        <w:rPr>
          <w:rFonts w:ascii="Times New Roman" w:hAnsi="Times New Roman" w:cs="Times New Roman"/>
          <w:sz w:val="24"/>
          <w:szCs w:val="24"/>
        </w:rPr>
        <w:t>devraient</w:t>
      </w:r>
      <w:r w:rsidRPr="006A46D8">
        <w:rPr>
          <w:rFonts w:ascii="Times New Roman" w:hAnsi="Times New Roman" w:cs="Times New Roman"/>
          <w:sz w:val="24"/>
          <w:szCs w:val="24"/>
        </w:rPr>
        <w:t xml:space="preserve"> l’accompagner, notamment l’édit sur la gestion décentralisée des terres et des ressources naturelles, et la charte foncière locale (ou convention locale de gestion des ressources naturelles). </w:t>
      </w:r>
    </w:p>
    <w:p w14:paraId="5B82ECAC" w14:textId="32D95DAF" w:rsidR="00104870" w:rsidRPr="006A46D8" w:rsidRDefault="0009156B" w:rsidP="009B031A">
      <w:pPr>
        <w:spacing w:after="160" w:line="259" w:lineRule="auto"/>
        <w:ind w:right="0"/>
        <w:rPr>
          <w:rFonts w:ascii="Times New Roman" w:hAnsi="Times New Roman" w:cs="Times New Roman"/>
          <w:sz w:val="24"/>
          <w:szCs w:val="24"/>
        </w:rPr>
      </w:pPr>
      <w:r w:rsidRPr="006A46D8">
        <w:rPr>
          <w:rFonts w:ascii="Times New Roman" w:hAnsi="Times New Roman" w:cs="Times New Roman"/>
          <w:sz w:val="24"/>
          <w:szCs w:val="24"/>
        </w:rPr>
        <w:t xml:space="preserve">Il est annexé au guide une partie </w:t>
      </w:r>
      <w:r w:rsidR="00A200AC" w:rsidRPr="006A46D8">
        <w:rPr>
          <w:rFonts w:ascii="Times New Roman" w:hAnsi="Times New Roman" w:cs="Times New Roman"/>
          <w:sz w:val="24"/>
          <w:szCs w:val="24"/>
        </w:rPr>
        <w:t>narrative</w:t>
      </w:r>
      <w:r w:rsidRPr="006A46D8">
        <w:rPr>
          <w:rFonts w:ascii="Times New Roman" w:hAnsi="Times New Roman" w:cs="Times New Roman"/>
          <w:sz w:val="24"/>
          <w:szCs w:val="24"/>
        </w:rPr>
        <w:t xml:space="preserve"> d’analyse contextuelle de la gouvernance foncière mettant en exergue les problèmes et faiblesse</w:t>
      </w:r>
      <w:r w:rsidR="00854906" w:rsidRPr="006A46D8">
        <w:rPr>
          <w:rFonts w:ascii="Times New Roman" w:hAnsi="Times New Roman" w:cs="Times New Roman"/>
          <w:sz w:val="24"/>
          <w:szCs w:val="24"/>
        </w:rPr>
        <w:t>s</w:t>
      </w:r>
      <w:r w:rsidRPr="006A46D8">
        <w:rPr>
          <w:rFonts w:ascii="Times New Roman" w:hAnsi="Times New Roman" w:cs="Times New Roman"/>
          <w:sz w:val="24"/>
          <w:szCs w:val="24"/>
        </w:rPr>
        <w:t xml:space="preserve"> auxquels le guide </w:t>
      </w:r>
      <w:r w:rsidR="00EA7033" w:rsidRPr="006A46D8">
        <w:rPr>
          <w:rFonts w:ascii="Times New Roman" w:hAnsi="Times New Roman" w:cs="Times New Roman"/>
          <w:sz w:val="24"/>
          <w:szCs w:val="24"/>
        </w:rPr>
        <w:t xml:space="preserve">(et l’approche RFC) permet de remédier. </w:t>
      </w:r>
      <w:r w:rsidR="00D3612A" w:rsidRPr="006A46D8">
        <w:rPr>
          <w:rFonts w:ascii="Times New Roman" w:hAnsi="Times New Roman" w:cs="Times New Roman"/>
          <w:sz w:val="24"/>
          <w:szCs w:val="24"/>
        </w:rPr>
        <w:t xml:space="preserve">Le guide sera </w:t>
      </w:r>
      <w:r w:rsidR="00385D0B" w:rsidRPr="006A46D8">
        <w:rPr>
          <w:rFonts w:ascii="Times New Roman" w:hAnsi="Times New Roman" w:cs="Times New Roman"/>
          <w:sz w:val="24"/>
          <w:szCs w:val="24"/>
        </w:rPr>
        <w:t>amélioré</w:t>
      </w:r>
      <w:r w:rsidR="00D3612A" w:rsidRPr="006A46D8">
        <w:rPr>
          <w:rFonts w:ascii="Times New Roman" w:hAnsi="Times New Roman" w:cs="Times New Roman"/>
          <w:sz w:val="24"/>
          <w:szCs w:val="24"/>
        </w:rPr>
        <w:t xml:space="preserve"> au fil de l’évolution des expérience</w:t>
      </w:r>
      <w:r w:rsidR="001E4AB0" w:rsidRPr="006A46D8">
        <w:rPr>
          <w:rFonts w:ascii="Times New Roman" w:hAnsi="Times New Roman" w:cs="Times New Roman"/>
          <w:sz w:val="24"/>
          <w:szCs w:val="24"/>
        </w:rPr>
        <w:t>s pilotes qui en informent le contenu.</w:t>
      </w:r>
    </w:p>
    <w:p w14:paraId="3A3EC531" w14:textId="6BD23A23" w:rsidR="00AD29E9" w:rsidRPr="006A46D8" w:rsidRDefault="00AD29E9" w:rsidP="009B031A">
      <w:pPr>
        <w:spacing w:after="160" w:line="259" w:lineRule="auto"/>
        <w:ind w:right="0"/>
        <w:rPr>
          <w:rFonts w:ascii="Times New Roman" w:hAnsi="Times New Roman" w:cs="Times New Roman"/>
          <w:sz w:val="24"/>
          <w:szCs w:val="24"/>
        </w:rPr>
      </w:pPr>
      <w:r w:rsidRPr="002C6264">
        <w:rPr>
          <w:rFonts w:ascii="Times New Roman" w:hAnsi="Times New Roman" w:cs="Times New Roman"/>
          <w:sz w:val="24"/>
          <w:szCs w:val="24"/>
        </w:rPr>
        <w:t>Le</w:t>
      </w:r>
      <w:r w:rsidR="002C6264" w:rsidRPr="002C6264">
        <w:rPr>
          <w:rFonts w:ascii="Times New Roman" w:hAnsi="Times New Roman" w:cs="Times New Roman"/>
          <w:sz w:val="24"/>
          <w:szCs w:val="24"/>
        </w:rPr>
        <w:t xml:space="preserve"> draft 1 du</w:t>
      </w:r>
      <w:r w:rsidRPr="002C6264">
        <w:rPr>
          <w:rFonts w:ascii="Times New Roman" w:hAnsi="Times New Roman" w:cs="Times New Roman"/>
          <w:sz w:val="24"/>
          <w:szCs w:val="24"/>
        </w:rPr>
        <w:t xml:space="preserve"> guide pour l’élaboration des stratégies provinciales d’intervention foncière </w:t>
      </w:r>
      <w:r w:rsidR="002C6264" w:rsidRPr="002C6264">
        <w:rPr>
          <w:rFonts w:ascii="Times New Roman" w:hAnsi="Times New Roman" w:cs="Times New Roman"/>
          <w:sz w:val="24"/>
          <w:szCs w:val="24"/>
        </w:rPr>
        <w:t>a</w:t>
      </w:r>
      <w:r w:rsidR="002C6264">
        <w:rPr>
          <w:rFonts w:ascii="Times New Roman" w:hAnsi="Times New Roman" w:cs="Times New Roman"/>
          <w:sz w:val="24"/>
          <w:szCs w:val="24"/>
        </w:rPr>
        <w:t xml:space="preserve"> aussi été élaboré. Il suit la même logique de réflexion que le guide ci-dessus mentionné auquel il est intimément lié car la sécurisation des droits et l’utilisation des terres en sont une partie intégrante. Le reste du guide porte sur tous les autres aspects liés au foncier au niveau provincial : aménagement du territoire, agriculture, ressources naturelles, etc. Il sera ajusté de façon itérative et dans le cadre de la collaboration avec les PIREDD. </w:t>
      </w:r>
    </w:p>
    <w:p w14:paraId="48BE635E" w14:textId="77777777" w:rsidR="008011A5" w:rsidRPr="006A46D8" w:rsidRDefault="003C2290" w:rsidP="001A0CF0">
      <w:pPr>
        <w:pStyle w:val="ListParagraph"/>
        <w:numPr>
          <w:ilvl w:val="0"/>
          <w:numId w:val="13"/>
        </w:numPr>
        <w:spacing w:line="240" w:lineRule="auto"/>
        <w:rPr>
          <w:rFonts w:ascii="Times New Roman" w:hAnsi="Times New Roman" w:cs="Times New Roman"/>
          <w:bCs/>
          <w:i/>
          <w:iCs/>
          <w:color w:val="2F5496" w:themeColor="accent1" w:themeShade="BF"/>
          <w:sz w:val="24"/>
          <w:szCs w:val="24"/>
          <w:lang w:val="fr-FR"/>
        </w:rPr>
      </w:pPr>
      <w:r w:rsidRPr="006A46D8">
        <w:rPr>
          <w:rFonts w:ascii="Times New Roman" w:hAnsi="Times New Roman" w:cs="Times New Roman"/>
          <w:bCs/>
          <w:i/>
          <w:iCs/>
          <w:color w:val="2F5496" w:themeColor="accent1" w:themeShade="BF"/>
          <w:sz w:val="24"/>
          <w:szCs w:val="24"/>
          <w:lang w:val="fr-FR"/>
        </w:rPr>
        <w:t>Elaboration des documents préparatoires avec les ALE pendant le télétravail</w:t>
      </w:r>
    </w:p>
    <w:p w14:paraId="4AF6E1AB" w14:textId="77777777" w:rsidR="005B5765" w:rsidRPr="006A46D8" w:rsidRDefault="005B5765" w:rsidP="005B5765">
      <w:pPr>
        <w:spacing w:line="240" w:lineRule="auto"/>
        <w:ind w:left="10" w:firstLine="0"/>
        <w:rPr>
          <w:rFonts w:ascii="Times New Roman" w:hAnsi="Times New Roman" w:cs="Times New Roman"/>
          <w:color w:val="000000" w:themeColor="text1"/>
          <w:sz w:val="24"/>
          <w:szCs w:val="24"/>
          <w:lang w:val="fr-FR"/>
        </w:rPr>
      </w:pPr>
    </w:p>
    <w:p w14:paraId="7C3C32C3" w14:textId="0E9EBE3E" w:rsidR="00C5105D" w:rsidRPr="006A46D8" w:rsidRDefault="00C5105D" w:rsidP="005B5765">
      <w:pPr>
        <w:spacing w:line="240" w:lineRule="auto"/>
        <w:ind w:left="10" w:firstLine="0"/>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Un autre résultat important </w:t>
      </w:r>
      <w:r w:rsidR="001E3643" w:rsidRPr="006A46D8">
        <w:rPr>
          <w:rFonts w:ascii="Times New Roman" w:hAnsi="Times New Roman" w:cs="Times New Roman"/>
          <w:color w:val="000000" w:themeColor="text1"/>
          <w:sz w:val="24"/>
          <w:szCs w:val="24"/>
          <w:lang w:val="fr-FR"/>
        </w:rPr>
        <w:t>de</w:t>
      </w:r>
      <w:r w:rsidRPr="006A46D8">
        <w:rPr>
          <w:rFonts w:ascii="Times New Roman" w:hAnsi="Times New Roman" w:cs="Times New Roman"/>
          <w:color w:val="000000" w:themeColor="text1"/>
          <w:sz w:val="24"/>
          <w:szCs w:val="24"/>
          <w:lang w:val="fr-FR"/>
        </w:rPr>
        <w:t xml:space="preserve"> ce premier semestre a été la mise en place d’un mécanisme de coordination rapprochée pendant le télétravail pour l’élaboration des différents documents préparatoires et méthodologies de travail. Cela </w:t>
      </w:r>
      <w:r w:rsidR="001E3643" w:rsidRPr="006A46D8">
        <w:rPr>
          <w:rFonts w:ascii="Times New Roman" w:hAnsi="Times New Roman" w:cs="Times New Roman"/>
          <w:color w:val="000000" w:themeColor="text1"/>
          <w:sz w:val="24"/>
          <w:szCs w:val="24"/>
          <w:lang w:val="fr-FR"/>
        </w:rPr>
        <w:t xml:space="preserve">a </w:t>
      </w:r>
      <w:r w:rsidRPr="006A46D8">
        <w:rPr>
          <w:rFonts w:ascii="Times New Roman" w:hAnsi="Times New Roman" w:cs="Times New Roman"/>
          <w:color w:val="000000" w:themeColor="text1"/>
          <w:sz w:val="24"/>
          <w:szCs w:val="24"/>
          <w:lang w:val="fr-FR"/>
        </w:rPr>
        <w:t xml:space="preserve">permis d’élaborer l’ensemble de termes de référence nécessaires aux différentes activités </w:t>
      </w:r>
      <w:r w:rsidR="00A200AC" w:rsidRPr="006A46D8">
        <w:rPr>
          <w:rFonts w:ascii="Times New Roman" w:hAnsi="Times New Roman" w:cs="Times New Roman"/>
          <w:color w:val="000000" w:themeColor="text1"/>
          <w:sz w:val="24"/>
          <w:szCs w:val="24"/>
          <w:lang w:val="fr-FR"/>
        </w:rPr>
        <w:t>prévues</w:t>
      </w:r>
      <w:r w:rsidRPr="006A46D8">
        <w:rPr>
          <w:rFonts w:ascii="Times New Roman" w:hAnsi="Times New Roman" w:cs="Times New Roman"/>
          <w:color w:val="000000" w:themeColor="text1"/>
          <w:sz w:val="24"/>
          <w:szCs w:val="24"/>
          <w:lang w:val="fr-FR"/>
        </w:rPr>
        <w:t xml:space="preserve"> dans le plan de travail des agences locales d’exécution (ALE). Une réunion virtuelle hebdomadaire a permis de faire le suivi de ce travail et d’échanger </w:t>
      </w:r>
      <w:r w:rsidR="00A200AC" w:rsidRPr="006A46D8">
        <w:rPr>
          <w:rFonts w:ascii="Times New Roman" w:hAnsi="Times New Roman" w:cs="Times New Roman"/>
          <w:color w:val="000000" w:themeColor="text1"/>
          <w:sz w:val="24"/>
          <w:szCs w:val="24"/>
          <w:lang w:val="fr-FR"/>
        </w:rPr>
        <w:t>régulièrement</w:t>
      </w:r>
      <w:r w:rsidRPr="006A46D8">
        <w:rPr>
          <w:rFonts w:ascii="Times New Roman" w:hAnsi="Times New Roman" w:cs="Times New Roman"/>
          <w:color w:val="000000" w:themeColor="text1"/>
          <w:sz w:val="24"/>
          <w:szCs w:val="24"/>
          <w:lang w:val="fr-FR"/>
        </w:rPr>
        <w:t xml:space="preserve"> pour la validation des différents documents. Cela permet au programme de ne pas trainé sur cette étape, qui prend souvent du temps, lorsque la reprise sera effective.</w:t>
      </w:r>
    </w:p>
    <w:p w14:paraId="2C745448" w14:textId="77777777" w:rsidR="000A5F3F" w:rsidRPr="006A46D8" w:rsidRDefault="000A5F3F" w:rsidP="00037519">
      <w:pPr>
        <w:spacing w:line="240" w:lineRule="auto"/>
        <w:ind w:left="0" w:firstLine="0"/>
        <w:rPr>
          <w:rFonts w:ascii="Times New Roman" w:hAnsi="Times New Roman" w:cs="Times New Roman"/>
          <w:color w:val="000000" w:themeColor="text1"/>
          <w:sz w:val="24"/>
          <w:szCs w:val="24"/>
          <w:lang w:val="fr-FR"/>
        </w:rPr>
      </w:pPr>
    </w:p>
    <w:p w14:paraId="05D2284D" w14:textId="77777777" w:rsidR="00C358C6" w:rsidRPr="006A46D8" w:rsidRDefault="00C358C6" w:rsidP="00037519">
      <w:pPr>
        <w:spacing w:line="240" w:lineRule="auto"/>
        <w:ind w:left="0" w:firstLine="0"/>
        <w:rPr>
          <w:rFonts w:ascii="Times New Roman" w:hAnsi="Times New Roman" w:cs="Times New Roman"/>
          <w:color w:val="000000" w:themeColor="text1"/>
          <w:sz w:val="24"/>
          <w:szCs w:val="24"/>
          <w:lang w:val="fr-FR"/>
        </w:rPr>
      </w:pPr>
    </w:p>
    <w:p w14:paraId="6A60B2CA" w14:textId="77777777" w:rsidR="00C358C6" w:rsidRPr="006A46D8" w:rsidRDefault="00C358C6" w:rsidP="00E67A0B">
      <w:pPr>
        <w:spacing w:line="240" w:lineRule="auto"/>
        <w:rPr>
          <w:rFonts w:ascii="Times New Roman" w:hAnsi="Times New Roman" w:cs="Times New Roman"/>
          <w:color w:val="000000" w:themeColor="text1"/>
          <w:sz w:val="24"/>
          <w:szCs w:val="24"/>
          <w:lang w:val="fr-FR"/>
        </w:rPr>
        <w:sectPr w:rsidR="00C358C6" w:rsidRPr="006A46D8" w:rsidSect="007C420F">
          <w:headerReference w:type="default" r:id="rId9"/>
          <w:footerReference w:type="default" r:id="rId10"/>
          <w:headerReference w:type="first" r:id="rId11"/>
          <w:pgSz w:w="11900" w:h="16840"/>
          <w:pgMar w:top="1961" w:right="1557" w:bottom="1493" w:left="1579" w:header="1020" w:footer="1115" w:gutter="0"/>
          <w:cols w:space="720"/>
          <w:titlePg/>
          <w:docGrid w:linePitch="286"/>
        </w:sectPr>
      </w:pPr>
      <w:bookmarkStart w:id="11" w:name="_Hlk45519564"/>
    </w:p>
    <w:p w14:paraId="1AB7DEA7" w14:textId="77777777" w:rsidR="00E67A0B" w:rsidRPr="006A46D8" w:rsidRDefault="00E67A0B" w:rsidP="00E67A0B">
      <w:pPr>
        <w:spacing w:line="240" w:lineRule="auto"/>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Tableau 1 </w:t>
      </w:r>
      <w:r w:rsidR="008F5A8F" w:rsidRPr="006A46D8">
        <w:rPr>
          <w:rFonts w:ascii="Times New Roman" w:hAnsi="Times New Roman" w:cs="Times New Roman"/>
          <w:color w:val="000000" w:themeColor="text1"/>
          <w:sz w:val="24"/>
          <w:szCs w:val="24"/>
          <w:lang w:val="fr-FR"/>
        </w:rPr>
        <w:t>-</w:t>
      </w:r>
      <w:r w:rsidR="0094240C" w:rsidRPr="006A46D8">
        <w:rPr>
          <w:rFonts w:ascii="Times New Roman" w:hAnsi="Times New Roman" w:cs="Times New Roman"/>
          <w:color w:val="000000" w:themeColor="text1"/>
          <w:sz w:val="24"/>
          <w:szCs w:val="24"/>
          <w:lang w:val="fr-FR"/>
        </w:rPr>
        <w:t>Activités prévues et réalisées, résultats attendus et atteints au bout de la période sous examen.</w:t>
      </w:r>
    </w:p>
    <w:p w14:paraId="1AE57C65" w14:textId="77777777" w:rsidR="00E67A0B" w:rsidRPr="006A46D8" w:rsidRDefault="00E67A0B" w:rsidP="00E67A0B">
      <w:pPr>
        <w:spacing w:line="240" w:lineRule="auto"/>
        <w:rPr>
          <w:rFonts w:ascii="Times New Roman" w:hAnsi="Times New Roman" w:cs="Times New Roman"/>
          <w:color w:val="000000" w:themeColor="text1"/>
          <w:sz w:val="24"/>
          <w:szCs w:val="24"/>
          <w:lang w:val="fr-FR"/>
        </w:rPr>
      </w:pPr>
    </w:p>
    <w:tbl>
      <w:tblPr>
        <w:tblStyle w:val="TableGrid0"/>
        <w:tblW w:w="14285" w:type="dxa"/>
        <w:tblInd w:w="20" w:type="dxa"/>
        <w:tblLayout w:type="fixed"/>
        <w:tblLook w:val="04A0" w:firstRow="1" w:lastRow="0" w:firstColumn="1" w:lastColumn="0" w:noHBand="0" w:noVBand="1"/>
      </w:tblPr>
      <w:tblGrid>
        <w:gridCol w:w="2220"/>
        <w:gridCol w:w="2165"/>
        <w:gridCol w:w="2160"/>
        <w:gridCol w:w="1980"/>
        <w:gridCol w:w="1308"/>
        <w:gridCol w:w="2562"/>
        <w:gridCol w:w="1890"/>
      </w:tblGrid>
      <w:tr w:rsidR="00E93BC7" w:rsidRPr="006A46D8" w14:paraId="3D7CA37E" w14:textId="77777777" w:rsidTr="000D4C03">
        <w:trPr>
          <w:trHeight w:val="999"/>
        </w:trPr>
        <w:tc>
          <w:tcPr>
            <w:tcW w:w="2220" w:type="dxa"/>
            <w:shd w:val="clear" w:color="auto" w:fill="B4C6E7" w:themeFill="accent1" w:themeFillTint="66"/>
          </w:tcPr>
          <w:p w14:paraId="373885CA"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Activités prévue dans le PTBA</w:t>
            </w:r>
          </w:p>
        </w:tc>
        <w:tc>
          <w:tcPr>
            <w:tcW w:w="2165" w:type="dxa"/>
            <w:shd w:val="clear" w:color="auto" w:fill="B4C6E7" w:themeFill="accent1" w:themeFillTint="66"/>
          </w:tcPr>
          <w:p w14:paraId="0E715BB2"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Activités réalisées</w:t>
            </w:r>
          </w:p>
        </w:tc>
        <w:tc>
          <w:tcPr>
            <w:tcW w:w="2160" w:type="dxa"/>
            <w:shd w:val="clear" w:color="auto" w:fill="B4C6E7" w:themeFill="accent1" w:themeFillTint="66"/>
          </w:tcPr>
          <w:p w14:paraId="2DD76FD1"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Résultats attendus</w:t>
            </w:r>
          </w:p>
        </w:tc>
        <w:tc>
          <w:tcPr>
            <w:tcW w:w="1980" w:type="dxa"/>
            <w:shd w:val="clear" w:color="auto" w:fill="B4C6E7" w:themeFill="accent1" w:themeFillTint="66"/>
          </w:tcPr>
          <w:p w14:paraId="3CE96896"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Résultats atteints</w:t>
            </w:r>
          </w:p>
        </w:tc>
        <w:tc>
          <w:tcPr>
            <w:tcW w:w="1308" w:type="dxa"/>
            <w:shd w:val="clear" w:color="auto" w:fill="B4C6E7" w:themeFill="accent1" w:themeFillTint="66"/>
          </w:tcPr>
          <w:p w14:paraId="615E1D27"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Degré de réalisation en %</w:t>
            </w:r>
          </w:p>
        </w:tc>
        <w:tc>
          <w:tcPr>
            <w:tcW w:w="2562" w:type="dxa"/>
            <w:shd w:val="clear" w:color="auto" w:fill="B4C6E7" w:themeFill="accent1" w:themeFillTint="66"/>
          </w:tcPr>
          <w:p w14:paraId="72915920"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 xml:space="preserve">Sources de vérification </w:t>
            </w:r>
          </w:p>
        </w:tc>
        <w:tc>
          <w:tcPr>
            <w:tcW w:w="1890" w:type="dxa"/>
            <w:shd w:val="clear" w:color="auto" w:fill="B4C6E7" w:themeFill="accent1" w:themeFillTint="66"/>
          </w:tcPr>
          <w:p w14:paraId="4D151969" w14:textId="77777777" w:rsidR="00E93BC7" w:rsidRPr="006A46D8" w:rsidRDefault="00E93BC7" w:rsidP="000D4C03">
            <w:pP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En cas d’une réalisation ≤ à 100%, activités prévues pour plus tard/ou commentaires</w:t>
            </w:r>
          </w:p>
        </w:tc>
      </w:tr>
      <w:tr w:rsidR="00E93BC7" w:rsidRPr="006A46D8" w14:paraId="11757BAC" w14:textId="77777777" w:rsidTr="000D4C03">
        <w:tc>
          <w:tcPr>
            <w:tcW w:w="14285" w:type="dxa"/>
            <w:gridSpan w:val="7"/>
            <w:shd w:val="clear" w:color="auto" w:fill="AEAAAA" w:themeFill="background2" w:themeFillShade="BF"/>
          </w:tcPr>
          <w:p w14:paraId="7198E42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1.1. Appui au fonctionnement régulier des organes statutaires de la CONAREF</w:t>
            </w:r>
          </w:p>
        </w:tc>
      </w:tr>
      <w:tr w:rsidR="00E93BC7" w:rsidRPr="006A46D8" w14:paraId="0FB38882" w14:textId="77777777" w:rsidTr="000D4C03">
        <w:tc>
          <w:tcPr>
            <w:tcW w:w="2220" w:type="dxa"/>
            <w:vMerge w:val="restart"/>
          </w:tcPr>
          <w:p w14:paraId="63161E52" w14:textId="77777777" w:rsidR="00E93BC7" w:rsidRPr="006A46D8" w:rsidRDefault="00E93BC7" w:rsidP="000D4C03">
            <w:pPr>
              <w:jc w:val="left"/>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1.1.1 Appui logistique et opérationnel au secrétariat permanent de la CONAREF</w:t>
            </w:r>
          </w:p>
        </w:tc>
        <w:tc>
          <w:tcPr>
            <w:tcW w:w="2165" w:type="dxa"/>
          </w:tcPr>
          <w:p w14:paraId="6296096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Réunion de CT</w:t>
            </w:r>
          </w:p>
        </w:tc>
        <w:tc>
          <w:tcPr>
            <w:tcW w:w="2160" w:type="dxa"/>
          </w:tcPr>
          <w:p w14:paraId="30F3978D"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6 Réunions</w:t>
            </w:r>
          </w:p>
        </w:tc>
        <w:tc>
          <w:tcPr>
            <w:tcW w:w="1980" w:type="dxa"/>
          </w:tcPr>
          <w:p w14:paraId="0C09BB9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308" w:type="dxa"/>
          </w:tcPr>
          <w:p w14:paraId="6C6F432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036F6C0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890" w:type="dxa"/>
          </w:tcPr>
          <w:p w14:paraId="64905256"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1EB71F33" w14:textId="77777777" w:rsidTr="000D4C03">
        <w:tc>
          <w:tcPr>
            <w:tcW w:w="2220" w:type="dxa"/>
            <w:vMerge/>
          </w:tcPr>
          <w:p w14:paraId="75889FD7"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1568F94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Réunions COPIL</w:t>
            </w:r>
          </w:p>
        </w:tc>
        <w:tc>
          <w:tcPr>
            <w:tcW w:w="2160" w:type="dxa"/>
          </w:tcPr>
          <w:p w14:paraId="77303AD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 Réunions</w:t>
            </w:r>
          </w:p>
        </w:tc>
        <w:tc>
          <w:tcPr>
            <w:tcW w:w="1980" w:type="dxa"/>
          </w:tcPr>
          <w:p w14:paraId="104F05D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308" w:type="dxa"/>
          </w:tcPr>
          <w:p w14:paraId="42A066D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1E954BF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890" w:type="dxa"/>
          </w:tcPr>
          <w:p w14:paraId="60906672"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2ADD746D" w14:textId="77777777" w:rsidTr="000D4C03">
        <w:tc>
          <w:tcPr>
            <w:tcW w:w="2220" w:type="dxa"/>
            <w:vMerge/>
          </w:tcPr>
          <w:p w14:paraId="72349DB3"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6792C26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Réunions Groupe Thématique</w:t>
            </w:r>
          </w:p>
        </w:tc>
        <w:tc>
          <w:tcPr>
            <w:tcW w:w="2160" w:type="dxa"/>
          </w:tcPr>
          <w:p w14:paraId="0437E1E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 Réunions</w:t>
            </w:r>
          </w:p>
        </w:tc>
        <w:tc>
          <w:tcPr>
            <w:tcW w:w="1980" w:type="dxa"/>
          </w:tcPr>
          <w:p w14:paraId="6EE111A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308" w:type="dxa"/>
          </w:tcPr>
          <w:p w14:paraId="4B6F5E9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0A8C3A0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890" w:type="dxa"/>
          </w:tcPr>
          <w:p w14:paraId="409B8F83"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0BBFD76F" w14:textId="77777777" w:rsidTr="000D4C03">
        <w:tc>
          <w:tcPr>
            <w:tcW w:w="2220" w:type="dxa"/>
            <w:vMerge/>
          </w:tcPr>
          <w:p w14:paraId="0CC8394A"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784A8E7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Réunions PTF</w:t>
            </w:r>
          </w:p>
        </w:tc>
        <w:tc>
          <w:tcPr>
            <w:tcW w:w="2160" w:type="dxa"/>
          </w:tcPr>
          <w:p w14:paraId="5F4963F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 Réunions</w:t>
            </w:r>
          </w:p>
        </w:tc>
        <w:tc>
          <w:tcPr>
            <w:tcW w:w="1980" w:type="dxa"/>
          </w:tcPr>
          <w:p w14:paraId="1D8D060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308" w:type="dxa"/>
          </w:tcPr>
          <w:p w14:paraId="462CE15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42CE3D5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RAS</w:t>
            </w:r>
          </w:p>
        </w:tc>
        <w:tc>
          <w:tcPr>
            <w:tcW w:w="1890" w:type="dxa"/>
          </w:tcPr>
          <w:p w14:paraId="7D143846"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25080761" w14:textId="77777777" w:rsidTr="000D4C03">
        <w:tc>
          <w:tcPr>
            <w:tcW w:w="2220" w:type="dxa"/>
            <w:vMerge/>
          </w:tcPr>
          <w:p w14:paraId="59B8767E"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14A6B05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Réunion du Comité de Gestion</w:t>
            </w:r>
          </w:p>
        </w:tc>
        <w:tc>
          <w:tcPr>
            <w:tcW w:w="2160" w:type="dxa"/>
          </w:tcPr>
          <w:p w14:paraId="59C6E685"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 Réunion</w:t>
            </w:r>
          </w:p>
        </w:tc>
        <w:tc>
          <w:tcPr>
            <w:tcW w:w="1980" w:type="dxa"/>
          </w:tcPr>
          <w:p w14:paraId="3E86670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 Réunion</w:t>
            </w:r>
          </w:p>
        </w:tc>
        <w:tc>
          <w:tcPr>
            <w:tcW w:w="1308" w:type="dxa"/>
          </w:tcPr>
          <w:p w14:paraId="452AD11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100%</w:t>
            </w:r>
          </w:p>
        </w:tc>
        <w:tc>
          <w:tcPr>
            <w:tcW w:w="2562" w:type="dxa"/>
          </w:tcPr>
          <w:p w14:paraId="16A4CBA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Rapport de la réunion, Photos et liste de présence</w:t>
            </w:r>
          </w:p>
        </w:tc>
        <w:tc>
          <w:tcPr>
            <w:tcW w:w="1890" w:type="dxa"/>
          </w:tcPr>
          <w:p w14:paraId="4B26A801"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1919ED5B" w14:textId="77777777" w:rsidTr="000D4C03">
        <w:tc>
          <w:tcPr>
            <w:tcW w:w="2220" w:type="dxa"/>
            <w:vMerge/>
          </w:tcPr>
          <w:p w14:paraId="400FE5FC"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3CF6D4E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Fournitures Bureautiques</w:t>
            </w:r>
          </w:p>
        </w:tc>
        <w:tc>
          <w:tcPr>
            <w:tcW w:w="2160" w:type="dxa"/>
          </w:tcPr>
          <w:p w14:paraId="6452926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la CONAREF dispose des fournitures pour son fonctionnement</w:t>
            </w:r>
          </w:p>
        </w:tc>
        <w:tc>
          <w:tcPr>
            <w:tcW w:w="1980" w:type="dxa"/>
          </w:tcPr>
          <w:p w14:paraId="4EC6AC1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Fournitures reçus à travers l’accord de partenariat</w:t>
            </w:r>
          </w:p>
        </w:tc>
        <w:tc>
          <w:tcPr>
            <w:tcW w:w="1308" w:type="dxa"/>
          </w:tcPr>
          <w:p w14:paraId="36C4DD2D"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100%</w:t>
            </w:r>
          </w:p>
        </w:tc>
        <w:tc>
          <w:tcPr>
            <w:tcW w:w="2562" w:type="dxa"/>
          </w:tcPr>
          <w:p w14:paraId="3965D3A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Rapports de mise en œuvre de l’accord </w:t>
            </w:r>
          </w:p>
        </w:tc>
        <w:tc>
          <w:tcPr>
            <w:tcW w:w="1890" w:type="dxa"/>
          </w:tcPr>
          <w:p w14:paraId="12747785"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695F4969" w14:textId="77777777" w:rsidTr="000D4C03">
        <w:tc>
          <w:tcPr>
            <w:tcW w:w="2220" w:type="dxa"/>
            <w:vMerge/>
          </w:tcPr>
          <w:p w14:paraId="12B36CD7" w14:textId="77777777" w:rsidR="00E93BC7" w:rsidRPr="006A46D8" w:rsidRDefault="00E93BC7" w:rsidP="000D4C03">
            <w:pPr>
              <w:rPr>
                <w:rFonts w:ascii="Times New Roman" w:hAnsi="Times New Roman" w:cs="Times New Roman"/>
                <w:color w:val="000000" w:themeColor="text1"/>
                <w:sz w:val="24"/>
                <w:szCs w:val="24"/>
              </w:rPr>
            </w:pPr>
          </w:p>
        </w:tc>
        <w:tc>
          <w:tcPr>
            <w:tcW w:w="2165" w:type="dxa"/>
          </w:tcPr>
          <w:p w14:paraId="0863311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'Fournitures informatiques (13 ordinateurs portables)</w:t>
            </w:r>
          </w:p>
        </w:tc>
        <w:tc>
          <w:tcPr>
            <w:tcW w:w="2160" w:type="dxa"/>
          </w:tcPr>
          <w:p w14:paraId="605F606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13 Ordinateurs mis à disposition de la CONAREF</w:t>
            </w:r>
          </w:p>
        </w:tc>
        <w:tc>
          <w:tcPr>
            <w:tcW w:w="1980" w:type="dxa"/>
          </w:tcPr>
          <w:p w14:paraId="460129F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 Discussions en cours sur l’approche de Procurement</w:t>
            </w:r>
          </w:p>
        </w:tc>
        <w:tc>
          <w:tcPr>
            <w:tcW w:w="1308" w:type="dxa"/>
          </w:tcPr>
          <w:p w14:paraId="35B4334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5D1F6A34" w14:textId="77777777" w:rsidR="00E93BC7" w:rsidRPr="006A46D8" w:rsidRDefault="00E93BC7" w:rsidP="000D4C03">
            <w:pPr>
              <w:rPr>
                <w:rFonts w:ascii="Times New Roman" w:hAnsi="Times New Roman" w:cs="Times New Roman"/>
                <w:color w:val="000000" w:themeColor="text1"/>
                <w:sz w:val="24"/>
                <w:szCs w:val="24"/>
              </w:rPr>
            </w:pPr>
          </w:p>
        </w:tc>
        <w:tc>
          <w:tcPr>
            <w:tcW w:w="1890" w:type="dxa"/>
          </w:tcPr>
          <w:p w14:paraId="193A3711"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1DC6D0A2" w14:textId="77777777" w:rsidTr="000D4C03">
        <w:tc>
          <w:tcPr>
            <w:tcW w:w="2220" w:type="dxa"/>
          </w:tcPr>
          <w:p w14:paraId="079030D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1.1.2 Mise en œuvre du plan de renforcement des capacités</w:t>
            </w:r>
          </w:p>
        </w:tc>
        <w:tc>
          <w:tcPr>
            <w:tcW w:w="2165" w:type="dxa"/>
          </w:tcPr>
          <w:p w14:paraId="41AF6175"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Formations des staffs de la CONAREF</w:t>
            </w:r>
          </w:p>
        </w:tc>
        <w:tc>
          <w:tcPr>
            <w:tcW w:w="2160" w:type="dxa"/>
          </w:tcPr>
          <w:p w14:paraId="003A90D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Les staffs sont renforcés en capacité</w:t>
            </w:r>
          </w:p>
        </w:tc>
        <w:tc>
          <w:tcPr>
            <w:tcW w:w="1980" w:type="dxa"/>
          </w:tcPr>
          <w:p w14:paraId="61D21DB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Plan annuel de renforcement de capacité en place</w:t>
            </w:r>
          </w:p>
        </w:tc>
        <w:tc>
          <w:tcPr>
            <w:tcW w:w="1308" w:type="dxa"/>
          </w:tcPr>
          <w:p w14:paraId="54CB622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w:t>
            </w:r>
          </w:p>
        </w:tc>
        <w:tc>
          <w:tcPr>
            <w:tcW w:w="2562" w:type="dxa"/>
          </w:tcPr>
          <w:p w14:paraId="19825F5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Plan de renforcement de capacité</w:t>
            </w:r>
          </w:p>
        </w:tc>
        <w:tc>
          <w:tcPr>
            <w:tcW w:w="1890" w:type="dxa"/>
          </w:tcPr>
          <w:p w14:paraId="39917F20"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72853D85" w14:textId="77777777" w:rsidTr="000D4C03">
        <w:tc>
          <w:tcPr>
            <w:tcW w:w="2220" w:type="dxa"/>
          </w:tcPr>
          <w:p w14:paraId="6F3EA0C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1.1.4 Soutien financier aux experts de CONAREF</w:t>
            </w:r>
          </w:p>
        </w:tc>
        <w:tc>
          <w:tcPr>
            <w:tcW w:w="2165" w:type="dxa"/>
          </w:tcPr>
          <w:p w14:paraId="50ABE36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Suivi de l’accord de partenariat</w:t>
            </w:r>
          </w:p>
        </w:tc>
        <w:tc>
          <w:tcPr>
            <w:tcW w:w="2160" w:type="dxa"/>
          </w:tcPr>
          <w:p w14:paraId="6D3F442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Expert de la CONAREF appuyés mensuellement </w:t>
            </w:r>
          </w:p>
        </w:tc>
        <w:tc>
          <w:tcPr>
            <w:tcW w:w="1980" w:type="dxa"/>
          </w:tcPr>
          <w:p w14:paraId="2F274BD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Accompagnement dans la mise en œuvre de l’accord</w:t>
            </w:r>
          </w:p>
        </w:tc>
        <w:tc>
          <w:tcPr>
            <w:tcW w:w="1308" w:type="dxa"/>
          </w:tcPr>
          <w:p w14:paraId="11943FE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75%</w:t>
            </w:r>
          </w:p>
        </w:tc>
        <w:tc>
          <w:tcPr>
            <w:tcW w:w="2562" w:type="dxa"/>
          </w:tcPr>
          <w:p w14:paraId="7F647CD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Rapports de mise en œuvre de l’accord</w:t>
            </w:r>
          </w:p>
        </w:tc>
        <w:tc>
          <w:tcPr>
            <w:tcW w:w="1890" w:type="dxa"/>
          </w:tcPr>
          <w:p w14:paraId="4D167B4E"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212BA7DE" w14:textId="77777777" w:rsidTr="000D4C03">
        <w:tc>
          <w:tcPr>
            <w:tcW w:w="14285" w:type="dxa"/>
            <w:gridSpan w:val="7"/>
            <w:shd w:val="clear" w:color="auto" w:fill="AEAAAA" w:themeFill="background2" w:themeFillShade="BF"/>
          </w:tcPr>
          <w:p w14:paraId="7C95FD8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1.2. Information, éducation et communication sur le processus de la réforme foncière, y compris à travers des plateformes de consultations foncières au niveau provinciales</w:t>
            </w:r>
          </w:p>
        </w:tc>
      </w:tr>
      <w:tr w:rsidR="00E93BC7" w:rsidRPr="006A46D8" w14:paraId="14F74CA7" w14:textId="77777777" w:rsidTr="000D4C03">
        <w:tc>
          <w:tcPr>
            <w:tcW w:w="2220" w:type="dxa"/>
          </w:tcPr>
          <w:p w14:paraId="22D3AD5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1.2.1 Mise en œuvre de la stratégie de communication</w:t>
            </w:r>
          </w:p>
        </w:tc>
        <w:tc>
          <w:tcPr>
            <w:tcW w:w="2165" w:type="dxa"/>
          </w:tcPr>
          <w:p w14:paraId="2DACC2B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du plan annuel de communication</w:t>
            </w:r>
          </w:p>
        </w:tc>
        <w:tc>
          <w:tcPr>
            <w:tcW w:w="2160" w:type="dxa"/>
          </w:tcPr>
          <w:p w14:paraId="57B6822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La stratégie de communication est mise en œuvre</w:t>
            </w:r>
          </w:p>
        </w:tc>
        <w:tc>
          <w:tcPr>
            <w:tcW w:w="1980" w:type="dxa"/>
          </w:tcPr>
          <w:p w14:paraId="0FAB06C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Plan annuel de communication validé</w:t>
            </w:r>
          </w:p>
        </w:tc>
        <w:tc>
          <w:tcPr>
            <w:tcW w:w="1308" w:type="dxa"/>
          </w:tcPr>
          <w:p w14:paraId="2F30C60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25%</w:t>
            </w:r>
          </w:p>
        </w:tc>
        <w:tc>
          <w:tcPr>
            <w:tcW w:w="2562" w:type="dxa"/>
          </w:tcPr>
          <w:p w14:paraId="7D2904E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Plan de communication et rapports</w:t>
            </w:r>
          </w:p>
        </w:tc>
        <w:tc>
          <w:tcPr>
            <w:tcW w:w="1890" w:type="dxa"/>
          </w:tcPr>
          <w:p w14:paraId="29AE0B61"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6DF1DBBA" w14:textId="77777777" w:rsidTr="000D4C03">
        <w:tc>
          <w:tcPr>
            <w:tcW w:w="2220" w:type="dxa"/>
          </w:tcPr>
          <w:p w14:paraId="6E444FE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1.2.1 Mise en œuvre de la coordination provinciale de la CONAREF en Ituri, Kasai Oriental, Kwilu, Maindombe</w:t>
            </w:r>
          </w:p>
        </w:tc>
        <w:tc>
          <w:tcPr>
            <w:tcW w:w="2165" w:type="dxa"/>
          </w:tcPr>
          <w:p w14:paraId="4DBB05D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de la stratégie de mise en place des CPs</w:t>
            </w:r>
          </w:p>
        </w:tc>
        <w:tc>
          <w:tcPr>
            <w:tcW w:w="2160" w:type="dxa"/>
          </w:tcPr>
          <w:p w14:paraId="1ADC2C1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Les CP des zones pilotes sont installées</w:t>
            </w:r>
          </w:p>
        </w:tc>
        <w:tc>
          <w:tcPr>
            <w:tcW w:w="1980" w:type="dxa"/>
          </w:tcPr>
          <w:p w14:paraId="0B93B15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Stratégie de mise en place des CPs</w:t>
            </w:r>
          </w:p>
        </w:tc>
        <w:tc>
          <w:tcPr>
            <w:tcW w:w="1308" w:type="dxa"/>
          </w:tcPr>
          <w:p w14:paraId="3C081C2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25%</w:t>
            </w:r>
          </w:p>
        </w:tc>
        <w:tc>
          <w:tcPr>
            <w:tcW w:w="2562" w:type="dxa"/>
          </w:tcPr>
          <w:p w14:paraId="1E2D803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Document de stratégie</w:t>
            </w:r>
          </w:p>
        </w:tc>
        <w:tc>
          <w:tcPr>
            <w:tcW w:w="1890" w:type="dxa"/>
          </w:tcPr>
          <w:p w14:paraId="529D0C68"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4FC5BE48" w14:textId="77777777" w:rsidTr="000D4C03">
        <w:tc>
          <w:tcPr>
            <w:tcW w:w="14285" w:type="dxa"/>
            <w:gridSpan w:val="7"/>
            <w:shd w:val="clear" w:color="auto" w:fill="AEAAAA" w:themeFill="background2" w:themeFillShade="BF"/>
          </w:tcPr>
          <w:p w14:paraId="728768A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2.1. Finaliser le projet de document de politique foncière</w:t>
            </w:r>
          </w:p>
        </w:tc>
      </w:tr>
      <w:tr w:rsidR="00E93BC7" w:rsidRPr="006A46D8" w14:paraId="580C0F17" w14:textId="77777777" w:rsidTr="000D4C03">
        <w:tc>
          <w:tcPr>
            <w:tcW w:w="2220" w:type="dxa"/>
          </w:tcPr>
          <w:p w14:paraId="7021A93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2.1.1 Revue externe du projet de politique foncière</w:t>
            </w:r>
          </w:p>
        </w:tc>
        <w:tc>
          <w:tcPr>
            <w:tcW w:w="2165" w:type="dxa"/>
          </w:tcPr>
          <w:p w14:paraId="5666AE9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Centralisation des rapports des CP, synthèse des GT et recrutement du consultant pour la revue externe</w:t>
            </w:r>
          </w:p>
        </w:tc>
        <w:tc>
          <w:tcPr>
            <w:tcW w:w="2160" w:type="dxa"/>
          </w:tcPr>
          <w:p w14:paraId="3C45262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 DPFN est revue par un consultant externe et le draft 2 est produit</w:t>
            </w:r>
          </w:p>
        </w:tc>
        <w:tc>
          <w:tcPr>
            <w:tcW w:w="1980" w:type="dxa"/>
          </w:tcPr>
          <w:p w14:paraId="43D6A38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Les rapports des CP et contributions des GT sont centralisés, le consultant est contacté</w:t>
            </w:r>
          </w:p>
        </w:tc>
        <w:tc>
          <w:tcPr>
            <w:tcW w:w="1308" w:type="dxa"/>
          </w:tcPr>
          <w:p w14:paraId="1C4D473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50%</w:t>
            </w:r>
          </w:p>
        </w:tc>
        <w:tc>
          <w:tcPr>
            <w:tcW w:w="2562" w:type="dxa"/>
          </w:tcPr>
          <w:p w14:paraId="5BB0FD0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Synthèse des rapports, TDRs de la revue et contrat</w:t>
            </w:r>
          </w:p>
        </w:tc>
        <w:tc>
          <w:tcPr>
            <w:tcW w:w="1890" w:type="dxa"/>
          </w:tcPr>
          <w:p w14:paraId="2FE7509B" w14:textId="77777777" w:rsidR="00E93BC7" w:rsidRPr="006A46D8" w:rsidRDefault="00E93BC7" w:rsidP="000D4C03">
            <w:pPr>
              <w:rPr>
                <w:rFonts w:ascii="Times New Roman" w:hAnsi="Times New Roman" w:cs="Times New Roman"/>
                <w:color w:val="000000" w:themeColor="text1"/>
                <w:sz w:val="24"/>
                <w:szCs w:val="24"/>
              </w:rPr>
            </w:pPr>
          </w:p>
        </w:tc>
      </w:tr>
      <w:tr w:rsidR="00E93BC7" w:rsidRPr="006A46D8" w14:paraId="0003F38B" w14:textId="77777777" w:rsidTr="000D4C03">
        <w:tc>
          <w:tcPr>
            <w:tcW w:w="2220" w:type="dxa"/>
          </w:tcPr>
          <w:p w14:paraId="61ABDBD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2.1.2 Architecture de la Loi</w:t>
            </w:r>
          </w:p>
        </w:tc>
        <w:tc>
          <w:tcPr>
            <w:tcW w:w="2165" w:type="dxa"/>
          </w:tcPr>
          <w:p w14:paraId="191CC17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Synthèse des GT et draft de l’architecture</w:t>
            </w:r>
          </w:p>
        </w:tc>
        <w:tc>
          <w:tcPr>
            <w:tcW w:w="2160" w:type="dxa"/>
          </w:tcPr>
          <w:p w14:paraId="7F35975D"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Draft 1 de la LOI</w:t>
            </w:r>
          </w:p>
        </w:tc>
        <w:tc>
          <w:tcPr>
            <w:tcW w:w="1980" w:type="dxa"/>
          </w:tcPr>
          <w:p w14:paraId="45FCB50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Architecture </w:t>
            </w:r>
          </w:p>
        </w:tc>
        <w:tc>
          <w:tcPr>
            <w:tcW w:w="1308" w:type="dxa"/>
          </w:tcPr>
          <w:p w14:paraId="0AB9E3A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30%</w:t>
            </w:r>
          </w:p>
        </w:tc>
        <w:tc>
          <w:tcPr>
            <w:tcW w:w="2562" w:type="dxa"/>
          </w:tcPr>
          <w:p w14:paraId="185E444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Draft de l’architecture</w:t>
            </w:r>
          </w:p>
        </w:tc>
        <w:tc>
          <w:tcPr>
            <w:tcW w:w="1890" w:type="dxa"/>
          </w:tcPr>
          <w:p w14:paraId="736EE2E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7CFB35EB" w14:textId="77777777" w:rsidTr="000D4C03">
        <w:tc>
          <w:tcPr>
            <w:tcW w:w="2220" w:type="dxa"/>
          </w:tcPr>
          <w:p w14:paraId="32A2C86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2.1.3 Recherches / études prioritaires : Prolongement de la revue documentaire</w:t>
            </w:r>
          </w:p>
        </w:tc>
        <w:tc>
          <w:tcPr>
            <w:tcW w:w="2165" w:type="dxa"/>
          </w:tcPr>
          <w:p w14:paraId="29EE038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des TDRs</w:t>
            </w:r>
          </w:p>
        </w:tc>
        <w:tc>
          <w:tcPr>
            <w:tcW w:w="2160" w:type="dxa"/>
          </w:tcPr>
          <w:p w14:paraId="2B098AD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Recherches réalisées</w:t>
            </w:r>
          </w:p>
        </w:tc>
        <w:tc>
          <w:tcPr>
            <w:tcW w:w="1980" w:type="dxa"/>
          </w:tcPr>
          <w:p w14:paraId="281F94C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Processus en cours de préparation</w:t>
            </w:r>
          </w:p>
        </w:tc>
        <w:tc>
          <w:tcPr>
            <w:tcW w:w="1308" w:type="dxa"/>
          </w:tcPr>
          <w:p w14:paraId="5E9ABF5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w:t>
            </w:r>
          </w:p>
        </w:tc>
        <w:tc>
          <w:tcPr>
            <w:tcW w:w="2562" w:type="dxa"/>
          </w:tcPr>
          <w:p w14:paraId="71AB3B2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Draft des TDRs</w:t>
            </w:r>
          </w:p>
        </w:tc>
        <w:tc>
          <w:tcPr>
            <w:tcW w:w="1890" w:type="dxa"/>
          </w:tcPr>
          <w:p w14:paraId="5109B89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46650EC4" w14:textId="77777777" w:rsidTr="000D4C03">
        <w:tc>
          <w:tcPr>
            <w:tcW w:w="14285" w:type="dxa"/>
            <w:gridSpan w:val="7"/>
            <w:shd w:val="clear" w:color="auto" w:fill="AEAAAA" w:themeFill="background2" w:themeFillShade="BF"/>
          </w:tcPr>
          <w:p w14:paraId="4C5079F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2.2 Elaboration du projet de loi modificative de la loi de 1973</w:t>
            </w:r>
          </w:p>
        </w:tc>
      </w:tr>
      <w:tr w:rsidR="00E93BC7" w:rsidRPr="006A46D8" w14:paraId="6DED8506" w14:textId="77777777" w:rsidTr="000D4C03">
        <w:tc>
          <w:tcPr>
            <w:tcW w:w="2220" w:type="dxa"/>
          </w:tcPr>
          <w:p w14:paraId="2DF45AF5"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2.2.1 Évaluation de la loi foncière de 1973</w:t>
            </w:r>
          </w:p>
        </w:tc>
        <w:tc>
          <w:tcPr>
            <w:tcW w:w="2165" w:type="dxa"/>
          </w:tcPr>
          <w:p w14:paraId="1252361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des TDRs, Publication et sélection des consultants</w:t>
            </w:r>
          </w:p>
        </w:tc>
        <w:tc>
          <w:tcPr>
            <w:tcW w:w="2160" w:type="dxa"/>
          </w:tcPr>
          <w:p w14:paraId="76F2801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La loi foncière de 1973 est évaluée</w:t>
            </w:r>
          </w:p>
        </w:tc>
        <w:tc>
          <w:tcPr>
            <w:tcW w:w="1980" w:type="dxa"/>
          </w:tcPr>
          <w:p w14:paraId="502A2F0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Consultants sélectionnés</w:t>
            </w:r>
          </w:p>
        </w:tc>
        <w:tc>
          <w:tcPr>
            <w:tcW w:w="1308" w:type="dxa"/>
          </w:tcPr>
          <w:p w14:paraId="7D5C076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30%</w:t>
            </w:r>
          </w:p>
        </w:tc>
        <w:tc>
          <w:tcPr>
            <w:tcW w:w="2562" w:type="dxa"/>
          </w:tcPr>
          <w:p w14:paraId="4E95A42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TDRs et rapport de recrutement</w:t>
            </w:r>
          </w:p>
        </w:tc>
        <w:tc>
          <w:tcPr>
            <w:tcW w:w="1890" w:type="dxa"/>
          </w:tcPr>
          <w:p w14:paraId="5DC872EB"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62935806" w14:textId="77777777" w:rsidTr="000D4C03">
        <w:tc>
          <w:tcPr>
            <w:tcW w:w="14285" w:type="dxa"/>
            <w:gridSpan w:val="7"/>
            <w:shd w:val="clear" w:color="auto" w:fill="AEAAAA" w:themeFill="background2" w:themeFillShade="BF"/>
          </w:tcPr>
          <w:p w14:paraId="4C15275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2.3. Consultation multi-acteurs sur le projet de politique foncière</w:t>
            </w:r>
          </w:p>
        </w:tc>
      </w:tr>
      <w:tr w:rsidR="00E93BC7" w:rsidRPr="006A46D8" w14:paraId="48B28796" w14:textId="77777777" w:rsidTr="000D4C03">
        <w:tc>
          <w:tcPr>
            <w:tcW w:w="2220" w:type="dxa"/>
          </w:tcPr>
          <w:p w14:paraId="49A4BE1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2.3.1 Poursuite et finalisation des consultations sur le projet de politique foncière (Elaboration des synthèses des états des lieux du secteur foncier)</w:t>
            </w:r>
          </w:p>
        </w:tc>
        <w:tc>
          <w:tcPr>
            <w:tcW w:w="2165" w:type="dxa"/>
          </w:tcPr>
          <w:p w14:paraId="501D3F0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de la nouvelle stratégie des consultations, élaboration des TDRs</w:t>
            </w:r>
          </w:p>
        </w:tc>
        <w:tc>
          <w:tcPr>
            <w:tcW w:w="2160" w:type="dxa"/>
          </w:tcPr>
          <w:p w14:paraId="0D073AF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17 provinces de la RDC sont consultées sur le DPFN</w:t>
            </w:r>
          </w:p>
        </w:tc>
        <w:tc>
          <w:tcPr>
            <w:tcW w:w="1980" w:type="dxa"/>
          </w:tcPr>
          <w:p w14:paraId="696D1C1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d’une nouvelle stratégie suite aux contraintes du COVID-19</w:t>
            </w:r>
          </w:p>
        </w:tc>
        <w:tc>
          <w:tcPr>
            <w:tcW w:w="1308" w:type="dxa"/>
          </w:tcPr>
          <w:p w14:paraId="19DCB2A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w:t>
            </w:r>
          </w:p>
        </w:tc>
        <w:tc>
          <w:tcPr>
            <w:tcW w:w="2562" w:type="dxa"/>
          </w:tcPr>
          <w:p w14:paraId="42BF290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Stratégie et TDRs des consultations</w:t>
            </w:r>
          </w:p>
        </w:tc>
        <w:tc>
          <w:tcPr>
            <w:tcW w:w="1890" w:type="dxa"/>
          </w:tcPr>
          <w:p w14:paraId="3A96DD3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5251D9A0" w14:textId="77777777" w:rsidTr="000D4C03">
        <w:tc>
          <w:tcPr>
            <w:tcW w:w="14285" w:type="dxa"/>
            <w:gridSpan w:val="7"/>
            <w:shd w:val="clear" w:color="auto" w:fill="AEAAAA" w:themeFill="background2" w:themeFillShade="BF"/>
          </w:tcPr>
          <w:p w14:paraId="04086D3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3.1. Assurer la sécurité de la tenure foncière pour les communautés Kwilu et Kasai Oriental</w:t>
            </w:r>
          </w:p>
        </w:tc>
      </w:tr>
      <w:tr w:rsidR="00E93BC7" w:rsidRPr="006A46D8" w14:paraId="6A99F0E9" w14:textId="77777777" w:rsidTr="000D4C03">
        <w:tc>
          <w:tcPr>
            <w:tcW w:w="2220" w:type="dxa"/>
          </w:tcPr>
          <w:p w14:paraId="2916AD6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3.1.1 Développement, amélioration / mise à jour et implémentation des outils</w:t>
            </w:r>
          </w:p>
        </w:tc>
        <w:tc>
          <w:tcPr>
            <w:tcW w:w="2165" w:type="dxa"/>
          </w:tcPr>
          <w:p w14:paraId="660675C5"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Charte Foncière et Edit-type</w:t>
            </w:r>
          </w:p>
        </w:tc>
        <w:tc>
          <w:tcPr>
            <w:tcW w:w="2160" w:type="dxa"/>
          </w:tcPr>
          <w:p w14:paraId="20E0F95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Documents consensuels validés par les partenaires</w:t>
            </w:r>
          </w:p>
        </w:tc>
        <w:tc>
          <w:tcPr>
            <w:tcW w:w="1980" w:type="dxa"/>
          </w:tcPr>
          <w:p w14:paraId="71CAFC6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Documents commentés par les partenaires</w:t>
            </w:r>
          </w:p>
        </w:tc>
        <w:tc>
          <w:tcPr>
            <w:tcW w:w="1308" w:type="dxa"/>
          </w:tcPr>
          <w:p w14:paraId="1341442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50%</w:t>
            </w:r>
          </w:p>
        </w:tc>
        <w:tc>
          <w:tcPr>
            <w:tcW w:w="2562" w:type="dxa"/>
          </w:tcPr>
          <w:p w14:paraId="49DF314D"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Rapports, Draft des documents</w:t>
            </w:r>
          </w:p>
        </w:tc>
        <w:tc>
          <w:tcPr>
            <w:tcW w:w="1890" w:type="dxa"/>
          </w:tcPr>
          <w:p w14:paraId="1273413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3121F8BF" w14:textId="77777777" w:rsidTr="000D4C03">
        <w:tc>
          <w:tcPr>
            <w:tcW w:w="2220" w:type="dxa"/>
          </w:tcPr>
          <w:p w14:paraId="2EBC063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3.1.2 Consultation avec les parties prenantes</w:t>
            </w:r>
          </w:p>
        </w:tc>
        <w:tc>
          <w:tcPr>
            <w:tcW w:w="2165" w:type="dxa"/>
          </w:tcPr>
          <w:p w14:paraId="7E484C1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Mise en place des TDRs et méthodologie. Une activité de sensibilisation réalisée à Mambasa CFL pilotage de la mise en place du SIF</w:t>
            </w:r>
          </w:p>
        </w:tc>
        <w:tc>
          <w:tcPr>
            <w:tcW w:w="2160" w:type="dxa"/>
          </w:tcPr>
          <w:p w14:paraId="369B165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Consultation des parties prenante sur les outils</w:t>
            </w:r>
          </w:p>
        </w:tc>
        <w:tc>
          <w:tcPr>
            <w:tcW w:w="1980" w:type="dxa"/>
          </w:tcPr>
          <w:p w14:paraId="76B4223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Méthodologie et plan en place</w:t>
            </w:r>
          </w:p>
        </w:tc>
        <w:tc>
          <w:tcPr>
            <w:tcW w:w="1308" w:type="dxa"/>
          </w:tcPr>
          <w:p w14:paraId="7791EE1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40%</w:t>
            </w:r>
          </w:p>
        </w:tc>
        <w:tc>
          <w:tcPr>
            <w:tcW w:w="2562" w:type="dxa"/>
          </w:tcPr>
          <w:p w14:paraId="3469208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TDRs et rapports</w:t>
            </w:r>
          </w:p>
        </w:tc>
        <w:tc>
          <w:tcPr>
            <w:tcW w:w="1890" w:type="dxa"/>
          </w:tcPr>
          <w:p w14:paraId="4012ED2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 </w:t>
            </w:r>
          </w:p>
        </w:tc>
      </w:tr>
      <w:tr w:rsidR="00E93BC7" w:rsidRPr="006A46D8" w14:paraId="0DF8F48B" w14:textId="77777777" w:rsidTr="000D4C03">
        <w:tc>
          <w:tcPr>
            <w:tcW w:w="2220" w:type="dxa"/>
          </w:tcPr>
          <w:p w14:paraId="7F50749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3.1.3 Développement de guides méthodologiques</w:t>
            </w:r>
          </w:p>
        </w:tc>
        <w:tc>
          <w:tcPr>
            <w:tcW w:w="2165" w:type="dxa"/>
          </w:tcPr>
          <w:p w14:paraId="4C962125"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en place des TDRs,</w:t>
            </w:r>
          </w:p>
        </w:tc>
        <w:tc>
          <w:tcPr>
            <w:tcW w:w="2160" w:type="dxa"/>
          </w:tcPr>
          <w:p w14:paraId="3682632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Guides méthodologiques validés</w:t>
            </w:r>
          </w:p>
        </w:tc>
        <w:tc>
          <w:tcPr>
            <w:tcW w:w="1980" w:type="dxa"/>
          </w:tcPr>
          <w:p w14:paraId="4323B44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Draft des guides méthodologique</w:t>
            </w:r>
          </w:p>
        </w:tc>
        <w:tc>
          <w:tcPr>
            <w:tcW w:w="1308" w:type="dxa"/>
          </w:tcPr>
          <w:p w14:paraId="4BC7D61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65%</w:t>
            </w:r>
          </w:p>
        </w:tc>
        <w:tc>
          <w:tcPr>
            <w:tcW w:w="2562" w:type="dxa"/>
          </w:tcPr>
          <w:p w14:paraId="4C6D297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Rapports et draft disponible</w:t>
            </w:r>
          </w:p>
        </w:tc>
        <w:tc>
          <w:tcPr>
            <w:tcW w:w="1890" w:type="dxa"/>
          </w:tcPr>
          <w:p w14:paraId="12DB9BE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3FB29064" w14:textId="77777777" w:rsidTr="000D4C03">
        <w:tc>
          <w:tcPr>
            <w:tcW w:w="14285" w:type="dxa"/>
            <w:gridSpan w:val="7"/>
            <w:shd w:val="clear" w:color="auto" w:fill="AEAAAA" w:themeFill="background2" w:themeFillShade="BF"/>
          </w:tcPr>
          <w:p w14:paraId="22CA232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3.2. Mise en place d'un système d'information foncière</w:t>
            </w:r>
          </w:p>
        </w:tc>
      </w:tr>
      <w:tr w:rsidR="00E93BC7" w:rsidRPr="006A46D8" w14:paraId="7D146528" w14:textId="77777777" w:rsidTr="000D4C03">
        <w:tc>
          <w:tcPr>
            <w:tcW w:w="2220" w:type="dxa"/>
          </w:tcPr>
          <w:p w14:paraId="405A194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3.2.1 Développement d'infrastructure + équipement Mai Ndombe et Ituri</w:t>
            </w:r>
          </w:p>
        </w:tc>
        <w:tc>
          <w:tcPr>
            <w:tcW w:w="2165" w:type="dxa"/>
          </w:tcPr>
          <w:p w14:paraId="5B88A78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Evaluation de l’administration foncière</w:t>
            </w:r>
          </w:p>
        </w:tc>
        <w:tc>
          <w:tcPr>
            <w:tcW w:w="2160" w:type="dxa"/>
          </w:tcPr>
          <w:p w14:paraId="24901E7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Développement d'infrastructure et équipement des structures</w:t>
            </w:r>
          </w:p>
        </w:tc>
        <w:tc>
          <w:tcPr>
            <w:tcW w:w="1980" w:type="dxa"/>
          </w:tcPr>
          <w:p w14:paraId="47ECAF9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Identification des structure</w:t>
            </w:r>
          </w:p>
        </w:tc>
        <w:tc>
          <w:tcPr>
            <w:tcW w:w="1308" w:type="dxa"/>
          </w:tcPr>
          <w:p w14:paraId="5E18115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30%</w:t>
            </w:r>
          </w:p>
        </w:tc>
        <w:tc>
          <w:tcPr>
            <w:tcW w:w="2562" w:type="dxa"/>
          </w:tcPr>
          <w:p w14:paraId="5C5DEAE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Rapports d’évaluation</w:t>
            </w:r>
          </w:p>
        </w:tc>
        <w:tc>
          <w:tcPr>
            <w:tcW w:w="1890" w:type="dxa"/>
          </w:tcPr>
          <w:p w14:paraId="1A0997E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0E1BCFAD" w14:textId="77777777" w:rsidTr="000D4C03">
        <w:tc>
          <w:tcPr>
            <w:tcW w:w="2220" w:type="dxa"/>
          </w:tcPr>
          <w:p w14:paraId="1279A83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3.2.3 Suivi et contrôle qualité de la construction (3 sites)</w:t>
            </w:r>
          </w:p>
        </w:tc>
        <w:tc>
          <w:tcPr>
            <w:tcW w:w="2165" w:type="dxa"/>
          </w:tcPr>
          <w:p w14:paraId="60381DF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Contractualisation de la construction pour un seul site</w:t>
            </w:r>
          </w:p>
        </w:tc>
        <w:tc>
          <w:tcPr>
            <w:tcW w:w="2160" w:type="dxa"/>
          </w:tcPr>
          <w:p w14:paraId="63E2D64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Construction de 3 sites du programme</w:t>
            </w:r>
          </w:p>
        </w:tc>
        <w:tc>
          <w:tcPr>
            <w:tcW w:w="1980" w:type="dxa"/>
          </w:tcPr>
          <w:p w14:paraId="10439FE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Contractualisation d’un seul site</w:t>
            </w:r>
          </w:p>
        </w:tc>
        <w:tc>
          <w:tcPr>
            <w:tcW w:w="1308" w:type="dxa"/>
          </w:tcPr>
          <w:p w14:paraId="0D599A7D"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15%</w:t>
            </w:r>
          </w:p>
        </w:tc>
        <w:tc>
          <w:tcPr>
            <w:tcW w:w="2562" w:type="dxa"/>
          </w:tcPr>
          <w:p w14:paraId="41886AC7"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Appel à proposition et Contrat</w:t>
            </w:r>
          </w:p>
        </w:tc>
        <w:tc>
          <w:tcPr>
            <w:tcW w:w="1890" w:type="dxa"/>
          </w:tcPr>
          <w:p w14:paraId="2975251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A finaliser pendant le 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4075C9BB" w14:textId="77777777" w:rsidTr="000D4C03">
        <w:tc>
          <w:tcPr>
            <w:tcW w:w="14285" w:type="dxa"/>
            <w:gridSpan w:val="7"/>
            <w:shd w:val="clear" w:color="auto" w:fill="AEAAAA" w:themeFill="background2" w:themeFillShade="BF"/>
          </w:tcPr>
          <w:p w14:paraId="5BFAD2C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3.3. Soutenir le secrétariat général des affaires foncières</w:t>
            </w:r>
          </w:p>
        </w:tc>
      </w:tr>
      <w:tr w:rsidR="00E93BC7" w:rsidRPr="006A46D8" w14:paraId="7907E50B" w14:textId="77777777" w:rsidTr="000D4C03">
        <w:tc>
          <w:tcPr>
            <w:tcW w:w="2220" w:type="dxa"/>
          </w:tcPr>
          <w:p w14:paraId="01C8DAD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3.3.1Evaluation des capacités, plan de renforcement des capacités et mise en œuvre (pour le ministère et son secrétariat général)</w:t>
            </w:r>
          </w:p>
        </w:tc>
        <w:tc>
          <w:tcPr>
            <w:tcW w:w="2165" w:type="dxa"/>
          </w:tcPr>
          <w:p w14:paraId="117F02CE"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Elaboration des TDRs de l’évaluation</w:t>
            </w:r>
          </w:p>
        </w:tc>
        <w:tc>
          <w:tcPr>
            <w:tcW w:w="2160" w:type="dxa"/>
          </w:tcPr>
          <w:p w14:paraId="509B56E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Evaluation des capacité et plan de renforcement de capacité</w:t>
            </w:r>
          </w:p>
        </w:tc>
        <w:tc>
          <w:tcPr>
            <w:tcW w:w="1980" w:type="dxa"/>
          </w:tcPr>
          <w:p w14:paraId="7260CF8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Process initiated</w:t>
            </w:r>
          </w:p>
        </w:tc>
        <w:tc>
          <w:tcPr>
            <w:tcW w:w="1308" w:type="dxa"/>
          </w:tcPr>
          <w:p w14:paraId="0705529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10%</w:t>
            </w:r>
          </w:p>
        </w:tc>
        <w:tc>
          <w:tcPr>
            <w:tcW w:w="2562" w:type="dxa"/>
          </w:tcPr>
          <w:p w14:paraId="723D6242"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TDRs de l’évaluation</w:t>
            </w:r>
          </w:p>
        </w:tc>
        <w:tc>
          <w:tcPr>
            <w:tcW w:w="1890" w:type="dxa"/>
          </w:tcPr>
          <w:p w14:paraId="37EF7929"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11173D99" w14:textId="77777777" w:rsidTr="000D4C03">
        <w:tc>
          <w:tcPr>
            <w:tcW w:w="2220" w:type="dxa"/>
          </w:tcPr>
          <w:p w14:paraId="3EEADE5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3.3.2 Equipement et divers</w:t>
            </w:r>
          </w:p>
        </w:tc>
        <w:tc>
          <w:tcPr>
            <w:tcW w:w="2165" w:type="dxa"/>
          </w:tcPr>
          <w:p w14:paraId="535FA510"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Etat de besoin du secrétariat </w:t>
            </w:r>
          </w:p>
        </w:tc>
        <w:tc>
          <w:tcPr>
            <w:tcW w:w="2160" w:type="dxa"/>
          </w:tcPr>
          <w:p w14:paraId="174C364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 SG est équipé en matériels par le projet</w:t>
            </w:r>
          </w:p>
        </w:tc>
        <w:tc>
          <w:tcPr>
            <w:tcW w:w="1980" w:type="dxa"/>
          </w:tcPr>
          <w:p w14:paraId="61CADEA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Discussions sur la nouvelle approche</w:t>
            </w:r>
          </w:p>
        </w:tc>
        <w:tc>
          <w:tcPr>
            <w:tcW w:w="1308" w:type="dxa"/>
          </w:tcPr>
          <w:p w14:paraId="3ECC10CC"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0%</w:t>
            </w:r>
          </w:p>
        </w:tc>
        <w:tc>
          <w:tcPr>
            <w:tcW w:w="2562" w:type="dxa"/>
          </w:tcPr>
          <w:p w14:paraId="35AD2612" w14:textId="77777777" w:rsidR="00E93BC7" w:rsidRPr="006A46D8" w:rsidRDefault="00E93BC7" w:rsidP="000D4C03">
            <w:pPr>
              <w:rPr>
                <w:rFonts w:ascii="Times New Roman" w:hAnsi="Times New Roman" w:cs="Times New Roman"/>
                <w:color w:val="000000" w:themeColor="text1"/>
                <w:sz w:val="24"/>
                <w:szCs w:val="24"/>
              </w:rPr>
            </w:pPr>
          </w:p>
        </w:tc>
        <w:tc>
          <w:tcPr>
            <w:tcW w:w="1890" w:type="dxa"/>
          </w:tcPr>
          <w:p w14:paraId="4E9A50B6"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r w:rsidR="00E93BC7" w:rsidRPr="006A46D8" w14:paraId="564B5D56" w14:textId="77777777" w:rsidTr="000D4C03">
        <w:tc>
          <w:tcPr>
            <w:tcW w:w="14285" w:type="dxa"/>
            <w:gridSpan w:val="7"/>
            <w:shd w:val="clear" w:color="auto" w:fill="AEAAAA" w:themeFill="background2" w:themeFillShade="BF"/>
          </w:tcPr>
          <w:p w14:paraId="43A2C423"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3.4. Soutenir l'opérationnalisation de l'administration foncière (national et provincial)</w:t>
            </w:r>
          </w:p>
        </w:tc>
      </w:tr>
      <w:tr w:rsidR="00E93BC7" w:rsidRPr="006A46D8" w14:paraId="5FF6DC63" w14:textId="77777777" w:rsidTr="000D4C03">
        <w:tc>
          <w:tcPr>
            <w:tcW w:w="2220" w:type="dxa"/>
          </w:tcPr>
          <w:p w14:paraId="2448984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3.4.1 Etude de la tenure foncière dans le Kasaï Oriental et le Kwilu</w:t>
            </w:r>
          </w:p>
        </w:tc>
        <w:tc>
          <w:tcPr>
            <w:tcW w:w="2165" w:type="dxa"/>
          </w:tcPr>
          <w:p w14:paraId="100725E1"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Lancement de l’étude sur la tenure</w:t>
            </w:r>
          </w:p>
        </w:tc>
        <w:tc>
          <w:tcPr>
            <w:tcW w:w="2160" w:type="dxa"/>
          </w:tcPr>
          <w:p w14:paraId="7D44D7CA"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Evaluation de la tenure dans le Kasai et Kwilu</w:t>
            </w:r>
          </w:p>
        </w:tc>
        <w:tc>
          <w:tcPr>
            <w:tcW w:w="1980" w:type="dxa"/>
          </w:tcPr>
          <w:p w14:paraId="55176348"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Etude en cours</w:t>
            </w:r>
          </w:p>
        </w:tc>
        <w:tc>
          <w:tcPr>
            <w:tcW w:w="1308" w:type="dxa"/>
          </w:tcPr>
          <w:p w14:paraId="7D48A79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50%</w:t>
            </w:r>
          </w:p>
        </w:tc>
        <w:tc>
          <w:tcPr>
            <w:tcW w:w="2562" w:type="dxa"/>
          </w:tcPr>
          <w:p w14:paraId="6751E494"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RDRs de l’étude</w:t>
            </w:r>
          </w:p>
        </w:tc>
        <w:tc>
          <w:tcPr>
            <w:tcW w:w="1890" w:type="dxa"/>
          </w:tcPr>
          <w:p w14:paraId="4BBAFFDF" w14:textId="77777777" w:rsidR="00E93BC7" w:rsidRPr="006A46D8" w:rsidRDefault="00E93BC7" w:rsidP="000D4C03">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2</w:t>
            </w:r>
            <w:r w:rsidRPr="006A46D8">
              <w:rPr>
                <w:rFonts w:ascii="Times New Roman" w:hAnsi="Times New Roman" w:cs="Times New Roman"/>
                <w:color w:val="000000" w:themeColor="text1"/>
                <w:sz w:val="24"/>
                <w:szCs w:val="24"/>
                <w:vertAlign w:val="superscript"/>
              </w:rPr>
              <w:t>ème</w:t>
            </w:r>
            <w:r w:rsidRPr="006A46D8">
              <w:rPr>
                <w:rFonts w:ascii="Times New Roman" w:hAnsi="Times New Roman" w:cs="Times New Roman"/>
                <w:color w:val="000000" w:themeColor="text1"/>
                <w:sz w:val="24"/>
                <w:szCs w:val="24"/>
              </w:rPr>
              <w:t xml:space="preserve"> semestre</w:t>
            </w:r>
          </w:p>
        </w:tc>
      </w:tr>
    </w:tbl>
    <w:p w14:paraId="1C719BA8" w14:textId="77777777" w:rsidR="00E93BC7" w:rsidRPr="006A46D8" w:rsidRDefault="00E93BC7" w:rsidP="00E93BC7">
      <w:pPr>
        <w:ind w:left="0" w:firstLine="0"/>
        <w:rPr>
          <w:rFonts w:ascii="Times New Roman" w:hAnsi="Times New Roman" w:cs="Times New Roman"/>
          <w:b/>
          <w:bCs/>
          <w:color w:val="000000" w:themeColor="text1"/>
          <w:sz w:val="24"/>
          <w:szCs w:val="24"/>
          <w:lang w:val="fr-FR"/>
        </w:rPr>
      </w:pPr>
    </w:p>
    <w:p w14:paraId="7A0B74EE" w14:textId="453B3C0A" w:rsidR="00C358C6" w:rsidRPr="006A46D8" w:rsidRDefault="00C358C6" w:rsidP="000537D6">
      <w:pPr>
        <w:ind w:left="0" w:firstLine="0"/>
        <w:rPr>
          <w:rFonts w:ascii="Times New Roman" w:hAnsi="Times New Roman" w:cs="Times New Roman"/>
          <w:b/>
          <w:bCs/>
          <w:color w:val="000000" w:themeColor="text1"/>
          <w:sz w:val="24"/>
          <w:szCs w:val="24"/>
          <w:lang w:val="fr-FR"/>
        </w:rPr>
      </w:pPr>
    </w:p>
    <w:p w14:paraId="0C7B2E3E" w14:textId="6CA9B57F" w:rsidR="000D4C03" w:rsidRPr="006A46D8" w:rsidRDefault="000D4C03" w:rsidP="000537D6">
      <w:pPr>
        <w:ind w:left="0" w:firstLine="0"/>
        <w:rPr>
          <w:rFonts w:ascii="Times New Roman" w:hAnsi="Times New Roman" w:cs="Times New Roman"/>
          <w:b/>
          <w:bCs/>
          <w:color w:val="000000" w:themeColor="text1"/>
          <w:sz w:val="24"/>
          <w:szCs w:val="24"/>
          <w:lang w:val="fr-FR"/>
        </w:rPr>
      </w:pPr>
    </w:p>
    <w:p w14:paraId="45A4B316" w14:textId="7F69E9DB" w:rsidR="000D4C03" w:rsidRPr="006A46D8" w:rsidRDefault="000D4C03" w:rsidP="000537D6">
      <w:pPr>
        <w:ind w:left="0" w:firstLine="0"/>
        <w:rPr>
          <w:rFonts w:ascii="Times New Roman" w:hAnsi="Times New Roman" w:cs="Times New Roman"/>
          <w:b/>
          <w:bCs/>
          <w:color w:val="000000" w:themeColor="text1"/>
          <w:sz w:val="24"/>
          <w:szCs w:val="24"/>
          <w:lang w:val="fr-FR"/>
        </w:rPr>
      </w:pPr>
    </w:p>
    <w:p w14:paraId="1D3D738B" w14:textId="66106CB0" w:rsidR="000D4C03" w:rsidRPr="006A46D8" w:rsidRDefault="000D4C03" w:rsidP="000537D6">
      <w:pPr>
        <w:ind w:left="0" w:firstLine="0"/>
        <w:rPr>
          <w:rFonts w:ascii="Times New Roman" w:hAnsi="Times New Roman" w:cs="Times New Roman"/>
          <w:b/>
          <w:bCs/>
          <w:color w:val="000000" w:themeColor="text1"/>
          <w:sz w:val="24"/>
          <w:szCs w:val="24"/>
          <w:lang w:val="fr-FR"/>
        </w:rPr>
      </w:pPr>
    </w:p>
    <w:p w14:paraId="1F268C08" w14:textId="387F0CB6" w:rsidR="000D4C03" w:rsidRPr="006A46D8" w:rsidRDefault="000D4C03" w:rsidP="000537D6">
      <w:pPr>
        <w:ind w:left="0" w:firstLine="0"/>
        <w:rPr>
          <w:rFonts w:ascii="Times New Roman" w:hAnsi="Times New Roman" w:cs="Times New Roman"/>
          <w:b/>
          <w:bCs/>
          <w:color w:val="000000" w:themeColor="text1"/>
          <w:sz w:val="24"/>
          <w:szCs w:val="24"/>
          <w:lang w:val="fr-FR"/>
        </w:rPr>
      </w:pPr>
    </w:p>
    <w:p w14:paraId="7D1763C0" w14:textId="77777777" w:rsidR="000D4C03" w:rsidRPr="006A46D8" w:rsidRDefault="000D4C03" w:rsidP="000537D6">
      <w:pPr>
        <w:ind w:left="0" w:firstLine="0"/>
        <w:rPr>
          <w:rFonts w:ascii="Times New Roman" w:hAnsi="Times New Roman" w:cs="Times New Roman"/>
          <w:b/>
          <w:bCs/>
          <w:color w:val="000000" w:themeColor="text1"/>
          <w:sz w:val="24"/>
          <w:szCs w:val="24"/>
          <w:lang w:val="fr-FR"/>
        </w:rPr>
      </w:pPr>
    </w:p>
    <w:p w14:paraId="2491CC1E" w14:textId="77777777" w:rsidR="0006581D" w:rsidRPr="006A46D8" w:rsidRDefault="00945DAE" w:rsidP="001A0CF0">
      <w:pPr>
        <w:pStyle w:val="Heading1"/>
        <w:numPr>
          <w:ilvl w:val="0"/>
          <w:numId w:val="2"/>
        </w:numPr>
        <w:rPr>
          <w:rFonts w:ascii="Times New Roman" w:hAnsi="Times New Roman" w:cs="Times New Roman"/>
          <w:sz w:val="24"/>
          <w:szCs w:val="24"/>
        </w:rPr>
      </w:pPr>
      <w:bookmarkStart w:id="12" w:name="_Toc46040582"/>
      <w:r w:rsidRPr="006A46D8">
        <w:rPr>
          <w:rFonts w:ascii="Times New Roman" w:hAnsi="Times New Roman" w:cs="Times New Roman"/>
          <w:sz w:val="24"/>
          <w:szCs w:val="24"/>
        </w:rPr>
        <w:t>Eta</w:t>
      </w:r>
      <w:r w:rsidR="006D5D24" w:rsidRPr="006A46D8">
        <w:rPr>
          <w:rFonts w:ascii="Times New Roman" w:hAnsi="Times New Roman" w:cs="Times New Roman"/>
          <w:sz w:val="24"/>
          <w:szCs w:val="24"/>
        </w:rPr>
        <w:t>t d’avancement des r</w:t>
      </w:r>
      <w:r w:rsidR="00FA4940" w:rsidRPr="006A46D8">
        <w:rPr>
          <w:rFonts w:ascii="Times New Roman" w:hAnsi="Times New Roman" w:cs="Times New Roman"/>
          <w:sz w:val="24"/>
          <w:szCs w:val="24"/>
        </w:rPr>
        <w:t xml:space="preserve">ésultats </w:t>
      </w:r>
      <w:r w:rsidR="00105009" w:rsidRPr="006A46D8">
        <w:rPr>
          <w:rFonts w:ascii="Times New Roman" w:hAnsi="Times New Roman" w:cs="Times New Roman"/>
          <w:sz w:val="24"/>
          <w:szCs w:val="24"/>
        </w:rPr>
        <w:t>du P</w:t>
      </w:r>
      <w:r w:rsidR="006D5D24" w:rsidRPr="006A46D8">
        <w:rPr>
          <w:rFonts w:ascii="Times New Roman" w:hAnsi="Times New Roman" w:cs="Times New Roman"/>
          <w:sz w:val="24"/>
          <w:szCs w:val="24"/>
        </w:rPr>
        <w:t>rogramme</w:t>
      </w:r>
      <w:bookmarkEnd w:id="12"/>
    </w:p>
    <w:p w14:paraId="085065E8" w14:textId="77777777" w:rsidR="00AD768D" w:rsidRPr="006A46D8" w:rsidRDefault="0006581D" w:rsidP="00AD768D">
      <w:pPr>
        <w:spacing w:line="240" w:lineRule="auto"/>
        <w:rPr>
          <w:rFonts w:ascii="Times New Roman" w:hAnsi="Times New Roman" w:cs="Times New Roman"/>
          <w:sz w:val="24"/>
          <w:szCs w:val="24"/>
        </w:rPr>
      </w:pPr>
      <w:r w:rsidRPr="006A46D8">
        <w:rPr>
          <w:rFonts w:ascii="Times New Roman" w:hAnsi="Times New Roman" w:cs="Times New Roman"/>
          <w:sz w:val="24"/>
          <w:szCs w:val="24"/>
        </w:rPr>
        <w:t>Tableau 2 </w:t>
      </w:r>
      <w:r w:rsidR="00DC743A" w:rsidRPr="006A46D8">
        <w:rPr>
          <w:rFonts w:ascii="Times New Roman" w:hAnsi="Times New Roman" w:cs="Times New Roman"/>
          <w:sz w:val="24"/>
          <w:szCs w:val="24"/>
        </w:rPr>
        <w:t>-</w:t>
      </w:r>
      <w:r w:rsidRPr="006A46D8">
        <w:rPr>
          <w:rFonts w:ascii="Times New Roman" w:hAnsi="Times New Roman" w:cs="Times New Roman"/>
          <w:sz w:val="24"/>
          <w:szCs w:val="24"/>
        </w:rPr>
        <w:t xml:space="preserve"> Cadre de résultats du programme</w:t>
      </w:r>
    </w:p>
    <w:tbl>
      <w:tblPr>
        <w:tblW w:w="5382" w:type="pct"/>
        <w:tblLayout w:type="fixed"/>
        <w:tblCellMar>
          <w:left w:w="70" w:type="dxa"/>
          <w:right w:w="70" w:type="dxa"/>
        </w:tblCellMar>
        <w:tblLook w:val="04A0" w:firstRow="1" w:lastRow="0" w:firstColumn="1" w:lastColumn="0" w:noHBand="0" w:noVBand="1"/>
      </w:tblPr>
      <w:tblGrid>
        <w:gridCol w:w="2177"/>
        <w:gridCol w:w="1572"/>
        <w:gridCol w:w="1159"/>
        <w:gridCol w:w="911"/>
        <w:gridCol w:w="1089"/>
        <w:gridCol w:w="1002"/>
        <w:gridCol w:w="1002"/>
        <w:gridCol w:w="908"/>
        <w:gridCol w:w="1185"/>
        <w:gridCol w:w="2003"/>
        <w:gridCol w:w="1549"/>
      </w:tblGrid>
      <w:tr w:rsidR="00BA7372" w:rsidRPr="006A46D8" w14:paraId="61B42324" w14:textId="77777777" w:rsidTr="00FD58F1">
        <w:trPr>
          <w:trHeight w:val="440"/>
        </w:trPr>
        <w:tc>
          <w:tcPr>
            <w:tcW w:w="4468" w:type="pct"/>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F6221F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Outcome 1 : D’ici 2020, une politique foncière adoptée, équitable - y compris en ce qui concerne les questions de genre et des personnes vulnérables et les communautés locales et peuples autochtones - et assurant la gestion durable et non-conflictuelle des terres et la clarification des droits fonciers en vue de limiter la conversion des terres forestières.</w:t>
            </w:r>
          </w:p>
        </w:tc>
        <w:tc>
          <w:tcPr>
            <w:tcW w:w="532" w:type="pct"/>
            <w:tcBorders>
              <w:top w:val="single" w:sz="4" w:space="0" w:color="auto"/>
              <w:left w:val="nil"/>
              <w:bottom w:val="single" w:sz="4" w:space="0" w:color="auto"/>
              <w:right w:val="single" w:sz="4" w:space="0" w:color="auto"/>
            </w:tcBorders>
            <w:shd w:val="clear" w:color="000000" w:fill="C6E0B4"/>
            <w:noWrap/>
            <w:vAlign w:val="center"/>
            <w:hideMark/>
          </w:tcPr>
          <w:p w14:paraId="42BCD7EB"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Ajustement de la cible (cas échéant)</w:t>
            </w:r>
          </w:p>
        </w:tc>
      </w:tr>
      <w:tr w:rsidR="00BA7372" w:rsidRPr="006A46D8" w14:paraId="555C1F89" w14:textId="77777777" w:rsidTr="00FD58F1">
        <w:trPr>
          <w:trHeight w:val="552"/>
        </w:trPr>
        <w:tc>
          <w:tcPr>
            <w:tcW w:w="748" w:type="pct"/>
            <w:vMerge w:val="restart"/>
            <w:tcBorders>
              <w:top w:val="nil"/>
              <w:left w:val="single" w:sz="4" w:space="0" w:color="auto"/>
              <w:right w:val="single" w:sz="4" w:space="0" w:color="auto"/>
            </w:tcBorders>
            <w:shd w:val="clear" w:color="000000" w:fill="DDEBF7"/>
            <w:noWrap/>
            <w:vAlign w:val="center"/>
            <w:hideMark/>
          </w:tcPr>
          <w:p w14:paraId="56B514F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xml:space="preserve">Résultats </w:t>
            </w:r>
          </w:p>
          <w:p w14:paraId="7BF1148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540" w:type="pct"/>
            <w:vMerge w:val="restart"/>
            <w:tcBorders>
              <w:top w:val="nil"/>
              <w:left w:val="nil"/>
              <w:right w:val="single" w:sz="4" w:space="0" w:color="auto"/>
            </w:tcBorders>
            <w:shd w:val="clear" w:color="000000" w:fill="DDEBF7"/>
            <w:noWrap/>
            <w:vAlign w:val="center"/>
            <w:hideMark/>
          </w:tcPr>
          <w:p w14:paraId="6AAC601E"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Indicateurs</w:t>
            </w:r>
          </w:p>
          <w:p w14:paraId="71F05535"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1085" w:type="pct"/>
            <w:gridSpan w:val="3"/>
            <w:tcBorders>
              <w:top w:val="nil"/>
              <w:left w:val="nil"/>
              <w:bottom w:val="single" w:sz="4" w:space="0" w:color="auto"/>
              <w:right w:val="single" w:sz="4" w:space="0" w:color="auto"/>
            </w:tcBorders>
            <w:shd w:val="clear" w:color="000000" w:fill="DDEBF7"/>
            <w:noWrap/>
            <w:vAlign w:val="center"/>
            <w:hideMark/>
          </w:tcPr>
          <w:p w14:paraId="2C01CB31"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Baseline</w:t>
            </w:r>
          </w:p>
          <w:p w14:paraId="5BDCD0DE"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688" w:type="pct"/>
            <w:gridSpan w:val="2"/>
            <w:tcBorders>
              <w:top w:val="nil"/>
              <w:left w:val="nil"/>
              <w:bottom w:val="single" w:sz="4" w:space="0" w:color="auto"/>
              <w:right w:val="single" w:sz="4" w:space="0" w:color="auto"/>
            </w:tcBorders>
            <w:shd w:val="clear" w:color="000000" w:fill="A6A6A6"/>
            <w:noWrap/>
            <w:vAlign w:val="center"/>
            <w:hideMark/>
          </w:tcPr>
          <w:p w14:paraId="4145CC16"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Cibles 2020</w:t>
            </w:r>
          </w:p>
          <w:p w14:paraId="2DB3300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719" w:type="pct"/>
            <w:gridSpan w:val="2"/>
            <w:tcBorders>
              <w:top w:val="nil"/>
              <w:left w:val="nil"/>
              <w:bottom w:val="single" w:sz="4" w:space="0" w:color="auto"/>
              <w:right w:val="single" w:sz="4" w:space="0" w:color="auto"/>
            </w:tcBorders>
            <w:shd w:val="clear" w:color="000000" w:fill="F4B084"/>
            <w:noWrap/>
            <w:vAlign w:val="center"/>
            <w:hideMark/>
          </w:tcPr>
          <w:p w14:paraId="4E4538D4"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Résultats 2020</w:t>
            </w:r>
          </w:p>
          <w:p w14:paraId="50A20C22"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688" w:type="pct"/>
            <w:tcBorders>
              <w:top w:val="nil"/>
              <w:left w:val="nil"/>
              <w:bottom w:val="single" w:sz="4" w:space="0" w:color="auto"/>
              <w:right w:val="single" w:sz="4" w:space="0" w:color="auto"/>
            </w:tcBorders>
            <w:shd w:val="clear" w:color="000000" w:fill="DDEBF7"/>
            <w:noWrap/>
            <w:vAlign w:val="center"/>
            <w:hideMark/>
          </w:tcPr>
          <w:p w14:paraId="73B85C8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Commentaires</w:t>
            </w:r>
          </w:p>
        </w:tc>
        <w:tc>
          <w:tcPr>
            <w:tcW w:w="532" w:type="pct"/>
            <w:tcBorders>
              <w:top w:val="nil"/>
              <w:left w:val="nil"/>
              <w:bottom w:val="single" w:sz="4" w:space="0" w:color="auto"/>
              <w:right w:val="single" w:sz="4" w:space="0" w:color="auto"/>
            </w:tcBorders>
            <w:shd w:val="clear" w:color="000000" w:fill="C6E0B4"/>
            <w:noWrap/>
            <w:vAlign w:val="center"/>
            <w:hideMark/>
          </w:tcPr>
          <w:p w14:paraId="02C186C7"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r>
      <w:tr w:rsidR="00BA7372" w:rsidRPr="006A46D8" w14:paraId="2DDDE38E" w14:textId="77777777" w:rsidTr="00FD58F1">
        <w:trPr>
          <w:trHeight w:val="290"/>
        </w:trPr>
        <w:tc>
          <w:tcPr>
            <w:tcW w:w="748" w:type="pct"/>
            <w:vMerge/>
            <w:tcBorders>
              <w:left w:val="single" w:sz="4" w:space="0" w:color="auto"/>
              <w:bottom w:val="single" w:sz="4" w:space="0" w:color="auto"/>
              <w:right w:val="single" w:sz="4" w:space="0" w:color="auto"/>
            </w:tcBorders>
            <w:shd w:val="clear" w:color="000000" w:fill="DDEBF7"/>
            <w:noWrap/>
            <w:vAlign w:val="center"/>
            <w:hideMark/>
          </w:tcPr>
          <w:p w14:paraId="4A32C129"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540" w:type="pct"/>
            <w:vMerge/>
            <w:tcBorders>
              <w:left w:val="nil"/>
              <w:bottom w:val="single" w:sz="4" w:space="0" w:color="auto"/>
              <w:right w:val="single" w:sz="4" w:space="0" w:color="auto"/>
            </w:tcBorders>
            <w:shd w:val="clear" w:color="000000" w:fill="DDEBF7"/>
            <w:noWrap/>
            <w:vAlign w:val="center"/>
            <w:hideMark/>
          </w:tcPr>
          <w:p w14:paraId="18290C14"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398" w:type="pct"/>
            <w:tcBorders>
              <w:top w:val="nil"/>
              <w:left w:val="nil"/>
              <w:bottom w:val="single" w:sz="4" w:space="0" w:color="auto"/>
              <w:right w:val="single" w:sz="4" w:space="0" w:color="auto"/>
            </w:tcBorders>
            <w:shd w:val="clear" w:color="000000" w:fill="DDEBF7"/>
            <w:noWrap/>
            <w:vAlign w:val="center"/>
            <w:hideMark/>
          </w:tcPr>
          <w:p w14:paraId="79C107FF"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Valeur</w:t>
            </w:r>
          </w:p>
        </w:tc>
        <w:tc>
          <w:tcPr>
            <w:tcW w:w="313" w:type="pct"/>
            <w:tcBorders>
              <w:top w:val="nil"/>
              <w:left w:val="nil"/>
              <w:bottom w:val="single" w:sz="4" w:space="0" w:color="auto"/>
              <w:right w:val="single" w:sz="4" w:space="0" w:color="auto"/>
            </w:tcBorders>
            <w:shd w:val="clear" w:color="000000" w:fill="DDEBF7"/>
            <w:noWrap/>
            <w:vAlign w:val="center"/>
            <w:hideMark/>
          </w:tcPr>
          <w:p w14:paraId="7D5CAC55"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Année</w:t>
            </w:r>
          </w:p>
        </w:tc>
        <w:tc>
          <w:tcPr>
            <w:tcW w:w="374" w:type="pct"/>
            <w:tcBorders>
              <w:top w:val="nil"/>
              <w:left w:val="nil"/>
              <w:bottom w:val="single" w:sz="4" w:space="0" w:color="auto"/>
              <w:right w:val="single" w:sz="4" w:space="0" w:color="auto"/>
            </w:tcBorders>
            <w:shd w:val="clear" w:color="000000" w:fill="DDEBF7"/>
            <w:noWrap/>
            <w:vAlign w:val="center"/>
            <w:hideMark/>
          </w:tcPr>
          <w:p w14:paraId="674C2BE4"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Source</w:t>
            </w:r>
          </w:p>
        </w:tc>
        <w:tc>
          <w:tcPr>
            <w:tcW w:w="344" w:type="pct"/>
            <w:tcBorders>
              <w:top w:val="nil"/>
              <w:left w:val="nil"/>
              <w:bottom w:val="single" w:sz="4" w:space="0" w:color="auto"/>
              <w:right w:val="single" w:sz="4" w:space="0" w:color="auto"/>
            </w:tcBorders>
            <w:shd w:val="clear" w:color="000000" w:fill="A6A6A6"/>
            <w:noWrap/>
            <w:vAlign w:val="center"/>
            <w:hideMark/>
          </w:tcPr>
          <w:p w14:paraId="703CC322"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1</w:t>
            </w:r>
            <w:r w:rsidRPr="006A46D8">
              <w:rPr>
                <w:rFonts w:ascii="Times New Roman" w:eastAsia="Times New Roman" w:hAnsi="Times New Roman" w:cs="Times New Roman"/>
                <w:b/>
                <w:bCs/>
                <w:sz w:val="24"/>
                <w:szCs w:val="24"/>
                <w:vertAlign w:val="superscript"/>
                <w:lang w:val="fr-FR" w:eastAsia="fr-FR"/>
              </w:rPr>
              <w:t>er</w:t>
            </w:r>
            <w:r w:rsidRPr="006A46D8">
              <w:rPr>
                <w:rFonts w:ascii="Times New Roman" w:eastAsia="Times New Roman" w:hAnsi="Times New Roman" w:cs="Times New Roman"/>
                <w:b/>
                <w:bCs/>
                <w:sz w:val="24"/>
                <w:szCs w:val="24"/>
                <w:lang w:val="fr-FR" w:eastAsia="fr-FR"/>
              </w:rPr>
              <w:t xml:space="preserve"> Sem</w:t>
            </w:r>
          </w:p>
        </w:tc>
        <w:tc>
          <w:tcPr>
            <w:tcW w:w="344" w:type="pct"/>
            <w:tcBorders>
              <w:top w:val="nil"/>
              <w:left w:val="nil"/>
              <w:bottom w:val="single" w:sz="4" w:space="0" w:color="auto"/>
              <w:right w:val="single" w:sz="4" w:space="0" w:color="auto"/>
            </w:tcBorders>
            <w:shd w:val="clear" w:color="000000" w:fill="A6A6A6"/>
            <w:noWrap/>
            <w:vAlign w:val="center"/>
            <w:hideMark/>
          </w:tcPr>
          <w:p w14:paraId="6616F279" w14:textId="77777777" w:rsidR="00BA7372" w:rsidRPr="006A46D8" w:rsidRDefault="00BA7372" w:rsidP="00FD58F1">
            <w:pPr>
              <w:spacing w:after="0" w:line="240" w:lineRule="auto"/>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2</w:t>
            </w:r>
            <w:r w:rsidRPr="006A46D8">
              <w:rPr>
                <w:rFonts w:ascii="Times New Roman" w:eastAsia="Times New Roman" w:hAnsi="Times New Roman" w:cs="Times New Roman"/>
                <w:b/>
                <w:bCs/>
                <w:sz w:val="24"/>
                <w:szCs w:val="24"/>
                <w:vertAlign w:val="superscript"/>
                <w:lang w:val="fr-FR" w:eastAsia="fr-FR"/>
              </w:rPr>
              <w:t>ème</w:t>
            </w:r>
            <w:r w:rsidRPr="006A46D8">
              <w:rPr>
                <w:rFonts w:ascii="Times New Roman" w:eastAsia="Times New Roman" w:hAnsi="Times New Roman" w:cs="Times New Roman"/>
                <w:b/>
                <w:bCs/>
                <w:sz w:val="24"/>
                <w:szCs w:val="24"/>
                <w:lang w:val="fr-FR" w:eastAsia="fr-FR"/>
              </w:rPr>
              <w:t xml:space="preserve"> Sem</w:t>
            </w:r>
          </w:p>
        </w:tc>
        <w:tc>
          <w:tcPr>
            <w:tcW w:w="312" w:type="pct"/>
            <w:tcBorders>
              <w:top w:val="nil"/>
              <w:left w:val="nil"/>
              <w:bottom w:val="single" w:sz="4" w:space="0" w:color="auto"/>
              <w:right w:val="single" w:sz="4" w:space="0" w:color="auto"/>
            </w:tcBorders>
            <w:shd w:val="clear" w:color="000000" w:fill="F4B084"/>
            <w:noWrap/>
            <w:vAlign w:val="center"/>
            <w:hideMark/>
          </w:tcPr>
          <w:p w14:paraId="1961075E" w14:textId="77777777" w:rsidR="00BA7372" w:rsidRPr="006A46D8" w:rsidRDefault="00BA7372" w:rsidP="00FD58F1">
            <w:pPr>
              <w:spacing w:after="0" w:line="240" w:lineRule="auto"/>
              <w:jc w:val="righ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1</w:t>
            </w:r>
            <w:r w:rsidRPr="006A46D8">
              <w:rPr>
                <w:rFonts w:ascii="Times New Roman" w:eastAsia="Times New Roman" w:hAnsi="Times New Roman" w:cs="Times New Roman"/>
                <w:b/>
                <w:bCs/>
                <w:sz w:val="24"/>
                <w:szCs w:val="24"/>
                <w:vertAlign w:val="superscript"/>
                <w:lang w:val="fr-FR" w:eastAsia="fr-FR"/>
              </w:rPr>
              <w:t>er</w:t>
            </w:r>
            <w:r w:rsidRPr="006A46D8">
              <w:rPr>
                <w:rFonts w:ascii="Times New Roman" w:eastAsia="Times New Roman" w:hAnsi="Times New Roman" w:cs="Times New Roman"/>
                <w:b/>
                <w:bCs/>
                <w:sz w:val="24"/>
                <w:szCs w:val="24"/>
                <w:lang w:val="fr-FR" w:eastAsia="fr-FR"/>
              </w:rPr>
              <w:t xml:space="preserve"> Sem</w:t>
            </w:r>
          </w:p>
        </w:tc>
        <w:tc>
          <w:tcPr>
            <w:tcW w:w="407" w:type="pct"/>
            <w:tcBorders>
              <w:top w:val="nil"/>
              <w:left w:val="nil"/>
              <w:bottom w:val="single" w:sz="4" w:space="0" w:color="auto"/>
              <w:right w:val="single" w:sz="4" w:space="0" w:color="auto"/>
            </w:tcBorders>
            <w:shd w:val="clear" w:color="000000" w:fill="F4B084"/>
            <w:noWrap/>
            <w:vAlign w:val="center"/>
            <w:hideMark/>
          </w:tcPr>
          <w:p w14:paraId="3A645AD8"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2</w:t>
            </w:r>
            <w:r w:rsidRPr="006A46D8">
              <w:rPr>
                <w:rFonts w:ascii="Times New Roman" w:eastAsia="Times New Roman" w:hAnsi="Times New Roman" w:cs="Times New Roman"/>
                <w:b/>
                <w:bCs/>
                <w:sz w:val="24"/>
                <w:szCs w:val="24"/>
                <w:vertAlign w:val="superscript"/>
                <w:lang w:val="fr-FR" w:eastAsia="fr-FR"/>
              </w:rPr>
              <w:t>ème</w:t>
            </w:r>
            <w:r w:rsidRPr="006A46D8">
              <w:rPr>
                <w:rFonts w:ascii="Times New Roman" w:eastAsia="Times New Roman" w:hAnsi="Times New Roman" w:cs="Times New Roman"/>
                <w:b/>
                <w:bCs/>
                <w:sz w:val="24"/>
                <w:szCs w:val="24"/>
                <w:lang w:val="fr-FR" w:eastAsia="fr-FR"/>
              </w:rPr>
              <w:t xml:space="preserve"> Sem</w:t>
            </w:r>
          </w:p>
        </w:tc>
        <w:tc>
          <w:tcPr>
            <w:tcW w:w="688" w:type="pct"/>
            <w:tcBorders>
              <w:top w:val="nil"/>
              <w:left w:val="nil"/>
              <w:bottom w:val="single" w:sz="4" w:space="0" w:color="auto"/>
              <w:right w:val="single" w:sz="4" w:space="0" w:color="auto"/>
            </w:tcBorders>
            <w:shd w:val="clear" w:color="000000" w:fill="DDEBF7"/>
            <w:noWrap/>
            <w:vAlign w:val="center"/>
            <w:hideMark/>
          </w:tcPr>
          <w:p w14:paraId="36FDE51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c>
          <w:tcPr>
            <w:tcW w:w="532" w:type="pct"/>
            <w:tcBorders>
              <w:top w:val="nil"/>
              <w:left w:val="nil"/>
              <w:bottom w:val="single" w:sz="4" w:space="0" w:color="auto"/>
              <w:right w:val="single" w:sz="4" w:space="0" w:color="auto"/>
            </w:tcBorders>
            <w:shd w:val="clear" w:color="000000" w:fill="C6E0B4"/>
            <w:noWrap/>
            <w:vAlign w:val="center"/>
            <w:hideMark/>
          </w:tcPr>
          <w:p w14:paraId="4549736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r>
      <w:tr w:rsidR="00BA7372" w:rsidRPr="006A46D8" w14:paraId="62A3BD21"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346F98F3"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Existence d’un document de politique foncière équitable (Existence d’un document de politique foncière équitable et des textes juridiques permettant et protégeant l’accès équitable au foncier et aux ressources forestières)</w:t>
            </w:r>
          </w:p>
        </w:tc>
        <w:tc>
          <w:tcPr>
            <w:tcW w:w="540" w:type="pct"/>
            <w:tcBorders>
              <w:top w:val="nil"/>
              <w:left w:val="nil"/>
              <w:bottom w:val="single" w:sz="4" w:space="0" w:color="auto"/>
              <w:right w:val="single" w:sz="4" w:space="0" w:color="auto"/>
            </w:tcBorders>
            <w:shd w:val="clear" w:color="auto" w:fill="auto"/>
            <w:noWrap/>
          </w:tcPr>
          <w:p w14:paraId="384B7E5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hAnsi="Times New Roman" w:cs="Times New Roman"/>
                <w:sz w:val="24"/>
                <w:szCs w:val="24"/>
                <w:lang w:val="fr-FR"/>
              </w:rPr>
              <w:t>Un document de politique foncière nationale validé</w:t>
            </w:r>
          </w:p>
        </w:tc>
        <w:tc>
          <w:tcPr>
            <w:tcW w:w="398" w:type="pct"/>
            <w:tcBorders>
              <w:top w:val="nil"/>
              <w:left w:val="nil"/>
              <w:bottom w:val="single" w:sz="4" w:space="0" w:color="auto"/>
              <w:right w:val="single" w:sz="4" w:space="0" w:color="auto"/>
            </w:tcBorders>
            <w:shd w:val="clear" w:color="000000" w:fill="FFFFFF"/>
            <w:noWrap/>
          </w:tcPr>
          <w:p w14:paraId="433B98B1"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Politique inexistante. </w:t>
            </w:r>
          </w:p>
          <w:p w14:paraId="605D8F26"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p>
        </w:tc>
        <w:tc>
          <w:tcPr>
            <w:tcW w:w="313" w:type="pct"/>
            <w:tcBorders>
              <w:top w:val="nil"/>
              <w:left w:val="nil"/>
              <w:bottom w:val="single" w:sz="4" w:space="0" w:color="auto"/>
              <w:right w:val="single" w:sz="4" w:space="0" w:color="auto"/>
            </w:tcBorders>
            <w:shd w:val="clear" w:color="auto" w:fill="auto"/>
            <w:noWrap/>
          </w:tcPr>
          <w:p w14:paraId="00497E46"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2017</w:t>
            </w:r>
          </w:p>
        </w:tc>
        <w:tc>
          <w:tcPr>
            <w:tcW w:w="374" w:type="pct"/>
            <w:tcBorders>
              <w:top w:val="nil"/>
              <w:left w:val="nil"/>
              <w:bottom w:val="single" w:sz="4" w:space="0" w:color="auto"/>
              <w:right w:val="single" w:sz="4" w:space="0" w:color="auto"/>
            </w:tcBorders>
            <w:shd w:val="clear" w:color="auto" w:fill="auto"/>
            <w:noWrap/>
          </w:tcPr>
          <w:p w14:paraId="1E7DF243"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PRODOC</w:t>
            </w:r>
          </w:p>
        </w:tc>
        <w:tc>
          <w:tcPr>
            <w:tcW w:w="344" w:type="pct"/>
            <w:tcBorders>
              <w:top w:val="nil"/>
              <w:left w:val="nil"/>
              <w:bottom w:val="single" w:sz="4" w:space="0" w:color="auto"/>
              <w:right w:val="single" w:sz="4" w:space="0" w:color="auto"/>
            </w:tcBorders>
            <w:shd w:val="clear" w:color="auto" w:fill="auto"/>
            <w:noWrap/>
          </w:tcPr>
          <w:p w14:paraId="60C3BBF9"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-Draft 2 du document de Politique</w:t>
            </w:r>
          </w:p>
        </w:tc>
        <w:tc>
          <w:tcPr>
            <w:tcW w:w="344" w:type="pct"/>
            <w:tcBorders>
              <w:top w:val="nil"/>
              <w:left w:val="nil"/>
              <w:bottom w:val="single" w:sz="4" w:space="0" w:color="auto"/>
              <w:right w:val="single" w:sz="4" w:space="0" w:color="auto"/>
            </w:tcBorders>
            <w:shd w:val="clear" w:color="auto" w:fill="auto"/>
            <w:noWrap/>
          </w:tcPr>
          <w:p w14:paraId="500F1A3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hAnsi="Times New Roman" w:cs="Times New Roman"/>
                <w:sz w:val="24"/>
                <w:szCs w:val="24"/>
                <w:lang w:val="fr-FR"/>
              </w:rPr>
              <w:t xml:space="preserve">-draft 3 de politique foncière validé </w:t>
            </w:r>
          </w:p>
        </w:tc>
        <w:tc>
          <w:tcPr>
            <w:tcW w:w="312" w:type="pct"/>
            <w:tcBorders>
              <w:top w:val="nil"/>
              <w:left w:val="nil"/>
              <w:bottom w:val="single" w:sz="4" w:space="0" w:color="auto"/>
              <w:right w:val="single" w:sz="4" w:space="0" w:color="auto"/>
            </w:tcBorders>
            <w:shd w:val="clear" w:color="auto" w:fill="auto"/>
            <w:noWrap/>
          </w:tcPr>
          <w:p w14:paraId="6E6CC8BA"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Le Draft 2 est en cours d’élaboration</w:t>
            </w:r>
          </w:p>
        </w:tc>
        <w:tc>
          <w:tcPr>
            <w:tcW w:w="407" w:type="pct"/>
            <w:tcBorders>
              <w:top w:val="nil"/>
              <w:left w:val="nil"/>
              <w:bottom w:val="single" w:sz="4" w:space="0" w:color="auto"/>
              <w:right w:val="single" w:sz="4" w:space="0" w:color="auto"/>
            </w:tcBorders>
            <w:shd w:val="clear" w:color="auto" w:fill="auto"/>
            <w:noWrap/>
          </w:tcPr>
          <w:p w14:paraId="5E5D7C3B"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4373DC98"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Retard accumulé suite à la Pandémie du COVID-19 pour boucler les consultations provinciales</w:t>
            </w:r>
          </w:p>
        </w:tc>
        <w:tc>
          <w:tcPr>
            <w:tcW w:w="532" w:type="pct"/>
            <w:tcBorders>
              <w:top w:val="nil"/>
              <w:left w:val="nil"/>
              <w:bottom w:val="single" w:sz="4" w:space="0" w:color="auto"/>
              <w:right w:val="single" w:sz="4" w:space="0" w:color="auto"/>
            </w:tcBorders>
            <w:shd w:val="clear" w:color="auto" w:fill="auto"/>
            <w:noWrap/>
            <w:vAlign w:val="center"/>
          </w:tcPr>
          <w:p w14:paraId="4EE2820B"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0B207798"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3E9B92B9"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Existence des textes légaux ou règlementaires clarifiant ou complétant les dispositions actuelles</w:t>
            </w:r>
          </w:p>
        </w:tc>
        <w:tc>
          <w:tcPr>
            <w:tcW w:w="540" w:type="pct"/>
            <w:tcBorders>
              <w:top w:val="nil"/>
              <w:left w:val="nil"/>
              <w:bottom w:val="single" w:sz="4" w:space="0" w:color="auto"/>
              <w:right w:val="single" w:sz="4" w:space="0" w:color="auto"/>
            </w:tcBorders>
            <w:shd w:val="clear" w:color="auto" w:fill="auto"/>
            <w:noWrap/>
          </w:tcPr>
          <w:p w14:paraId="7158A715" w14:textId="77777777" w:rsidR="00BA7372" w:rsidRPr="006A46D8" w:rsidRDefault="00BA7372" w:rsidP="00FD58F1">
            <w:pPr>
              <w:spacing w:after="0" w:line="240" w:lineRule="auto"/>
              <w:rPr>
                <w:rFonts w:ascii="Times New Roman" w:hAnsi="Times New Roman" w:cs="Times New Roman"/>
                <w:sz w:val="24"/>
                <w:szCs w:val="24"/>
                <w:lang w:val="fr-FR"/>
              </w:rPr>
            </w:pPr>
          </w:p>
          <w:p w14:paraId="710ED5B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Nouvelle loi foncière ou Loi de 1973 revue</w:t>
            </w:r>
          </w:p>
        </w:tc>
        <w:tc>
          <w:tcPr>
            <w:tcW w:w="398" w:type="pct"/>
            <w:tcBorders>
              <w:top w:val="nil"/>
              <w:left w:val="nil"/>
              <w:bottom w:val="single" w:sz="4" w:space="0" w:color="auto"/>
              <w:right w:val="single" w:sz="4" w:space="0" w:color="auto"/>
            </w:tcBorders>
            <w:shd w:val="clear" w:color="000000" w:fill="FFFFFF"/>
            <w:noWrap/>
          </w:tcPr>
          <w:p w14:paraId="612924A5"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Existence de la Loi foncière depuis 1973</w:t>
            </w:r>
          </w:p>
          <w:p w14:paraId="026FA816"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p>
        </w:tc>
        <w:tc>
          <w:tcPr>
            <w:tcW w:w="313" w:type="pct"/>
            <w:tcBorders>
              <w:top w:val="nil"/>
              <w:left w:val="nil"/>
              <w:bottom w:val="single" w:sz="4" w:space="0" w:color="auto"/>
              <w:right w:val="single" w:sz="4" w:space="0" w:color="auto"/>
            </w:tcBorders>
            <w:shd w:val="clear" w:color="auto" w:fill="auto"/>
            <w:noWrap/>
          </w:tcPr>
          <w:p w14:paraId="108FF4D0"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2017</w:t>
            </w:r>
          </w:p>
        </w:tc>
        <w:tc>
          <w:tcPr>
            <w:tcW w:w="374" w:type="pct"/>
            <w:tcBorders>
              <w:top w:val="nil"/>
              <w:left w:val="nil"/>
              <w:bottom w:val="single" w:sz="4" w:space="0" w:color="auto"/>
              <w:right w:val="single" w:sz="4" w:space="0" w:color="auto"/>
            </w:tcBorders>
            <w:shd w:val="clear" w:color="auto" w:fill="auto"/>
            <w:noWrap/>
          </w:tcPr>
          <w:p w14:paraId="7DAF9877"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PRODOC,</w:t>
            </w:r>
          </w:p>
          <w:p w14:paraId="54791A52"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Document de Loi</w:t>
            </w:r>
          </w:p>
        </w:tc>
        <w:tc>
          <w:tcPr>
            <w:tcW w:w="344" w:type="pct"/>
            <w:tcBorders>
              <w:top w:val="nil"/>
              <w:left w:val="nil"/>
              <w:bottom w:val="single" w:sz="4" w:space="0" w:color="auto"/>
              <w:right w:val="single" w:sz="4" w:space="0" w:color="auto"/>
            </w:tcBorders>
            <w:shd w:val="clear" w:color="auto" w:fill="auto"/>
            <w:noWrap/>
          </w:tcPr>
          <w:p w14:paraId="44F396D4"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-Evaluation de la Loi de 1973</w:t>
            </w:r>
          </w:p>
        </w:tc>
        <w:tc>
          <w:tcPr>
            <w:tcW w:w="344" w:type="pct"/>
            <w:tcBorders>
              <w:top w:val="nil"/>
              <w:left w:val="nil"/>
              <w:bottom w:val="single" w:sz="4" w:space="0" w:color="auto"/>
              <w:right w:val="single" w:sz="4" w:space="0" w:color="auto"/>
            </w:tcBorders>
            <w:shd w:val="clear" w:color="auto" w:fill="auto"/>
            <w:noWrap/>
          </w:tcPr>
          <w:p w14:paraId="4FEE1117"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Rapport d’évaluation discuté et validé</w:t>
            </w:r>
          </w:p>
        </w:tc>
        <w:tc>
          <w:tcPr>
            <w:tcW w:w="312" w:type="pct"/>
            <w:tcBorders>
              <w:top w:val="nil"/>
              <w:left w:val="nil"/>
              <w:bottom w:val="single" w:sz="4" w:space="0" w:color="auto"/>
              <w:right w:val="single" w:sz="4" w:space="0" w:color="auto"/>
            </w:tcBorders>
            <w:shd w:val="clear" w:color="auto" w:fill="auto"/>
            <w:noWrap/>
          </w:tcPr>
          <w:p w14:paraId="7B128388"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Recrutement des consultants pour l’évaluation</w:t>
            </w:r>
          </w:p>
        </w:tc>
        <w:tc>
          <w:tcPr>
            <w:tcW w:w="407" w:type="pct"/>
            <w:tcBorders>
              <w:top w:val="nil"/>
              <w:left w:val="nil"/>
              <w:bottom w:val="single" w:sz="4" w:space="0" w:color="auto"/>
              <w:right w:val="single" w:sz="4" w:space="0" w:color="auto"/>
            </w:tcBorders>
            <w:shd w:val="clear" w:color="auto" w:fill="auto"/>
            <w:noWrap/>
          </w:tcPr>
          <w:p w14:paraId="104CF2FE"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7312B40A"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532" w:type="pct"/>
            <w:tcBorders>
              <w:top w:val="nil"/>
              <w:left w:val="nil"/>
              <w:bottom w:val="single" w:sz="4" w:space="0" w:color="auto"/>
              <w:right w:val="single" w:sz="4" w:space="0" w:color="auto"/>
            </w:tcBorders>
            <w:shd w:val="clear" w:color="auto" w:fill="auto"/>
            <w:noWrap/>
            <w:vAlign w:val="center"/>
          </w:tcPr>
          <w:p w14:paraId="2F91E58F"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3E7E76F7"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7798B11F"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Qualité du draft de la proposition de loi révisant la loi de 1973 élaboré et soumis au Conseil de Ministres</w:t>
            </w:r>
          </w:p>
        </w:tc>
        <w:tc>
          <w:tcPr>
            <w:tcW w:w="540" w:type="pct"/>
            <w:tcBorders>
              <w:top w:val="nil"/>
              <w:left w:val="nil"/>
              <w:bottom w:val="single" w:sz="4" w:space="0" w:color="auto"/>
              <w:right w:val="single" w:sz="4" w:space="0" w:color="auto"/>
            </w:tcBorders>
            <w:shd w:val="clear" w:color="auto" w:fill="auto"/>
            <w:noWrap/>
          </w:tcPr>
          <w:p w14:paraId="37CFE73A"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hAnsi="Times New Roman" w:cs="Times New Roman"/>
                <w:sz w:val="24"/>
                <w:szCs w:val="24"/>
                <w:lang w:val="fr-FR"/>
              </w:rPr>
              <w:t>La proposition de loi révisant la loi de 1973 élaboré et soumis au Conseil de Ministres est de qualité</w:t>
            </w:r>
          </w:p>
        </w:tc>
        <w:tc>
          <w:tcPr>
            <w:tcW w:w="398" w:type="pct"/>
            <w:tcBorders>
              <w:top w:val="nil"/>
              <w:left w:val="nil"/>
              <w:bottom w:val="single" w:sz="4" w:space="0" w:color="auto"/>
              <w:right w:val="single" w:sz="4" w:space="0" w:color="auto"/>
            </w:tcBorders>
            <w:shd w:val="clear" w:color="000000" w:fill="FFFFFF"/>
            <w:noWrap/>
          </w:tcPr>
          <w:p w14:paraId="3DE66460"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Existence de la Loi foncière depuis 1973</w:t>
            </w:r>
          </w:p>
          <w:p w14:paraId="4AA59B94"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p>
        </w:tc>
        <w:tc>
          <w:tcPr>
            <w:tcW w:w="313" w:type="pct"/>
            <w:tcBorders>
              <w:top w:val="nil"/>
              <w:left w:val="nil"/>
              <w:bottom w:val="single" w:sz="4" w:space="0" w:color="auto"/>
              <w:right w:val="single" w:sz="4" w:space="0" w:color="auto"/>
            </w:tcBorders>
            <w:shd w:val="clear" w:color="auto" w:fill="auto"/>
            <w:noWrap/>
          </w:tcPr>
          <w:p w14:paraId="4E4E5B66"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2017</w:t>
            </w:r>
          </w:p>
        </w:tc>
        <w:tc>
          <w:tcPr>
            <w:tcW w:w="374" w:type="pct"/>
            <w:tcBorders>
              <w:top w:val="nil"/>
              <w:left w:val="nil"/>
              <w:bottom w:val="single" w:sz="4" w:space="0" w:color="auto"/>
              <w:right w:val="single" w:sz="4" w:space="0" w:color="auto"/>
            </w:tcBorders>
            <w:shd w:val="clear" w:color="auto" w:fill="auto"/>
            <w:noWrap/>
          </w:tcPr>
          <w:p w14:paraId="2F1541B4"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PRODOC</w:t>
            </w:r>
          </w:p>
        </w:tc>
        <w:tc>
          <w:tcPr>
            <w:tcW w:w="344" w:type="pct"/>
            <w:tcBorders>
              <w:top w:val="nil"/>
              <w:left w:val="nil"/>
              <w:bottom w:val="single" w:sz="4" w:space="0" w:color="auto"/>
              <w:right w:val="single" w:sz="4" w:space="0" w:color="auto"/>
            </w:tcBorders>
            <w:shd w:val="clear" w:color="auto" w:fill="auto"/>
            <w:noWrap/>
          </w:tcPr>
          <w:p w14:paraId="5D867493"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-Draft1 issue des relectures des experts</w:t>
            </w:r>
          </w:p>
        </w:tc>
        <w:tc>
          <w:tcPr>
            <w:tcW w:w="344" w:type="pct"/>
            <w:tcBorders>
              <w:top w:val="nil"/>
              <w:left w:val="nil"/>
              <w:bottom w:val="single" w:sz="4" w:space="0" w:color="auto"/>
              <w:right w:val="single" w:sz="4" w:space="0" w:color="auto"/>
            </w:tcBorders>
            <w:shd w:val="clear" w:color="auto" w:fill="auto"/>
            <w:noWrap/>
          </w:tcPr>
          <w:p w14:paraId="0A33119C"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hAnsi="Times New Roman" w:cs="Times New Roman"/>
                <w:sz w:val="24"/>
                <w:szCs w:val="24"/>
                <w:lang w:val="fr-FR"/>
              </w:rPr>
              <w:t>-Draft 1 validé par les experts</w:t>
            </w:r>
          </w:p>
        </w:tc>
        <w:tc>
          <w:tcPr>
            <w:tcW w:w="312" w:type="pct"/>
            <w:tcBorders>
              <w:top w:val="nil"/>
              <w:left w:val="nil"/>
              <w:bottom w:val="single" w:sz="4" w:space="0" w:color="auto"/>
              <w:right w:val="single" w:sz="4" w:space="0" w:color="auto"/>
            </w:tcBorders>
            <w:shd w:val="clear" w:color="auto" w:fill="auto"/>
            <w:noWrap/>
          </w:tcPr>
          <w:p w14:paraId="643737DB"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Proposition du draft de l’architecture de la Loi</w:t>
            </w:r>
          </w:p>
        </w:tc>
        <w:tc>
          <w:tcPr>
            <w:tcW w:w="407" w:type="pct"/>
            <w:tcBorders>
              <w:top w:val="nil"/>
              <w:left w:val="nil"/>
              <w:bottom w:val="single" w:sz="4" w:space="0" w:color="auto"/>
              <w:right w:val="single" w:sz="4" w:space="0" w:color="auto"/>
            </w:tcBorders>
            <w:shd w:val="clear" w:color="auto" w:fill="auto"/>
            <w:noWrap/>
          </w:tcPr>
          <w:p w14:paraId="3566B084"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3F8E7745"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532" w:type="pct"/>
            <w:tcBorders>
              <w:top w:val="nil"/>
              <w:left w:val="nil"/>
              <w:bottom w:val="single" w:sz="4" w:space="0" w:color="auto"/>
              <w:right w:val="single" w:sz="4" w:space="0" w:color="auto"/>
            </w:tcBorders>
            <w:shd w:val="clear" w:color="auto" w:fill="auto"/>
            <w:noWrap/>
            <w:vAlign w:val="center"/>
          </w:tcPr>
          <w:p w14:paraId="5782583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5CD831CD" w14:textId="77777777" w:rsidTr="00FD58F1">
        <w:trPr>
          <w:trHeight w:val="557"/>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14A6C4CA"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Output 1 : CONAREF fonctionnelle pour la préparation et la mise en œuvre de la réforme foncière, intégrant un dialogue sur la clarification de la reconnaissance et la sécurisation des droits fonciers locaux </w:t>
            </w:r>
          </w:p>
        </w:tc>
      </w:tr>
      <w:tr w:rsidR="00BA7372" w:rsidRPr="006A46D8" w14:paraId="42603872"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6CFB7D0E"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1.1.</w:t>
            </w:r>
          </w:p>
        </w:tc>
        <w:tc>
          <w:tcPr>
            <w:tcW w:w="540" w:type="pct"/>
            <w:tcBorders>
              <w:top w:val="nil"/>
              <w:left w:val="nil"/>
              <w:bottom w:val="single" w:sz="4" w:space="0" w:color="auto"/>
              <w:right w:val="single" w:sz="4" w:space="0" w:color="auto"/>
            </w:tcBorders>
            <w:shd w:val="clear" w:color="auto" w:fill="auto"/>
            <w:noWrap/>
            <w:hideMark/>
          </w:tcPr>
          <w:p w14:paraId="06F97E65"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Niveau de fonctionnalité de la CONAREF</w:t>
            </w:r>
          </w:p>
          <w:p w14:paraId="2C72A95B"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398" w:type="pct"/>
            <w:tcBorders>
              <w:top w:val="nil"/>
              <w:left w:val="nil"/>
              <w:bottom w:val="single" w:sz="4" w:space="0" w:color="auto"/>
              <w:right w:val="single" w:sz="4" w:space="0" w:color="auto"/>
            </w:tcBorders>
            <w:shd w:val="clear" w:color="000000" w:fill="FFFFFF"/>
            <w:noWrap/>
            <w:hideMark/>
          </w:tcPr>
          <w:p w14:paraId="45D7D888"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Faible  </w:t>
            </w:r>
          </w:p>
        </w:tc>
        <w:tc>
          <w:tcPr>
            <w:tcW w:w="313" w:type="pct"/>
            <w:tcBorders>
              <w:top w:val="nil"/>
              <w:left w:val="nil"/>
              <w:bottom w:val="single" w:sz="4" w:space="0" w:color="auto"/>
              <w:right w:val="single" w:sz="4" w:space="0" w:color="auto"/>
            </w:tcBorders>
            <w:shd w:val="clear" w:color="auto" w:fill="auto"/>
            <w:noWrap/>
            <w:hideMark/>
          </w:tcPr>
          <w:p w14:paraId="049AB665"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nil"/>
              <w:left w:val="nil"/>
              <w:bottom w:val="single" w:sz="4" w:space="0" w:color="auto"/>
              <w:right w:val="single" w:sz="4" w:space="0" w:color="auto"/>
            </w:tcBorders>
            <w:shd w:val="clear" w:color="auto" w:fill="auto"/>
            <w:noWrap/>
            <w:hideMark/>
          </w:tcPr>
          <w:p w14:paraId="3E540421"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PRODOC</w:t>
            </w:r>
          </w:p>
          <w:p w14:paraId="382F2BBF"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Revue </w:t>
            </w:r>
          </w:p>
        </w:tc>
        <w:tc>
          <w:tcPr>
            <w:tcW w:w="344" w:type="pct"/>
            <w:tcBorders>
              <w:top w:val="nil"/>
              <w:left w:val="nil"/>
              <w:bottom w:val="single" w:sz="4" w:space="0" w:color="auto"/>
              <w:right w:val="single" w:sz="4" w:space="0" w:color="auto"/>
            </w:tcBorders>
            <w:shd w:val="clear" w:color="auto" w:fill="auto"/>
            <w:noWrap/>
            <w:hideMark/>
          </w:tcPr>
          <w:p w14:paraId="04AE1C5A"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hAnsi="Times New Roman" w:cs="Times New Roman"/>
                <w:sz w:val="24"/>
                <w:szCs w:val="24"/>
                <w:lang w:val="fr-FR"/>
              </w:rPr>
              <w:t>Elevé</w:t>
            </w:r>
          </w:p>
        </w:tc>
        <w:tc>
          <w:tcPr>
            <w:tcW w:w="344" w:type="pct"/>
            <w:tcBorders>
              <w:top w:val="nil"/>
              <w:left w:val="nil"/>
              <w:bottom w:val="single" w:sz="4" w:space="0" w:color="auto"/>
              <w:right w:val="single" w:sz="4" w:space="0" w:color="auto"/>
            </w:tcBorders>
            <w:shd w:val="clear" w:color="auto" w:fill="auto"/>
            <w:noWrap/>
            <w:hideMark/>
          </w:tcPr>
          <w:p w14:paraId="268253A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Elevé</w:t>
            </w:r>
          </w:p>
        </w:tc>
        <w:tc>
          <w:tcPr>
            <w:tcW w:w="312" w:type="pct"/>
            <w:tcBorders>
              <w:top w:val="nil"/>
              <w:left w:val="nil"/>
              <w:bottom w:val="single" w:sz="4" w:space="0" w:color="auto"/>
              <w:right w:val="single" w:sz="4" w:space="0" w:color="auto"/>
            </w:tcBorders>
            <w:shd w:val="clear" w:color="auto" w:fill="auto"/>
            <w:noWrap/>
            <w:hideMark/>
          </w:tcPr>
          <w:p w14:paraId="70CF2466"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Au dessus de la Moyenne </w:t>
            </w:r>
          </w:p>
        </w:tc>
        <w:tc>
          <w:tcPr>
            <w:tcW w:w="407" w:type="pct"/>
            <w:tcBorders>
              <w:top w:val="nil"/>
              <w:left w:val="nil"/>
              <w:bottom w:val="single" w:sz="4" w:space="0" w:color="auto"/>
              <w:right w:val="single" w:sz="4" w:space="0" w:color="auto"/>
            </w:tcBorders>
            <w:shd w:val="clear" w:color="auto" w:fill="auto"/>
            <w:noWrap/>
            <w:hideMark/>
          </w:tcPr>
          <w:p w14:paraId="55B43FE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688" w:type="pct"/>
            <w:tcBorders>
              <w:top w:val="nil"/>
              <w:left w:val="nil"/>
              <w:bottom w:val="single" w:sz="4" w:space="0" w:color="auto"/>
              <w:right w:val="single" w:sz="4" w:space="0" w:color="auto"/>
            </w:tcBorders>
            <w:shd w:val="clear" w:color="auto" w:fill="auto"/>
            <w:noWrap/>
            <w:hideMark/>
          </w:tcPr>
          <w:p w14:paraId="7F03B16A"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Le restriction due à la pandémie de la COVID-19 a perturbé le fonctionnement de ses organes ;</w:t>
            </w:r>
          </w:p>
        </w:tc>
        <w:tc>
          <w:tcPr>
            <w:tcW w:w="532" w:type="pct"/>
            <w:tcBorders>
              <w:top w:val="nil"/>
              <w:left w:val="nil"/>
              <w:bottom w:val="single" w:sz="4" w:space="0" w:color="auto"/>
              <w:right w:val="single" w:sz="4" w:space="0" w:color="auto"/>
            </w:tcBorders>
            <w:shd w:val="clear" w:color="auto" w:fill="auto"/>
            <w:noWrap/>
            <w:vAlign w:val="center"/>
            <w:hideMark/>
          </w:tcPr>
          <w:p w14:paraId="4BBA3A6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w:t>
            </w:r>
          </w:p>
        </w:tc>
      </w:tr>
      <w:tr w:rsidR="00BA7372" w:rsidRPr="006A46D8" w14:paraId="7FFBCD66"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006246E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1.2.</w:t>
            </w:r>
          </w:p>
        </w:tc>
        <w:tc>
          <w:tcPr>
            <w:tcW w:w="540" w:type="pct"/>
            <w:tcBorders>
              <w:top w:val="nil"/>
              <w:left w:val="nil"/>
              <w:bottom w:val="single" w:sz="4" w:space="0" w:color="auto"/>
              <w:right w:val="single" w:sz="4" w:space="0" w:color="auto"/>
            </w:tcBorders>
            <w:shd w:val="clear" w:color="auto" w:fill="auto"/>
            <w:noWrap/>
            <w:hideMark/>
          </w:tcPr>
          <w:p w14:paraId="5545FAEE"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Taux d’exécution du programme adopté de CONAREF</w:t>
            </w:r>
          </w:p>
          <w:p w14:paraId="78B86A74"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398" w:type="pct"/>
            <w:tcBorders>
              <w:top w:val="nil"/>
              <w:left w:val="nil"/>
              <w:bottom w:val="single" w:sz="4" w:space="0" w:color="auto"/>
              <w:right w:val="single" w:sz="4" w:space="0" w:color="auto"/>
            </w:tcBorders>
            <w:shd w:val="clear" w:color="000000" w:fill="FFFFFF"/>
            <w:noWrap/>
            <w:hideMark/>
          </w:tcPr>
          <w:p w14:paraId="55D8E53E"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Faible  </w:t>
            </w:r>
          </w:p>
        </w:tc>
        <w:tc>
          <w:tcPr>
            <w:tcW w:w="313" w:type="pct"/>
            <w:tcBorders>
              <w:top w:val="nil"/>
              <w:left w:val="nil"/>
              <w:bottom w:val="single" w:sz="4" w:space="0" w:color="auto"/>
              <w:right w:val="single" w:sz="4" w:space="0" w:color="auto"/>
            </w:tcBorders>
            <w:shd w:val="clear" w:color="000000" w:fill="FFFFFF"/>
            <w:noWrap/>
            <w:hideMark/>
          </w:tcPr>
          <w:p w14:paraId="7CDF5429"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nil"/>
              <w:left w:val="nil"/>
              <w:bottom w:val="single" w:sz="4" w:space="0" w:color="auto"/>
              <w:right w:val="single" w:sz="4" w:space="0" w:color="auto"/>
            </w:tcBorders>
            <w:shd w:val="clear" w:color="000000" w:fill="FFFFFF"/>
            <w:noWrap/>
            <w:hideMark/>
          </w:tcPr>
          <w:p w14:paraId="1EACA487"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PRODOC</w:t>
            </w:r>
          </w:p>
          <w:p w14:paraId="60309DCA"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Revue </w:t>
            </w:r>
          </w:p>
        </w:tc>
        <w:tc>
          <w:tcPr>
            <w:tcW w:w="344" w:type="pct"/>
            <w:tcBorders>
              <w:top w:val="nil"/>
              <w:left w:val="nil"/>
              <w:bottom w:val="single" w:sz="4" w:space="0" w:color="auto"/>
              <w:right w:val="single" w:sz="4" w:space="0" w:color="auto"/>
            </w:tcBorders>
            <w:shd w:val="clear" w:color="auto" w:fill="auto"/>
            <w:noWrap/>
            <w:hideMark/>
          </w:tcPr>
          <w:p w14:paraId="44224AEA"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Elevé</w:t>
            </w:r>
          </w:p>
        </w:tc>
        <w:tc>
          <w:tcPr>
            <w:tcW w:w="344" w:type="pct"/>
            <w:tcBorders>
              <w:top w:val="nil"/>
              <w:left w:val="nil"/>
              <w:bottom w:val="single" w:sz="4" w:space="0" w:color="auto"/>
              <w:right w:val="single" w:sz="4" w:space="0" w:color="auto"/>
            </w:tcBorders>
            <w:shd w:val="clear" w:color="auto" w:fill="auto"/>
            <w:noWrap/>
            <w:hideMark/>
          </w:tcPr>
          <w:p w14:paraId="72A0C880"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Elevé</w:t>
            </w:r>
          </w:p>
        </w:tc>
        <w:tc>
          <w:tcPr>
            <w:tcW w:w="312" w:type="pct"/>
            <w:tcBorders>
              <w:top w:val="nil"/>
              <w:left w:val="nil"/>
              <w:bottom w:val="single" w:sz="4" w:space="0" w:color="auto"/>
              <w:right w:val="single" w:sz="4" w:space="0" w:color="auto"/>
            </w:tcBorders>
            <w:shd w:val="clear" w:color="auto" w:fill="auto"/>
            <w:noWrap/>
            <w:hideMark/>
          </w:tcPr>
          <w:p w14:paraId="1D38BA0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Moyen</w:t>
            </w:r>
          </w:p>
        </w:tc>
        <w:tc>
          <w:tcPr>
            <w:tcW w:w="407" w:type="pct"/>
            <w:tcBorders>
              <w:top w:val="nil"/>
              <w:left w:val="nil"/>
              <w:bottom w:val="single" w:sz="4" w:space="0" w:color="auto"/>
              <w:right w:val="single" w:sz="4" w:space="0" w:color="auto"/>
            </w:tcBorders>
            <w:shd w:val="clear" w:color="auto" w:fill="auto"/>
            <w:noWrap/>
            <w:hideMark/>
          </w:tcPr>
          <w:p w14:paraId="24449A99"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688" w:type="pct"/>
            <w:tcBorders>
              <w:top w:val="nil"/>
              <w:left w:val="nil"/>
              <w:bottom w:val="single" w:sz="4" w:space="0" w:color="auto"/>
              <w:right w:val="single" w:sz="4" w:space="0" w:color="auto"/>
            </w:tcBorders>
            <w:shd w:val="clear" w:color="auto" w:fill="auto"/>
            <w:noWrap/>
            <w:hideMark/>
          </w:tcPr>
          <w:p w14:paraId="76EB981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Perturbation due à la Pandémie de la COVID-19</w:t>
            </w:r>
          </w:p>
        </w:tc>
        <w:tc>
          <w:tcPr>
            <w:tcW w:w="532" w:type="pct"/>
            <w:tcBorders>
              <w:top w:val="nil"/>
              <w:left w:val="nil"/>
              <w:bottom w:val="single" w:sz="4" w:space="0" w:color="auto"/>
              <w:right w:val="single" w:sz="4" w:space="0" w:color="auto"/>
            </w:tcBorders>
            <w:shd w:val="clear" w:color="auto" w:fill="auto"/>
            <w:noWrap/>
            <w:vAlign w:val="center"/>
            <w:hideMark/>
          </w:tcPr>
          <w:p w14:paraId="47360F75"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w:t>
            </w:r>
          </w:p>
        </w:tc>
      </w:tr>
      <w:tr w:rsidR="00BA7372" w:rsidRPr="006A46D8" w14:paraId="4BEBB6AF"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7A03B059"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1.3.</w:t>
            </w:r>
          </w:p>
        </w:tc>
        <w:tc>
          <w:tcPr>
            <w:tcW w:w="540" w:type="pct"/>
            <w:tcBorders>
              <w:top w:val="nil"/>
              <w:left w:val="nil"/>
              <w:bottom w:val="single" w:sz="4" w:space="0" w:color="auto"/>
              <w:right w:val="single" w:sz="4" w:space="0" w:color="auto"/>
            </w:tcBorders>
            <w:shd w:val="clear" w:color="auto" w:fill="auto"/>
            <w:noWrap/>
            <w:hideMark/>
          </w:tcPr>
          <w:p w14:paraId="7A912E8E"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Qualité de dialogue mené avec les parties prenantes sur la clarification de la reconnaissance et la sécurisation des droits fonciers locaux</w:t>
            </w:r>
          </w:p>
        </w:tc>
        <w:tc>
          <w:tcPr>
            <w:tcW w:w="398" w:type="pct"/>
            <w:tcBorders>
              <w:top w:val="nil"/>
              <w:left w:val="nil"/>
              <w:bottom w:val="single" w:sz="4" w:space="0" w:color="auto"/>
              <w:right w:val="single" w:sz="4" w:space="0" w:color="auto"/>
            </w:tcBorders>
            <w:shd w:val="clear" w:color="000000" w:fill="FFFFFF"/>
            <w:noWrap/>
            <w:hideMark/>
          </w:tcPr>
          <w:p w14:paraId="2EB3F0E7"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Faible  </w:t>
            </w:r>
          </w:p>
        </w:tc>
        <w:tc>
          <w:tcPr>
            <w:tcW w:w="313" w:type="pct"/>
            <w:tcBorders>
              <w:top w:val="nil"/>
              <w:left w:val="nil"/>
              <w:bottom w:val="single" w:sz="4" w:space="0" w:color="auto"/>
              <w:right w:val="single" w:sz="4" w:space="0" w:color="auto"/>
            </w:tcBorders>
            <w:shd w:val="clear" w:color="000000" w:fill="FFFFFF"/>
            <w:noWrap/>
            <w:hideMark/>
          </w:tcPr>
          <w:p w14:paraId="482D966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nil"/>
              <w:left w:val="nil"/>
              <w:bottom w:val="single" w:sz="4" w:space="0" w:color="auto"/>
              <w:right w:val="single" w:sz="4" w:space="0" w:color="auto"/>
            </w:tcBorders>
            <w:shd w:val="clear" w:color="000000" w:fill="FFFFFF"/>
            <w:noWrap/>
            <w:hideMark/>
          </w:tcPr>
          <w:p w14:paraId="17EEAD28"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PRODOC</w:t>
            </w:r>
          </w:p>
          <w:p w14:paraId="3A75879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Revue </w:t>
            </w:r>
          </w:p>
        </w:tc>
        <w:tc>
          <w:tcPr>
            <w:tcW w:w="344" w:type="pct"/>
            <w:tcBorders>
              <w:top w:val="nil"/>
              <w:left w:val="nil"/>
              <w:bottom w:val="single" w:sz="4" w:space="0" w:color="auto"/>
              <w:right w:val="single" w:sz="4" w:space="0" w:color="auto"/>
            </w:tcBorders>
            <w:shd w:val="clear" w:color="auto" w:fill="auto"/>
            <w:noWrap/>
            <w:hideMark/>
          </w:tcPr>
          <w:p w14:paraId="49DE6359"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 xml:space="preserve">Elevé </w:t>
            </w:r>
          </w:p>
        </w:tc>
        <w:tc>
          <w:tcPr>
            <w:tcW w:w="344" w:type="pct"/>
            <w:tcBorders>
              <w:top w:val="nil"/>
              <w:left w:val="nil"/>
              <w:bottom w:val="single" w:sz="4" w:space="0" w:color="auto"/>
              <w:right w:val="single" w:sz="4" w:space="0" w:color="auto"/>
            </w:tcBorders>
            <w:shd w:val="clear" w:color="auto" w:fill="auto"/>
            <w:noWrap/>
            <w:hideMark/>
          </w:tcPr>
          <w:p w14:paraId="73962479"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Elevé</w:t>
            </w:r>
          </w:p>
        </w:tc>
        <w:tc>
          <w:tcPr>
            <w:tcW w:w="312" w:type="pct"/>
            <w:tcBorders>
              <w:top w:val="nil"/>
              <w:left w:val="nil"/>
              <w:bottom w:val="single" w:sz="4" w:space="0" w:color="auto"/>
              <w:right w:val="single" w:sz="4" w:space="0" w:color="auto"/>
            </w:tcBorders>
            <w:shd w:val="clear" w:color="auto" w:fill="auto"/>
            <w:noWrap/>
            <w:hideMark/>
          </w:tcPr>
          <w:p w14:paraId="6202194F"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Faible  </w:t>
            </w:r>
          </w:p>
        </w:tc>
        <w:tc>
          <w:tcPr>
            <w:tcW w:w="407" w:type="pct"/>
            <w:tcBorders>
              <w:top w:val="nil"/>
              <w:left w:val="nil"/>
              <w:bottom w:val="single" w:sz="4" w:space="0" w:color="auto"/>
              <w:right w:val="single" w:sz="4" w:space="0" w:color="auto"/>
            </w:tcBorders>
            <w:shd w:val="clear" w:color="auto" w:fill="auto"/>
            <w:noWrap/>
            <w:hideMark/>
          </w:tcPr>
          <w:p w14:paraId="0591E68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c>
          <w:tcPr>
            <w:tcW w:w="688" w:type="pct"/>
            <w:tcBorders>
              <w:top w:val="nil"/>
              <w:left w:val="nil"/>
              <w:bottom w:val="single" w:sz="4" w:space="0" w:color="auto"/>
              <w:right w:val="single" w:sz="4" w:space="0" w:color="auto"/>
            </w:tcBorders>
            <w:shd w:val="clear" w:color="auto" w:fill="auto"/>
            <w:noWrap/>
            <w:hideMark/>
          </w:tcPr>
          <w:p w14:paraId="4944D7E7"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Arrêt temporaire des activités suite aux mesures de confinement dictées par la Pandémie de la COVID-19</w:t>
            </w:r>
          </w:p>
          <w:p w14:paraId="711B881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p w14:paraId="4841C08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p w14:paraId="1D8344B9"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532" w:type="pct"/>
            <w:tcBorders>
              <w:top w:val="nil"/>
              <w:left w:val="nil"/>
              <w:bottom w:val="single" w:sz="4" w:space="0" w:color="auto"/>
              <w:right w:val="single" w:sz="4" w:space="0" w:color="auto"/>
            </w:tcBorders>
            <w:shd w:val="clear" w:color="auto" w:fill="auto"/>
            <w:noWrap/>
            <w:vAlign w:val="center"/>
            <w:hideMark/>
          </w:tcPr>
          <w:p w14:paraId="4FF02C99"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w:t>
            </w:r>
          </w:p>
        </w:tc>
      </w:tr>
      <w:tr w:rsidR="00BA7372" w:rsidRPr="006A46D8" w14:paraId="2BDEA604"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2CCC2DE5"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1.4.</w:t>
            </w:r>
          </w:p>
        </w:tc>
        <w:tc>
          <w:tcPr>
            <w:tcW w:w="540" w:type="pct"/>
            <w:tcBorders>
              <w:top w:val="nil"/>
              <w:left w:val="nil"/>
              <w:bottom w:val="single" w:sz="4" w:space="0" w:color="auto"/>
              <w:right w:val="single" w:sz="4" w:space="0" w:color="auto"/>
            </w:tcBorders>
            <w:shd w:val="clear" w:color="auto" w:fill="auto"/>
            <w:noWrap/>
          </w:tcPr>
          <w:p w14:paraId="3009674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Nombre de réunions du COPIL organisées </w:t>
            </w:r>
          </w:p>
        </w:tc>
        <w:tc>
          <w:tcPr>
            <w:tcW w:w="398" w:type="pct"/>
            <w:tcBorders>
              <w:top w:val="nil"/>
              <w:left w:val="nil"/>
              <w:bottom w:val="single" w:sz="4" w:space="0" w:color="auto"/>
              <w:right w:val="single" w:sz="4" w:space="0" w:color="auto"/>
            </w:tcBorders>
            <w:shd w:val="clear" w:color="000000" w:fill="FFFFFF"/>
            <w:noWrap/>
          </w:tcPr>
          <w:p w14:paraId="73CB2A3D"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1</w:t>
            </w:r>
          </w:p>
        </w:tc>
        <w:tc>
          <w:tcPr>
            <w:tcW w:w="313" w:type="pct"/>
            <w:tcBorders>
              <w:top w:val="nil"/>
              <w:left w:val="nil"/>
              <w:bottom w:val="single" w:sz="4" w:space="0" w:color="auto"/>
              <w:right w:val="single" w:sz="4" w:space="0" w:color="auto"/>
            </w:tcBorders>
            <w:shd w:val="clear" w:color="000000" w:fill="FFFFFF"/>
            <w:noWrap/>
          </w:tcPr>
          <w:p w14:paraId="54204924"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nil"/>
              <w:left w:val="nil"/>
              <w:bottom w:val="single" w:sz="4" w:space="0" w:color="auto"/>
              <w:right w:val="single" w:sz="4" w:space="0" w:color="auto"/>
            </w:tcBorders>
            <w:shd w:val="clear" w:color="000000" w:fill="FFFFFF"/>
            <w:noWrap/>
          </w:tcPr>
          <w:p w14:paraId="75A2C1F7"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Rapports de CONAREF</w:t>
            </w:r>
          </w:p>
        </w:tc>
        <w:tc>
          <w:tcPr>
            <w:tcW w:w="344" w:type="pct"/>
            <w:tcBorders>
              <w:top w:val="nil"/>
              <w:left w:val="nil"/>
              <w:bottom w:val="single" w:sz="4" w:space="0" w:color="auto"/>
              <w:right w:val="single" w:sz="4" w:space="0" w:color="auto"/>
            </w:tcBorders>
            <w:shd w:val="clear" w:color="auto" w:fill="auto"/>
            <w:noWrap/>
          </w:tcPr>
          <w:p w14:paraId="7FF82367"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3</w:t>
            </w:r>
          </w:p>
        </w:tc>
        <w:tc>
          <w:tcPr>
            <w:tcW w:w="344" w:type="pct"/>
            <w:tcBorders>
              <w:top w:val="nil"/>
              <w:left w:val="nil"/>
              <w:bottom w:val="single" w:sz="4" w:space="0" w:color="auto"/>
              <w:right w:val="single" w:sz="4" w:space="0" w:color="auto"/>
            </w:tcBorders>
            <w:shd w:val="clear" w:color="auto" w:fill="auto"/>
            <w:noWrap/>
          </w:tcPr>
          <w:p w14:paraId="6D731E3A"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3</w:t>
            </w:r>
          </w:p>
        </w:tc>
        <w:tc>
          <w:tcPr>
            <w:tcW w:w="312" w:type="pct"/>
            <w:tcBorders>
              <w:top w:val="nil"/>
              <w:left w:val="nil"/>
              <w:bottom w:val="single" w:sz="4" w:space="0" w:color="auto"/>
              <w:right w:val="single" w:sz="4" w:space="0" w:color="auto"/>
            </w:tcBorders>
            <w:shd w:val="clear" w:color="auto" w:fill="auto"/>
            <w:noWrap/>
          </w:tcPr>
          <w:p w14:paraId="745B81F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0</w:t>
            </w:r>
          </w:p>
        </w:tc>
        <w:tc>
          <w:tcPr>
            <w:tcW w:w="407" w:type="pct"/>
            <w:tcBorders>
              <w:top w:val="nil"/>
              <w:left w:val="nil"/>
              <w:bottom w:val="single" w:sz="4" w:space="0" w:color="auto"/>
              <w:right w:val="single" w:sz="4" w:space="0" w:color="auto"/>
            </w:tcBorders>
            <w:shd w:val="clear" w:color="auto" w:fill="auto"/>
            <w:noWrap/>
          </w:tcPr>
          <w:p w14:paraId="7596CEE7"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358C67D5"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eastAsia="Times New Roman" w:hAnsi="Times New Roman" w:cs="Times New Roman"/>
                <w:sz w:val="24"/>
                <w:szCs w:val="24"/>
                <w:lang w:val="fr-FR" w:eastAsia="fr-FR"/>
              </w:rPr>
              <w:t>Arrêt temporaire des activités suite aux mesures de confinement dictées par à la Pandémie de la COVID-19</w:t>
            </w:r>
          </w:p>
        </w:tc>
        <w:tc>
          <w:tcPr>
            <w:tcW w:w="532" w:type="pct"/>
            <w:tcBorders>
              <w:top w:val="nil"/>
              <w:left w:val="nil"/>
              <w:bottom w:val="single" w:sz="4" w:space="0" w:color="auto"/>
              <w:right w:val="single" w:sz="4" w:space="0" w:color="auto"/>
            </w:tcBorders>
            <w:shd w:val="clear" w:color="auto" w:fill="auto"/>
            <w:noWrap/>
            <w:vAlign w:val="center"/>
          </w:tcPr>
          <w:p w14:paraId="66783037"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32A61A18"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1793C0D8"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1.5.</w:t>
            </w:r>
          </w:p>
        </w:tc>
        <w:tc>
          <w:tcPr>
            <w:tcW w:w="540" w:type="pct"/>
            <w:tcBorders>
              <w:top w:val="nil"/>
              <w:left w:val="nil"/>
              <w:bottom w:val="single" w:sz="4" w:space="0" w:color="auto"/>
              <w:right w:val="single" w:sz="4" w:space="0" w:color="auto"/>
            </w:tcBorders>
            <w:shd w:val="clear" w:color="auto" w:fill="auto"/>
            <w:noWrap/>
          </w:tcPr>
          <w:p w14:paraId="1A59ECB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Nombre de réunions de la cellule technique organisées</w:t>
            </w:r>
          </w:p>
        </w:tc>
        <w:tc>
          <w:tcPr>
            <w:tcW w:w="398" w:type="pct"/>
            <w:tcBorders>
              <w:top w:val="nil"/>
              <w:left w:val="nil"/>
              <w:bottom w:val="single" w:sz="4" w:space="0" w:color="auto"/>
              <w:right w:val="single" w:sz="4" w:space="0" w:color="auto"/>
            </w:tcBorders>
            <w:shd w:val="clear" w:color="000000" w:fill="FFFFFF"/>
            <w:noWrap/>
          </w:tcPr>
          <w:p w14:paraId="06DA346C"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3</w:t>
            </w:r>
          </w:p>
        </w:tc>
        <w:tc>
          <w:tcPr>
            <w:tcW w:w="313" w:type="pct"/>
            <w:tcBorders>
              <w:top w:val="nil"/>
              <w:left w:val="nil"/>
              <w:bottom w:val="single" w:sz="4" w:space="0" w:color="auto"/>
              <w:right w:val="single" w:sz="4" w:space="0" w:color="auto"/>
            </w:tcBorders>
            <w:shd w:val="clear" w:color="000000" w:fill="FFFFFF"/>
            <w:noWrap/>
          </w:tcPr>
          <w:p w14:paraId="7C19B8D8"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2017</w:t>
            </w:r>
          </w:p>
        </w:tc>
        <w:tc>
          <w:tcPr>
            <w:tcW w:w="374" w:type="pct"/>
            <w:tcBorders>
              <w:top w:val="nil"/>
              <w:left w:val="nil"/>
              <w:bottom w:val="single" w:sz="4" w:space="0" w:color="auto"/>
              <w:right w:val="single" w:sz="4" w:space="0" w:color="auto"/>
            </w:tcBorders>
            <w:shd w:val="clear" w:color="000000" w:fill="FFFFFF"/>
            <w:noWrap/>
          </w:tcPr>
          <w:p w14:paraId="01D53DB8"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Rapports de CONAREF</w:t>
            </w:r>
          </w:p>
        </w:tc>
        <w:tc>
          <w:tcPr>
            <w:tcW w:w="344" w:type="pct"/>
            <w:tcBorders>
              <w:top w:val="nil"/>
              <w:left w:val="nil"/>
              <w:bottom w:val="single" w:sz="4" w:space="0" w:color="auto"/>
              <w:right w:val="single" w:sz="4" w:space="0" w:color="auto"/>
            </w:tcBorders>
            <w:shd w:val="clear" w:color="auto" w:fill="auto"/>
            <w:noWrap/>
          </w:tcPr>
          <w:p w14:paraId="6CAD6A12"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6</w:t>
            </w:r>
          </w:p>
        </w:tc>
        <w:tc>
          <w:tcPr>
            <w:tcW w:w="344" w:type="pct"/>
            <w:tcBorders>
              <w:top w:val="nil"/>
              <w:left w:val="nil"/>
              <w:bottom w:val="single" w:sz="4" w:space="0" w:color="auto"/>
              <w:right w:val="single" w:sz="4" w:space="0" w:color="auto"/>
            </w:tcBorders>
            <w:shd w:val="clear" w:color="auto" w:fill="auto"/>
            <w:noWrap/>
          </w:tcPr>
          <w:p w14:paraId="53CB3784"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6</w:t>
            </w:r>
          </w:p>
        </w:tc>
        <w:tc>
          <w:tcPr>
            <w:tcW w:w="312" w:type="pct"/>
            <w:tcBorders>
              <w:top w:val="nil"/>
              <w:left w:val="nil"/>
              <w:bottom w:val="single" w:sz="4" w:space="0" w:color="auto"/>
              <w:right w:val="single" w:sz="4" w:space="0" w:color="auto"/>
            </w:tcBorders>
            <w:shd w:val="clear" w:color="auto" w:fill="auto"/>
            <w:noWrap/>
          </w:tcPr>
          <w:p w14:paraId="361DA0F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0</w:t>
            </w:r>
          </w:p>
        </w:tc>
        <w:tc>
          <w:tcPr>
            <w:tcW w:w="407" w:type="pct"/>
            <w:tcBorders>
              <w:top w:val="nil"/>
              <w:left w:val="nil"/>
              <w:bottom w:val="single" w:sz="4" w:space="0" w:color="auto"/>
              <w:right w:val="single" w:sz="4" w:space="0" w:color="auto"/>
            </w:tcBorders>
            <w:shd w:val="clear" w:color="auto" w:fill="auto"/>
            <w:noWrap/>
          </w:tcPr>
          <w:p w14:paraId="29B5E22D"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41B2B123"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eastAsia="Times New Roman" w:hAnsi="Times New Roman" w:cs="Times New Roman"/>
                <w:sz w:val="24"/>
                <w:szCs w:val="24"/>
                <w:lang w:val="fr-FR" w:eastAsia="fr-FR"/>
              </w:rPr>
              <w:t>Retard accumulé suite à la Pandémie de COVID-19</w:t>
            </w:r>
          </w:p>
        </w:tc>
        <w:tc>
          <w:tcPr>
            <w:tcW w:w="532" w:type="pct"/>
            <w:tcBorders>
              <w:top w:val="nil"/>
              <w:left w:val="nil"/>
              <w:bottom w:val="single" w:sz="4" w:space="0" w:color="auto"/>
              <w:right w:val="single" w:sz="4" w:space="0" w:color="auto"/>
            </w:tcBorders>
            <w:shd w:val="clear" w:color="auto" w:fill="auto"/>
            <w:noWrap/>
            <w:vAlign w:val="center"/>
          </w:tcPr>
          <w:p w14:paraId="7F426EEB"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658761F3"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2943D3C7"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1.6</w:t>
            </w:r>
          </w:p>
        </w:tc>
        <w:tc>
          <w:tcPr>
            <w:tcW w:w="540" w:type="pct"/>
            <w:tcBorders>
              <w:top w:val="nil"/>
              <w:left w:val="nil"/>
              <w:bottom w:val="single" w:sz="4" w:space="0" w:color="auto"/>
              <w:right w:val="single" w:sz="4" w:space="0" w:color="auto"/>
            </w:tcBorders>
            <w:shd w:val="clear" w:color="auto" w:fill="auto"/>
            <w:noWrap/>
          </w:tcPr>
          <w:p w14:paraId="2A203097"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Nombre de réunions des PTF</w:t>
            </w:r>
          </w:p>
        </w:tc>
        <w:tc>
          <w:tcPr>
            <w:tcW w:w="398" w:type="pct"/>
            <w:tcBorders>
              <w:top w:val="nil"/>
              <w:left w:val="nil"/>
              <w:bottom w:val="single" w:sz="4" w:space="0" w:color="auto"/>
              <w:right w:val="single" w:sz="4" w:space="0" w:color="auto"/>
            </w:tcBorders>
            <w:shd w:val="clear" w:color="000000" w:fill="FFFFFF"/>
            <w:noWrap/>
          </w:tcPr>
          <w:p w14:paraId="2FF4ECA5"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0</w:t>
            </w:r>
          </w:p>
        </w:tc>
        <w:tc>
          <w:tcPr>
            <w:tcW w:w="313" w:type="pct"/>
            <w:tcBorders>
              <w:top w:val="nil"/>
              <w:left w:val="nil"/>
              <w:bottom w:val="single" w:sz="4" w:space="0" w:color="auto"/>
              <w:right w:val="single" w:sz="4" w:space="0" w:color="auto"/>
            </w:tcBorders>
            <w:shd w:val="clear" w:color="000000" w:fill="FFFFFF"/>
            <w:noWrap/>
          </w:tcPr>
          <w:p w14:paraId="62273CF9"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2017</w:t>
            </w:r>
          </w:p>
        </w:tc>
        <w:tc>
          <w:tcPr>
            <w:tcW w:w="374" w:type="pct"/>
            <w:tcBorders>
              <w:top w:val="nil"/>
              <w:left w:val="nil"/>
              <w:bottom w:val="single" w:sz="4" w:space="0" w:color="auto"/>
              <w:right w:val="single" w:sz="4" w:space="0" w:color="auto"/>
            </w:tcBorders>
            <w:shd w:val="clear" w:color="000000" w:fill="FFFFFF"/>
            <w:noWrap/>
          </w:tcPr>
          <w:p w14:paraId="165AFDCB"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Rapports de CONAREF</w:t>
            </w:r>
          </w:p>
        </w:tc>
        <w:tc>
          <w:tcPr>
            <w:tcW w:w="344" w:type="pct"/>
            <w:tcBorders>
              <w:top w:val="nil"/>
              <w:left w:val="nil"/>
              <w:bottom w:val="single" w:sz="4" w:space="0" w:color="auto"/>
              <w:right w:val="single" w:sz="4" w:space="0" w:color="auto"/>
            </w:tcBorders>
            <w:shd w:val="clear" w:color="auto" w:fill="auto"/>
            <w:noWrap/>
          </w:tcPr>
          <w:p w14:paraId="3BC70659"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2</w:t>
            </w:r>
          </w:p>
        </w:tc>
        <w:tc>
          <w:tcPr>
            <w:tcW w:w="344" w:type="pct"/>
            <w:tcBorders>
              <w:top w:val="nil"/>
              <w:left w:val="nil"/>
              <w:bottom w:val="single" w:sz="4" w:space="0" w:color="auto"/>
              <w:right w:val="single" w:sz="4" w:space="0" w:color="auto"/>
            </w:tcBorders>
            <w:shd w:val="clear" w:color="auto" w:fill="auto"/>
            <w:noWrap/>
          </w:tcPr>
          <w:p w14:paraId="5D4B679C"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2</w:t>
            </w:r>
          </w:p>
        </w:tc>
        <w:tc>
          <w:tcPr>
            <w:tcW w:w="312" w:type="pct"/>
            <w:tcBorders>
              <w:top w:val="nil"/>
              <w:left w:val="nil"/>
              <w:bottom w:val="single" w:sz="4" w:space="0" w:color="auto"/>
              <w:right w:val="single" w:sz="4" w:space="0" w:color="auto"/>
            </w:tcBorders>
            <w:shd w:val="clear" w:color="auto" w:fill="auto"/>
            <w:noWrap/>
          </w:tcPr>
          <w:p w14:paraId="30D2BF5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0</w:t>
            </w:r>
          </w:p>
        </w:tc>
        <w:tc>
          <w:tcPr>
            <w:tcW w:w="407" w:type="pct"/>
            <w:tcBorders>
              <w:top w:val="nil"/>
              <w:left w:val="nil"/>
              <w:bottom w:val="single" w:sz="4" w:space="0" w:color="auto"/>
              <w:right w:val="single" w:sz="4" w:space="0" w:color="auto"/>
            </w:tcBorders>
            <w:shd w:val="clear" w:color="auto" w:fill="auto"/>
            <w:noWrap/>
          </w:tcPr>
          <w:p w14:paraId="200417A6"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580BEC0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Arrêt temporaire des activités suite aux mesures de confinement dictées par à la Pandémie de la COVID-19</w:t>
            </w:r>
          </w:p>
        </w:tc>
        <w:tc>
          <w:tcPr>
            <w:tcW w:w="532" w:type="pct"/>
            <w:tcBorders>
              <w:top w:val="nil"/>
              <w:left w:val="nil"/>
              <w:bottom w:val="single" w:sz="4" w:space="0" w:color="auto"/>
              <w:right w:val="single" w:sz="4" w:space="0" w:color="auto"/>
            </w:tcBorders>
            <w:shd w:val="clear" w:color="auto" w:fill="auto"/>
            <w:noWrap/>
            <w:vAlign w:val="center"/>
          </w:tcPr>
          <w:p w14:paraId="5C69E51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15437942" w14:textId="77777777" w:rsidTr="00FD58F1">
        <w:trPr>
          <w:trHeight w:val="290"/>
        </w:trPr>
        <w:tc>
          <w:tcPr>
            <w:tcW w:w="748" w:type="pct"/>
            <w:tcBorders>
              <w:top w:val="nil"/>
              <w:left w:val="single" w:sz="4" w:space="0" w:color="auto"/>
              <w:bottom w:val="single" w:sz="4" w:space="0" w:color="auto"/>
              <w:right w:val="single" w:sz="4" w:space="0" w:color="auto"/>
            </w:tcBorders>
            <w:shd w:val="clear" w:color="auto" w:fill="auto"/>
            <w:noWrap/>
            <w:vAlign w:val="center"/>
          </w:tcPr>
          <w:p w14:paraId="15C58E02"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1.7</w:t>
            </w:r>
          </w:p>
        </w:tc>
        <w:tc>
          <w:tcPr>
            <w:tcW w:w="540" w:type="pct"/>
            <w:tcBorders>
              <w:top w:val="nil"/>
              <w:left w:val="nil"/>
              <w:bottom w:val="single" w:sz="4" w:space="0" w:color="auto"/>
              <w:right w:val="single" w:sz="4" w:space="0" w:color="auto"/>
            </w:tcBorders>
            <w:shd w:val="clear" w:color="auto" w:fill="auto"/>
            <w:noWrap/>
          </w:tcPr>
          <w:p w14:paraId="56E5975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Nombre de réunions des GT</w:t>
            </w:r>
          </w:p>
        </w:tc>
        <w:tc>
          <w:tcPr>
            <w:tcW w:w="398" w:type="pct"/>
            <w:tcBorders>
              <w:top w:val="nil"/>
              <w:left w:val="nil"/>
              <w:bottom w:val="single" w:sz="4" w:space="0" w:color="auto"/>
              <w:right w:val="single" w:sz="4" w:space="0" w:color="auto"/>
            </w:tcBorders>
            <w:shd w:val="clear" w:color="000000" w:fill="FFFFFF"/>
            <w:noWrap/>
          </w:tcPr>
          <w:p w14:paraId="40EB389F"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0</w:t>
            </w:r>
          </w:p>
        </w:tc>
        <w:tc>
          <w:tcPr>
            <w:tcW w:w="313" w:type="pct"/>
            <w:tcBorders>
              <w:top w:val="nil"/>
              <w:left w:val="nil"/>
              <w:bottom w:val="single" w:sz="4" w:space="0" w:color="auto"/>
              <w:right w:val="single" w:sz="4" w:space="0" w:color="auto"/>
            </w:tcBorders>
            <w:shd w:val="clear" w:color="000000" w:fill="FFFFFF"/>
            <w:noWrap/>
          </w:tcPr>
          <w:p w14:paraId="1AE81411"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2017</w:t>
            </w:r>
          </w:p>
        </w:tc>
        <w:tc>
          <w:tcPr>
            <w:tcW w:w="374" w:type="pct"/>
            <w:tcBorders>
              <w:top w:val="nil"/>
              <w:left w:val="nil"/>
              <w:bottom w:val="single" w:sz="4" w:space="0" w:color="auto"/>
              <w:right w:val="single" w:sz="4" w:space="0" w:color="auto"/>
            </w:tcBorders>
            <w:shd w:val="clear" w:color="000000" w:fill="FFFFFF"/>
            <w:noWrap/>
          </w:tcPr>
          <w:p w14:paraId="54567DA8"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Rapports de CONAREF</w:t>
            </w:r>
          </w:p>
        </w:tc>
        <w:tc>
          <w:tcPr>
            <w:tcW w:w="344" w:type="pct"/>
            <w:tcBorders>
              <w:top w:val="nil"/>
              <w:left w:val="nil"/>
              <w:bottom w:val="single" w:sz="4" w:space="0" w:color="auto"/>
              <w:right w:val="single" w:sz="4" w:space="0" w:color="auto"/>
            </w:tcBorders>
            <w:shd w:val="clear" w:color="auto" w:fill="auto"/>
            <w:noWrap/>
          </w:tcPr>
          <w:p w14:paraId="151F79B0"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2</w:t>
            </w:r>
          </w:p>
        </w:tc>
        <w:tc>
          <w:tcPr>
            <w:tcW w:w="344" w:type="pct"/>
            <w:tcBorders>
              <w:top w:val="nil"/>
              <w:left w:val="nil"/>
              <w:bottom w:val="single" w:sz="4" w:space="0" w:color="auto"/>
              <w:right w:val="single" w:sz="4" w:space="0" w:color="auto"/>
            </w:tcBorders>
            <w:shd w:val="clear" w:color="auto" w:fill="auto"/>
            <w:noWrap/>
          </w:tcPr>
          <w:p w14:paraId="738C1EBD"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2</w:t>
            </w:r>
          </w:p>
        </w:tc>
        <w:tc>
          <w:tcPr>
            <w:tcW w:w="312" w:type="pct"/>
            <w:tcBorders>
              <w:top w:val="nil"/>
              <w:left w:val="nil"/>
              <w:bottom w:val="single" w:sz="4" w:space="0" w:color="auto"/>
              <w:right w:val="single" w:sz="4" w:space="0" w:color="auto"/>
            </w:tcBorders>
            <w:shd w:val="clear" w:color="auto" w:fill="auto"/>
            <w:noWrap/>
          </w:tcPr>
          <w:p w14:paraId="618435A4"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0</w:t>
            </w:r>
          </w:p>
        </w:tc>
        <w:tc>
          <w:tcPr>
            <w:tcW w:w="407" w:type="pct"/>
            <w:tcBorders>
              <w:top w:val="nil"/>
              <w:left w:val="nil"/>
              <w:bottom w:val="single" w:sz="4" w:space="0" w:color="auto"/>
              <w:right w:val="single" w:sz="4" w:space="0" w:color="auto"/>
            </w:tcBorders>
            <w:shd w:val="clear" w:color="auto" w:fill="auto"/>
            <w:noWrap/>
          </w:tcPr>
          <w:p w14:paraId="280AAD85" w14:textId="77777777" w:rsidR="00BA7372" w:rsidRPr="006A46D8" w:rsidRDefault="00BA7372" w:rsidP="00FD58F1">
            <w:pPr>
              <w:spacing w:after="0" w:line="240" w:lineRule="auto"/>
              <w:rPr>
                <w:rFonts w:ascii="Times New Roman" w:hAnsi="Times New Roman" w:cs="Times New Roman"/>
                <w:sz w:val="24"/>
                <w:szCs w:val="24"/>
                <w:lang w:val="fr-FR"/>
              </w:rPr>
            </w:pPr>
          </w:p>
        </w:tc>
        <w:tc>
          <w:tcPr>
            <w:tcW w:w="688" w:type="pct"/>
            <w:tcBorders>
              <w:top w:val="nil"/>
              <w:left w:val="nil"/>
              <w:bottom w:val="single" w:sz="4" w:space="0" w:color="auto"/>
              <w:right w:val="single" w:sz="4" w:space="0" w:color="auto"/>
            </w:tcBorders>
            <w:shd w:val="clear" w:color="auto" w:fill="auto"/>
            <w:noWrap/>
          </w:tcPr>
          <w:p w14:paraId="3CAF9218"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Arrêt temporaire des activités suite aux mesures de confinement dictées par à la Pandémie de la COVID-19</w:t>
            </w:r>
          </w:p>
        </w:tc>
        <w:tc>
          <w:tcPr>
            <w:tcW w:w="532" w:type="pct"/>
            <w:tcBorders>
              <w:top w:val="nil"/>
              <w:left w:val="nil"/>
              <w:bottom w:val="single" w:sz="4" w:space="0" w:color="auto"/>
              <w:right w:val="single" w:sz="4" w:space="0" w:color="auto"/>
            </w:tcBorders>
            <w:shd w:val="clear" w:color="auto" w:fill="auto"/>
            <w:noWrap/>
            <w:vAlign w:val="center"/>
          </w:tcPr>
          <w:p w14:paraId="3684873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tc>
      </w:tr>
      <w:tr w:rsidR="00BA7372" w:rsidRPr="006A46D8" w14:paraId="5F32FED7" w14:textId="77777777" w:rsidTr="00FD58F1">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588FA8A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xml:space="preserve">Output 2 : </w:t>
            </w:r>
            <w:r w:rsidRPr="006A46D8">
              <w:rPr>
                <w:rFonts w:ascii="Times New Roman" w:hAnsi="Times New Roman" w:cs="Times New Roman"/>
                <w:b/>
                <w:sz w:val="24"/>
                <w:szCs w:val="24"/>
                <w:lang w:val="fr-FR"/>
              </w:rPr>
              <w:t>Un document-Guide de politique foncière élaboré permettant la définition des stratégies provinciales de gestion foncière dans le cadre des programmes intégrés, suivant les bonnes pratiques internationales et les lois nationales.</w:t>
            </w:r>
          </w:p>
          <w:p w14:paraId="1A44DF3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r>
      <w:tr w:rsidR="00BA7372" w:rsidRPr="006A46D8" w14:paraId="6EFC0F99" w14:textId="77777777" w:rsidTr="00FD58F1">
        <w:trPr>
          <w:trHeight w:val="401"/>
        </w:trPr>
        <w:tc>
          <w:tcPr>
            <w:tcW w:w="74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4267661B"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2.1</w:t>
            </w:r>
          </w:p>
        </w:tc>
        <w:tc>
          <w:tcPr>
            <w:tcW w:w="540" w:type="pct"/>
            <w:tcBorders>
              <w:top w:val="single" w:sz="4" w:space="0" w:color="auto"/>
              <w:left w:val="nil"/>
              <w:bottom w:val="single" w:sz="4" w:space="0" w:color="auto"/>
              <w:right w:val="single" w:sz="4" w:space="0" w:color="auto"/>
            </w:tcBorders>
            <w:shd w:val="clear" w:color="000000" w:fill="auto"/>
            <w:noWrap/>
          </w:tcPr>
          <w:p w14:paraId="13C4F825"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Qualité du texte de Guide méthodologique élaboré</w:t>
            </w:r>
          </w:p>
        </w:tc>
        <w:tc>
          <w:tcPr>
            <w:tcW w:w="398" w:type="pct"/>
            <w:tcBorders>
              <w:top w:val="single" w:sz="4" w:space="0" w:color="auto"/>
              <w:left w:val="nil"/>
              <w:bottom w:val="single" w:sz="4" w:space="0" w:color="auto"/>
              <w:right w:val="single" w:sz="4" w:space="0" w:color="auto"/>
            </w:tcBorders>
            <w:shd w:val="clear" w:color="000000" w:fill="auto"/>
            <w:noWrap/>
          </w:tcPr>
          <w:p w14:paraId="06707139"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N’existe pas</w:t>
            </w:r>
          </w:p>
        </w:tc>
        <w:tc>
          <w:tcPr>
            <w:tcW w:w="313" w:type="pct"/>
            <w:tcBorders>
              <w:top w:val="single" w:sz="4" w:space="0" w:color="auto"/>
              <w:left w:val="nil"/>
              <w:bottom w:val="single" w:sz="4" w:space="0" w:color="auto"/>
              <w:right w:val="single" w:sz="4" w:space="0" w:color="auto"/>
            </w:tcBorders>
            <w:shd w:val="clear" w:color="000000" w:fill="auto"/>
            <w:noWrap/>
          </w:tcPr>
          <w:p w14:paraId="22B439A7"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single" w:sz="4" w:space="0" w:color="auto"/>
              <w:left w:val="nil"/>
              <w:bottom w:val="single" w:sz="4" w:space="0" w:color="auto"/>
              <w:right w:val="single" w:sz="4" w:space="0" w:color="auto"/>
            </w:tcBorders>
            <w:shd w:val="clear" w:color="000000" w:fill="auto"/>
            <w:noWrap/>
          </w:tcPr>
          <w:p w14:paraId="77147A01"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PRODOC</w:t>
            </w:r>
          </w:p>
          <w:p w14:paraId="67997D5C"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Revue </w:t>
            </w:r>
          </w:p>
        </w:tc>
        <w:tc>
          <w:tcPr>
            <w:tcW w:w="344" w:type="pct"/>
            <w:tcBorders>
              <w:top w:val="single" w:sz="4" w:space="0" w:color="auto"/>
              <w:left w:val="nil"/>
              <w:bottom w:val="single" w:sz="4" w:space="0" w:color="auto"/>
              <w:right w:val="single" w:sz="4" w:space="0" w:color="auto"/>
            </w:tcBorders>
            <w:shd w:val="clear" w:color="000000" w:fill="auto"/>
            <w:noWrap/>
          </w:tcPr>
          <w:p w14:paraId="066B1C26"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Elevée</w:t>
            </w:r>
          </w:p>
        </w:tc>
        <w:tc>
          <w:tcPr>
            <w:tcW w:w="344" w:type="pct"/>
            <w:tcBorders>
              <w:top w:val="single" w:sz="4" w:space="0" w:color="auto"/>
              <w:left w:val="nil"/>
              <w:bottom w:val="single" w:sz="4" w:space="0" w:color="auto"/>
              <w:right w:val="single" w:sz="4" w:space="0" w:color="auto"/>
            </w:tcBorders>
            <w:shd w:val="clear" w:color="000000" w:fill="auto"/>
            <w:noWrap/>
          </w:tcPr>
          <w:p w14:paraId="56239C98"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Elevée</w:t>
            </w:r>
          </w:p>
        </w:tc>
        <w:tc>
          <w:tcPr>
            <w:tcW w:w="312" w:type="pct"/>
            <w:tcBorders>
              <w:top w:val="single" w:sz="4" w:space="0" w:color="auto"/>
              <w:left w:val="nil"/>
              <w:bottom w:val="single" w:sz="4" w:space="0" w:color="auto"/>
              <w:right w:val="single" w:sz="4" w:space="0" w:color="auto"/>
            </w:tcBorders>
            <w:shd w:val="clear" w:color="000000" w:fill="auto"/>
            <w:noWrap/>
          </w:tcPr>
          <w:p w14:paraId="2F3B554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 xml:space="preserve">Moyenne </w:t>
            </w:r>
          </w:p>
        </w:tc>
        <w:tc>
          <w:tcPr>
            <w:tcW w:w="407" w:type="pct"/>
            <w:tcBorders>
              <w:top w:val="single" w:sz="4" w:space="0" w:color="auto"/>
              <w:left w:val="nil"/>
              <w:bottom w:val="single" w:sz="4" w:space="0" w:color="auto"/>
              <w:right w:val="single" w:sz="4" w:space="0" w:color="auto"/>
            </w:tcBorders>
            <w:shd w:val="clear" w:color="000000" w:fill="auto"/>
            <w:noWrap/>
          </w:tcPr>
          <w:p w14:paraId="12443BE6"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688" w:type="pct"/>
            <w:tcBorders>
              <w:top w:val="single" w:sz="4" w:space="0" w:color="auto"/>
              <w:left w:val="nil"/>
              <w:bottom w:val="single" w:sz="4" w:space="0" w:color="auto"/>
              <w:right w:val="single" w:sz="4" w:space="0" w:color="auto"/>
            </w:tcBorders>
            <w:shd w:val="clear" w:color="000000" w:fill="auto"/>
            <w:noWrap/>
          </w:tcPr>
          <w:p w14:paraId="5EBAA09F"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p>
          <w:p w14:paraId="38B0EB33" w14:textId="77777777" w:rsidR="00BA7372" w:rsidRPr="006A46D8" w:rsidRDefault="00BA7372" w:rsidP="00FD58F1">
            <w:pPr>
              <w:spacing w:after="0" w:line="240" w:lineRule="auto"/>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Une version améliorée est en cours d’élaboration après les commentaires des parties prenantes. </w:t>
            </w:r>
          </w:p>
        </w:tc>
        <w:tc>
          <w:tcPr>
            <w:tcW w:w="532" w:type="pct"/>
            <w:tcBorders>
              <w:top w:val="single" w:sz="4" w:space="0" w:color="auto"/>
              <w:left w:val="nil"/>
              <w:bottom w:val="single" w:sz="4" w:space="0" w:color="auto"/>
              <w:right w:val="single" w:sz="4" w:space="0" w:color="auto"/>
            </w:tcBorders>
            <w:shd w:val="clear" w:color="000000" w:fill="auto"/>
            <w:noWrap/>
            <w:vAlign w:val="center"/>
          </w:tcPr>
          <w:p w14:paraId="763BCB88"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r>
      <w:tr w:rsidR="00BA7372" w:rsidRPr="006A46D8" w14:paraId="7389DCAD" w14:textId="77777777" w:rsidTr="00FD58F1">
        <w:trPr>
          <w:trHeight w:val="401"/>
        </w:trPr>
        <w:tc>
          <w:tcPr>
            <w:tcW w:w="74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56EF4FB3"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2.2</w:t>
            </w:r>
          </w:p>
        </w:tc>
        <w:tc>
          <w:tcPr>
            <w:tcW w:w="540" w:type="pct"/>
            <w:tcBorders>
              <w:top w:val="single" w:sz="4" w:space="0" w:color="auto"/>
              <w:left w:val="nil"/>
              <w:bottom w:val="single" w:sz="4" w:space="0" w:color="auto"/>
              <w:right w:val="single" w:sz="4" w:space="0" w:color="auto"/>
            </w:tcBorders>
            <w:shd w:val="clear" w:color="000000" w:fill="auto"/>
            <w:noWrap/>
          </w:tcPr>
          <w:p w14:paraId="35D16E4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Qualité du texte de Guide méthodologique validé</w:t>
            </w:r>
          </w:p>
        </w:tc>
        <w:tc>
          <w:tcPr>
            <w:tcW w:w="398" w:type="pct"/>
            <w:tcBorders>
              <w:top w:val="single" w:sz="4" w:space="0" w:color="auto"/>
              <w:left w:val="nil"/>
              <w:bottom w:val="single" w:sz="4" w:space="0" w:color="auto"/>
              <w:right w:val="single" w:sz="4" w:space="0" w:color="auto"/>
            </w:tcBorders>
            <w:shd w:val="clear" w:color="000000" w:fill="auto"/>
            <w:noWrap/>
          </w:tcPr>
          <w:p w14:paraId="3E7F807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N’existe pas</w:t>
            </w:r>
          </w:p>
        </w:tc>
        <w:tc>
          <w:tcPr>
            <w:tcW w:w="313" w:type="pct"/>
            <w:tcBorders>
              <w:top w:val="single" w:sz="4" w:space="0" w:color="auto"/>
              <w:left w:val="nil"/>
              <w:bottom w:val="single" w:sz="4" w:space="0" w:color="auto"/>
              <w:right w:val="single" w:sz="4" w:space="0" w:color="auto"/>
            </w:tcBorders>
            <w:shd w:val="clear" w:color="000000" w:fill="auto"/>
            <w:noWrap/>
          </w:tcPr>
          <w:p w14:paraId="3C712330"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2017  </w:t>
            </w:r>
          </w:p>
        </w:tc>
        <w:tc>
          <w:tcPr>
            <w:tcW w:w="374" w:type="pct"/>
            <w:tcBorders>
              <w:top w:val="single" w:sz="4" w:space="0" w:color="auto"/>
              <w:left w:val="nil"/>
              <w:bottom w:val="single" w:sz="4" w:space="0" w:color="auto"/>
              <w:right w:val="single" w:sz="4" w:space="0" w:color="auto"/>
            </w:tcBorders>
            <w:shd w:val="clear" w:color="000000" w:fill="auto"/>
            <w:noWrap/>
          </w:tcPr>
          <w:p w14:paraId="5B5FB1DE" w14:textId="77777777" w:rsidR="00BA7372" w:rsidRPr="006A46D8" w:rsidRDefault="00BA7372" w:rsidP="00FD58F1">
            <w:pPr>
              <w:spacing w:after="0" w:line="240" w:lineRule="auto"/>
              <w:rPr>
                <w:rFonts w:ascii="Times New Roman" w:eastAsia="Times New Roman" w:hAnsi="Times New Roman" w:cs="Times New Roman"/>
                <w:bCs/>
                <w:sz w:val="24"/>
                <w:szCs w:val="24"/>
                <w:lang w:val="fr-FR" w:eastAsia="fr-FR"/>
              </w:rPr>
            </w:pPr>
            <w:r w:rsidRPr="006A46D8">
              <w:rPr>
                <w:rFonts w:ascii="Times New Roman" w:eastAsia="Times New Roman" w:hAnsi="Times New Roman" w:cs="Times New Roman"/>
                <w:bCs/>
                <w:sz w:val="24"/>
                <w:szCs w:val="24"/>
                <w:lang w:val="fr-FR" w:eastAsia="fr-FR"/>
              </w:rPr>
              <w:t>PRODOC</w:t>
            </w:r>
          </w:p>
          <w:p w14:paraId="01376BCB"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Revue </w:t>
            </w:r>
          </w:p>
        </w:tc>
        <w:tc>
          <w:tcPr>
            <w:tcW w:w="344" w:type="pct"/>
            <w:tcBorders>
              <w:top w:val="single" w:sz="4" w:space="0" w:color="auto"/>
              <w:left w:val="nil"/>
              <w:bottom w:val="single" w:sz="4" w:space="0" w:color="auto"/>
              <w:right w:val="single" w:sz="4" w:space="0" w:color="auto"/>
            </w:tcBorders>
            <w:shd w:val="clear" w:color="000000" w:fill="auto"/>
            <w:noWrap/>
          </w:tcPr>
          <w:p w14:paraId="462EEB9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Elevée</w:t>
            </w:r>
          </w:p>
        </w:tc>
        <w:tc>
          <w:tcPr>
            <w:tcW w:w="344" w:type="pct"/>
            <w:tcBorders>
              <w:top w:val="single" w:sz="4" w:space="0" w:color="auto"/>
              <w:left w:val="nil"/>
              <w:bottom w:val="single" w:sz="4" w:space="0" w:color="auto"/>
              <w:right w:val="single" w:sz="4" w:space="0" w:color="auto"/>
            </w:tcBorders>
            <w:shd w:val="clear" w:color="000000" w:fill="auto"/>
            <w:noWrap/>
          </w:tcPr>
          <w:p w14:paraId="110FE296"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Elevé</w:t>
            </w:r>
          </w:p>
        </w:tc>
        <w:tc>
          <w:tcPr>
            <w:tcW w:w="312" w:type="pct"/>
            <w:tcBorders>
              <w:top w:val="single" w:sz="4" w:space="0" w:color="auto"/>
              <w:left w:val="nil"/>
              <w:bottom w:val="single" w:sz="4" w:space="0" w:color="auto"/>
              <w:right w:val="single" w:sz="4" w:space="0" w:color="auto"/>
            </w:tcBorders>
            <w:shd w:val="clear" w:color="000000" w:fill="auto"/>
            <w:noWrap/>
          </w:tcPr>
          <w:p w14:paraId="2974495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RAS </w:t>
            </w:r>
          </w:p>
        </w:tc>
        <w:tc>
          <w:tcPr>
            <w:tcW w:w="407" w:type="pct"/>
            <w:tcBorders>
              <w:top w:val="single" w:sz="4" w:space="0" w:color="auto"/>
              <w:left w:val="nil"/>
              <w:bottom w:val="single" w:sz="4" w:space="0" w:color="auto"/>
              <w:right w:val="single" w:sz="4" w:space="0" w:color="auto"/>
            </w:tcBorders>
            <w:shd w:val="clear" w:color="000000" w:fill="auto"/>
            <w:noWrap/>
          </w:tcPr>
          <w:p w14:paraId="6D2D846F"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688" w:type="pct"/>
            <w:tcBorders>
              <w:top w:val="single" w:sz="4" w:space="0" w:color="auto"/>
              <w:left w:val="nil"/>
              <w:bottom w:val="single" w:sz="4" w:space="0" w:color="auto"/>
              <w:right w:val="single" w:sz="4" w:space="0" w:color="auto"/>
            </w:tcBorders>
            <w:shd w:val="clear" w:color="000000" w:fill="auto"/>
            <w:noWrap/>
          </w:tcPr>
          <w:p w14:paraId="063E98A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532" w:type="pct"/>
            <w:tcBorders>
              <w:top w:val="single" w:sz="4" w:space="0" w:color="auto"/>
              <w:left w:val="nil"/>
              <w:bottom w:val="single" w:sz="4" w:space="0" w:color="auto"/>
              <w:right w:val="single" w:sz="4" w:space="0" w:color="auto"/>
            </w:tcBorders>
            <w:shd w:val="clear" w:color="000000" w:fill="auto"/>
            <w:noWrap/>
            <w:vAlign w:val="center"/>
          </w:tcPr>
          <w:p w14:paraId="2A72072C"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r>
      <w:tr w:rsidR="00BA7372" w:rsidRPr="006A46D8" w14:paraId="246D7C9B" w14:textId="77777777" w:rsidTr="00FD58F1">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0AE3D3CF"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Output 3 : Les Guides sur les systèmes d’Informations Foncières et registres fonciers communautaires sont élaborés, testés et validés</w:t>
            </w:r>
          </w:p>
          <w:p w14:paraId="61416285"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tc>
      </w:tr>
      <w:tr w:rsidR="00BA7372" w:rsidRPr="006A46D8" w14:paraId="6DB686C4" w14:textId="77777777" w:rsidTr="00FD58F1">
        <w:trPr>
          <w:trHeight w:val="401"/>
        </w:trPr>
        <w:tc>
          <w:tcPr>
            <w:tcW w:w="748"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17521C8E"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2.3</w:t>
            </w:r>
          </w:p>
        </w:tc>
        <w:tc>
          <w:tcPr>
            <w:tcW w:w="540" w:type="pct"/>
            <w:tcBorders>
              <w:top w:val="single" w:sz="4" w:space="0" w:color="auto"/>
              <w:left w:val="nil"/>
              <w:bottom w:val="single" w:sz="4" w:space="0" w:color="auto"/>
              <w:right w:val="single" w:sz="4" w:space="0" w:color="auto"/>
            </w:tcBorders>
            <w:shd w:val="clear" w:color="000000" w:fill="auto"/>
            <w:noWrap/>
          </w:tcPr>
          <w:p w14:paraId="441E29AF"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Cs/>
                <w:sz w:val="24"/>
                <w:szCs w:val="24"/>
                <w:lang w:val="fr-FR" w:eastAsia="fr-FR"/>
              </w:rPr>
              <w:t>Qualité du processus de capitalisation et transfert de connaissance face à la Politique &amp; Législation Foncière </w:t>
            </w:r>
          </w:p>
        </w:tc>
        <w:tc>
          <w:tcPr>
            <w:tcW w:w="398" w:type="pct"/>
            <w:tcBorders>
              <w:top w:val="single" w:sz="4" w:space="0" w:color="auto"/>
              <w:left w:val="nil"/>
              <w:bottom w:val="single" w:sz="4" w:space="0" w:color="auto"/>
              <w:right w:val="single" w:sz="4" w:space="0" w:color="auto"/>
            </w:tcBorders>
            <w:shd w:val="clear" w:color="000000" w:fill="auto"/>
            <w:noWrap/>
          </w:tcPr>
          <w:p w14:paraId="5431FDF5"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Pas encore de capitalisation systématique   du processus</w:t>
            </w:r>
          </w:p>
        </w:tc>
        <w:tc>
          <w:tcPr>
            <w:tcW w:w="313" w:type="pct"/>
            <w:tcBorders>
              <w:top w:val="single" w:sz="4" w:space="0" w:color="auto"/>
              <w:left w:val="nil"/>
              <w:bottom w:val="single" w:sz="4" w:space="0" w:color="auto"/>
              <w:right w:val="single" w:sz="4" w:space="0" w:color="auto"/>
            </w:tcBorders>
            <w:shd w:val="clear" w:color="000000" w:fill="auto"/>
            <w:noWrap/>
          </w:tcPr>
          <w:p w14:paraId="1CE8829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2017</w:t>
            </w:r>
          </w:p>
        </w:tc>
        <w:tc>
          <w:tcPr>
            <w:tcW w:w="374" w:type="pct"/>
            <w:tcBorders>
              <w:top w:val="single" w:sz="4" w:space="0" w:color="auto"/>
              <w:left w:val="nil"/>
              <w:bottom w:val="single" w:sz="4" w:space="0" w:color="auto"/>
              <w:right w:val="single" w:sz="4" w:space="0" w:color="auto"/>
            </w:tcBorders>
            <w:shd w:val="clear" w:color="000000" w:fill="auto"/>
            <w:noWrap/>
          </w:tcPr>
          <w:p w14:paraId="1EE77603" w14:textId="77777777" w:rsidR="00BA7372" w:rsidRPr="006A46D8" w:rsidRDefault="00BA7372" w:rsidP="00FD58F1">
            <w:pPr>
              <w:spacing w:after="0"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PRODOC</w:t>
            </w:r>
          </w:p>
          <w:p w14:paraId="30A714A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Revue</w:t>
            </w:r>
          </w:p>
        </w:tc>
        <w:tc>
          <w:tcPr>
            <w:tcW w:w="344" w:type="pct"/>
            <w:tcBorders>
              <w:top w:val="single" w:sz="4" w:space="0" w:color="auto"/>
              <w:left w:val="nil"/>
              <w:bottom w:val="single" w:sz="4" w:space="0" w:color="auto"/>
              <w:right w:val="single" w:sz="4" w:space="0" w:color="auto"/>
            </w:tcBorders>
            <w:shd w:val="clear" w:color="000000" w:fill="auto"/>
            <w:noWrap/>
          </w:tcPr>
          <w:p w14:paraId="14D1048C"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Méthodologie de capitalisation est validée</w:t>
            </w:r>
          </w:p>
        </w:tc>
        <w:tc>
          <w:tcPr>
            <w:tcW w:w="344" w:type="pct"/>
            <w:tcBorders>
              <w:top w:val="single" w:sz="4" w:space="0" w:color="auto"/>
              <w:left w:val="nil"/>
              <w:bottom w:val="single" w:sz="4" w:space="0" w:color="auto"/>
              <w:right w:val="single" w:sz="4" w:space="0" w:color="auto"/>
            </w:tcBorders>
            <w:shd w:val="clear" w:color="000000" w:fill="auto"/>
            <w:noWrap/>
          </w:tcPr>
          <w:p w14:paraId="31A81E37"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 xml:space="preserve">Engagement dans </w:t>
            </w:r>
            <w:r w:rsidRPr="006A46D8">
              <w:rPr>
                <w:rFonts w:ascii="Times New Roman" w:eastAsia="Times New Roman" w:hAnsi="Times New Roman" w:cs="Times New Roman"/>
                <w:sz w:val="24"/>
                <w:szCs w:val="24"/>
                <w:lang w:val="fr-FR" w:eastAsia="fr-FR"/>
              </w:rPr>
              <w:t>processus de capitalisation est engagé ;</w:t>
            </w:r>
          </w:p>
        </w:tc>
        <w:tc>
          <w:tcPr>
            <w:tcW w:w="312" w:type="pct"/>
            <w:tcBorders>
              <w:top w:val="single" w:sz="4" w:space="0" w:color="auto"/>
              <w:left w:val="nil"/>
              <w:bottom w:val="single" w:sz="4" w:space="0" w:color="auto"/>
              <w:right w:val="single" w:sz="4" w:space="0" w:color="auto"/>
            </w:tcBorders>
            <w:shd w:val="clear" w:color="000000" w:fill="auto"/>
            <w:noWrap/>
          </w:tcPr>
          <w:p w14:paraId="199BF608"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hAnsi="Times New Roman" w:cs="Times New Roman"/>
                <w:sz w:val="24"/>
                <w:szCs w:val="24"/>
                <w:lang w:val="fr-FR"/>
              </w:rPr>
              <w:t>Outils de capitalisation en cours d’élaboration très avancée</w:t>
            </w:r>
          </w:p>
        </w:tc>
        <w:tc>
          <w:tcPr>
            <w:tcW w:w="407" w:type="pct"/>
            <w:tcBorders>
              <w:top w:val="single" w:sz="4" w:space="0" w:color="auto"/>
              <w:left w:val="nil"/>
              <w:bottom w:val="single" w:sz="4" w:space="0" w:color="auto"/>
              <w:right w:val="single" w:sz="4" w:space="0" w:color="auto"/>
            </w:tcBorders>
            <w:shd w:val="clear" w:color="000000" w:fill="auto"/>
            <w:noWrap/>
          </w:tcPr>
          <w:p w14:paraId="0F3A406A"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c>
          <w:tcPr>
            <w:tcW w:w="688" w:type="pct"/>
            <w:tcBorders>
              <w:top w:val="single" w:sz="4" w:space="0" w:color="auto"/>
              <w:left w:val="nil"/>
              <w:bottom w:val="single" w:sz="4" w:space="0" w:color="auto"/>
              <w:right w:val="single" w:sz="4" w:space="0" w:color="auto"/>
            </w:tcBorders>
            <w:shd w:val="clear" w:color="000000" w:fill="auto"/>
            <w:noWrap/>
          </w:tcPr>
          <w:p w14:paraId="48C5DC21"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sz w:val="24"/>
                <w:szCs w:val="24"/>
                <w:lang w:val="fr-FR" w:eastAsia="fr-FR"/>
              </w:rPr>
              <w:t>Les mesures de confinement prises à  la suite de la Pandémie de la COVID-19 ont retardé l’expérimentation sur terrain</w:t>
            </w:r>
          </w:p>
        </w:tc>
        <w:tc>
          <w:tcPr>
            <w:tcW w:w="532" w:type="pct"/>
            <w:tcBorders>
              <w:top w:val="single" w:sz="4" w:space="0" w:color="auto"/>
              <w:left w:val="nil"/>
              <w:bottom w:val="single" w:sz="4" w:space="0" w:color="auto"/>
              <w:right w:val="single" w:sz="4" w:space="0" w:color="auto"/>
            </w:tcBorders>
            <w:shd w:val="clear" w:color="000000" w:fill="auto"/>
            <w:noWrap/>
            <w:vAlign w:val="center"/>
          </w:tcPr>
          <w:p w14:paraId="699AAB9D" w14:textId="77777777" w:rsidR="00BA7372" w:rsidRPr="006A46D8" w:rsidRDefault="00BA7372" w:rsidP="00FD58F1">
            <w:pPr>
              <w:spacing w:after="0" w:line="240" w:lineRule="auto"/>
              <w:rPr>
                <w:rFonts w:ascii="Times New Roman" w:eastAsia="Times New Roman" w:hAnsi="Times New Roman" w:cs="Times New Roman"/>
                <w:b/>
                <w:bCs/>
                <w:sz w:val="24"/>
                <w:szCs w:val="24"/>
                <w:lang w:val="fr-FR" w:eastAsia="fr-FR"/>
              </w:rPr>
            </w:pPr>
          </w:p>
        </w:tc>
      </w:tr>
    </w:tbl>
    <w:p w14:paraId="0E5CFA27" w14:textId="77777777" w:rsidR="00BA7372" w:rsidRPr="006A46D8" w:rsidRDefault="00BA7372" w:rsidP="00AD768D">
      <w:pPr>
        <w:spacing w:line="240" w:lineRule="auto"/>
        <w:rPr>
          <w:rFonts w:ascii="Times New Roman" w:hAnsi="Times New Roman" w:cs="Times New Roman"/>
          <w:sz w:val="24"/>
          <w:szCs w:val="24"/>
        </w:rPr>
      </w:pPr>
    </w:p>
    <w:p w14:paraId="1FF561D8" w14:textId="77777777" w:rsidR="00BA7372" w:rsidRPr="006A46D8" w:rsidRDefault="00BA7372" w:rsidP="00AD768D">
      <w:pPr>
        <w:spacing w:line="240" w:lineRule="auto"/>
        <w:rPr>
          <w:rFonts w:ascii="Times New Roman" w:hAnsi="Times New Roman" w:cs="Times New Roman"/>
          <w:sz w:val="24"/>
          <w:szCs w:val="24"/>
        </w:rPr>
      </w:pPr>
    </w:p>
    <w:p w14:paraId="14C7D307" w14:textId="77777777" w:rsidR="00D34D88" w:rsidRPr="006A46D8" w:rsidRDefault="00D34D88" w:rsidP="00B56ED4">
      <w:pPr>
        <w:spacing w:line="240" w:lineRule="auto"/>
        <w:ind w:left="0" w:firstLine="0"/>
        <w:rPr>
          <w:rFonts w:ascii="Times New Roman" w:hAnsi="Times New Roman" w:cs="Times New Roman"/>
          <w:b/>
          <w:i/>
          <w:iCs/>
          <w:sz w:val="24"/>
          <w:szCs w:val="24"/>
          <w:u w:val="single"/>
        </w:rPr>
      </w:pPr>
    </w:p>
    <w:p w14:paraId="50F7794D" w14:textId="77777777" w:rsidR="00697A90" w:rsidRPr="006A46D8" w:rsidRDefault="006D5D24" w:rsidP="001A0CF0">
      <w:pPr>
        <w:pStyle w:val="Heading1"/>
        <w:numPr>
          <w:ilvl w:val="0"/>
          <w:numId w:val="2"/>
        </w:numPr>
        <w:rPr>
          <w:rFonts w:ascii="Times New Roman" w:hAnsi="Times New Roman" w:cs="Times New Roman"/>
          <w:sz w:val="24"/>
          <w:szCs w:val="24"/>
        </w:rPr>
      </w:pPr>
      <w:bookmarkStart w:id="13" w:name="_Toc46040583"/>
      <w:r w:rsidRPr="006A46D8">
        <w:rPr>
          <w:rFonts w:ascii="Times New Roman" w:hAnsi="Times New Roman" w:cs="Times New Roman"/>
          <w:sz w:val="24"/>
          <w:szCs w:val="24"/>
        </w:rPr>
        <w:t xml:space="preserve">Contribution du programme à l’atteinte des </w:t>
      </w:r>
      <w:r w:rsidR="00FE4C0A" w:rsidRPr="006A46D8">
        <w:rPr>
          <w:rFonts w:ascii="Times New Roman" w:hAnsi="Times New Roman" w:cs="Times New Roman"/>
          <w:sz w:val="24"/>
          <w:szCs w:val="24"/>
        </w:rPr>
        <w:t>Indicateurs harmonisés FONAREDD</w:t>
      </w:r>
      <w:r w:rsidR="000A67EC" w:rsidRPr="006A46D8">
        <w:rPr>
          <w:rFonts w:ascii="Times New Roman" w:hAnsi="Times New Roman" w:cs="Times New Roman"/>
          <w:sz w:val="24"/>
          <w:szCs w:val="24"/>
        </w:rPr>
        <w:t>-</w:t>
      </w:r>
      <w:r w:rsidR="00FE4C0A" w:rsidRPr="006A46D8">
        <w:rPr>
          <w:rFonts w:ascii="Times New Roman" w:hAnsi="Times New Roman" w:cs="Times New Roman"/>
          <w:sz w:val="24"/>
          <w:szCs w:val="24"/>
        </w:rPr>
        <w:t>CAFI</w:t>
      </w:r>
      <w:bookmarkEnd w:id="13"/>
    </w:p>
    <w:p w14:paraId="40F55CEF" w14:textId="77777777" w:rsidR="00BA7372" w:rsidRPr="006A46D8" w:rsidRDefault="0006581D" w:rsidP="0006581D">
      <w:pPr>
        <w:spacing w:after="0" w:line="259" w:lineRule="auto"/>
        <w:ind w:left="0" w:right="0" w:firstLine="0"/>
        <w:jc w:val="left"/>
        <w:rPr>
          <w:rFonts w:ascii="Times New Roman" w:hAnsi="Times New Roman" w:cs="Times New Roman"/>
          <w:iCs/>
          <w:color w:val="000000" w:themeColor="text1"/>
          <w:sz w:val="24"/>
          <w:szCs w:val="24"/>
        </w:rPr>
      </w:pPr>
      <w:r w:rsidRPr="006A46D8">
        <w:rPr>
          <w:rFonts w:ascii="Times New Roman" w:hAnsi="Times New Roman" w:cs="Times New Roman"/>
          <w:bCs/>
          <w:iCs/>
          <w:color w:val="000000" w:themeColor="text1"/>
          <w:sz w:val="24"/>
          <w:szCs w:val="24"/>
        </w:rPr>
        <w:t>Tableau </w:t>
      </w:r>
      <w:r w:rsidR="0086798C" w:rsidRPr="006A46D8">
        <w:rPr>
          <w:rFonts w:ascii="Times New Roman" w:hAnsi="Times New Roman" w:cs="Times New Roman"/>
          <w:bCs/>
          <w:iCs/>
          <w:color w:val="000000" w:themeColor="text1"/>
          <w:sz w:val="24"/>
          <w:szCs w:val="24"/>
        </w:rPr>
        <w:t>3</w:t>
      </w:r>
      <w:r w:rsidR="00105009" w:rsidRPr="006A46D8">
        <w:rPr>
          <w:rFonts w:ascii="Times New Roman" w:hAnsi="Times New Roman" w:cs="Times New Roman"/>
          <w:bCs/>
          <w:iCs/>
          <w:color w:val="000000" w:themeColor="text1"/>
          <w:sz w:val="24"/>
          <w:szCs w:val="24"/>
        </w:rPr>
        <w:t>-</w:t>
      </w:r>
      <w:r w:rsidRPr="006A46D8">
        <w:rPr>
          <w:rFonts w:ascii="Times New Roman" w:hAnsi="Times New Roman" w:cs="Times New Roman"/>
          <w:iCs/>
          <w:color w:val="000000" w:themeColor="text1"/>
          <w:sz w:val="24"/>
          <w:szCs w:val="24"/>
        </w:rPr>
        <w:t xml:space="preserve">Progrès vers les indicateurs </w:t>
      </w:r>
      <w:r w:rsidR="005B15FC" w:rsidRPr="006A46D8">
        <w:rPr>
          <w:rFonts w:ascii="Times New Roman" w:hAnsi="Times New Roman" w:cs="Times New Roman"/>
          <w:iCs/>
          <w:color w:val="000000" w:themeColor="text1"/>
          <w:sz w:val="24"/>
          <w:szCs w:val="24"/>
        </w:rPr>
        <w:t>FONAREDD-</w:t>
      </w:r>
      <w:r w:rsidRPr="006A46D8">
        <w:rPr>
          <w:rFonts w:ascii="Times New Roman" w:hAnsi="Times New Roman" w:cs="Times New Roman"/>
          <w:iCs/>
          <w:color w:val="000000" w:themeColor="text1"/>
          <w:sz w:val="24"/>
          <w:szCs w:val="24"/>
        </w:rPr>
        <w:t>CAFI couverts par le programme</w:t>
      </w:r>
      <w:r w:rsidR="00105009" w:rsidRPr="006A46D8">
        <w:rPr>
          <w:rFonts w:ascii="Times New Roman" w:hAnsi="Times New Roman" w:cs="Times New Roman"/>
          <w:iCs/>
          <w:color w:val="000000" w:themeColor="text1"/>
          <w:sz w:val="24"/>
          <w:szCs w:val="24"/>
        </w:rPr>
        <w:t>.</w:t>
      </w:r>
    </w:p>
    <w:p w14:paraId="1FFB0E20" w14:textId="77777777" w:rsidR="00FD58F1" w:rsidRPr="006A46D8" w:rsidRDefault="00BA7372" w:rsidP="00321C5F">
      <w:pPr>
        <w:tabs>
          <w:tab w:val="left" w:pos="2093"/>
        </w:tabs>
        <w:rPr>
          <w:rFonts w:ascii="Times New Roman" w:hAnsi="Times New Roman" w:cs="Times New Roman"/>
          <w:sz w:val="24"/>
          <w:szCs w:val="24"/>
        </w:rPr>
      </w:pPr>
      <w:r w:rsidRPr="006A46D8">
        <w:rPr>
          <w:rFonts w:ascii="Times New Roman" w:hAnsi="Times New Roman" w:cs="Times New Roman"/>
          <w:sz w:val="24"/>
          <w:szCs w:val="24"/>
        </w:rPr>
        <w:tab/>
      </w:r>
    </w:p>
    <w:tbl>
      <w:tblPr>
        <w:tblpPr w:leftFromText="141" w:rightFromText="141" w:vertAnchor="text" w:horzAnchor="margin" w:tblpY="508"/>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9"/>
        <w:gridCol w:w="1980"/>
        <w:gridCol w:w="1997"/>
        <w:gridCol w:w="1272"/>
        <w:gridCol w:w="4642"/>
      </w:tblGrid>
      <w:tr w:rsidR="00BA7372" w:rsidRPr="006A46D8" w14:paraId="2E698755" w14:textId="77777777" w:rsidTr="000A52FC">
        <w:trPr>
          <w:trHeight w:val="530"/>
        </w:trPr>
        <w:tc>
          <w:tcPr>
            <w:tcW w:w="1493" w:type="pct"/>
            <w:shd w:val="clear" w:color="auto" w:fill="D9E2F3" w:themeFill="accent1" w:themeFillTint="33"/>
            <w:noWrap/>
            <w:vAlign w:val="center"/>
            <w:hideMark/>
          </w:tcPr>
          <w:p w14:paraId="7D59982B" w14:textId="77777777" w:rsidR="00BA7372" w:rsidRPr="006A46D8" w:rsidRDefault="00BA7372" w:rsidP="00FD58F1">
            <w:pPr>
              <w:spacing w:after="0" w:line="240" w:lineRule="auto"/>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Indicateur révisé</w:t>
            </w:r>
          </w:p>
        </w:tc>
        <w:tc>
          <w:tcPr>
            <w:tcW w:w="702" w:type="pct"/>
            <w:shd w:val="clear" w:color="auto" w:fill="D9E2F3" w:themeFill="accent1" w:themeFillTint="33"/>
            <w:vAlign w:val="center"/>
            <w:hideMark/>
          </w:tcPr>
          <w:p w14:paraId="712FB2D0" w14:textId="77777777" w:rsidR="00BA7372" w:rsidRPr="006A46D8" w:rsidRDefault="00BA7372" w:rsidP="00FD58F1">
            <w:pPr>
              <w:spacing w:after="0" w:line="240" w:lineRule="auto"/>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Ligne de base en RDC (ou date à laquelle elle sera renseignée)</w:t>
            </w:r>
          </w:p>
        </w:tc>
        <w:tc>
          <w:tcPr>
            <w:tcW w:w="708" w:type="pct"/>
            <w:tcBorders>
              <w:bottom w:val="single" w:sz="4" w:space="0" w:color="auto"/>
            </w:tcBorders>
            <w:shd w:val="clear" w:color="auto" w:fill="D9E2F3" w:themeFill="accent1" w:themeFillTint="33"/>
            <w:vAlign w:val="center"/>
            <w:hideMark/>
          </w:tcPr>
          <w:p w14:paraId="4DEBC5E1" w14:textId="77777777" w:rsidR="00BA7372" w:rsidRPr="006A46D8" w:rsidRDefault="00BA7372" w:rsidP="00FD58F1">
            <w:pPr>
              <w:spacing w:after="0" w:line="240" w:lineRule="auto"/>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xml:space="preserve">Cible (Approuvé dans le document du programme) </w:t>
            </w:r>
          </w:p>
        </w:tc>
        <w:tc>
          <w:tcPr>
            <w:tcW w:w="451" w:type="pct"/>
            <w:shd w:val="clear" w:color="auto" w:fill="D9E2F3" w:themeFill="accent1" w:themeFillTint="33"/>
            <w:vAlign w:val="center"/>
            <w:hideMark/>
          </w:tcPr>
          <w:p w14:paraId="69132D5D" w14:textId="77777777" w:rsidR="00BA7372" w:rsidRPr="006A46D8" w:rsidRDefault="00BA7372" w:rsidP="00FD58F1">
            <w:pPr>
              <w:spacing w:after="0" w:line="240" w:lineRule="auto"/>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Fréquence de rapportage</w:t>
            </w:r>
          </w:p>
        </w:tc>
        <w:tc>
          <w:tcPr>
            <w:tcW w:w="1646" w:type="pct"/>
            <w:shd w:val="clear" w:color="auto" w:fill="D9E2F3" w:themeFill="accent1" w:themeFillTint="33"/>
            <w:vAlign w:val="center"/>
            <w:hideMark/>
          </w:tcPr>
          <w:p w14:paraId="1FC046D1" w14:textId="77777777" w:rsidR="00BA7372" w:rsidRPr="006A46D8" w:rsidRDefault="00BA7372" w:rsidP="00FD58F1">
            <w:pPr>
              <w:spacing w:after="0" w:line="240" w:lineRule="auto"/>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Progrès réalisé</w:t>
            </w:r>
          </w:p>
        </w:tc>
      </w:tr>
      <w:tr w:rsidR="00BA7372" w:rsidRPr="006A46D8" w14:paraId="31FE74C9" w14:textId="77777777" w:rsidTr="000A52FC">
        <w:trPr>
          <w:trHeight w:val="945"/>
        </w:trPr>
        <w:tc>
          <w:tcPr>
            <w:tcW w:w="1493" w:type="pct"/>
            <w:shd w:val="clear" w:color="auto" w:fill="FFFFFF" w:themeFill="background1"/>
            <w:noWrap/>
            <w:vAlign w:val="center"/>
          </w:tcPr>
          <w:p w14:paraId="2179A5B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b/>
                <w:color w:val="000000" w:themeColor="text1"/>
                <w:sz w:val="24"/>
                <w:szCs w:val="24"/>
                <w:lang w:val="fr-FR" w:eastAsia="fr-FR"/>
              </w:rPr>
              <w:t>Effet </w:t>
            </w:r>
            <w:r w:rsidRPr="006A46D8">
              <w:rPr>
                <w:rFonts w:ascii="Times New Roman" w:eastAsia="Times New Roman" w:hAnsi="Times New Roman" w:cs="Times New Roman"/>
                <w:color w:val="000000" w:themeColor="text1"/>
                <w:sz w:val="24"/>
                <w:szCs w:val="24"/>
                <w:lang w:val="fr-FR" w:eastAsia="fr-FR"/>
              </w:rPr>
              <w:t xml:space="preserve">: </w:t>
            </w:r>
            <w:r w:rsidRPr="006A46D8">
              <w:rPr>
                <w:rFonts w:ascii="Times New Roman" w:eastAsia="Times New Roman" w:hAnsi="Times New Roman" w:cs="Times New Roman"/>
                <w:color w:val="000000" w:themeColor="text1"/>
                <w:sz w:val="24"/>
                <w:szCs w:val="24"/>
                <w:lang w:val="fr-FR"/>
              </w:rPr>
              <w:t xml:space="preserve"> A l’horizon 2020, la sécurisation foncière est renforcée et plus particulièrement en matière de</w:t>
            </w:r>
            <w:r w:rsidRPr="006A46D8">
              <w:rPr>
                <w:rFonts w:ascii="Times New Roman" w:eastAsia="Times New Roman" w:hAnsi="Times New Roman" w:cs="Times New Roman"/>
                <w:b/>
                <w:color w:val="000000" w:themeColor="text1"/>
                <w:sz w:val="24"/>
                <w:szCs w:val="24"/>
                <w:lang w:val="fr-FR"/>
              </w:rPr>
              <w:t xml:space="preserve"> foncier</w:t>
            </w:r>
            <w:r w:rsidRPr="006A46D8">
              <w:rPr>
                <w:rFonts w:ascii="Times New Roman" w:eastAsia="Times New Roman" w:hAnsi="Times New Roman" w:cs="Times New Roman"/>
                <w:color w:val="000000" w:themeColor="text1"/>
                <w:sz w:val="24"/>
                <w:szCs w:val="24"/>
                <w:lang w:val="fr-FR"/>
              </w:rPr>
              <w:t>, la clarification et l’enregistrement des droits collectifs au niveau du terroir villageois permettant  (i) d’une part d’inscrire les activités des communautés rurales dans une gestion plus durable et à plus long terme de l’espace et des ressources (y compris au travers de la cartographie des terroirs villageois servant de base aux travaux de zonage), et (ii) d’autre part d’agir comme un incitatif fort à s’engager dans une dynamique REDD+/économie verte et au respect du plan de zonage.</w:t>
            </w:r>
          </w:p>
        </w:tc>
        <w:tc>
          <w:tcPr>
            <w:tcW w:w="702" w:type="pct"/>
            <w:shd w:val="clear" w:color="auto" w:fill="FFFFFF" w:themeFill="background1"/>
            <w:vAlign w:val="center"/>
          </w:tcPr>
          <w:p w14:paraId="52D63AA9" w14:textId="77777777" w:rsidR="00BA7372" w:rsidRPr="006A46D8" w:rsidRDefault="00BA7372" w:rsidP="000A52FC">
            <w:pPr>
              <w:spacing w:after="0" w:line="240" w:lineRule="auto"/>
              <w:jc w:val="left"/>
              <w:rPr>
                <w:rFonts w:ascii="Times New Roman" w:eastAsia="Times New Roman" w:hAnsi="Times New Roman" w:cs="Times New Roman"/>
                <w:bCs/>
                <w:color w:val="000000" w:themeColor="text1"/>
                <w:sz w:val="24"/>
                <w:szCs w:val="24"/>
                <w:lang w:val="fr-FR"/>
              </w:rPr>
            </w:pPr>
            <w:r w:rsidRPr="006A46D8">
              <w:rPr>
                <w:rFonts w:ascii="Times New Roman" w:eastAsia="Times New Roman" w:hAnsi="Times New Roman" w:cs="Times New Roman"/>
                <w:bCs/>
                <w:color w:val="000000" w:themeColor="text1"/>
                <w:sz w:val="24"/>
                <w:szCs w:val="24"/>
                <w:lang w:val="fr-FR"/>
              </w:rPr>
              <w:t>Pas de Politique foncière</w:t>
            </w:r>
          </w:p>
          <w:p w14:paraId="7F954A8B" w14:textId="77777777" w:rsidR="00BA7372" w:rsidRPr="006A46D8" w:rsidRDefault="00BA7372" w:rsidP="000A52FC">
            <w:pPr>
              <w:spacing w:after="0" w:line="240" w:lineRule="auto"/>
              <w:jc w:val="left"/>
              <w:rPr>
                <w:rFonts w:ascii="Times New Roman" w:eastAsia="Times New Roman" w:hAnsi="Times New Roman" w:cs="Times New Roman"/>
                <w:bCs/>
                <w:color w:val="000000" w:themeColor="text1"/>
                <w:sz w:val="24"/>
                <w:szCs w:val="24"/>
                <w:lang w:val="fr-FR"/>
              </w:rPr>
            </w:pPr>
            <w:r w:rsidRPr="006A46D8">
              <w:rPr>
                <w:rFonts w:ascii="Times New Roman" w:eastAsia="Times New Roman" w:hAnsi="Times New Roman" w:cs="Times New Roman"/>
                <w:bCs/>
                <w:color w:val="000000" w:themeColor="text1"/>
                <w:sz w:val="24"/>
                <w:szCs w:val="24"/>
                <w:lang w:val="fr-FR"/>
              </w:rPr>
              <w:t xml:space="preserve">Pas de textes juridiques harmonisés et conformes à la politique </w:t>
            </w:r>
          </w:p>
          <w:p w14:paraId="1D59BEF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708" w:type="pct"/>
            <w:shd w:val="clear" w:color="auto" w:fill="FFFFFF" w:themeFill="background1"/>
            <w:vAlign w:val="center"/>
          </w:tcPr>
          <w:p w14:paraId="16FEF48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Politique foncière issue du processus de la réforme adoptée et mise en œuvre</w:t>
            </w:r>
          </w:p>
        </w:tc>
        <w:tc>
          <w:tcPr>
            <w:tcW w:w="451" w:type="pct"/>
            <w:shd w:val="clear" w:color="auto" w:fill="FFFFFF" w:themeFill="background1"/>
            <w:vAlign w:val="center"/>
          </w:tcPr>
          <w:p w14:paraId="4DF8864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Semestrielle</w:t>
            </w:r>
          </w:p>
          <w:p w14:paraId="5243854A"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Annuelle.</w:t>
            </w:r>
          </w:p>
          <w:p w14:paraId="035D56A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1646" w:type="pct"/>
            <w:shd w:val="clear" w:color="auto" w:fill="FFFFFF" w:themeFill="background1"/>
            <w:vAlign w:val="center"/>
          </w:tcPr>
          <w:p w14:paraId="2ED123CC"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Le projet de politique foncière nationale est en cours d’évolution vers son draft2 à travers les rapports des consultations menées au niveau des neuf provinces (sur 26) du pays en attendant la couverture totale du territoire national. Les observations des experts des « groupes thématiques » seront aussi prises en compte par cette version qui sera soumise à un atelier national de validation.</w:t>
            </w:r>
          </w:p>
          <w:p w14:paraId="285723A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r>
      <w:tr w:rsidR="00BA7372" w:rsidRPr="006A46D8" w14:paraId="5A218B75" w14:textId="77777777" w:rsidTr="000A52FC">
        <w:trPr>
          <w:trHeight w:val="244"/>
        </w:trPr>
        <w:tc>
          <w:tcPr>
            <w:tcW w:w="1493" w:type="pct"/>
            <w:shd w:val="clear" w:color="auto" w:fill="auto"/>
            <w:noWrap/>
            <w:vAlign w:val="bottom"/>
          </w:tcPr>
          <w:p w14:paraId="09D31DB0" w14:textId="77777777" w:rsidR="00BA7372" w:rsidRPr="006A46D8" w:rsidRDefault="00BA7372" w:rsidP="000A52FC">
            <w:pPr>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Produit 1: </w:t>
            </w:r>
          </w:p>
          <w:p w14:paraId="0326942D" w14:textId="77777777" w:rsidR="00BA7372" w:rsidRPr="006A46D8" w:rsidRDefault="00BA7372" w:rsidP="000A52FC">
            <w:pPr>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 Politique foncière approuvée  </w:t>
            </w:r>
          </w:p>
          <w:p w14:paraId="7A0F2E67" w14:textId="77777777" w:rsidR="00BA7372" w:rsidRPr="006A46D8" w:rsidRDefault="00BA7372" w:rsidP="000A52FC">
            <w:pPr>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 Draft du projet de loi de révision la loi de 1973 </w:t>
            </w:r>
          </w:p>
          <w:p w14:paraId="33741E22" w14:textId="77777777" w:rsidR="00BA7372" w:rsidRPr="006A46D8" w:rsidRDefault="00BA7372" w:rsidP="000A52FC">
            <w:pPr>
              <w:jc w:val="left"/>
              <w:rPr>
                <w:rFonts w:ascii="Times New Roman" w:eastAsia="Times New Roman" w:hAnsi="Times New Roman" w:cs="Times New Roman"/>
                <w:sz w:val="24"/>
                <w:szCs w:val="24"/>
                <w:lang w:val="fr-FR" w:eastAsia="fr-FR"/>
              </w:rPr>
            </w:pPr>
          </w:p>
          <w:p w14:paraId="08B4BA5F" w14:textId="77777777" w:rsidR="00BA7372" w:rsidRPr="006A46D8" w:rsidRDefault="00BA7372" w:rsidP="000A52FC">
            <w:pPr>
              <w:jc w:val="left"/>
              <w:rPr>
                <w:rFonts w:ascii="Times New Roman" w:eastAsia="Times New Roman" w:hAnsi="Times New Roman" w:cs="Times New Roman"/>
                <w:sz w:val="24"/>
                <w:szCs w:val="24"/>
                <w:lang w:val="fr-FR" w:eastAsia="fr-FR"/>
              </w:rPr>
            </w:pPr>
          </w:p>
        </w:tc>
        <w:tc>
          <w:tcPr>
            <w:tcW w:w="702" w:type="pct"/>
            <w:shd w:val="clear" w:color="auto" w:fill="auto"/>
            <w:noWrap/>
            <w:vAlign w:val="bottom"/>
          </w:tcPr>
          <w:p w14:paraId="185E94F2" w14:textId="77777777" w:rsidR="00BA7372" w:rsidRPr="006A46D8" w:rsidRDefault="00BA7372" w:rsidP="000A52FC">
            <w:pPr>
              <w:spacing w:after="0" w:line="240" w:lineRule="auto"/>
              <w:contextualSpacing/>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Pas de politique</w:t>
            </w:r>
          </w:p>
          <w:p w14:paraId="7F84D7DC" w14:textId="77777777" w:rsidR="00BA7372" w:rsidRPr="006A46D8" w:rsidRDefault="00BA7372" w:rsidP="000A52FC">
            <w:pPr>
              <w:spacing w:after="0" w:line="240" w:lineRule="auto"/>
              <w:contextualSpacing/>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xml:space="preserve">- Loi de 1973 </w:t>
            </w:r>
          </w:p>
          <w:p w14:paraId="265A0BDC" w14:textId="77777777" w:rsidR="00BA7372" w:rsidRPr="006A46D8" w:rsidRDefault="00BA7372" w:rsidP="000A52FC">
            <w:pPr>
              <w:spacing w:after="0" w:line="240" w:lineRule="auto"/>
              <w:contextualSpacing/>
              <w:jc w:val="left"/>
              <w:rPr>
                <w:rFonts w:ascii="Times New Roman" w:eastAsia="Times New Roman" w:hAnsi="Times New Roman" w:cs="Times New Roman"/>
                <w:color w:val="000000" w:themeColor="text1"/>
                <w:sz w:val="24"/>
                <w:szCs w:val="24"/>
                <w:lang w:val="fr-FR" w:eastAsia="fr-FR"/>
              </w:rPr>
            </w:pPr>
          </w:p>
          <w:p w14:paraId="6785B0FD" w14:textId="77777777" w:rsidR="00BA7372" w:rsidRPr="006A46D8" w:rsidRDefault="00BA7372" w:rsidP="000A52FC">
            <w:pPr>
              <w:spacing w:after="0" w:line="240" w:lineRule="auto"/>
              <w:contextualSpacing/>
              <w:jc w:val="left"/>
              <w:rPr>
                <w:rFonts w:ascii="Times New Roman" w:eastAsia="Times New Roman" w:hAnsi="Times New Roman" w:cs="Times New Roman"/>
                <w:color w:val="000000" w:themeColor="text1"/>
                <w:sz w:val="24"/>
                <w:szCs w:val="24"/>
                <w:lang w:val="fr-FR" w:eastAsia="fr-FR"/>
              </w:rPr>
            </w:pPr>
          </w:p>
          <w:p w14:paraId="0EE3D159" w14:textId="77777777" w:rsidR="00BA7372" w:rsidRPr="006A46D8" w:rsidRDefault="00BA7372" w:rsidP="000A52FC">
            <w:pPr>
              <w:spacing w:after="0" w:line="240" w:lineRule="auto"/>
              <w:contextualSpacing/>
              <w:jc w:val="left"/>
              <w:rPr>
                <w:rFonts w:ascii="Times New Roman" w:eastAsia="Times New Roman" w:hAnsi="Times New Roman" w:cs="Times New Roman"/>
                <w:color w:val="000000" w:themeColor="text1"/>
                <w:sz w:val="24"/>
                <w:szCs w:val="24"/>
                <w:lang w:val="fr-FR" w:eastAsia="fr-FR"/>
              </w:rPr>
            </w:pPr>
          </w:p>
          <w:p w14:paraId="54E30B56"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2536D17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30D7E7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708" w:type="pct"/>
            <w:shd w:val="clear" w:color="auto" w:fill="auto"/>
            <w:noWrap/>
            <w:vAlign w:val="bottom"/>
          </w:tcPr>
          <w:p w14:paraId="77B89D3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Une politique foncière équitable, élaborée et adoptée</w:t>
            </w:r>
          </w:p>
          <w:p w14:paraId="007399CE"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DE01314"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848DCA7"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2E45D7BF"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872958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451" w:type="pct"/>
            <w:shd w:val="clear" w:color="auto" w:fill="auto"/>
            <w:noWrap/>
            <w:vAlign w:val="bottom"/>
          </w:tcPr>
          <w:p w14:paraId="6EDE248B"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xml:space="preserve">Semestrielle </w:t>
            </w:r>
          </w:p>
          <w:p w14:paraId="5B2CC88E"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Annuelle</w:t>
            </w:r>
          </w:p>
          <w:p w14:paraId="6016C454"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476B51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390D0BE4"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48E04F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760669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84CB546"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1646" w:type="pct"/>
            <w:shd w:val="clear" w:color="auto" w:fill="auto"/>
            <w:noWrap/>
          </w:tcPr>
          <w:p w14:paraId="61D3396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Synthèse des rapports des consultations des 9 provinces et contributions des groupes thématiques pour la production du draft 2 du document de politique foncière nationale.</w:t>
            </w:r>
          </w:p>
          <w:p w14:paraId="7F4D679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578B5FB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Recrutement des trois consultants pour l’évaluation de la Loi de 1973</w:t>
            </w:r>
          </w:p>
          <w:p w14:paraId="18E416A6"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01459B0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Draft de proposition de l’architecture de la Loi adaptée à la Politique Foncière Nationale</w:t>
            </w:r>
          </w:p>
          <w:p w14:paraId="6658076B"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r>
      <w:tr w:rsidR="00BA7372" w:rsidRPr="006A46D8" w14:paraId="098FCAD7" w14:textId="77777777" w:rsidTr="000A52FC">
        <w:trPr>
          <w:trHeight w:val="244"/>
        </w:trPr>
        <w:tc>
          <w:tcPr>
            <w:tcW w:w="1493" w:type="pct"/>
            <w:shd w:val="clear" w:color="auto" w:fill="auto"/>
            <w:noWrap/>
            <w:vAlign w:val="bottom"/>
          </w:tcPr>
          <w:p w14:paraId="53EFE8E9" w14:textId="053A73CD" w:rsidR="00BA7372" w:rsidRPr="006A46D8" w:rsidRDefault="00BA7372" w:rsidP="000A52FC">
            <w:pPr>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Produit 2 : Guides de clarification et l’enregistrement des droits collectifs et individuels au niveau du terroir villageois.</w:t>
            </w:r>
          </w:p>
          <w:p w14:paraId="2E792C0E" w14:textId="799BF1D8" w:rsidR="000A52FC" w:rsidRPr="006A46D8" w:rsidRDefault="000A52FC" w:rsidP="000A52FC">
            <w:pPr>
              <w:jc w:val="left"/>
              <w:rPr>
                <w:rFonts w:ascii="Times New Roman" w:eastAsia="Times New Roman" w:hAnsi="Times New Roman" w:cs="Times New Roman"/>
                <w:sz w:val="24"/>
                <w:szCs w:val="24"/>
                <w:lang w:val="fr-FR" w:eastAsia="fr-FR"/>
              </w:rPr>
            </w:pPr>
          </w:p>
          <w:p w14:paraId="6E99E6B9" w14:textId="21353FC5" w:rsidR="000A52FC" w:rsidRPr="006A46D8" w:rsidRDefault="000A52FC" w:rsidP="000A52FC">
            <w:pPr>
              <w:jc w:val="left"/>
              <w:rPr>
                <w:rFonts w:ascii="Times New Roman" w:eastAsia="Times New Roman" w:hAnsi="Times New Roman" w:cs="Times New Roman"/>
                <w:sz w:val="24"/>
                <w:szCs w:val="24"/>
                <w:lang w:val="fr-FR" w:eastAsia="fr-FR"/>
              </w:rPr>
            </w:pPr>
          </w:p>
          <w:p w14:paraId="12DC2616" w14:textId="77777777" w:rsidR="000A52FC" w:rsidRPr="006A46D8" w:rsidRDefault="000A52FC" w:rsidP="000A52FC">
            <w:pPr>
              <w:jc w:val="left"/>
              <w:rPr>
                <w:rFonts w:ascii="Times New Roman" w:eastAsia="Times New Roman" w:hAnsi="Times New Roman" w:cs="Times New Roman"/>
                <w:sz w:val="24"/>
                <w:szCs w:val="24"/>
                <w:lang w:val="fr-FR" w:eastAsia="fr-FR"/>
              </w:rPr>
            </w:pPr>
          </w:p>
          <w:p w14:paraId="35C71194" w14:textId="77777777" w:rsidR="00BA7372" w:rsidRPr="006A46D8" w:rsidRDefault="00BA7372" w:rsidP="000A52FC">
            <w:pPr>
              <w:jc w:val="left"/>
              <w:rPr>
                <w:rFonts w:ascii="Times New Roman" w:eastAsia="Times New Roman" w:hAnsi="Times New Roman" w:cs="Times New Roman"/>
                <w:sz w:val="24"/>
                <w:szCs w:val="24"/>
                <w:lang w:val="fr-FR" w:eastAsia="fr-FR"/>
              </w:rPr>
            </w:pPr>
          </w:p>
          <w:p w14:paraId="30FA39ED" w14:textId="77777777" w:rsidR="00BA7372" w:rsidRPr="006A46D8" w:rsidRDefault="00BA7372" w:rsidP="000A52FC">
            <w:pPr>
              <w:jc w:val="left"/>
              <w:rPr>
                <w:rFonts w:ascii="Times New Roman" w:eastAsia="Times New Roman" w:hAnsi="Times New Roman" w:cs="Times New Roman"/>
                <w:sz w:val="24"/>
                <w:szCs w:val="24"/>
                <w:lang w:val="fr-FR" w:eastAsia="fr-FR"/>
              </w:rPr>
            </w:pPr>
          </w:p>
          <w:p w14:paraId="0A8D06CD" w14:textId="77777777" w:rsidR="00BA7372" w:rsidRPr="006A46D8" w:rsidRDefault="00BA7372" w:rsidP="000A52FC">
            <w:pPr>
              <w:jc w:val="left"/>
              <w:rPr>
                <w:rFonts w:ascii="Times New Roman" w:eastAsia="Times New Roman" w:hAnsi="Times New Roman" w:cs="Times New Roman"/>
                <w:sz w:val="24"/>
                <w:szCs w:val="24"/>
                <w:lang w:val="fr-FR" w:eastAsia="fr-FR"/>
              </w:rPr>
            </w:pPr>
          </w:p>
          <w:p w14:paraId="5F4AA7CF" w14:textId="77777777" w:rsidR="00BA7372" w:rsidRPr="006A46D8" w:rsidRDefault="00BA7372" w:rsidP="000A52FC">
            <w:pPr>
              <w:jc w:val="left"/>
              <w:rPr>
                <w:rFonts w:ascii="Times New Roman" w:eastAsia="Times New Roman" w:hAnsi="Times New Roman" w:cs="Times New Roman"/>
                <w:sz w:val="24"/>
                <w:szCs w:val="24"/>
                <w:lang w:val="fr-FR" w:eastAsia="fr-FR"/>
              </w:rPr>
            </w:pPr>
          </w:p>
        </w:tc>
        <w:tc>
          <w:tcPr>
            <w:tcW w:w="702" w:type="pct"/>
            <w:shd w:val="clear" w:color="auto" w:fill="auto"/>
            <w:noWrap/>
            <w:vAlign w:val="bottom"/>
          </w:tcPr>
          <w:p w14:paraId="4E149906"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Pas de guide méthodologique élaboré pour la définition de stratégies provinciales de gestion foncière</w:t>
            </w:r>
          </w:p>
          <w:p w14:paraId="073F597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24570ADC"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3A48665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068B48AA"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286F5D8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5364C21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708" w:type="pct"/>
            <w:shd w:val="clear" w:color="auto" w:fill="auto"/>
            <w:noWrap/>
            <w:vAlign w:val="bottom"/>
          </w:tcPr>
          <w:p w14:paraId="5B77AED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Guide méthodologique élaboré et validé</w:t>
            </w:r>
          </w:p>
          <w:p w14:paraId="197B8C4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33C16AA4"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E24F02B"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0A1E6C4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C2BA9CB"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21DA2B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05F83BBF"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F18CC2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55BDB3E"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451" w:type="pct"/>
            <w:shd w:val="clear" w:color="auto" w:fill="auto"/>
            <w:noWrap/>
            <w:vAlign w:val="bottom"/>
          </w:tcPr>
          <w:p w14:paraId="7FF6976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xml:space="preserve">Semestrielle </w:t>
            </w:r>
          </w:p>
          <w:p w14:paraId="321B98B2"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7BDC0C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759868A7"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72F3C5E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0CFB224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95EDA0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6DF2F62"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B29B19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298E084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8DF73C3"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1646" w:type="pct"/>
            <w:shd w:val="clear" w:color="auto" w:fill="auto"/>
            <w:noWrap/>
          </w:tcPr>
          <w:p w14:paraId="3F68EAF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xml:space="preserve">Une seconde version guide méthodologique est disponible. Le guide est élaboré de façon itérative. Il est en cours d’enrichissement avec les contributions des différents partenaires et experts. </w:t>
            </w:r>
          </w:p>
          <w:p w14:paraId="370BBC02"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5838793C"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Une première version de modèles de charte provinciale et de l’édit-type ont été élaborés dans le cadre de l’accompagnement de la sécurisation foncière. Les deux versions ont été soumises à la lecture des experts en interne au niveau de l’équipe technique, puis seront soumises aux groupes thématiques.</w:t>
            </w:r>
          </w:p>
        </w:tc>
      </w:tr>
      <w:tr w:rsidR="00BA7372" w:rsidRPr="006A46D8" w14:paraId="1965189D" w14:textId="77777777" w:rsidTr="000A52FC">
        <w:trPr>
          <w:trHeight w:val="244"/>
        </w:trPr>
        <w:tc>
          <w:tcPr>
            <w:tcW w:w="1493" w:type="pct"/>
            <w:shd w:val="clear" w:color="auto" w:fill="auto"/>
            <w:noWrap/>
            <w:vAlign w:val="bottom"/>
          </w:tcPr>
          <w:p w14:paraId="6C655DFD" w14:textId="77777777" w:rsidR="00BA7372" w:rsidRPr="006A46D8" w:rsidRDefault="00BA7372" w:rsidP="000A52FC">
            <w:pPr>
              <w:spacing w:after="0" w:line="240" w:lineRule="auto"/>
              <w:ind w:left="10" w:firstLine="0"/>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Produit 3 : D’ici 2020, le processus de capitalisation et transfert de connaissance face à la Politique&amp; Législation Foncière réalisée avec transfert d’expériences vers les autres programmes intégrés et autres provinces.</w:t>
            </w:r>
          </w:p>
          <w:p w14:paraId="07D3A27B" w14:textId="77777777" w:rsidR="00BA7372" w:rsidRPr="006A46D8" w:rsidRDefault="00BA7372" w:rsidP="000A52FC">
            <w:pPr>
              <w:spacing w:after="0" w:line="240" w:lineRule="auto"/>
              <w:ind w:left="10" w:firstLine="0"/>
              <w:jc w:val="left"/>
              <w:rPr>
                <w:rFonts w:ascii="Times New Roman" w:eastAsia="Times New Roman" w:hAnsi="Times New Roman" w:cs="Times New Roman"/>
                <w:sz w:val="24"/>
                <w:szCs w:val="24"/>
                <w:lang w:val="fr-FR" w:eastAsia="fr-FR"/>
              </w:rPr>
            </w:pPr>
          </w:p>
          <w:p w14:paraId="5D0D0DFE" w14:textId="77777777" w:rsidR="00BA7372" w:rsidRPr="006A46D8" w:rsidRDefault="00BA7372" w:rsidP="000A52FC">
            <w:pPr>
              <w:spacing w:after="0" w:line="240" w:lineRule="auto"/>
              <w:ind w:left="10" w:firstLine="0"/>
              <w:jc w:val="left"/>
              <w:rPr>
                <w:rFonts w:ascii="Times New Roman" w:eastAsia="Times New Roman" w:hAnsi="Times New Roman" w:cs="Times New Roman"/>
                <w:sz w:val="24"/>
                <w:szCs w:val="24"/>
                <w:lang w:val="fr-FR" w:eastAsia="fr-FR"/>
              </w:rPr>
            </w:pPr>
          </w:p>
          <w:p w14:paraId="58DEA3C9" w14:textId="77777777" w:rsidR="00BA7372" w:rsidRPr="006A46D8" w:rsidRDefault="00BA7372" w:rsidP="000A52FC">
            <w:pPr>
              <w:spacing w:after="0" w:line="240" w:lineRule="auto"/>
              <w:ind w:left="10" w:firstLine="0"/>
              <w:jc w:val="left"/>
              <w:rPr>
                <w:rFonts w:ascii="Times New Roman" w:eastAsia="Times New Roman" w:hAnsi="Times New Roman" w:cs="Times New Roman"/>
                <w:sz w:val="24"/>
                <w:szCs w:val="24"/>
                <w:lang w:val="fr-FR" w:eastAsia="fr-FR"/>
              </w:rPr>
            </w:pPr>
          </w:p>
        </w:tc>
        <w:tc>
          <w:tcPr>
            <w:tcW w:w="702" w:type="pct"/>
            <w:shd w:val="clear" w:color="auto" w:fill="auto"/>
            <w:noWrap/>
            <w:vAlign w:val="bottom"/>
          </w:tcPr>
          <w:p w14:paraId="703E400A" w14:textId="05655AFD"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  Pas encore de capitalisation systématique du processus</w:t>
            </w:r>
          </w:p>
          <w:p w14:paraId="1C605C21" w14:textId="37BB1026" w:rsidR="000A52FC" w:rsidRPr="006A46D8" w:rsidRDefault="000A52FC"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E675829" w14:textId="7DADF0A9" w:rsidR="000A52FC" w:rsidRPr="006A46D8" w:rsidRDefault="000A52FC"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4F68672" w14:textId="5090916A" w:rsidR="000A52FC" w:rsidRPr="006A46D8" w:rsidRDefault="000A52FC"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55276CB8" w14:textId="77777777" w:rsidR="000A52FC" w:rsidRPr="006A46D8" w:rsidRDefault="000A52FC"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1F2BC0A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708" w:type="pct"/>
            <w:shd w:val="clear" w:color="auto" w:fill="auto"/>
            <w:noWrap/>
            <w:vAlign w:val="bottom"/>
          </w:tcPr>
          <w:p w14:paraId="6C8AE524"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Politique, Législation Foncière et un transfert d’expériences vers les autres programmes intégrés et autres provinces capitalisées</w:t>
            </w:r>
          </w:p>
        </w:tc>
        <w:tc>
          <w:tcPr>
            <w:tcW w:w="451" w:type="pct"/>
            <w:shd w:val="clear" w:color="auto" w:fill="auto"/>
            <w:noWrap/>
            <w:vAlign w:val="center"/>
          </w:tcPr>
          <w:p w14:paraId="27857670"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1646" w:type="pct"/>
            <w:shd w:val="clear" w:color="auto" w:fill="auto"/>
            <w:noWrap/>
          </w:tcPr>
          <w:p w14:paraId="461D70F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Les expériences pilotes ont déjà démarré dans deux provinces (3</w:t>
            </w:r>
            <w:r w:rsidRPr="006A46D8">
              <w:rPr>
                <w:rFonts w:ascii="Times New Roman" w:eastAsia="Times New Roman" w:hAnsi="Times New Roman" w:cs="Times New Roman"/>
                <w:color w:val="000000" w:themeColor="text1"/>
                <w:sz w:val="24"/>
                <w:szCs w:val="24"/>
                <w:vertAlign w:val="superscript"/>
                <w:lang w:val="fr-FR" w:eastAsia="fr-FR"/>
              </w:rPr>
              <w:t>ème</w:t>
            </w:r>
            <w:r w:rsidRPr="006A46D8">
              <w:rPr>
                <w:rFonts w:ascii="Times New Roman" w:eastAsia="Times New Roman" w:hAnsi="Times New Roman" w:cs="Times New Roman"/>
                <w:color w:val="000000" w:themeColor="text1"/>
                <w:sz w:val="24"/>
                <w:szCs w:val="24"/>
                <w:lang w:val="fr-FR" w:eastAsia="fr-FR"/>
              </w:rPr>
              <w:t xml:space="preserve"> en cours). Elles permettront d’améliorer le guide de façon itérative.</w:t>
            </w:r>
          </w:p>
          <w:p w14:paraId="7282A79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Les échanges commencent à se régulariser entre le programme foncier et deux PIREDD (Kwilu et Oriental). Avec l’Oriental, il est prévu d’harmoniser les approches de sécurisation foncière et d’élaboration des édits fonciers.</w:t>
            </w:r>
          </w:p>
        </w:tc>
      </w:tr>
      <w:tr w:rsidR="00BA7372" w:rsidRPr="006A46D8" w14:paraId="319B53DF" w14:textId="77777777" w:rsidTr="000A52FC">
        <w:trPr>
          <w:trHeight w:val="1790"/>
        </w:trPr>
        <w:tc>
          <w:tcPr>
            <w:tcW w:w="1493" w:type="pct"/>
            <w:shd w:val="clear" w:color="auto" w:fill="auto"/>
            <w:noWrap/>
            <w:vAlign w:val="bottom"/>
          </w:tcPr>
          <w:p w14:paraId="6080B08C" w14:textId="77777777" w:rsidR="00BA7372" w:rsidRPr="006A46D8" w:rsidRDefault="00BA7372" w:rsidP="000A52FC">
            <w:pPr>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Produit 4 : D’ici 2020 : un dialogue et une coordination multi-acteurs engagé à travers une administration foncière nationale et provinciale – test opérationnel du processus de la réforme foncière</w:t>
            </w:r>
          </w:p>
          <w:p w14:paraId="566E0C23" w14:textId="5D60AAAE" w:rsidR="000A52FC" w:rsidRPr="006A46D8" w:rsidRDefault="000A52FC" w:rsidP="000A52FC">
            <w:pPr>
              <w:jc w:val="left"/>
              <w:rPr>
                <w:rFonts w:ascii="Times New Roman" w:eastAsia="Times New Roman" w:hAnsi="Times New Roman" w:cs="Times New Roman"/>
                <w:sz w:val="24"/>
                <w:szCs w:val="24"/>
                <w:lang w:val="fr-FR" w:eastAsia="fr-FR"/>
              </w:rPr>
            </w:pPr>
          </w:p>
        </w:tc>
        <w:tc>
          <w:tcPr>
            <w:tcW w:w="702" w:type="pct"/>
            <w:shd w:val="clear" w:color="auto" w:fill="auto"/>
            <w:noWrap/>
            <w:vAlign w:val="bottom"/>
          </w:tcPr>
          <w:p w14:paraId="56D4710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Niveau faible d’opérationnalité des organes étatiques de mise en œuvre de la réforme</w:t>
            </w:r>
          </w:p>
          <w:p w14:paraId="2F012356"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708" w:type="pct"/>
            <w:shd w:val="clear" w:color="auto" w:fill="auto"/>
            <w:noWrap/>
            <w:vAlign w:val="bottom"/>
          </w:tcPr>
          <w:p w14:paraId="59B57581"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Des textes juridiques conformes à la politique foncière et harmonisés élaborés</w:t>
            </w:r>
          </w:p>
          <w:p w14:paraId="2169B8D9"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6FE50E48"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161DBD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451" w:type="pct"/>
            <w:shd w:val="clear" w:color="auto" w:fill="auto"/>
            <w:noWrap/>
            <w:vAlign w:val="bottom"/>
          </w:tcPr>
          <w:p w14:paraId="623C82ED"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p w14:paraId="4677AF8A"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p>
        </w:tc>
        <w:tc>
          <w:tcPr>
            <w:tcW w:w="1646" w:type="pct"/>
            <w:shd w:val="clear" w:color="auto" w:fill="auto"/>
            <w:noWrap/>
          </w:tcPr>
          <w:p w14:paraId="78961B1E" w14:textId="77777777" w:rsidR="00BA7372" w:rsidRPr="006A46D8" w:rsidRDefault="00BA7372" w:rsidP="000A52FC">
            <w:pPr>
              <w:spacing w:after="0" w:line="240" w:lineRule="auto"/>
              <w:jc w:val="left"/>
              <w:rPr>
                <w:rFonts w:ascii="Times New Roman" w:eastAsia="Times New Roman" w:hAnsi="Times New Roman" w:cs="Times New Roman"/>
                <w:color w:val="000000" w:themeColor="text1"/>
                <w:sz w:val="24"/>
                <w:szCs w:val="24"/>
                <w:lang w:val="fr-FR" w:eastAsia="fr-FR"/>
              </w:rPr>
            </w:pPr>
            <w:r w:rsidRPr="006A46D8">
              <w:rPr>
                <w:rFonts w:ascii="Times New Roman" w:eastAsia="Times New Roman" w:hAnsi="Times New Roman" w:cs="Times New Roman"/>
                <w:color w:val="000000" w:themeColor="text1"/>
                <w:sz w:val="24"/>
                <w:szCs w:val="24"/>
                <w:lang w:val="fr-FR" w:eastAsia="fr-FR"/>
              </w:rPr>
              <w:t>Des échanges sont en cours avec certains PIREDD et les sectoriels pour harmoniser les approches et donner des orientations claires en rapport avec le foncier conformément à la Politique Foncière Nationale.</w:t>
            </w:r>
          </w:p>
        </w:tc>
      </w:tr>
    </w:tbl>
    <w:p w14:paraId="70D9FD4B" w14:textId="672012E8" w:rsidR="000A67EC" w:rsidRPr="006A46D8" w:rsidRDefault="00BA7372" w:rsidP="000A52FC">
      <w:pPr>
        <w:tabs>
          <w:tab w:val="left" w:pos="2093"/>
        </w:tabs>
        <w:rPr>
          <w:rFonts w:ascii="Times New Roman" w:hAnsi="Times New Roman" w:cs="Times New Roman"/>
          <w:color w:val="000000" w:themeColor="text1"/>
          <w:sz w:val="24"/>
          <w:szCs w:val="24"/>
        </w:rPr>
      </w:pPr>
      <w:r w:rsidRPr="006A46D8">
        <w:rPr>
          <w:rFonts w:ascii="Times New Roman" w:hAnsi="Times New Roman" w:cs="Times New Roman"/>
          <w:sz w:val="24"/>
          <w:szCs w:val="24"/>
        </w:rPr>
        <w:tab/>
      </w:r>
      <w:bookmarkEnd w:id="11"/>
    </w:p>
    <w:p w14:paraId="75D70999" w14:textId="77777777" w:rsidR="000A67EC" w:rsidRPr="006A46D8" w:rsidRDefault="0006581D" w:rsidP="001A0CF0">
      <w:pPr>
        <w:pStyle w:val="Heading1"/>
        <w:numPr>
          <w:ilvl w:val="0"/>
          <w:numId w:val="2"/>
        </w:numPr>
        <w:rPr>
          <w:rFonts w:ascii="Times New Roman" w:hAnsi="Times New Roman" w:cs="Times New Roman"/>
          <w:sz w:val="24"/>
          <w:szCs w:val="24"/>
        </w:rPr>
      </w:pPr>
      <w:bookmarkStart w:id="14" w:name="_Toc46040584"/>
      <w:r w:rsidRPr="006A46D8">
        <w:rPr>
          <w:rFonts w:ascii="Times New Roman" w:hAnsi="Times New Roman" w:cs="Times New Roman"/>
          <w:sz w:val="24"/>
          <w:szCs w:val="24"/>
        </w:rPr>
        <w:t xml:space="preserve">Contribution du </w:t>
      </w:r>
      <w:r w:rsidR="0097160F" w:rsidRPr="006A46D8">
        <w:rPr>
          <w:rFonts w:ascii="Times New Roman" w:hAnsi="Times New Roman" w:cs="Times New Roman"/>
          <w:sz w:val="24"/>
          <w:szCs w:val="24"/>
        </w:rPr>
        <w:t>programme</w:t>
      </w:r>
      <w:r w:rsidRPr="006A46D8">
        <w:rPr>
          <w:rFonts w:ascii="Times New Roman" w:hAnsi="Times New Roman" w:cs="Times New Roman"/>
          <w:sz w:val="24"/>
          <w:szCs w:val="24"/>
        </w:rPr>
        <w:t xml:space="preserve"> à l’atteinte des jalons de la </w:t>
      </w:r>
      <w:r w:rsidR="00105009" w:rsidRPr="006A46D8">
        <w:rPr>
          <w:rFonts w:ascii="Times New Roman" w:hAnsi="Times New Roman" w:cs="Times New Roman"/>
          <w:sz w:val="24"/>
          <w:szCs w:val="24"/>
        </w:rPr>
        <w:t xml:space="preserve">Lettre </w:t>
      </w:r>
      <w:r w:rsidRPr="006A46D8">
        <w:rPr>
          <w:rFonts w:ascii="Times New Roman" w:hAnsi="Times New Roman" w:cs="Times New Roman"/>
          <w:sz w:val="24"/>
          <w:szCs w:val="24"/>
        </w:rPr>
        <w:t>d’intention</w:t>
      </w:r>
      <w:bookmarkEnd w:id="14"/>
    </w:p>
    <w:p w14:paraId="4A122414" w14:textId="62051834" w:rsidR="00BA7372" w:rsidRPr="006A46D8" w:rsidRDefault="0006581D" w:rsidP="0006581D">
      <w:pPr>
        <w:spacing w:after="0" w:line="240" w:lineRule="auto"/>
        <w:ind w:left="0" w:right="0" w:firstLine="0"/>
        <w:jc w:val="left"/>
        <w:rPr>
          <w:rFonts w:ascii="Times New Roman" w:hAnsi="Times New Roman" w:cs="Times New Roman"/>
          <w:iCs/>
          <w:color w:val="000000" w:themeColor="text1"/>
          <w:sz w:val="24"/>
          <w:szCs w:val="24"/>
        </w:rPr>
      </w:pPr>
      <w:r w:rsidRPr="006A46D8">
        <w:rPr>
          <w:rFonts w:ascii="Times New Roman" w:hAnsi="Times New Roman" w:cs="Times New Roman"/>
          <w:iCs/>
          <w:color w:val="000000" w:themeColor="text1"/>
          <w:sz w:val="24"/>
          <w:szCs w:val="24"/>
        </w:rPr>
        <w:t xml:space="preserve">Tableau </w:t>
      </w:r>
      <w:r w:rsidR="0086798C" w:rsidRPr="006A46D8">
        <w:rPr>
          <w:rFonts w:ascii="Times New Roman" w:hAnsi="Times New Roman" w:cs="Times New Roman"/>
          <w:iCs/>
          <w:color w:val="000000" w:themeColor="text1"/>
          <w:sz w:val="24"/>
          <w:szCs w:val="24"/>
        </w:rPr>
        <w:t>4 </w:t>
      </w:r>
      <w:r w:rsidR="00C3424B" w:rsidRPr="006A46D8">
        <w:rPr>
          <w:rFonts w:ascii="Times New Roman" w:hAnsi="Times New Roman" w:cs="Times New Roman"/>
          <w:iCs/>
          <w:color w:val="000000" w:themeColor="text1"/>
          <w:sz w:val="24"/>
          <w:szCs w:val="24"/>
        </w:rPr>
        <w:t>-</w:t>
      </w:r>
      <w:r w:rsidRPr="006A46D8">
        <w:rPr>
          <w:rFonts w:ascii="Times New Roman" w:hAnsi="Times New Roman" w:cs="Times New Roman"/>
          <w:iCs/>
          <w:color w:val="000000" w:themeColor="text1"/>
          <w:sz w:val="24"/>
          <w:szCs w:val="24"/>
        </w:rPr>
        <w:t xml:space="preserve">Progrès vers les Jalons de la LOI </w:t>
      </w:r>
    </w:p>
    <w:tbl>
      <w:tblPr>
        <w:tblpPr w:leftFromText="141" w:rightFromText="141" w:vertAnchor="text" w:horzAnchor="margin" w:tblpY="239"/>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0"/>
        <w:gridCol w:w="1935"/>
        <w:gridCol w:w="5310"/>
        <w:gridCol w:w="2430"/>
        <w:gridCol w:w="2415"/>
      </w:tblGrid>
      <w:tr w:rsidR="00BA7372" w:rsidRPr="006A46D8" w14:paraId="324E1CD2" w14:textId="77777777" w:rsidTr="00D9653C">
        <w:trPr>
          <w:trHeight w:val="354"/>
        </w:trPr>
        <w:tc>
          <w:tcPr>
            <w:tcW w:w="14380" w:type="dxa"/>
            <w:gridSpan w:val="5"/>
            <w:shd w:val="clear" w:color="auto" w:fill="D9E2F3" w:themeFill="accent1" w:themeFillTint="33"/>
            <w:vAlign w:val="center"/>
            <w:hideMark/>
          </w:tcPr>
          <w:p w14:paraId="34FEE96F" w14:textId="77777777" w:rsidR="00BA7372" w:rsidRPr="006A46D8" w:rsidRDefault="00BA7372" w:rsidP="00FD58F1">
            <w:pPr>
              <w:spacing w:after="0" w:line="240" w:lineRule="auto"/>
              <w:ind w:left="0" w:right="0" w:firstLine="0"/>
              <w:jc w:val="center"/>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Période de Janvier 2020 à Juin 2020</w:t>
            </w:r>
          </w:p>
        </w:tc>
      </w:tr>
      <w:tr w:rsidR="00BA7372" w:rsidRPr="006A46D8" w14:paraId="63D12C97" w14:textId="77777777" w:rsidTr="00D9653C">
        <w:trPr>
          <w:trHeight w:val="614"/>
        </w:trPr>
        <w:tc>
          <w:tcPr>
            <w:tcW w:w="0" w:type="auto"/>
            <w:shd w:val="clear" w:color="auto" w:fill="D9E2F3" w:themeFill="accent1" w:themeFillTint="33"/>
            <w:vAlign w:val="center"/>
            <w:hideMark/>
          </w:tcPr>
          <w:p w14:paraId="79B4616D"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Descriptif du Jalon</w:t>
            </w:r>
          </w:p>
        </w:tc>
        <w:tc>
          <w:tcPr>
            <w:tcW w:w="1935" w:type="dxa"/>
            <w:shd w:val="clear" w:color="auto" w:fill="D9E2F3" w:themeFill="accent1" w:themeFillTint="33"/>
            <w:vAlign w:val="center"/>
            <w:hideMark/>
          </w:tcPr>
          <w:p w14:paraId="180A9B32"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Objectifs</w:t>
            </w:r>
          </w:p>
        </w:tc>
        <w:tc>
          <w:tcPr>
            <w:tcW w:w="5310" w:type="dxa"/>
            <w:shd w:val="clear" w:color="auto" w:fill="D9E2F3" w:themeFill="accent1" w:themeFillTint="33"/>
            <w:vAlign w:val="center"/>
            <w:hideMark/>
          </w:tcPr>
          <w:p w14:paraId="69F085BC"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xml:space="preserve">Progrès accomplis </w:t>
            </w:r>
          </w:p>
        </w:tc>
        <w:tc>
          <w:tcPr>
            <w:tcW w:w="2430" w:type="dxa"/>
            <w:shd w:val="clear" w:color="auto" w:fill="D9E2F3" w:themeFill="accent1" w:themeFillTint="33"/>
            <w:vAlign w:val="center"/>
            <w:hideMark/>
          </w:tcPr>
          <w:p w14:paraId="4B475C75"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Points d’attention particulière</w:t>
            </w:r>
          </w:p>
        </w:tc>
        <w:tc>
          <w:tcPr>
            <w:tcW w:w="2415" w:type="dxa"/>
            <w:shd w:val="clear" w:color="auto" w:fill="D9E2F3" w:themeFill="accent1" w:themeFillTint="33"/>
            <w:vAlign w:val="center"/>
            <w:hideMark/>
          </w:tcPr>
          <w:p w14:paraId="0BB2C235"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Solutions proposées</w:t>
            </w:r>
          </w:p>
        </w:tc>
      </w:tr>
      <w:tr w:rsidR="00BA7372" w:rsidRPr="006A46D8" w14:paraId="0A684239" w14:textId="77777777" w:rsidTr="00D9653C">
        <w:trPr>
          <w:trHeight w:val="699"/>
        </w:trPr>
        <w:tc>
          <w:tcPr>
            <w:tcW w:w="0" w:type="auto"/>
            <w:shd w:val="clear" w:color="auto" w:fill="auto"/>
            <w:vAlign w:val="center"/>
            <w:hideMark/>
          </w:tcPr>
          <w:p w14:paraId="6AA885AE"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 </w:t>
            </w:r>
          </w:p>
          <w:p w14:paraId="5E1D4278" w14:textId="77777777" w:rsidR="00BA7372" w:rsidRPr="006A46D8" w:rsidRDefault="00BA7372" w:rsidP="00FD58F1">
            <w:pPr>
              <w:jc w:val="left"/>
              <w:rPr>
                <w:rFonts w:ascii="Times New Roman" w:eastAsia="Times New Roman" w:hAnsi="Times New Roman" w:cs="Times New Roman"/>
                <w:b/>
                <w:bCs/>
                <w:sz w:val="24"/>
                <w:szCs w:val="24"/>
                <w:lang w:eastAsia="fr-CH"/>
              </w:rPr>
            </w:pPr>
            <w:r w:rsidRPr="006A46D8">
              <w:rPr>
                <w:rFonts w:ascii="Times New Roman" w:eastAsia="Times New Roman" w:hAnsi="Times New Roman" w:cs="Times New Roman"/>
                <w:b/>
                <w:bCs/>
                <w:sz w:val="24"/>
                <w:szCs w:val="24"/>
                <w:lang w:val="fr-FR" w:eastAsia="fr-FR"/>
              </w:rPr>
              <w:t>Jalon 2018 a: CONAREF fonctionnelle pour la préparation et la mise en œuvre de la réforme foncière, intégrant un dialogue sur la clarification de la reconnaissance et la sécurisation des droits fonciers locaux</w:t>
            </w:r>
          </w:p>
          <w:p w14:paraId="238BE2C4" w14:textId="77777777" w:rsidR="00BA7372" w:rsidRPr="006A46D8" w:rsidRDefault="00BA7372" w:rsidP="00FD58F1">
            <w:pPr>
              <w:rPr>
                <w:rFonts w:ascii="Times New Roman" w:eastAsia="Times New Roman" w:hAnsi="Times New Roman" w:cs="Times New Roman"/>
                <w:b/>
                <w:bCs/>
                <w:sz w:val="24"/>
                <w:szCs w:val="24"/>
                <w:lang w:val="fr-FR" w:eastAsia="fr-FR"/>
              </w:rPr>
            </w:pPr>
          </w:p>
        </w:tc>
        <w:tc>
          <w:tcPr>
            <w:tcW w:w="1935" w:type="dxa"/>
            <w:shd w:val="clear" w:color="auto" w:fill="auto"/>
            <w:vAlign w:val="center"/>
          </w:tcPr>
          <w:p w14:paraId="488745A1"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Rendre la CONAREF opérationnelle pour conduite de la réforme foncière</w:t>
            </w:r>
          </w:p>
        </w:tc>
        <w:tc>
          <w:tcPr>
            <w:tcW w:w="5310" w:type="dxa"/>
            <w:shd w:val="clear" w:color="auto" w:fill="auto"/>
            <w:vAlign w:val="center"/>
          </w:tcPr>
          <w:p w14:paraId="088715D2" w14:textId="77777777" w:rsidR="00BA7372" w:rsidRPr="006A46D8" w:rsidRDefault="00BA7372" w:rsidP="00FD58F1">
            <w:pPr>
              <w:rPr>
                <w:rFonts w:ascii="Times New Roman" w:hAnsi="Times New Roman" w:cs="Times New Roman"/>
                <w:sz w:val="24"/>
                <w:szCs w:val="24"/>
                <w:lang w:eastAsia="fr-CH"/>
              </w:rPr>
            </w:pPr>
            <w:r w:rsidRPr="006A46D8">
              <w:rPr>
                <w:rFonts w:ascii="Times New Roman" w:hAnsi="Times New Roman" w:cs="Times New Roman"/>
                <w:sz w:val="24"/>
                <w:szCs w:val="24"/>
                <w:lang w:eastAsia="fr-CH"/>
              </w:rPr>
              <w:t>CONAREF totalement fonctionnelle :</w:t>
            </w:r>
          </w:p>
          <w:p w14:paraId="415CD515" w14:textId="77777777" w:rsidR="00BA7372" w:rsidRPr="006A46D8" w:rsidRDefault="00BA7372" w:rsidP="00FD58F1">
            <w:pPr>
              <w:pStyle w:val="ListParagraph"/>
              <w:numPr>
                <w:ilvl w:val="0"/>
                <w:numId w:val="9"/>
              </w:numPr>
              <w:spacing w:after="0" w:line="240" w:lineRule="auto"/>
              <w:ind w:right="0"/>
              <w:jc w:val="left"/>
              <w:rPr>
                <w:rFonts w:ascii="Times New Roman" w:eastAsia="Symbol" w:hAnsi="Times New Roman" w:cs="Times New Roman"/>
                <w:sz w:val="24"/>
                <w:szCs w:val="24"/>
              </w:rPr>
            </w:pPr>
            <w:r w:rsidRPr="006A46D8">
              <w:rPr>
                <w:rFonts w:ascii="Times New Roman" w:hAnsi="Times New Roman" w:cs="Times New Roman"/>
                <w:sz w:val="24"/>
                <w:szCs w:val="24"/>
                <w:lang w:eastAsia="fr-CH"/>
              </w:rPr>
              <w:t>Existence des statuts et textes légaux formalisés (</w:t>
            </w:r>
            <w:r w:rsidRPr="006A46D8">
              <w:rPr>
                <w:rFonts w:ascii="Times New Roman" w:eastAsia="Symbol" w:hAnsi="Times New Roman" w:cs="Times New Roman"/>
                <w:sz w:val="24"/>
                <w:szCs w:val="24"/>
              </w:rPr>
              <w:t>Décret plus arrête, stabilité de l’équipe, )</w:t>
            </w:r>
          </w:p>
          <w:p w14:paraId="21675E86" w14:textId="77777777" w:rsidR="00BA7372" w:rsidRPr="006A46D8" w:rsidRDefault="00BA7372" w:rsidP="00FD58F1">
            <w:pPr>
              <w:pStyle w:val="ListParagraph"/>
              <w:numPr>
                <w:ilvl w:val="0"/>
                <w:numId w:val="9"/>
              </w:numPr>
              <w:spacing w:after="0" w:line="240" w:lineRule="auto"/>
              <w:ind w:right="0"/>
              <w:contextualSpacing w:val="0"/>
              <w:jc w:val="left"/>
              <w:rPr>
                <w:rFonts w:ascii="Times New Roman" w:hAnsi="Times New Roman" w:cs="Times New Roman"/>
                <w:sz w:val="24"/>
                <w:szCs w:val="24"/>
                <w:lang w:eastAsia="fr-CH"/>
              </w:rPr>
            </w:pPr>
            <w:r w:rsidRPr="006A46D8">
              <w:rPr>
                <w:rFonts w:ascii="Times New Roman" w:hAnsi="Times New Roman" w:cs="Times New Roman"/>
                <w:sz w:val="24"/>
                <w:szCs w:val="24"/>
                <w:lang w:eastAsia="fr-CH"/>
              </w:rPr>
              <w:t>Contrat signé avec  la CONAREF pour délégation de la gestion des fonds de sonfonctionnement régulier</w:t>
            </w:r>
          </w:p>
          <w:p w14:paraId="15A1F0A2" w14:textId="77777777" w:rsidR="00BA7372" w:rsidRPr="006A46D8" w:rsidRDefault="00BA7372" w:rsidP="00FD58F1">
            <w:pPr>
              <w:pStyle w:val="ListParagraph"/>
              <w:numPr>
                <w:ilvl w:val="0"/>
                <w:numId w:val="9"/>
              </w:num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Disponibilité d’un site web, réunions statutaires régulièrement tenues, Manuel de procédure disponible</w:t>
            </w:r>
          </w:p>
          <w:p w14:paraId="009921F1" w14:textId="77777777" w:rsidR="00BA7372" w:rsidRPr="006A46D8" w:rsidRDefault="00BA7372" w:rsidP="00FD58F1">
            <w:pPr>
              <w:pStyle w:val="ListParagraph"/>
              <w:numPr>
                <w:ilvl w:val="0"/>
                <w:numId w:val="9"/>
              </w:num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Personnel recruté (interne et consultants), équipé, procédures en place, plan de travail élaboré et mis en œuvre</w:t>
            </w:r>
          </w:p>
          <w:p w14:paraId="0DB7B8AD" w14:textId="77777777" w:rsidR="00BA7372" w:rsidRPr="006A46D8" w:rsidRDefault="00BA7372" w:rsidP="00FD58F1">
            <w:pPr>
              <w:pStyle w:val="ListParagraph"/>
              <w:numPr>
                <w:ilvl w:val="0"/>
                <w:numId w:val="9"/>
              </w:num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missions de terrain et formation régulièrement effectuées</w:t>
            </w:r>
          </w:p>
          <w:p w14:paraId="5C347913" w14:textId="77777777" w:rsidR="00BA7372" w:rsidRPr="006A46D8" w:rsidRDefault="00BA7372" w:rsidP="00FD58F1">
            <w:pPr>
              <w:pStyle w:val="ListParagraph"/>
              <w:numPr>
                <w:ilvl w:val="0"/>
                <w:numId w:val="9"/>
              </w:num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 xml:space="preserve">Plan de travail élaboré et financé </w:t>
            </w:r>
          </w:p>
          <w:p w14:paraId="6415A408" w14:textId="77777777" w:rsidR="00BA7372" w:rsidRPr="006A46D8" w:rsidRDefault="00BA7372" w:rsidP="00FD58F1">
            <w:pPr>
              <w:contextualSpacing/>
              <w:rPr>
                <w:rFonts w:ascii="Times New Roman" w:eastAsia="Symbol" w:hAnsi="Times New Roman" w:cs="Times New Roman"/>
                <w:sz w:val="24"/>
                <w:szCs w:val="24"/>
              </w:rPr>
            </w:pPr>
          </w:p>
          <w:p w14:paraId="2D42AC10" w14:textId="77777777" w:rsidR="00BA7372" w:rsidRPr="006A46D8" w:rsidRDefault="00BA7372" w:rsidP="00FD58F1">
            <w:pPr>
              <w:pStyle w:val="ListParagraph"/>
              <w:numPr>
                <w:ilvl w:val="0"/>
                <w:numId w:val="8"/>
              </w:num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Consultations provinciales sur le DPFN</w:t>
            </w:r>
          </w:p>
          <w:p w14:paraId="71CF9D87" w14:textId="77777777" w:rsidR="00BA7372" w:rsidRPr="006A46D8" w:rsidRDefault="00BA7372" w:rsidP="00FD58F1">
            <w:pPr>
              <w:pStyle w:val="ListParagraph"/>
              <w:numPr>
                <w:ilvl w:val="0"/>
                <w:numId w:val="8"/>
              </w:numPr>
              <w:spacing w:after="0" w:line="240" w:lineRule="auto"/>
              <w:ind w:right="0"/>
              <w:jc w:val="left"/>
              <w:rPr>
                <w:rFonts w:ascii="Times New Roman" w:eastAsia="Symbol" w:hAnsi="Times New Roman" w:cs="Times New Roman"/>
                <w:sz w:val="24"/>
                <w:szCs w:val="24"/>
                <w:lang w:val="fr-FR" w:eastAsia="fr-FR"/>
              </w:rPr>
            </w:pPr>
            <w:r w:rsidRPr="006A46D8">
              <w:rPr>
                <w:rFonts w:ascii="Times New Roman" w:eastAsia="Symbol" w:hAnsi="Times New Roman" w:cs="Times New Roman"/>
                <w:sz w:val="24"/>
                <w:szCs w:val="24"/>
              </w:rPr>
              <w:t>Lancement des activités de de communication : conférence de presse du ministre sur la réforme foncière, et débat sur la réforme foncière à la RTNC</w:t>
            </w:r>
          </w:p>
        </w:tc>
        <w:tc>
          <w:tcPr>
            <w:tcW w:w="2430" w:type="dxa"/>
            <w:shd w:val="clear" w:color="auto" w:fill="auto"/>
          </w:tcPr>
          <w:p w14:paraId="44DB3B54" w14:textId="77777777" w:rsidR="00BA7372" w:rsidRPr="006A46D8" w:rsidRDefault="00BA7372" w:rsidP="00FD58F1">
            <w:pPr>
              <w:ind w:left="0" w:firstLine="0"/>
              <w:rPr>
                <w:rFonts w:ascii="Times New Roman" w:hAnsi="Times New Roman" w:cs="Times New Roman"/>
                <w:bCs/>
                <w:color w:val="000000" w:themeColor="text1"/>
                <w:sz w:val="24"/>
                <w:szCs w:val="24"/>
              </w:rPr>
            </w:pPr>
          </w:p>
          <w:p w14:paraId="297FE5F3"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Cs/>
                <w:sz w:val="24"/>
                <w:szCs w:val="24"/>
                <w:lang w:val="fr-FR" w:eastAsia="fr-FR"/>
              </w:rPr>
            </w:pPr>
            <w:r w:rsidRPr="006A46D8">
              <w:rPr>
                <w:rFonts w:ascii="Times New Roman" w:hAnsi="Times New Roman" w:cs="Times New Roman"/>
                <w:bCs/>
                <w:color w:val="000000" w:themeColor="text1"/>
                <w:sz w:val="24"/>
                <w:szCs w:val="24"/>
              </w:rPr>
              <w:t xml:space="preserve">Retard dans l’installation des CONAREFs provinciales pour initier les dialogues au niveau des plateformes communautaires </w:t>
            </w:r>
          </w:p>
        </w:tc>
        <w:tc>
          <w:tcPr>
            <w:tcW w:w="2415" w:type="dxa"/>
            <w:shd w:val="clear" w:color="auto" w:fill="auto"/>
          </w:tcPr>
          <w:p w14:paraId="2AA56C5A" w14:textId="77777777" w:rsidR="00BA7372" w:rsidRPr="006A46D8" w:rsidRDefault="00BA7372" w:rsidP="00FD58F1">
            <w:pPr>
              <w:ind w:left="0" w:firstLine="0"/>
              <w:rPr>
                <w:rFonts w:ascii="Times New Roman" w:hAnsi="Times New Roman" w:cs="Times New Roman"/>
                <w:bCs/>
                <w:color w:val="000000" w:themeColor="text1"/>
                <w:sz w:val="24"/>
                <w:szCs w:val="24"/>
              </w:rPr>
            </w:pPr>
          </w:p>
          <w:p w14:paraId="273A80B4"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bCs/>
                <w:sz w:val="24"/>
                <w:szCs w:val="24"/>
                <w:lang w:val="fr-FR" w:eastAsia="fr-FR"/>
              </w:rPr>
            </w:pPr>
            <w:r w:rsidRPr="006A46D8">
              <w:rPr>
                <w:rFonts w:ascii="Times New Roman" w:hAnsi="Times New Roman" w:cs="Times New Roman"/>
                <w:bCs/>
                <w:color w:val="000000" w:themeColor="text1"/>
                <w:sz w:val="24"/>
                <w:szCs w:val="24"/>
              </w:rPr>
              <w:t>Travailler en étroite collaboration avec la CONAREF,  les gouvernements provinciaux et les Organisations de la Société Civile en provinces pour accélérer mise à disposition des décrets y relatifs par les autorités provinciales.</w:t>
            </w:r>
          </w:p>
        </w:tc>
      </w:tr>
      <w:tr w:rsidR="00BA7372" w:rsidRPr="006A46D8" w14:paraId="0BEBE5C3" w14:textId="77777777" w:rsidTr="00D9653C">
        <w:trPr>
          <w:trHeight w:val="1229"/>
        </w:trPr>
        <w:tc>
          <w:tcPr>
            <w:tcW w:w="0" w:type="auto"/>
            <w:shd w:val="clear" w:color="auto" w:fill="auto"/>
            <w:vAlign w:val="center"/>
          </w:tcPr>
          <w:p w14:paraId="5CC14D76" w14:textId="77777777" w:rsidR="00BA7372" w:rsidRPr="006A46D8" w:rsidRDefault="00BA7372" w:rsidP="00FD58F1">
            <w:pPr>
              <w:spacing w:after="0" w:line="240" w:lineRule="auto"/>
              <w:ind w:right="0"/>
              <w:jc w:val="left"/>
              <w:rPr>
                <w:rFonts w:ascii="Times New Roman" w:hAnsi="Times New Roman" w:cs="Times New Roman"/>
                <w:b/>
                <w:sz w:val="24"/>
                <w:szCs w:val="24"/>
              </w:rPr>
            </w:pPr>
            <w:r w:rsidRPr="006A46D8">
              <w:rPr>
                <w:rFonts w:ascii="Times New Roman" w:hAnsi="Times New Roman" w:cs="Times New Roman"/>
                <w:b/>
                <w:sz w:val="24"/>
                <w:szCs w:val="24"/>
              </w:rPr>
              <w:t>Jalon 2018 b: Guide méthodologique élaboré pour la définition de stratégies provinciales de gestion foncière dans le cadre des programmes intégrés, suivant les bonnes pratiques internationales et les lois nationales</w:t>
            </w:r>
          </w:p>
          <w:p w14:paraId="7EC59004" w14:textId="77777777" w:rsidR="00BA7372" w:rsidRPr="006A46D8" w:rsidRDefault="00BA7372" w:rsidP="00FD58F1">
            <w:pPr>
              <w:spacing w:after="0" w:line="240" w:lineRule="auto"/>
              <w:ind w:right="0"/>
              <w:jc w:val="left"/>
              <w:rPr>
                <w:rFonts w:ascii="Times New Roman" w:hAnsi="Times New Roman" w:cs="Times New Roman"/>
                <w:b/>
                <w:sz w:val="24"/>
                <w:szCs w:val="24"/>
              </w:rPr>
            </w:pPr>
          </w:p>
          <w:p w14:paraId="7C32D5B9" w14:textId="77777777" w:rsidR="00BA7372" w:rsidRPr="006A46D8" w:rsidRDefault="00BA7372" w:rsidP="00FD58F1">
            <w:pPr>
              <w:spacing w:after="0" w:line="240" w:lineRule="auto"/>
              <w:ind w:right="0"/>
              <w:jc w:val="left"/>
              <w:rPr>
                <w:rFonts w:ascii="Times New Roman" w:hAnsi="Times New Roman" w:cs="Times New Roman"/>
                <w:b/>
                <w:sz w:val="24"/>
                <w:szCs w:val="24"/>
              </w:rPr>
            </w:pPr>
          </w:p>
          <w:p w14:paraId="453E062E" w14:textId="77777777" w:rsidR="00BA7372" w:rsidRPr="006A46D8" w:rsidRDefault="00BA7372" w:rsidP="00FD58F1">
            <w:pPr>
              <w:spacing w:after="0" w:line="240" w:lineRule="auto"/>
              <w:ind w:right="0"/>
              <w:jc w:val="left"/>
              <w:rPr>
                <w:rFonts w:ascii="Times New Roman" w:hAnsi="Times New Roman" w:cs="Times New Roman"/>
                <w:b/>
                <w:sz w:val="24"/>
                <w:szCs w:val="24"/>
              </w:rPr>
            </w:pPr>
          </w:p>
          <w:p w14:paraId="777FE2CE" w14:textId="77777777" w:rsidR="00BA7372" w:rsidRPr="006A46D8" w:rsidRDefault="00BA7372" w:rsidP="00FD58F1">
            <w:pPr>
              <w:spacing w:after="0" w:line="240" w:lineRule="auto"/>
              <w:ind w:right="0"/>
              <w:jc w:val="left"/>
              <w:rPr>
                <w:rFonts w:ascii="Times New Roman" w:hAnsi="Times New Roman" w:cs="Times New Roman"/>
                <w:b/>
                <w:sz w:val="24"/>
                <w:szCs w:val="24"/>
              </w:rPr>
            </w:pPr>
          </w:p>
        </w:tc>
        <w:tc>
          <w:tcPr>
            <w:tcW w:w="1935" w:type="dxa"/>
            <w:shd w:val="clear" w:color="auto" w:fill="auto"/>
            <w:vAlign w:val="center"/>
          </w:tcPr>
          <w:p w14:paraId="002CFFB6"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 xml:space="preserve">Améliorer la gestion foncière et forestière au profit des communautés rurales dans le contexte de leurs ressources et compétences, avec l’appui des services techniques locaux. </w:t>
            </w:r>
          </w:p>
        </w:tc>
        <w:tc>
          <w:tcPr>
            <w:tcW w:w="5310" w:type="dxa"/>
            <w:shd w:val="clear" w:color="auto" w:fill="auto"/>
          </w:tcPr>
          <w:p w14:paraId="595A9ACB" w14:textId="77777777" w:rsidR="00BA7372" w:rsidRPr="006A46D8" w:rsidRDefault="00BA7372" w:rsidP="00FD58F1">
            <w:p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Le draft du guide méthodologique est disponible. Son contenu a été partagé avec les parties prenantes qui font des feedbacks permettant de l’améliorer. Un draft amélioré est maintenant disponible (Draft 2).</w:t>
            </w:r>
          </w:p>
          <w:p w14:paraId="03F14800" w14:textId="77777777" w:rsidR="00BA7372" w:rsidRPr="006A46D8" w:rsidRDefault="00BA7372" w:rsidP="00FD58F1">
            <w:pPr>
              <w:rPr>
                <w:rFonts w:ascii="Times New Roman" w:hAnsi="Times New Roman" w:cs="Times New Roman"/>
                <w:sz w:val="24"/>
                <w:szCs w:val="24"/>
                <w:lang w:eastAsia="fr-CH"/>
              </w:rPr>
            </w:pPr>
          </w:p>
        </w:tc>
        <w:tc>
          <w:tcPr>
            <w:tcW w:w="2430" w:type="dxa"/>
            <w:shd w:val="clear" w:color="auto" w:fill="auto"/>
          </w:tcPr>
          <w:p w14:paraId="5A63D93A" w14:textId="77777777" w:rsidR="00BA7372" w:rsidRPr="006A46D8" w:rsidRDefault="00BA7372" w:rsidP="00FD58F1">
            <w:pPr>
              <w:contextualSpacing/>
              <w:rPr>
                <w:rFonts w:ascii="Times New Roman" w:eastAsia="Symbol" w:hAnsi="Times New Roman" w:cs="Times New Roman"/>
                <w:sz w:val="24"/>
                <w:szCs w:val="24"/>
              </w:rPr>
            </w:pPr>
            <w:r w:rsidRPr="006A46D8">
              <w:rPr>
                <w:rFonts w:ascii="Times New Roman" w:eastAsia="Symbol" w:hAnsi="Times New Roman" w:cs="Times New Roman"/>
                <w:sz w:val="24"/>
                <w:szCs w:val="24"/>
              </w:rPr>
              <w:t>Sous-évaluation du temps de travail pour tirer les leçons des expériences pilotes.</w:t>
            </w:r>
          </w:p>
          <w:p w14:paraId="43916CDF" w14:textId="77777777" w:rsidR="00BA7372" w:rsidRPr="006A46D8" w:rsidRDefault="00BA7372" w:rsidP="00FD58F1">
            <w:pPr>
              <w:ind w:left="0" w:firstLine="0"/>
              <w:rPr>
                <w:rFonts w:ascii="Times New Roman" w:hAnsi="Times New Roman" w:cs="Times New Roman"/>
                <w:b/>
                <w:color w:val="000000" w:themeColor="text1"/>
                <w:sz w:val="24"/>
                <w:szCs w:val="24"/>
              </w:rPr>
            </w:pPr>
            <w:r w:rsidRPr="006A46D8">
              <w:rPr>
                <w:rFonts w:ascii="Times New Roman" w:eastAsia="Symbol" w:hAnsi="Times New Roman" w:cs="Times New Roman"/>
                <w:sz w:val="24"/>
                <w:szCs w:val="24"/>
              </w:rPr>
              <w:t>La COVID-19 a rajouté au retard.</w:t>
            </w:r>
          </w:p>
        </w:tc>
        <w:tc>
          <w:tcPr>
            <w:tcW w:w="2415" w:type="dxa"/>
            <w:shd w:val="clear" w:color="auto" w:fill="auto"/>
          </w:tcPr>
          <w:p w14:paraId="3D0A88F2"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hAnsi="Times New Roman" w:cs="Times New Roman"/>
                <w:b/>
                <w:color w:val="000000" w:themeColor="text1"/>
                <w:sz w:val="24"/>
                <w:szCs w:val="24"/>
              </w:rPr>
            </w:pPr>
            <w:r w:rsidRPr="006A46D8">
              <w:rPr>
                <w:rFonts w:ascii="Times New Roman" w:eastAsia="Symbol" w:hAnsi="Times New Roman" w:cs="Times New Roman"/>
                <w:sz w:val="24"/>
                <w:szCs w:val="24"/>
              </w:rPr>
              <w:t>Elaborer</w:t>
            </w:r>
            <w:r w:rsidRPr="006A46D8">
              <w:rPr>
                <w:rFonts w:ascii="Times New Roman" w:hAnsi="Times New Roman" w:cs="Times New Roman"/>
                <w:sz w:val="24"/>
                <w:szCs w:val="24"/>
              </w:rPr>
              <w:t xml:space="preserve"> un plan réaliste avec les ALE et soumettre la question au FONAREDD</w:t>
            </w:r>
          </w:p>
          <w:p w14:paraId="58346EE6"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hAnsi="Times New Roman" w:cs="Times New Roman"/>
                <w:b/>
                <w:color w:val="000000" w:themeColor="text1"/>
                <w:sz w:val="24"/>
                <w:szCs w:val="24"/>
              </w:rPr>
            </w:pPr>
            <w:r w:rsidRPr="006A46D8">
              <w:rPr>
                <w:rFonts w:ascii="Times New Roman" w:hAnsi="Times New Roman" w:cs="Times New Roman"/>
                <w:sz w:val="24"/>
                <w:szCs w:val="24"/>
              </w:rPr>
              <w:t>Mettre à la disposition des partenaires tous les documents existants.</w:t>
            </w:r>
          </w:p>
          <w:p w14:paraId="6E8F563A" w14:textId="77777777" w:rsidR="00BA7372" w:rsidRPr="006A46D8" w:rsidRDefault="00BA7372" w:rsidP="00FD58F1">
            <w:pPr>
              <w:ind w:left="0" w:firstLine="0"/>
              <w:rPr>
                <w:rFonts w:ascii="Times New Roman" w:hAnsi="Times New Roman" w:cs="Times New Roman"/>
                <w:b/>
                <w:color w:val="000000" w:themeColor="text1"/>
                <w:sz w:val="24"/>
                <w:szCs w:val="24"/>
              </w:rPr>
            </w:pPr>
            <w:r w:rsidRPr="006A46D8">
              <w:rPr>
                <w:rFonts w:ascii="Times New Roman" w:hAnsi="Times New Roman" w:cs="Times New Roman"/>
                <w:sz w:val="24"/>
                <w:szCs w:val="24"/>
              </w:rPr>
              <w:t>Un ajustement global du plan de travail est necéssaire</w:t>
            </w:r>
            <w:r w:rsidRPr="006A46D8">
              <w:rPr>
                <w:rFonts w:ascii="Times New Roman" w:hAnsi="Times New Roman" w:cs="Times New Roman"/>
                <w:b/>
                <w:color w:val="000000" w:themeColor="text1"/>
                <w:sz w:val="24"/>
                <w:szCs w:val="24"/>
              </w:rPr>
              <w:t>.</w:t>
            </w:r>
            <w:r w:rsidRPr="006A46D8">
              <w:rPr>
                <w:rFonts w:ascii="Times New Roman" w:hAnsi="Times New Roman" w:cs="Times New Roman"/>
                <w:bCs/>
                <w:color w:val="000000" w:themeColor="text1"/>
                <w:sz w:val="24"/>
                <w:szCs w:val="24"/>
              </w:rPr>
              <w:t xml:space="preserve"> Les ALE ont déjà vu leur accord rallongé pour 12 à 14 mois supplementaires.</w:t>
            </w:r>
          </w:p>
        </w:tc>
      </w:tr>
      <w:tr w:rsidR="00BA7372" w:rsidRPr="006A46D8" w14:paraId="4C2DFEB4" w14:textId="77777777" w:rsidTr="00D9653C">
        <w:trPr>
          <w:trHeight w:val="1229"/>
        </w:trPr>
        <w:tc>
          <w:tcPr>
            <w:tcW w:w="0" w:type="auto"/>
            <w:shd w:val="clear" w:color="auto" w:fill="auto"/>
            <w:vAlign w:val="center"/>
          </w:tcPr>
          <w:p w14:paraId="73DA1286" w14:textId="77777777" w:rsidR="00BA7372" w:rsidRPr="006A46D8" w:rsidRDefault="00BA7372" w:rsidP="00FD58F1">
            <w:pPr>
              <w:spacing w:after="0" w:line="240" w:lineRule="auto"/>
              <w:ind w:right="0"/>
              <w:jc w:val="left"/>
              <w:rPr>
                <w:rFonts w:ascii="Times New Roman" w:hAnsi="Times New Roman" w:cs="Times New Roman"/>
                <w:b/>
                <w:sz w:val="24"/>
                <w:szCs w:val="24"/>
                <w:lang w:eastAsia="fr-CH"/>
              </w:rPr>
            </w:pPr>
            <w:r w:rsidRPr="006A46D8">
              <w:rPr>
                <w:rFonts w:ascii="Times New Roman" w:hAnsi="Times New Roman" w:cs="Times New Roman"/>
                <w:b/>
                <w:sz w:val="24"/>
                <w:szCs w:val="24"/>
              </w:rPr>
              <w:t>Jalon 2018 c: Appuyer les communautés locales dans les procédures de requête de divers modèles locaux et communautaires de gestion durable des forêts et dans la sécurisation des droits fonciers, en particulier dans le cadre des programmes intégrés</w:t>
            </w:r>
          </w:p>
        </w:tc>
        <w:tc>
          <w:tcPr>
            <w:tcW w:w="1935" w:type="dxa"/>
            <w:shd w:val="clear" w:color="auto" w:fill="auto"/>
            <w:vAlign w:val="center"/>
          </w:tcPr>
          <w:p w14:paraId="100590B9"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sz w:val="24"/>
                <w:szCs w:val="24"/>
                <w:lang w:val="fr-FR" w:eastAsia="fr-FR"/>
              </w:rPr>
            </w:pPr>
            <w:r w:rsidRPr="006A46D8">
              <w:rPr>
                <w:rFonts w:ascii="Times New Roman" w:eastAsia="Times New Roman" w:hAnsi="Times New Roman" w:cs="Times New Roman"/>
                <w:sz w:val="24"/>
                <w:szCs w:val="24"/>
                <w:lang w:val="fr-FR" w:eastAsia="fr-FR"/>
              </w:rPr>
              <w:t>Sécurisation des droits fonciers locaux à travers la mise en place d’un système d’information foncière.</w:t>
            </w:r>
          </w:p>
        </w:tc>
        <w:tc>
          <w:tcPr>
            <w:tcW w:w="5310" w:type="dxa"/>
            <w:shd w:val="clear" w:color="auto" w:fill="auto"/>
          </w:tcPr>
          <w:p w14:paraId="408DCE5E"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Études de référence   sur la tenure foncière réalisées dans trois provinces , étude sur le fonctionnement de l'administration foncière début de la capitalisation des expériences en cours de sécurisation foncière</w:t>
            </w:r>
          </w:p>
          <w:p w14:paraId="1B32B8BA"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Un modèle de sécurisation foncière est en cours d’expérimentation et documenté à travers le guide méthodologique qui en présente les différentes étapes et son apport en termes de renforcement du cadastre, et de mise en place d’un système d’information foncière (SIF) complet : le registre foncier communautaire (RFC) est l’outils permettant cette sécurisation foncière.</w:t>
            </w:r>
          </w:p>
          <w:p w14:paraId="03E5837A"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Deux outils juridiques en place pour donner un cadre légal au fonctionnement du RFC, à savoir :  l’Edit-type et le modèle de charte élaborés et soumis aux discussions internes.</w:t>
            </w:r>
          </w:p>
          <w:p w14:paraId="16F192E0" w14:textId="77777777" w:rsidR="00BA7372" w:rsidRPr="006A46D8" w:rsidRDefault="00BA7372" w:rsidP="00FD58F1">
            <w:pPr>
              <w:spacing w:after="0" w:line="240" w:lineRule="auto"/>
              <w:ind w:right="0"/>
              <w:jc w:val="left"/>
              <w:rPr>
                <w:rFonts w:ascii="Times New Roman" w:eastAsia="Symbol" w:hAnsi="Times New Roman" w:cs="Times New Roman"/>
                <w:sz w:val="24"/>
                <w:szCs w:val="24"/>
              </w:rPr>
            </w:pPr>
            <w:r w:rsidRPr="006A46D8">
              <w:rPr>
                <w:rFonts w:ascii="Times New Roman" w:eastAsia="Symbol" w:hAnsi="Times New Roman" w:cs="Times New Roman"/>
                <w:sz w:val="24"/>
                <w:szCs w:val="24"/>
              </w:rPr>
              <w:t>Comité local foncier mis en place pour piloter la mise place du RFC à mambasa (Ituri)</w:t>
            </w:r>
          </w:p>
        </w:tc>
        <w:tc>
          <w:tcPr>
            <w:tcW w:w="2430" w:type="dxa"/>
            <w:shd w:val="clear" w:color="auto" w:fill="auto"/>
          </w:tcPr>
          <w:p w14:paraId="4C9C4DA7"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hAnsi="Times New Roman" w:cs="Times New Roman"/>
                <w:b/>
                <w:color w:val="000000" w:themeColor="text1"/>
                <w:sz w:val="24"/>
                <w:szCs w:val="24"/>
              </w:rPr>
            </w:pPr>
            <w:r w:rsidRPr="006A46D8">
              <w:rPr>
                <w:rFonts w:ascii="Times New Roman" w:hAnsi="Times New Roman" w:cs="Times New Roman"/>
                <w:sz w:val="24"/>
                <w:szCs w:val="24"/>
              </w:rPr>
              <w:t xml:space="preserve">Les </w:t>
            </w:r>
            <w:r w:rsidRPr="006A46D8">
              <w:rPr>
                <w:rFonts w:ascii="Times New Roman" w:eastAsia="Symbol" w:hAnsi="Times New Roman" w:cs="Times New Roman"/>
                <w:sz w:val="24"/>
                <w:szCs w:val="24"/>
              </w:rPr>
              <w:t>études</w:t>
            </w:r>
            <w:r w:rsidRPr="006A46D8">
              <w:rPr>
                <w:rFonts w:ascii="Times New Roman" w:hAnsi="Times New Roman" w:cs="Times New Roman"/>
                <w:sz w:val="24"/>
                <w:szCs w:val="24"/>
              </w:rPr>
              <w:t xml:space="preserve"> ont pris plus que le temps prévu, non-respect du chronogramme établi et lourdeur dans le processus de l’agence de l’agence</w:t>
            </w:r>
          </w:p>
          <w:p w14:paraId="235BD4F0" w14:textId="77777777" w:rsidR="00BA7372" w:rsidRPr="006A46D8" w:rsidRDefault="00BA7372" w:rsidP="00FD58F1">
            <w:pPr>
              <w:pStyle w:val="ListParagraph"/>
              <w:numPr>
                <w:ilvl w:val="0"/>
                <w:numId w:val="7"/>
              </w:numPr>
              <w:spacing w:after="0" w:line="240" w:lineRule="auto"/>
              <w:ind w:left="210" w:right="0" w:hanging="142"/>
              <w:jc w:val="left"/>
              <w:rPr>
                <w:rFonts w:ascii="Times New Roman" w:hAnsi="Times New Roman" w:cs="Times New Roman"/>
                <w:b/>
                <w:color w:val="000000" w:themeColor="text1"/>
                <w:sz w:val="24"/>
                <w:szCs w:val="24"/>
              </w:rPr>
            </w:pPr>
            <w:r w:rsidRPr="006A46D8">
              <w:rPr>
                <w:rFonts w:ascii="Times New Roman" w:eastAsia="Symbol" w:hAnsi="Times New Roman" w:cs="Times New Roman"/>
                <w:sz w:val="24"/>
                <w:szCs w:val="24"/>
              </w:rPr>
              <w:t>Retards dans l’expérimentation, leçons difficiles à tirer</w:t>
            </w:r>
          </w:p>
          <w:p w14:paraId="1504C9CA" w14:textId="77777777" w:rsidR="00BA7372" w:rsidRPr="006A46D8" w:rsidRDefault="00BA7372" w:rsidP="00FD58F1">
            <w:pPr>
              <w:contextualSpacing/>
              <w:rPr>
                <w:rFonts w:ascii="Times New Roman" w:eastAsia="Symbol" w:hAnsi="Times New Roman" w:cs="Times New Roman"/>
                <w:sz w:val="24"/>
                <w:szCs w:val="24"/>
              </w:rPr>
            </w:pPr>
            <w:r w:rsidRPr="006A46D8">
              <w:rPr>
                <w:rFonts w:ascii="Times New Roman" w:hAnsi="Times New Roman" w:cs="Times New Roman"/>
                <w:bCs/>
                <w:color w:val="000000" w:themeColor="text1"/>
                <w:sz w:val="24"/>
                <w:szCs w:val="24"/>
              </w:rPr>
              <w:t>Impacts de la Covid-19 sur le plan de travail</w:t>
            </w:r>
          </w:p>
        </w:tc>
        <w:tc>
          <w:tcPr>
            <w:tcW w:w="2415" w:type="dxa"/>
            <w:shd w:val="clear" w:color="auto" w:fill="auto"/>
          </w:tcPr>
          <w:p w14:paraId="73BE129C" w14:textId="77777777" w:rsidR="00BA7372" w:rsidRPr="006A46D8" w:rsidRDefault="00BA7372" w:rsidP="00FD58F1">
            <w:pPr>
              <w:pStyle w:val="ListParagraph"/>
              <w:numPr>
                <w:ilvl w:val="0"/>
                <w:numId w:val="10"/>
              </w:numPr>
              <w:spacing w:after="0" w:line="240" w:lineRule="auto"/>
              <w:ind w:right="0"/>
              <w:jc w:val="left"/>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Réajuster le plan de travail à la lumière des impacts de la COVID</w:t>
            </w:r>
          </w:p>
          <w:p w14:paraId="5DDCEEC5" w14:textId="77777777" w:rsidR="00BA7372" w:rsidRPr="006A46D8" w:rsidRDefault="00BA7372" w:rsidP="00FD58F1">
            <w:pPr>
              <w:pStyle w:val="ListParagraph"/>
              <w:numPr>
                <w:ilvl w:val="0"/>
                <w:numId w:val="10"/>
              </w:numPr>
              <w:spacing w:after="0" w:line="240" w:lineRule="auto"/>
              <w:ind w:right="0"/>
              <w:jc w:val="left"/>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Réévaluer le temps de conduite des expériences et le refléter dans le plan de travail </w:t>
            </w:r>
          </w:p>
          <w:p w14:paraId="7FC0DE65" w14:textId="77777777" w:rsidR="00BA7372" w:rsidRPr="006A46D8" w:rsidRDefault="00BA7372" w:rsidP="00FD58F1">
            <w:pPr>
              <w:contextualSpacing/>
              <w:rPr>
                <w:rFonts w:ascii="Times New Roman" w:hAnsi="Times New Roman" w:cs="Times New Roman"/>
                <w:color w:val="000000" w:themeColor="text1"/>
                <w:sz w:val="24"/>
                <w:szCs w:val="24"/>
              </w:rPr>
            </w:pPr>
          </w:p>
          <w:p w14:paraId="2520B8F0" w14:textId="77777777" w:rsidR="00BA7372" w:rsidRPr="006A46D8" w:rsidRDefault="00BA7372" w:rsidP="00FD58F1">
            <w:pPr>
              <w:contextualSpacing/>
              <w:rPr>
                <w:rFonts w:ascii="Times New Roman" w:hAnsi="Times New Roman" w:cs="Times New Roman"/>
                <w:color w:val="000000" w:themeColor="text1"/>
                <w:sz w:val="24"/>
                <w:szCs w:val="24"/>
              </w:rPr>
            </w:pPr>
          </w:p>
          <w:p w14:paraId="7363868F" w14:textId="77777777" w:rsidR="00BA7372" w:rsidRPr="006A46D8" w:rsidRDefault="00BA7372" w:rsidP="00FD58F1">
            <w:pPr>
              <w:spacing w:after="0" w:line="240" w:lineRule="auto"/>
              <w:ind w:right="0"/>
              <w:jc w:val="left"/>
              <w:rPr>
                <w:rFonts w:ascii="Times New Roman" w:eastAsia="Symbol" w:hAnsi="Times New Roman" w:cs="Times New Roman"/>
                <w:sz w:val="24"/>
                <w:szCs w:val="24"/>
              </w:rPr>
            </w:pPr>
          </w:p>
        </w:tc>
      </w:tr>
      <w:tr w:rsidR="00BA7372" w:rsidRPr="006A46D8" w14:paraId="77EB4984" w14:textId="77777777" w:rsidTr="00D9653C">
        <w:trPr>
          <w:trHeight w:val="1229"/>
        </w:trPr>
        <w:tc>
          <w:tcPr>
            <w:tcW w:w="0" w:type="auto"/>
            <w:shd w:val="clear" w:color="auto" w:fill="auto"/>
            <w:vAlign w:val="center"/>
          </w:tcPr>
          <w:p w14:paraId="1B9128D1"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2AD7A335" w14:textId="77777777" w:rsidR="00BA7372" w:rsidRPr="006A46D8" w:rsidRDefault="00BA7372" w:rsidP="00FD58F1">
            <w:pPr>
              <w:spacing w:after="0" w:line="240" w:lineRule="auto"/>
              <w:ind w:right="0"/>
              <w:jc w:val="left"/>
              <w:rPr>
                <w:rFonts w:ascii="Times New Roman" w:hAnsi="Times New Roman" w:cs="Times New Roman"/>
                <w:b/>
                <w:sz w:val="24"/>
                <w:szCs w:val="24"/>
              </w:rPr>
            </w:pPr>
            <w:r w:rsidRPr="006A46D8">
              <w:rPr>
                <w:rFonts w:ascii="Times New Roman" w:hAnsi="Times New Roman" w:cs="Times New Roman"/>
                <w:b/>
                <w:color w:val="000000" w:themeColor="text1"/>
                <w:sz w:val="24"/>
                <w:szCs w:val="24"/>
              </w:rPr>
              <w:t xml:space="preserve">Jalon 2020 a : </w:t>
            </w:r>
            <w:r w:rsidRPr="006A46D8">
              <w:rPr>
                <w:rFonts w:ascii="Times New Roman" w:hAnsi="Times New Roman" w:cs="Times New Roman"/>
                <w:b/>
                <w:sz w:val="24"/>
                <w:szCs w:val="24"/>
              </w:rPr>
              <w:t>Politique foncière adoptée (N/A)</w:t>
            </w:r>
          </w:p>
          <w:p w14:paraId="2D9CF475"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795AFBED"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327FA19E"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6568013D"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62046F01"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5F235E24"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6ADF70AE" w14:textId="77777777" w:rsidR="00BA7372" w:rsidRPr="006A46D8" w:rsidRDefault="00BA7372" w:rsidP="00FD58F1">
            <w:pPr>
              <w:spacing w:after="0" w:line="240" w:lineRule="auto"/>
              <w:ind w:right="0"/>
              <w:jc w:val="left"/>
              <w:rPr>
                <w:rFonts w:ascii="Times New Roman" w:hAnsi="Times New Roman" w:cs="Times New Roman"/>
                <w:bCs/>
                <w:sz w:val="24"/>
                <w:szCs w:val="24"/>
              </w:rPr>
            </w:pPr>
          </w:p>
          <w:p w14:paraId="18F2A8BE" w14:textId="77777777" w:rsidR="00BA7372" w:rsidRPr="006A46D8" w:rsidRDefault="00BA7372" w:rsidP="00FD58F1">
            <w:pPr>
              <w:spacing w:after="0" w:line="240" w:lineRule="auto"/>
              <w:ind w:right="0"/>
              <w:jc w:val="left"/>
              <w:rPr>
                <w:rFonts w:ascii="Times New Roman" w:hAnsi="Times New Roman" w:cs="Times New Roman"/>
                <w:bCs/>
                <w:sz w:val="24"/>
                <w:szCs w:val="24"/>
              </w:rPr>
            </w:pPr>
          </w:p>
        </w:tc>
        <w:tc>
          <w:tcPr>
            <w:tcW w:w="1935" w:type="dxa"/>
            <w:shd w:val="clear" w:color="auto" w:fill="auto"/>
            <w:vAlign w:val="center"/>
          </w:tcPr>
          <w:p w14:paraId="3040394C" w14:textId="77777777" w:rsidR="00BA7372" w:rsidRPr="006A46D8" w:rsidRDefault="00BA7372" w:rsidP="00FD58F1">
            <w:pPr>
              <w:spacing w:after="0" w:line="240" w:lineRule="auto"/>
              <w:ind w:left="0" w:right="0" w:firstLine="0"/>
              <w:jc w:val="left"/>
              <w:rPr>
                <w:rFonts w:ascii="Times New Roman" w:eastAsia="Times New Roman" w:hAnsi="Times New Roman" w:cs="Times New Roman"/>
                <w:sz w:val="24"/>
                <w:szCs w:val="24"/>
                <w:lang w:val="fr-FR" w:eastAsia="fr-FR"/>
              </w:rPr>
            </w:pPr>
          </w:p>
        </w:tc>
        <w:tc>
          <w:tcPr>
            <w:tcW w:w="5310" w:type="dxa"/>
            <w:shd w:val="clear" w:color="auto" w:fill="auto"/>
          </w:tcPr>
          <w:p w14:paraId="2AE2DBE6" w14:textId="77777777" w:rsidR="00BA7372" w:rsidRPr="006A46D8" w:rsidRDefault="00BA7372" w:rsidP="00FD58F1">
            <w:pPr>
              <w:spacing w:after="0" w:line="240" w:lineRule="auto"/>
              <w:ind w:right="0"/>
              <w:jc w:val="left"/>
              <w:rPr>
                <w:rFonts w:ascii="Times New Roman" w:eastAsia="Symbol" w:hAnsi="Times New Roman" w:cs="Times New Roman"/>
                <w:sz w:val="24"/>
                <w:szCs w:val="24"/>
              </w:rPr>
            </w:pPr>
            <w:r w:rsidRPr="006A46D8">
              <w:rPr>
                <w:rFonts w:ascii="Times New Roman" w:hAnsi="Times New Roman" w:cs="Times New Roman"/>
                <w:sz w:val="24"/>
                <w:szCs w:val="24"/>
              </w:rPr>
              <w:t>Politique foncière au draft 1, consultations en cours. Loi en chantier.</w:t>
            </w:r>
          </w:p>
        </w:tc>
        <w:tc>
          <w:tcPr>
            <w:tcW w:w="2430" w:type="dxa"/>
            <w:shd w:val="clear" w:color="auto" w:fill="auto"/>
          </w:tcPr>
          <w:p w14:paraId="5C1ABE60" w14:textId="77777777" w:rsidR="00BA7372" w:rsidRPr="006A46D8" w:rsidRDefault="00BA7372" w:rsidP="00FD58F1">
            <w:pPr>
              <w:pStyle w:val="ListParagraph"/>
              <w:spacing w:after="0" w:line="240" w:lineRule="auto"/>
              <w:ind w:left="210" w:right="0" w:firstLine="0"/>
              <w:jc w:val="left"/>
              <w:rPr>
                <w:rFonts w:ascii="Times New Roman" w:hAnsi="Times New Roman" w:cs="Times New Roman"/>
                <w:sz w:val="24"/>
                <w:szCs w:val="24"/>
              </w:rPr>
            </w:pPr>
            <w:r w:rsidRPr="006A46D8">
              <w:rPr>
                <w:rFonts w:ascii="Times New Roman" w:hAnsi="Times New Roman" w:cs="Times New Roman"/>
                <w:bCs/>
                <w:color w:val="000000" w:themeColor="text1"/>
                <w:sz w:val="24"/>
                <w:szCs w:val="24"/>
              </w:rPr>
              <w:t>La nouvelle approche de couvrir toutes les provinces pour les consultations sur le DPFN alourdit le processus et limite les moyens disponibles.</w:t>
            </w:r>
          </w:p>
        </w:tc>
        <w:tc>
          <w:tcPr>
            <w:tcW w:w="2415" w:type="dxa"/>
            <w:shd w:val="clear" w:color="auto" w:fill="auto"/>
          </w:tcPr>
          <w:p w14:paraId="09064F15" w14:textId="77777777" w:rsidR="00BA7372" w:rsidRPr="006A46D8" w:rsidRDefault="00BA7372" w:rsidP="00FD58F1">
            <w:pPr>
              <w:rPr>
                <w:rFonts w:ascii="Times New Roman" w:hAnsi="Times New Roman" w:cs="Times New Roman"/>
                <w:sz w:val="24"/>
                <w:szCs w:val="24"/>
              </w:rPr>
            </w:pPr>
            <w:r w:rsidRPr="006A46D8">
              <w:rPr>
                <w:rFonts w:ascii="Times New Roman" w:hAnsi="Times New Roman" w:cs="Times New Roman"/>
                <w:sz w:val="24"/>
                <w:szCs w:val="24"/>
              </w:rPr>
              <w:t xml:space="preserve"> Rythme à maintenir et accélérer pour aboutir avant la fin du projet 2021.</w:t>
            </w:r>
          </w:p>
          <w:p w14:paraId="521482D0" w14:textId="77777777" w:rsidR="00BA7372" w:rsidRPr="006A46D8" w:rsidRDefault="00BA7372" w:rsidP="00FD58F1">
            <w:pPr>
              <w:pStyle w:val="ListParagraph"/>
              <w:numPr>
                <w:ilvl w:val="0"/>
                <w:numId w:val="10"/>
              </w:numPr>
              <w:spacing w:after="0" w:line="240" w:lineRule="auto"/>
              <w:ind w:right="0"/>
              <w:jc w:val="left"/>
              <w:rPr>
                <w:rFonts w:ascii="Times New Roman" w:hAnsi="Times New Roman" w:cs="Times New Roman"/>
                <w:bCs/>
                <w:color w:val="000000" w:themeColor="text1"/>
                <w:sz w:val="24"/>
                <w:szCs w:val="24"/>
              </w:rPr>
            </w:pPr>
            <w:r w:rsidRPr="006A46D8">
              <w:rPr>
                <w:rFonts w:ascii="Times New Roman" w:hAnsi="Times New Roman" w:cs="Times New Roman"/>
                <w:bCs/>
                <w:sz w:val="24"/>
                <w:szCs w:val="24"/>
              </w:rPr>
              <w:t>Avec l’accord de FONAREDD renforcer le budget du programme pour couvrir ces aspects.</w:t>
            </w:r>
          </w:p>
        </w:tc>
      </w:tr>
    </w:tbl>
    <w:p w14:paraId="187032A2" w14:textId="77777777" w:rsidR="00BA7372" w:rsidRPr="006A46D8" w:rsidRDefault="00BA7372" w:rsidP="0006581D">
      <w:pPr>
        <w:spacing w:after="0" w:line="240" w:lineRule="auto"/>
        <w:ind w:left="0" w:right="0" w:firstLine="0"/>
        <w:jc w:val="left"/>
        <w:rPr>
          <w:rFonts w:ascii="Times New Roman" w:hAnsi="Times New Roman" w:cs="Times New Roman"/>
          <w:iCs/>
          <w:color w:val="000000" w:themeColor="text1"/>
          <w:sz w:val="24"/>
          <w:szCs w:val="24"/>
        </w:rPr>
      </w:pPr>
    </w:p>
    <w:p w14:paraId="13148C40" w14:textId="77777777" w:rsidR="00E93BC7" w:rsidRPr="006A46D8" w:rsidRDefault="00E93BC7" w:rsidP="001149B2">
      <w:pPr>
        <w:spacing w:after="0" w:line="240" w:lineRule="auto"/>
        <w:ind w:left="0" w:right="0" w:firstLine="0"/>
        <w:jc w:val="center"/>
        <w:rPr>
          <w:rFonts w:ascii="Times New Roman" w:eastAsia="Times New Roman" w:hAnsi="Times New Roman" w:cs="Times New Roman"/>
          <w:b/>
          <w:bCs/>
          <w:sz w:val="24"/>
          <w:szCs w:val="24"/>
          <w:lang w:val="fr-FR" w:eastAsia="fr-FR"/>
        </w:rPr>
        <w:sectPr w:rsidR="00E93BC7" w:rsidRPr="006A46D8" w:rsidSect="00E93BC7">
          <w:pgSz w:w="16840" w:h="11900" w:orient="landscape"/>
          <w:pgMar w:top="1584" w:right="1958" w:bottom="1555" w:left="1498" w:header="1022" w:footer="1109" w:gutter="0"/>
          <w:cols w:space="720"/>
          <w:titlePg/>
          <w:docGrid w:linePitch="286"/>
        </w:sectPr>
      </w:pPr>
    </w:p>
    <w:p w14:paraId="271E8573" w14:textId="77777777" w:rsidR="000E529E" w:rsidRPr="006A46D8" w:rsidRDefault="000E529E" w:rsidP="001A0CF0">
      <w:pPr>
        <w:pStyle w:val="Heading1"/>
        <w:numPr>
          <w:ilvl w:val="0"/>
          <w:numId w:val="2"/>
        </w:numPr>
        <w:rPr>
          <w:rFonts w:ascii="Times New Roman" w:hAnsi="Times New Roman" w:cs="Times New Roman"/>
          <w:sz w:val="24"/>
          <w:szCs w:val="24"/>
        </w:rPr>
      </w:pPr>
      <w:bookmarkStart w:id="15" w:name="_Toc46040585"/>
      <w:bookmarkStart w:id="16" w:name="_Hlk45521082"/>
      <w:r w:rsidRPr="006A46D8">
        <w:rPr>
          <w:rFonts w:ascii="Times New Roman" w:hAnsi="Times New Roman" w:cs="Times New Roman"/>
          <w:sz w:val="24"/>
          <w:szCs w:val="24"/>
        </w:rPr>
        <w:t>Exécution financière</w:t>
      </w:r>
      <w:bookmarkEnd w:id="15"/>
    </w:p>
    <w:p w14:paraId="6F892DB3" w14:textId="77777777" w:rsidR="00023467" w:rsidRPr="006A46D8" w:rsidRDefault="00023467" w:rsidP="00C3424B">
      <w:pPr>
        <w:spacing w:after="8" w:line="259" w:lineRule="auto"/>
        <w:ind w:left="10" w:right="0" w:firstLine="0"/>
        <w:jc w:val="left"/>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Tableau </w:t>
      </w:r>
      <w:r w:rsidR="00DD10F9" w:rsidRPr="006A46D8">
        <w:rPr>
          <w:rFonts w:ascii="Times New Roman" w:hAnsi="Times New Roman" w:cs="Times New Roman"/>
          <w:color w:val="000000" w:themeColor="text1"/>
          <w:sz w:val="24"/>
          <w:szCs w:val="24"/>
        </w:rPr>
        <w:t>5</w:t>
      </w:r>
      <w:r w:rsidRPr="006A46D8">
        <w:rPr>
          <w:rFonts w:ascii="Times New Roman" w:hAnsi="Times New Roman" w:cs="Times New Roman"/>
          <w:color w:val="000000" w:themeColor="text1"/>
          <w:sz w:val="24"/>
          <w:szCs w:val="24"/>
        </w:rPr>
        <w:t> </w:t>
      </w:r>
      <w:r w:rsidR="00C3424B" w:rsidRPr="006A46D8">
        <w:rPr>
          <w:rFonts w:ascii="Times New Roman" w:hAnsi="Times New Roman" w:cs="Times New Roman"/>
          <w:color w:val="000000" w:themeColor="text1"/>
          <w:sz w:val="24"/>
          <w:szCs w:val="24"/>
        </w:rPr>
        <w:t>-</w:t>
      </w:r>
      <w:r w:rsidRPr="006A46D8">
        <w:rPr>
          <w:rFonts w:ascii="Times New Roman" w:hAnsi="Times New Roman" w:cs="Times New Roman"/>
          <w:color w:val="000000" w:themeColor="text1"/>
          <w:sz w:val="24"/>
          <w:szCs w:val="24"/>
        </w:rPr>
        <w:t xml:space="preserve"> Taux de </w:t>
      </w:r>
      <w:r w:rsidR="005B15FC" w:rsidRPr="006A46D8">
        <w:rPr>
          <w:rFonts w:ascii="Times New Roman" w:hAnsi="Times New Roman" w:cs="Times New Roman"/>
          <w:color w:val="000000" w:themeColor="text1"/>
          <w:sz w:val="24"/>
          <w:szCs w:val="24"/>
        </w:rPr>
        <w:t>décaissement</w:t>
      </w:r>
      <w:r w:rsidRPr="006A46D8">
        <w:rPr>
          <w:rFonts w:ascii="Times New Roman" w:hAnsi="Times New Roman" w:cs="Times New Roman"/>
          <w:color w:val="000000" w:themeColor="text1"/>
          <w:sz w:val="24"/>
          <w:szCs w:val="24"/>
        </w:rPr>
        <w:t xml:space="preserve"> du </w:t>
      </w:r>
      <w:r w:rsidR="00A02702" w:rsidRPr="006A46D8">
        <w:rPr>
          <w:rFonts w:ascii="Times New Roman" w:hAnsi="Times New Roman" w:cs="Times New Roman"/>
          <w:color w:val="000000" w:themeColor="text1"/>
          <w:sz w:val="24"/>
          <w:szCs w:val="24"/>
        </w:rPr>
        <w:t>P</w:t>
      </w:r>
      <w:r w:rsidRPr="006A46D8">
        <w:rPr>
          <w:rFonts w:ascii="Times New Roman" w:hAnsi="Times New Roman" w:cs="Times New Roman"/>
          <w:color w:val="000000" w:themeColor="text1"/>
          <w:sz w:val="24"/>
          <w:szCs w:val="24"/>
        </w:rPr>
        <w:t>rogramme</w:t>
      </w:r>
      <w:r w:rsidR="00C3424B" w:rsidRPr="006A46D8">
        <w:rPr>
          <w:rFonts w:ascii="Times New Roman" w:hAnsi="Times New Roman" w:cs="Times New Roman"/>
          <w:color w:val="000000" w:themeColor="text1"/>
          <w:sz w:val="24"/>
          <w:szCs w:val="24"/>
        </w:rPr>
        <w:t>.</w:t>
      </w:r>
    </w:p>
    <w:p w14:paraId="7CAB2628" w14:textId="77777777" w:rsidR="00C3424B" w:rsidRPr="006A46D8" w:rsidRDefault="00C3424B" w:rsidP="00C3424B">
      <w:pPr>
        <w:spacing w:after="8" w:line="259" w:lineRule="auto"/>
        <w:ind w:left="10" w:right="0" w:firstLine="0"/>
        <w:jc w:val="left"/>
        <w:rPr>
          <w:rFonts w:ascii="Times New Roman" w:hAnsi="Times New Roman" w:cs="Times New Roman"/>
          <w:color w:val="000000" w:themeColor="text1"/>
          <w:sz w:val="24"/>
          <w:szCs w:val="24"/>
        </w:rPr>
      </w:pPr>
    </w:p>
    <w:tbl>
      <w:tblPr>
        <w:tblW w:w="10149" w:type="dxa"/>
        <w:tblInd w:w="-72" w:type="dxa"/>
        <w:tblLayout w:type="fixed"/>
        <w:tblLook w:val="04A0" w:firstRow="1" w:lastRow="0" w:firstColumn="1" w:lastColumn="0" w:noHBand="0" w:noVBand="1"/>
      </w:tblPr>
      <w:tblGrid>
        <w:gridCol w:w="3731"/>
        <w:gridCol w:w="998"/>
        <w:gridCol w:w="1121"/>
        <w:gridCol w:w="1170"/>
        <w:gridCol w:w="1080"/>
        <w:gridCol w:w="1260"/>
        <w:gridCol w:w="789"/>
      </w:tblGrid>
      <w:tr w:rsidR="004C61DD" w:rsidRPr="004C61DD" w14:paraId="7D8528C4" w14:textId="77777777" w:rsidTr="003F1643">
        <w:trPr>
          <w:gridAfter w:val="1"/>
          <w:wAfter w:w="789" w:type="dxa"/>
          <w:trHeight w:val="437"/>
        </w:trPr>
        <w:tc>
          <w:tcPr>
            <w:tcW w:w="3731"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6FE3292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 xml:space="preserve">Résultats </w:t>
            </w:r>
          </w:p>
        </w:tc>
        <w:tc>
          <w:tcPr>
            <w:tcW w:w="998"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78AE670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xml:space="preserve"> Budget Total (USD) </w:t>
            </w:r>
          </w:p>
        </w:tc>
        <w:tc>
          <w:tcPr>
            <w:tcW w:w="1121"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55B44C3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Budget prévu 2020</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00DDBD5F"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Dépenses 1</w:t>
            </w:r>
            <w:r w:rsidRPr="004C61DD">
              <w:rPr>
                <w:rFonts w:ascii="Times New Roman" w:eastAsia="Times New Roman" w:hAnsi="Times New Roman" w:cs="Times New Roman"/>
                <w:b/>
                <w:bCs/>
                <w:color w:val="auto"/>
                <w:sz w:val="18"/>
                <w:szCs w:val="18"/>
                <w:vertAlign w:val="superscript"/>
                <w:lang w:val="en-US" w:eastAsia="en-US"/>
              </w:rPr>
              <w:t>er</w:t>
            </w:r>
            <w:r w:rsidRPr="004C61DD">
              <w:rPr>
                <w:rFonts w:ascii="Times New Roman" w:eastAsia="Times New Roman" w:hAnsi="Times New Roman" w:cs="Times New Roman"/>
                <w:b/>
                <w:bCs/>
                <w:color w:val="auto"/>
                <w:sz w:val="18"/>
                <w:szCs w:val="18"/>
                <w:lang w:val="en-US" w:eastAsia="en-US"/>
              </w:rPr>
              <w:t xml:space="preserve"> semestre 2020</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55B686A1" w14:textId="12A9683E"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Solde au </w:t>
            </w:r>
            <w:r>
              <w:rPr>
                <w:rFonts w:ascii="Times New Roman" w:eastAsia="Times New Roman" w:hAnsi="Times New Roman" w:cs="Times New Roman"/>
                <w:b/>
                <w:bCs/>
                <w:color w:val="auto"/>
                <w:sz w:val="18"/>
                <w:szCs w:val="18"/>
                <w:lang w:val="en-US" w:eastAsia="en-US"/>
              </w:rPr>
              <w:t>30</w:t>
            </w:r>
            <w:r w:rsidRPr="004C61DD">
              <w:rPr>
                <w:rFonts w:ascii="Times New Roman" w:eastAsia="Times New Roman" w:hAnsi="Times New Roman" w:cs="Times New Roman"/>
                <w:b/>
                <w:bCs/>
                <w:color w:val="auto"/>
                <w:sz w:val="18"/>
                <w:szCs w:val="18"/>
                <w:lang w:val="en-US" w:eastAsia="en-US"/>
              </w:rPr>
              <w:t>.07.2020</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5657B344"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Taux de décaissement</w:t>
            </w:r>
          </w:p>
        </w:tc>
      </w:tr>
      <w:tr w:rsidR="004C61DD" w:rsidRPr="004C61DD" w14:paraId="63607471" w14:textId="77777777" w:rsidTr="003F1643">
        <w:trPr>
          <w:trHeight w:val="300"/>
        </w:trPr>
        <w:tc>
          <w:tcPr>
            <w:tcW w:w="3731" w:type="dxa"/>
            <w:vMerge/>
            <w:tcBorders>
              <w:top w:val="single" w:sz="8" w:space="0" w:color="auto"/>
              <w:left w:val="single" w:sz="8" w:space="0" w:color="auto"/>
              <w:bottom w:val="single" w:sz="8" w:space="0" w:color="000000"/>
              <w:right w:val="single" w:sz="8" w:space="0" w:color="auto"/>
            </w:tcBorders>
            <w:vAlign w:val="center"/>
            <w:hideMark/>
          </w:tcPr>
          <w:p w14:paraId="7879EB13"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14:paraId="783C2C1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color w:val="auto"/>
                <w:sz w:val="18"/>
                <w:szCs w:val="18"/>
                <w:lang w:val="en-US" w:eastAsia="en-US"/>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14:paraId="37754A40"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color w:val="auto"/>
                <w:sz w:val="18"/>
                <w:szCs w:val="18"/>
                <w:lang w:val="en-US" w:eastAsia="en-US"/>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29AE3A84"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color w:val="auto"/>
                <w:sz w:val="18"/>
                <w:szCs w:val="18"/>
                <w:lang w:val="en-US" w:eastAsia="en-US"/>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C079573"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color w:val="auto"/>
                <w:sz w:val="18"/>
                <w:szCs w:val="18"/>
                <w:lang w:val="en-US" w:eastAsia="en-US"/>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9FD18CB"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color w:val="auto"/>
                <w:sz w:val="18"/>
                <w:szCs w:val="18"/>
                <w:lang w:val="en-US" w:eastAsia="en-US"/>
              </w:rPr>
            </w:pPr>
          </w:p>
        </w:tc>
        <w:tc>
          <w:tcPr>
            <w:tcW w:w="789" w:type="dxa"/>
            <w:tcBorders>
              <w:top w:val="nil"/>
              <w:left w:val="nil"/>
              <w:bottom w:val="nil"/>
              <w:right w:val="nil"/>
            </w:tcBorders>
            <w:shd w:val="clear" w:color="auto" w:fill="auto"/>
            <w:noWrap/>
            <w:vAlign w:val="bottom"/>
            <w:hideMark/>
          </w:tcPr>
          <w:p w14:paraId="2DAD108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p>
        </w:tc>
      </w:tr>
      <w:tr w:rsidR="004C61DD" w:rsidRPr="004C61DD" w14:paraId="1E524B33" w14:textId="77777777" w:rsidTr="003F1643">
        <w:trPr>
          <w:trHeight w:val="30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06600BF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fr-FR" w:eastAsia="en-US"/>
              </w:rPr>
            </w:pPr>
            <w:r w:rsidRPr="004C61DD">
              <w:rPr>
                <w:rFonts w:ascii="Times New Roman" w:eastAsia="Times New Roman" w:hAnsi="Times New Roman" w:cs="Times New Roman"/>
                <w:b/>
                <w:bCs/>
                <w:sz w:val="18"/>
                <w:szCs w:val="18"/>
                <w:lang w:val="fr-FR" w:eastAsia="en-US"/>
              </w:rPr>
              <w:t>Résultat 1 : Appui Institutionnel à la CONAREF.</w:t>
            </w:r>
          </w:p>
        </w:tc>
        <w:tc>
          <w:tcPr>
            <w:tcW w:w="998" w:type="dxa"/>
            <w:tcBorders>
              <w:top w:val="nil"/>
              <w:left w:val="nil"/>
              <w:bottom w:val="single" w:sz="8" w:space="0" w:color="auto"/>
              <w:right w:val="single" w:sz="8" w:space="0" w:color="auto"/>
            </w:tcBorders>
            <w:shd w:val="clear" w:color="000000" w:fill="F2F2F2"/>
            <w:noWrap/>
            <w:vAlign w:val="center"/>
            <w:hideMark/>
          </w:tcPr>
          <w:p w14:paraId="2DB8A2D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fr-FR" w:eastAsia="en-US"/>
              </w:rPr>
            </w:pPr>
            <w:r w:rsidRPr="004C61DD">
              <w:rPr>
                <w:rFonts w:ascii="Times New Roman" w:eastAsia="Times New Roman" w:hAnsi="Times New Roman" w:cs="Times New Roman"/>
                <w:b/>
                <w:bCs/>
                <w:color w:val="auto"/>
                <w:sz w:val="18"/>
                <w:szCs w:val="18"/>
                <w:lang w:val="fr-FR"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1F4B8884"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251,000</w:t>
            </w:r>
          </w:p>
        </w:tc>
        <w:tc>
          <w:tcPr>
            <w:tcW w:w="1170" w:type="dxa"/>
            <w:tcBorders>
              <w:top w:val="nil"/>
              <w:left w:val="nil"/>
              <w:bottom w:val="single" w:sz="8" w:space="0" w:color="auto"/>
              <w:right w:val="single" w:sz="8" w:space="0" w:color="auto"/>
            </w:tcBorders>
            <w:shd w:val="clear" w:color="000000" w:fill="F2F2F2"/>
            <w:noWrap/>
            <w:vAlign w:val="center"/>
            <w:hideMark/>
          </w:tcPr>
          <w:p w14:paraId="2FC10034"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0</w:t>
            </w:r>
          </w:p>
        </w:tc>
        <w:tc>
          <w:tcPr>
            <w:tcW w:w="1080" w:type="dxa"/>
            <w:tcBorders>
              <w:top w:val="nil"/>
              <w:left w:val="nil"/>
              <w:bottom w:val="single" w:sz="8" w:space="0" w:color="auto"/>
              <w:right w:val="single" w:sz="8" w:space="0" w:color="auto"/>
            </w:tcBorders>
            <w:shd w:val="clear" w:color="000000" w:fill="F2F2F2"/>
            <w:noWrap/>
            <w:vAlign w:val="center"/>
            <w:hideMark/>
          </w:tcPr>
          <w:p w14:paraId="1A3192F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251,000</w:t>
            </w:r>
          </w:p>
        </w:tc>
        <w:tc>
          <w:tcPr>
            <w:tcW w:w="1260" w:type="dxa"/>
            <w:tcBorders>
              <w:top w:val="nil"/>
              <w:left w:val="nil"/>
              <w:bottom w:val="single" w:sz="8" w:space="0" w:color="auto"/>
              <w:right w:val="single" w:sz="8" w:space="0" w:color="auto"/>
            </w:tcBorders>
            <w:shd w:val="clear" w:color="000000" w:fill="F2F2F2"/>
            <w:noWrap/>
            <w:vAlign w:val="center"/>
            <w:hideMark/>
          </w:tcPr>
          <w:p w14:paraId="7AE02A4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0%</w:t>
            </w:r>
          </w:p>
        </w:tc>
        <w:tc>
          <w:tcPr>
            <w:tcW w:w="789" w:type="dxa"/>
            <w:vAlign w:val="center"/>
            <w:hideMark/>
          </w:tcPr>
          <w:p w14:paraId="04C1EA9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707C4B2F" w14:textId="77777777" w:rsidTr="003F1643">
        <w:trPr>
          <w:trHeight w:val="505"/>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561BA5EA"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1.1 Appui au fonctionnement régulier des organes statutaires de la CONAREF</w:t>
            </w:r>
          </w:p>
        </w:tc>
        <w:tc>
          <w:tcPr>
            <w:tcW w:w="998" w:type="dxa"/>
            <w:tcBorders>
              <w:top w:val="nil"/>
              <w:left w:val="nil"/>
              <w:bottom w:val="single" w:sz="8" w:space="0" w:color="auto"/>
              <w:right w:val="single" w:sz="8" w:space="0" w:color="auto"/>
            </w:tcBorders>
            <w:shd w:val="clear" w:color="auto" w:fill="auto"/>
            <w:vAlign w:val="center"/>
            <w:hideMark/>
          </w:tcPr>
          <w:p w14:paraId="7DB8D94C"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377529E7"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176,000</w:t>
            </w:r>
          </w:p>
        </w:tc>
        <w:tc>
          <w:tcPr>
            <w:tcW w:w="1170" w:type="dxa"/>
            <w:tcBorders>
              <w:top w:val="nil"/>
              <w:left w:val="nil"/>
              <w:bottom w:val="single" w:sz="8" w:space="0" w:color="auto"/>
              <w:right w:val="single" w:sz="8" w:space="0" w:color="auto"/>
            </w:tcBorders>
            <w:shd w:val="clear" w:color="auto" w:fill="auto"/>
            <w:noWrap/>
            <w:vAlign w:val="center"/>
            <w:hideMark/>
          </w:tcPr>
          <w:p w14:paraId="24D54EF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264367F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176,000</w:t>
            </w:r>
          </w:p>
        </w:tc>
        <w:tc>
          <w:tcPr>
            <w:tcW w:w="1260" w:type="dxa"/>
            <w:tcBorders>
              <w:top w:val="nil"/>
              <w:left w:val="nil"/>
              <w:bottom w:val="single" w:sz="8" w:space="0" w:color="auto"/>
              <w:right w:val="single" w:sz="8" w:space="0" w:color="auto"/>
            </w:tcBorders>
            <w:shd w:val="clear" w:color="auto" w:fill="auto"/>
            <w:noWrap/>
            <w:vAlign w:val="center"/>
            <w:hideMark/>
          </w:tcPr>
          <w:p w14:paraId="02F77F5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6BDBF614"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3A805040" w14:textId="77777777" w:rsidTr="003F1643">
        <w:trPr>
          <w:trHeight w:val="96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6B5D4CD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1.2. Information, éducation et communication sur le processus de la réforme foncière, y compris à travers des platesformes de consultation foncières au niveau provinciales</w:t>
            </w:r>
          </w:p>
        </w:tc>
        <w:tc>
          <w:tcPr>
            <w:tcW w:w="998" w:type="dxa"/>
            <w:tcBorders>
              <w:top w:val="nil"/>
              <w:left w:val="nil"/>
              <w:bottom w:val="single" w:sz="8" w:space="0" w:color="auto"/>
              <w:right w:val="single" w:sz="8" w:space="0" w:color="auto"/>
            </w:tcBorders>
            <w:shd w:val="clear" w:color="auto" w:fill="auto"/>
            <w:vAlign w:val="center"/>
            <w:hideMark/>
          </w:tcPr>
          <w:p w14:paraId="75591324"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754039D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75,000</w:t>
            </w:r>
          </w:p>
        </w:tc>
        <w:tc>
          <w:tcPr>
            <w:tcW w:w="1170" w:type="dxa"/>
            <w:tcBorders>
              <w:top w:val="nil"/>
              <w:left w:val="nil"/>
              <w:bottom w:val="single" w:sz="8" w:space="0" w:color="auto"/>
              <w:right w:val="single" w:sz="8" w:space="0" w:color="auto"/>
            </w:tcBorders>
            <w:shd w:val="clear" w:color="auto" w:fill="auto"/>
            <w:noWrap/>
            <w:vAlign w:val="center"/>
            <w:hideMark/>
          </w:tcPr>
          <w:p w14:paraId="3BF817B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37B2B840"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75,000</w:t>
            </w:r>
          </w:p>
        </w:tc>
        <w:tc>
          <w:tcPr>
            <w:tcW w:w="1260" w:type="dxa"/>
            <w:tcBorders>
              <w:top w:val="nil"/>
              <w:left w:val="nil"/>
              <w:bottom w:val="single" w:sz="8" w:space="0" w:color="auto"/>
              <w:right w:val="single" w:sz="8" w:space="0" w:color="auto"/>
            </w:tcBorders>
            <w:shd w:val="clear" w:color="auto" w:fill="auto"/>
            <w:noWrap/>
            <w:vAlign w:val="center"/>
            <w:hideMark/>
          </w:tcPr>
          <w:p w14:paraId="5E5330E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388752C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7C0BCD5C" w14:textId="77777777" w:rsidTr="003F1643">
        <w:trPr>
          <w:trHeight w:val="47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67936F8E"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fr-FR" w:eastAsia="en-US"/>
              </w:rPr>
            </w:pPr>
            <w:r w:rsidRPr="004C61DD">
              <w:rPr>
                <w:rFonts w:ascii="Times New Roman" w:eastAsia="Times New Roman" w:hAnsi="Times New Roman" w:cs="Times New Roman"/>
                <w:b/>
                <w:bCs/>
                <w:sz w:val="18"/>
                <w:szCs w:val="18"/>
                <w:lang w:val="fr-FR" w:eastAsia="en-US"/>
              </w:rPr>
              <w:t>Résultat 2. Développer le document de politique foncière</w:t>
            </w:r>
          </w:p>
        </w:tc>
        <w:tc>
          <w:tcPr>
            <w:tcW w:w="998" w:type="dxa"/>
            <w:tcBorders>
              <w:top w:val="nil"/>
              <w:left w:val="nil"/>
              <w:bottom w:val="single" w:sz="8" w:space="0" w:color="auto"/>
              <w:right w:val="single" w:sz="8" w:space="0" w:color="auto"/>
            </w:tcBorders>
            <w:shd w:val="clear" w:color="000000" w:fill="F2F2F2"/>
            <w:noWrap/>
            <w:vAlign w:val="center"/>
            <w:hideMark/>
          </w:tcPr>
          <w:p w14:paraId="1E2B7F4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fr-FR" w:eastAsia="en-US"/>
              </w:rPr>
            </w:pPr>
            <w:r w:rsidRPr="004C61DD">
              <w:rPr>
                <w:rFonts w:ascii="Times New Roman" w:eastAsia="Times New Roman" w:hAnsi="Times New Roman" w:cs="Times New Roman"/>
                <w:b/>
                <w:bCs/>
                <w:color w:val="auto"/>
                <w:sz w:val="18"/>
                <w:szCs w:val="18"/>
                <w:lang w:val="fr-FR"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05BF188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640,000</w:t>
            </w:r>
          </w:p>
        </w:tc>
        <w:tc>
          <w:tcPr>
            <w:tcW w:w="1170" w:type="dxa"/>
            <w:tcBorders>
              <w:top w:val="nil"/>
              <w:left w:val="nil"/>
              <w:bottom w:val="single" w:sz="8" w:space="0" w:color="auto"/>
              <w:right w:val="single" w:sz="8" w:space="0" w:color="auto"/>
            </w:tcBorders>
            <w:shd w:val="clear" w:color="000000" w:fill="F2F2F2"/>
            <w:noWrap/>
            <w:vAlign w:val="center"/>
            <w:hideMark/>
          </w:tcPr>
          <w:p w14:paraId="0F1C699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22,216</w:t>
            </w:r>
          </w:p>
        </w:tc>
        <w:tc>
          <w:tcPr>
            <w:tcW w:w="1080" w:type="dxa"/>
            <w:tcBorders>
              <w:top w:val="nil"/>
              <w:left w:val="nil"/>
              <w:bottom w:val="single" w:sz="8" w:space="0" w:color="auto"/>
              <w:right w:val="single" w:sz="8" w:space="0" w:color="auto"/>
            </w:tcBorders>
            <w:shd w:val="clear" w:color="000000" w:fill="F2F2F2"/>
            <w:noWrap/>
            <w:vAlign w:val="center"/>
            <w:hideMark/>
          </w:tcPr>
          <w:p w14:paraId="500C172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617,784</w:t>
            </w:r>
          </w:p>
        </w:tc>
        <w:tc>
          <w:tcPr>
            <w:tcW w:w="1260" w:type="dxa"/>
            <w:tcBorders>
              <w:top w:val="nil"/>
              <w:left w:val="nil"/>
              <w:bottom w:val="single" w:sz="8" w:space="0" w:color="auto"/>
              <w:right w:val="single" w:sz="8" w:space="0" w:color="auto"/>
            </w:tcBorders>
            <w:shd w:val="clear" w:color="000000" w:fill="F2F2F2"/>
            <w:noWrap/>
            <w:vAlign w:val="center"/>
            <w:hideMark/>
          </w:tcPr>
          <w:p w14:paraId="7AE03330"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3%</w:t>
            </w:r>
          </w:p>
        </w:tc>
        <w:tc>
          <w:tcPr>
            <w:tcW w:w="789" w:type="dxa"/>
            <w:vAlign w:val="center"/>
            <w:hideMark/>
          </w:tcPr>
          <w:p w14:paraId="0618AF5A"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42F4522F" w14:textId="77777777" w:rsidTr="003F1643">
        <w:trPr>
          <w:trHeight w:val="47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6BD22F11"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2.1 Finaliser le projet de document de politique foncière</w:t>
            </w:r>
          </w:p>
        </w:tc>
        <w:tc>
          <w:tcPr>
            <w:tcW w:w="998" w:type="dxa"/>
            <w:tcBorders>
              <w:top w:val="nil"/>
              <w:left w:val="nil"/>
              <w:bottom w:val="single" w:sz="8" w:space="0" w:color="auto"/>
              <w:right w:val="single" w:sz="8" w:space="0" w:color="auto"/>
            </w:tcBorders>
            <w:shd w:val="clear" w:color="auto" w:fill="auto"/>
            <w:noWrap/>
            <w:vAlign w:val="center"/>
            <w:hideMark/>
          </w:tcPr>
          <w:p w14:paraId="796487B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20B6C6D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40,000</w:t>
            </w:r>
          </w:p>
        </w:tc>
        <w:tc>
          <w:tcPr>
            <w:tcW w:w="1170" w:type="dxa"/>
            <w:tcBorders>
              <w:top w:val="nil"/>
              <w:left w:val="nil"/>
              <w:bottom w:val="single" w:sz="8" w:space="0" w:color="auto"/>
              <w:right w:val="single" w:sz="8" w:space="0" w:color="auto"/>
            </w:tcBorders>
            <w:shd w:val="clear" w:color="auto" w:fill="auto"/>
            <w:noWrap/>
            <w:vAlign w:val="center"/>
            <w:hideMark/>
          </w:tcPr>
          <w:p w14:paraId="1EF7778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5,500</w:t>
            </w:r>
          </w:p>
        </w:tc>
        <w:tc>
          <w:tcPr>
            <w:tcW w:w="1080" w:type="dxa"/>
            <w:tcBorders>
              <w:top w:val="nil"/>
              <w:left w:val="nil"/>
              <w:bottom w:val="single" w:sz="8" w:space="0" w:color="auto"/>
              <w:right w:val="single" w:sz="8" w:space="0" w:color="auto"/>
            </w:tcBorders>
            <w:shd w:val="clear" w:color="auto" w:fill="auto"/>
            <w:noWrap/>
            <w:vAlign w:val="center"/>
            <w:hideMark/>
          </w:tcPr>
          <w:p w14:paraId="16B16A2F"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34,500</w:t>
            </w:r>
          </w:p>
        </w:tc>
        <w:tc>
          <w:tcPr>
            <w:tcW w:w="1260" w:type="dxa"/>
            <w:tcBorders>
              <w:top w:val="nil"/>
              <w:left w:val="nil"/>
              <w:bottom w:val="single" w:sz="8" w:space="0" w:color="auto"/>
              <w:right w:val="single" w:sz="8" w:space="0" w:color="auto"/>
            </w:tcBorders>
            <w:shd w:val="clear" w:color="auto" w:fill="auto"/>
            <w:noWrap/>
            <w:vAlign w:val="center"/>
            <w:hideMark/>
          </w:tcPr>
          <w:p w14:paraId="2F43556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14%</w:t>
            </w:r>
          </w:p>
        </w:tc>
        <w:tc>
          <w:tcPr>
            <w:tcW w:w="789" w:type="dxa"/>
            <w:vAlign w:val="center"/>
            <w:hideMark/>
          </w:tcPr>
          <w:p w14:paraId="452F4EF1"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22861729" w14:textId="77777777" w:rsidTr="003F1643">
        <w:trPr>
          <w:trHeight w:val="47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3201BEB9"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 xml:space="preserve">Résultat 2.2  Elaboration du projet de loi modificative de la loi de 1973 </w:t>
            </w:r>
          </w:p>
        </w:tc>
        <w:tc>
          <w:tcPr>
            <w:tcW w:w="998" w:type="dxa"/>
            <w:tcBorders>
              <w:top w:val="nil"/>
              <w:left w:val="nil"/>
              <w:bottom w:val="single" w:sz="8" w:space="0" w:color="auto"/>
              <w:right w:val="single" w:sz="8" w:space="0" w:color="auto"/>
            </w:tcBorders>
            <w:shd w:val="clear" w:color="auto" w:fill="auto"/>
            <w:noWrap/>
            <w:vAlign w:val="center"/>
            <w:hideMark/>
          </w:tcPr>
          <w:p w14:paraId="07FE9D6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4DE8EB8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80,000</w:t>
            </w:r>
          </w:p>
        </w:tc>
        <w:tc>
          <w:tcPr>
            <w:tcW w:w="1170" w:type="dxa"/>
            <w:tcBorders>
              <w:top w:val="nil"/>
              <w:left w:val="nil"/>
              <w:bottom w:val="single" w:sz="8" w:space="0" w:color="auto"/>
              <w:right w:val="single" w:sz="8" w:space="0" w:color="auto"/>
            </w:tcBorders>
            <w:shd w:val="clear" w:color="auto" w:fill="auto"/>
            <w:noWrap/>
            <w:vAlign w:val="center"/>
            <w:hideMark/>
          </w:tcPr>
          <w:p w14:paraId="7BA090F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16,716</w:t>
            </w:r>
          </w:p>
        </w:tc>
        <w:tc>
          <w:tcPr>
            <w:tcW w:w="1080" w:type="dxa"/>
            <w:tcBorders>
              <w:top w:val="nil"/>
              <w:left w:val="nil"/>
              <w:bottom w:val="single" w:sz="8" w:space="0" w:color="auto"/>
              <w:right w:val="single" w:sz="8" w:space="0" w:color="auto"/>
            </w:tcBorders>
            <w:shd w:val="clear" w:color="auto" w:fill="auto"/>
            <w:noWrap/>
            <w:vAlign w:val="center"/>
            <w:hideMark/>
          </w:tcPr>
          <w:p w14:paraId="59E5C49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63,284</w:t>
            </w:r>
          </w:p>
        </w:tc>
        <w:tc>
          <w:tcPr>
            <w:tcW w:w="1260" w:type="dxa"/>
            <w:tcBorders>
              <w:top w:val="nil"/>
              <w:left w:val="nil"/>
              <w:bottom w:val="single" w:sz="8" w:space="0" w:color="auto"/>
              <w:right w:val="single" w:sz="8" w:space="0" w:color="auto"/>
            </w:tcBorders>
            <w:shd w:val="clear" w:color="auto" w:fill="auto"/>
            <w:noWrap/>
            <w:vAlign w:val="center"/>
            <w:hideMark/>
          </w:tcPr>
          <w:p w14:paraId="5EB3E10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21%</w:t>
            </w:r>
          </w:p>
        </w:tc>
        <w:tc>
          <w:tcPr>
            <w:tcW w:w="789" w:type="dxa"/>
            <w:vAlign w:val="center"/>
            <w:hideMark/>
          </w:tcPr>
          <w:p w14:paraId="35CD5D6E"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162C79F7" w14:textId="77777777" w:rsidTr="003F1643">
        <w:trPr>
          <w:trHeight w:val="47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0D333D57"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2.3 Consultation multi-acteurs sur le projet de politique foncière</w:t>
            </w:r>
          </w:p>
        </w:tc>
        <w:tc>
          <w:tcPr>
            <w:tcW w:w="998" w:type="dxa"/>
            <w:tcBorders>
              <w:top w:val="nil"/>
              <w:left w:val="nil"/>
              <w:bottom w:val="single" w:sz="8" w:space="0" w:color="auto"/>
              <w:right w:val="single" w:sz="8" w:space="0" w:color="auto"/>
            </w:tcBorders>
            <w:shd w:val="clear" w:color="auto" w:fill="auto"/>
            <w:noWrap/>
            <w:vAlign w:val="center"/>
            <w:hideMark/>
          </w:tcPr>
          <w:p w14:paraId="01C4E3F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796B08E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520,000</w:t>
            </w:r>
          </w:p>
        </w:tc>
        <w:tc>
          <w:tcPr>
            <w:tcW w:w="1170" w:type="dxa"/>
            <w:tcBorders>
              <w:top w:val="nil"/>
              <w:left w:val="nil"/>
              <w:bottom w:val="single" w:sz="8" w:space="0" w:color="auto"/>
              <w:right w:val="single" w:sz="8" w:space="0" w:color="auto"/>
            </w:tcBorders>
            <w:shd w:val="clear" w:color="auto" w:fill="auto"/>
            <w:noWrap/>
            <w:vAlign w:val="center"/>
            <w:hideMark/>
          </w:tcPr>
          <w:p w14:paraId="1A421F6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75BC735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520,000</w:t>
            </w:r>
          </w:p>
        </w:tc>
        <w:tc>
          <w:tcPr>
            <w:tcW w:w="1260" w:type="dxa"/>
            <w:tcBorders>
              <w:top w:val="nil"/>
              <w:left w:val="nil"/>
              <w:bottom w:val="single" w:sz="8" w:space="0" w:color="auto"/>
              <w:right w:val="single" w:sz="8" w:space="0" w:color="auto"/>
            </w:tcBorders>
            <w:shd w:val="clear" w:color="auto" w:fill="auto"/>
            <w:noWrap/>
            <w:vAlign w:val="center"/>
            <w:hideMark/>
          </w:tcPr>
          <w:p w14:paraId="59A182C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24240DA7"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0D09164D" w14:textId="77777777" w:rsidTr="003F1643">
        <w:trPr>
          <w:trHeight w:val="47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434FB858"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Résultat 3. Support to Local and Elaboration of guides for LIS</w:t>
            </w:r>
          </w:p>
        </w:tc>
        <w:tc>
          <w:tcPr>
            <w:tcW w:w="998" w:type="dxa"/>
            <w:tcBorders>
              <w:top w:val="nil"/>
              <w:left w:val="nil"/>
              <w:bottom w:val="single" w:sz="8" w:space="0" w:color="auto"/>
              <w:right w:val="single" w:sz="8" w:space="0" w:color="auto"/>
            </w:tcBorders>
            <w:shd w:val="clear" w:color="000000" w:fill="F2F2F2"/>
            <w:noWrap/>
            <w:vAlign w:val="center"/>
            <w:hideMark/>
          </w:tcPr>
          <w:p w14:paraId="645FE9F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4E9FE5C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660,000</w:t>
            </w:r>
          </w:p>
        </w:tc>
        <w:tc>
          <w:tcPr>
            <w:tcW w:w="1170" w:type="dxa"/>
            <w:tcBorders>
              <w:top w:val="nil"/>
              <w:left w:val="nil"/>
              <w:bottom w:val="single" w:sz="8" w:space="0" w:color="auto"/>
              <w:right w:val="single" w:sz="8" w:space="0" w:color="auto"/>
            </w:tcBorders>
            <w:shd w:val="clear" w:color="000000" w:fill="F2F2F2"/>
            <w:noWrap/>
            <w:vAlign w:val="center"/>
            <w:hideMark/>
          </w:tcPr>
          <w:p w14:paraId="673EC17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0</w:t>
            </w:r>
          </w:p>
        </w:tc>
        <w:tc>
          <w:tcPr>
            <w:tcW w:w="1080" w:type="dxa"/>
            <w:tcBorders>
              <w:top w:val="nil"/>
              <w:left w:val="nil"/>
              <w:bottom w:val="single" w:sz="8" w:space="0" w:color="auto"/>
              <w:right w:val="single" w:sz="8" w:space="0" w:color="auto"/>
            </w:tcBorders>
            <w:shd w:val="clear" w:color="000000" w:fill="F2F2F2"/>
            <w:noWrap/>
            <w:vAlign w:val="center"/>
            <w:hideMark/>
          </w:tcPr>
          <w:p w14:paraId="6D9182B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660,000</w:t>
            </w:r>
          </w:p>
        </w:tc>
        <w:tc>
          <w:tcPr>
            <w:tcW w:w="1260" w:type="dxa"/>
            <w:tcBorders>
              <w:top w:val="nil"/>
              <w:left w:val="nil"/>
              <w:bottom w:val="single" w:sz="8" w:space="0" w:color="auto"/>
              <w:right w:val="single" w:sz="8" w:space="0" w:color="auto"/>
            </w:tcBorders>
            <w:shd w:val="clear" w:color="000000" w:fill="F2F2F2"/>
            <w:noWrap/>
            <w:vAlign w:val="center"/>
            <w:hideMark/>
          </w:tcPr>
          <w:p w14:paraId="0251A4E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0%</w:t>
            </w:r>
          </w:p>
        </w:tc>
        <w:tc>
          <w:tcPr>
            <w:tcW w:w="789" w:type="dxa"/>
            <w:vAlign w:val="center"/>
            <w:hideMark/>
          </w:tcPr>
          <w:p w14:paraId="1130827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0232D2D9" w14:textId="77777777" w:rsidTr="003F1643">
        <w:trPr>
          <w:trHeight w:val="47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30A94C0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3.1. Assurer la sécurité de la tenure foncière pour les communauté Kwilu et Kasai Oriental</w:t>
            </w:r>
          </w:p>
        </w:tc>
        <w:tc>
          <w:tcPr>
            <w:tcW w:w="998" w:type="dxa"/>
            <w:tcBorders>
              <w:top w:val="nil"/>
              <w:left w:val="nil"/>
              <w:bottom w:val="single" w:sz="8" w:space="0" w:color="auto"/>
              <w:right w:val="single" w:sz="8" w:space="0" w:color="auto"/>
            </w:tcBorders>
            <w:shd w:val="clear" w:color="auto" w:fill="auto"/>
            <w:noWrap/>
            <w:vAlign w:val="center"/>
            <w:hideMark/>
          </w:tcPr>
          <w:p w14:paraId="69D5BFD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482E8B0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60,000</w:t>
            </w:r>
          </w:p>
        </w:tc>
        <w:tc>
          <w:tcPr>
            <w:tcW w:w="1170" w:type="dxa"/>
            <w:tcBorders>
              <w:top w:val="nil"/>
              <w:left w:val="nil"/>
              <w:bottom w:val="single" w:sz="8" w:space="0" w:color="auto"/>
              <w:right w:val="single" w:sz="8" w:space="0" w:color="auto"/>
            </w:tcBorders>
            <w:shd w:val="clear" w:color="auto" w:fill="auto"/>
            <w:noWrap/>
            <w:vAlign w:val="center"/>
            <w:hideMark/>
          </w:tcPr>
          <w:p w14:paraId="3C9779A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1A23092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60,000</w:t>
            </w:r>
          </w:p>
        </w:tc>
        <w:tc>
          <w:tcPr>
            <w:tcW w:w="1260" w:type="dxa"/>
            <w:tcBorders>
              <w:top w:val="nil"/>
              <w:left w:val="nil"/>
              <w:bottom w:val="single" w:sz="8" w:space="0" w:color="auto"/>
              <w:right w:val="single" w:sz="8" w:space="0" w:color="auto"/>
            </w:tcBorders>
            <w:shd w:val="clear" w:color="auto" w:fill="auto"/>
            <w:noWrap/>
            <w:vAlign w:val="center"/>
            <w:hideMark/>
          </w:tcPr>
          <w:p w14:paraId="4D2234C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3450289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325E8D04" w14:textId="77777777" w:rsidTr="003F1643">
        <w:trPr>
          <w:trHeight w:val="47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72CF9111"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3.2. Mise en place d'un système d'information foncière à Kwilu et Kasai Oriental</w:t>
            </w:r>
          </w:p>
        </w:tc>
        <w:tc>
          <w:tcPr>
            <w:tcW w:w="998" w:type="dxa"/>
            <w:tcBorders>
              <w:top w:val="nil"/>
              <w:left w:val="nil"/>
              <w:bottom w:val="single" w:sz="8" w:space="0" w:color="auto"/>
              <w:right w:val="single" w:sz="8" w:space="0" w:color="auto"/>
            </w:tcBorders>
            <w:shd w:val="clear" w:color="auto" w:fill="auto"/>
            <w:noWrap/>
            <w:vAlign w:val="center"/>
            <w:hideMark/>
          </w:tcPr>
          <w:p w14:paraId="1FFD28E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4E16C35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405,000</w:t>
            </w:r>
          </w:p>
        </w:tc>
        <w:tc>
          <w:tcPr>
            <w:tcW w:w="1170" w:type="dxa"/>
            <w:tcBorders>
              <w:top w:val="nil"/>
              <w:left w:val="nil"/>
              <w:bottom w:val="single" w:sz="8" w:space="0" w:color="auto"/>
              <w:right w:val="single" w:sz="8" w:space="0" w:color="auto"/>
            </w:tcBorders>
            <w:shd w:val="clear" w:color="auto" w:fill="auto"/>
            <w:noWrap/>
            <w:vAlign w:val="center"/>
            <w:hideMark/>
          </w:tcPr>
          <w:p w14:paraId="5A51AF6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0AC2325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405,000</w:t>
            </w:r>
          </w:p>
        </w:tc>
        <w:tc>
          <w:tcPr>
            <w:tcW w:w="1260" w:type="dxa"/>
            <w:tcBorders>
              <w:top w:val="nil"/>
              <w:left w:val="nil"/>
              <w:bottom w:val="single" w:sz="8" w:space="0" w:color="auto"/>
              <w:right w:val="single" w:sz="8" w:space="0" w:color="auto"/>
            </w:tcBorders>
            <w:shd w:val="clear" w:color="auto" w:fill="auto"/>
            <w:noWrap/>
            <w:vAlign w:val="center"/>
            <w:hideMark/>
          </w:tcPr>
          <w:p w14:paraId="571146F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4CDC16AB"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24976082" w14:textId="77777777" w:rsidTr="003F1643">
        <w:trPr>
          <w:trHeight w:val="42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7054A5B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3.3. Soutenir le secrétariat général des affaires foncières</w:t>
            </w:r>
          </w:p>
        </w:tc>
        <w:tc>
          <w:tcPr>
            <w:tcW w:w="998" w:type="dxa"/>
            <w:tcBorders>
              <w:top w:val="nil"/>
              <w:left w:val="nil"/>
              <w:bottom w:val="single" w:sz="8" w:space="0" w:color="auto"/>
              <w:right w:val="single" w:sz="8" w:space="0" w:color="auto"/>
            </w:tcBorders>
            <w:shd w:val="clear" w:color="auto" w:fill="auto"/>
            <w:noWrap/>
            <w:vAlign w:val="center"/>
            <w:hideMark/>
          </w:tcPr>
          <w:p w14:paraId="7A65964C"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2643CC8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100,000</w:t>
            </w:r>
          </w:p>
        </w:tc>
        <w:tc>
          <w:tcPr>
            <w:tcW w:w="1170" w:type="dxa"/>
            <w:tcBorders>
              <w:top w:val="nil"/>
              <w:left w:val="nil"/>
              <w:bottom w:val="single" w:sz="8" w:space="0" w:color="auto"/>
              <w:right w:val="single" w:sz="8" w:space="0" w:color="auto"/>
            </w:tcBorders>
            <w:shd w:val="clear" w:color="auto" w:fill="auto"/>
            <w:noWrap/>
            <w:vAlign w:val="center"/>
            <w:hideMark/>
          </w:tcPr>
          <w:p w14:paraId="120A5F0A"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32ECD01C"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100,000</w:t>
            </w:r>
          </w:p>
        </w:tc>
        <w:tc>
          <w:tcPr>
            <w:tcW w:w="1260" w:type="dxa"/>
            <w:tcBorders>
              <w:top w:val="nil"/>
              <w:left w:val="nil"/>
              <w:bottom w:val="single" w:sz="8" w:space="0" w:color="auto"/>
              <w:right w:val="single" w:sz="8" w:space="0" w:color="auto"/>
            </w:tcBorders>
            <w:shd w:val="clear" w:color="auto" w:fill="auto"/>
            <w:noWrap/>
            <w:vAlign w:val="center"/>
            <w:hideMark/>
          </w:tcPr>
          <w:p w14:paraId="41F894F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7877BCEA"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14B4DF28" w14:textId="77777777" w:rsidTr="003F1643">
        <w:trPr>
          <w:trHeight w:val="42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5E5E2CAC"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3.4. Soutenir l'opérationnalisation de l'administration foncière (national et provincial)</w:t>
            </w:r>
          </w:p>
        </w:tc>
        <w:tc>
          <w:tcPr>
            <w:tcW w:w="998" w:type="dxa"/>
            <w:tcBorders>
              <w:top w:val="nil"/>
              <w:left w:val="nil"/>
              <w:bottom w:val="single" w:sz="8" w:space="0" w:color="auto"/>
              <w:right w:val="single" w:sz="8" w:space="0" w:color="auto"/>
            </w:tcBorders>
            <w:shd w:val="clear" w:color="auto" w:fill="auto"/>
            <w:noWrap/>
            <w:vAlign w:val="center"/>
            <w:hideMark/>
          </w:tcPr>
          <w:p w14:paraId="5DE4AD5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28DA707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60,000</w:t>
            </w:r>
          </w:p>
        </w:tc>
        <w:tc>
          <w:tcPr>
            <w:tcW w:w="1170" w:type="dxa"/>
            <w:tcBorders>
              <w:top w:val="nil"/>
              <w:left w:val="nil"/>
              <w:bottom w:val="single" w:sz="8" w:space="0" w:color="auto"/>
              <w:right w:val="single" w:sz="8" w:space="0" w:color="auto"/>
            </w:tcBorders>
            <w:shd w:val="clear" w:color="auto" w:fill="auto"/>
            <w:noWrap/>
            <w:vAlign w:val="center"/>
            <w:hideMark/>
          </w:tcPr>
          <w:p w14:paraId="5F19763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6ED93F3F"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60,000</w:t>
            </w:r>
          </w:p>
        </w:tc>
        <w:tc>
          <w:tcPr>
            <w:tcW w:w="1260" w:type="dxa"/>
            <w:tcBorders>
              <w:top w:val="nil"/>
              <w:left w:val="nil"/>
              <w:bottom w:val="single" w:sz="8" w:space="0" w:color="auto"/>
              <w:right w:val="single" w:sz="8" w:space="0" w:color="auto"/>
            </w:tcBorders>
            <w:shd w:val="clear" w:color="auto" w:fill="auto"/>
            <w:noWrap/>
            <w:vAlign w:val="center"/>
            <w:hideMark/>
          </w:tcPr>
          <w:p w14:paraId="1F5C4C3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32E4F5C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6FA3B493" w14:textId="77777777" w:rsidTr="003F1643">
        <w:trPr>
          <w:trHeight w:val="30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79E1C689"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Résultat 3.5. Capitaliser sur les expériences pilotes</w:t>
            </w:r>
          </w:p>
        </w:tc>
        <w:tc>
          <w:tcPr>
            <w:tcW w:w="998" w:type="dxa"/>
            <w:tcBorders>
              <w:top w:val="nil"/>
              <w:left w:val="nil"/>
              <w:bottom w:val="single" w:sz="8" w:space="0" w:color="auto"/>
              <w:right w:val="single" w:sz="8" w:space="0" w:color="auto"/>
            </w:tcBorders>
            <w:shd w:val="clear" w:color="auto" w:fill="auto"/>
            <w:noWrap/>
            <w:vAlign w:val="center"/>
            <w:hideMark/>
          </w:tcPr>
          <w:p w14:paraId="658A812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vAlign w:val="center"/>
            <w:hideMark/>
          </w:tcPr>
          <w:p w14:paraId="0D88EFD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35,000</w:t>
            </w:r>
          </w:p>
        </w:tc>
        <w:tc>
          <w:tcPr>
            <w:tcW w:w="1170" w:type="dxa"/>
            <w:tcBorders>
              <w:top w:val="nil"/>
              <w:left w:val="nil"/>
              <w:bottom w:val="single" w:sz="8" w:space="0" w:color="auto"/>
              <w:right w:val="single" w:sz="8" w:space="0" w:color="auto"/>
            </w:tcBorders>
            <w:shd w:val="clear" w:color="auto" w:fill="auto"/>
            <w:noWrap/>
            <w:vAlign w:val="center"/>
            <w:hideMark/>
          </w:tcPr>
          <w:p w14:paraId="5966A41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1080" w:type="dxa"/>
            <w:tcBorders>
              <w:top w:val="nil"/>
              <w:left w:val="nil"/>
              <w:bottom w:val="single" w:sz="8" w:space="0" w:color="auto"/>
              <w:right w:val="single" w:sz="8" w:space="0" w:color="auto"/>
            </w:tcBorders>
            <w:shd w:val="clear" w:color="auto" w:fill="auto"/>
            <w:noWrap/>
            <w:vAlign w:val="center"/>
            <w:hideMark/>
          </w:tcPr>
          <w:p w14:paraId="51B1BFA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35,000</w:t>
            </w:r>
          </w:p>
        </w:tc>
        <w:tc>
          <w:tcPr>
            <w:tcW w:w="1260" w:type="dxa"/>
            <w:tcBorders>
              <w:top w:val="nil"/>
              <w:left w:val="nil"/>
              <w:bottom w:val="single" w:sz="8" w:space="0" w:color="auto"/>
              <w:right w:val="single" w:sz="8" w:space="0" w:color="auto"/>
            </w:tcBorders>
            <w:shd w:val="clear" w:color="auto" w:fill="auto"/>
            <w:noWrap/>
            <w:vAlign w:val="center"/>
            <w:hideMark/>
          </w:tcPr>
          <w:p w14:paraId="2B1327F7"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18F0F996"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0D104F51" w14:textId="77777777" w:rsidTr="003F1643">
        <w:trPr>
          <w:trHeight w:val="30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7653575F"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4. Coordination du programme</w:t>
            </w:r>
          </w:p>
        </w:tc>
        <w:tc>
          <w:tcPr>
            <w:tcW w:w="998" w:type="dxa"/>
            <w:tcBorders>
              <w:top w:val="nil"/>
              <w:left w:val="nil"/>
              <w:bottom w:val="single" w:sz="8" w:space="0" w:color="auto"/>
              <w:right w:val="single" w:sz="8" w:space="0" w:color="auto"/>
            </w:tcBorders>
            <w:shd w:val="clear" w:color="000000" w:fill="F2F2F2"/>
            <w:noWrap/>
            <w:vAlign w:val="center"/>
            <w:hideMark/>
          </w:tcPr>
          <w:p w14:paraId="764BCDF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5529AA0A"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235,260</w:t>
            </w:r>
          </w:p>
        </w:tc>
        <w:tc>
          <w:tcPr>
            <w:tcW w:w="1170" w:type="dxa"/>
            <w:tcBorders>
              <w:top w:val="nil"/>
              <w:left w:val="nil"/>
              <w:bottom w:val="single" w:sz="8" w:space="0" w:color="auto"/>
              <w:right w:val="single" w:sz="8" w:space="0" w:color="auto"/>
            </w:tcBorders>
            <w:shd w:val="clear" w:color="000000" w:fill="F2F2F2"/>
            <w:noWrap/>
            <w:vAlign w:val="center"/>
            <w:hideMark/>
          </w:tcPr>
          <w:p w14:paraId="3A6D20B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84,709</w:t>
            </w:r>
          </w:p>
        </w:tc>
        <w:tc>
          <w:tcPr>
            <w:tcW w:w="1080" w:type="dxa"/>
            <w:tcBorders>
              <w:top w:val="nil"/>
              <w:left w:val="nil"/>
              <w:bottom w:val="single" w:sz="8" w:space="0" w:color="auto"/>
              <w:right w:val="single" w:sz="8" w:space="0" w:color="auto"/>
            </w:tcBorders>
            <w:shd w:val="clear" w:color="000000" w:fill="F2F2F2"/>
            <w:noWrap/>
            <w:vAlign w:val="center"/>
            <w:hideMark/>
          </w:tcPr>
          <w:p w14:paraId="078CF994"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150,551</w:t>
            </w:r>
          </w:p>
        </w:tc>
        <w:tc>
          <w:tcPr>
            <w:tcW w:w="1260" w:type="dxa"/>
            <w:tcBorders>
              <w:top w:val="nil"/>
              <w:left w:val="nil"/>
              <w:bottom w:val="single" w:sz="8" w:space="0" w:color="auto"/>
              <w:right w:val="single" w:sz="8" w:space="0" w:color="auto"/>
            </w:tcBorders>
            <w:shd w:val="clear" w:color="000000" w:fill="F2F2F2"/>
            <w:noWrap/>
            <w:vAlign w:val="center"/>
            <w:hideMark/>
          </w:tcPr>
          <w:p w14:paraId="464F683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36%</w:t>
            </w:r>
          </w:p>
        </w:tc>
        <w:tc>
          <w:tcPr>
            <w:tcW w:w="789" w:type="dxa"/>
            <w:vAlign w:val="center"/>
            <w:hideMark/>
          </w:tcPr>
          <w:p w14:paraId="6F5E3B28"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140DA2AB" w14:textId="77777777" w:rsidTr="003F1643">
        <w:trPr>
          <w:trHeight w:val="30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45BF8B8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4.1. Planification, suivi et évaluation</w:t>
            </w:r>
          </w:p>
        </w:tc>
        <w:tc>
          <w:tcPr>
            <w:tcW w:w="998" w:type="dxa"/>
            <w:tcBorders>
              <w:top w:val="nil"/>
              <w:left w:val="nil"/>
              <w:bottom w:val="single" w:sz="8" w:space="0" w:color="auto"/>
              <w:right w:val="single" w:sz="8" w:space="0" w:color="auto"/>
            </w:tcBorders>
            <w:shd w:val="clear" w:color="auto" w:fill="auto"/>
            <w:noWrap/>
            <w:vAlign w:val="center"/>
            <w:hideMark/>
          </w:tcPr>
          <w:p w14:paraId="605971B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 </w:t>
            </w:r>
          </w:p>
        </w:tc>
        <w:tc>
          <w:tcPr>
            <w:tcW w:w="1121" w:type="dxa"/>
            <w:tcBorders>
              <w:top w:val="nil"/>
              <w:left w:val="nil"/>
              <w:bottom w:val="single" w:sz="8" w:space="0" w:color="auto"/>
              <w:right w:val="single" w:sz="8" w:space="0" w:color="auto"/>
            </w:tcBorders>
            <w:shd w:val="clear" w:color="auto" w:fill="auto"/>
            <w:noWrap/>
            <w:vAlign w:val="center"/>
            <w:hideMark/>
          </w:tcPr>
          <w:p w14:paraId="626D77D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100,000</w:t>
            </w:r>
          </w:p>
        </w:tc>
        <w:tc>
          <w:tcPr>
            <w:tcW w:w="1170" w:type="dxa"/>
            <w:tcBorders>
              <w:top w:val="nil"/>
              <w:left w:val="nil"/>
              <w:bottom w:val="single" w:sz="8" w:space="0" w:color="auto"/>
              <w:right w:val="single" w:sz="8" w:space="0" w:color="auto"/>
            </w:tcBorders>
            <w:shd w:val="clear" w:color="auto" w:fill="auto"/>
            <w:noWrap/>
            <w:vAlign w:val="center"/>
            <w:hideMark/>
          </w:tcPr>
          <w:p w14:paraId="1C9B499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20,855</w:t>
            </w:r>
          </w:p>
        </w:tc>
        <w:tc>
          <w:tcPr>
            <w:tcW w:w="1080" w:type="dxa"/>
            <w:tcBorders>
              <w:top w:val="nil"/>
              <w:left w:val="nil"/>
              <w:bottom w:val="single" w:sz="8" w:space="0" w:color="auto"/>
              <w:right w:val="single" w:sz="8" w:space="0" w:color="auto"/>
            </w:tcBorders>
            <w:shd w:val="clear" w:color="auto" w:fill="auto"/>
            <w:noWrap/>
            <w:vAlign w:val="center"/>
            <w:hideMark/>
          </w:tcPr>
          <w:p w14:paraId="0C62576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79,145</w:t>
            </w:r>
          </w:p>
        </w:tc>
        <w:tc>
          <w:tcPr>
            <w:tcW w:w="1260" w:type="dxa"/>
            <w:tcBorders>
              <w:top w:val="nil"/>
              <w:left w:val="nil"/>
              <w:bottom w:val="single" w:sz="8" w:space="0" w:color="auto"/>
              <w:right w:val="single" w:sz="8" w:space="0" w:color="auto"/>
            </w:tcBorders>
            <w:shd w:val="clear" w:color="auto" w:fill="auto"/>
            <w:noWrap/>
            <w:vAlign w:val="center"/>
            <w:hideMark/>
          </w:tcPr>
          <w:p w14:paraId="33C003C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21%</w:t>
            </w:r>
          </w:p>
        </w:tc>
        <w:tc>
          <w:tcPr>
            <w:tcW w:w="789" w:type="dxa"/>
            <w:vAlign w:val="center"/>
            <w:hideMark/>
          </w:tcPr>
          <w:p w14:paraId="685EB333"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68A3EF7E" w14:textId="77777777" w:rsidTr="003F1643">
        <w:trPr>
          <w:trHeight w:val="30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6A262640"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4.2. Gestion et opérations de bureau</w:t>
            </w:r>
          </w:p>
        </w:tc>
        <w:tc>
          <w:tcPr>
            <w:tcW w:w="998" w:type="dxa"/>
            <w:tcBorders>
              <w:top w:val="nil"/>
              <w:left w:val="nil"/>
              <w:bottom w:val="single" w:sz="8" w:space="0" w:color="auto"/>
              <w:right w:val="single" w:sz="8" w:space="0" w:color="auto"/>
            </w:tcBorders>
            <w:shd w:val="clear" w:color="auto" w:fill="auto"/>
            <w:noWrap/>
            <w:vAlign w:val="center"/>
            <w:hideMark/>
          </w:tcPr>
          <w:p w14:paraId="549664E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noWrap/>
            <w:vAlign w:val="center"/>
            <w:hideMark/>
          </w:tcPr>
          <w:p w14:paraId="28AAC5B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45,260</w:t>
            </w:r>
          </w:p>
        </w:tc>
        <w:tc>
          <w:tcPr>
            <w:tcW w:w="1170" w:type="dxa"/>
            <w:tcBorders>
              <w:top w:val="nil"/>
              <w:left w:val="nil"/>
              <w:bottom w:val="single" w:sz="8" w:space="0" w:color="auto"/>
              <w:right w:val="single" w:sz="8" w:space="0" w:color="auto"/>
            </w:tcBorders>
            <w:shd w:val="clear" w:color="auto" w:fill="auto"/>
            <w:noWrap/>
            <w:vAlign w:val="center"/>
            <w:hideMark/>
          </w:tcPr>
          <w:p w14:paraId="3A6FF3B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21,445</w:t>
            </w:r>
          </w:p>
        </w:tc>
        <w:tc>
          <w:tcPr>
            <w:tcW w:w="1080" w:type="dxa"/>
            <w:tcBorders>
              <w:top w:val="nil"/>
              <w:left w:val="nil"/>
              <w:bottom w:val="single" w:sz="8" w:space="0" w:color="auto"/>
              <w:right w:val="single" w:sz="8" w:space="0" w:color="auto"/>
            </w:tcBorders>
            <w:shd w:val="clear" w:color="auto" w:fill="auto"/>
            <w:noWrap/>
            <w:vAlign w:val="center"/>
            <w:hideMark/>
          </w:tcPr>
          <w:p w14:paraId="73E5A57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23,815</w:t>
            </w:r>
          </w:p>
        </w:tc>
        <w:tc>
          <w:tcPr>
            <w:tcW w:w="1260" w:type="dxa"/>
            <w:tcBorders>
              <w:top w:val="nil"/>
              <w:left w:val="nil"/>
              <w:bottom w:val="single" w:sz="8" w:space="0" w:color="auto"/>
              <w:right w:val="single" w:sz="8" w:space="0" w:color="auto"/>
            </w:tcBorders>
            <w:shd w:val="clear" w:color="auto" w:fill="auto"/>
            <w:noWrap/>
            <w:vAlign w:val="center"/>
            <w:hideMark/>
          </w:tcPr>
          <w:p w14:paraId="4C08EAD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47%</w:t>
            </w:r>
          </w:p>
        </w:tc>
        <w:tc>
          <w:tcPr>
            <w:tcW w:w="789" w:type="dxa"/>
            <w:vAlign w:val="center"/>
            <w:hideMark/>
          </w:tcPr>
          <w:p w14:paraId="0D253D0E"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2E04FE70" w14:textId="77777777" w:rsidTr="003F1643">
        <w:trPr>
          <w:trHeight w:val="30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74279175"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fr-FR" w:eastAsia="en-US"/>
              </w:rPr>
            </w:pPr>
            <w:r w:rsidRPr="004C61DD">
              <w:rPr>
                <w:rFonts w:ascii="Times New Roman" w:eastAsia="Times New Roman" w:hAnsi="Times New Roman" w:cs="Times New Roman"/>
                <w:sz w:val="18"/>
                <w:szCs w:val="18"/>
                <w:lang w:val="fr-FR" w:eastAsia="en-US"/>
              </w:rPr>
              <w:t>4.3. Plan de communication et mise en oeuvre</w:t>
            </w:r>
          </w:p>
        </w:tc>
        <w:tc>
          <w:tcPr>
            <w:tcW w:w="998" w:type="dxa"/>
            <w:tcBorders>
              <w:top w:val="nil"/>
              <w:left w:val="nil"/>
              <w:bottom w:val="single" w:sz="8" w:space="0" w:color="auto"/>
              <w:right w:val="single" w:sz="8" w:space="0" w:color="auto"/>
            </w:tcBorders>
            <w:shd w:val="clear" w:color="auto" w:fill="auto"/>
            <w:noWrap/>
            <w:vAlign w:val="center"/>
            <w:hideMark/>
          </w:tcPr>
          <w:p w14:paraId="2D0429C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fr-FR" w:eastAsia="en-US"/>
              </w:rPr>
            </w:pPr>
            <w:r w:rsidRPr="004C61DD">
              <w:rPr>
                <w:rFonts w:ascii="Times New Roman" w:eastAsia="Times New Roman" w:hAnsi="Times New Roman" w:cs="Times New Roman"/>
                <w:color w:val="auto"/>
                <w:sz w:val="18"/>
                <w:szCs w:val="18"/>
                <w:lang w:val="fr-FR" w:eastAsia="en-US"/>
              </w:rPr>
              <w:t> </w:t>
            </w:r>
          </w:p>
        </w:tc>
        <w:tc>
          <w:tcPr>
            <w:tcW w:w="1121" w:type="dxa"/>
            <w:tcBorders>
              <w:top w:val="nil"/>
              <w:left w:val="nil"/>
              <w:bottom w:val="single" w:sz="8" w:space="0" w:color="auto"/>
              <w:right w:val="single" w:sz="8" w:space="0" w:color="auto"/>
            </w:tcBorders>
            <w:shd w:val="clear" w:color="auto" w:fill="auto"/>
            <w:noWrap/>
            <w:vAlign w:val="center"/>
            <w:hideMark/>
          </w:tcPr>
          <w:p w14:paraId="13C426F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40,000</w:t>
            </w:r>
          </w:p>
        </w:tc>
        <w:tc>
          <w:tcPr>
            <w:tcW w:w="1170" w:type="dxa"/>
            <w:tcBorders>
              <w:top w:val="nil"/>
              <w:left w:val="nil"/>
              <w:bottom w:val="single" w:sz="8" w:space="0" w:color="auto"/>
              <w:right w:val="single" w:sz="8" w:space="0" w:color="auto"/>
            </w:tcBorders>
            <w:shd w:val="clear" w:color="auto" w:fill="auto"/>
            <w:noWrap/>
            <w:vAlign w:val="center"/>
            <w:hideMark/>
          </w:tcPr>
          <w:p w14:paraId="6718945F"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 </w:t>
            </w:r>
          </w:p>
        </w:tc>
        <w:tc>
          <w:tcPr>
            <w:tcW w:w="1080" w:type="dxa"/>
            <w:tcBorders>
              <w:top w:val="nil"/>
              <w:left w:val="nil"/>
              <w:bottom w:val="single" w:sz="8" w:space="0" w:color="auto"/>
              <w:right w:val="single" w:sz="8" w:space="0" w:color="auto"/>
            </w:tcBorders>
            <w:shd w:val="clear" w:color="auto" w:fill="auto"/>
            <w:noWrap/>
            <w:vAlign w:val="center"/>
            <w:hideMark/>
          </w:tcPr>
          <w:p w14:paraId="3500DFE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40,000</w:t>
            </w:r>
          </w:p>
        </w:tc>
        <w:tc>
          <w:tcPr>
            <w:tcW w:w="1260" w:type="dxa"/>
            <w:tcBorders>
              <w:top w:val="nil"/>
              <w:left w:val="nil"/>
              <w:bottom w:val="single" w:sz="8" w:space="0" w:color="auto"/>
              <w:right w:val="single" w:sz="8" w:space="0" w:color="auto"/>
            </w:tcBorders>
            <w:shd w:val="clear" w:color="auto" w:fill="auto"/>
            <w:noWrap/>
            <w:vAlign w:val="center"/>
            <w:hideMark/>
          </w:tcPr>
          <w:p w14:paraId="7D9A36C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0%</w:t>
            </w:r>
          </w:p>
        </w:tc>
        <w:tc>
          <w:tcPr>
            <w:tcW w:w="789" w:type="dxa"/>
            <w:vAlign w:val="center"/>
            <w:hideMark/>
          </w:tcPr>
          <w:p w14:paraId="20350B73"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4A2657A2" w14:textId="77777777" w:rsidTr="003F1643">
        <w:trPr>
          <w:trHeight w:val="300"/>
        </w:trPr>
        <w:tc>
          <w:tcPr>
            <w:tcW w:w="3731" w:type="dxa"/>
            <w:tcBorders>
              <w:top w:val="nil"/>
              <w:left w:val="single" w:sz="8" w:space="0" w:color="auto"/>
              <w:bottom w:val="single" w:sz="8" w:space="0" w:color="auto"/>
              <w:right w:val="single" w:sz="8" w:space="0" w:color="auto"/>
            </w:tcBorders>
            <w:shd w:val="clear" w:color="auto" w:fill="auto"/>
            <w:vAlign w:val="center"/>
            <w:hideMark/>
          </w:tcPr>
          <w:p w14:paraId="10A1E95B"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4.4 Appui Technique</w:t>
            </w:r>
          </w:p>
        </w:tc>
        <w:tc>
          <w:tcPr>
            <w:tcW w:w="998" w:type="dxa"/>
            <w:tcBorders>
              <w:top w:val="nil"/>
              <w:left w:val="nil"/>
              <w:bottom w:val="single" w:sz="8" w:space="0" w:color="auto"/>
              <w:right w:val="single" w:sz="8" w:space="0" w:color="auto"/>
            </w:tcBorders>
            <w:shd w:val="clear" w:color="auto" w:fill="auto"/>
            <w:noWrap/>
            <w:vAlign w:val="center"/>
            <w:hideMark/>
          </w:tcPr>
          <w:p w14:paraId="2E81F34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 </w:t>
            </w:r>
          </w:p>
        </w:tc>
        <w:tc>
          <w:tcPr>
            <w:tcW w:w="1121" w:type="dxa"/>
            <w:tcBorders>
              <w:top w:val="nil"/>
              <w:left w:val="nil"/>
              <w:bottom w:val="single" w:sz="8" w:space="0" w:color="auto"/>
              <w:right w:val="single" w:sz="8" w:space="0" w:color="auto"/>
            </w:tcBorders>
            <w:shd w:val="clear" w:color="auto" w:fill="auto"/>
            <w:noWrap/>
            <w:vAlign w:val="center"/>
            <w:hideMark/>
          </w:tcPr>
          <w:p w14:paraId="4A5F56AB"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sz w:val="18"/>
                <w:szCs w:val="18"/>
                <w:lang w:val="en-US" w:eastAsia="en-US"/>
              </w:rPr>
            </w:pPr>
            <w:r w:rsidRPr="004C61DD">
              <w:rPr>
                <w:rFonts w:ascii="Times New Roman" w:eastAsia="Times New Roman" w:hAnsi="Times New Roman" w:cs="Times New Roman"/>
                <w:sz w:val="18"/>
                <w:szCs w:val="18"/>
                <w:lang w:val="en-US" w:eastAsia="en-US"/>
              </w:rPr>
              <w:t>50,000</w:t>
            </w:r>
          </w:p>
        </w:tc>
        <w:tc>
          <w:tcPr>
            <w:tcW w:w="1170" w:type="dxa"/>
            <w:tcBorders>
              <w:top w:val="nil"/>
              <w:left w:val="nil"/>
              <w:bottom w:val="single" w:sz="8" w:space="0" w:color="auto"/>
              <w:right w:val="single" w:sz="8" w:space="0" w:color="auto"/>
            </w:tcBorders>
            <w:shd w:val="clear" w:color="auto" w:fill="auto"/>
            <w:noWrap/>
            <w:vAlign w:val="center"/>
            <w:hideMark/>
          </w:tcPr>
          <w:p w14:paraId="468CB078"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42,409</w:t>
            </w:r>
          </w:p>
        </w:tc>
        <w:tc>
          <w:tcPr>
            <w:tcW w:w="1080" w:type="dxa"/>
            <w:tcBorders>
              <w:top w:val="nil"/>
              <w:left w:val="nil"/>
              <w:bottom w:val="single" w:sz="8" w:space="0" w:color="auto"/>
              <w:right w:val="single" w:sz="8" w:space="0" w:color="auto"/>
            </w:tcBorders>
            <w:shd w:val="clear" w:color="auto" w:fill="auto"/>
            <w:noWrap/>
            <w:vAlign w:val="center"/>
            <w:hideMark/>
          </w:tcPr>
          <w:p w14:paraId="1E5AB6F9"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7,591</w:t>
            </w:r>
          </w:p>
        </w:tc>
        <w:tc>
          <w:tcPr>
            <w:tcW w:w="1260" w:type="dxa"/>
            <w:tcBorders>
              <w:top w:val="nil"/>
              <w:left w:val="nil"/>
              <w:bottom w:val="single" w:sz="8" w:space="0" w:color="auto"/>
              <w:right w:val="single" w:sz="8" w:space="0" w:color="auto"/>
            </w:tcBorders>
            <w:shd w:val="clear" w:color="auto" w:fill="auto"/>
            <w:noWrap/>
            <w:vAlign w:val="center"/>
            <w:hideMark/>
          </w:tcPr>
          <w:p w14:paraId="192A3DF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color w:val="auto"/>
                <w:sz w:val="18"/>
                <w:szCs w:val="18"/>
                <w:lang w:val="en-US" w:eastAsia="en-US"/>
              </w:rPr>
            </w:pPr>
            <w:r w:rsidRPr="004C61DD">
              <w:rPr>
                <w:rFonts w:ascii="Times New Roman" w:eastAsia="Times New Roman" w:hAnsi="Times New Roman" w:cs="Times New Roman"/>
                <w:color w:val="auto"/>
                <w:sz w:val="18"/>
                <w:szCs w:val="18"/>
                <w:lang w:val="en-US" w:eastAsia="en-US"/>
              </w:rPr>
              <w:t>85%</w:t>
            </w:r>
          </w:p>
        </w:tc>
        <w:tc>
          <w:tcPr>
            <w:tcW w:w="789" w:type="dxa"/>
            <w:vAlign w:val="center"/>
            <w:hideMark/>
          </w:tcPr>
          <w:p w14:paraId="0497AF22"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710D1B28" w14:textId="77777777" w:rsidTr="003F1643">
        <w:trPr>
          <w:trHeight w:val="30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3BFCC91A"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Personnel</w:t>
            </w:r>
          </w:p>
        </w:tc>
        <w:tc>
          <w:tcPr>
            <w:tcW w:w="998" w:type="dxa"/>
            <w:tcBorders>
              <w:top w:val="nil"/>
              <w:left w:val="nil"/>
              <w:bottom w:val="single" w:sz="8" w:space="0" w:color="auto"/>
              <w:right w:val="single" w:sz="8" w:space="0" w:color="auto"/>
            </w:tcBorders>
            <w:shd w:val="clear" w:color="000000" w:fill="F2F2F2"/>
            <w:noWrap/>
            <w:vAlign w:val="center"/>
            <w:hideMark/>
          </w:tcPr>
          <w:p w14:paraId="6BBBCFD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1F20A247"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765,000</w:t>
            </w:r>
          </w:p>
        </w:tc>
        <w:tc>
          <w:tcPr>
            <w:tcW w:w="1170" w:type="dxa"/>
            <w:tcBorders>
              <w:top w:val="nil"/>
              <w:left w:val="nil"/>
              <w:bottom w:val="single" w:sz="8" w:space="0" w:color="auto"/>
              <w:right w:val="single" w:sz="8" w:space="0" w:color="auto"/>
            </w:tcBorders>
            <w:shd w:val="clear" w:color="000000" w:fill="F2F2F2"/>
            <w:noWrap/>
            <w:vAlign w:val="center"/>
            <w:hideMark/>
          </w:tcPr>
          <w:p w14:paraId="41FE425A"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303,663</w:t>
            </w:r>
          </w:p>
        </w:tc>
        <w:tc>
          <w:tcPr>
            <w:tcW w:w="1080" w:type="dxa"/>
            <w:tcBorders>
              <w:top w:val="nil"/>
              <w:left w:val="nil"/>
              <w:bottom w:val="single" w:sz="8" w:space="0" w:color="auto"/>
              <w:right w:val="single" w:sz="8" w:space="0" w:color="auto"/>
            </w:tcBorders>
            <w:shd w:val="clear" w:color="000000" w:fill="F2F2F2"/>
            <w:noWrap/>
            <w:vAlign w:val="center"/>
            <w:hideMark/>
          </w:tcPr>
          <w:p w14:paraId="52445840"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461,337</w:t>
            </w:r>
          </w:p>
        </w:tc>
        <w:tc>
          <w:tcPr>
            <w:tcW w:w="1260" w:type="dxa"/>
            <w:tcBorders>
              <w:top w:val="nil"/>
              <w:left w:val="nil"/>
              <w:bottom w:val="single" w:sz="8" w:space="0" w:color="auto"/>
              <w:right w:val="single" w:sz="8" w:space="0" w:color="auto"/>
            </w:tcBorders>
            <w:shd w:val="clear" w:color="000000" w:fill="F2F2F2"/>
            <w:noWrap/>
            <w:vAlign w:val="center"/>
            <w:hideMark/>
          </w:tcPr>
          <w:p w14:paraId="22FA7C1F"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40%</w:t>
            </w:r>
          </w:p>
        </w:tc>
        <w:tc>
          <w:tcPr>
            <w:tcW w:w="789" w:type="dxa"/>
            <w:vAlign w:val="center"/>
            <w:hideMark/>
          </w:tcPr>
          <w:p w14:paraId="7E78882D"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68D7F6E8" w14:textId="77777777" w:rsidTr="003F1643">
        <w:trPr>
          <w:trHeight w:val="30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1ED7D4A1"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Total Programme</w:t>
            </w:r>
          </w:p>
        </w:tc>
        <w:tc>
          <w:tcPr>
            <w:tcW w:w="998" w:type="dxa"/>
            <w:tcBorders>
              <w:top w:val="nil"/>
              <w:left w:val="nil"/>
              <w:bottom w:val="single" w:sz="8" w:space="0" w:color="auto"/>
              <w:right w:val="single" w:sz="8" w:space="0" w:color="auto"/>
            </w:tcBorders>
            <w:shd w:val="clear" w:color="000000" w:fill="F2F2F2"/>
            <w:noWrap/>
            <w:vAlign w:val="center"/>
            <w:hideMark/>
          </w:tcPr>
          <w:p w14:paraId="5904EB2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2CBDCF4C"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2,551,260</w:t>
            </w:r>
          </w:p>
        </w:tc>
        <w:tc>
          <w:tcPr>
            <w:tcW w:w="1170" w:type="dxa"/>
            <w:tcBorders>
              <w:top w:val="nil"/>
              <w:left w:val="nil"/>
              <w:bottom w:val="single" w:sz="8" w:space="0" w:color="auto"/>
              <w:right w:val="single" w:sz="8" w:space="0" w:color="auto"/>
            </w:tcBorders>
            <w:shd w:val="clear" w:color="000000" w:fill="F2F2F2"/>
            <w:noWrap/>
            <w:vAlign w:val="center"/>
            <w:hideMark/>
          </w:tcPr>
          <w:p w14:paraId="08C65CD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410,588</w:t>
            </w:r>
          </w:p>
        </w:tc>
        <w:tc>
          <w:tcPr>
            <w:tcW w:w="1080" w:type="dxa"/>
            <w:tcBorders>
              <w:top w:val="nil"/>
              <w:left w:val="nil"/>
              <w:bottom w:val="single" w:sz="8" w:space="0" w:color="auto"/>
              <w:right w:val="single" w:sz="8" w:space="0" w:color="auto"/>
            </w:tcBorders>
            <w:shd w:val="clear" w:color="000000" w:fill="F2F2F2"/>
            <w:noWrap/>
            <w:vAlign w:val="center"/>
            <w:hideMark/>
          </w:tcPr>
          <w:p w14:paraId="3CE39F5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2,140,672</w:t>
            </w:r>
          </w:p>
        </w:tc>
        <w:tc>
          <w:tcPr>
            <w:tcW w:w="1260" w:type="dxa"/>
            <w:tcBorders>
              <w:top w:val="nil"/>
              <w:left w:val="nil"/>
              <w:bottom w:val="single" w:sz="8" w:space="0" w:color="auto"/>
              <w:right w:val="single" w:sz="8" w:space="0" w:color="auto"/>
            </w:tcBorders>
            <w:shd w:val="clear" w:color="000000" w:fill="F2F2F2"/>
            <w:noWrap/>
            <w:vAlign w:val="center"/>
            <w:hideMark/>
          </w:tcPr>
          <w:p w14:paraId="03645ED1"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789" w:type="dxa"/>
            <w:vAlign w:val="center"/>
            <w:hideMark/>
          </w:tcPr>
          <w:p w14:paraId="3C9630B9"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38D963B9" w14:textId="77777777" w:rsidTr="003F1643">
        <w:trPr>
          <w:trHeight w:val="300"/>
        </w:trPr>
        <w:tc>
          <w:tcPr>
            <w:tcW w:w="3731" w:type="dxa"/>
            <w:tcBorders>
              <w:top w:val="nil"/>
              <w:left w:val="single" w:sz="8" w:space="0" w:color="auto"/>
              <w:bottom w:val="single" w:sz="8" w:space="0" w:color="auto"/>
              <w:right w:val="single" w:sz="8" w:space="0" w:color="auto"/>
            </w:tcBorders>
            <w:shd w:val="clear" w:color="000000" w:fill="F2F2F2"/>
            <w:vAlign w:val="center"/>
            <w:hideMark/>
          </w:tcPr>
          <w:p w14:paraId="402809FB"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Coût d'appui au programme</w:t>
            </w:r>
          </w:p>
        </w:tc>
        <w:tc>
          <w:tcPr>
            <w:tcW w:w="998" w:type="dxa"/>
            <w:tcBorders>
              <w:top w:val="single" w:sz="8" w:space="0" w:color="auto"/>
              <w:left w:val="nil"/>
              <w:bottom w:val="single" w:sz="8" w:space="0" w:color="auto"/>
              <w:right w:val="single" w:sz="8" w:space="0" w:color="auto"/>
            </w:tcBorders>
            <w:shd w:val="clear" w:color="000000" w:fill="F2F2F2"/>
            <w:noWrap/>
            <w:vAlign w:val="center"/>
            <w:hideMark/>
          </w:tcPr>
          <w:p w14:paraId="5B13CB02"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 </w:t>
            </w:r>
          </w:p>
        </w:tc>
        <w:tc>
          <w:tcPr>
            <w:tcW w:w="1121" w:type="dxa"/>
            <w:tcBorders>
              <w:top w:val="nil"/>
              <w:left w:val="nil"/>
              <w:bottom w:val="single" w:sz="8" w:space="0" w:color="auto"/>
              <w:right w:val="single" w:sz="8" w:space="0" w:color="auto"/>
            </w:tcBorders>
            <w:shd w:val="clear" w:color="000000" w:fill="F2F2F2"/>
            <w:noWrap/>
            <w:vAlign w:val="center"/>
            <w:hideMark/>
          </w:tcPr>
          <w:p w14:paraId="215FE9FD"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177,653</w:t>
            </w:r>
          </w:p>
        </w:tc>
        <w:tc>
          <w:tcPr>
            <w:tcW w:w="1170" w:type="dxa"/>
            <w:tcBorders>
              <w:top w:val="nil"/>
              <w:left w:val="nil"/>
              <w:bottom w:val="single" w:sz="8" w:space="0" w:color="auto"/>
              <w:right w:val="single" w:sz="8" w:space="0" w:color="auto"/>
            </w:tcBorders>
            <w:shd w:val="clear" w:color="000000" w:fill="F2F2F2"/>
            <w:noWrap/>
            <w:vAlign w:val="center"/>
            <w:hideMark/>
          </w:tcPr>
          <w:p w14:paraId="77A055B7"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21,362</w:t>
            </w:r>
          </w:p>
        </w:tc>
        <w:tc>
          <w:tcPr>
            <w:tcW w:w="1080" w:type="dxa"/>
            <w:tcBorders>
              <w:top w:val="nil"/>
              <w:left w:val="nil"/>
              <w:bottom w:val="single" w:sz="8" w:space="0" w:color="auto"/>
              <w:right w:val="single" w:sz="8" w:space="0" w:color="auto"/>
            </w:tcBorders>
            <w:shd w:val="clear" w:color="000000" w:fill="F2F2F2"/>
            <w:noWrap/>
            <w:vAlign w:val="center"/>
            <w:hideMark/>
          </w:tcPr>
          <w:p w14:paraId="5D054045"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156,291</w:t>
            </w:r>
          </w:p>
        </w:tc>
        <w:tc>
          <w:tcPr>
            <w:tcW w:w="1260" w:type="dxa"/>
            <w:tcBorders>
              <w:top w:val="nil"/>
              <w:left w:val="nil"/>
              <w:bottom w:val="single" w:sz="8" w:space="0" w:color="auto"/>
              <w:right w:val="single" w:sz="8" w:space="0" w:color="auto"/>
            </w:tcBorders>
            <w:shd w:val="clear" w:color="000000" w:fill="F2F2F2"/>
            <w:noWrap/>
            <w:vAlign w:val="center"/>
            <w:hideMark/>
          </w:tcPr>
          <w:p w14:paraId="2D7F7B6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color w:val="auto"/>
                <w:sz w:val="18"/>
                <w:szCs w:val="18"/>
                <w:lang w:val="en-US" w:eastAsia="en-US"/>
              </w:rPr>
            </w:pPr>
            <w:r w:rsidRPr="004C61DD">
              <w:rPr>
                <w:rFonts w:ascii="Times New Roman" w:eastAsia="Times New Roman" w:hAnsi="Times New Roman" w:cs="Times New Roman"/>
                <w:b/>
                <w:bCs/>
                <w:color w:val="auto"/>
                <w:sz w:val="18"/>
                <w:szCs w:val="18"/>
                <w:lang w:val="en-US" w:eastAsia="en-US"/>
              </w:rPr>
              <w:t>12%</w:t>
            </w:r>
          </w:p>
        </w:tc>
        <w:tc>
          <w:tcPr>
            <w:tcW w:w="789" w:type="dxa"/>
            <w:vAlign w:val="center"/>
            <w:hideMark/>
          </w:tcPr>
          <w:p w14:paraId="0EADB3DA"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r w:rsidR="004C61DD" w:rsidRPr="004C61DD" w14:paraId="5EE469BD" w14:textId="77777777" w:rsidTr="003F1643">
        <w:trPr>
          <w:trHeight w:val="300"/>
        </w:trPr>
        <w:tc>
          <w:tcPr>
            <w:tcW w:w="3731" w:type="dxa"/>
            <w:tcBorders>
              <w:top w:val="single" w:sz="8" w:space="0" w:color="auto"/>
              <w:left w:val="single" w:sz="8" w:space="0" w:color="auto"/>
              <w:bottom w:val="single" w:sz="8" w:space="0" w:color="auto"/>
              <w:right w:val="single" w:sz="8" w:space="0" w:color="auto"/>
            </w:tcBorders>
            <w:shd w:val="clear" w:color="000000" w:fill="D9E2F3"/>
            <w:noWrap/>
            <w:vAlign w:val="center"/>
            <w:hideMark/>
          </w:tcPr>
          <w:p w14:paraId="06D38C86"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 xml:space="preserve">Total </w:t>
            </w:r>
          </w:p>
        </w:tc>
        <w:tc>
          <w:tcPr>
            <w:tcW w:w="998"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7CC29BC3"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7,000,000</w:t>
            </w:r>
          </w:p>
        </w:tc>
        <w:tc>
          <w:tcPr>
            <w:tcW w:w="1121" w:type="dxa"/>
            <w:tcBorders>
              <w:top w:val="nil"/>
              <w:left w:val="single" w:sz="8" w:space="0" w:color="auto"/>
              <w:bottom w:val="single" w:sz="8" w:space="0" w:color="auto"/>
              <w:right w:val="single" w:sz="8" w:space="0" w:color="auto"/>
            </w:tcBorders>
            <w:shd w:val="clear" w:color="000000" w:fill="D9E2F3"/>
            <w:vAlign w:val="center"/>
            <w:hideMark/>
          </w:tcPr>
          <w:p w14:paraId="50DE72B0"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2,728,913</w:t>
            </w:r>
          </w:p>
        </w:tc>
        <w:tc>
          <w:tcPr>
            <w:tcW w:w="1170" w:type="dxa"/>
            <w:tcBorders>
              <w:top w:val="nil"/>
              <w:left w:val="nil"/>
              <w:bottom w:val="single" w:sz="8" w:space="0" w:color="auto"/>
              <w:right w:val="single" w:sz="8" w:space="0" w:color="auto"/>
            </w:tcBorders>
            <w:shd w:val="clear" w:color="000000" w:fill="D9E2F3"/>
            <w:vAlign w:val="center"/>
            <w:hideMark/>
          </w:tcPr>
          <w:p w14:paraId="00E2A4AE"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431,950</w:t>
            </w:r>
          </w:p>
        </w:tc>
        <w:tc>
          <w:tcPr>
            <w:tcW w:w="1080" w:type="dxa"/>
            <w:tcBorders>
              <w:top w:val="nil"/>
              <w:left w:val="nil"/>
              <w:bottom w:val="single" w:sz="8" w:space="0" w:color="auto"/>
              <w:right w:val="single" w:sz="8" w:space="0" w:color="auto"/>
            </w:tcBorders>
            <w:shd w:val="clear" w:color="000000" w:fill="D9E2F3"/>
            <w:vAlign w:val="center"/>
            <w:hideMark/>
          </w:tcPr>
          <w:p w14:paraId="11D4596B" w14:textId="7E3B395F"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2,</w:t>
            </w:r>
            <w:r w:rsidR="00683B4B">
              <w:rPr>
                <w:rFonts w:ascii="Times New Roman" w:eastAsia="Times New Roman" w:hAnsi="Times New Roman" w:cs="Times New Roman"/>
                <w:b/>
                <w:bCs/>
                <w:sz w:val="18"/>
                <w:szCs w:val="18"/>
                <w:lang w:val="en-US" w:eastAsia="en-US"/>
              </w:rPr>
              <w:t>296</w:t>
            </w:r>
            <w:r w:rsidRPr="004C61DD">
              <w:rPr>
                <w:rFonts w:ascii="Times New Roman" w:eastAsia="Times New Roman" w:hAnsi="Times New Roman" w:cs="Times New Roman"/>
                <w:b/>
                <w:bCs/>
                <w:sz w:val="18"/>
                <w:szCs w:val="18"/>
                <w:lang w:val="en-US" w:eastAsia="en-US"/>
              </w:rPr>
              <w:t>,</w:t>
            </w:r>
            <w:r w:rsidR="00EC2C3A">
              <w:rPr>
                <w:rFonts w:ascii="Times New Roman" w:eastAsia="Times New Roman" w:hAnsi="Times New Roman" w:cs="Times New Roman"/>
                <w:b/>
                <w:bCs/>
                <w:sz w:val="18"/>
                <w:szCs w:val="18"/>
                <w:lang w:val="en-US" w:eastAsia="en-US"/>
              </w:rPr>
              <w:t>963</w:t>
            </w:r>
          </w:p>
        </w:tc>
        <w:tc>
          <w:tcPr>
            <w:tcW w:w="1260" w:type="dxa"/>
            <w:tcBorders>
              <w:top w:val="nil"/>
              <w:left w:val="nil"/>
              <w:bottom w:val="single" w:sz="8" w:space="0" w:color="auto"/>
              <w:right w:val="single" w:sz="8" w:space="0" w:color="auto"/>
            </w:tcBorders>
            <w:shd w:val="clear" w:color="000000" w:fill="D9E2F3"/>
            <w:vAlign w:val="center"/>
            <w:hideMark/>
          </w:tcPr>
          <w:p w14:paraId="1A7705D0" w14:textId="77777777" w:rsidR="004C61DD" w:rsidRPr="004C61DD" w:rsidRDefault="004C61DD" w:rsidP="004C61DD">
            <w:pPr>
              <w:spacing w:after="0" w:line="240" w:lineRule="auto"/>
              <w:ind w:left="0" w:right="0" w:firstLine="0"/>
              <w:jc w:val="center"/>
              <w:rPr>
                <w:rFonts w:ascii="Times New Roman" w:eastAsia="Times New Roman" w:hAnsi="Times New Roman" w:cs="Times New Roman"/>
                <w:b/>
                <w:bCs/>
                <w:sz w:val="18"/>
                <w:szCs w:val="18"/>
                <w:lang w:val="en-US" w:eastAsia="en-US"/>
              </w:rPr>
            </w:pPr>
            <w:r w:rsidRPr="004C61DD">
              <w:rPr>
                <w:rFonts w:ascii="Times New Roman" w:eastAsia="Times New Roman" w:hAnsi="Times New Roman" w:cs="Times New Roman"/>
                <w:b/>
                <w:bCs/>
                <w:sz w:val="18"/>
                <w:szCs w:val="18"/>
                <w:lang w:val="en-US" w:eastAsia="en-US"/>
              </w:rPr>
              <w:t>16%</w:t>
            </w:r>
          </w:p>
        </w:tc>
        <w:tc>
          <w:tcPr>
            <w:tcW w:w="789" w:type="dxa"/>
            <w:vAlign w:val="center"/>
            <w:hideMark/>
          </w:tcPr>
          <w:p w14:paraId="6326B46B" w14:textId="77777777" w:rsidR="004C61DD" w:rsidRPr="004C61DD" w:rsidRDefault="004C61DD" w:rsidP="004C61DD">
            <w:pPr>
              <w:spacing w:after="0" w:line="240" w:lineRule="auto"/>
              <w:ind w:left="0" w:right="0" w:firstLine="0"/>
              <w:jc w:val="left"/>
              <w:rPr>
                <w:rFonts w:ascii="Times New Roman" w:eastAsia="Times New Roman" w:hAnsi="Times New Roman" w:cs="Times New Roman"/>
                <w:color w:val="auto"/>
                <w:sz w:val="20"/>
                <w:szCs w:val="20"/>
                <w:lang w:val="en-US" w:eastAsia="en-US"/>
              </w:rPr>
            </w:pPr>
          </w:p>
        </w:tc>
      </w:tr>
    </w:tbl>
    <w:p w14:paraId="0827D99B" w14:textId="77777777" w:rsidR="00C3424B" w:rsidRPr="006A46D8" w:rsidRDefault="00C3424B" w:rsidP="001149B2">
      <w:pPr>
        <w:spacing w:after="8" w:line="259" w:lineRule="auto"/>
        <w:ind w:right="0"/>
        <w:jc w:val="left"/>
        <w:rPr>
          <w:rFonts w:ascii="Times New Roman" w:hAnsi="Times New Roman" w:cs="Times New Roman"/>
          <w:b/>
          <w:bCs/>
          <w:i/>
          <w:iCs/>
          <w:color w:val="000000" w:themeColor="text1"/>
          <w:sz w:val="24"/>
          <w:szCs w:val="24"/>
        </w:rPr>
      </w:pPr>
    </w:p>
    <w:p w14:paraId="7BD3B2F9" w14:textId="5BD76F9E" w:rsidR="00DD10F9" w:rsidRPr="006A46D8" w:rsidRDefault="00023467" w:rsidP="00303112">
      <w:pPr>
        <w:spacing w:after="8" w:line="259" w:lineRule="auto"/>
        <w:ind w:right="0"/>
        <w:rPr>
          <w:rFonts w:ascii="Times New Roman" w:hAnsi="Times New Roman" w:cs="Times New Roman"/>
          <w:b/>
          <w:bCs/>
          <w:i/>
          <w:iCs/>
          <w:color w:val="000000" w:themeColor="text1"/>
          <w:sz w:val="24"/>
          <w:szCs w:val="24"/>
        </w:rPr>
      </w:pPr>
      <w:r w:rsidRPr="006A46D8">
        <w:rPr>
          <w:rFonts w:ascii="Times New Roman" w:hAnsi="Times New Roman" w:cs="Times New Roman"/>
          <w:b/>
          <w:bCs/>
          <w:i/>
          <w:iCs/>
          <w:color w:val="000000" w:themeColor="text1"/>
          <w:sz w:val="24"/>
          <w:szCs w:val="24"/>
        </w:rPr>
        <w:t xml:space="preserve">N.B. </w:t>
      </w:r>
      <w:r w:rsidR="004C61DD">
        <w:rPr>
          <w:rFonts w:ascii="Times New Roman" w:hAnsi="Times New Roman" w:cs="Times New Roman"/>
          <w:i/>
          <w:iCs/>
          <w:color w:val="000000" w:themeColor="text1"/>
          <w:sz w:val="24"/>
          <w:szCs w:val="24"/>
        </w:rPr>
        <w:t>Le tableau présente seulement les dépenses effectué</w:t>
      </w:r>
      <w:r w:rsidR="00EF7FC2">
        <w:rPr>
          <w:rFonts w:ascii="Times New Roman" w:hAnsi="Times New Roman" w:cs="Times New Roman"/>
          <w:i/>
          <w:iCs/>
          <w:color w:val="000000" w:themeColor="text1"/>
          <w:sz w:val="24"/>
          <w:szCs w:val="24"/>
        </w:rPr>
        <w:t>e</w:t>
      </w:r>
      <w:r w:rsidR="004C61DD">
        <w:rPr>
          <w:rFonts w:ascii="Times New Roman" w:hAnsi="Times New Roman" w:cs="Times New Roman"/>
          <w:i/>
          <w:iCs/>
          <w:color w:val="000000" w:themeColor="text1"/>
          <w:sz w:val="24"/>
          <w:szCs w:val="24"/>
        </w:rPr>
        <w:t xml:space="preserve">s sur le budget de 2020. </w:t>
      </w:r>
      <w:r w:rsidR="00EF7FC2">
        <w:rPr>
          <w:rFonts w:ascii="Times New Roman" w:hAnsi="Times New Roman" w:cs="Times New Roman"/>
          <w:i/>
          <w:iCs/>
          <w:color w:val="000000" w:themeColor="text1"/>
          <w:sz w:val="24"/>
          <w:szCs w:val="24"/>
        </w:rPr>
        <w:t xml:space="preserve">Les </w:t>
      </w:r>
      <w:r w:rsidR="004C61DD">
        <w:rPr>
          <w:rFonts w:ascii="Times New Roman" w:hAnsi="Times New Roman" w:cs="Times New Roman"/>
          <w:i/>
          <w:iCs/>
          <w:color w:val="000000" w:themeColor="text1"/>
          <w:sz w:val="24"/>
          <w:szCs w:val="24"/>
        </w:rPr>
        <w:t>dépenses au titre de 2020 qui ont été réalisé</w:t>
      </w:r>
      <w:r w:rsidR="00EF7FC2">
        <w:rPr>
          <w:rFonts w:ascii="Times New Roman" w:hAnsi="Times New Roman" w:cs="Times New Roman"/>
          <w:i/>
          <w:iCs/>
          <w:color w:val="000000" w:themeColor="text1"/>
          <w:sz w:val="24"/>
          <w:szCs w:val="24"/>
        </w:rPr>
        <w:t>es</w:t>
      </w:r>
      <w:r w:rsidR="004C61DD">
        <w:rPr>
          <w:rFonts w:ascii="Times New Roman" w:hAnsi="Times New Roman" w:cs="Times New Roman"/>
          <w:i/>
          <w:iCs/>
          <w:color w:val="000000" w:themeColor="text1"/>
          <w:sz w:val="24"/>
          <w:szCs w:val="24"/>
        </w:rPr>
        <w:t xml:space="preserve"> au niveau des ALE et du parténaire CONAREF rélèvent des engagements de 2019, </w:t>
      </w:r>
      <w:r w:rsidR="00EF7FC2">
        <w:rPr>
          <w:rFonts w:ascii="Times New Roman" w:hAnsi="Times New Roman" w:cs="Times New Roman"/>
          <w:i/>
          <w:iCs/>
          <w:color w:val="000000" w:themeColor="text1"/>
          <w:sz w:val="24"/>
          <w:szCs w:val="24"/>
        </w:rPr>
        <w:t xml:space="preserve">étant donné </w:t>
      </w:r>
      <w:r w:rsidR="004C61DD">
        <w:rPr>
          <w:rFonts w:ascii="Times New Roman" w:hAnsi="Times New Roman" w:cs="Times New Roman"/>
          <w:i/>
          <w:iCs/>
          <w:color w:val="000000" w:themeColor="text1"/>
          <w:sz w:val="24"/>
          <w:szCs w:val="24"/>
        </w:rPr>
        <w:t>que les accords signés en 2019 couvraient aussi une partie de 2020. Avec le retard accusé du fait de la pandémie, la durée de ces accords sera encore étendue. Voir tableau 6 ci-dessous.</w:t>
      </w:r>
    </w:p>
    <w:bookmarkEnd w:id="16"/>
    <w:p w14:paraId="0385E5FC" w14:textId="77777777" w:rsidR="001149B2" w:rsidRPr="006A46D8" w:rsidRDefault="001149B2" w:rsidP="001149B2">
      <w:pPr>
        <w:spacing w:after="8" w:line="259" w:lineRule="auto"/>
        <w:ind w:right="0"/>
        <w:jc w:val="left"/>
        <w:rPr>
          <w:rFonts w:ascii="Times New Roman" w:hAnsi="Times New Roman" w:cs="Times New Roman"/>
          <w:color w:val="000000" w:themeColor="text1"/>
          <w:sz w:val="24"/>
          <w:szCs w:val="24"/>
        </w:rPr>
      </w:pPr>
    </w:p>
    <w:p w14:paraId="42D49AD6" w14:textId="77777777" w:rsidR="000E529E" w:rsidRPr="004C61DD" w:rsidRDefault="008D72F1" w:rsidP="001A0CF0">
      <w:pPr>
        <w:pStyle w:val="ListParagraph"/>
        <w:numPr>
          <w:ilvl w:val="0"/>
          <w:numId w:val="3"/>
        </w:numPr>
        <w:rPr>
          <w:rFonts w:ascii="Times New Roman" w:hAnsi="Times New Roman" w:cs="Times New Roman"/>
          <w:i/>
          <w:iCs/>
          <w:color w:val="2F5496" w:themeColor="accent1" w:themeShade="BF"/>
          <w:sz w:val="24"/>
          <w:szCs w:val="24"/>
        </w:rPr>
      </w:pPr>
      <w:r w:rsidRPr="004C61DD">
        <w:rPr>
          <w:rFonts w:ascii="Times New Roman" w:hAnsi="Times New Roman" w:cs="Times New Roman"/>
          <w:i/>
          <w:iCs/>
          <w:color w:val="2F5496" w:themeColor="accent1" w:themeShade="BF"/>
          <w:sz w:val="24"/>
          <w:szCs w:val="24"/>
        </w:rPr>
        <w:t>Agences Locales d’Exécution (ALE)</w:t>
      </w:r>
    </w:p>
    <w:p w14:paraId="7144D69C" w14:textId="77777777" w:rsidR="00DD10F9" w:rsidRPr="006A46D8" w:rsidRDefault="00DD10F9" w:rsidP="001C30D1">
      <w:pPr>
        <w:pStyle w:val="ListParagraph"/>
        <w:spacing w:after="0"/>
        <w:ind w:left="370" w:firstLine="0"/>
        <w:rPr>
          <w:rFonts w:ascii="Times New Roman" w:hAnsi="Times New Roman" w:cs="Times New Roman"/>
          <w:color w:val="000000" w:themeColor="text1"/>
          <w:sz w:val="24"/>
          <w:szCs w:val="24"/>
        </w:rPr>
      </w:pPr>
    </w:p>
    <w:p w14:paraId="78EA1AD3" w14:textId="77777777" w:rsidR="007029EF" w:rsidRPr="006A46D8" w:rsidRDefault="007029EF" w:rsidP="00AE503D">
      <w:pPr>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Dans le cadre de la mise en œuvre du programme, trois accords de partenariat ont été signé</w:t>
      </w:r>
      <w:r w:rsidR="00E34E8D" w:rsidRPr="006A46D8">
        <w:rPr>
          <w:rFonts w:ascii="Times New Roman" w:hAnsi="Times New Roman" w:cs="Times New Roman"/>
          <w:color w:val="000000" w:themeColor="text1"/>
          <w:sz w:val="24"/>
          <w:szCs w:val="24"/>
        </w:rPr>
        <w:t xml:space="preserve"> dont deux avec les partenaires d’exécutions : l’Université Chrétienne Bilingue du Congo (UCBC) et le Centre d’Appui a la Gestion Durable des Forets Tropicales (CAGDFT). </w:t>
      </w:r>
      <w:r w:rsidR="00AE503D" w:rsidRPr="006A46D8">
        <w:rPr>
          <w:rFonts w:ascii="Times New Roman" w:hAnsi="Times New Roman" w:cs="Times New Roman"/>
          <w:color w:val="000000" w:themeColor="text1"/>
          <w:sz w:val="24"/>
          <w:szCs w:val="24"/>
        </w:rPr>
        <w:t xml:space="preserve">Le troisième accord a été signé avec la CONAREF, le partenaire national (point focal national) pour renforcer son implication dans la gestion du programme et des fonds alloués. </w:t>
      </w:r>
    </w:p>
    <w:p w14:paraId="4814101B" w14:textId="77777777" w:rsidR="00060DCB" w:rsidRPr="006A46D8" w:rsidRDefault="00060DCB" w:rsidP="00060DCB">
      <w:pPr>
        <w:spacing w:after="0"/>
        <w:rPr>
          <w:rFonts w:ascii="Times New Roman" w:hAnsi="Times New Roman" w:cs="Times New Roman"/>
          <w:color w:val="000000" w:themeColor="text1"/>
          <w:sz w:val="24"/>
          <w:szCs w:val="24"/>
        </w:rPr>
      </w:pPr>
    </w:p>
    <w:p w14:paraId="52EDE5A9" w14:textId="77777777" w:rsidR="00C3424B" w:rsidRPr="006A46D8" w:rsidRDefault="00DD10F9" w:rsidP="00060DCB">
      <w:pPr>
        <w:rPr>
          <w:rFonts w:ascii="Times New Roman" w:hAnsi="Times New Roman" w:cs="Times New Roman"/>
          <w:b/>
          <w:color w:val="000000" w:themeColor="text1"/>
          <w:sz w:val="24"/>
          <w:szCs w:val="24"/>
        </w:rPr>
      </w:pPr>
      <w:r w:rsidRPr="006A46D8">
        <w:rPr>
          <w:rFonts w:ascii="Times New Roman" w:hAnsi="Times New Roman" w:cs="Times New Roman"/>
          <w:b/>
          <w:color w:val="000000" w:themeColor="text1"/>
          <w:sz w:val="24"/>
          <w:szCs w:val="24"/>
        </w:rPr>
        <w:t>Tableau 6 </w:t>
      </w:r>
      <w:r w:rsidR="00C3424B" w:rsidRPr="006A46D8">
        <w:rPr>
          <w:rFonts w:ascii="Times New Roman" w:hAnsi="Times New Roman" w:cs="Times New Roman"/>
          <w:b/>
          <w:color w:val="000000" w:themeColor="text1"/>
          <w:sz w:val="24"/>
          <w:szCs w:val="24"/>
        </w:rPr>
        <w:t>-</w:t>
      </w:r>
      <w:r w:rsidRPr="006A46D8">
        <w:rPr>
          <w:rFonts w:ascii="Times New Roman" w:hAnsi="Times New Roman" w:cs="Times New Roman"/>
          <w:b/>
          <w:color w:val="000000" w:themeColor="text1"/>
          <w:sz w:val="24"/>
          <w:szCs w:val="24"/>
        </w:rPr>
        <w:t xml:space="preserve"> Suivi des contrats des ALE</w:t>
      </w:r>
      <w:r w:rsidR="00AF50EA" w:rsidRPr="006A46D8">
        <w:rPr>
          <w:rFonts w:ascii="Times New Roman" w:hAnsi="Times New Roman" w:cs="Times New Roman"/>
          <w:b/>
          <w:color w:val="000000" w:themeColor="text1"/>
          <w:sz w:val="24"/>
          <w:szCs w:val="24"/>
        </w:rPr>
        <w:t xml:space="preserve"> et du partenaire national</w:t>
      </w:r>
    </w:p>
    <w:p w14:paraId="0B905E50" w14:textId="77777777" w:rsidR="00C643CD" w:rsidRPr="006A46D8" w:rsidRDefault="00C643CD" w:rsidP="00060DCB">
      <w:pPr>
        <w:rPr>
          <w:rFonts w:ascii="Times New Roman" w:hAnsi="Times New Roman" w:cs="Times New Roman"/>
          <w:color w:val="000000" w:themeColor="text1"/>
          <w:sz w:val="24"/>
          <w:szCs w:val="24"/>
        </w:rPr>
      </w:pPr>
    </w:p>
    <w:tbl>
      <w:tblPr>
        <w:tblW w:w="11199" w:type="dxa"/>
        <w:tblInd w:w="-923" w:type="dxa"/>
        <w:tblLayout w:type="fixed"/>
        <w:tblCellMar>
          <w:left w:w="70" w:type="dxa"/>
          <w:right w:w="70" w:type="dxa"/>
        </w:tblCellMar>
        <w:tblLook w:val="04A0" w:firstRow="1" w:lastRow="0" w:firstColumn="1" w:lastColumn="0" w:noHBand="0" w:noVBand="1"/>
      </w:tblPr>
      <w:tblGrid>
        <w:gridCol w:w="1135"/>
        <w:gridCol w:w="2378"/>
        <w:gridCol w:w="1350"/>
        <w:gridCol w:w="1233"/>
        <w:gridCol w:w="1197"/>
        <w:gridCol w:w="1170"/>
        <w:gridCol w:w="990"/>
        <w:gridCol w:w="1746"/>
      </w:tblGrid>
      <w:tr w:rsidR="004B07CD" w:rsidRPr="006A46D8" w14:paraId="44FFC473" w14:textId="77777777" w:rsidTr="00321C5F">
        <w:trPr>
          <w:trHeight w:val="420"/>
        </w:trPr>
        <w:tc>
          <w:tcPr>
            <w:tcW w:w="113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7ED557" w14:textId="77777777" w:rsidR="00DD10F9" w:rsidRPr="006A46D8" w:rsidRDefault="00DD10F9" w:rsidP="00DD10F9">
            <w:pPr>
              <w:spacing w:after="0" w:line="240" w:lineRule="auto"/>
              <w:ind w:left="0" w:right="0" w:firstLine="0"/>
              <w:jc w:val="center"/>
              <w:rPr>
                <w:rFonts w:ascii="Times New Roman" w:eastAsia="Times New Roman" w:hAnsi="Times New Roman" w:cs="Times New Roman"/>
                <w:b/>
                <w:bCs/>
                <w:color w:val="auto"/>
                <w:sz w:val="24"/>
                <w:szCs w:val="24"/>
                <w:lang w:val="fr-FR" w:eastAsia="fr-FR"/>
              </w:rPr>
            </w:pPr>
            <w:r w:rsidRPr="006A46D8">
              <w:rPr>
                <w:rFonts w:ascii="Times New Roman" w:eastAsia="Times New Roman" w:hAnsi="Times New Roman" w:cs="Times New Roman"/>
                <w:b/>
                <w:bCs/>
                <w:color w:val="auto"/>
                <w:sz w:val="24"/>
                <w:szCs w:val="24"/>
                <w:lang w:val="fr-FR" w:eastAsia="fr-FR"/>
              </w:rPr>
              <w:t>N° du Contrat</w:t>
            </w:r>
          </w:p>
        </w:tc>
        <w:tc>
          <w:tcPr>
            <w:tcW w:w="2378" w:type="dxa"/>
            <w:tcBorders>
              <w:top w:val="single" w:sz="4" w:space="0" w:color="auto"/>
              <w:left w:val="nil"/>
              <w:bottom w:val="single" w:sz="4" w:space="0" w:color="auto"/>
              <w:right w:val="single" w:sz="4" w:space="0" w:color="auto"/>
            </w:tcBorders>
            <w:shd w:val="clear" w:color="000000" w:fill="BDD7EE"/>
            <w:vAlign w:val="center"/>
            <w:hideMark/>
          </w:tcPr>
          <w:p w14:paraId="68CB3FDF"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Intitulé et thématique</w:t>
            </w:r>
          </w:p>
        </w:tc>
        <w:tc>
          <w:tcPr>
            <w:tcW w:w="1350" w:type="dxa"/>
            <w:tcBorders>
              <w:top w:val="single" w:sz="4" w:space="0" w:color="auto"/>
              <w:left w:val="nil"/>
              <w:bottom w:val="single" w:sz="4" w:space="0" w:color="auto"/>
              <w:right w:val="single" w:sz="4" w:space="0" w:color="auto"/>
            </w:tcBorders>
            <w:shd w:val="clear" w:color="000000" w:fill="BDD7EE"/>
            <w:vAlign w:val="center"/>
            <w:hideMark/>
          </w:tcPr>
          <w:p w14:paraId="585E42F9"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Montant</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333C390D"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Date signature contrat</w:t>
            </w:r>
          </w:p>
        </w:tc>
        <w:tc>
          <w:tcPr>
            <w:tcW w:w="1197" w:type="dxa"/>
            <w:tcBorders>
              <w:top w:val="single" w:sz="4" w:space="0" w:color="auto"/>
              <w:left w:val="nil"/>
              <w:bottom w:val="single" w:sz="4" w:space="0" w:color="auto"/>
              <w:right w:val="single" w:sz="4" w:space="0" w:color="auto"/>
            </w:tcBorders>
            <w:shd w:val="clear" w:color="000000" w:fill="BDD7EE"/>
            <w:vAlign w:val="center"/>
            <w:hideMark/>
          </w:tcPr>
          <w:p w14:paraId="28658576"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Date début des travaux</w:t>
            </w:r>
          </w:p>
        </w:tc>
        <w:tc>
          <w:tcPr>
            <w:tcW w:w="1170" w:type="dxa"/>
            <w:tcBorders>
              <w:top w:val="single" w:sz="4" w:space="0" w:color="auto"/>
              <w:left w:val="nil"/>
              <w:bottom w:val="single" w:sz="4" w:space="0" w:color="auto"/>
              <w:right w:val="single" w:sz="4" w:space="0" w:color="auto"/>
            </w:tcBorders>
            <w:shd w:val="clear" w:color="000000" w:fill="BDD7EE"/>
            <w:vAlign w:val="center"/>
            <w:hideMark/>
          </w:tcPr>
          <w:p w14:paraId="59BDBC42"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Date fin Contrat</w:t>
            </w:r>
          </w:p>
        </w:tc>
        <w:tc>
          <w:tcPr>
            <w:tcW w:w="990" w:type="dxa"/>
            <w:tcBorders>
              <w:top w:val="single" w:sz="4" w:space="0" w:color="auto"/>
              <w:left w:val="nil"/>
              <w:bottom w:val="single" w:sz="4" w:space="0" w:color="auto"/>
              <w:right w:val="single" w:sz="4" w:space="0" w:color="auto"/>
            </w:tcBorders>
            <w:shd w:val="clear" w:color="000000" w:fill="BDD7EE"/>
            <w:vAlign w:val="center"/>
            <w:hideMark/>
          </w:tcPr>
          <w:p w14:paraId="5EEC1940"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Délai Exécution Prévu</w:t>
            </w:r>
          </w:p>
        </w:tc>
        <w:tc>
          <w:tcPr>
            <w:tcW w:w="1746" w:type="dxa"/>
            <w:tcBorders>
              <w:top w:val="single" w:sz="4" w:space="0" w:color="auto"/>
              <w:left w:val="nil"/>
              <w:bottom w:val="single" w:sz="4" w:space="0" w:color="auto"/>
              <w:right w:val="single" w:sz="4" w:space="0" w:color="auto"/>
            </w:tcBorders>
            <w:shd w:val="clear" w:color="000000" w:fill="BDD7EE"/>
            <w:vAlign w:val="center"/>
            <w:hideMark/>
          </w:tcPr>
          <w:p w14:paraId="22918DF5"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b/>
                <w:bCs/>
                <w:sz w:val="24"/>
                <w:szCs w:val="24"/>
                <w:lang w:val="fr-FR" w:eastAsia="fr-FR"/>
              </w:rPr>
            </w:pPr>
            <w:r w:rsidRPr="006A46D8">
              <w:rPr>
                <w:rFonts w:ascii="Times New Roman" w:eastAsia="Times New Roman" w:hAnsi="Times New Roman" w:cs="Times New Roman"/>
                <w:b/>
                <w:bCs/>
                <w:sz w:val="24"/>
                <w:szCs w:val="24"/>
                <w:lang w:val="fr-FR" w:eastAsia="fr-FR"/>
              </w:rPr>
              <w:t>Commentaires</w:t>
            </w:r>
          </w:p>
        </w:tc>
      </w:tr>
      <w:tr w:rsidR="004B07CD" w:rsidRPr="006A46D8" w14:paraId="2AD92995" w14:textId="77777777" w:rsidTr="00321C5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3203E74" w14:textId="77777777" w:rsidR="00DD10F9"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Accord avec UCBC</w:t>
            </w:r>
          </w:p>
          <w:p w14:paraId="2708B757"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46E5E39"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9216D79"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271A0B6"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C2F3339"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9CCC1A9"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2378" w:type="dxa"/>
            <w:tcBorders>
              <w:top w:val="nil"/>
              <w:left w:val="nil"/>
              <w:bottom w:val="single" w:sz="4" w:space="0" w:color="auto"/>
              <w:right w:val="single" w:sz="4" w:space="0" w:color="auto"/>
            </w:tcBorders>
            <w:shd w:val="clear" w:color="auto" w:fill="auto"/>
            <w:noWrap/>
            <w:vAlign w:val="bottom"/>
            <w:hideMark/>
          </w:tcPr>
          <w:p w14:paraId="1F2E53D4" w14:textId="6ABBFADB" w:rsidR="00DD10F9"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xml:space="preserve">Appui à la réforme foncière en RDC à travers le développement de la politique foncière, la mise en place d’un système d’information foncière, et les </w:t>
            </w:r>
            <w:r w:rsidR="00A81D3E" w:rsidRPr="006A46D8">
              <w:rPr>
                <w:rFonts w:ascii="Times New Roman" w:eastAsia="Times New Roman" w:hAnsi="Times New Roman" w:cs="Times New Roman"/>
                <w:sz w:val="22"/>
                <w:szCs w:val="24"/>
                <w:lang w:val="fr-FR" w:eastAsia="fr-FR"/>
              </w:rPr>
              <w:t>mécanismes</w:t>
            </w:r>
            <w:r w:rsidRPr="006A46D8">
              <w:rPr>
                <w:rFonts w:ascii="Times New Roman" w:eastAsia="Times New Roman" w:hAnsi="Times New Roman" w:cs="Times New Roman"/>
                <w:sz w:val="22"/>
                <w:szCs w:val="24"/>
                <w:lang w:val="fr-FR" w:eastAsia="fr-FR"/>
              </w:rPr>
              <w:t xml:space="preserve"> de sécurisation foncière des droits fonciers des communautés à Mambasa</w:t>
            </w:r>
          </w:p>
        </w:tc>
        <w:tc>
          <w:tcPr>
            <w:tcW w:w="1350" w:type="dxa"/>
            <w:tcBorders>
              <w:top w:val="nil"/>
              <w:left w:val="nil"/>
              <w:bottom w:val="single" w:sz="4" w:space="0" w:color="auto"/>
              <w:right w:val="single" w:sz="4" w:space="0" w:color="auto"/>
            </w:tcBorders>
            <w:shd w:val="clear" w:color="auto" w:fill="auto"/>
            <w:noWrap/>
            <w:vAlign w:val="bottom"/>
            <w:hideMark/>
          </w:tcPr>
          <w:p w14:paraId="4F52A0EA"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8D72F1" w:rsidRPr="006A46D8">
              <w:rPr>
                <w:rFonts w:ascii="Times New Roman" w:eastAsia="Times New Roman" w:hAnsi="Times New Roman" w:cs="Times New Roman"/>
                <w:sz w:val="22"/>
                <w:szCs w:val="24"/>
                <w:lang w:val="fr-FR" w:eastAsia="fr-FR"/>
              </w:rPr>
              <w:t>450.000</w:t>
            </w:r>
          </w:p>
          <w:p w14:paraId="2FF413FD"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1AFA8BA"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AE8BCEB"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DA43294"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3F351BE0"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737B3E7B" w14:textId="77777777" w:rsidR="008D72F1" w:rsidRPr="006A46D8" w:rsidRDefault="008D72F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A18FA48" w14:textId="77777777" w:rsidR="008D72F1" w:rsidRPr="006A46D8" w:rsidRDefault="008D72F1"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233" w:type="dxa"/>
            <w:tcBorders>
              <w:top w:val="nil"/>
              <w:left w:val="nil"/>
              <w:bottom w:val="single" w:sz="4" w:space="0" w:color="auto"/>
              <w:right w:val="single" w:sz="4" w:space="0" w:color="auto"/>
            </w:tcBorders>
            <w:shd w:val="clear" w:color="auto" w:fill="auto"/>
            <w:noWrap/>
            <w:vAlign w:val="bottom"/>
            <w:hideMark/>
          </w:tcPr>
          <w:p w14:paraId="0B4670E7" w14:textId="77777777" w:rsidR="00DD10F9" w:rsidRPr="006A46D8" w:rsidRDefault="008D72F1"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xml:space="preserve">27 </w:t>
            </w:r>
            <w:r w:rsidR="001C30D1" w:rsidRPr="006A46D8">
              <w:rPr>
                <w:rFonts w:ascii="Times New Roman" w:eastAsia="Times New Roman" w:hAnsi="Times New Roman" w:cs="Times New Roman"/>
                <w:sz w:val="22"/>
                <w:szCs w:val="24"/>
                <w:lang w:val="fr-FR" w:eastAsia="fr-FR"/>
              </w:rPr>
              <w:t>Février</w:t>
            </w:r>
            <w:r w:rsidRPr="006A46D8">
              <w:rPr>
                <w:rFonts w:ascii="Times New Roman" w:eastAsia="Times New Roman" w:hAnsi="Times New Roman" w:cs="Times New Roman"/>
                <w:sz w:val="22"/>
                <w:szCs w:val="24"/>
                <w:lang w:val="fr-FR" w:eastAsia="fr-FR"/>
              </w:rPr>
              <w:t xml:space="preserve"> 2019   </w:t>
            </w:r>
          </w:p>
          <w:p w14:paraId="2866121B"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ED15485"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FA473CA"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2FB07CB"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366B084"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97" w:type="dxa"/>
            <w:tcBorders>
              <w:top w:val="nil"/>
              <w:left w:val="nil"/>
              <w:bottom w:val="single" w:sz="4" w:space="0" w:color="auto"/>
              <w:right w:val="single" w:sz="4" w:space="0" w:color="auto"/>
            </w:tcBorders>
            <w:shd w:val="clear" w:color="auto" w:fill="auto"/>
            <w:noWrap/>
            <w:vAlign w:val="bottom"/>
            <w:hideMark/>
          </w:tcPr>
          <w:p w14:paraId="558E9384" w14:textId="77777777" w:rsidR="008D72F1" w:rsidRPr="006A46D8" w:rsidRDefault="008D72F1"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Juin 2020</w:t>
            </w:r>
          </w:p>
          <w:p w14:paraId="59BE0771"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A3067BE"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E08E13A"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5B55BEB"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99404C9"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E88789F"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488514B" w14:textId="77777777" w:rsidR="008D72F1" w:rsidRPr="006A46D8" w:rsidRDefault="008D72F1"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70" w:type="dxa"/>
            <w:tcBorders>
              <w:top w:val="nil"/>
              <w:left w:val="nil"/>
              <w:bottom w:val="single" w:sz="4" w:space="0" w:color="auto"/>
              <w:right w:val="single" w:sz="4" w:space="0" w:color="auto"/>
            </w:tcBorders>
            <w:shd w:val="clear" w:color="auto" w:fill="auto"/>
            <w:noWrap/>
            <w:vAlign w:val="bottom"/>
            <w:hideMark/>
          </w:tcPr>
          <w:p w14:paraId="7CA36284" w14:textId="77777777" w:rsidR="00DD10F9"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26 Mai 2020</w:t>
            </w:r>
          </w:p>
          <w:p w14:paraId="23074B9B"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9EC3147"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252B64EF"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CCBED22"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654EFB2"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37C37F0" w14:textId="77777777" w:rsidR="002920D1" w:rsidRPr="006A46D8" w:rsidRDefault="002920D1"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990" w:type="dxa"/>
            <w:tcBorders>
              <w:top w:val="nil"/>
              <w:left w:val="nil"/>
              <w:bottom w:val="single" w:sz="4" w:space="0" w:color="auto"/>
              <w:right w:val="single" w:sz="4" w:space="0" w:color="auto"/>
            </w:tcBorders>
            <w:shd w:val="clear" w:color="auto" w:fill="auto"/>
            <w:noWrap/>
            <w:vAlign w:val="bottom"/>
            <w:hideMark/>
          </w:tcPr>
          <w:p w14:paraId="4F7AB579"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343D10" w:rsidRPr="006A46D8">
              <w:rPr>
                <w:rFonts w:ascii="Times New Roman" w:eastAsia="Times New Roman" w:hAnsi="Times New Roman" w:cs="Times New Roman"/>
                <w:sz w:val="22"/>
                <w:szCs w:val="24"/>
                <w:lang w:val="fr-FR" w:eastAsia="fr-FR"/>
              </w:rPr>
              <w:t xml:space="preserve">15 mois </w:t>
            </w:r>
          </w:p>
          <w:p w14:paraId="3190C125"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94E6848"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700362B4"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CEE7758"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736550CB"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0D9762F"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746" w:type="dxa"/>
            <w:tcBorders>
              <w:top w:val="nil"/>
              <w:left w:val="nil"/>
              <w:bottom w:val="single" w:sz="4" w:space="0" w:color="auto"/>
              <w:right w:val="single" w:sz="4" w:space="0" w:color="auto"/>
            </w:tcBorders>
            <w:shd w:val="clear" w:color="auto" w:fill="auto"/>
            <w:noWrap/>
            <w:vAlign w:val="bottom"/>
            <w:hideMark/>
          </w:tcPr>
          <w:p w14:paraId="01979510"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xml:space="preserve">Avec les retards liés au virement tardif de la première tranche, ainsi que la recentepandemie de la COVID-19, l’accord a été étendu de 10 mois. Il prendra fin en Mars 2021. </w:t>
            </w:r>
          </w:p>
          <w:p w14:paraId="2F3E2BD4" w14:textId="77777777" w:rsidR="00343D10"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7F243383"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p>
        </w:tc>
      </w:tr>
      <w:tr w:rsidR="004B07CD" w:rsidRPr="006A46D8" w14:paraId="1DB0C072" w14:textId="77777777" w:rsidTr="00321C5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81CF418" w14:textId="77777777" w:rsidR="00DD10F9" w:rsidRPr="006A46D8" w:rsidRDefault="00343D1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Accord avec CAGDFT</w:t>
            </w:r>
          </w:p>
          <w:p w14:paraId="39CD3B0C"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15F1EA4"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92746E8"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2378" w:type="dxa"/>
            <w:tcBorders>
              <w:top w:val="nil"/>
              <w:left w:val="nil"/>
              <w:bottom w:val="single" w:sz="4" w:space="0" w:color="auto"/>
              <w:right w:val="single" w:sz="4" w:space="0" w:color="auto"/>
            </w:tcBorders>
            <w:shd w:val="clear" w:color="auto" w:fill="auto"/>
            <w:noWrap/>
            <w:vAlign w:val="bottom"/>
            <w:hideMark/>
          </w:tcPr>
          <w:p w14:paraId="42D7F724" w14:textId="77777777" w:rsidR="00615CDF" w:rsidRPr="006A46D8" w:rsidRDefault="00F0239D" w:rsidP="004B07CD">
            <w:pPr>
              <w:spacing w:after="0" w:line="240" w:lineRule="auto"/>
              <w:ind w:left="0" w:right="0" w:firstLine="0"/>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Appuyer les consultations multiacteurs sur le document de politique foncière et mettre en place un système d’information foncière à Inongo</w:t>
            </w:r>
          </w:p>
        </w:tc>
        <w:tc>
          <w:tcPr>
            <w:tcW w:w="1350" w:type="dxa"/>
            <w:tcBorders>
              <w:top w:val="nil"/>
              <w:left w:val="nil"/>
              <w:bottom w:val="single" w:sz="4" w:space="0" w:color="auto"/>
              <w:right w:val="single" w:sz="4" w:space="0" w:color="auto"/>
            </w:tcBorders>
            <w:shd w:val="clear" w:color="auto" w:fill="auto"/>
            <w:noWrap/>
            <w:vAlign w:val="bottom"/>
            <w:hideMark/>
          </w:tcPr>
          <w:p w14:paraId="7230F724"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F0239D" w:rsidRPr="006A46D8">
              <w:rPr>
                <w:rFonts w:ascii="Times New Roman" w:eastAsia="Times New Roman" w:hAnsi="Times New Roman" w:cs="Times New Roman"/>
                <w:sz w:val="22"/>
                <w:szCs w:val="24"/>
                <w:lang w:val="fr-FR" w:eastAsia="fr-FR"/>
              </w:rPr>
              <w:t>450.000</w:t>
            </w:r>
          </w:p>
          <w:p w14:paraId="5B8622D4"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3F2F782"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B0DFD8F"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2C52DCB"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233" w:type="dxa"/>
            <w:tcBorders>
              <w:top w:val="nil"/>
              <w:left w:val="nil"/>
              <w:bottom w:val="single" w:sz="4" w:space="0" w:color="auto"/>
              <w:right w:val="single" w:sz="4" w:space="0" w:color="auto"/>
            </w:tcBorders>
            <w:shd w:val="clear" w:color="auto" w:fill="auto"/>
            <w:noWrap/>
            <w:vAlign w:val="bottom"/>
            <w:hideMark/>
          </w:tcPr>
          <w:p w14:paraId="217A8C3B" w14:textId="77777777" w:rsidR="00DD10F9"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25 Mai 2019</w:t>
            </w:r>
          </w:p>
          <w:p w14:paraId="756271D9"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CB6776F"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F10C2DA"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97" w:type="dxa"/>
            <w:tcBorders>
              <w:top w:val="nil"/>
              <w:left w:val="nil"/>
              <w:bottom w:val="single" w:sz="4" w:space="0" w:color="auto"/>
              <w:right w:val="single" w:sz="4" w:space="0" w:color="auto"/>
            </w:tcBorders>
            <w:shd w:val="clear" w:color="auto" w:fill="auto"/>
            <w:noWrap/>
            <w:vAlign w:val="bottom"/>
            <w:hideMark/>
          </w:tcPr>
          <w:p w14:paraId="211003C2" w14:textId="77777777" w:rsidR="00DD10F9"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Août 2019</w:t>
            </w:r>
          </w:p>
          <w:p w14:paraId="7E6CE5CA"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32B87F0E"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AEEFB8C"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D35244A"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70" w:type="dxa"/>
            <w:tcBorders>
              <w:top w:val="nil"/>
              <w:left w:val="nil"/>
              <w:bottom w:val="single" w:sz="4" w:space="0" w:color="auto"/>
              <w:right w:val="single" w:sz="4" w:space="0" w:color="auto"/>
            </w:tcBorders>
            <w:shd w:val="clear" w:color="auto" w:fill="auto"/>
            <w:noWrap/>
            <w:vAlign w:val="bottom"/>
            <w:hideMark/>
          </w:tcPr>
          <w:p w14:paraId="2ABE2398"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25 Août 2020</w:t>
            </w:r>
          </w:p>
          <w:p w14:paraId="5B6849AC"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ADF21F4" w14:textId="77777777" w:rsidR="00F0239D" w:rsidRPr="006A46D8" w:rsidRDefault="00F0239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990" w:type="dxa"/>
            <w:tcBorders>
              <w:top w:val="nil"/>
              <w:left w:val="nil"/>
              <w:bottom w:val="single" w:sz="4" w:space="0" w:color="auto"/>
              <w:right w:val="single" w:sz="4" w:space="0" w:color="auto"/>
            </w:tcBorders>
            <w:shd w:val="clear" w:color="auto" w:fill="auto"/>
            <w:noWrap/>
            <w:vAlign w:val="bottom"/>
            <w:hideMark/>
          </w:tcPr>
          <w:p w14:paraId="6D2658A4" w14:textId="77777777" w:rsidR="00DD10F9" w:rsidRPr="006A46D8"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6C451D" w:rsidRPr="006A46D8">
              <w:rPr>
                <w:rFonts w:ascii="Times New Roman" w:eastAsia="Times New Roman" w:hAnsi="Times New Roman" w:cs="Times New Roman"/>
                <w:sz w:val="22"/>
                <w:szCs w:val="24"/>
                <w:lang w:val="fr-FR" w:eastAsia="fr-FR"/>
              </w:rPr>
              <w:t>15 mois</w:t>
            </w:r>
          </w:p>
          <w:p w14:paraId="732384F6" w14:textId="77777777" w:rsidR="006C451D" w:rsidRPr="006A46D8" w:rsidRDefault="006C451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34B0B519" w14:textId="77777777" w:rsidR="006C451D" w:rsidRPr="006A46D8" w:rsidRDefault="006C451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7A2050ED" w14:textId="77777777" w:rsidR="006C451D" w:rsidRPr="006A46D8" w:rsidRDefault="006C451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746" w:type="dxa"/>
            <w:tcBorders>
              <w:top w:val="nil"/>
              <w:left w:val="nil"/>
              <w:bottom w:val="single" w:sz="4" w:space="0" w:color="auto"/>
              <w:right w:val="single" w:sz="4" w:space="0" w:color="auto"/>
            </w:tcBorders>
            <w:shd w:val="clear" w:color="auto" w:fill="auto"/>
            <w:noWrap/>
            <w:vAlign w:val="bottom"/>
            <w:hideMark/>
          </w:tcPr>
          <w:p w14:paraId="44CD93ED" w14:textId="77777777" w:rsidR="00DD10F9" w:rsidRPr="006A46D8" w:rsidRDefault="006C451D"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Avec les retards liés au virement tardif de la première tranche, d</w:t>
            </w:r>
            <w:r w:rsidR="00AF50EA" w:rsidRPr="006A46D8">
              <w:rPr>
                <w:rFonts w:ascii="Times New Roman" w:eastAsia="Times New Roman" w:hAnsi="Times New Roman" w:cs="Times New Roman"/>
                <w:sz w:val="22"/>
                <w:szCs w:val="24"/>
                <w:lang w:val="fr-FR" w:eastAsia="fr-FR"/>
              </w:rPr>
              <w:t xml:space="preserve">u déploiement sur le terrain, </w:t>
            </w:r>
            <w:r w:rsidRPr="006A46D8">
              <w:rPr>
                <w:rFonts w:ascii="Times New Roman" w:eastAsia="Times New Roman" w:hAnsi="Times New Roman" w:cs="Times New Roman"/>
                <w:sz w:val="22"/>
                <w:szCs w:val="24"/>
                <w:lang w:val="fr-FR" w:eastAsia="fr-FR"/>
              </w:rPr>
              <w:t>ainsi que la recentepandemie de la COVID-19, l’accord a été étendu de 1</w:t>
            </w:r>
            <w:r w:rsidR="00AF50EA" w:rsidRPr="006A46D8">
              <w:rPr>
                <w:rFonts w:ascii="Times New Roman" w:eastAsia="Times New Roman" w:hAnsi="Times New Roman" w:cs="Times New Roman"/>
                <w:sz w:val="22"/>
                <w:szCs w:val="24"/>
                <w:lang w:val="fr-FR" w:eastAsia="fr-FR"/>
              </w:rPr>
              <w:t>5</w:t>
            </w:r>
            <w:r w:rsidRPr="006A46D8">
              <w:rPr>
                <w:rFonts w:ascii="Times New Roman" w:eastAsia="Times New Roman" w:hAnsi="Times New Roman" w:cs="Times New Roman"/>
                <w:sz w:val="22"/>
                <w:szCs w:val="24"/>
                <w:lang w:val="fr-FR" w:eastAsia="fr-FR"/>
              </w:rPr>
              <w:t xml:space="preserve"> mois. Il prendra fin en </w:t>
            </w:r>
            <w:r w:rsidR="00AF50EA" w:rsidRPr="006A46D8">
              <w:rPr>
                <w:rFonts w:ascii="Times New Roman" w:eastAsia="Times New Roman" w:hAnsi="Times New Roman" w:cs="Times New Roman"/>
                <w:sz w:val="22"/>
                <w:szCs w:val="24"/>
                <w:lang w:val="fr-FR" w:eastAsia="fr-FR"/>
              </w:rPr>
              <w:t>Novembre</w:t>
            </w:r>
            <w:r w:rsidRPr="006A46D8">
              <w:rPr>
                <w:rFonts w:ascii="Times New Roman" w:eastAsia="Times New Roman" w:hAnsi="Times New Roman" w:cs="Times New Roman"/>
                <w:sz w:val="22"/>
                <w:szCs w:val="24"/>
                <w:lang w:val="fr-FR" w:eastAsia="fr-FR"/>
              </w:rPr>
              <w:t xml:space="preserve"> 2021.</w:t>
            </w:r>
          </w:p>
        </w:tc>
      </w:tr>
      <w:tr w:rsidR="004B07CD" w:rsidRPr="006A46D8" w14:paraId="0AE5C744" w14:textId="77777777" w:rsidTr="00321C5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689DDC9" w14:textId="31439739" w:rsidR="004B07CD" w:rsidRPr="006A46D8" w:rsidRDefault="004B07C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90F8294" w14:textId="090D3EBA" w:rsidR="00DD10F9" w:rsidRDefault="00AF50EA"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Accord CONAREF-ONU</w:t>
            </w:r>
            <w:r w:rsidR="00BE58C8" w:rsidRPr="006A46D8">
              <w:rPr>
                <w:rFonts w:ascii="Times New Roman" w:eastAsia="Times New Roman" w:hAnsi="Times New Roman" w:cs="Times New Roman"/>
                <w:sz w:val="22"/>
                <w:szCs w:val="24"/>
                <w:lang w:val="fr-FR" w:eastAsia="fr-FR"/>
              </w:rPr>
              <w:t>-</w:t>
            </w:r>
            <w:r w:rsidRPr="006A46D8">
              <w:rPr>
                <w:rFonts w:ascii="Times New Roman" w:eastAsia="Times New Roman" w:hAnsi="Times New Roman" w:cs="Times New Roman"/>
                <w:sz w:val="22"/>
                <w:szCs w:val="24"/>
                <w:lang w:val="fr-FR" w:eastAsia="fr-FR"/>
              </w:rPr>
              <w:t>Habitat</w:t>
            </w:r>
          </w:p>
          <w:p w14:paraId="5C2C10F4" w14:textId="77777777"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20E235E" w14:textId="0810D6DD"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2378" w:type="dxa"/>
            <w:tcBorders>
              <w:top w:val="nil"/>
              <w:left w:val="nil"/>
              <w:bottom w:val="single" w:sz="4" w:space="0" w:color="auto"/>
              <w:right w:val="single" w:sz="4" w:space="0" w:color="auto"/>
            </w:tcBorders>
            <w:shd w:val="clear" w:color="auto" w:fill="auto"/>
            <w:noWrap/>
            <w:vAlign w:val="bottom"/>
            <w:hideMark/>
          </w:tcPr>
          <w:p w14:paraId="436F7B3B" w14:textId="21934100" w:rsidR="00DD10F9" w:rsidRDefault="004B07CD" w:rsidP="004B07CD">
            <w:pPr>
              <w:spacing w:after="0" w:line="240" w:lineRule="auto"/>
              <w:ind w:left="0" w:right="0" w:firstLine="0"/>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Appui</w:t>
            </w:r>
            <w:r w:rsidR="00615CDF" w:rsidRPr="006A46D8">
              <w:rPr>
                <w:rFonts w:ascii="Times New Roman" w:eastAsia="Times New Roman" w:hAnsi="Times New Roman" w:cs="Times New Roman"/>
                <w:sz w:val="22"/>
                <w:szCs w:val="24"/>
                <w:lang w:val="fr-FR" w:eastAsia="fr-FR"/>
              </w:rPr>
              <w:t xml:space="preserve"> au renforcement des capacités du sécretariat permanent de la CONAREF</w:t>
            </w:r>
          </w:p>
          <w:p w14:paraId="2931671B" w14:textId="77777777" w:rsidR="004C61DD" w:rsidRPr="006A46D8" w:rsidRDefault="004C61DD" w:rsidP="004B07CD">
            <w:pPr>
              <w:spacing w:after="0" w:line="240" w:lineRule="auto"/>
              <w:ind w:left="0" w:right="0" w:firstLine="0"/>
              <w:rPr>
                <w:rFonts w:ascii="Times New Roman" w:eastAsia="Times New Roman" w:hAnsi="Times New Roman" w:cs="Times New Roman"/>
                <w:sz w:val="22"/>
                <w:szCs w:val="24"/>
                <w:lang w:val="fr-FR" w:eastAsia="fr-FR"/>
              </w:rPr>
            </w:pPr>
          </w:p>
          <w:p w14:paraId="26D7551C" w14:textId="77777777" w:rsidR="001C30D1" w:rsidRPr="006A46D8" w:rsidRDefault="001C30D1"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350" w:type="dxa"/>
            <w:tcBorders>
              <w:top w:val="nil"/>
              <w:left w:val="nil"/>
              <w:bottom w:val="single" w:sz="4" w:space="0" w:color="auto"/>
              <w:right w:val="single" w:sz="4" w:space="0" w:color="auto"/>
            </w:tcBorders>
            <w:shd w:val="clear" w:color="auto" w:fill="auto"/>
            <w:noWrap/>
            <w:vAlign w:val="bottom"/>
            <w:hideMark/>
          </w:tcPr>
          <w:p w14:paraId="2DE8E25F" w14:textId="674D42EF" w:rsidR="00DD10F9"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615CDF" w:rsidRPr="006A46D8">
              <w:rPr>
                <w:rFonts w:ascii="Times New Roman" w:eastAsia="Times New Roman" w:hAnsi="Times New Roman" w:cs="Times New Roman"/>
                <w:sz w:val="22"/>
                <w:szCs w:val="24"/>
                <w:lang w:val="fr-FR" w:eastAsia="fr-FR"/>
              </w:rPr>
              <w:t>255,</w:t>
            </w:r>
            <w:r w:rsidR="0025574B" w:rsidRPr="006A46D8">
              <w:rPr>
                <w:rFonts w:ascii="Times New Roman" w:eastAsia="Times New Roman" w:hAnsi="Times New Roman" w:cs="Times New Roman"/>
                <w:sz w:val="22"/>
                <w:szCs w:val="24"/>
                <w:lang w:val="fr-FR" w:eastAsia="fr-FR"/>
              </w:rPr>
              <w:t>150</w:t>
            </w:r>
          </w:p>
          <w:p w14:paraId="1A0DB9A5" w14:textId="1B97BB39"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26F629BD" w14:textId="77777777"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A413020" w14:textId="77777777" w:rsidR="0025574B" w:rsidRPr="006A46D8" w:rsidRDefault="0025574B"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1E01EC2" w14:textId="77777777" w:rsidR="0025574B" w:rsidRPr="006A46D8" w:rsidRDefault="0025574B"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233" w:type="dxa"/>
            <w:tcBorders>
              <w:top w:val="nil"/>
              <w:left w:val="nil"/>
              <w:bottom w:val="single" w:sz="4" w:space="0" w:color="auto"/>
              <w:right w:val="single" w:sz="4" w:space="0" w:color="auto"/>
            </w:tcBorders>
            <w:shd w:val="clear" w:color="auto" w:fill="auto"/>
            <w:noWrap/>
            <w:vAlign w:val="bottom"/>
            <w:hideMark/>
          </w:tcPr>
          <w:p w14:paraId="5E08B7DD" w14:textId="4CABFBB2" w:rsidR="00DD10F9" w:rsidRDefault="0025574B"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31 Août 2019</w:t>
            </w:r>
          </w:p>
          <w:p w14:paraId="7CE3B2CD" w14:textId="464F6C31"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FF6683E" w14:textId="77777777"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F828CC1"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E5E7812" w14:textId="77777777" w:rsidR="0025574B" w:rsidRPr="006A46D8" w:rsidRDefault="0025574B"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97" w:type="dxa"/>
            <w:tcBorders>
              <w:top w:val="nil"/>
              <w:left w:val="nil"/>
              <w:bottom w:val="single" w:sz="4" w:space="0" w:color="auto"/>
              <w:right w:val="single" w:sz="4" w:space="0" w:color="auto"/>
            </w:tcBorders>
            <w:shd w:val="clear" w:color="auto" w:fill="auto"/>
            <w:noWrap/>
            <w:vAlign w:val="bottom"/>
            <w:hideMark/>
          </w:tcPr>
          <w:p w14:paraId="2931079B" w14:textId="77777777" w:rsidR="00DD10F9"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Septembre</w:t>
            </w:r>
            <w:r w:rsidR="0025574B" w:rsidRPr="006A46D8">
              <w:rPr>
                <w:rFonts w:ascii="Times New Roman" w:eastAsia="Times New Roman" w:hAnsi="Times New Roman" w:cs="Times New Roman"/>
                <w:sz w:val="22"/>
                <w:szCs w:val="24"/>
                <w:lang w:val="fr-FR" w:eastAsia="fr-FR"/>
              </w:rPr>
              <w:t>2019</w:t>
            </w:r>
          </w:p>
          <w:p w14:paraId="58FDA092" w14:textId="5B0A078F" w:rsidR="00C31260"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2AD0EEAA" w14:textId="2C60B0F2"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4710ECE" w14:textId="77777777"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1505E406" w14:textId="77777777" w:rsidR="0025574B" w:rsidRPr="006A46D8" w:rsidRDefault="0025574B"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170" w:type="dxa"/>
            <w:tcBorders>
              <w:top w:val="nil"/>
              <w:left w:val="nil"/>
              <w:bottom w:val="single" w:sz="4" w:space="0" w:color="auto"/>
              <w:right w:val="single" w:sz="4" w:space="0" w:color="auto"/>
            </w:tcBorders>
            <w:shd w:val="clear" w:color="auto" w:fill="auto"/>
            <w:noWrap/>
            <w:vAlign w:val="bottom"/>
            <w:hideMark/>
          </w:tcPr>
          <w:p w14:paraId="1E096BA2" w14:textId="5051B4F9" w:rsidR="00DD10F9"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31 Août 2020</w:t>
            </w:r>
          </w:p>
          <w:p w14:paraId="6998A0E0" w14:textId="1F60AB36"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A94F76E" w14:textId="77777777"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6A72FB31"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81B82BB"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990" w:type="dxa"/>
            <w:tcBorders>
              <w:top w:val="nil"/>
              <w:left w:val="nil"/>
              <w:bottom w:val="single" w:sz="4" w:space="0" w:color="auto"/>
              <w:right w:val="single" w:sz="4" w:space="0" w:color="auto"/>
            </w:tcBorders>
            <w:shd w:val="clear" w:color="auto" w:fill="auto"/>
            <w:noWrap/>
            <w:vAlign w:val="bottom"/>
            <w:hideMark/>
          </w:tcPr>
          <w:p w14:paraId="32732A68" w14:textId="4ED05229" w:rsidR="00DD10F9" w:rsidRDefault="00DD10F9"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w:t>
            </w:r>
            <w:r w:rsidR="00C31260" w:rsidRPr="006A46D8">
              <w:rPr>
                <w:rFonts w:ascii="Times New Roman" w:eastAsia="Times New Roman" w:hAnsi="Times New Roman" w:cs="Times New Roman"/>
                <w:sz w:val="22"/>
                <w:szCs w:val="24"/>
                <w:lang w:val="fr-FR" w:eastAsia="fr-FR"/>
              </w:rPr>
              <w:t>12 mois</w:t>
            </w:r>
          </w:p>
          <w:p w14:paraId="28ECD3F9" w14:textId="208CD292"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55770015" w14:textId="514B05B0" w:rsidR="004C61DD"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46260588" w14:textId="77777777" w:rsidR="004C61DD" w:rsidRPr="006A46D8" w:rsidRDefault="004C61DD"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072EB5E5"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p w14:paraId="2604CB10"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p>
        </w:tc>
        <w:tc>
          <w:tcPr>
            <w:tcW w:w="1746" w:type="dxa"/>
            <w:tcBorders>
              <w:top w:val="nil"/>
              <w:left w:val="nil"/>
              <w:bottom w:val="single" w:sz="4" w:space="0" w:color="auto"/>
              <w:right w:val="single" w:sz="4" w:space="0" w:color="auto"/>
            </w:tcBorders>
            <w:shd w:val="clear" w:color="auto" w:fill="auto"/>
            <w:noWrap/>
            <w:vAlign w:val="bottom"/>
            <w:hideMark/>
          </w:tcPr>
          <w:p w14:paraId="20EEF97C" w14:textId="77777777" w:rsidR="00C31260" w:rsidRPr="006A46D8" w:rsidRDefault="00C31260" w:rsidP="00DD10F9">
            <w:pPr>
              <w:spacing w:after="0" w:line="240" w:lineRule="auto"/>
              <w:ind w:left="0" w:right="0" w:firstLine="0"/>
              <w:jc w:val="left"/>
              <w:rPr>
                <w:rFonts w:ascii="Times New Roman" w:eastAsia="Times New Roman" w:hAnsi="Times New Roman" w:cs="Times New Roman"/>
                <w:sz w:val="22"/>
                <w:szCs w:val="24"/>
                <w:lang w:val="fr-FR" w:eastAsia="fr-FR"/>
              </w:rPr>
            </w:pPr>
            <w:r w:rsidRPr="006A46D8">
              <w:rPr>
                <w:rFonts w:ascii="Times New Roman" w:eastAsia="Times New Roman" w:hAnsi="Times New Roman" w:cs="Times New Roman"/>
                <w:sz w:val="22"/>
                <w:szCs w:val="24"/>
                <w:lang w:val="fr-FR" w:eastAsia="fr-FR"/>
              </w:rPr>
              <w:t xml:space="preserve">Accord en cours. Besoin d’extension pour cause de retard dans la mise en œuvre du fait de la COVID-19. </w:t>
            </w:r>
          </w:p>
        </w:tc>
      </w:tr>
    </w:tbl>
    <w:p w14:paraId="05DE0EE0" w14:textId="77777777" w:rsidR="00697A90" w:rsidRPr="006A46D8" w:rsidRDefault="00FA4940" w:rsidP="001A0CF0">
      <w:pPr>
        <w:pStyle w:val="Heading1"/>
        <w:numPr>
          <w:ilvl w:val="0"/>
          <w:numId w:val="2"/>
        </w:numPr>
        <w:rPr>
          <w:rFonts w:ascii="Times New Roman" w:hAnsi="Times New Roman" w:cs="Times New Roman"/>
          <w:sz w:val="24"/>
          <w:szCs w:val="24"/>
        </w:rPr>
      </w:pPr>
      <w:bookmarkStart w:id="17" w:name="_Toc46040586"/>
      <w:r w:rsidRPr="006A46D8">
        <w:rPr>
          <w:rFonts w:ascii="Times New Roman" w:hAnsi="Times New Roman" w:cs="Times New Roman"/>
          <w:sz w:val="24"/>
          <w:szCs w:val="24"/>
        </w:rPr>
        <w:t>Gestion participative</w:t>
      </w:r>
      <w:bookmarkEnd w:id="17"/>
    </w:p>
    <w:p w14:paraId="32ED5994" w14:textId="77777777" w:rsidR="00081A9E" w:rsidRPr="006A46D8" w:rsidRDefault="00081A9E" w:rsidP="00073D02">
      <w:pPr>
        <w:tabs>
          <w:tab w:val="left" w:pos="5220"/>
        </w:tabs>
        <w:spacing w:after="0" w:line="240"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 programme est mis en œuvre de façon transparente et participative. Cela est d’abord reflété dans la planification et l’exécution conjointes des activités par l’ONU-Habitat et la CONAREF. Le fonctionnement régulier des organes politiques et techniques de la CONAREF offre aussi une opportunité de gestion participative institutionnelle, avec la représentation de différents ministères ayant une compétence touchant au foncier.</w:t>
      </w:r>
    </w:p>
    <w:p w14:paraId="56925111" w14:textId="77777777" w:rsidR="00081A9E" w:rsidRPr="006A46D8" w:rsidRDefault="00081A9E" w:rsidP="00081A9E">
      <w:pPr>
        <w:tabs>
          <w:tab w:val="left" w:pos="5220"/>
        </w:tabs>
        <w:rPr>
          <w:rFonts w:ascii="Times New Roman" w:hAnsi="Times New Roman" w:cs="Times New Roman"/>
          <w:color w:val="000000" w:themeColor="text1"/>
          <w:sz w:val="24"/>
          <w:szCs w:val="24"/>
        </w:rPr>
      </w:pPr>
    </w:p>
    <w:p w14:paraId="463CCBE6" w14:textId="3B6480B3" w:rsidR="00081A9E" w:rsidRPr="006A46D8" w:rsidRDefault="00081A9E" w:rsidP="00073D02">
      <w:pPr>
        <w:tabs>
          <w:tab w:val="left" w:pos="5220"/>
        </w:tabs>
        <w:spacing w:after="0" w:line="240" w:lineRule="auto"/>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En outre, toutes les autres parties prenantes  sont consultées  et leurs avis pris en compte. Ainsi, la société civile est impliquée à travers une consultation régulière avec les organisations des peuples autochtones (REPALEF), les organisations de défenses des droits des femmes, des jeunes, la stratégie d’engagement nationale (SNE) de la Coalition internationale pour l'accès à la terre (International Land Coalition - ILC), ainsi qu’avec le Groupe de travail climat REDD+ rénové (GTCRR) qui participe aux différentes  rencontres de planification du programme. La même dynamique de participation touche aussi l’ANATC (Association nationale de l’autorité traditionnelle du Congo). Ces acteurs sont impliqués dans le processus tant au niveau national qu’au niveau des provinces où la participation est aussi ouverte aux organisations locales.</w:t>
      </w:r>
    </w:p>
    <w:p w14:paraId="2566FE6A" w14:textId="77777777" w:rsidR="00081A9E" w:rsidRPr="006A46D8" w:rsidRDefault="00081A9E" w:rsidP="00081A9E">
      <w:pPr>
        <w:tabs>
          <w:tab w:val="left" w:pos="5220"/>
        </w:tabs>
        <w:rPr>
          <w:rFonts w:ascii="Times New Roman" w:hAnsi="Times New Roman" w:cs="Times New Roman"/>
          <w:color w:val="000000" w:themeColor="text1"/>
          <w:sz w:val="24"/>
          <w:szCs w:val="24"/>
        </w:rPr>
      </w:pPr>
    </w:p>
    <w:p w14:paraId="7B3AE366" w14:textId="77777777" w:rsidR="007D11B1" w:rsidRPr="006A46D8" w:rsidRDefault="00081A9E" w:rsidP="00081A9E">
      <w:pPr>
        <w:tabs>
          <w:tab w:val="left" w:pos="5220"/>
        </w:tabs>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 xml:space="preserve">Dans le cadre des consultations sur le document de politique foncière, le programme a engagé une réflexion avec les partenaires de la société civile afin de les faire jouer un rôle actif permettant une appropriation du processus dans lesdites consultations, notamment au niveau provincial. La réunion d’échanges organisée à cet effet a permis aux partenaires de faire des propositions d’amélioration de la stratégie de consultations qui leur a été présentée, en se référant notamment au ‘Guide méthodologique de consultations’ élaboré par le GTCRR. Les propositions sont aussi allées dans le sens de leur participation et accompagnement dans le processus des consultations. </w:t>
      </w:r>
    </w:p>
    <w:p w14:paraId="00104208" w14:textId="77777777" w:rsidR="00073D02" w:rsidRDefault="00073D02" w:rsidP="00640CEC">
      <w:pPr>
        <w:tabs>
          <w:tab w:val="left" w:pos="5220"/>
        </w:tabs>
        <w:rPr>
          <w:rFonts w:ascii="Times New Roman" w:hAnsi="Times New Roman" w:cs="Times New Roman"/>
          <w:color w:val="000000" w:themeColor="text1"/>
          <w:sz w:val="24"/>
          <w:szCs w:val="24"/>
        </w:rPr>
      </w:pPr>
    </w:p>
    <w:p w14:paraId="1D32B76B" w14:textId="55A041FC" w:rsidR="006C7164" w:rsidRPr="006A46D8" w:rsidRDefault="00081A9E" w:rsidP="00640CEC">
      <w:pPr>
        <w:tabs>
          <w:tab w:val="left" w:pos="5220"/>
        </w:tabs>
        <w:rPr>
          <w:rFonts w:ascii="Times New Roman" w:hAnsi="Times New Roman" w:cs="Times New Roman"/>
          <w:color w:val="000000" w:themeColor="text1"/>
          <w:sz w:val="24"/>
          <w:szCs w:val="24"/>
        </w:rPr>
      </w:pPr>
      <w:r w:rsidRPr="006A46D8">
        <w:rPr>
          <w:rFonts w:ascii="Times New Roman" w:hAnsi="Times New Roman" w:cs="Times New Roman"/>
          <w:color w:val="000000" w:themeColor="text1"/>
          <w:sz w:val="24"/>
          <w:szCs w:val="24"/>
        </w:rPr>
        <w:t>Le déploiement sur le terrain continuera à se faire  conformément à un calendrier et une modalité convenus entre la CONAREF et ses partenaires.</w:t>
      </w:r>
      <w:r w:rsidR="007D11B1" w:rsidRPr="006A46D8">
        <w:rPr>
          <w:rFonts w:ascii="Times New Roman" w:hAnsi="Times New Roman" w:cs="Times New Roman"/>
          <w:color w:val="000000" w:themeColor="text1"/>
          <w:sz w:val="24"/>
          <w:szCs w:val="24"/>
        </w:rPr>
        <w:t xml:space="preserve"> Il faut cependant noter une collaboration </w:t>
      </w:r>
      <w:r w:rsidR="00A81D3E" w:rsidRPr="006A46D8">
        <w:rPr>
          <w:rFonts w:ascii="Times New Roman" w:hAnsi="Times New Roman" w:cs="Times New Roman"/>
          <w:color w:val="000000" w:themeColor="text1"/>
          <w:sz w:val="24"/>
          <w:szCs w:val="24"/>
        </w:rPr>
        <w:t>timide</w:t>
      </w:r>
      <w:r w:rsidR="007D11B1" w:rsidRPr="006A46D8">
        <w:rPr>
          <w:rFonts w:ascii="Times New Roman" w:hAnsi="Times New Roman" w:cs="Times New Roman"/>
          <w:color w:val="000000" w:themeColor="text1"/>
          <w:sz w:val="24"/>
          <w:szCs w:val="24"/>
        </w:rPr>
        <w:t xml:space="preserve"> avec les programmes d’appui à la société civile et aux peuples autochtones (respectivement PNUD/GTCRR et BM/REPALEF). Cela fera l’objet d’une attention particulière dans le cadre de la poursuite </w:t>
      </w:r>
      <w:r w:rsidR="00A15D84" w:rsidRPr="006A46D8">
        <w:rPr>
          <w:rFonts w:ascii="Times New Roman" w:hAnsi="Times New Roman" w:cs="Times New Roman"/>
          <w:color w:val="000000" w:themeColor="text1"/>
          <w:sz w:val="24"/>
          <w:szCs w:val="24"/>
        </w:rPr>
        <w:t>des consultations</w:t>
      </w:r>
      <w:r w:rsidR="007D11B1" w:rsidRPr="006A46D8">
        <w:rPr>
          <w:rFonts w:ascii="Times New Roman" w:hAnsi="Times New Roman" w:cs="Times New Roman"/>
          <w:color w:val="000000" w:themeColor="text1"/>
          <w:sz w:val="24"/>
          <w:szCs w:val="24"/>
        </w:rPr>
        <w:t xml:space="preserve"> au levé des mesures liées à la COVID-19.</w:t>
      </w:r>
    </w:p>
    <w:p w14:paraId="3DB344FC" w14:textId="77777777" w:rsidR="00697A90" w:rsidRPr="006A46D8" w:rsidRDefault="00FA4940" w:rsidP="001A0CF0">
      <w:pPr>
        <w:pStyle w:val="Heading1"/>
        <w:numPr>
          <w:ilvl w:val="0"/>
          <w:numId w:val="2"/>
        </w:numPr>
        <w:rPr>
          <w:rFonts w:ascii="Times New Roman" w:hAnsi="Times New Roman" w:cs="Times New Roman"/>
          <w:sz w:val="24"/>
          <w:szCs w:val="24"/>
        </w:rPr>
      </w:pPr>
      <w:bookmarkStart w:id="18" w:name="_Toc46040587"/>
      <w:bookmarkStart w:id="19" w:name="_Hlk45520854"/>
      <w:r w:rsidRPr="006A46D8">
        <w:rPr>
          <w:rFonts w:ascii="Times New Roman" w:hAnsi="Times New Roman" w:cs="Times New Roman"/>
          <w:sz w:val="24"/>
          <w:szCs w:val="24"/>
        </w:rPr>
        <w:t>Termes transversaux</w:t>
      </w:r>
      <w:bookmarkEnd w:id="18"/>
    </w:p>
    <w:p w14:paraId="216A4B78" w14:textId="77777777" w:rsidR="00FA2DB0" w:rsidRPr="006A46D8" w:rsidRDefault="00FA2DB0" w:rsidP="001A0CF0">
      <w:pPr>
        <w:pStyle w:val="Heading2"/>
        <w:numPr>
          <w:ilvl w:val="1"/>
          <w:numId w:val="2"/>
        </w:numPr>
        <w:rPr>
          <w:rFonts w:ascii="Times New Roman" w:hAnsi="Times New Roman" w:cs="Times New Roman"/>
          <w:b/>
          <w:sz w:val="24"/>
          <w:szCs w:val="24"/>
        </w:rPr>
      </w:pPr>
      <w:bookmarkStart w:id="20" w:name="_Toc46040588"/>
      <w:r w:rsidRPr="006A46D8">
        <w:rPr>
          <w:rFonts w:ascii="Times New Roman" w:hAnsi="Times New Roman" w:cs="Times New Roman"/>
          <w:b/>
          <w:sz w:val="24"/>
          <w:szCs w:val="24"/>
        </w:rPr>
        <w:t>Gouvernance</w:t>
      </w:r>
      <w:bookmarkEnd w:id="20"/>
      <w:r w:rsidR="006515A1" w:rsidRPr="006A46D8">
        <w:rPr>
          <w:rFonts w:ascii="Times New Roman" w:hAnsi="Times New Roman" w:cs="Times New Roman"/>
          <w:b/>
          <w:sz w:val="24"/>
          <w:szCs w:val="24"/>
        </w:rPr>
        <w:t> </w:t>
      </w:r>
    </w:p>
    <w:p w14:paraId="05DDFEDB" w14:textId="77777777" w:rsidR="006515A1" w:rsidRPr="006A46D8" w:rsidRDefault="006515A1" w:rsidP="00BD5A30">
      <w:pPr>
        <w:pStyle w:val="NoSpacing"/>
        <w:rPr>
          <w:rFonts w:ascii="Times New Roman" w:hAnsi="Times New Roman" w:cs="Times New Roman"/>
          <w:sz w:val="24"/>
          <w:szCs w:val="24"/>
        </w:rPr>
      </w:pPr>
    </w:p>
    <w:p w14:paraId="40E26A84" w14:textId="20C672E4" w:rsidR="006C7164" w:rsidRPr="006A46D8" w:rsidRDefault="00A762D2" w:rsidP="00303112">
      <w:pPr>
        <w:rPr>
          <w:rFonts w:ascii="Times New Roman" w:hAnsi="Times New Roman" w:cs="Times New Roman"/>
          <w:iCs/>
          <w:sz w:val="24"/>
          <w:szCs w:val="24"/>
        </w:rPr>
      </w:pPr>
      <w:r w:rsidRPr="006A46D8">
        <w:rPr>
          <w:rFonts w:ascii="Times New Roman" w:hAnsi="Times New Roman" w:cs="Times New Roman"/>
          <w:iCs/>
          <w:sz w:val="24"/>
          <w:szCs w:val="24"/>
        </w:rPr>
        <w:t xml:space="preserve">Le contexte </w:t>
      </w:r>
      <w:r w:rsidR="006C7164" w:rsidRPr="006A46D8">
        <w:rPr>
          <w:rFonts w:ascii="Times New Roman" w:hAnsi="Times New Roman" w:cs="Times New Roman"/>
          <w:iCs/>
          <w:sz w:val="24"/>
          <w:szCs w:val="24"/>
        </w:rPr>
        <w:t>d’</w:t>
      </w:r>
      <w:r w:rsidRPr="006A46D8">
        <w:rPr>
          <w:rFonts w:ascii="Times New Roman" w:hAnsi="Times New Roman" w:cs="Times New Roman"/>
          <w:iCs/>
          <w:sz w:val="24"/>
          <w:szCs w:val="24"/>
        </w:rPr>
        <w:t xml:space="preserve">urgence </w:t>
      </w:r>
      <w:r w:rsidR="006C7164" w:rsidRPr="006A46D8">
        <w:rPr>
          <w:rFonts w:ascii="Times New Roman" w:hAnsi="Times New Roman" w:cs="Times New Roman"/>
          <w:iCs/>
          <w:sz w:val="24"/>
          <w:szCs w:val="24"/>
        </w:rPr>
        <w:t>sanitaire</w:t>
      </w:r>
      <w:r w:rsidR="00A81D3E" w:rsidRPr="006A46D8">
        <w:rPr>
          <w:rFonts w:ascii="Times New Roman" w:hAnsi="Times New Roman" w:cs="Times New Roman"/>
          <w:iCs/>
          <w:sz w:val="24"/>
          <w:szCs w:val="24"/>
        </w:rPr>
        <w:t xml:space="preserve">  </w:t>
      </w:r>
      <w:r w:rsidR="006C7164" w:rsidRPr="006A46D8">
        <w:rPr>
          <w:rFonts w:ascii="Times New Roman" w:hAnsi="Times New Roman" w:cs="Times New Roman"/>
          <w:iCs/>
          <w:sz w:val="24"/>
          <w:szCs w:val="24"/>
        </w:rPr>
        <w:t xml:space="preserve">lié à la COVID-19, </w:t>
      </w:r>
      <w:r w:rsidRPr="006A46D8">
        <w:rPr>
          <w:rFonts w:ascii="Times New Roman" w:hAnsi="Times New Roman" w:cs="Times New Roman"/>
          <w:iCs/>
          <w:sz w:val="24"/>
          <w:szCs w:val="24"/>
        </w:rPr>
        <w:t xml:space="preserve">proclamé en début mars 2020, </w:t>
      </w:r>
      <w:r w:rsidR="00A15D84" w:rsidRPr="006A46D8">
        <w:rPr>
          <w:rFonts w:ascii="Times New Roman" w:hAnsi="Times New Roman" w:cs="Times New Roman"/>
          <w:iCs/>
          <w:sz w:val="24"/>
          <w:szCs w:val="24"/>
        </w:rPr>
        <w:t>au</w:t>
      </w:r>
      <w:r w:rsidRPr="006A46D8">
        <w:rPr>
          <w:rFonts w:ascii="Times New Roman" w:hAnsi="Times New Roman" w:cs="Times New Roman"/>
          <w:iCs/>
          <w:sz w:val="24"/>
          <w:szCs w:val="24"/>
        </w:rPr>
        <w:t xml:space="preserve"> lendemain  de la tenue de la retraite de planification,  n’a pas facilité la tenue des réunions statutaires </w:t>
      </w:r>
      <w:r w:rsidR="00E658DF" w:rsidRPr="006A46D8">
        <w:rPr>
          <w:rFonts w:ascii="Times New Roman" w:hAnsi="Times New Roman" w:cs="Times New Roman"/>
          <w:iCs/>
          <w:sz w:val="24"/>
          <w:szCs w:val="24"/>
        </w:rPr>
        <w:t>comme prévu</w:t>
      </w:r>
      <w:r w:rsidRPr="006A46D8">
        <w:rPr>
          <w:rFonts w:ascii="Times New Roman" w:hAnsi="Times New Roman" w:cs="Times New Roman"/>
          <w:iCs/>
          <w:sz w:val="24"/>
          <w:szCs w:val="24"/>
        </w:rPr>
        <w:t>.</w:t>
      </w:r>
    </w:p>
    <w:p w14:paraId="491D1F5F" w14:textId="45EC0D18" w:rsidR="00574F94" w:rsidRPr="006A46D8" w:rsidRDefault="00E658DF" w:rsidP="00073D02">
      <w:pPr>
        <w:suppressAutoHyphens/>
        <w:autoSpaceDN w:val="0"/>
        <w:spacing w:after="0" w:line="276" w:lineRule="auto"/>
        <w:ind w:right="0"/>
        <w:textAlignment w:val="baseline"/>
        <w:rPr>
          <w:rFonts w:ascii="Times New Roman" w:hAnsi="Times New Roman" w:cs="Times New Roman"/>
          <w:iCs/>
          <w:sz w:val="24"/>
          <w:szCs w:val="24"/>
        </w:rPr>
      </w:pPr>
      <w:r w:rsidRPr="006A46D8">
        <w:rPr>
          <w:rFonts w:ascii="Times New Roman" w:hAnsi="Times New Roman" w:cs="Times New Roman"/>
          <w:iCs/>
          <w:sz w:val="24"/>
          <w:szCs w:val="24"/>
        </w:rPr>
        <w:t>Comme mentionné plus loin au point 2 du présent rapport, l</w:t>
      </w:r>
      <w:r w:rsidR="00A762D2" w:rsidRPr="006A46D8">
        <w:rPr>
          <w:rFonts w:ascii="Times New Roman" w:hAnsi="Times New Roman" w:cs="Times New Roman"/>
          <w:iCs/>
          <w:sz w:val="24"/>
          <w:szCs w:val="24"/>
        </w:rPr>
        <w:t xml:space="preserve">a réunion du comité de gestion du </w:t>
      </w:r>
      <w:r w:rsidRPr="006A46D8">
        <w:rPr>
          <w:rFonts w:ascii="Times New Roman" w:hAnsi="Times New Roman" w:cs="Times New Roman"/>
          <w:iCs/>
          <w:sz w:val="24"/>
          <w:szCs w:val="24"/>
        </w:rPr>
        <w:t>programme</w:t>
      </w:r>
      <w:r w:rsidR="00A762D2" w:rsidRPr="006A46D8">
        <w:rPr>
          <w:rFonts w:ascii="Times New Roman" w:hAnsi="Times New Roman" w:cs="Times New Roman"/>
          <w:iCs/>
          <w:sz w:val="24"/>
          <w:szCs w:val="24"/>
        </w:rPr>
        <w:t xml:space="preserve"> a eu lieu 27 mars 2020</w:t>
      </w:r>
      <w:r w:rsidRPr="006A46D8">
        <w:rPr>
          <w:rFonts w:ascii="Times New Roman" w:hAnsi="Times New Roman" w:cs="Times New Roman"/>
          <w:iCs/>
          <w:sz w:val="24"/>
          <w:szCs w:val="24"/>
        </w:rPr>
        <w:t>.</w:t>
      </w:r>
      <w:r w:rsidR="00A762D2" w:rsidRPr="006A46D8">
        <w:rPr>
          <w:rFonts w:ascii="Times New Roman" w:hAnsi="Times New Roman" w:cs="Times New Roman"/>
          <w:iCs/>
          <w:sz w:val="24"/>
          <w:szCs w:val="24"/>
        </w:rPr>
        <w:t xml:space="preserve">Les réunions de la cellule technique et du </w:t>
      </w:r>
      <w:r w:rsidR="00EB6C0D" w:rsidRPr="006A46D8">
        <w:rPr>
          <w:rFonts w:ascii="Times New Roman" w:hAnsi="Times New Roman" w:cs="Times New Roman"/>
          <w:iCs/>
          <w:sz w:val="24"/>
          <w:szCs w:val="24"/>
        </w:rPr>
        <w:t>comité de pilotage de la CO</w:t>
      </w:r>
      <w:r w:rsidR="00A15D84" w:rsidRPr="006A46D8">
        <w:rPr>
          <w:rFonts w:ascii="Times New Roman" w:hAnsi="Times New Roman" w:cs="Times New Roman"/>
          <w:iCs/>
          <w:sz w:val="24"/>
          <w:szCs w:val="24"/>
        </w:rPr>
        <w:t>NA</w:t>
      </w:r>
      <w:r w:rsidR="00EB6C0D" w:rsidRPr="006A46D8">
        <w:rPr>
          <w:rFonts w:ascii="Times New Roman" w:hAnsi="Times New Roman" w:cs="Times New Roman"/>
          <w:iCs/>
          <w:sz w:val="24"/>
          <w:szCs w:val="24"/>
        </w:rPr>
        <w:t>REF</w:t>
      </w:r>
      <w:r w:rsidR="00A762D2" w:rsidRPr="006A46D8">
        <w:rPr>
          <w:rFonts w:ascii="Times New Roman" w:hAnsi="Times New Roman" w:cs="Times New Roman"/>
          <w:iCs/>
          <w:sz w:val="24"/>
          <w:szCs w:val="24"/>
        </w:rPr>
        <w:t xml:space="preserve"> n’ont pas encore eu lieu</w:t>
      </w:r>
      <w:r w:rsidR="00574F94" w:rsidRPr="006A46D8">
        <w:rPr>
          <w:rFonts w:ascii="Times New Roman" w:hAnsi="Times New Roman" w:cs="Times New Roman"/>
          <w:iCs/>
          <w:sz w:val="24"/>
          <w:szCs w:val="24"/>
        </w:rPr>
        <w:t>. Avec le déconfinement progressif et l’observation des mesures de distanciation sociale, la COANREF envisage en organiser dans les meilleurs delais.</w:t>
      </w:r>
    </w:p>
    <w:p w14:paraId="20A87303" w14:textId="77777777" w:rsidR="00073D02" w:rsidRDefault="00073D02" w:rsidP="00073D02">
      <w:pPr>
        <w:suppressAutoHyphens/>
        <w:autoSpaceDN w:val="0"/>
        <w:spacing w:after="0" w:line="276" w:lineRule="auto"/>
        <w:ind w:right="0"/>
        <w:textAlignment w:val="baseline"/>
        <w:rPr>
          <w:rFonts w:ascii="Times New Roman" w:hAnsi="Times New Roman" w:cs="Times New Roman"/>
          <w:iCs/>
          <w:sz w:val="24"/>
          <w:szCs w:val="24"/>
        </w:rPr>
      </w:pPr>
    </w:p>
    <w:p w14:paraId="57C5DA75" w14:textId="27168CEB" w:rsidR="00F85EFE" w:rsidRDefault="00F85EFE" w:rsidP="00073D02">
      <w:pPr>
        <w:suppressAutoHyphens/>
        <w:autoSpaceDN w:val="0"/>
        <w:spacing w:after="0" w:line="276" w:lineRule="auto"/>
        <w:ind w:right="0"/>
        <w:textAlignment w:val="baseline"/>
        <w:rPr>
          <w:rFonts w:ascii="Times New Roman" w:hAnsi="Times New Roman" w:cs="Times New Roman"/>
          <w:iCs/>
          <w:sz w:val="24"/>
          <w:szCs w:val="24"/>
        </w:rPr>
      </w:pPr>
      <w:r w:rsidRPr="006A46D8">
        <w:rPr>
          <w:rFonts w:ascii="Times New Roman" w:hAnsi="Times New Roman" w:cs="Times New Roman"/>
          <w:iCs/>
          <w:sz w:val="24"/>
          <w:szCs w:val="24"/>
        </w:rPr>
        <w:t xml:space="preserve">Les réunions du secrétariat permanent suspendues  en mars et avril pour raison de confinement de la Gombe, siège de la CONAREF, ont  repris au rythme hebdomadaire (en videoconférence) depuis début  mai 2020 et se régularisent progressivement du fait du déconfinement. A ce jour  sept réunions de coordination des activités comme réunion statutaire au secretariat se sont tenues et la mise en œuvre de l’accord CONAREF-ONU-Habitat a connu une accélération. </w:t>
      </w:r>
      <w:r w:rsidR="00DA574A">
        <w:rPr>
          <w:rFonts w:ascii="Times New Roman" w:hAnsi="Times New Roman" w:cs="Times New Roman"/>
          <w:iCs/>
          <w:sz w:val="24"/>
          <w:szCs w:val="24"/>
        </w:rPr>
        <w:t>Aussi, plusieurs réunions techniques se sont tenues au niveau de la CONAREF en vue d’analyser et d’améliorer les documents élaborés par les experts, les documents partagés par d’autres programmes (les PIREDD par exemple) pour préparer les contributions du PARF, etc.</w:t>
      </w:r>
    </w:p>
    <w:p w14:paraId="32C4ADAF" w14:textId="77777777" w:rsidR="00073D02" w:rsidRPr="006A46D8" w:rsidRDefault="00073D02" w:rsidP="00073D02">
      <w:pPr>
        <w:suppressAutoHyphens/>
        <w:autoSpaceDN w:val="0"/>
        <w:spacing w:after="0" w:line="276" w:lineRule="auto"/>
        <w:ind w:right="0"/>
        <w:textAlignment w:val="baseline"/>
        <w:rPr>
          <w:rFonts w:ascii="Times New Roman" w:hAnsi="Times New Roman" w:cs="Times New Roman"/>
          <w:iCs/>
          <w:sz w:val="24"/>
          <w:szCs w:val="24"/>
        </w:rPr>
      </w:pPr>
    </w:p>
    <w:p w14:paraId="025D1EB7" w14:textId="77777777" w:rsidR="00FA4940" w:rsidRPr="006A46D8" w:rsidRDefault="00FA4940" w:rsidP="001A0CF0">
      <w:pPr>
        <w:pStyle w:val="Heading2"/>
        <w:numPr>
          <w:ilvl w:val="1"/>
          <w:numId w:val="2"/>
        </w:numPr>
        <w:rPr>
          <w:rFonts w:ascii="Times New Roman" w:hAnsi="Times New Roman" w:cs="Times New Roman"/>
          <w:b/>
          <w:sz w:val="24"/>
          <w:szCs w:val="24"/>
        </w:rPr>
      </w:pPr>
      <w:bookmarkStart w:id="21" w:name="_Toc46040589"/>
      <w:r w:rsidRPr="006A46D8">
        <w:rPr>
          <w:rFonts w:ascii="Times New Roman" w:hAnsi="Times New Roman" w:cs="Times New Roman"/>
          <w:b/>
          <w:sz w:val="24"/>
          <w:szCs w:val="24"/>
        </w:rPr>
        <w:t>Genre</w:t>
      </w:r>
      <w:bookmarkEnd w:id="21"/>
    </w:p>
    <w:p w14:paraId="49700AC0" w14:textId="77777777" w:rsidR="00FA4940" w:rsidRPr="006A46D8" w:rsidRDefault="00FA4940" w:rsidP="00BD5A30">
      <w:pPr>
        <w:pStyle w:val="NoSpacing"/>
        <w:rPr>
          <w:rFonts w:ascii="Times New Roman" w:hAnsi="Times New Roman" w:cs="Times New Roman"/>
          <w:sz w:val="24"/>
          <w:szCs w:val="24"/>
        </w:rPr>
      </w:pPr>
    </w:p>
    <w:p w14:paraId="6A595166" w14:textId="77777777" w:rsidR="003C2641" w:rsidRPr="006A46D8" w:rsidRDefault="003C2641" w:rsidP="003C2641">
      <w:pPr>
        <w:spacing w:line="240" w:lineRule="auto"/>
        <w:rPr>
          <w:rFonts w:ascii="Times New Roman" w:hAnsi="Times New Roman" w:cs="Times New Roman"/>
          <w:sz w:val="24"/>
          <w:szCs w:val="24"/>
        </w:rPr>
      </w:pPr>
      <w:r w:rsidRPr="006A46D8">
        <w:rPr>
          <w:rFonts w:ascii="Times New Roman" w:hAnsi="Times New Roman" w:cs="Times New Roman"/>
          <w:sz w:val="24"/>
          <w:szCs w:val="24"/>
        </w:rPr>
        <w:t xml:space="preserve">Une séance de réflexion sur l’intégration du genre dans le programme, </w:t>
      </w:r>
      <w:r w:rsidR="00C20BE4" w:rsidRPr="006A46D8">
        <w:rPr>
          <w:rFonts w:ascii="Times New Roman" w:hAnsi="Times New Roman" w:cs="Times New Roman"/>
          <w:sz w:val="24"/>
          <w:szCs w:val="24"/>
        </w:rPr>
        <w:t>a été organisée lors de la retraite de planification annuelle</w:t>
      </w:r>
      <w:r w:rsidRPr="006A46D8">
        <w:rPr>
          <w:rFonts w:ascii="Times New Roman" w:hAnsi="Times New Roman" w:cs="Times New Roman"/>
          <w:sz w:val="24"/>
          <w:szCs w:val="24"/>
        </w:rPr>
        <w:t xml:space="preserve">. Trois questions importantes ont fait l’objet des </w:t>
      </w:r>
      <w:r w:rsidR="00640CEC" w:rsidRPr="006A46D8">
        <w:rPr>
          <w:rFonts w:ascii="Times New Roman" w:hAnsi="Times New Roman" w:cs="Times New Roman"/>
          <w:sz w:val="24"/>
          <w:szCs w:val="24"/>
        </w:rPr>
        <w:t>réflexions</w:t>
      </w:r>
      <w:r w:rsidR="006C269B" w:rsidRPr="006A46D8">
        <w:rPr>
          <w:rFonts w:ascii="Times New Roman" w:hAnsi="Times New Roman" w:cs="Times New Roman"/>
          <w:sz w:val="24"/>
          <w:szCs w:val="24"/>
        </w:rPr>
        <w:t>,</w:t>
      </w:r>
      <w:r w:rsidRPr="006A46D8">
        <w:rPr>
          <w:rFonts w:ascii="Times New Roman" w:hAnsi="Times New Roman" w:cs="Times New Roman"/>
          <w:sz w:val="24"/>
          <w:szCs w:val="24"/>
        </w:rPr>
        <w:t xml:space="preserve"> à savoir : (1) Quel est l’aspect particulier du Genre sur lequel le programme se concentre ? (2) Cet aspect est-il pris en compte dans le programme ? (3) Quelle est la sensibilité accordée à cet aspect ? </w:t>
      </w:r>
    </w:p>
    <w:p w14:paraId="7F94AB3D" w14:textId="77777777" w:rsidR="006C269B" w:rsidRPr="006A46D8" w:rsidRDefault="006C269B" w:rsidP="006C269B">
      <w:pPr>
        <w:spacing w:line="240" w:lineRule="auto"/>
        <w:rPr>
          <w:rFonts w:ascii="Times New Roman" w:hAnsi="Times New Roman" w:cs="Times New Roman"/>
          <w:sz w:val="24"/>
          <w:szCs w:val="24"/>
        </w:rPr>
      </w:pPr>
    </w:p>
    <w:p w14:paraId="057A46AA" w14:textId="77777777" w:rsidR="006C269B" w:rsidRPr="006A46D8" w:rsidRDefault="006C269B" w:rsidP="006C269B">
      <w:pPr>
        <w:spacing w:line="240" w:lineRule="auto"/>
        <w:rPr>
          <w:rFonts w:ascii="Times New Roman" w:hAnsi="Times New Roman" w:cs="Times New Roman"/>
          <w:b/>
          <w:sz w:val="24"/>
          <w:szCs w:val="24"/>
        </w:rPr>
      </w:pPr>
      <w:r w:rsidRPr="006A46D8">
        <w:rPr>
          <w:rFonts w:ascii="Times New Roman" w:hAnsi="Times New Roman" w:cs="Times New Roman"/>
          <w:b/>
          <w:sz w:val="24"/>
          <w:szCs w:val="24"/>
        </w:rPr>
        <w:t>Tableau 8 - Suivi des aspects Genre.</w:t>
      </w:r>
    </w:p>
    <w:p w14:paraId="3EF592D8" w14:textId="77777777" w:rsidR="00677AA8" w:rsidRPr="006A46D8" w:rsidRDefault="00677AA8" w:rsidP="00FA4940">
      <w:pPr>
        <w:spacing w:line="240" w:lineRule="auto"/>
        <w:rPr>
          <w:rFonts w:ascii="Times New Roman" w:hAnsi="Times New Roman" w:cs="Times New Roman"/>
          <w:sz w:val="24"/>
          <w:szCs w:val="24"/>
        </w:rPr>
      </w:pPr>
    </w:p>
    <w:tbl>
      <w:tblPr>
        <w:tblStyle w:val="TableGrid0"/>
        <w:tblW w:w="9351" w:type="dxa"/>
        <w:tblLook w:val="04A0" w:firstRow="1" w:lastRow="0" w:firstColumn="1" w:lastColumn="0" w:noHBand="0" w:noVBand="1"/>
      </w:tblPr>
      <w:tblGrid>
        <w:gridCol w:w="1777"/>
        <w:gridCol w:w="3257"/>
        <w:gridCol w:w="1365"/>
        <w:gridCol w:w="950"/>
        <w:gridCol w:w="2002"/>
      </w:tblGrid>
      <w:tr w:rsidR="00A762D2" w:rsidRPr="006A46D8" w14:paraId="00543003" w14:textId="77777777" w:rsidTr="001B5204">
        <w:trPr>
          <w:tblHeader/>
        </w:trPr>
        <w:tc>
          <w:tcPr>
            <w:tcW w:w="1777" w:type="dxa"/>
            <w:shd w:val="clear" w:color="auto" w:fill="B4C6E7" w:themeFill="accent1" w:themeFillTint="66"/>
          </w:tcPr>
          <w:p w14:paraId="6E0F2CF3" w14:textId="77777777" w:rsidR="00A762D2" w:rsidRPr="006A46D8" w:rsidRDefault="00A762D2" w:rsidP="00073D02">
            <w:pPr>
              <w:spacing w:after="0" w:line="240" w:lineRule="auto"/>
              <w:ind w:left="0" w:firstLine="0"/>
              <w:rPr>
                <w:rFonts w:ascii="Times New Roman" w:hAnsi="Times New Roman" w:cs="Times New Roman"/>
                <w:b/>
                <w:bCs/>
                <w:sz w:val="24"/>
                <w:szCs w:val="24"/>
              </w:rPr>
            </w:pPr>
            <w:r w:rsidRPr="006A46D8">
              <w:rPr>
                <w:rFonts w:ascii="Times New Roman" w:hAnsi="Times New Roman" w:cs="Times New Roman"/>
                <w:b/>
                <w:bCs/>
                <w:sz w:val="24"/>
                <w:szCs w:val="24"/>
              </w:rPr>
              <w:t>Critère</w:t>
            </w:r>
          </w:p>
        </w:tc>
        <w:tc>
          <w:tcPr>
            <w:tcW w:w="3257" w:type="dxa"/>
            <w:shd w:val="clear" w:color="auto" w:fill="B4C6E7" w:themeFill="accent1" w:themeFillTint="66"/>
          </w:tcPr>
          <w:p w14:paraId="573C673A" w14:textId="77777777" w:rsidR="00A762D2" w:rsidRPr="006A46D8" w:rsidRDefault="00A762D2" w:rsidP="00073D02">
            <w:pPr>
              <w:spacing w:after="0" w:line="240" w:lineRule="auto"/>
              <w:ind w:left="0" w:firstLine="0"/>
              <w:rPr>
                <w:rFonts w:ascii="Times New Roman" w:hAnsi="Times New Roman" w:cs="Times New Roman"/>
                <w:b/>
                <w:bCs/>
                <w:sz w:val="24"/>
                <w:szCs w:val="24"/>
              </w:rPr>
            </w:pPr>
            <w:r w:rsidRPr="006A46D8">
              <w:rPr>
                <w:rFonts w:ascii="Times New Roman" w:hAnsi="Times New Roman" w:cs="Times New Roman"/>
                <w:b/>
                <w:bCs/>
                <w:sz w:val="24"/>
                <w:szCs w:val="24"/>
              </w:rPr>
              <w:t>Actions prises pour intégrer l’aspect genre</w:t>
            </w:r>
          </w:p>
        </w:tc>
        <w:tc>
          <w:tcPr>
            <w:tcW w:w="1365" w:type="dxa"/>
            <w:shd w:val="clear" w:color="auto" w:fill="B4C6E7" w:themeFill="accent1" w:themeFillTint="66"/>
          </w:tcPr>
          <w:p w14:paraId="43510D23" w14:textId="77777777" w:rsidR="00A762D2" w:rsidRPr="006A46D8" w:rsidRDefault="00A762D2" w:rsidP="00073D02">
            <w:pPr>
              <w:spacing w:after="0" w:line="240" w:lineRule="auto"/>
              <w:ind w:left="0" w:firstLine="0"/>
              <w:rPr>
                <w:rFonts w:ascii="Times New Roman" w:hAnsi="Times New Roman" w:cs="Times New Roman"/>
                <w:b/>
                <w:bCs/>
                <w:sz w:val="24"/>
                <w:szCs w:val="24"/>
              </w:rPr>
            </w:pPr>
            <w:r w:rsidRPr="006A46D8">
              <w:rPr>
                <w:rFonts w:ascii="Times New Roman" w:hAnsi="Times New Roman" w:cs="Times New Roman"/>
                <w:b/>
                <w:bCs/>
                <w:sz w:val="24"/>
                <w:szCs w:val="24"/>
              </w:rPr>
              <w:t>Résultats</w:t>
            </w:r>
          </w:p>
        </w:tc>
        <w:tc>
          <w:tcPr>
            <w:tcW w:w="950" w:type="dxa"/>
            <w:shd w:val="clear" w:color="auto" w:fill="B4C6E7" w:themeFill="accent1" w:themeFillTint="66"/>
          </w:tcPr>
          <w:p w14:paraId="1771D53A" w14:textId="77777777" w:rsidR="00A762D2" w:rsidRPr="006A46D8" w:rsidRDefault="00A762D2" w:rsidP="00073D02">
            <w:pPr>
              <w:spacing w:after="0" w:line="240" w:lineRule="auto"/>
              <w:ind w:left="0" w:firstLine="0"/>
              <w:rPr>
                <w:rFonts w:ascii="Times New Roman" w:hAnsi="Times New Roman" w:cs="Times New Roman"/>
                <w:b/>
                <w:bCs/>
                <w:sz w:val="24"/>
                <w:szCs w:val="24"/>
              </w:rPr>
            </w:pPr>
            <w:r w:rsidRPr="006A46D8">
              <w:rPr>
                <w:rFonts w:ascii="Times New Roman" w:hAnsi="Times New Roman" w:cs="Times New Roman"/>
                <w:b/>
                <w:bCs/>
                <w:sz w:val="24"/>
                <w:szCs w:val="24"/>
              </w:rPr>
              <w:t>Coût en USD</w:t>
            </w:r>
          </w:p>
        </w:tc>
        <w:tc>
          <w:tcPr>
            <w:tcW w:w="2002" w:type="dxa"/>
            <w:shd w:val="clear" w:color="auto" w:fill="B4C6E7" w:themeFill="accent1" w:themeFillTint="66"/>
          </w:tcPr>
          <w:p w14:paraId="050DDFED" w14:textId="77777777" w:rsidR="00A762D2" w:rsidRPr="006A46D8" w:rsidRDefault="00A762D2" w:rsidP="00073D02">
            <w:pPr>
              <w:spacing w:after="0" w:line="240" w:lineRule="auto"/>
              <w:ind w:left="0" w:firstLine="0"/>
              <w:rPr>
                <w:rFonts w:ascii="Times New Roman" w:hAnsi="Times New Roman" w:cs="Times New Roman"/>
                <w:b/>
                <w:bCs/>
                <w:sz w:val="24"/>
                <w:szCs w:val="24"/>
              </w:rPr>
            </w:pPr>
            <w:r w:rsidRPr="006A46D8">
              <w:rPr>
                <w:rFonts w:ascii="Times New Roman" w:hAnsi="Times New Roman" w:cs="Times New Roman"/>
                <w:b/>
                <w:bCs/>
                <w:sz w:val="24"/>
                <w:szCs w:val="24"/>
              </w:rPr>
              <w:t xml:space="preserve">Défis </w:t>
            </w:r>
          </w:p>
        </w:tc>
      </w:tr>
      <w:tr w:rsidR="00A762D2" w:rsidRPr="006A46D8" w14:paraId="00E63799" w14:textId="77777777" w:rsidTr="001B5204">
        <w:tc>
          <w:tcPr>
            <w:tcW w:w="1777" w:type="dxa"/>
          </w:tcPr>
          <w:p w14:paraId="38C29D4F" w14:textId="77777777" w:rsidR="00A762D2" w:rsidRPr="006A46D8" w:rsidRDefault="00A762D2"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Mise en œuvre/Activités</w:t>
            </w:r>
          </w:p>
        </w:tc>
        <w:tc>
          <w:tcPr>
            <w:tcW w:w="3257" w:type="dxa"/>
          </w:tcPr>
          <w:p w14:paraId="1D19BEB6" w14:textId="77777777" w:rsidR="00A762D2" w:rsidRPr="006A46D8" w:rsidRDefault="006C269B"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M</w:t>
            </w:r>
            <w:r w:rsidR="00A762D2" w:rsidRPr="006A46D8">
              <w:rPr>
                <w:rFonts w:ascii="Times New Roman" w:hAnsi="Times New Roman" w:cs="Times New Roman"/>
                <w:sz w:val="24"/>
                <w:szCs w:val="24"/>
              </w:rPr>
              <w:t xml:space="preserve">obiliser les ressources pour deux activités genre : </w:t>
            </w:r>
          </w:p>
          <w:p w14:paraId="7FB61A44" w14:textId="77777777" w:rsidR="00DB74E0" w:rsidRPr="006A46D8" w:rsidRDefault="006C269B"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 xml:space="preserve">- </w:t>
            </w:r>
            <w:r w:rsidR="00DB74E0" w:rsidRPr="006A46D8">
              <w:rPr>
                <w:rFonts w:ascii="Times New Roman" w:hAnsi="Times New Roman" w:cs="Times New Roman"/>
                <w:sz w:val="24"/>
                <w:szCs w:val="24"/>
              </w:rPr>
              <w:t>A</w:t>
            </w:r>
            <w:r w:rsidR="00A762D2" w:rsidRPr="006A46D8">
              <w:rPr>
                <w:rFonts w:ascii="Times New Roman" w:hAnsi="Times New Roman" w:cs="Times New Roman"/>
                <w:sz w:val="24"/>
                <w:szCs w:val="24"/>
              </w:rPr>
              <w:t>telier spécifique pour la prise en compte du genre dans la PTBA 2020 ;</w:t>
            </w:r>
          </w:p>
          <w:p w14:paraId="081A8DDB" w14:textId="77777777" w:rsidR="00A762D2" w:rsidRPr="006A46D8" w:rsidRDefault="00DB74E0"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 A</w:t>
            </w:r>
            <w:r w:rsidR="00A762D2" w:rsidRPr="006A46D8">
              <w:rPr>
                <w:rFonts w:ascii="Times New Roman" w:hAnsi="Times New Roman" w:cs="Times New Roman"/>
                <w:sz w:val="24"/>
                <w:szCs w:val="24"/>
              </w:rPr>
              <w:t>telier national de consultations des femmes et jeunes sur le draft 1 de politique foncière nationale avant décembre 2020</w:t>
            </w:r>
          </w:p>
        </w:tc>
        <w:tc>
          <w:tcPr>
            <w:tcW w:w="1365" w:type="dxa"/>
          </w:tcPr>
          <w:p w14:paraId="7DC0B471" w14:textId="77777777" w:rsidR="00A762D2" w:rsidRPr="006A46D8" w:rsidRDefault="00A762D2"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Ces activités n’ont pas encore eu lieu ;</w:t>
            </w:r>
          </w:p>
        </w:tc>
        <w:tc>
          <w:tcPr>
            <w:tcW w:w="950" w:type="dxa"/>
          </w:tcPr>
          <w:p w14:paraId="64D7417E" w14:textId="77777777" w:rsidR="00A762D2" w:rsidRPr="006A46D8" w:rsidRDefault="00A762D2"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PTBA 2020</w:t>
            </w:r>
          </w:p>
        </w:tc>
        <w:tc>
          <w:tcPr>
            <w:tcW w:w="2002" w:type="dxa"/>
          </w:tcPr>
          <w:p w14:paraId="30F87516" w14:textId="77777777" w:rsidR="00A762D2" w:rsidRPr="006A46D8" w:rsidRDefault="00975302"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Ces activités n’ont pas de prise en charge dans la ligne budgétaire. Échange avec des partenaires pour les organiser.</w:t>
            </w:r>
          </w:p>
          <w:p w14:paraId="46B09F90" w14:textId="77777777" w:rsidR="00975302" w:rsidRPr="006A46D8" w:rsidRDefault="00975302"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 xml:space="preserve">La COVID-19 ne permet pas encore la tenue </w:t>
            </w:r>
            <w:r w:rsidR="00713F58" w:rsidRPr="006A46D8">
              <w:rPr>
                <w:rFonts w:ascii="Times New Roman" w:hAnsi="Times New Roman" w:cs="Times New Roman"/>
                <w:sz w:val="24"/>
                <w:szCs w:val="24"/>
              </w:rPr>
              <w:t>de</w:t>
            </w:r>
            <w:r w:rsidRPr="006A46D8">
              <w:rPr>
                <w:rFonts w:ascii="Times New Roman" w:hAnsi="Times New Roman" w:cs="Times New Roman"/>
                <w:sz w:val="24"/>
                <w:szCs w:val="24"/>
              </w:rPr>
              <w:t xml:space="preserve"> ces </w:t>
            </w:r>
            <w:r w:rsidR="00C643CD" w:rsidRPr="006A46D8">
              <w:rPr>
                <w:rFonts w:ascii="Times New Roman" w:hAnsi="Times New Roman" w:cs="Times New Roman"/>
                <w:sz w:val="24"/>
                <w:szCs w:val="24"/>
              </w:rPr>
              <w:t>activités.</w:t>
            </w:r>
          </w:p>
        </w:tc>
      </w:tr>
      <w:tr w:rsidR="001B5204" w:rsidRPr="006A46D8" w14:paraId="23DAA64E" w14:textId="77777777" w:rsidTr="001B5204">
        <w:tc>
          <w:tcPr>
            <w:tcW w:w="1777" w:type="dxa"/>
          </w:tcPr>
          <w:p w14:paraId="1AEFABB8" w14:textId="77777777" w:rsidR="001B5204" w:rsidRPr="006A46D8" w:rsidRDefault="001B5204"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Suivi-évaluation</w:t>
            </w:r>
          </w:p>
        </w:tc>
        <w:tc>
          <w:tcPr>
            <w:tcW w:w="7574" w:type="dxa"/>
            <w:gridSpan w:val="4"/>
          </w:tcPr>
          <w:p w14:paraId="779B8217" w14:textId="77777777" w:rsidR="001B5204" w:rsidRPr="006A46D8" w:rsidRDefault="001B5204" w:rsidP="00073D02">
            <w:pPr>
              <w:spacing w:after="0"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RAS.</w:t>
            </w:r>
          </w:p>
        </w:tc>
      </w:tr>
    </w:tbl>
    <w:p w14:paraId="57E98FB5" w14:textId="78326466" w:rsidR="004C61DD" w:rsidRDefault="004C61DD" w:rsidP="00303112">
      <w:pPr>
        <w:ind w:left="0" w:firstLine="0"/>
      </w:pPr>
      <w:bookmarkStart w:id="22" w:name="_Toc46040590"/>
    </w:p>
    <w:p w14:paraId="40429983" w14:textId="56080530" w:rsidR="00303112" w:rsidRDefault="00303112" w:rsidP="00303112">
      <w:pPr>
        <w:ind w:left="0" w:firstLine="0"/>
      </w:pPr>
    </w:p>
    <w:p w14:paraId="0CBBF109" w14:textId="4E07C927" w:rsidR="00303112" w:rsidRDefault="00303112" w:rsidP="00303112">
      <w:pPr>
        <w:ind w:left="0" w:firstLine="0"/>
      </w:pPr>
    </w:p>
    <w:p w14:paraId="7FA68236" w14:textId="77777777" w:rsidR="001B0426" w:rsidRPr="006A46D8" w:rsidRDefault="001B0426" w:rsidP="001A0CF0">
      <w:pPr>
        <w:pStyle w:val="Heading2"/>
        <w:numPr>
          <w:ilvl w:val="1"/>
          <w:numId w:val="2"/>
        </w:numPr>
        <w:rPr>
          <w:rFonts w:ascii="Times New Roman" w:hAnsi="Times New Roman" w:cs="Times New Roman"/>
          <w:b/>
          <w:sz w:val="24"/>
          <w:szCs w:val="24"/>
        </w:rPr>
      </w:pPr>
      <w:r w:rsidRPr="006A46D8">
        <w:rPr>
          <w:rFonts w:ascii="Times New Roman" w:hAnsi="Times New Roman" w:cs="Times New Roman"/>
          <w:b/>
          <w:sz w:val="24"/>
          <w:szCs w:val="24"/>
        </w:rPr>
        <w:t>Peuples Autochtones</w:t>
      </w:r>
      <w:bookmarkEnd w:id="22"/>
    </w:p>
    <w:p w14:paraId="31DE5E69" w14:textId="77777777" w:rsidR="00A762D2" w:rsidRPr="006A46D8" w:rsidRDefault="00A762D2" w:rsidP="00A762D2">
      <w:pPr>
        <w:rPr>
          <w:rFonts w:ascii="Times New Roman" w:hAnsi="Times New Roman" w:cs="Times New Roman"/>
          <w:sz w:val="24"/>
          <w:szCs w:val="24"/>
        </w:rPr>
      </w:pPr>
    </w:p>
    <w:p w14:paraId="3AD8A14F" w14:textId="6A1CD784" w:rsidR="00A762D2" w:rsidRPr="006A46D8" w:rsidRDefault="00A762D2" w:rsidP="00073D02">
      <w:pPr>
        <w:spacing w:after="0"/>
        <w:rPr>
          <w:rFonts w:ascii="Times New Roman" w:hAnsi="Times New Roman" w:cs="Times New Roman"/>
          <w:sz w:val="24"/>
          <w:szCs w:val="24"/>
        </w:rPr>
      </w:pPr>
      <w:r w:rsidRPr="006A46D8">
        <w:rPr>
          <w:rFonts w:ascii="Times New Roman" w:hAnsi="Times New Roman" w:cs="Times New Roman"/>
          <w:sz w:val="24"/>
          <w:szCs w:val="24"/>
        </w:rPr>
        <w:t>Les organisations des PA sont impliquées totalement dans le travail en cours en tant des co-facilitateurs des consultations en provinces.</w:t>
      </w:r>
      <w:r w:rsidR="00321C5F" w:rsidRPr="006A46D8">
        <w:rPr>
          <w:rFonts w:ascii="Times New Roman" w:hAnsi="Times New Roman" w:cs="Times New Roman"/>
          <w:sz w:val="24"/>
          <w:szCs w:val="24"/>
        </w:rPr>
        <w:t xml:space="preserve"> </w:t>
      </w:r>
      <w:r w:rsidRPr="006A46D8">
        <w:rPr>
          <w:rFonts w:ascii="Times New Roman" w:hAnsi="Times New Roman" w:cs="Times New Roman"/>
          <w:sz w:val="24"/>
          <w:szCs w:val="24"/>
        </w:rPr>
        <w:t xml:space="preserve">Il </w:t>
      </w:r>
      <w:r w:rsidR="00AD29E9" w:rsidRPr="006A46D8">
        <w:rPr>
          <w:rFonts w:ascii="Times New Roman" w:hAnsi="Times New Roman" w:cs="Times New Roman"/>
          <w:sz w:val="24"/>
          <w:szCs w:val="24"/>
        </w:rPr>
        <w:t xml:space="preserve">convient de </w:t>
      </w:r>
      <w:r w:rsidRPr="006A46D8">
        <w:rPr>
          <w:rFonts w:ascii="Times New Roman" w:hAnsi="Times New Roman" w:cs="Times New Roman"/>
          <w:sz w:val="24"/>
          <w:szCs w:val="24"/>
        </w:rPr>
        <w:t xml:space="preserve">noter aussi que dans le cadre de l’appui aux communautés au niveau du jalon 3, au niveau des provinces pilotes, le site ciblé dans la Mai Ndombe est celui des PA de Bobangi et Rizière en ville de Inongo; dans l’Ituri à Mambasa il y a entre autre  Mabukulu où il y a une forte représentation  des </w:t>
      </w:r>
      <w:r w:rsidR="00C643CD" w:rsidRPr="006A46D8">
        <w:rPr>
          <w:rFonts w:ascii="Times New Roman" w:hAnsi="Times New Roman" w:cs="Times New Roman"/>
          <w:sz w:val="24"/>
          <w:szCs w:val="24"/>
        </w:rPr>
        <w:t>PA.</w:t>
      </w:r>
    </w:p>
    <w:p w14:paraId="23B13243" w14:textId="77777777" w:rsidR="00A762D2" w:rsidRPr="00073D02" w:rsidRDefault="00A762D2" w:rsidP="00A762D2">
      <w:pPr>
        <w:rPr>
          <w:rFonts w:ascii="Times New Roman" w:hAnsi="Times New Roman" w:cs="Times New Roman"/>
          <w:sz w:val="18"/>
          <w:szCs w:val="18"/>
        </w:rPr>
      </w:pPr>
    </w:p>
    <w:p w14:paraId="5FE1F0A8" w14:textId="77777777" w:rsidR="001B0426" w:rsidRPr="006A46D8" w:rsidRDefault="001B0426" w:rsidP="001A0CF0">
      <w:pPr>
        <w:pStyle w:val="Heading2"/>
        <w:numPr>
          <w:ilvl w:val="1"/>
          <w:numId w:val="2"/>
        </w:numPr>
        <w:rPr>
          <w:rFonts w:ascii="Times New Roman" w:hAnsi="Times New Roman" w:cs="Times New Roman"/>
          <w:b/>
          <w:sz w:val="24"/>
          <w:szCs w:val="24"/>
        </w:rPr>
      </w:pPr>
      <w:bookmarkStart w:id="23" w:name="_Toc46040591"/>
      <w:r w:rsidRPr="006A46D8">
        <w:rPr>
          <w:rFonts w:ascii="Times New Roman" w:hAnsi="Times New Roman" w:cs="Times New Roman"/>
          <w:b/>
          <w:sz w:val="24"/>
          <w:szCs w:val="24"/>
        </w:rPr>
        <w:t>Autres groupes sociaux (Jeunes, mineurs, etc.)</w:t>
      </w:r>
      <w:bookmarkEnd w:id="23"/>
    </w:p>
    <w:p w14:paraId="79DA3F55" w14:textId="77777777" w:rsidR="00A762D2" w:rsidRPr="006A46D8" w:rsidRDefault="00A762D2" w:rsidP="00A762D2">
      <w:pPr>
        <w:rPr>
          <w:rFonts w:ascii="Times New Roman" w:hAnsi="Times New Roman" w:cs="Times New Roman"/>
          <w:sz w:val="24"/>
          <w:szCs w:val="24"/>
        </w:rPr>
      </w:pPr>
    </w:p>
    <w:p w14:paraId="44BCAC12" w14:textId="77777777" w:rsidR="00A762D2" w:rsidRPr="006A46D8" w:rsidRDefault="00A762D2" w:rsidP="00073D02">
      <w:pPr>
        <w:spacing w:after="0" w:line="240" w:lineRule="auto"/>
        <w:rPr>
          <w:rFonts w:ascii="Times New Roman" w:hAnsi="Times New Roman" w:cs="Times New Roman"/>
          <w:sz w:val="24"/>
          <w:szCs w:val="24"/>
        </w:rPr>
      </w:pPr>
      <w:r w:rsidRPr="006A46D8">
        <w:rPr>
          <w:rFonts w:ascii="Times New Roman" w:hAnsi="Times New Roman" w:cs="Times New Roman"/>
          <w:sz w:val="24"/>
          <w:szCs w:val="24"/>
        </w:rPr>
        <w:t>Les groupes sociaux marginalisés sont pris en compte de manière particulière lors des consultations en provinces et un quota spécifique</w:t>
      </w:r>
      <w:r w:rsidR="009F1880" w:rsidRPr="006A46D8">
        <w:rPr>
          <w:rFonts w:ascii="Times New Roman" w:hAnsi="Times New Roman" w:cs="Times New Roman"/>
          <w:sz w:val="24"/>
          <w:szCs w:val="24"/>
        </w:rPr>
        <w:t xml:space="preserve"> est</w:t>
      </w:r>
      <w:r w:rsidRPr="006A46D8">
        <w:rPr>
          <w:rFonts w:ascii="Times New Roman" w:hAnsi="Times New Roman" w:cs="Times New Roman"/>
          <w:sz w:val="24"/>
          <w:szCs w:val="24"/>
        </w:rPr>
        <w:t> réservé aux délégués des associations des femmes, les associations des jeunes</w:t>
      </w:r>
      <w:r w:rsidR="009D4D96" w:rsidRPr="006A46D8">
        <w:rPr>
          <w:rFonts w:ascii="Times New Roman" w:hAnsi="Times New Roman" w:cs="Times New Roman"/>
          <w:sz w:val="24"/>
          <w:szCs w:val="24"/>
        </w:rPr>
        <w:t xml:space="preserve">. </w:t>
      </w:r>
      <w:r w:rsidRPr="006A46D8">
        <w:rPr>
          <w:rFonts w:ascii="Times New Roman" w:hAnsi="Times New Roman" w:cs="Times New Roman"/>
          <w:sz w:val="24"/>
          <w:szCs w:val="24"/>
        </w:rPr>
        <w:t>A la retraite de février 2020, l’option a été levée de mobiliser les moyens pour 2020 et 2021 afin de</w:t>
      </w:r>
      <w:r w:rsidR="009F1880" w:rsidRPr="006A46D8">
        <w:rPr>
          <w:rFonts w:ascii="Times New Roman" w:hAnsi="Times New Roman" w:cs="Times New Roman"/>
          <w:sz w:val="24"/>
          <w:szCs w:val="24"/>
        </w:rPr>
        <w:t xml:space="preserve"> les</w:t>
      </w:r>
      <w:r w:rsidRPr="006A46D8">
        <w:rPr>
          <w:rFonts w:ascii="Times New Roman" w:hAnsi="Times New Roman" w:cs="Times New Roman"/>
          <w:sz w:val="24"/>
          <w:szCs w:val="24"/>
        </w:rPr>
        <w:t xml:space="preserve"> consulter</w:t>
      </w:r>
      <w:r w:rsidR="009F1880" w:rsidRPr="006A46D8">
        <w:rPr>
          <w:rFonts w:ascii="Times New Roman" w:hAnsi="Times New Roman" w:cs="Times New Roman"/>
          <w:sz w:val="24"/>
          <w:szCs w:val="24"/>
        </w:rPr>
        <w:t xml:space="preserve"> et impliquer</w:t>
      </w:r>
      <w:r w:rsidRPr="006A46D8">
        <w:rPr>
          <w:rFonts w:ascii="Times New Roman" w:hAnsi="Times New Roman" w:cs="Times New Roman"/>
          <w:sz w:val="24"/>
          <w:szCs w:val="24"/>
        </w:rPr>
        <w:t xml:space="preserve"> de manière plus évidentes</w:t>
      </w:r>
      <w:r w:rsidR="00094A94" w:rsidRPr="006A46D8">
        <w:rPr>
          <w:rFonts w:ascii="Times New Roman" w:hAnsi="Times New Roman" w:cs="Times New Roman"/>
          <w:sz w:val="24"/>
          <w:szCs w:val="24"/>
        </w:rPr>
        <w:t xml:space="preserve">. </w:t>
      </w:r>
    </w:p>
    <w:p w14:paraId="152202B0" w14:textId="77777777" w:rsidR="009F1880" w:rsidRPr="00073D02" w:rsidRDefault="009F1880" w:rsidP="00073D02">
      <w:pPr>
        <w:spacing w:line="240" w:lineRule="auto"/>
        <w:rPr>
          <w:rFonts w:ascii="Times New Roman" w:hAnsi="Times New Roman" w:cs="Times New Roman"/>
          <w:sz w:val="14"/>
          <w:szCs w:val="14"/>
        </w:rPr>
      </w:pPr>
    </w:p>
    <w:p w14:paraId="54CDCCBD" w14:textId="77777777" w:rsidR="00A762D2" w:rsidRPr="006A46D8" w:rsidRDefault="00A762D2" w:rsidP="00073D02">
      <w:pPr>
        <w:spacing w:line="240" w:lineRule="auto"/>
        <w:rPr>
          <w:rFonts w:ascii="Times New Roman" w:hAnsi="Times New Roman" w:cs="Times New Roman"/>
          <w:sz w:val="24"/>
          <w:szCs w:val="24"/>
        </w:rPr>
      </w:pPr>
      <w:r w:rsidRPr="006A46D8">
        <w:rPr>
          <w:rFonts w:ascii="Times New Roman" w:hAnsi="Times New Roman" w:cs="Times New Roman"/>
          <w:sz w:val="24"/>
          <w:szCs w:val="24"/>
        </w:rPr>
        <w:t>Sur le plan de la politique publique, les Ministères des affaires sociales et affaires coutumi</w:t>
      </w:r>
      <w:r w:rsidR="009F1880" w:rsidRPr="006A46D8">
        <w:rPr>
          <w:rFonts w:ascii="Times New Roman" w:hAnsi="Times New Roman" w:cs="Times New Roman"/>
          <w:sz w:val="24"/>
          <w:szCs w:val="24"/>
        </w:rPr>
        <w:t>è</w:t>
      </w:r>
      <w:r w:rsidRPr="006A46D8">
        <w:rPr>
          <w:rFonts w:ascii="Times New Roman" w:hAnsi="Times New Roman" w:cs="Times New Roman"/>
          <w:sz w:val="24"/>
          <w:szCs w:val="24"/>
        </w:rPr>
        <w:t>r</w:t>
      </w:r>
      <w:r w:rsidR="009F1880" w:rsidRPr="006A46D8">
        <w:rPr>
          <w:rFonts w:ascii="Times New Roman" w:hAnsi="Times New Roman" w:cs="Times New Roman"/>
          <w:sz w:val="24"/>
          <w:szCs w:val="24"/>
        </w:rPr>
        <w:t>e</w:t>
      </w:r>
      <w:r w:rsidRPr="006A46D8">
        <w:rPr>
          <w:rFonts w:ascii="Times New Roman" w:hAnsi="Times New Roman" w:cs="Times New Roman"/>
          <w:sz w:val="24"/>
          <w:szCs w:val="24"/>
        </w:rPr>
        <w:t>s ont leur place  active dans la cellule technique, le COPIL</w:t>
      </w:r>
      <w:r w:rsidR="009F1880" w:rsidRPr="006A46D8">
        <w:rPr>
          <w:rFonts w:ascii="Times New Roman" w:hAnsi="Times New Roman" w:cs="Times New Roman"/>
          <w:sz w:val="24"/>
          <w:szCs w:val="24"/>
        </w:rPr>
        <w:t>.</w:t>
      </w:r>
    </w:p>
    <w:p w14:paraId="76344E57" w14:textId="77777777" w:rsidR="00A762D2" w:rsidRPr="00073D02" w:rsidRDefault="00A762D2" w:rsidP="00A762D2">
      <w:pPr>
        <w:rPr>
          <w:rFonts w:ascii="Times New Roman" w:hAnsi="Times New Roman" w:cs="Times New Roman"/>
          <w:sz w:val="18"/>
          <w:szCs w:val="18"/>
        </w:rPr>
      </w:pPr>
    </w:p>
    <w:p w14:paraId="4FAE5E15" w14:textId="77777777" w:rsidR="00FA4940" w:rsidRPr="006A46D8" w:rsidRDefault="00FA4940" w:rsidP="001A0CF0">
      <w:pPr>
        <w:pStyle w:val="Heading2"/>
        <w:numPr>
          <w:ilvl w:val="1"/>
          <w:numId w:val="2"/>
        </w:numPr>
        <w:rPr>
          <w:rFonts w:ascii="Times New Roman" w:hAnsi="Times New Roman" w:cs="Times New Roman"/>
          <w:b/>
          <w:sz w:val="24"/>
          <w:szCs w:val="24"/>
        </w:rPr>
      </w:pPr>
      <w:bookmarkStart w:id="24" w:name="_Toc46040592"/>
      <w:r w:rsidRPr="006A46D8">
        <w:rPr>
          <w:rFonts w:ascii="Times New Roman" w:hAnsi="Times New Roman" w:cs="Times New Roman"/>
          <w:b/>
          <w:sz w:val="24"/>
          <w:szCs w:val="24"/>
        </w:rPr>
        <w:t>Respect de normes environnementale et sociale</w:t>
      </w:r>
      <w:bookmarkEnd w:id="24"/>
    </w:p>
    <w:p w14:paraId="6F5C3CD8" w14:textId="77777777" w:rsidR="00697A90" w:rsidRPr="006A46D8" w:rsidRDefault="00697A90" w:rsidP="00677AA8">
      <w:pPr>
        <w:pStyle w:val="NoSpacing"/>
        <w:rPr>
          <w:rFonts w:ascii="Times New Roman" w:hAnsi="Times New Roman" w:cs="Times New Roman"/>
          <w:sz w:val="24"/>
          <w:szCs w:val="24"/>
        </w:rPr>
      </w:pPr>
    </w:p>
    <w:p w14:paraId="7F309E20" w14:textId="3AA3F618" w:rsidR="00313DCA" w:rsidRPr="006A46D8" w:rsidRDefault="001F3B5C" w:rsidP="00E85883">
      <w:pPr>
        <w:rPr>
          <w:rFonts w:ascii="Times New Roman" w:eastAsia="Times New Roman" w:hAnsi="Times New Roman" w:cs="Times New Roman"/>
          <w:color w:val="000000" w:themeColor="text1"/>
          <w:sz w:val="24"/>
          <w:szCs w:val="24"/>
          <w:lang w:val="fr-CH" w:eastAsia="fr-CH"/>
        </w:rPr>
      </w:pPr>
      <w:r w:rsidRPr="006A46D8">
        <w:rPr>
          <w:rFonts w:ascii="Times New Roman" w:hAnsi="Times New Roman" w:cs="Times New Roman"/>
          <w:color w:val="000000" w:themeColor="text1"/>
          <w:sz w:val="24"/>
          <w:szCs w:val="24"/>
          <w:lang w:val="fr-CH"/>
        </w:rPr>
        <w:t>RAS.</w:t>
      </w:r>
      <w:r w:rsidR="00094A94" w:rsidRPr="006A46D8">
        <w:rPr>
          <w:rFonts w:ascii="Times New Roman" w:hAnsi="Times New Roman" w:cs="Times New Roman"/>
          <w:color w:val="000000" w:themeColor="text1"/>
          <w:sz w:val="24"/>
          <w:szCs w:val="24"/>
          <w:lang w:val="fr-CH"/>
        </w:rPr>
        <w:t xml:space="preserve"> Le programme prévoit une évaluation environnementale et sociale</w:t>
      </w:r>
      <w:r w:rsidR="00027F4C" w:rsidRPr="006A46D8">
        <w:rPr>
          <w:rFonts w:ascii="Times New Roman" w:hAnsi="Times New Roman" w:cs="Times New Roman"/>
          <w:color w:val="000000" w:themeColor="text1"/>
          <w:sz w:val="24"/>
          <w:szCs w:val="24"/>
          <w:lang w:val="fr-CH"/>
        </w:rPr>
        <w:t xml:space="preserve"> stratégique (EESS) du document de politique foncière lorsqu’il sera validé en atelier national </w:t>
      </w:r>
      <w:r w:rsidR="009F1880" w:rsidRPr="006A46D8">
        <w:rPr>
          <w:rFonts w:ascii="Times New Roman" w:hAnsi="Times New Roman" w:cs="Times New Roman"/>
          <w:color w:val="000000" w:themeColor="text1"/>
          <w:sz w:val="24"/>
          <w:szCs w:val="24"/>
          <w:lang w:val="fr-CH"/>
        </w:rPr>
        <w:t>comme prevu</w:t>
      </w:r>
      <w:r w:rsidR="00027F4C" w:rsidRPr="006A46D8">
        <w:rPr>
          <w:rFonts w:ascii="Times New Roman" w:hAnsi="Times New Roman" w:cs="Times New Roman"/>
          <w:color w:val="000000" w:themeColor="text1"/>
          <w:sz w:val="24"/>
          <w:szCs w:val="24"/>
          <w:lang w:val="fr-CH"/>
        </w:rPr>
        <w:t>.</w:t>
      </w:r>
    </w:p>
    <w:p w14:paraId="728F2E79" w14:textId="77777777" w:rsidR="00C008FF" w:rsidRPr="006A46D8" w:rsidRDefault="00C008FF" w:rsidP="0086798C">
      <w:pPr>
        <w:rPr>
          <w:rFonts w:ascii="Times New Roman" w:eastAsia="Times New Roman" w:hAnsi="Times New Roman" w:cs="Times New Roman"/>
          <w:color w:val="000000" w:themeColor="text1"/>
          <w:sz w:val="24"/>
          <w:szCs w:val="24"/>
          <w:lang w:val="fr-CH" w:eastAsia="fr-CH"/>
        </w:rPr>
        <w:sectPr w:rsidR="00C008FF" w:rsidRPr="006A46D8" w:rsidSect="007C420F">
          <w:pgSz w:w="11900" w:h="16840"/>
          <w:pgMar w:top="1961" w:right="1557" w:bottom="1493" w:left="1579" w:header="1020" w:footer="1115" w:gutter="0"/>
          <w:cols w:space="720"/>
          <w:titlePg/>
          <w:docGrid w:linePitch="286"/>
        </w:sectPr>
      </w:pPr>
    </w:p>
    <w:p w14:paraId="79F6D4DC" w14:textId="77777777" w:rsidR="009265CB" w:rsidRPr="006A46D8" w:rsidRDefault="009265CB" w:rsidP="0086798C">
      <w:pPr>
        <w:rPr>
          <w:rFonts w:ascii="Times New Roman" w:eastAsia="Times New Roman" w:hAnsi="Times New Roman" w:cs="Times New Roman"/>
          <w:b/>
          <w:color w:val="000000" w:themeColor="text1"/>
          <w:sz w:val="24"/>
          <w:szCs w:val="24"/>
          <w:lang w:val="fr-CH" w:eastAsia="fr-CH"/>
        </w:rPr>
      </w:pPr>
      <w:r w:rsidRPr="006A46D8">
        <w:rPr>
          <w:rFonts w:ascii="Times New Roman" w:eastAsia="Times New Roman" w:hAnsi="Times New Roman" w:cs="Times New Roman"/>
          <w:b/>
          <w:color w:val="000000" w:themeColor="text1"/>
          <w:sz w:val="24"/>
          <w:szCs w:val="24"/>
          <w:lang w:val="fr-CH" w:eastAsia="fr-CH"/>
        </w:rPr>
        <w:t xml:space="preserve">Tableau </w:t>
      </w:r>
      <w:r w:rsidR="008240D1" w:rsidRPr="006A46D8">
        <w:rPr>
          <w:rFonts w:ascii="Times New Roman" w:eastAsia="Times New Roman" w:hAnsi="Times New Roman" w:cs="Times New Roman"/>
          <w:b/>
          <w:color w:val="auto"/>
          <w:sz w:val="24"/>
          <w:szCs w:val="24"/>
          <w:lang w:val="fr-CH" w:eastAsia="fr-CH"/>
        </w:rPr>
        <w:t>9 </w:t>
      </w:r>
      <w:r w:rsidR="0035684A" w:rsidRPr="006A46D8">
        <w:rPr>
          <w:rFonts w:ascii="Times New Roman" w:eastAsia="Times New Roman" w:hAnsi="Times New Roman" w:cs="Times New Roman"/>
          <w:b/>
          <w:color w:val="000000" w:themeColor="text1"/>
          <w:sz w:val="24"/>
          <w:szCs w:val="24"/>
          <w:lang w:val="fr-CH" w:eastAsia="fr-CH"/>
        </w:rPr>
        <w:t>-</w:t>
      </w:r>
      <w:r w:rsidRPr="006A46D8">
        <w:rPr>
          <w:rFonts w:ascii="Times New Roman" w:eastAsia="Times New Roman" w:hAnsi="Times New Roman" w:cs="Times New Roman"/>
          <w:b/>
          <w:color w:val="000000" w:themeColor="text1"/>
          <w:sz w:val="24"/>
          <w:szCs w:val="24"/>
          <w:lang w:val="fr-CH" w:eastAsia="fr-CH"/>
        </w:rPr>
        <w:t xml:space="preserve"> Suivi des mesures/principes de sauvegardes</w:t>
      </w:r>
      <w:r w:rsidR="0035684A" w:rsidRPr="006A46D8">
        <w:rPr>
          <w:rFonts w:ascii="Times New Roman" w:eastAsia="Times New Roman" w:hAnsi="Times New Roman" w:cs="Times New Roman"/>
          <w:b/>
          <w:color w:val="000000" w:themeColor="text1"/>
          <w:sz w:val="24"/>
          <w:szCs w:val="24"/>
          <w:lang w:val="fr-CH" w:eastAsia="fr-CH"/>
        </w:rPr>
        <w:t>.</w:t>
      </w:r>
    </w:p>
    <w:p w14:paraId="0D50F456" w14:textId="77777777" w:rsidR="0035684A" w:rsidRPr="006A46D8" w:rsidRDefault="0035684A" w:rsidP="0035684A">
      <w:pPr>
        <w:pStyle w:val="NoSpacing"/>
        <w:rPr>
          <w:rFonts w:ascii="Times New Roman" w:hAnsi="Times New Roman" w:cs="Times New Roman"/>
          <w:sz w:val="24"/>
          <w:szCs w:val="24"/>
          <w:lang w:val="fr-CH" w:eastAsia="fr-CH"/>
        </w:rPr>
      </w:pPr>
    </w:p>
    <w:tbl>
      <w:tblPr>
        <w:tblStyle w:val="TableauGrille1Clair-Accentuation510"/>
        <w:tblW w:w="1422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011"/>
        <w:gridCol w:w="1369"/>
        <w:gridCol w:w="3240"/>
      </w:tblGrid>
      <w:tr w:rsidR="0032371A" w:rsidRPr="006A46D8" w14:paraId="21DF5B83" w14:textId="77777777" w:rsidTr="004B0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shd w:val="clear" w:color="auto" w:fill="8EAADB" w:themeFill="accent1" w:themeFillTint="99"/>
          </w:tcPr>
          <w:p w14:paraId="75BA36D2" w14:textId="77777777" w:rsidR="009265CB" w:rsidRPr="006A46D8" w:rsidRDefault="009265CB" w:rsidP="009265CB">
            <w:pPr>
              <w:jc w:val="center"/>
              <w:rPr>
                <w:rFonts w:ascii="Times New Roman" w:hAnsi="Times New Roman" w:cs="Times New Roman"/>
                <w:sz w:val="24"/>
                <w:szCs w:val="24"/>
              </w:rPr>
            </w:pPr>
            <w:r w:rsidRPr="006A46D8">
              <w:rPr>
                <w:rFonts w:ascii="Times New Roman" w:hAnsi="Times New Roman" w:cs="Times New Roman"/>
                <w:sz w:val="24"/>
                <w:szCs w:val="24"/>
              </w:rPr>
              <w:t>FONAREDD (2016)</w:t>
            </w:r>
          </w:p>
        </w:tc>
        <w:tc>
          <w:tcPr>
            <w:tcW w:w="6011" w:type="dxa"/>
            <w:shd w:val="clear" w:color="auto" w:fill="8EAADB" w:themeFill="accent1" w:themeFillTint="99"/>
          </w:tcPr>
          <w:p w14:paraId="03D5FD3F" w14:textId="77777777" w:rsidR="009265CB" w:rsidRPr="006A46D8"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A46D8">
              <w:rPr>
                <w:rFonts w:ascii="Times New Roman" w:hAnsi="Times New Roman" w:cs="Times New Roman"/>
                <w:sz w:val="24"/>
                <w:szCs w:val="24"/>
                <w:lang w:val="fr-FR"/>
              </w:rPr>
              <w:t>Les réalisations</w:t>
            </w:r>
          </w:p>
        </w:tc>
        <w:tc>
          <w:tcPr>
            <w:tcW w:w="1369" w:type="dxa"/>
            <w:shd w:val="clear" w:color="auto" w:fill="8EAADB" w:themeFill="accent1" w:themeFillTint="99"/>
          </w:tcPr>
          <w:p w14:paraId="4360FD2E" w14:textId="77777777" w:rsidR="009265CB" w:rsidRPr="006A46D8"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A46D8">
              <w:rPr>
                <w:rFonts w:ascii="Times New Roman" w:hAnsi="Times New Roman" w:cs="Times New Roman"/>
                <w:sz w:val="24"/>
                <w:szCs w:val="24"/>
                <w:lang w:val="fr-FR"/>
              </w:rPr>
              <w:t>Le coût en USD</w:t>
            </w:r>
          </w:p>
        </w:tc>
        <w:tc>
          <w:tcPr>
            <w:tcW w:w="3240" w:type="dxa"/>
            <w:shd w:val="clear" w:color="auto" w:fill="8EAADB" w:themeFill="accent1" w:themeFillTint="99"/>
          </w:tcPr>
          <w:p w14:paraId="7ADD9663" w14:textId="77777777" w:rsidR="009265CB" w:rsidRPr="006A46D8"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A46D8">
              <w:rPr>
                <w:rFonts w:ascii="Times New Roman" w:hAnsi="Times New Roman" w:cs="Times New Roman"/>
                <w:sz w:val="24"/>
                <w:szCs w:val="24"/>
                <w:lang w:val="fr-FR"/>
              </w:rPr>
              <w:t>Les défis rencontrés</w:t>
            </w:r>
          </w:p>
        </w:tc>
      </w:tr>
      <w:tr w:rsidR="00A762D2" w:rsidRPr="006A46D8" w14:paraId="4115A094" w14:textId="77777777" w:rsidTr="004B07CD">
        <w:trPr>
          <w:trHeight w:val="856"/>
        </w:trPr>
        <w:tc>
          <w:tcPr>
            <w:cnfStyle w:val="001000000000" w:firstRow="0" w:lastRow="0" w:firstColumn="1" w:lastColumn="0" w:oddVBand="0" w:evenVBand="0" w:oddHBand="0" w:evenHBand="0" w:firstRowFirstColumn="0" w:firstRowLastColumn="0" w:lastRowFirstColumn="0" w:lastRowLastColumn="0"/>
            <w:tcW w:w="3600" w:type="dxa"/>
          </w:tcPr>
          <w:p w14:paraId="10C67AB2"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1 : Les activités REDD+ doivent protéger les forêts naturelles, favoriser l’accroissement des services environnementaux et renforcer la préservation de la biodiversité.</w:t>
            </w:r>
          </w:p>
          <w:p w14:paraId="295DCACB" w14:textId="77777777" w:rsidR="00A762D2" w:rsidRPr="006A46D8" w:rsidRDefault="00C643CD" w:rsidP="00C643CD">
            <w:pPr>
              <w:rPr>
                <w:rFonts w:ascii="Times New Roman" w:hAnsi="Times New Roman" w:cs="Times New Roman"/>
                <w:b w:val="0"/>
                <w:sz w:val="22"/>
                <w:szCs w:val="24"/>
              </w:rPr>
            </w:pPr>
            <w:r w:rsidRPr="006A46D8">
              <w:rPr>
                <w:rFonts w:ascii="Times New Roman" w:hAnsi="Times New Roman" w:cs="Times New Roman"/>
                <w:b w:val="0"/>
                <w:sz w:val="22"/>
                <w:szCs w:val="24"/>
              </w:rPr>
              <w:t>(Cancun a, IFC norme 6)</w:t>
            </w:r>
          </w:p>
        </w:tc>
        <w:tc>
          <w:tcPr>
            <w:tcW w:w="6011" w:type="dxa"/>
          </w:tcPr>
          <w:p w14:paraId="0E399635" w14:textId="77777777" w:rsidR="00A762D2" w:rsidRPr="006A46D8" w:rsidRDefault="00A762D2" w:rsidP="00640CEC">
            <w:pPr>
              <w:pStyle w:val="ListParagraph"/>
              <w:numPr>
                <w:ilvl w:val="0"/>
                <w:numId w:val="1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La dimension environnementale  de la PFN en cours de validation  prend en charge ce principe</w:t>
            </w:r>
            <w:r w:rsidR="00B660F8" w:rsidRPr="006A46D8">
              <w:rPr>
                <w:rFonts w:ascii="Times New Roman" w:hAnsi="Times New Roman" w:cs="Times New Roman"/>
                <w:color w:val="auto"/>
                <w:sz w:val="22"/>
                <w:szCs w:val="24"/>
              </w:rPr>
              <w:t> ;</w:t>
            </w:r>
          </w:p>
          <w:p w14:paraId="5244152B" w14:textId="77777777" w:rsidR="00B660F8" w:rsidRPr="006A46D8" w:rsidRDefault="00B660F8" w:rsidP="00640CEC">
            <w:pPr>
              <w:pStyle w:val="ListParagraph"/>
              <w:numPr>
                <w:ilvl w:val="0"/>
                <w:numId w:val="1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 développement du Système d’information foncière (système d’information foncière) dans sa mise en œuvre à travers le PSGRN prend en charge cette dimension</w:t>
            </w:r>
          </w:p>
          <w:p w14:paraId="18ECE904" w14:textId="77777777" w:rsidR="00A762D2" w:rsidRPr="006A46D8" w:rsidRDefault="00A762D2" w:rsidP="00B66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p>
        </w:tc>
        <w:tc>
          <w:tcPr>
            <w:tcW w:w="1369" w:type="dxa"/>
          </w:tcPr>
          <w:p w14:paraId="53B4027D"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3BD04C8D"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 xml:space="preserve">Les mesures de restriction de la  COVID-19 font que les expérimentations prennent du temps pour se mettre en place sur le terrain </w:t>
            </w:r>
          </w:p>
        </w:tc>
      </w:tr>
      <w:tr w:rsidR="00A762D2" w:rsidRPr="006A46D8" w14:paraId="2F1A4AF4"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75BE220F"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2 : Les activités REDD+ doivent favoriser la transparence et la bonne gouvernance. (Cancun b)</w:t>
            </w:r>
          </w:p>
        </w:tc>
        <w:tc>
          <w:tcPr>
            <w:tcW w:w="6011" w:type="dxa"/>
          </w:tcPr>
          <w:p w14:paraId="1A2D808E" w14:textId="77777777" w:rsidR="00A762D2" w:rsidRPr="006A46D8" w:rsidRDefault="00A762D2" w:rsidP="00640CEC">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rPr>
              <w:t xml:space="preserve">les actions ayant mené le PARF au draft 1 </w:t>
            </w:r>
            <w:r w:rsidRPr="006A46D8">
              <w:rPr>
                <w:rFonts w:ascii="Times New Roman" w:hAnsi="Times New Roman" w:cs="Times New Roman"/>
                <w:color w:val="auto"/>
                <w:sz w:val="22"/>
                <w:szCs w:val="24"/>
                <w:lang w:val="fr-FR"/>
              </w:rPr>
              <w:t xml:space="preserve"> de </w:t>
            </w:r>
            <w:r w:rsidRPr="006A46D8">
              <w:rPr>
                <w:rFonts w:ascii="Times New Roman" w:hAnsi="Times New Roman" w:cs="Times New Roman"/>
                <w:bCs/>
                <w:color w:val="auto"/>
                <w:sz w:val="22"/>
                <w:szCs w:val="24"/>
                <w:lang w:val="fr-FR"/>
              </w:rPr>
              <w:t>politique foncière nationale (et bientôt au projet de loi),  sont en ligne étroite de l’application des</w:t>
            </w:r>
            <w:r w:rsidRPr="006A46D8">
              <w:rPr>
                <w:rFonts w:ascii="Times New Roman" w:hAnsi="Times New Roman" w:cs="Times New Roman"/>
                <w:color w:val="auto"/>
                <w:sz w:val="22"/>
                <w:szCs w:val="24"/>
                <w:lang w:val="fr-FR"/>
              </w:rPr>
              <w:t xml:space="preserve"> consultations  qui se poursuivent  dans les 26 provinces d</w:t>
            </w:r>
            <w:r w:rsidR="00A33E20" w:rsidRPr="006A46D8">
              <w:rPr>
                <w:rFonts w:ascii="Times New Roman" w:hAnsi="Times New Roman" w:cs="Times New Roman"/>
                <w:color w:val="auto"/>
                <w:sz w:val="22"/>
                <w:szCs w:val="24"/>
                <w:lang w:val="fr-FR"/>
              </w:rPr>
              <w:t>e la RDC dont 9 déjà couvertes ;</w:t>
            </w:r>
          </w:p>
          <w:p w14:paraId="5EA978AA" w14:textId="77777777" w:rsidR="00A33E20" w:rsidRPr="006A46D8" w:rsidRDefault="00A33E20" w:rsidP="00640CEC">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rPr>
              <w:t>le PARF est lui-même un projet d’appui au renforcement de l’administration et à l’amélioration de la gouvernance  foncière, il se déroule dans le respect des principes de participation et transparence et de redevabilité dans une complémentarité multi-acteurs ;</w:t>
            </w:r>
          </w:p>
          <w:p w14:paraId="2686EAA0" w14:textId="77777777" w:rsidR="00A762D2" w:rsidRPr="006A46D8" w:rsidRDefault="00A33E20" w:rsidP="00A33E20">
            <w:pPr>
              <w:pStyle w:val="ListParagraph"/>
              <w:numPr>
                <w:ilvl w:val="0"/>
                <w:numId w:val="18"/>
              </w:num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 SIF est lui-même un exercice de gouvernance foncière améliorée.</w:t>
            </w:r>
          </w:p>
        </w:tc>
        <w:tc>
          <w:tcPr>
            <w:tcW w:w="1369" w:type="dxa"/>
          </w:tcPr>
          <w:p w14:paraId="20E3BFF0"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5C471C6C"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L’amélioration de la gouvernance  est progressive et dynamique ; elle demande du temps pour voir les résultats visibles ;</w:t>
            </w:r>
          </w:p>
        </w:tc>
      </w:tr>
      <w:tr w:rsidR="00A762D2" w:rsidRPr="006A46D8" w14:paraId="7FD8A282"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1EBA45D0" w14:textId="77777777" w:rsidR="00A762D2" w:rsidRPr="006A46D8" w:rsidRDefault="00A762D2" w:rsidP="00A4684F">
            <w:pPr>
              <w:rPr>
                <w:rFonts w:ascii="Times New Roman" w:hAnsi="Times New Roman" w:cs="Times New Roman"/>
                <w:b w:val="0"/>
                <w:color w:val="ED7D31" w:themeColor="accent2"/>
                <w:sz w:val="22"/>
                <w:szCs w:val="24"/>
              </w:rPr>
            </w:pPr>
            <w:r w:rsidRPr="006A46D8">
              <w:rPr>
                <w:rFonts w:ascii="Times New Roman" w:hAnsi="Times New Roman" w:cs="Times New Roman"/>
                <w:b w:val="0"/>
                <w:sz w:val="22"/>
                <w:szCs w:val="24"/>
              </w:rPr>
              <w:t>Principe 3 : Les activités REDD+ doivent minimiser les pertes et dommages, prévoir des voies de recours et mettre en place des mécanismes de réparations justes et équitables d’éventuelles pertes et/ou dommages subis par les communautés et autres parties prenantes(IFC norme 4)</w:t>
            </w:r>
          </w:p>
        </w:tc>
        <w:tc>
          <w:tcPr>
            <w:tcW w:w="6011" w:type="dxa"/>
          </w:tcPr>
          <w:p w14:paraId="6B1507DD" w14:textId="77777777" w:rsidR="00A762D2" w:rsidRPr="006A46D8" w:rsidRDefault="00A762D2" w:rsidP="00D55B05">
            <w:pPr>
              <w:pStyle w:val="ListParagraph"/>
              <w:numPr>
                <w:ilvl w:val="1"/>
                <w:numId w:val="3"/>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les activités en cours sur le SIF/RFC prennent en charge de ce principe, mais il faudra du temps pour que tout marche</w:t>
            </w:r>
            <w:r w:rsidR="00D55B05" w:rsidRPr="006A46D8">
              <w:rPr>
                <w:rFonts w:ascii="Times New Roman" w:hAnsi="Times New Roman" w:cs="Times New Roman"/>
                <w:color w:val="auto"/>
                <w:sz w:val="22"/>
                <w:szCs w:val="24"/>
              </w:rPr>
              <w:t> ;</w:t>
            </w:r>
          </w:p>
          <w:p w14:paraId="20DB982E" w14:textId="77777777" w:rsidR="00D55B05" w:rsidRPr="006A46D8" w:rsidRDefault="00D55B05" w:rsidP="00D55B05">
            <w:pPr>
              <w:pStyle w:val="ListParagraph"/>
              <w:numPr>
                <w:ilvl w:val="1"/>
                <w:numId w:val="3"/>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 principe de gestion des plaintes et recours se construit encore au sein du PARF, même si la plateforme FONAREDD prend en compte ce processus globalement</w:t>
            </w:r>
          </w:p>
          <w:p w14:paraId="2369EFF5" w14:textId="77777777" w:rsidR="00A762D2" w:rsidRPr="006A46D8" w:rsidRDefault="00A762D2" w:rsidP="00D55B05">
            <w:p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p>
        </w:tc>
        <w:tc>
          <w:tcPr>
            <w:tcW w:w="1369" w:type="dxa"/>
          </w:tcPr>
          <w:p w14:paraId="32275C47"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2B0BD434"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Du fait de n’avoir pas encore réalisé le SIF sur le terrain, il est difficile de bien se prononcer  sur les pertes et dommages en rapport avec la REDD+;</w:t>
            </w:r>
          </w:p>
        </w:tc>
      </w:tr>
      <w:tr w:rsidR="00A762D2" w:rsidRPr="006A46D8" w14:paraId="59ADD0FC"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34DF4A57"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4 : Les bénéfices économiques et sociaux générés par les activités REDD+ doivent être partagés équitablement et proportionnellement par les parties prenantes intéressées</w:t>
            </w:r>
          </w:p>
          <w:p w14:paraId="7533C1D8" w14:textId="77777777" w:rsidR="00A762D2" w:rsidRPr="006A46D8" w:rsidRDefault="0078667A" w:rsidP="0078667A">
            <w:pPr>
              <w:rPr>
                <w:rFonts w:ascii="Times New Roman" w:hAnsi="Times New Roman" w:cs="Times New Roman"/>
                <w:b w:val="0"/>
                <w:sz w:val="22"/>
                <w:szCs w:val="24"/>
              </w:rPr>
            </w:pPr>
            <w:r w:rsidRPr="006A46D8">
              <w:rPr>
                <w:rFonts w:ascii="Times New Roman" w:hAnsi="Times New Roman" w:cs="Times New Roman"/>
                <w:b w:val="0"/>
                <w:sz w:val="22"/>
                <w:szCs w:val="24"/>
              </w:rPr>
              <w:t>(Cancun f ; IFC norme 1)</w:t>
            </w:r>
          </w:p>
        </w:tc>
        <w:tc>
          <w:tcPr>
            <w:tcW w:w="6011" w:type="dxa"/>
          </w:tcPr>
          <w:p w14:paraId="5DA07E4B" w14:textId="77777777" w:rsidR="00A762D2" w:rsidRPr="006A46D8" w:rsidRDefault="00A762D2" w:rsidP="009A2F2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collaboration dans le cadre du projet juridictionnel PIREDD pour que les interactions finalisées des RFC entrent dans le plan de partage e des bénéfices REDD+ /PSE;</w:t>
            </w:r>
          </w:p>
        </w:tc>
        <w:tc>
          <w:tcPr>
            <w:tcW w:w="1369" w:type="dxa"/>
          </w:tcPr>
          <w:p w14:paraId="7119E2C7"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091DDCD7"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 xml:space="preserve">Du fait de n’avoir pas encore réalisé le SIF sur le terrain, il est difficile de se faire payer sur base des contrats de performance  -bénéfices REDD+ </w:t>
            </w:r>
          </w:p>
        </w:tc>
      </w:tr>
      <w:tr w:rsidR="00A762D2" w:rsidRPr="006A46D8" w14:paraId="0BD2B22C"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7C374C2E"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5 : Les activités REDD+ doivent favoriser l’émergence de nouvelles opportunités économiques pour contribuer au développement durable des communautés locales et des peuples autochtones</w:t>
            </w:r>
          </w:p>
          <w:p w14:paraId="70726B7B" w14:textId="77777777" w:rsidR="00A762D2" w:rsidRPr="006A46D8" w:rsidRDefault="00A762D2" w:rsidP="00A762D2">
            <w:pPr>
              <w:rPr>
                <w:rFonts w:ascii="Times New Roman" w:hAnsi="Times New Roman" w:cs="Times New Roman"/>
                <w:b w:val="0"/>
                <w:color w:val="ED7D31" w:themeColor="accent2"/>
                <w:sz w:val="22"/>
                <w:szCs w:val="24"/>
              </w:rPr>
            </w:pPr>
          </w:p>
        </w:tc>
        <w:tc>
          <w:tcPr>
            <w:tcW w:w="6011" w:type="dxa"/>
          </w:tcPr>
          <w:p w14:paraId="709247BD" w14:textId="77777777" w:rsidR="00A762D2" w:rsidRPr="006A46D8" w:rsidRDefault="00A762D2" w:rsidP="009A2F2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sz w:val="22"/>
                <w:szCs w:val="24"/>
              </w:rPr>
              <w:t>Grace au processus de réforme foncière en cours où le SIF/RFC est appelé à contribuer à la stabilisation des paysans sur un terroir sécurisé ,bien défini, prenant en compte la croissance économique et démographique et les générations futures, à moyen terme , ce principe pourra aller progressivement va sa concrétisation.</w:t>
            </w:r>
          </w:p>
        </w:tc>
        <w:tc>
          <w:tcPr>
            <w:tcW w:w="1369" w:type="dxa"/>
          </w:tcPr>
          <w:p w14:paraId="36D719D1"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75064003"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L’expérimentation du  SIF sur le terrain limité encore à 4 sites pilotes et allant encore à petits pas,</w:t>
            </w:r>
            <w:r w:rsidRPr="006A46D8">
              <w:rPr>
                <w:rFonts w:ascii="Times New Roman" w:hAnsi="Times New Roman" w:cs="Times New Roman"/>
                <w:sz w:val="22"/>
                <w:szCs w:val="24"/>
              </w:rPr>
              <w:t xml:space="preserve"> l’émergence de nouvelles opportunités économiques liée à ce principe ,</w:t>
            </w:r>
            <w:r w:rsidRPr="006A46D8">
              <w:rPr>
                <w:rFonts w:ascii="Times New Roman" w:hAnsi="Times New Roman" w:cs="Times New Roman"/>
                <w:color w:val="auto"/>
                <w:sz w:val="22"/>
                <w:szCs w:val="24"/>
              </w:rPr>
              <w:t>est à poursuivre les deux ou trois années à suivre.</w:t>
            </w:r>
          </w:p>
        </w:tc>
      </w:tr>
      <w:tr w:rsidR="00A762D2" w:rsidRPr="006A46D8" w14:paraId="28172EFF"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2D09F7DC"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6 : Les activités REDD+ doivent assurer la participation effective et efficiente de toutes les parties prenantes, notamment des communautés locales et autochtones dans leurs spécificités locales(Cancun d)</w:t>
            </w:r>
          </w:p>
          <w:p w14:paraId="72767D66" w14:textId="77777777" w:rsidR="00A762D2" w:rsidRPr="006A46D8" w:rsidRDefault="00A762D2" w:rsidP="00A762D2">
            <w:pPr>
              <w:rPr>
                <w:rFonts w:ascii="Times New Roman" w:hAnsi="Times New Roman" w:cs="Times New Roman"/>
                <w:b w:val="0"/>
                <w:sz w:val="22"/>
                <w:szCs w:val="24"/>
              </w:rPr>
            </w:pPr>
          </w:p>
        </w:tc>
        <w:tc>
          <w:tcPr>
            <w:tcW w:w="6011" w:type="dxa"/>
          </w:tcPr>
          <w:p w14:paraId="46B5A106" w14:textId="77777777" w:rsidR="00A762D2" w:rsidRPr="006A46D8" w:rsidRDefault="00A762D2" w:rsidP="00814B5F">
            <w:pPr>
              <w:pStyle w:val="ListParagraph"/>
              <w:numPr>
                <w:ilvl w:val="1"/>
                <w:numId w:val="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 PARF a développé une stratégie globale de participation multi-acteurs  qui est dans sa phase de mise en œuvre progressive à tra</w:t>
            </w:r>
            <w:r w:rsidR="00814B5F" w:rsidRPr="006A46D8">
              <w:rPr>
                <w:rFonts w:ascii="Times New Roman" w:hAnsi="Times New Roman" w:cs="Times New Roman"/>
                <w:color w:val="auto"/>
                <w:sz w:val="22"/>
                <w:szCs w:val="24"/>
              </w:rPr>
              <w:t>vers les consultations en cours ;</w:t>
            </w:r>
          </w:p>
          <w:p w14:paraId="40EF3D78" w14:textId="77777777" w:rsidR="00A762D2" w:rsidRPr="006A46D8" w:rsidRDefault="00814B5F" w:rsidP="00814B5F">
            <w:pPr>
              <w:pStyle w:val="ListParagraph"/>
              <w:numPr>
                <w:ilvl w:val="1"/>
                <w:numId w:val="6"/>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des outils méthodologiques y afférents adaptés aux divers groupes cibles, sont égalementen cours d’expérimentation et pourront servir à la mise enéchelle nationale.</w:t>
            </w:r>
          </w:p>
        </w:tc>
        <w:tc>
          <w:tcPr>
            <w:tcW w:w="1369" w:type="dxa"/>
          </w:tcPr>
          <w:p w14:paraId="3515F9B7"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2719A225" w14:textId="77777777" w:rsidR="00A762D2" w:rsidRPr="006A46D8" w:rsidRDefault="00A762D2" w:rsidP="00814B5F">
            <w:pPr>
              <w:pStyle w:val="ListParagraph"/>
              <w:numPr>
                <w:ilvl w:val="0"/>
                <w:numId w:val="27"/>
              </w:numPr>
              <w:spacing w:line="240" w:lineRule="auto"/>
              <w:ind w:left="224" w:hanging="22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Les mesures de restriction de la  COVID-19 font que les expérimentations prennent du temps pour se mettre en place sur le terrain ;</w:t>
            </w:r>
          </w:p>
          <w:p w14:paraId="1D6E35EB" w14:textId="77777777" w:rsidR="00A762D2" w:rsidRPr="006A46D8" w:rsidRDefault="00814B5F" w:rsidP="00814B5F">
            <w:pPr>
              <w:pStyle w:val="ListParagraph"/>
              <w:numPr>
                <w:ilvl w:val="0"/>
                <w:numId w:val="27"/>
              </w:numPr>
              <w:spacing w:line="240" w:lineRule="auto"/>
              <w:ind w:left="224" w:hanging="22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L’utilisation des nouvelles technologies de communication en ligne comme  stratégies de travail en ligne au niveau des provinces se heurte aux problèmes de l’énergie électrique, à l’instabilité ou inexistence de réseau de communication cellulaire, à la pauvreté à la base où avoir un téléphone androïde ou portable est un luxe réservé  à des catégories limités des parties prenantes ciblées par notre processus.  </w:t>
            </w:r>
          </w:p>
        </w:tc>
      </w:tr>
      <w:tr w:rsidR="00A762D2" w:rsidRPr="006A46D8" w14:paraId="0C66A76B"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1C72B013" w14:textId="77777777" w:rsidR="00A762D2" w:rsidRPr="006A46D8" w:rsidRDefault="00A762D2" w:rsidP="00A762D2">
            <w:pPr>
              <w:rPr>
                <w:rFonts w:ascii="Times New Roman" w:hAnsi="Times New Roman" w:cs="Times New Roman"/>
                <w:b w:val="0"/>
                <w:sz w:val="22"/>
                <w:szCs w:val="24"/>
              </w:rPr>
            </w:pPr>
            <w:r w:rsidRPr="006A46D8">
              <w:rPr>
                <w:rFonts w:ascii="Times New Roman" w:hAnsi="Times New Roman" w:cs="Times New Roman"/>
                <w:b w:val="0"/>
                <w:sz w:val="22"/>
                <w:szCs w:val="24"/>
              </w:rPr>
              <w:t>Principe 7 : Les activités REDD+ doivent respecter les droits humains, ceux des travailleurs qu’ils emploient et les droits aux terres et ressources naturelles des communautés riveraines concernées(Cancun c ; IFC norme 3,5,7)</w:t>
            </w:r>
            <w:r w:rsidR="00814B5F" w:rsidRPr="006A46D8">
              <w:rPr>
                <w:rFonts w:ascii="Times New Roman" w:hAnsi="Times New Roman" w:cs="Times New Roman"/>
                <w:b w:val="0"/>
                <w:sz w:val="22"/>
                <w:szCs w:val="24"/>
              </w:rPr>
              <w:t>.</w:t>
            </w:r>
          </w:p>
          <w:p w14:paraId="76D98EA8" w14:textId="77777777" w:rsidR="00A762D2" w:rsidRPr="006A46D8" w:rsidRDefault="00A762D2" w:rsidP="00A762D2">
            <w:pPr>
              <w:rPr>
                <w:rFonts w:ascii="Times New Roman" w:hAnsi="Times New Roman" w:cs="Times New Roman"/>
                <w:b w:val="0"/>
                <w:sz w:val="22"/>
                <w:szCs w:val="24"/>
              </w:rPr>
            </w:pPr>
          </w:p>
        </w:tc>
        <w:tc>
          <w:tcPr>
            <w:tcW w:w="6011" w:type="dxa"/>
          </w:tcPr>
          <w:p w14:paraId="1342C75C" w14:textId="77777777" w:rsidR="00A762D2" w:rsidRPr="006A46D8" w:rsidRDefault="00A762D2" w:rsidP="00814B5F">
            <w:pPr>
              <w:pStyle w:val="ListParagraph"/>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rPr>
              <w:t xml:space="preserve">le PARF est </w:t>
            </w:r>
            <w:r w:rsidR="00814B5F" w:rsidRPr="006A46D8">
              <w:rPr>
                <w:rFonts w:ascii="Times New Roman" w:hAnsi="Times New Roman" w:cs="Times New Roman"/>
                <w:color w:val="auto"/>
                <w:sz w:val="22"/>
                <w:szCs w:val="24"/>
              </w:rPr>
              <w:t>en train</w:t>
            </w:r>
            <w:r w:rsidRPr="006A46D8">
              <w:rPr>
                <w:rFonts w:ascii="Times New Roman" w:hAnsi="Times New Roman" w:cs="Times New Roman"/>
                <w:color w:val="auto"/>
                <w:sz w:val="22"/>
                <w:szCs w:val="24"/>
              </w:rPr>
              <w:t xml:space="preserve"> de développer toute une culture de respect </w:t>
            </w:r>
            <w:r w:rsidRPr="006A46D8">
              <w:rPr>
                <w:rFonts w:ascii="Times New Roman" w:hAnsi="Times New Roman" w:cs="Times New Roman"/>
                <w:color w:val="auto"/>
                <w:sz w:val="22"/>
                <w:szCs w:val="24"/>
                <w:lang w:val="fr-FR"/>
              </w:rPr>
              <w:t>des droits des communautés à travers notamment le respect  des standards nationaux socio-environnementaux dans les travaux de terrain sur le SIF et les consultations où le CLIP (consentement libre, éclairé et préalable) couvert  par  un arrêté du Ministre à l’environnement à sa place, et bientôt une étude stratégique socio environnementale pourra se réaliser sur la politique foncière en cours de consultation ;</w:t>
            </w:r>
          </w:p>
          <w:p w14:paraId="03E6BF82" w14:textId="77777777" w:rsidR="00A762D2" w:rsidRPr="006A46D8" w:rsidRDefault="00A762D2" w:rsidP="00814B5F">
            <w:pPr>
              <w:pStyle w:val="ListParagraph"/>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lang w:val="fr-FR"/>
              </w:rPr>
              <w:t>sur le terrain les CP CONAREF ont l’obligation de veiller aux analyses des risques partagés au niveau provincial  avec stratégies de mitigation concertées surtout en ce moment de turbulence politique,</w:t>
            </w:r>
          </w:p>
          <w:p w14:paraId="464DA2B6" w14:textId="77777777" w:rsidR="00A762D2" w:rsidRPr="006A46D8" w:rsidRDefault="00A762D2" w:rsidP="00814B5F">
            <w:pPr>
              <w:pStyle w:val="ListParagraph"/>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lang w:val="fr-FR"/>
              </w:rPr>
              <w:t xml:space="preserve">le plan de consultation avec les multi-acteurs est élaboré, connu et suivi ensemble de manière concerté ; </w:t>
            </w:r>
          </w:p>
          <w:p w14:paraId="2B67FAB5" w14:textId="77777777" w:rsidR="00A762D2" w:rsidRPr="006A46D8" w:rsidRDefault="00814B5F" w:rsidP="00814B5F">
            <w:pPr>
              <w:pStyle w:val="ListParagraph"/>
              <w:numPr>
                <w:ilvl w:val="0"/>
                <w:numId w:val="29"/>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lang w:val="fr-FR"/>
              </w:rPr>
            </w:pPr>
            <w:r w:rsidRPr="006A46D8">
              <w:rPr>
                <w:rFonts w:ascii="Times New Roman" w:hAnsi="Times New Roman" w:cs="Times New Roman"/>
                <w:color w:val="auto"/>
                <w:sz w:val="22"/>
                <w:szCs w:val="24"/>
                <w:lang w:val="fr-FR"/>
              </w:rPr>
              <w:t>le PARF est aligné au  plan de gestion des plaintes  et recours de FONAREDD, avec leurs déclinaisons à la base qui rassurent dans la mise en œuvre de la REDD+ en harmonie avec les communautés.</w:t>
            </w:r>
          </w:p>
        </w:tc>
        <w:tc>
          <w:tcPr>
            <w:tcW w:w="1369" w:type="dxa"/>
          </w:tcPr>
          <w:p w14:paraId="4F09BC62"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438CD225"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 fait que PARF soit encore à la phase test semble laisser trop de vide  pour l’ensemble de la république</w:t>
            </w:r>
          </w:p>
        </w:tc>
      </w:tr>
      <w:tr w:rsidR="00A762D2" w:rsidRPr="006A46D8" w14:paraId="7105D962"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59315C68" w14:textId="77777777" w:rsidR="00A762D2" w:rsidRPr="006A46D8" w:rsidRDefault="00A762D2" w:rsidP="00A762D2">
            <w:pPr>
              <w:spacing w:after="0" w:line="240" w:lineRule="auto"/>
              <w:rPr>
                <w:rFonts w:ascii="Times New Roman" w:hAnsi="Times New Roman" w:cs="Times New Roman"/>
                <w:b w:val="0"/>
                <w:color w:val="000000" w:themeColor="text1"/>
                <w:sz w:val="22"/>
                <w:szCs w:val="24"/>
              </w:rPr>
            </w:pPr>
            <w:r w:rsidRPr="006A46D8">
              <w:rPr>
                <w:rFonts w:ascii="Times New Roman" w:hAnsi="Times New Roman" w:cs="Times New Roman"/>
                <w:b w:val="0"/>
                <w:color w:val="000000" w:themeColor="text1"/>
                <w:sz w:val="22"/>
                <w:szCs w:val="24"/>
              </w:rPr>
              <w:t>a) Que les actions complètent ou sont conformes aux objectifs des programmes forestiers nationaux et des conventions et accords internationaux pertinents ;</w:t>
            </w:r>
          </w:p>
          <w:p w14:paraId="55B2E5E2" w14:textId="77777777" w:rsidR="00A762D2" w:rsidRPr="006A46D8" w:rsidRDefault="00A762D2" w:rsidP="00A762D2">
            <w:pPr>
              <w:rPr>
                <w:rFonts w:ascii="Times New Roman" w:hAnsi="Times New Roman" w:cs="Times New Roman"/>
                <w:b w:val="0"/>
                <w:color w:val="000000" w:themeColor="text1"/>
                <w:sz w:val="22"/>
                <w:szCs w:val="24"/>
              </w:rPr>
            </w:pPr>
          </w:p>
        </w:tc>
        <w:tc>
          <w:tcPr>
            <w:tcW w:w="6011" w:type="dxa"/>
          </w:tcPr>
          <w:p w14:paraId="4B2A02B7" w14:textId="77777777" w:rsidR="00A762D2" w:rsidRPr="006A46D8" w:rsidRDefault="00A762D2" w:rsidP="003621E4">
            <w:pPr>
              <w:pStyle w:val="ListParagraph"/>
              <w:numPr>
                <w:ilvl w:val="1"/>
                <w:numId w:val="1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PARF étant un projet de FONAREDD, il cadre avec effets 6 du plan d’investissement REDD de la RDC et prône la stabilisation des communautés rurales sur leur terroir sécurisés à travers la collaboration avec les PIREDD ;</w:t>
            </w:r>
          </w:p>
          <w:p w14:paraId="25B70ABD" w14:textId="0D520820" w:rsidR="00A762D2" w:rsidRPr="006A46D8" w:rsidRDefault="00A762D2" w:rsidP="003621E4">
            <w:pPr>
              <w:pStyle w:val="ListParagraph"/>
              <w:numPr>
                <w:ilvl w:val="1"/>
                <w:numId w:val="11"/>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4"/>
              </w:rPr>
            </w:pPr>
            <w:r w:rsidRPr="006A46D8">
              <w:rPr>
                <w:rFonts w:ascii="Times New Roman" w:hAnsi="Times New Roman" w:cs="Times New Roman"/>
                <w:color w:val="auto"/>
                <w:sz w:val="22"/>
                <w:szCs w:val="24"/>
              </w:rPr>
              <w:t xml:space="preserve">l’action du PARF est un moteur de sécurisation des investissements hors </w:t>
            </w:r>
            <w:r w:rsidR="00546BB2" w:rsidRPr="006A46D8">
              <w:rPr>
                <w:rFonts w:ascii="Times New Roman" w:hAnsi="Times New Roman" w:cs="Times New Roman"/>
                <w:color w:val="auto"/>
                <w:sz w:val="22"/>
                <w:szCs w:val="24"/>
              </w:rPr>
              <w:t>forêts</w:t>
            </w:r>
            <w:r w:rsidRPr="006A46D8">
              <w:rPr>
                <w:rFonts w:ascii="Times New Roman" w:hAnsi="Times New Roman" w:cs="Times New Roman"/>
                <w:color w:val="auto"/>
                <w:sz w:val="22"/>
                <w:szCs w:val="24"/>
              </w:rPr>
              <w:t xml:space="preserve"> primaires du fait de son option de base de se joindr</w:t>
            </w:r>
            <w:r w:rsidR="003621E4" w:rsidRPr="006A46D8">
              <w:rPr>
                <w:rFonts w:ascii="Times New Roman" w:hAnsi="Times New Roman" w:cs="Times New Roman"/>
                <w:color w:val="auto"/>
                <w:sz w:val="22"/>
                <w:szCs w:val="24"/>
              </w:rPr>
              <w:t>e au processus PSGRN des PIREDD.</w:t>
            </w:r>
          </w:p>
        </w:tc>
        <w:tc>
          <w:tcPr>
            <w:tcW w:w="1369" w:type="dxa"/>
          </w:tcPr>
          <w:p w14:paraId="7A23A97B"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Voir PTBA 2020</w:t>
            </w:r>
          </w:p>
        </w:tc>
        <w:tc>
          <w:tcPr>
            <w:tcW w:w="3240" w:type="dxa"/>
          </w:tcPr>
          <w:p w14:paraId="4529D60F"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 fait que PARF soit encore à la phase test semble laisser trop de vide  pour l’ensemble de la république</w:t>
            </w:r>
          </w:p>
        </w:tc>
      </w:tr>
      <w:tr w:rsidR="00A762D2" w:rsidRPr="006A46D8" w14:paraId="4949E189"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08717FF0" w14:textId="77777777" w:rsidR="00A762D2" w:rsidRPr="006A46D8" w:rsidRDefault="00A762D2" w:rsidP="00A762D2">
            <w:pPr>
              <w:rPr>
                <w:rFonts w:ascii="Times New Roman" w:hAnsi="Times New Roman" w:cs="Times New Roman"/>
                <w:b w:val="0"/>
                <w:color w:val="000000" w:themeColor="text1"/>
                <w:sz w:val="22"/>
                <w:szCs w:val="24"/>
              </w:rPr>
            </w:pPr>
            <w:r w:rsidRPr="006A46D8">
              <w:rPr>
                <w:rFonts w:ascii="Times New Roman" w:hAnsi="Times New Roman" w:cs="Times New Roman"/>
                <w:b w:val="0"/>
                <w:color w:val="000000" w:themeColor="text1"/>
                <w:sz w:val="22"/>
                <w:szCs w:val="24"/>
              </w:rPr>
              <w:t>b) Mesures visant à réduire les déplacements d’émissions.</w:t>
            </w:r>
          </w:p>
          <w:p w14:paraId="0545CD11" w14:textId="77777777" w:rsidR="00A762D2" w:rsidRPr="006A46D8" w:rsidRDefault="00A762D2" w:rsidP="00A762D2">
            <w:pPr>
              <w:rPr>
                <w:rFonts w:ascii="Times New Roman" w:hAnsi="Times New Roman" w:cs="Times New Roman"/>
                <w:b w:val="0"/>
                <w:color w:val="000000" w:themeColor="text1"/>
                <w:sz w:val="22"/>
                <w:szCs w:val="24"/>
              </w:rPr>
            </w:pPr>
          </w:p>
        </w:tc>
        <w:tc>
          <w:tcPr>
            <w:tcW w:w="6011" w:type="dxa"/>
          </w:tcPr>
          <w:p w14:paraId="61D8C576" w14:textId="77777777" w:rsidR="00A762D2" w:rsidRPr="006A46D8" w:rsidRDefault="00A762D2" w:rsidP="001528B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 xml:space="preserve">les actions futures visant à l’élaboration des plans fonciers des ETD et des provinces répondent  à terme à ces mesures </w:t>
            </w:r>
            <w:r w:rsidRPr="006A46D8">
              <w:rPr>
                <w:rFonts w:ascii="Times New Roman" w:hAnsi="Times New Roman" w:cs="Times New Roman"/>
                <w:color w:val="000000" w:themeColor="text1"/>
                <w:sz w:val="22"/>
                <w:szCs w:val="24"/>
              </w:rPr>
              <w:t>dont l’objectif est de réduire les déplacements d’émissions</w:t>
            </w:r>
            <w:r w:rsidR="001528B6" w:rsidRPr="006A46D8">
              <w:rPr>
                <w:rFonts w:ascii="Times New Roman" w:hAnsi="Times New Roman" w:cs="Times New Roman"/>
                <w:color w:val="auto"/>
                <w:sz w:val="22"/>
                <w:szCs w:val="24"/>
              </w:rPr>
              <w:t>.</w:t>
            </w:r>
          </w:p>
        </w:tc>
        <w:tc>
          <w:tcPr>
            <w:tcW w:w="1369" w:type="dxa"/>
          </w:tcPr>
          <w:p w14:paraId="541C3A39"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 xml:space="preserve">Voir PTBA 2020 et suite </w:t>
            </w:r>
          </w:p>
        </w:tc>
        <w:tc>
          <w:tcPr>
            <w:tcW w:w="3240" w:type="dxa"/>
          </w:tcPr>
          <w:p w14:paraId="59F28E4C"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 fait que PARF soit encore à la phase test semble laisser trop de vide  pour l’ensemble de la république</w:t>
            </w:r>
          </w:p>
        </w:tc>
      </w:tr>
      <w:tr w:rsidR="00A762D2" w:rsidRPr="006A46D8" w14:paraId="31D23BAA" w14:textId="77777777" w:rsidTr="004B07CD">
        <w:tc>
          <w:tcPr>
            <w:cnfStyle w:val="001000000000" w:firstRow="0" w:lastRow="0" w:firstColumn="1" w:lastColumn="0" w:oddVBand="0" w:evenVBand="0" w:oddHBand="0" w:evenHBand="0" w:firstRowFirstColumn="0" w:firstRowLastColumn="0" w:lastRowFirstColumn="0" w:lastRowLastColumn="0"/>
            <w:tcW w:w="3600" w:type="dxa"/>
          </w:tcPr>
          <w:p w14:paraId="325E1C23" w14:textId="77777777" w:rsidR="00A762D2" w:rsidRPr="006A46D8" w:rsidRDefault="00A762D2" w:rsidP="00A762D2">
            <w:pPr>
              <w:rPr>
                <w:rFonts w:ascii="Times New Roman" w:hAnsi="Times New Roman" w:cs="Times New Roman"/>
                <w:b w:val="0"/>
                <w:color w:val="000000" w:themeColor="text1"/>
                <w:sz w:val="22"/>
                <w:szCs w:val="24"/>
              </w:rPr>
            </w:pPr>
            <w:r w:rsidRPr="006A46D8">
              <w:rPr>
                <w:rFonts w:ascii="Times New Roman" w:hAnsi="Times New Roman" w:cs="Times New Roman"/>
                <w:b w:val="0"/>
                <w:color w:val="000000" w:themeColor="text1"/>
                <w:sz w:val="22"/>
                <w:szCs w:val="24"/>
              </w:rPr>
              <w:t>C) Norme de performance 2 : Main-d’œuvre et conditions de travail</w:t>
            </w:r>
          </w:p>
          <w:p w14:paraId="5F6A3C9C" w14:textId="77777777" w:rsidR="00A762D2" w:rsidRPr="006A46D8" w:rsidRDefault="00A762D2" w:rsidP="00A762D2">
            <w:pPr>
              <w:rPr>
                <w:rFonts w:ascii="Times New Roman" w:hAnsi="Times New Roman" w:cs="Times New Roman"/>
                <w:b w:val="0"/>
                <w:color w:val="000000" w:themeColor="text1"/>
                <w:sz w:val="22"/>
                <w:szCs w:val="24"/>
              </w:rPr>
            </w:pPr>
          </w:p>
        </w:tc>
        <w:tc>
          <w:tcPr>
            <w:tcW w:w="6011" w:type="dxa"/>
          </w:tcPr>
          <w:p w14:paraId="09A41AF8" w14:textId="77777777" w:rsidR="00A762D2" w:rsidRPr="006A46D8" w:rsidRDefault="00A762D2" w:rsidP="005123F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 PARF est porteur de création d’emploi à travers les actions combinées avec  d’autres acteurs comme les organisations paysannes de promotion de l’agriculture familiale paysanne , l’appui aux opérateurs d’agro business en contribuant aux actions de sécurisation foncière  de leurs exploitations  agricole souvent en conflits avec les paysans  à travers l’implantation des nouvelles agglomérations  et ou  cités émergentes</w:t>
            </w:r>
            <w:r w:rsidR="00C008FF" w:rsidRPr="006A46D8">
              <w:rPr>
                <w:rFonts w:ascii="Times New Roman" w:hAnsi="Times New Roman" w:cs="Times New Roman"/>
                <w:color w:val="auto"/>
                <w:sz w:val="22"/>
                <w:szCs w:val="24"/>
              </w:rPr>
              <w:t>.</w:t>
            </w:r>
          </w:p>
        </w:tc>
        <w:tc>
          <w:tcPr>
            <w:tcW w:w="1369" w:type="dxa"/>
          </w:tcPr>
          <w:p w14:paraId="77AB5DF4"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 xml:space="preserve">Voir PTBA 2020 et suite </w:t>
            </w:r>
          </w:p>
        </w:tc>
        <w:tc>
          <w:tcPr>
            <w:tcW w:w="3240" w:type="dxa"/>
          </w:tcPr>
          <w:p w14:paraId="04404CE2" w14:textId="77777777" w:rsidR="00A762D2" w:rsidRPr="006A46D8" w:rsidRDefault="00A762D2" w:rsidP="00A76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ED7D31" w:themeColor="accent2"/>
                <w:sz w:val="22"/>
                <w:szCs w:val="24"/>
              </w:rPr>
            </w:pPr>
            <w:r w:rsidRPr="006A46D8">
              <w:rPr>
                <w:rFonts w:ascii="Times New Roman" w:hAnsi="Times New Roman" w:cs="Times New Roman"/>
                <w:color w:val="auto"/>
                <w:sz w:val="22"/>
                <w:szCs w:val="24"/>
              </w:rPr>
              <w:t>Le fait que PARF soit encore à la phase test semble laisser trop de vide  pour l’ensemble de la république</w:t>
            </w:r>
          </w:p>
        </w:tc>
      </w:tr>
    </w:tbl>
    <w:p w14:paraId="00A25D87" w14:textId="77777777" w:rsidR="009E2FE4" w:rsidRPr="006A46D8" w:rsidRDefault="0086798C" w:rsidP="001A0CF0">
      <w:pPr>
        <w:pStyle w:val="Heading1"/>
        <w:numPr>
          <w:ilvl w:val="0"/>
          <w:numId w:val="2"/>
        </w:numPr>
        <w:rPr>
          <w:rFonts w:ascii="Times New Roman" w:hAnsi="Times New Roman" w:cs="Times New Roman"/>
          <w:sz w:val="24"/>
          <w:szCs w:val="24"/>
          <w:lang w:val="fr-CH" w:eastAsia="fr-CH"/>
        </w:rPr>
      </w:pPr>
      <w:bookmarkStart w:id="25" w:name="_Toc46040593"/>
      <w:r w:rsidRPr="006A46D8">
        <w:rPr>
          <w:rFonts w:ascii="Times New Roman" w:hAnsi="Times New Roman" w:cs="Times New Roman"/>
          <w:sz w:val="24"/>
          <w:szCs w:val="24"/>
          <w:lang w:val="fr-CH" w:eastAsia="fr-CH"/>
        </w:rPr>
        <w:t>Gestion des risques</w:t>
      </w:r>
      <w:bookmarkEnd w:id="25"/>
    </w:p>
    <w:p w14:paraId="6FEAA59C" w14:textId="77777777" w:rsidR="009E2FE4" w:rsidRPr="006A46D8" w:rsidRDefault="0086798C" w:rsidP="00A762D2">
      <w:pPr>
        <w:spacing w:line="240" w:lineRule="auto"/>
        <w:rPr>
          <w:rFonts w:ascii="Times New Roman" w:hAnsi="Times New Roman" w:cs="Times New Roman"/>
          <w:sz w:val="24"/>
          <w:szCs w:val="24"/>
          <w:lang w:val="fr-FR"/>
        </w:rPr>
      </w:pPr>
      <w:r w:rsidRPr="006A46D8">
        <w:rPr>
          <w:rFonts w:ascii="Times New Roman" w:hAnsi="Times New Roman" w:cs="Times New Roman"/>
          <w:sz w:val="24"/>
          <w:szCs w:val="24"/>
          <w:lang w:val="fr-FR"/>
        </w:rPr>
        <w:t xml:space="preserve">Tableau </w:t>
      </w:r>
      <w:r w:rsidR="008240D1" w:rsidRPr="006A46D8">
        <w:rPr>
          <w:rFonts w:ascii="Times New Roman" w:hAnsi="Times New Roman" w:cs="Times New Roman"/>
          <w:color w:val="auto"/>
          <w:sz w:val="24"/>
          <w:szCs w:val="24"/>
          <w:lang w:val="fr-FR"/>
        </w:rPr>
        <w:t>10 </w:t>
      </w:r>
      <w:r w:rsidR="0035684A" w:rsidRPr="006A46D8">
        <w:rPr>
          <w:rFonts w:ascii="Times New Roman" w:hAnsi="Times New Roman" w:cs="Times New Roman"/>
          <w:sz w:val="24"/>
          <w:szCs w:val="24"/>
          <w:lang w:val="fr-FR"/>
        </w:rPr>
        <w:t>-</w:t>
      </w:r>
      <w:r w:rsidRPr="006A46D8">
        <w:rPr>
          <w:rFonts w:ascii="Times New Roman" w:hAnsi="Times New Roman" w:cs="Times New Roman"/>
          <w:sz w:val="24"/>
          <w:szCs w:val="24"/>
          <w:lang w:val="fr-FR"/>
        </w:rPr>
        <w:t xml:space="preserve"> Gestion des risques</w:t>
      </w:r>
      <w:r w:rsidR="0035684A" w:rsidRPr="006A46D8">
        <w:rPr>
          <w:rFonts w:ascii="Times New Roman" w:hAnsi="Times New Roman" w:cs="Times New Roman"/>
          <w:sz w:val="24"/>
          <w:szCs w:val="24"/>
          <w:lang w:val="fr-FR"/>
        </w:rPr>
        <w:t>.</w:t>
      </w:r>
    </w:p>
    <w:p w14:paraId="17E039E7" w14:textId="77777777" w:rsidR="0078667A" w:rsidRPr="006A46D8" w:rsidRDefault="0078667A" w:rsidP="00A762D2">
      <w:pPr>
        <w:spacing w:line="240" w:lineRule="auto"/>
        <w:rPr>
          <w:rFonts w:ascii="Times New Roman" w:hAnsi="Times New Roman" w:cs="Times New Roman"/>
          <w:sz w:val="24"/>
          <w:szCs w:val="24"/>
          <w:lang w:val="fr-FR"/>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350"/>
        <w:gridCol w:w="1745"/>
        <w:gridCol w:w="4802"/>
        <w:gridCol w:w="1283"/>
        <w:gridCol w:w="1957"/>
      </w:tblGrid>
      <w:tr w:rsidR="00A762D2" w:rsidRPr="006A46D8" w14:paraId="2E63B125" w14:textId="77777777" w:rsidTr="00C008FF">
        <w:trPr>
          <w:trHeight w:val="300"/>
          <w:tblHeader/>
        </w:trPr>
        <w:tc>
          <w:tcPr>
            <w:tcW w:w="6263" w:type="dxa"/>
            <w:gridSpan w:val="3"/>
            <w:shd w:val="clear" w:color="auto" w:fill="FBE4D5" w:themeFill="accent2" w:themeFillTint="33"/>
            <w:noWrap/>
            <w:vAlign w:val="bottom"/>
            <w:hideMark/>
          </w:tcPr>
          <w:p w14:paraId="101A050C" w14:textId="77777777" w:rsidR="00A762D2" w:rsidRPr="006A46D8" w:rsidRDefault="00A762D2" w:rsidP="00B95CD0">
            <w:pPr>
              <w:jc w:val="center"/>
              <w:rPr>
                <w:rFonts w:ascii="Times New Roman" w:hAnsi="Times New Roman" w:cs="Times New Roman"/>
                <w:b/>
                <w:bCs/>
                <w:color w:val="000000" w:themeColor="text1"/>
                <w:sz w:val="24"/>
                <w:szCs w:val="24"/>
              </w:rPr>
            </w:pPr>
            <w:r w:rsidRPr="006A46D8">
              <w:rPr>
                <w:rFonts w:ascii="Times New Roman" w:hAnsi="Times New Roman" w:cs="Times New Roman"/>
                <w:b/>
                <w:color w:val="000000" w:themeColor="text1"/>
                <w:sz w:val="24"/>
                <w:szCs w:val="24"/>
              </w:rPr>
              <w:t>Identification des risques</w:t>
            </w:r>
          </w:p>
        </w:tc>
        <w:tc>
          <w:tcPr>
            <w:tcW w:w="8042" w:type="dxa"/>
            <w:gridSpan w:val="3"/>
            <w:shd w:val="clear" w:color="auto" w:fill="FBE4D5" w:themeFill="accent2" w:themeFillTint="33"/>
            <w:noWrap/>
            <w:vAlign w:val="bottom"/>
            <w:hideMark/>
          </w:tcPr>
          <w:p w14:paraId="514064B1" w14:textId="77777777" w:rsidR="00A762D2" w:rsidRPr="006A46D8" w:rsidRDefault="00A762D2" w:rsidP="00B95CD0">
            <w:pPr>
              <w:jc w:val="center"/>
              <w:rPr>
                <w:rFonts w:ascii="Times New Roman" w:hAnsi="Times New Roman" w:cs="Times New Roman"/>
                <w:b/>
                <w:bCs/>
                <w:color w:val="000000" w:themeColor="text1"/>
                <w:sz w:val="24"/>
                <w:szCs w:val="24"/>
              </w:rPr>
            </w:pPr>
            <w:r w:rsidRPr="006A46D8">
              <w:rPr>
                <w:rFonts w:ascii="Times New Roman" w:hAnsi="Times New Roman" w:cs="Times New Roman"/>
                <w:b/>
                <w:color w:val="000000" w:themeColor="text1"/>
                <w:sz w:val="24"/>
                <w:szCs w:val="24"/>
              </w:rPr>
              <w:t>Traitement du risque</w:t>
            </w:r>
          </w:p>
        </w:tc>
      </w:tr>
      <w:tr w:rsidR="00A762D2" w:rsidRPr="006A46D8" w14:paraId="08420B70" w14:textId="77777777" w:rsidTr="00041867">
        <w:trPr>
          <w:trHeight w:val="510"/>
        </w:trPr>
        <w:tc>
          <w:tcPr>
            <w:tcW w:w="3168" w:type="dxa"/>
            <w:shd w:val="clear" w:color="auto" w:fill="auto"/>
            <w:vAlign w:val="center"/>
            <w:hideMark/>
          </w:tcPr>
          <w:p w14:paraId="418F9FEC"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Description du risque</w:t>
            </w:r>
          </w:p>
        </w:tc>
        <w:tc>
          <w:tcPr>
            <w:tcW w:w="1350" w:type="dxa"/>
            <w:shd w:val="clear" w:color="auto" w:fill="auto"/>
            <w:vAlign w:val="center"/>
            <w:hideMark/>
          </w:tcPr>
          <w:p w14:paraId="3DF70583"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Période d'identification</w:t>
            </w:r>
          </w:p>
        </w:tc>
        <w:tc>
          <w:tcPr>
            <w:tcW w:w="1745" w:type="dxa"/>
            <w:shd w:val="clear" w:color="auto" w:fill="auto"/>
            <w:vAlign w:val="center"/>
            <w:hideMark/>
          </w:tcPr>
          <w:p w14:paraId="489B5831"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Catégorie de risque</w:t>
            </w:r>
          </w:p>
        </w:tc>
        <w:tc>
          <w:tcPr>
            <w:tcW w:w="4802" w:type="dxa"/>
            <w:shd w:val="clear" w:color="auto" w:fill="auto"/>
            <w:vAlign w:val="center"/>
            <w:hideMark/>
          </w:tcPr>
          <w:p w14:paraId="0A933555"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Action(s)</w:t>
            </w:r>
          </w:p>
        </w:tc>
        <w:tc>
          <w:tcPr>
            <w:tcW w:w="1283" w:type="dxa"/>
            <w:shd w:val="clear" w:color="auto" w:fill="auto"/>
            <w:vAlign w:val="center"/>
            <w:hideMark/>
          </w:tcPr>
          <w:p w14:paraId="4C71B613"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Responsabilité</w:t>
            </w:r>
          </w:p>
        </w:tc>
        <w:tc>
          <w:tcPr>
            <w:tcW w:w="1957" w:type="dxa"/>
            <w:shd w:val="clear" w:color="auto" w:fill="auto"/>
            <w:vAlign w:val="center"/>
            <w:hideMark/>
          </w:tcPr>
          <w:p w14:paraId="4162D995" w14:textId="77777777" w:rsidR="00A762D2" w:rsidRPr="006A46D8" w:rsidRDefault="00A762D2" w:rsidP="008E4270">
            <w:pPr>
              <w:jc w:val="center"/>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Date limite</w:t>
            </w:r>
          </w:p>
        </w:tc>
      </w:tr>
      <w:tr w:rsidR="00A762D2" w:rsidRPr="006A46D8" w14:paraId="11929B50" w14:textId="77777777" w:rsidTr="00041867">
        <w:trPr>
          <w:trHeight w:val="255"/>
        </w:trPr>
        <w:tc>
          <w:tcPr>
            <w:tcW w:w="3168" w:type="dxa"/>
            <w:vMerge w:val="restart"/>
            <w:shd w:val="clear" w:color="auto" w:fill="auto"/>
            <w:vAlign w:val="center"/>
            <w:hideMark/>
          </w:tcPr>
          <w:p w14:paraId="68BD872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 La reforme reste encore peu connu en provinces et les vraies  débats sur les principaux thèmes pas encore très visible.</w:t>
            </w:r>
          </w:p>
          <w:p w14:paraId="49F6B73D"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Cela risque de voir au niveau national de faire adopter de politique et loi sans une vraie déclinaison en provinces de la feuille de route de la reforme </w:t>
            </w:r>
          </w:p>
        </w:tc>
        <w:tc>
          <w:tcPr>
            <w:tcW w:w="1350" w:type="dxa"/>
            <w:vMerge w:val="restart"/>
            <w:shd w:val="clear" w:color="auto" w:fill="auto"/>
            <w:vAlign w:val="center"/>
            <w:hideMark/>
          </w:tcPr>
          <w:p w14:paraId="18E0715C" w14:textId="77777777" w:rsidR="00A762D2" w:rsidRPr="006A46D8" w:rsidRDefault="00A762D2" w:rsidP="00A54A57">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Retraite de planification de février 2020 </w:t>
            </w:r>
          </w:p>
        </w:tc>
        <w:tc>
          <w:tcPr>
            <w:tcW w:w="1745" w:type="dxa"/>
            <w:vMerge w:val="restart"/>
            <w:shd w:val="clear" w:color="auto" w:fill="auto"/>
            <w:noWrap/>
            <w:vAlign w:val="center"/>
            <w:hideMark/>
          </w:tcPr>
          <w:p w14:paraId="756993DC" w14:textId="77777777" w:rsidR="00A762D2" w:rsidRPr="006A46D8" w:rsidRDefault="00A762D2" w:rsidP="00A54A57">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Risque opérationnel technique  </w:t>
            </w:r>
          </w:p>
        </w:tc>
        <w:tc>
          <w:tcPr>
            <w:tcW w:w="4802" w:type="dxa"/>
            <w:shd w:val="clear" w:color="auto" w:fill="auto"/>
            <w:vAlign w:val="center"/>
            <w:hideMark/>
          </w:tcPr>
          <w:p w14:paraId="6E5A5D06" w14:textId="77777777" w:rsidR="00A762D2" w:rsidRPr="006A46D8" w:rsidRDefault="00A762D2" w:rsidP="006614D1">
            <w:pPr>
              <w:pStyle w:val="ListParagraph"/>
              <w:numPr>
                <w:ilvl w:val="0"/>
                <w:numId w:val="34"/>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accélérer le déploiement des agences locales d’exécution (ALE) qui apportent leur appui aux réformes en provinces pilotes  </w:t>
            </w:r>
          </w:p>
        </w:tc>
        <w:tc>
          <w:tcPr>
            <w:tcW w:w="1283" w:type="dxa"/>
            <w:shd w:val="clear" w:color="auto" w:fill="auto"/>
            <w:vAlign w:val="center"/>
            <w:hideMark/>
          </w:tcPr>
          <w:p w14:paraId="1BAFA3FF"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w:t>
            </w:r>
          </w:p>
        </w:tc>
        <w:tc>
          <w:tcPr>
            <w:tcW w:w="1957" w:type="dxa"/>
            <w:shd w:val="clear" w:color="auto" w:fill="auto"/>
            <w:vAlign w:val="center"/>
            <w:hideMark/>
          </w:tcPr>
          <w:p w14:paraId="3C332802"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Décembre  2020 </w:t>
            </w:r>
          </w:p>
        </w:tc>
      </w:tr>
      <w:tr w:rsidR="00A762D2" w:rsidRPr="006A46D8" w14:paraId="359AA510" w14:textId="77777777" w:rsidTr="00041867">
        <w:trPr>
          <w:trHeight w:val="255"/>
        </w:trPr>
        <w:tc>
          <w:tcPr>
            <w:tcW w:w="3168" w:type="dxa"/>
            <w:vMerge/>
            <w:shd w:val="clear" w:color="auto" w:fill="auto"/>
            <w:vAlign w:val="center"/>
            <w:hideMark/>
          </w:tcPr>
          <w:p w14:paraId="405D0396" w14:textId="77777777" w:rsidR="00A762D2" w:rsidRPr="006A46D8" w:rsidRDefault="00A762D2" w:rsidP="008E4270">
            <w:pPr>
              <w:rPr>
                <w:rFonts w:ascii="Times New Roman" w:hAnsi="Times New Roman" w:cs="Times New Roman"/>
                <w:color w:val="000000" w:themeColor="text1"/>
                <w:sz w:val="22"/>
                <w:szCs w:val="24"/>
              </w:rPr>
            </w:pPr>
          </w:p>
        </w:tc>
        <w:tc>
          <w:tcPr>
            <w:tcW w:w="1350" w:type="dxa"/>
            <w:vMerge/>
            <w:shd w:val="clear" w:color="auto" w:fill="auto"/>
            <w:vAlign w:val="center"/>
            <w:hideMark/>
          </w:tcPr>
          <w:p w14:paraId="4B5F5BD2" w14:textId="77777777" w:rsidR="00A762D2" w:rsidRPr="006A46D8" w:rsidRDefault="00A762D2" w:rsidP="008E4270">
            <w:pPr>
              <w:rPr>
                <w:rFonts w:ascii="Times New Roman" w:hAnsi="Times New Roman" w:cs="Times New Roman"/>
                <w:color w:val="000000" w:themeColor="text1"/>
                <w:sz w:val="22"/>
                <w:szCs w:val="24"/>
              </w:rPr>
            </w:pPr>
          </w:p>
        </w:tc>
        <w:tc>
          <w:tcPr>
            <w:tcW w:w="1745" w:type="dxa"/>
            <w:vMerge/>
            <w:shd w:val="clear" w:color="auto" w:fill="auto"/>
            <w:vAlign w:val="center"/>
            <w:hideMark/>
          </w:tcPr>
          <w:p w14:paraId="24526853" w14:textId="77777777" w:rsidR="00A762D2" w:rsidRPr="006A46D8" w:rsidRDefault="00A762D2" w:rsidP="008E4270">
            <w:pPr>
              <w:rPr>
                <w:rFonts w:ascii="Times New Roman" w:hAnsi="Times New Roman" w:cs="Times New Roman"/>
                <w:color w:val="000000" w:themeColor="text1"/>
                <w:sz w:val="22"/>
                <w:szCs w:val="24"/>
              </w:rPr>
            </w:pPr>
          </w:p>
        </w:tc>
        <w:tc>
          <w:tcPr>
            <w:tcW w:w="4802" w:type="dxa"/>
            <w:shd w:val="clear" w:color="auto" w:fill="auto"/>
            <w:noWrap/>
            <w:vAlign w:val="bottom"/>
            <w:hideMark/>
          </w:tcPr>
          <w:p w14:paraId="0878F440" w14:textId="77777777" w:rsidR="00A762D2" w:rsidRPr="006A46D8" w:rsidRDefault="00A762D2" w:rsidP="001D5B12">
            <w:pPr>
              <w:pStyle w:val="ListParagraph"/>
              <w:numPr>
                <w:ilvl w:val="0"/>
                <w:numId w:val="34"/>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dérouler la stratégie de renforcement des CP-CONAREF avec un guide de cahiers de charge approprié conforme aux contenus des thèmes devant impulser les concertations multi acteurs sur la réforme  ;</w:t>
            </w:r>
          </w:p>
        </w:tc>
        <w:tc>
          <w:tcPr>
            <w:tcW w:w="1283" w:type="dxa"/>
            <w:shd w:val="clear" w:color="auto" w:fill="auto"/>
            <w:noWrap/>
            <w:vAlign w:val="bottom"/>
            <w:hideMark/>
          </w:tcPr>
          <w:p w14:paraId="233EE24A"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w:t>
            </w:r>
          </w:p>
        </w:tc>
        <w:tc>
          <w:tcPr>
            <w:tcW w:w="1957" w:type="dxa"/>
            <w:shd w:val="clear" w:color="auto" w:fill="auto"/>
            <w:noWrap/>
            <w:vAlign w:val="bottom"/>
            <w:hideMark/>
          </w:tcPr>
          <w:p w14:paraId="3E7BFCB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Décembre  2020 et suite 2021</w:t>
            </w:r>
          </w:p>
        </w:tc>
      </w:tr>
      <w:tr w:rsidR="00A762D2" w:rsidRPr="006A46D8" w14:paraId="388EBE94" w14:textId="77777777" w:rsidTr="00041867">
        <w:trPr>
          <w:trHeight w:val="255"/>
        </w:trPr>
        <w:tc>
          <w:tcPr>
            <w:tcW w:w="3168" w:type="dxa"/>
            <w:vMerge/>
            <w:shd w:val="clear" w:color="auto" w:fill="auto"/>
            <w:vAlign w:val="center"/>
            <w:hideMark/>
          </w:tcPr>
          <w:p w14:paraId="08BB3394" w14:textId="77777777" w:rsidR="00A762D2" w:rsidRPr="006A46D8" w:rsidRDefault="00A762D2" w:rsidP="008E4270">
            <w:pPr>
              <w:rPr>
                <w:rFonts w:ascii="Times New Roman" w:hAnsi="Times New Roman" w:cs="Times New Roman"/>
                <w:color w:val="000000" w:themeColor="text1"/>
                <w:sz w:val="22"/>
                <w:szCs w:val="24"/>
              </w:rPr>
            </w:pPr>
          </w:p>
        </w:tc>
        <w:tc>
          <w:tcPr>
            <w:tcW w:w="1350" w:type="dxa"/>
            <w:vMerge/>
            <w:shd w:val="clear" w:color="auto" w:fill="auto"/>
            <w:vAlign w:val="center"/>
            <w:hideMark/>
          </w:tcPr>
          <w:p w14:paraId="10B6634D" w14:textId="77777777" w:rsidR="00A762D2" w:rsidRPr="006A46D8" w:rsidRDefault="00A762D2" w:rsidP="008E4270">
            <w:pPr>
              <w:rPr>
                <w:rFonts w:ascii="Times New Roman" w:hAnsi="Times New Roman" w:cs="Times New Roman"/>
                <w:color w:val="000000" w:themeColor="text1"/>
                <w:sz w:val="22"/>
                <w:szCs w:val="24"/>
              </w:rPr>
            </w:pPr>
          </w:p>
        </w:tc>
        <w:tc>
          <w:tcPr>
            <w:tcW w:w="1745" w:type="dxa"/>
            <w:vMerge/>
            <w:shd w:val="clear" w:color="auto" w:fill="auto"/>
            <w:vAlign w:val="center"/>
            <w:hideMark/>
          </w:tcPr>
          <w:p w14:paraId="400C2CBB" w14:textId="77777777" w:rsidR="00A762D2" w:rsidRPr="006A46D8" w:rsidRDefault="00A762D2" w:rsidP="008E4270">
            <w:pPr>
              <w:rPr>
                <w:rFonts w:ascii="Times New Roman" w:hAnsi="Times New Roman" w:cs="Times New Roman"/>
                <w:color w:val="000000" w:themeColor="text1"/>
                <w:sz w:val="22"/>
                <w:szCs w:val="24"/>
              </w:rPr>
            </w:pPr>
          </w:p>
        </w:tc>
        <w:tc>
          <w:tcPr>
            <w:tcW w:w="4802" w:type="dxa"/>
            <w:shd w:val="clear" w:color="auto" w:fill="auto"/>
            <w:noWrap/>
            <w:vAlign w:val="bottom"/>
            <w:hideMark/>
          </w:tcPr>
          <w:p w14:paraId="2E1CDEC5" w14:textId="77777777" w:rsidR="00A762D2" w:rsidRPr="006A46D8" w:rsidRDefault="00A762D2" w:rsidP="001D5B12">
            <w:pPr>
              <w:pStyle w:val="ListParagraph"/>
              <w:numPr>
                <w:ilvl w:val="0"/>
                <w:numId w:val="34"/>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impliquer d’avantage le gouvernement provincial dans tout le processus en commençant par l’arrêté de nomination de la CP-Province devant inaugurer le processus ;</w:t>
            </w:r>
          </w:p>
        </w:tc>
        <w:tc>
          <w:tcPr>
            <w:tcW w:w="1283" w:type="dxa"/>
            <w:shd w:val="clear" w:color="auto" w:fill="auto"/>
            <w:noWrap/>
            <w:vAlign w:val="bottom"/>
            <w:hideMark/>
          </w:tcPr>
          <w:p w14:paraId="249B076E"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w:t>
            </w:r>
          </w:p>
        </w:tc>
        <w:tc>
          <w:tcPr>
            <w:tcW w:w="1957" w:type="dxa"/>
            <w:shd w:val="clear" w:color="auto" w:fill="auto"/>
            <w:noWrap/>
            <w:vAlign w:val="bottom"/>
            <w:hideMark/>
          </w:tcPr>
          <w:p w14:paraId="6A78D4F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Continue </w:t>
            </w:r>
          </w:p>
        </w:tc>
      </w:tr>
      <w:tr w:rsidR="00A762D2" w:rsidRPr="006A46D8" w14:paraId="368A5D67" w14:textId="77777777" w:rsidTr="00041867">
        <w:trPr>
          <w:trHeight w:val="255"/>
        </w:trPr>
        <w:tc>
          <w:tcPr>
            <w:tcW w:w="3168" w:type="dxa"/>
            <w:vMerge w:val="restart"/>
            <w:shd w:val="clear" w:color="auto" w:fill="auto"/>
            <w:vAlign w:val="center"/>
            <w:hideMark/>
          </w:tcPr>
          <w:p w14:paraId="57320C1B" w14:textId="77777777" w:rsidR="00A762D2" w:rsidRPr="006A46D8" w:rsidRDefault="00A762D2" w:rsidP="008E4270">
            <w:pPr>
              <w:ind w:left="0"/>
              <w:rPr>
                <w:rFonts w:ascii="Times New Roman" w:hAnsi="Times New Roman" w:cs="Times New Roman"/>
                <w:sz w:val="22"/>
                <w:szCs w:val="24"/>
              </w:rPr>
            </w:pPr>
            <w:r w:rsidRPr="006A46D8">
              <w:rPr>
                <w:rFonts w:ascii="Times New Roman" w:hAnsi="Times New Roman" w:cs="Times New Roman"/>
                <w:color w:val="000000" w:themeColor="text1"/>
                <w:sz w:val="22"/>
                <w:szCs w:val="24"/>
              </w:rPr>
              <w:t>2. </w:t>
            </w:r>
            <w:r w:rsidRPr="006A46D8">
              <w:rPr>
                <w:rFonts w:ascii="Times New Roman" w:hAnsi="Times New Roman" w:cs="Times New Roman"/>
                <w:sz w:val="22"/>
                <w:szCs w:val="24"/>
              </w:rPr>
              <w:t>Interaction insatisfaisante entre le niveau national (réforme institutionnelle) et le niveau local (mise en œuvre opérationnelle)</w:t>
            </w:r>
          </w:p>
          <w:p w14:paraId="36074791" w14:textId="77777777" w:rsidR="00A762D2" w:rsidRPr="006A46D8" w:rsidRDefault="00A762D2" w:rsidP="008E4270">
            <w:pPr>
              <w:rPr>
                <w:rFonts w:ascii="Times New Roman" w:hAnsi="Times New Roman" w:cs="Times New Roman"/>
                <w:color w:val="000000" w:themeColor="text1"/>
                <w:sz w:val="22"/>
                <w:szCs w:val="24"/>
                <w:lang w:val="fr-FR"/>
              </w:rPr>
            </w:pPr>
          </w:p>
        </w:tc>
        <w:tc>
          <w:tcPr>
            <w:tcW w:w="1350" w:type="dxa"/>
            <w:vMerge w:val="restart"/>
            <w:shd w:val="clear" w:color="auto" w:fill="auto"/>
            <w:vAlign w:val="center"/>
            <w:hideMark/>
          </w:tcPr>
          <w:p w14:paraId="505164C2" w14:textId="77777777" w:rsidR="00A762D2" w:rsidRPr="006A46D8" w:rsidRDefault="00A762D2" w:rsidP="00A54A57">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Retraite de planification de février 2020  </w:t>
            </w:r>
          </w:p>
        </w:tc>
        <w:tc>
          <w:tcPr>
            <w:tcW w:w="1745" w:type="dxa"/>
            <w:vMerge w:val="restart"/>
            <w:shd w:val="clear" w:color="auto" w:fill="auto"/>
            <w:noWrap/>
            <w:vAlign w:val="center"/>
            <w:hideMark/>
          </w:tcPr>
          <w:p w14:paraId="5D935392" w14:textId="77777777" w:rsidR="00A762D2" w:rsidRPr="006A46D8" w:rsidRDefault="00A762D2" w:rsidP="00A54A57">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Risque politique    </w:t>
            </w:r>
          </w:p>
        </w:tc>
        <w:tc>
          <w:tcPr>
            <w:tcW w:w="4802" w:type="dxa"/>
            <w:shd w:val="clear" w:color="auto" w:fill="auto"/>
            <w:vAlign w:val="center"/>
            <w:hideMark/>
          </w:tcPr>
          <w:p w14:paraId="77F9F3DC" w14:textId="77777777" w:rsidR="00A762D2" w:rsidRPr="006A46D8" w:rsidRDefault="00A762D2" w:rsidP="006614D1">
            <w:pPr>
              <w:pStyle w:val="ListParagraph"/>
              <w:numPr>
                <w:ilvl w:val="0"/>
                <w:numId w:val="35"/>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initier des actions de plaidoyer vers la primature et présidence de la république pour susciter leurs adhésions, </w:t>
            </w:r>
          </w:p>
        </w:tc>
        <w:tc>
          <w:tcPr>
            <w:tcW w:w="1283" w:type="dxa"/>
            <w:shd w:val="clear" w:color="auto" w:fill="auto"/>
            <w:vAlign w:val="center"/>
            <w:hideMark/>
          </w:tcPr>
          <w:p w14:paraId="4B0D275F" w14:textId="77777777" w:rsidR="00A762D2" w:rsidRPr="006A46D8" w:rsidRDefault="00A762D2" w:rsidP="00CE4F48">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Le Ministre aux affaires foncières  </w:t>
            </w:r>
          </w:p>
        </w:tc>
        <w:tc>
          <w:tcPr>
            <w:tcW w:w="1957" w:type="dxa"/>
            <w:shd w:val="clear" w:color="auto" w:fill="auto"/>
            <w:vAlign w:val="center"/>
            <w:hideMark/>
          </w:tcPr>
          <w:p w14:paraId="52AC4971"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Décembre  2020 </w:t>
            </w:r>
          </w:p>
        </w:tc>
      </w:tr>
      <w:tr w:rsidR="00A762D2" w:rsidRPr="006A46D8" w14:paraId="2E02DC9C" w14:textId="77777777" w:rsidTr="00041867">
        <w:trPr>
          <w:trHeight w:val="255"/>
        </w:trPr>
        <w:tc>
          <w:tcPr>
            <w:tcW w:w="3168" w:type="dxa"/>
            <w:vMerge/>
            <w:shd w:val="clear" w:color="auto" w:fill="auto"/>
            <w:vAlign w:val="center"/>
            <w:hideMark/>
          </w:tcPr>
          <w:p w14:paraId="752DFABA" w14:textId="77777777" w:rsidR="00A762D2" w:rsidRPr="006A46D8" w:rsidRDefault="00A762D2" w:rsidP="008E4270">
            <w:pPr>
              <w:rPr>
                <w:rFonts w:ascii="Times New Roman" w:hAnsi="Times New Roman" w:cs="Times New Roman"/>
                <w:color w:val="000000" w:themeColor="text1"/>
                <w:sz w:val="22"/>
                <w:szCs w:val="24"/>
              </w:rPr>
            </w:pPr>
          </w:p>
        </w:tc>
        <w:tc>
          <w:tcPr>
            <w:tcW w:w="1350" w:type="dxa"/>
            <w:vMerge/>
            <w:shd w:val="clear" w:color="auto" w:fill="auto"/>
            <w:vAlign w:val="center"/>
            <w:hideMark/>
          </w:tcPr>
          <w:p w14:paraId="7FF8A841" w14:textId="77777777" w:rsidR="00A762D2" w:rsidRPr="006A46D8" w:rsidRDefault="00A762D2" w:rsidP="008E4270">
            <w:pPr>
              <w:rPr>
                <w:rFonts w:ascii="Times New Roman" w:hAnsi="Times New Roman" w:cs="Times New Roman"/>
                <w:color w:val="000000" w:themeColor="text1"/>
                <w:sz w:val="22"/>
                <w:szCs w:val="24"/>
              </w:rPr>
            </w:pPr>
          </w:p>
        </w:tc>
        <w:tc>
          <w:tcPr>
            <w:tcW w:w="1745" w:type="dxa"/>
            <w:vMerge/>
            <w:shd w:val="clear" w:color="auto" w:fill="auto"/>
            <w:vAlign w:val="center"/>
            <w:hideMark/>
          </w:tcPr>
          <w:p w14:paraId="015BBB08" w14:textId="77777777" w:rsidR="00A762D2" w:rsidRPr="006A46D8" w:rsidRDefault="00A762D2" w:rsidP="008E4270">
            <w:pPr>
              <w:rPr>
                <w:rFonts w:ascii="Times New Roman" w:hAnsi="Times New Roman" w:cs="Times New Roman"/>
                <w:color w:val="000000" w:themeColor="text1"/>
                <w:sz w:val="22"/>
                <w:szCs w:val="24"/>
              </w:rPr>
            </w:pPr>
          </w:p>
        </w:tc>
        <w:tc>
          <w:tcPr>
            <w:tcW w:w="4802" w:type="dxa"/>
            <w:shd w:val="clear" w:color="auto" w:fill="auto"/>
            <w:noWrap/>
            <w:vAlign w:val="bottom"/>
            <w:hideMark/>
          </w:tcPr>
          <w:p w14:paraId="3722C74C" w14:textId="77777777" w:rsidR="00A762D2" w:rsidRPr="006A46D8" w:rsidRDefault="00A762D2" w:rsidP="00C62D27">
            <w:pPr>
              <w:pStyle w:val="ListParagraph"/>
              <w:numPr>
                <w:ilvl w:val="0"/>
                <w:numId w:val="35"/>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élaborer un plan de renforcement des capacités de l’administration foncière sur base d’un diagnostic organisationnel et institutionnel et le mettre en œuvre </w:t>
            </w:r>
          </w:p>
        </w:tc>
        <w:tc>
          <w:tcPr>
            <w:tcW w:w="1283" w:type="dxa"/>
            <w:shd w:val="clear" w:color="auto" w:fill="auto"/>
            <w:noWrap/>
            <w:vAlign w:val="bottom"/>
            <w:hideMark/>
          </w:tcPr>
          <w:p w14:paraId="4C447A9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w:t>
            </w:r>
          </w:p>
        </w:tc>
        <w:tc>
          <w:tcPr>
            <w:tcW w:w="1957" w:type="dxa"/>
            <w:shd w:val="clear" w:color="auto" w:fill="auto"/>
            <w:noWrap/>
            <w:vAlign w:val="bottom"/>
            <w:hideMark/>
          </w:tcPr>
          <w:p w14:paraId="7A1FB8D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 Décembre  2020 et suite </w:t>
            </w:r>
          </w:p>
        </w:tc>
      </w:tr>
      <w:tr w:rsidR="00A762D2" w:rsidRPr="006A46D8" w14:paraId="0B8D901A" w14:textId="77777777" w:rsidTr="00041867">
        <w:trPr>
          <w:trHeight w:val="255"/>
        </w:trPr>
        <w:tc>
          <w:tcPr>
            <w:tcW w:w="3168" w:type="dxa"/>
            <w:vMerge/>
            <w:shd w:val="clear" w:color="auto" w:fill="auto"/>
            <w:vAlign w:val="center"/>
            <w:hideMark/>
          </w:tcPr>
          <w:p w14:paraId="3ED611AE" w14:textId="77777777" w:rsidR="00A762D2" w:rsidRPr="006A46D8" w:rsidRDefault="00A762D2" w:rsidP="008E4270">
            <w:pPr>
              <w:rPr>
                <w:rFonts w:ascii="Times New Roman" w:hAnsi="Times New Roman" w:cs="Times New Roman"/>
                <w:color w:val="000000" w:themeColor="text1"/>
                <w:sz w:val="24"/>
                <w:szCs w:val="24"/>
              </w:rPr>
            </w:pPr>
          </w:p>
        </w:tc>
        <w:tc>
          <w:tcPr>
            <w:tcW w:w="1350" w:type="dxa"/>
            <w:vMerge/>
            <w:shd w:val="clear" w:color="auto" w:fill="auto"/>
            <w:vAlign w:val="center"/>
            <w:hideMark/>
          </w:tcPr>
          <w:p w14:paraId="35712537" w14:textId="77777777" w:rsidR="00A762D2" w:rsidRPr="006A46D8" w:rsidRDefault="00A762D2" w:rsidP="008E4270">
            <w:pPr>
              <w:rPr>
                <w:rFonts w:ascii="Times New Roman" w:hAnsi="Times New Roman" w:cs="Times New Roman"/>
                <w:color w:val="000000" w:themeColor="text1"/>
                <w:sz w:val="24"/>
                <w:szCs w:val="24"/>
              </w:rPr>
            </w:pPr>
          </w:p>
        </w:tc>
        <w:tc>
          <w:tcPr>
            <w:tcW w:w="1745" w:type="dxa"/>
            <w:vMerge/>
            <w:shd w:val="clear" w:color="auto" w:fill="auto"/>
            <w:vAlign w:val="center"/>
            <w:hideMark/>
          </w:tcPr>
          <w:p w14:paraId="50AD8320" w14:textId="77777777" w:rsidR="00A762D2" w:rsidRPr="006A46D8" w:rsidRDefault="00A762D2" w:rsidP="008E4270">
            <w:pPr>
              <w:rPr>
                <w:rFonts w:ascii="Times New Roman" w:hAnsi="Times New Roman" w:cs="Times New Roman"/>
                <w:color w:val="000000" w:themeColor="text1"/>
                <w:sz w:val="24"/>
                <w:szCs w:val="24"/>
              </w:rPr>
            </w:pPr>
          </w:p>
        </w:tc>
        <w:tc>
          <w:tcPr>
            <w:tcW w:w="4802" w:type="dxa"/>
            <w:shd w:val="clear" w:color="auto" w:fill="auto"/>
            <w:noWrap/>
            <w:vAlign w:val="bottom"/>
            <w:hideMark/>
          </w:tcPr>
          <w:p w14:paraId="2B8C3BCB" w14:textId="77777777" w:rsidR="00A762D2" w:rsidRPr="006A46D8" w:rsidRDefault="00A762D2" w:rsidP="00476C89">
            <w:pPr>
              <w:pStyle w:val="ListParagraph"/>
              <w:numPr>
                <w:ilvl w:val="0"/>
                <w:numId w:val="35"/>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dérouler le plan de communication de manière à impliquer les acteurs de niveau national et provincial simultanément </w:t>
            </w:r>
          </w:p>
        </w:tc>
        <w:tc>
          <w:tcPr>
            <w:tcW w:w="1283" w:type="dxa"/>
            <w:shd w:val="clear" w:color="auto" w:fill="auto"/>
            <w:noWrap/>
            <w:vAlign w:val="bottom"/>
            <w:hideMark/>
          </w:tcPr>
          <w:p w14:paraId="3DDE9411"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w:t>
            </w:r>
          </w:p>
        </w:tc>
        <w:tc>
          <w:tcPr>
            <w:tcW w:w="1957" w:type="dxa"/>
            <w:shd w:val="clear" w:color="auto" w:fill="auto"/>
            <w:noWrap/>
            <w:vAlign w:val="bottom"/>
            <w:hideMark/>
          </w:tcPr>
          <w:p w14:paraId="1EE3284B"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Décembre  2020 et suite</w:t>
            </w:r>
          </w:p>
        </w:tc>
      </w:tr>
      <w:tr w:rsidR="00A762D2" w:rsidRPr="006A46D8" w14:paraId="2068D9B2" w14:textId="77777777" w:rsidTr="00041867">
        <w:trPr>
          <w:trHeight w:val="255"/>
        </w:trPr>
        <w:tc>
          <w:tcPr>
            <w:tcW w:w="3168" w:type="dxa"/>
            <w:vMerge w:val="restart"/>
            <w:shd w:val="clear" w:color="auto" w:fill="auto"/>
            <w:vAlign w:val="center"/>
            <w:hideMark/>
          </w:tcPr>
          <w:p w14:paraId="50DDFA87" w14:textId="77777777" w:rsidR="00A762D2" w:rsidRPr="006A46D8" w:rsidRDefault="00A762D2" w:rsidP="008E4270">
            <w:pPr>
              <w:ind w:left="0"/>
              <w:rPr>
                <w:rFonts w:ascii="Times New Roman" w:hAnsi="Times New Roman" w:cs="Times New Roman"/>
                <w:sz w:val="22"/>
                <w:szCs w:val="24"/>
              </w:rPr>
            </w:pPr>
            <w:r w:rsidRPr="006A46D8">
              <w:rPr>
                <w:rFonts w:ascii="Times New Roman" w:hAnsi="Times New Roman" w:cs="Times New Roman"/>
                <w:color w:val="000000" w:themeColor="text1"/>
                <w:sz w:val="22"/>
                <w:szCs w:val="24"/>
              </w:rPr>
              <w:t>3.</w:t>
            </w:r>
            <w:r w:rsidRPr="006A46D8">
              <w:rPr>
                <w:rFonts w:ascii="Times New Roman" w:hAnsi="Times New Roman" w:cs="Times New Roman"/>
                <w:sz w:val="22"/>
                <w:szCs w:val="24"/>
              </w:rPr>
              <w:t xml:space="preserve"> incohérence dans  le déploiement  des PIREDD et de la reforme foncière en ce qui touchent  à la planification de l’utilisation des ressources et sécurisation des terres des communautés </w:t>
            </w:r>
          </w:p>
          <w:p w14:paraId="6EE0F903" w14:textId="77777777" w:rsidR="00A762D2" w:rsidRPr="006A46D8" w:rsidRDefault="00A762D2" w:rsidP="008E4270">
            <w:pPr>
              <w:rPr>
                <w:rFonts w:ascii="Times New Roman" w:hAnsi="Times New Roman" w:cs="Times New Roman"/>
                <w:color w:val="000000" w:themeColor="text1"/>
                <w:sz w:val="22"/>
                <w:szCs w:val="24"/>
                <w:lang w:val="fr-FR"/>
              </w:rPr>
            </w:pPr>
          </w:p>
        </w:tc>
        <w:tc>
          <w:tcPr>
            <w:tcW w:w="1350" w:type="dxa"/>
            <w:vMerge w:val="restart"/>
            <w:shd w:val="clear" w:color="auto" w:fill="auto"/>
            <w:vAlign w:val="center"/>
            <w:hideMark/>
          </w:tcPr>
          <w:p w14:paraId="47BDDE7A" w14:textId="77777777" w:rsidR="00A762D2" w:rsidRPr="006A46D8" w:rsidRDefault="00A762D2" w:rsidP="00156F8F">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Retraite de planification de février 2019</w:t>
            </w:r>
          </w:p>
        </w:tc>
        <w:tc>
          <w:tcPr>
            <w:tcW w:w="1745" w:type="dxa"/>
            <w:shd w:val="clear" w:color="auto" w:fill="auto"/>
            <w:noWrap/>
            <w:vAlign w:val="center"/>
            <w:hideMark/>
          </w:tcPr>
          <w:p w14:paraId="5A0CC7DC"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Risque politico-institutionnel   </w:t>
            </w:r>
          </w:p>
        </w:tc>
        <w:tc>
          <w:tcPr>
            <w:tcW w:w="4802" w:type="dxa"/>
            <w:shd w:val="clear" w:color="auto" w:fill="auto"/>
            <w:vAlign w:val="center"/>
            <w:hideMark/>
          </w:tcPr>
          <w:p w14:paraId="375C1F16" w14:textId="77777777" w:rsidR="00A762D2" w:rsidRPr="006A46D8" w:rsidRDefault="00A762D2" w:rsidP="006614D1">
            <w:pPr>
              <w:pStyle w:val="ListParagraph"/>
              <w:numPr>
                <w:ilvl w:val="0"/>
                <w:numId w:val="36"/>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initier une note concret décrivant le problème tel que vécu et le partager avec </w:t>
            </w:r>
            <w:r w:rsidR="006614D1" w:rsidRPr="006A46D8">
              <w:rPr>
                <w:rFonts w:ascii="Times New Roman" w:hAnsi="Times New Roman" w:cs="Times New Roman"/>
                <w:color w:val="000000" w:themeColor="text1"/>
                <w:sz w:val="22"/>
                <w:szCs w:val="24"/>
              </w:rPr>
              <w:t>FONAREDD.</w:t>
            </w:r>
          </w:p>
        </w:tc>
        <w:tc>
          <w:tcPr>
            <w:tcW w:w="1283" w:type="dxa"/>
            <w:shd w:val="clear" w:color="auto" w:fill="auto"/>
            <w:vAlign w:val="center"/>
            <w:hideMark/>
          </w:tcPr>
          <w:p w14:paraId="64215280"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 </w:t>
            </w:r>
          </w:p>
        </w:tc>
        <w:tc>
          <w:tcPr>
            <w:tcW w:w="1957" w:type="dxa"/>
            <w:shd w:val="clear" w:color="auto" w:fill="auto"/>
            <w:noWrap/>
            <w:vAlign w:val="bottom"/>
            <w:hideMark/>
          </w:tcPr>
          <w:p w14:paraId="6D66EB96" w14:textId="77777777" w:rsidR="00A762D2" w:rsidRPr="006A46D8" w:rsidRDefault="00A762D2" w:rsidP="008E4270">
            <w:p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Décembre  2020 et suite</w:t>
            </w:r>
          </w:p>
        </w:tc>
      </w:tr>
      <w:tr w:rsidR="00A762D2" w:rsidRPr="006A46D8" w14:paraId="410E65E6" w14:textId="77777777" w:rsidTr="00041867">
        <w:trPr>
          <w:trHeight w:val="255"/>
        </w:trPr>
        <w:tc>
          <w:tcPr>
            <w:tcW w:w="3168" w:type="dxa"/>
            <w:vMerge/>
            <w:shd w:val="clear" w:color="auto" w:fill="auto"/>
            <w:vAlign w:val="center"/>
            <w:hideMark/>
          </w:tcPr>
          <w:p w14:paraId="71745368" w14:textId="77777777" w:rsidR="00A762D2" w:rsidRPr="006A46D8" w:rsidRDefault="00A762D2" w:rsidP="008E4270">
            <w:pPr>
              <w:ind w:left="0"/>
              <w:rPr>
                <w:rFonts w:ascii="Times New Roman" w:hAnsi="Times New Roman" w:cs="Times New Roman"/>
                <w:color w:val="000000" w:themeColor="text1"/>
                <w:sz w:val="22"/>
                <w:szCs w:val="24"/>
              </w:rPr>
            </w:pPr>
          </w:p>
        </w:tc>
        <w:tc>
          <w:tcPr>
            <w:tcW w:w="1350" w:type="dxa"/>
            <w:vMerge/>
            <w:shd w:val="clear" w:color="auto" w:fill="auto"/>
            <w:vAlign w:val="center"/>
            <w:hideMark/>
          </w:tcPr>
          <w:p w14:paraId="16B0C381" w14:textId="77777777" w:rsidR="00A762D2" w:rsidRPr="006A46D8" w:rsidRDefault="00A762D2" w:rsidP="008E4270">
            <w:pPr>
              <w:jc w:val="center"/>
              <w:rPr>
                <w:rFonts w:ascii="Times New Roman" w:hAnsi="Times New Roman" w:cs="Times New Roman"/>
                <w:color w:val="000000" w:themeColor="text1"/>
                <w:sz w:val="22"/>
                <w:szCs w:val="24"/>
              </w:rPr>
            </w:pPr>
          </w:p>
        </w:tc>
        <w:tc>
          <w:tcPr>
            <w:tcW w:w="1745" w:type="dxa"/>
            <w:shd w:val="clear" w:color="auto" w:fill="auto"/>
            <w:noWrap/>
            <w:vAlign w:val="center"/>
            <w:hideMark/>
          </w:tcPr>
          <w:p w14:paraId="1648F61F" w14:textId="77777777" w:rsidR="00A762D2" w:rsidRPr="006A46D8" w:rsidRDefault="00A762D2" w:rsidP="008E4270">
            <w:pPr>
              <w:jc w:val="center"/>
              <w:rPr>
                <w:rFonts w:ascii="Times New Roman" w:hAnsi="Times New Roman" w:cs="Times New Roman"/>
                <w:color w:val="000000" w:themeColor="text1"/>
                <w:sz w:val="22"/>
                <w:szCs w:val="24"/>
              </w:rPr>
            </w:pPr>
          </w:p>
        </w:tc>
        <w:tc>
          <w:tcPr>
            <w:tcW w:w="4802" w:type="dxa"/>
            <w:shd w:val="clear" w:color="auto" w:fill="auto"/>
            <w:vAlign w:val="center"/>
            <w:hideMark/>
          </w:tcPr>
          <w:p w14:paraId="0816B6F7" w14:textId="77777777" w:rsidR="00A762D2" w:rsidRPr="006A46D8" w:rsidRDefault="00A762D2" w:rsidP="006614D1">
            <w:pPr>
              <w:pStyle w:val="ListParagraph"/>
              <w:numPr>
                <w:ilvl w:val="0"/>
                <w:numId w:val="37"/>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plaidoyer envers FONAREDD pour une rencontre devant aboutir à une feuille de route commune de collaboration</w:t>
            </w:r>
            <w:r w:rsidR="006614D1" w:rsidRPr="006A46D8">
              <w:rPr>
                <w:rFonts w:ascii="Times New Roman" w:hAnsi="Times New Roman" w:cs="Times New Roman"/>
                <w:color w:val="000000" w:themeColor="text1"/>
                <w:sz w:val="22"/>
                <w:szCs w:val="24"/>
              </w:rPr>
              <w:t>.</w:t>
            </w:r>
          </w:p>
        </w:tc>
        <w:tc>
          <w:tcPr>
            <w:tcW w:w="1283" w:type="dxa"/>
            <w:shd w:val="clear" w:color="auto" w:fill="auto"/>
            <w:vAlign w:val="center"/>
            <w:hideMark/>
          </w:tcPr>
          <w:p w14:paraId="6A75E1F1" w14:textId="77777777" w:rsidR="00A762D2" w:rsidRPr="006A46D8" w:rsidRDefault="00A762D2" w:rsidP="008E4270">
            <w:pPr>
              <w:jc w:val="center"/>
              <w:rPr>
                <w:rFonts w:ascii="Times New Roman" w:hAnsi="Times New Roman" w:cs="Times New Roman"/>
                <w:color w:val="000000" w:themeColor="text1"/>
                <w:sz w:val="22"/>
                <w:szCs w:val="24"/>
              </w:rPr>
            </w:pPr>
          </w:p>
        </w:tc>
        <w:tc>
          <w:tcPr>
            <w:tcW w:w="1957" w:type="dxa"/>
            <w:shd w:val="clear" w:color="auto" w:fill="auto"/>
            <w:noWrap/>
            <w:vAlign w:val="bottom"/>
            <w:hideMark/>
          </w:tcPr>
          <w:p w14:paraId="4769CDF1" w14:textId="77777777" w:rsidR="00A762D2" w:rsidRPr="006A46D8" w:rsidRDefault="00A762D2" w:rsidP="008E4270">
            <w:pPr>
              <w:rPr>
                <w:rFonts w:ascii="Times New Roman" w:hAnsi="Times New Roman" w:cs="Times New Roman"/>
                <w:color w:val="000000" w:themeColor="text1"/>
                <w:sz w:val="22"/>
                <w:szCs w:val="24"/>
              </w:rPr>
            </w:pPr>
          </w:p>
        </w:tc>
      </w:tr>
      <w:tr w:rsidR="00A762D2" w:rsidRPr="006A46D8" w14:paraId="62EA279E" w14:textId="77777777" w:rsidTr="00041867">
        <w:trPr>
          <w:trHeight w:val="255"/>
        </w:trPr>
        <w:tc>
          <w:tcPr>
            <w:tcW w:w="3168" w:type="dxa"/>
            <w:shd w:val="clear" w:color="auto" w:fill="auto"/>
            <w:vAlign w:val="center"/>
            <w:hideMark/>
          </w:tcPr>
          <w:p w14:paraId="6068101B" w14:textId="77777777" w:rsidR="00A762D2" w:rsidRPr="006A46D8" w:rsidRDefault="00A762D2" w:rsidP="008E4270">
            <w:pPr>
              <w:ind w:left="0"/>
              <w:rPr>
                <w:rFonts w:ascii="Times New Roman" w:hAnsi="Times New Roman" w:cs="Times New Roman"/>
                <w:sz w:val="22"/>
                <w:szCs w:val="24"/>
                <w:lang w:val="fr-FR"/>
              </w:rPr>
            </w:pPr>
            <w:r w:rsidRPr="006A46D8">
              <w:rPr>
                <w:rFonts w:ascii="Times New Roman" w:hAnsi="Times New Roman" w:cs="Times New Roman"/>
                <w:sz w:val="22"/>
                <w:szCs w:val="24"/>
              </w:rPr>
              <w:t xml:space="preserve">4. Faible prise en compte du genre  dans le programme </w:t>
            </w:r>
          </w:p>
          <w:p w14:paraId="133EB6B3" w14:textId="77777777" w:rsidR="00A762D2" w:rsidRPr="006A46D8" w:rsidRDefault="00A762D2" w:rsidP="008E4270">
            <w:pPr>
              <w:rPr>
                <w:rFonts w:ascii="Times New Roman" w:hAnsi="Times New Roman" w:cs="Times New Roman"/>
                <w:color w:val="000000" w:themeColor="text1"/>
                <w:sz w:val="22"/>
                <w:szCs w:val="24"/>
                <w:lang w:val="fr-FR"/>
              </w:rPr>
            </w:pPr>
          </w:p>
        </w:tc>
        <w:tc>
          <w:tcPr>
            <w:tcW w:w="1350" w:type="dxa"/>
            <w:shd w:val="clear" w:color="auto" w:fill="auto"/>
            <w:vAlign w:val="center"/>
            <w:hideMark/>
          </w:tcPr>
          <w:p w14:paraId="67F3B12A" w14:textId="77777777" w:rsidR="00A762D2" w:rsidRPr="006A46D8" w:rsidRDefault="00A762D2" w:rsidP="00156F8F">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Retraite de planification de février 2020  </w:t>
            </w:r>
          </w:p>
        </w:tc>
        <w:tc>
          <w:tcPr>
            <w:tcW w:w="1745" w:type="dxa"/>
            <w:shd w:val="clear" w:color="auto" w:fill="auto"/>
            <w:noWrap/>
            <w:vAlign w:val="center"/>
            <w:hideMark/>
          </w:tcPr>
          <w:p w14:paraId="0AE084AF" w14:textId="77777777" w:rsidR="00A762D2" w:rsidRPr="006A46D8" w:rsidRDefault="00A762D2" w:rsidP="00F10A7B">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Risque opérationnel technique  </w:t>
            </w:r>
          </w:p>
        </w:tc>
        <w:tc>
          <w:tcPr>
            <w:tcW w:w="4802" w:type="dxa"/>
            <w:shd w:val="clear" w:color="auto" w:fill="auto"/>
            <w:vAlign w:val="center"/>
            <w:hideMark/>
          </w:tcPr>
          <w:p w14:paraId="624EDAAE" w14:textId="77777777" w:rsidR="00A762D2" w:rsidRPr="006A46D8" w:rsidRDefault="00A762D2" w:rsidP="006614D1">
            <w:pPr>
              <w:pStyle w:val="ListParagraph"/>
              <w:numPr>
                <w:ilvl w:val="0"/>
                <w:numId w:val="38"/>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planification des activités  2020 et suite sensibles au genre</w:t>
            </w:r>
            <w:r w:rsidR="006614D1" w:rsidRPr="006A46D8">
              <w:rPr>
                <w:rFonts w:ascii="Times New Roman" w:hAnsi="Times New Roman" w:cs="Times New Roman"/>
                <w:color w:val="000000" w:themeColor="text1"/>
                <w:sz w:val="22"/>
                <w:szCs w:val="24"/>
              </w:rPr>
              <w:t>.</w:t>
            </w:r>
          </w:p>
        </w:tc>
        <w:tc>
          <w:tcPr>
            <w:tcW w:w="1283" w:type="dxa"/>
            <w:shd w:val="clear" w:color="auto" w:fill="auto"/>
            <w:vAlign w:val="center"/>
            <w:hideMark/>
          </w:tcPr>
          <w:p w14:paraId="06282C64"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 </w:t>
            </w:r>
          </w:p>
        </w:tc>
        <w:tc>
          <w:tcPr>
            <w:tcW w:w="1957" w:type="dxa"/>
            <w:shd w:val="clear" w:color="auto" w:fill="auto"/>
            <w:noWrap/>
            <w:vAlign w:val="center"/>
            <w:hideMark/>
          </w:tcPr>
          <w:p w14:paraId="4E3BB060"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Décembre  2020 et suite</w:t>
            </w:r>
          </w:p>
        </w:tc>
      </w:tr>
      <w:tr w:rsidR="00A762D2" w:rsidRPr="006A46D8" w14:paraId="754E2263" w14:textId="77777777" w:rsidTr="00041867">
        <w:trPr>
          <w:trHeight w:val="255"/>
        </w:trPr>
        <w:tc>
          <w:tcPr>
            <w:tcW w:w="3168" w:type="dxa"/>
            <w:shd w:val="clear" w:color="auto" w:fill="auto"/>
            <w:vAlign w:val="center"/>
            <w:hideMark/>
          </w:tcPr>
          <w:p w14:paraId="4BFEC2F2" w14:textId="77777777" w:rsidR="00A762D2" w:rsidRPr="006A46D8" w:rsidRDefault="00A762D2" w:rsidP="008E4270">
            <w:pPr>
              <w:ind w:left="0"/>
              <w:rPr>
                <w:rFonts w:ascii="Times New Roman" w:hAnsi="Times New Roman" w:cs="Times New Roman"/>
                <w:sz w:val="22"/>
                <w:szCs w:val="24"/>
              </w:rPr>
            </w:pPr>
            <w:r w:rsidRPr="006A46D8">
              <w:rPr>
                <w:rFonts w:ascii="Times New Roman" w:hAnsi="Times New Roman" w:cs="Times New Roman"/>
                <w:sz w:val="22"/>
                <w:szCs w:val="24"/>
              </w:rPr>
              <w:t xml:space="preserve">5. </w:t>
            </w:r>
            <w:r w:rsidR="00F82642" w:rsidRPr="006A46D8">
              <w:rPr>
                <w:rFonts w:ascii="Times New Roman" w:hAnsi="Times New Roman" w:cs="Times New Roman"/>
                <w:sz w:val="22"/>
                <w:szCs w:val="24"/>
              </w:rPr>
              <w:t xml:space="preserve">Ralentissement </w:t>
            </w:r>
            <w:r w:rsidRPr="006A46D8">
              <w:rPr>
                <w:rFonts w:ascii="Times New Roman" w:hAnsi="Times New Roman" w:cs="Times New Roman"/>
                <w:sz w:val="22"/>
                <w:szCs w:val="24"/>
              </w:rPr>
              <w:t>des activités du programme de suite aux mesures  de restriction de COVID-19</w:t>
            </w:r>
          </w:p>
        </w:tc>
        <w:tc>
          <w:tcPr>
            <w:tcW w:w="1350" w:type="dxa"/>
            <w:shd w:val="clear" w:color="auto" w:fill="auto"/>
            <w:vAlign w:val="center"/>
            <w:hideMark/>
          </w:tcPr>
          <w:p w14:paraId="0789A2FF" w14:textId="77777777" w:rsidR="00A762D2" w:rsidRPr="006A46D8" w:rsidRDefault="00A762D2" w:rsidP="00156F8F">
            <w:pPr>
              <w:jc w:val="left"/>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Mars 2020 </w:t>
            </w:r>
          </w:p>
        </w:tc>
        <w:tc>
          <w:tcPr>
            <w:tcW w:w="1745" w:type="dxa"/>
            <w:shd w:val="clear" w:color="auto" w:fill="auto"/>
            <w:noWrap/>
            <w:vAlign w:val="center"/>
            <w:hideMark/>
          </w:tcPr>
          <w:p w14:paraId="463EC563"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Risque sanitaire </w:t>
            </w:r>
          </w:p>
        </w:tc>
        <w:tc>
          <w:tcPr>
            <w:tcW w:w="4802" w:type="dxa"/>
            <w:shd w:val="clear" w:color="auto" w:fill="auto"/>
            <w:vAlign w:val="center"/>
            <w:hideMark/>
          </w:tcPr>
          <w:p w14:paraId="71273C01" w14:textId="77777777" w:rsidR="00A762D2" w:rsidRPr="006A46D8" w:rsidRDefault="00A762D2" w:rsidP="006614D1">
            <w:pPr>
              <w:pStyle w:val="ListParagraph"/>
              <w:numPr>
                <w:ilvl w:val="0"/>
                <w:numId w:val="39"/>
              </w:numP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replanification des activités en tenant compte de l’application des mesures de  lutte contre la pandémie édicté par le gouvernement de la RDC</w:t>
            </w:r>
          </w:p>
        </w:tc>
        <w:tc>
          <w:tcPr>
            <w:tcW w:w="1283" w:type="dxa"/>
            <w:shd w:val="clear" w:color="auto" w:fill="auto"/>
            <w:vAlign w:val="center"/>
            <w:hideMark/>
          </w:tcPr>
          <w:p w14:paraId="0935F8CA"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CONAREF/SP </w:t>
            </w:r>
          </w:p>
        </w:tc>
        <w:tc>
          <w:tcPr>
            <w:tcW w:w="1957" w:type="dxa"/>
            <w:shd w:val="clear" w:color="auto" w:fill="auto"/>
            <w:noWrap/>
            <w:vAlign w:val="center"/>
            <w:hideMark/>
          </w:tcPr>
          <w:p w14:paraId="76960BC3" w14:textId="77777777" w:rsidR="00A762D2" w:rsidRPr="006A46D8" w:rsidRDefault="00A762D2" w:rsidP="008E4270">
            <w:pPr>
              <w:jc w:val="center"/>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 xml:space="preserve">Immédiat et continue  </w:t>
            </w:r>
          </w:p>
        </w:tc>
      </w:tr>
    </w:tbl>
    <w:p w14:paraId="518A1531" w14:textId="77777777" w:rsidR="00C008FF" w:rsidRPr="006A46D8" w:rsidRDefault="00C008FF" w:rsidP="00A762D2">
      <w:pPr>
        <w:spacing w:line="240" w:lineRule="auto"/>
        <w:rPr>
          <w:rFonts w:ascii="Times New Roman" w:hAnsi="Times New Roman" w:cs="Times New Roman"/>
          <w:sz w:val="24"/>
          <w:szCs w:val="24"/>
          <w:lang w:val="fr-FR"/>
        </w:rPr>
        <w:sectPr w:rsidR="00C008FF" w:rsidRPr="006A46D8" w:rsidSect="00C008FF">
          <w:pgSz w:w="16840" w:h="11900" w:orient="landscape"/>
          <w:pgMar w:top="1584" w:right="1958" w:bottom="1555" w:left="1498" w:header="1022" w:footer="1109" w:gutter="0"/>
          <w:cols w:space="720"/>
          <w:titlePg/>
          <w:docGrid w:linePitch="286"/>
        </w:sectPr>
      </w:pPr>
    </w:p>
    <w:p w14:paraId="395BE1ED" w14:textId="77777777" w:rsidR="00697A90" w:rsidRPr="006A46D8" w:rsidRDefault="00A339FB" w:rsidP="001D5B12">
      <w:pPr>
        <w:pStyle w:val="Heading1"/>
        <w:numPr>
          <w:ilvl w:val="0"/>
          <w:numId w:val="34"/>
        </w:numPr>
        <w:rPr>
          <w:rFonts w:ascii="Times New Roman" w:hAnsi="Times New Roman" w:cs="Times New Roman"/>
          <w:sz w:val="24"/>
          <w:szCs w:val="24"/>
        </w:rPr>
      </w:pPr>
      <w:bookmarkStart w:id="26" w:name="_Toc46040594"/>
      <w:bookmarkEnd w:id="19"/>
      <w:r w:rsidRPr="006A46D8">
        <w:rPr>
          <w:rFonts w:ascii="Times New Roman" w:hAnsi="Times New Roman" w:cs="Times New Roman"/>
          <w:sz w:val="24"/>
          <w:szCs w:val="24"/>
        </w:rPr>
        <w:t>Illustration narrative spécifique</w:t>
      </w:r>
      <w:bookmarkEnd w:id="26"/>
    </w:p>
    <w:p w14:paraId="14F714DF" w14:textId="77777777" w:rsidR="00697A90" w:rsidRPr="006A46D8" w:rsidRDefault="006865D1" w:rsidP="009B031A">
      <w:pPr>
        <w:ind w:right="35"/>
        <w:rPr>
          <w:rFonts w:ascii="Times New Roman" w:hAnsi="Times New Roman" w:cs="Times New Roman"/>
          <w:sz w:val="24"/>
          <w:szCs w:val="24"/>
        </w:rPr>
      </w:pPr>
      <w:r w:rsidRPr="006A46D8">
        <w:rPr>
          <w:rFonts w:ascii="Times New Roman" w:hAnsi="Times New Roman" w:cs="Times New Roman"/>
          <w:sz w:val="24"/>
          <w:szCs w:val="24"/>
        </w:rPr>
        <w:t>RAS</w:t>
      </w:r>
      <w:r w:rsidR="00730D44" w:rsidRPr="006A46D8">
        <w:rPr>
          <w:rFonts w:ascii="Times New Roman" w:hAnsi="Times New Roman" w:cs="Times New Roman"/>
          <w:sz w:val="24"/>
          <w:szCs w:val="24"/>
        </w:rPr>
        <w:t>.</w:t>
      </w:r>
    </w:p>
    <w:p w14:paraId="65E86555" w14:textId="77777777" w:rsidR="00697A90" w:rsidRPr="006A46D8" w:rsidRDefault="00A339FB" w:rsidP="001D5B12">
      <w:pPr>
        <w:pStyle w:val="Heading1"/>
        <w:numPr>
          <w:ilvl w:val="0"/>
          <w:numId w:val="34"/>
        </w:numPr>
        <w:rPr>
          <w:rFonts w:ascii="Times New Roman" w:hAnsi="Times New Roman" w:cs="Times New Roman"/>
          <w:sz w:val="24"/>
          <w:szCs w:val="24"/>
        </w:rPr>
      </w:pPr>
      <w:bookmarkStart w:id="27" w:name="_Toc46040595"/>
      <w:r w:rsidRPr="006A46D8">
        <w:rPr>
          <w:rFonts w:ascii="Times New Roman" w:hAnsi="Times New Roman" w:cs="Times New Roman"/>
          <w:sz w:val="24"/>
          <w:szCs w:val="24"/>
        </w:rPr>
        <w:t>Modalités de suivi</w:t>
      </w:r>
      <w:bookmarkEnd w:id="27"/>
    </w:p>
    <w:p w14:paraId="1F84622B"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 système de Suivi du programme PARF repose sur la stratégie de S&amp;E, le plan de S&amp;E, le cadre des résultats du programme, et le tableau de référence des indicateurs de performance. Le processus se fait de la Planification à la mise en œuvre et enfin le Classement des données. Pour la planification, nous procédons par une planification annuelle qui est traduit en plan trimestriel, Mensuel et Hebdomadaire. </w:t>
      </w:r>
    </w:p>
    <w:p w14:paraId="34B6E1DD" w14:textId="77777777" w:rsidR="00945DAE" w:rsidRPr="006A46D8" w:rsidRDefault="00945DAE" w:rsidP="00945DAE">
      <w:pPr>
        <w:ind w:right="35"/>
        <w:rPr>
          <w:rFonts w:ascii="Times New Roman" w:hAnsi="Times New Roman" w:cs="Times New Roman"/>
          <w:color w:val="000000" w:themeColor="text1"/>
          <w:sz w:val="24"/>
          <w:szCs w:val="24"/>
          <w:lang w:val="fr-FR"/>
        </w:rPr>
      </w:pPr>
    </w:p>
    <w:p w14:paraId="6703B7BF"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Les données utilisées sont collectées à travers les termes de références, les rapports d’activités, documents de supports (guides techniques, fiche d’évaluation, compte rendu des activités) et autres outils de collecte des données. Lors de la mise en œuvre, le système de collecte des données (quantitative et qualitative) part de la collecte des données de routine par les partenaires et ou l’équipe de coordination lors de la mise en œuvre des activités à la collecte des données périodiques lors des réunions et visite de terrains, diagnostique ou études planifiées. Après vérification et analyses de ces données, les rapports sont établis et la communication est faite à travers l’utilisation de l’information pour l’apprentissage institutionnelle et la diffusion de l’information à travers la communication interne et externe. Pour le classement des données, il se fait au niveau électronique (One drive, ordinateurs) et physique (Classeurs).</w:t>
      </w:r>
    </w:p>
    <w:p w14:paraId="14ACF9C6" w14:textId="77777777" w:rsidR="00945DAE" w:rsidRPr="006A46D8" w:rsidRDefault="00945DAE" w:rsidP="00945DAE">
      <w:pPr>
        <w:ind w:right="35"/>
        <w:rPr>
          <w:rFonts w:ascii="Times New Roman" w:hAnsi="Times New Roman" w:cs="Times New Roman"/>
          <w:color w:val="000000" w:themeColor="text1"/>
          <w:sz w:val="24"/>
          <w:szCs w:val="24"/>
          <w:lang w:val="fr-FR"/>
        </w:rPr>
      </w:pPr>
    </w:p>
    <w:p w14:paraId="4AF6DD2C"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Pour assurer la qualité des données, nous assurons le suivi des 4 étapes : Planification de la gestion de qualité (Orientations sur l’utilisation des outils de collectes des données, Guides sur les normes à respecter pour exécuter une activité, test des outils), Contrôle de qualité (Checklists lors de la mise en œuvre, Contre vérification des rapports, discussions avec les bénéficiaires  et partenaires), Assurance qualité des données (audit au niveau interne si les données respectent les normes des nations unies et bailleurs) ; et Revue de l’après action (Leçons apprises, plan d’amélioration et de suivi).</w:t>
      </w:r>
    </w:p>
    <w:p w14:paraId="7B8FBC52" w14:textId="77777777" w:rsidR="00945DAE" w:rsidRPr="006A46D8" w:rsidRDefault="00945DAE" w:rsidP="00945DAE">
      <w:pPr>
        <w:ind w:right="35"/>
        <w:rPr>
          <w:rFonts w:ascii="Times New Roman" w:hAnsi="Times New Roman" w:cs="Times New Roman"/>
          <w:color w:val="000000" w:themeColor="text1"/>
          <w:sz w:val="24"/>
          <w:szCs w:val="24"/>
          <w:lang w:val="fr-FR"/>
        </w:rPr>
      </w:pPr>
    </w:p>
    <w:p w14:paraId="54387FBD"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Le système assure aussi une Gestion des connaissances et apprentissage :</w:t>
      </w:r>
      <w:r w:rsidRPr="006A46D8">
        <w:rPr>
          <w:rFonts w:ascii="Times New Roman" w:hAnsi="Times New Roman" w:cs="Times New Roman"/>
          <w:sz w:val="24"/>
          <w:szCs w:val="24"/>
          <w:lang w:val="fr-FR"/>
        </w:rPr>
        <w:t xml:space="preserve"> Des </w:t>
      </w:r>
      <w:r w:rsidRPr="006A46D8">
        <w:rPr>
          <w:rFonts w:ascii="Times New Roman" w:hAnsi="Times New Roman" w:cs="Times New Roman"/>
          <w:color w:val="000000" w:themeColor="text1"/>
          <w:sz w:val="24"/>
          <w:szCs w:val="24"/>
          <w:lang w:val="fr-FR"/>
        </w:rPr>
        <w:t>réunions externes et internes avec les staffs, partenaires, bailleur et bénéficiaires à travers des Revues internes (périodiques et annuelles) ; Des réunions de réflexion, réunions formelles et informelles des staffs et/ou partenaires ; et Collecte des bonnes pratiques à travers les expériences et histoires des succès dans la mise en œuvre des activités.</w:t>
      </w:r>
    </w:p>
    <w:p w14:paraId="16894982" w14:textId="77777777" w:rsidR="00945DAE" w:rsidRPr="006A46D8" w:rsidRDefault="00945DAE" w:rsidP="00945DAE">
      <w:pPr>
        <w:ind w:right="35"/>
        <w:rPr>
          <w:rFonts w:ascii="Times New Roman" w:hAnsi="Times New Roman" w:cs="Times New Roman"/>
          <w:color w:val="000000" w:themeColor="text1"/>
          <w:sz w:val="24"/>
          <w:szCs w:val="24"/>
          <w:lang w:val="fr-FR"/>
        </w:rPr>
      </w:pPr>
    </w:p>
    <w:p w14:paraId="2BD5BD85"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Pendant le premier semestre 2020, il était planifié une réunion d’évaluation annuelle 2019 et planification 2020, suivie des réunion mensuelle de suivi de la coordination du programmes et des partenaires, une évaluation mi-parcours du programme, trois mission de suivi sur terrain pour accompagner les consultations provinciales sur le DPFN, deux réunions de suivi technique pour évaluer le progrès du programme, une réunion du comité de gestion, six réunions de la cellule technique, trois réunions du comité de pilotage et deux rencontres des experts des Groupes thématiques.</w:t>
      </w:r>
    </w:p>
    <w:p w14:paraId="41D4611F" w14:textId="77777777" w:rsidR="00945DAE" w:rsidRPr="006A46D8" w:rsidRDefault="00945DAE" w:rsidP="00945DAE">
      <w:pPr>
        <w:ind w:right="35"/>
        <w:rPr>
          <w:rFonts w:ascii="Times New Roman" w:hAnsi="Times New Roman" w:cs="Times New Roman"/>
          <w:color w:val="000000" w:themeColor="text1"/>
          <w:sz w:val="24"/>
          <w:szCs w:val="24"/>
          <w:lang w:val="fr-FR"/>
        </w:rPr>
      </w:pPr>
    </w:p>
    <w:p w14:paraId="0B9EB8E2" w14:textId="77777777" w:rsidR="00945DAE" w:rsidRPr="006A46D8" w:rsidRDefault="00945DAE" w:rsidP="00945DAE">
      <w:pPr>
        <w:ind w:right="35"/>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Notons que les activités planifiées n’ont pas été réalisées telles que planifiées suite à la pandémie du COVID</w:t>
      </w:r>
      <w:r w:rsidR="009B031A" w:rsidRPr="006A46D8">
        <w:rPr>
          <w:rFonts w:ascii="Times New Roman" w:hAnsi="Times New Roman" w:cs="Times New Roman"/>
          <w:color w:val="000000" w:themeColor="text1"/>
          <w:sz w:val="24"/>
          <w:szCs w:val="24"/>
          <w:lang w:val="fr-FR"/>
        </w:rPr>
        <w:t>-</w:t>
      </w:r>
      <w:r w:rsidRPr="006A46D8">
        <w:rPr>
          <w:rFonts w:ascii="Times New Roman" w:hAnsi="Times New Roman" w:cs="Times New Roman"/>
          <w:color w:val="000000" w:themeColor="text1"/>
          <w:sz w:val="24"/>
          <w:szCs w:val="24"/>
          <w:lang w:val="fr-FR"/>
        </w:rPr>
        <w:t>19 qui a imposé des restrictions quant aux descentes sur terrain et rencontre physique. Les activités réalisées et le niveau de réalisation des activités sont représentés dans les différents tableaux ci-haut. Vous trouverez en annexe du rapport le budget pour référence à la partie suivi et évaluation.</w:t>
      </w:r>
    </w:p>
    <w:p w14:paraId="632768AD" w14:textId="77777777" w:rsidR="00945DAE" w:rsidRPr="006A46D8" w:rsidRDefault="00945DAE" w:rsidP="0035684A">
      <w:pPr>
        <w:ind w:right="35"/>
        <w:rPr>
          <w:rFonts w:ascii="Times New Roman" w:hAnsi="Times New Roman" w:cs="Times New Roman"/>
          <w:color w:val="000000" w:themeColor="text1"/>
          <w:sz w:val="24"/>
          <w:szCs w:val="24"/>
        </w:rPr>
      </w:pPr>
    </w:p>
    <w:p w14:paraId="79E7A5FC" w14:textId="77777777" w:rsidR="00730D44" w:rsidRPr="006A46D8" w:rsidRDefault="00730D44" w:rsidP="0035684A">
      <w:pPr>
        <w:ind w:right="35"/>
        <w:rPr>
          <w:rFonts w:ascii="Times New Roman" w:hAnsi="Times New Roman" w:cs="Times New Roman"/>
          <w:color w:val="000000" w:themeColor="text1"/>
          <w:sz w:val="24"/>
          <w:szCs w:val="24"/>
        </w:rPr>
      </w:pPr>
    </w:p>
    <w:p w14:paraId="46D7BF64" w14:textId="77777777" w:rsidR="00730D44" w:rsidRPr="006A46D8" w:rsidRDefault="00730D44" w:rsidP="0035684A">
      <w:pPr>
        <w:ind w:right="35"/>
        <w:rPr>
          <w:rFonts w:ascii="Times New Roman" w:hAnsi="Times New Roman" w:cs="Times New Roman"/>
          <w:color w:val="000000" w:themeColor="text1"/>
          <w:sz w:val="24"/>
          <w:szCs w:val="24"/>
        </w:rPr>
      </w:pPr>
    </w:p>
    <w:p w14:paraId="5DD62922" w14:textId="77777777" w:rsidR="00730D44" w:rsidRPr="006A46D8" w:rsidRDefault="00730D44" w:rsidP="0035684A">
      <w:pPr>
        <w:ind w:right="35"/>
        <w:rPr>
          <w:rFonts w:ascii="Times New Roman" w:hAnsi="Times New Roman" w:cs="Times New Roman"/>
          <w:color w:val="000000" w:themeColor="text1"/>
          <w:sz w:val="24"/>
          <w:szCs w:val="24"/>
        </w:rPr>
      </w:pPr>
    </w:p>
    <w:p w14:paraId="7BF4D3F7" w14:textId="77777777" w:rsidR="00730D44" w:rsidRPr="006A46D8" w:rsidRDefault="00730D44" w:rsidP="0035684A">
      <w:pPr>
        <w:ind w:right="35"/>
        <w:rPr>
          <w:rFonts w:ascii="Times New Roman" w:hAnsi="Times New Roman" w:cs="Times New Roman"/>
          <w:color w:val="000000" w:themeColor="text1"/>
          <w:sz w:val="24"/>
          <w:szCs w:val="24"/>
        </w:rPr>
        <w:sectPr w:rsidR="00730D44" w:rsidRPr="006A46D8" w:rsidSect="007C420F">
          <w:pgSz w:w="11900" w:h="16840"/>
          <w:pgMar w:top="1961" w:right="1557" w:bottom="1493" w:left="1579" w:header="1020" w:footer="1115" w:gutter="0"/>
          <w:cols w:space="720"/>
          <w:titlePg/>
          <w:docGrid w:linePitch="286"/>
        </w:sectPr>
      </w:pPr>
    </w:p>
    <w:p w14:paraId="7A74AA08" w14:textId="77777777" w:rsidR="0032371A" w:rsidRPr="006A46D8" w:rsidRDefault="0032371A" w:rsidP="0035684A">
      <w:pPr>
        <w:ind w:right="35"/>
        <w:rPr>
          <w:rFonts w:ascii="Times New Roman" w:hAnsi="Times New Roman" w:cs="Times New Roman"/>
          <w:b/>
          <w:color w:val="000000" w:themeColor="text1"/>
          <w:sz w:val="24"/>
          <w:szCs w:val="24"/>
        </w:rPr>
      </w:pPr>
      <w:r w:rsidRPr="006A46D8">
        <w:rPr>
          <w:rFonts w:ascii="Times New Roman" w:hAnsi="Times New Roman" w:cs="Times New Roman"/>
          <w:b/>
          <w:color w:val="000000" w:themeColor="text1"/>
          <w:sz w:val="24"/>
          <w:szCs w:val="24"/>
        </w:rPr>
        <w:t xml:space="preserve">Tableau </w:t>
      </w:r>
      <w:r w:rsidR="008240D1" w:rsidRPr="006A46D8">
        <w:rPr>
          <w:rFonts w:ascii="Times New Roman" w:hAnsi="Times New Roman" w:cs="Times New Roman"/>
          <w:b/>
          <w:color w:val="auto"/>
          <w:sz w:val="24"/>
          <w:szCs w:val="24"/>
        </w:rPr>
        <w:t>11 </w:t>
      </w:r>
      <w:r w:rsidR="0035684A" w:rsidRPr="006A46D8">
        <w:rPr>
          <w:rFonts w:ascii="Times New Roman" w:hAnsi="Times New Roman" w:cs="Times New Roman"/>
          <w:b/>
          <w:color w:val="000000" w:themeColor="text1"/>
          <w:sz w:val="24"/>
          <w:szCs w:val="24"/>
        </w:rPr>
        <w:t>-</w:t>
      </w:r>
      <w:r w:rsidRPr="006A46D8">
        <w:rPr>
          <w:rFonts w:ascii="Times New Roman" w:hAnsi="Times New Roman" w:cs="Times New Roman"/>
          <w:b/>
          <w:color w:val="000000" w:themeColor="text1"/>
          <w:sz w:val="24"/>
          <w:szCs w:val="24"/>
        </w:rPr>
        <w:t xml:space="preserve"> Etat d’avancement du plan de suivi du programme</w:t>
      </w:r>
      <w:r w:rsidR="0035684A" w:rsidRPr="006A46D8">
        <w:rPr>
          <w:rFonts w:ascii="Times New Roman" w:hAnsi="Times New Roman" w:cs="Times New Roman"/>
          <w:b/>
          <w:color w:val="000000" w:themeColor="text1"/>
          <w:sz w:val="24"/>
          <w:szCs w:val="24"/>
        </w:rPr>
        <w:t>.</w:t>
      </w:r>
    </w:p>
    <w:p w14:paraId="68ABE61F" w14:textId="77777777" w:rsidR="0035684A" w:rsidRPr="006A46D8" w:rsidRDefault="0035684A" w:rsidP="0035684A">
      <w:pPr>
        <w:ind w:right="35"/>
        <w:rPr>
          <w:rFonts w:ascii="Times New Roman" w:hAnsi="Times New Roman" w:cs="Times New Roman"/>
          <w:color w:val="000000" w:themeColor="text1"/>
          <w:sz w:val="24"/>
          <w:szCs w:val="24"/>
        </w:rPr>
      </w:pPr>
    </w:p>
    <w:tbl>
      <w:tblPr>
        <w:tblStyle w:val="TableGrid0"/>
        <w:tblW w:w="13875" w:type="dxa"/>
        <w:tblInd w:w="250" w:type="dxa"/>
        <w:tblLayout w:type="fixed"/>
        <w:tblLook w:val="04A0" w:firstRow="1" w:lastRow="0" w:firstColumn="1" w:lastColumn="0" w:noHBand="0" w:noVBand="1"/>
      </w:tblPr>
      <w:tblGrid>
        <w:gridCol w:w="1559"/>
        <w:gridCol w:w="1276"/>
        <w:gridCol w:w="1276"/>
        <w:gridCol w:w="1559"/>
        <w:gridCol w:w="1843"/>
        <w:gridCol w:w="3260"/>
        <w:gridCol w:w="3102"/>
      </w:tblGrid>
      <w:tr w:rsidR="0005383C" w:rsidRPr="006A46D8" w14:paraId="247E1A49" w14:textId="77777777" w:rsidTr="003A3521">
        <w:tc>
          <w:tcPr>
            <w:tcW w:w="1559" w:type="dxa"/>
            <w:shd w:val="clear" w:color="auto" w:fill="B4C6E7" w:themeFill="accent1" w:themeFillTint="66"/>
          </w:tcPr>
          <w:p w14:paraId="25A81EC9" w14:textId="77777777" w:rsidR="001058B3" w:rsidRPr="006A46D8" w:rsidRDefault="001058B3" w:rsidP="0005383C">
            <w:pPr>
              <w:tabs>
                <w:tab w:val="left" w:pos="1481"/>
              </w:tabs>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Activité de suivi et évaluation</w:t>
            </w:r>
          </w:p>
        </w:tc>
        <w:tc>
          <w:tcPr>
            <w:tcW w:w="1276" w:type="dxa"/>
            <w:shd w:val="clear" w:color="auto" w:fill="B4C6E7" w:themeFill="accent1" w:themeFillTint="66"/>
          </w:tcPr>
          <w:p w14:paraId="3DB1D199" w14:textId="77777777" w:rsidR="001058B3" w:rsidRPr="006A46D8" w:rsidRDefault="001058B3" w:rsidP="008E4270">
            <w:pPr>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Nombre prévu</w:t>
            </w:r>
          </w:p>
        </w:tc>
        <w:tc>
          <w:tcPr>
            <w:tcW w:w="1276" w:type="dxa"/>
            <w:shd w:val="clear" w:color="auto" w:fill="B4C6E7" w:themeFill="accent1" w:themeFillTint="66"/>
          </w:tcPr>
          <w:p w14:paraId="69C2A67B" w14:textId="77777777" w:rsidR="001058B3" w:rsidRPr="006A46D8" w:rsidRDefault="001058B3" w:rsidP="008E4270">
            <w:pPr>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Nombre réalisé</w:t>
            </w:r>
          </w:p>
        </w:tc>
        <w:tc>
          <w:tcPr>
            <w:tcW w:w="1559" w:type="dxa"/>
            <w:shd w:val="clear" w:color="auto" w:fill="B4C6E7" w:themeFill="accent1" w:themeFillTint="66"/>
          </w:tcPr>
          <w:p w14:paraId="6B79BCF5" w14:textId="77777777" w:rsidR="001058B3" w:rsidRPr="006A46D8" w:rsidRDefault="001058B3" w:rsidP="008E4270">
            <w:pPr>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Taux de réalisation</w:t>
            </w:r>
          </w:p>
        </w:tc>
        <w:tc>
          <w:tcPr>
            <w:tcW w:w="1843" w:type="dxa"/>
            <w:shd w:val="clear" w:color="auto" w:fill="B4C6E7" w:themeFill="accent1" w:themeFillTint="66"/>
          </w:tcPr>
          <w:p w14:paraId="38530202" w14:textId="77777777" w:rsidR="001058B3" w:rsidRPr="006A46D8" w:rsidRDefault="001058B3" w:rsidP="008E4270">
            <w:pPr>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Coûts en USD/Budget</w:t>
            </w:r>
          </w:p>
        </w:tc>
        <w:tc>
          <w:tcPr>
            <w:tcW w:w="3260" w:type="dxa"/>
            <w:shd w:val="clear" w:color="auto" w:fill="B4C6E7" w:themeFill="accent1" w:themeFillTint="66"/>
          </w:tcPr>
          <w:p w14:paraId="6380DC11" w14:textId="77777777" w:rsidR="001058B3" w:rsidRPr="006A46D8" w:rsidRDefault="001058B3" w:rsidP="008E4270">
            <w:pPr>
              <w:ind w:right="35"/>
              <w:rPr>
                <w:rFonts w:ascii="Times New Roman" w:hAnsi="Times New Roman" w:cs="Times New Roman"/>
                <w:b/>
                <w:bCs/>
                <w:color w:val="000000" w:themeColor="text1"/>
                <w:sz w:val="24"/>
                <w:szCs w:val="24"/>
              </w:rPr>
            </w:pPr>
            <w:r w:rsidRPr="006A46D8">
              <w:rPr>
                <w:rFonts w:ascii="Times New Roman" w:hAnsi="Times New Roman" w:cs="Times New Roman"/>
                <w:b/>
                <w:bCs/>
                <w:color w:val="000000" w:themeColor="text1"/>
                <w:sz w:val="24"/>
                <w:szCs w:val="24"/>
              </w:rPr>
              <w:t xml:space="preserve">Résultats et leçons tirées </w:t>
            </w:r>
          </w:p>
        </w:tc>
        <w:tc>
          <w:tcPr>
            <w:tcW w:w="3102" w:type="dxa"/>
            <w:shd w:val="clear" w:color="auto" w:fill="B4C6E7" w:themeFill="accent1" w:themeFillTint="66"/>
          </w:tcPr>
          <w:p w14:paraId="6187741B" w14:textId="77777777" w:rsidR="001058B3" w:rsidRPr="004C61DD" w:rsidRDefault="001058B3" w:rsidP="008E4270">
            <w:pPr>
              <w:ind w:right="35"/>
              <w:rPr>
                <w:rFonts w:ascii="Times New Roman" w:hAnsi="Times New Roman" w:cs="Times New Roman"/>
                <w:b/>
                <w:bCs/>
                <w:color w:val="2F5496" w:themeColor="accent1" w:themeShade="BF"/>
                <w:sz w:val="24"/>
                <w:szCs w:val="24"/>
              </w:rPr>
            </w:pPr>
            <w:r w:rsidRPr="004C61DD">
              <w:rPr>
                <w:rFonts w:ascii="Times New Roman" w:hAnsi="Times New Roman" w:cs="Times New Roman"/>
                <w:b/>
                <w:bCs/>
                <w:color w:val="2F5496" w:themeColor="accent1" w:themeShade="BF"/>
                <w:sz w:val="24"/>
                <w:szCs w:val="24"/>
              </w:rPr>
              <w:t>Commentaires</w:t>
            </w:r>
          </w:p>
        </w:tc>
      </w:tr>
      <w:tr w:rsidR="0005383C" w:rsidRPr="006A46D8" w14:paraId="4EB82CF1" w14:textId="77777777" w:rsidTr="003A3521">
        <w:tc>
          <w:tcPr>
            <w:tcW w:w="1559" w:type="dxa"/>
          </w:tcPr>
          <w:p w14:paraId="14C31A4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Missions de suivi terrain</w:t>
            </w:r>
          </w:p>
        </w:tc>
        <w:tc>
          <w:tcPr>
            <w:tcW w:w="1276" w:type="dxa"/>
          </w:tcPr>
          <w:p w14:paraId="1BD381F1"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3</w:t>
            </w:r>
          </w:p>
        </w:tc>
        <w:tc>
          <w:tcPr>
            <w:tcW w:w="1276" w:type="dxa"/>
          </w:tcPr>
          <w:p w14:paraId="1C2CA8DC"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559" w:type="dxa"/>
          </w:tcPr>
          <w:p w14:paraId="7856BD23"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843" w:type="dxa"/>
          </w:tcPr>
          <w:p w14:paraId="32A2D0EA"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2B357BBF"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3DD926F4"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Aucune mission menée depuis le début de l’année suite à la Pandémie du COVID-19</w:t>
            </w:r>
          </w:p>
        </w:tc>
      </w:tr>
      <w:tr w:rsidR="0005383C" w:rsidRPr="006A46D8" w14:paraId="19EAEF99" w14:textId="77777777" w:rsidTr="003A3521">
        <w:tc>
          <w:tcPr>
            <w:tcW w:w="1559" w:type="dxa"/>
          </w:tcPr>
          <w:p w14:paraId="0AA0EC46"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Réunions</w:t>
            </w:r>
          </w:p>
        </w:tc>
        <w:tc>
          <w:tcPr>
            <w:tcW w:w="1276" w:type="dxa"/>
          </w:tcPr>
          <w:p w14:paraId="5A950149"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6</w:t>
            </w:r>
          </w:p>
        </w:tc>
        <w:tc>
          <w:tcPr>
            <w:tcW w:w="1276" w:type="dxa"/>
          </w:tcPr>
          <w:p w14:paraId="215F2EC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12</w:t>
            </w:r>
          </w:p>
        </w:tc>
        <w:tc>
          <w:tcPr>
            <w:tcW w:w="1559" w:type="dxa"/>
          </w:tcPr>
          <w:p w14:paraId="5B92594A"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100%</w:t>
            </w:r>
          </w:p>
        </w:tc>
        <w:tc>
          <w:tcPr>
            <w:tcW w:w="1843" w:type="dxa"/>
          </w:tcPr>
          <w:p w14:paraId="18785349"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5B1FE478"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Renforcement de collaboration avec les parties prenantes et suivi de près des activités</w:t>
            </w:r>
          </w:p>
          <w:p w14:paraId="718CBE56" w14:textId="77777777" w:rsidR="001058B3" w:rsidRPr="006A46D8" w:rsidRDefault="001058B3" w:rsidP="008E4270">
            <w:pPr>
              <w:ind w:right="35"/>
              <w:rPr>
                <w:rFonts w:ascii="Times New Roman" w:hAnsi="Times New Roman" w:cs="Times New Roman"/>
                <w:color w:val="000000" w:themeColor="text1"/>
                <w:sz w:val="22"/>
                <w:szCs w:val="24"/>
                <w:lang w:val="en-US"/>
              </w:rPr>
            </w:pPr>
            <w:r w:rsidRPr="006A46D8">
              <w:rPr>
                <w:rFonts w:ascii="Times New Roman" w:hAnsi="Times New Roman" w:cs="Times New Roman"/>
                <w:color w:val="000000" w:themeColor="text1"/>
                <w:sz w:val="22"/>
                <w:szCs w:val="24"/>
              </w:rPr>
              <w:t>(Voir rapports)</w:t>
            </w:r>
          </w:p>
        </w:tc>
        <w:tc>
          <w:tcPr>
            <w:tcW w:w="3102" w:type="dxa"/>
          </w:tcPr>
          <w:p w14:paraId="3F6ED4EA"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Suite aux restrictions de la pandémie COVID, les réunions de coordination, planification et suivi ont été renforcées.</w:t>
            </w:r>
          </w:p>
        </w:tc>
      </w:tr>
      <w:tr w:rsidR="0005383C" w:rsidRPr="006A46D8" w14:paraId="714EC962" w14:textId="77777777" w:rsidTr="003A3521">
        <w:tc>
          <w:tcPr>
            <w:tcW w:w="1559" w:type="dxa"/>
          </w:tcPr>
          <w:p w14:paraId="64F68B3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Rapports</w:t>
            </w:r>
          </w:p>
        </w:tc>
        <w:tc>
          <w:tcPr>
            <w:tcW w:w="1276" w:type="dxa"/>
          </w:tcPr>
          <w:p w14:paraId="61476D28"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6</w:t>
            </w:r>
          </w:p>
        </w:tc>
        <w:tc>
          <w:tcPr>
            <w:tcW w:w="1276" w:type="dxa"/>
          </w:tcPr>
          <w:p w14:paraId="0C338FDF"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12</w:t>
            </w:r>
          </w:p>
        </w:tc>
        <w:tc>
          <w:tcPr>
            <w:tcW w:w="1559" w:type="dxa"/>
          </w:tcPr>
          <w:p w14:paraId="3123068D"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100%</w:t>
            </w:r>
          </w:p>
        </w:tc>
        <w:tc>
          <w:tcPr>
            <w:tcW w:w="1843" w:type="dxa"/>
          </w:tcPr>
          <w:p w14:paraId="27BF0CF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67612CFB"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Renforcement de collaboration avec les parties prenantes et suivi de près des activités</w:t>
            </w:r>
          </w:p>
          <w:p w14:paraId="16077D71"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rapports)</w:t>
            </w:r>
          </w:p>
        </w:tc>
        <w:tc>
          <w:tcPr>
            <w:tcW w:w="3102" w:type="dxa"/>
          </w:tcPr>
          <w:p w14:paraId="38640CE0"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Les rapports des différentes réunions de suivi sont disponibles</w:t>
            </w:r>
          </w:p>
        </w:tc>
      </w:tr>
      <w:tr w:rsidR="0005383C" w:rsidRPr="006A46D8" w14:paraId="0AF1DD4C" w14:textId="77777777" w:rsidTr="003A3521">
        <w:tc>
          <w:tcPr>
            <w:tcW w:w="1559" w:type="dxa"/>
          </w:tcPr>
          <w:p w14:paraId="7690B6E6"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Revues techniques</w:t>
            </w:r>
          </w:p>
        </w:tc>
        <w:tc>
          <w:tcPr>
            <w:tcW w:w="1276" w:type="dxa"/>
          </w:tcPr>
          <w:p w14:paraId="28C590F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3</w:t>
            </w:r>
          </w:p>
        </w:tc>
        <w:tc>
          <w:tcPr>
            <w:tcW w:w="1276" w:type="dxa"/>
          </w:tcPr>
          <w:p w14:paraId="3E570D80" w14:textId="77777777" w:rsidR="001058B3" w:rsidRPr="006A46D8" w:rsidRDefault="001058B3" w:rsidP="008E4270">
            <w:pPr>
              <w:ind w:right="35"/>
              <w:rPr>
                <w:rFonts w:ascii="Times New Roman" w:hAnsi="Times New Roman" w:cs="Times New Roman"/>
                <w:color w:val="000000" w:themeColor="text1"/>
                <w:sz w:val="22"/>
                <w:szCs w:val="24"/>
                <w:lang w:val="en-US"/>
              </w:rPr>
            </w:pPr>
            <w:r w:rsidRPr="006A46D8">
              <w:rPr>
                <w:rFonts w:ascii="Times New Roman" w:hAnsi="Times New Roman" w:cs="Times New Roman"/>
                <w:color w:val="000000" w:themeColor="text1"/>
                <w:sz w:val="22"/>
                <w:szCs w:val="24"/>
                <w:lang w:val="en-US"/>
              </w:rPr>
              <w:t>6</w:t>
            </w:r>
          </w:p>
        </w:tc>
        <w:tc>
          <w:tcPr>
            <w:tcW w:w="1559" w:type="dxa"/>
          </w:tcPr>
          <w:p w14:paraId="2CADC310"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100%</w:t>
            </w:r>
          </w:p>
        </w:tc>
        <w:tc>
          <w:tcPr>
            <w:tcW w:w="1843" w:type="dxa"/>
          </w:tcPr>
          <w:p w14:paraId="2121154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0D3B18AC"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Documents du programme améliorés et validés.</w:t>
            </w:r>
          </w:p>
          <w:p w14:paraId="2F2E2EF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Renforcement de collaboration avec les parties prenantes</w:t>
            </w:r>
          </w:p>
          <w:p w14:paraId="19CC813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rapports)</w:t>
            </w:r>
          </w:p>
        </w:tc>
        <w:tc>
          <w:tcPr>
            <w:tcW w:w="3102" w:type="dxa"/>
          </w:tcPr>
          <w:p w14:paraId="5585D96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 part la retraite de l’évaluation 2019 et planification 2020, La revue technique se fait actuellement au niveau interne à la suite des livrables des consultants.</w:t>
            </w:r>
          </w:p>
        </w:tc>
      </w:tr>
      <w:tr w:rsidR="0005383C" w:rsidRPr="006A46D8" w14:paraId="2AF7BF1B" w14:textId="77777777" w:rsidTr="003A3521">
        <w:tc>
          <w:tcPr>
            <w:tcW w:w="1559" w:type="dxa"/>
          </w:tcPr>
          <w:p w14:paraId="7BC36BC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Evaluations externes</w:t>
            </w:r>
          </w:p>
        </w:tc>
        <w:tc>
          <w:tcPr>
            <w:tcW w:w="1276" w:type="dxa"/>
          </w:tcPr>
          <w:p w14:paraId="130A697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276" w:type="dxa"/>
          </w:tcPr>
          <w:p w14:paraId="117DC33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559" w:type="dxa"/>
          </w:tcPr>
          <w:p w14:paraId="20B7EB68"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843" w:type="dxa"/>
          </w:tcPr>
          <w:p w14:paraId="4ACEAC01"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75A9772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014E113B" w14:textId="77777777" w:rsidR="001058B3" w:rsidRPr="006A46D8" w:rsidRDefault="001058B3" w:rsidP="008E4270">
            <w:pPr>
              <w:ind w:right="35"/>
              <w:rPr>
                <w:rFonts w:ascii="Times New Roman" w:hAnsi="Times New Roman" w:cs="Times New Roman"/>
                <w:color w:val="000000" w:themeColor="text1"/>
                <w:sz w:val="22"/>
                <w:szCs w:val="24"/>
              </w:rPr>
            </w:pPr>
          </w:p>
        </w:tc>
      </w:tr>
      <w:tr w:rsidR="0005383C" w:rsidRPr="006A46D8" w14:paraId="7A63CE9E" w14:textId="77777777" w:rsidTr="003A3521">
        <w:tc>
          <w:tcPr>
            <w:tcW w:w="1559" w:type="dxa"/>
          </w:tcPr>
          <w:p w14:paraId="7D6B2AE6"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Collecte des données</w:t>
            </w:r>
          </w:p>
        </w:tc>
        <w:tc>
          <w:tcPr>
            <w:tcW w:w="1276" w:type="dxa"/>
          </w:tcPr>
          <w:p w14:paraId="1359B8D3"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276" w:type="dxa"/>
          </w:tcPr>
          <w:p w14:paraId="74142AE0"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559" w:type="dxa"/>
          </w:tcPr>
          <w:p w14:paraId="44BDC45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843" w:type="dxa"/>
          </w:tcPr>
          <w:p w14:paraId="3F2320B1"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41A9F846"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30A66455" w14:textId="77777777" w:rsidR="001058B3" w:rsidRPr="006A46D8" w:rsidRDefault="001058B3" w:rsidP="008E4270">
            <w:pPr>
              <w:ind w:right="35"/>
              <w:rPr>
                <w:rFonts w:ascii="Times New Roman" w:hAnsi="Times New Roman" w:cs="Times New Roman"/>
                <w:color w:val="000000" w:themeColor="text1"/>
                <w:sz w:val="22"/>
                <w:szCs w:val="24"/>
              </w:rPr>
            </w:pPr>
          </w:p>
        </w:tc>
      </w:tr>
      <w:tr w:rsidR="0005383C" w:rsidRPr="006A46D8" w14:paraId="78D0BCCC" w14:textId="77777777" w:rsidTr="003A3521">
        <w:tc>
          <w:tcPr>
            <w:tcW w:w="1559" w:type="dxa"/>
            <w:vAlign w:val="bottom"/>
          </w:tcPr>
          <w:p w14:paraId="61FA7703" w14:textId="77777777" w:rsidR="001058B3" w:rsidRPr="006A46D8" w:rsidRDefault="001058B3" w:rsidP="008E4270">
            <w:pPr>
              <w:ind w:right="35"/>
              <w:rPr>
                <w:rFonts w:ascii="Times New Roman" w:eastAsia="Times New Roman" w:hAnsi="Times New Roman" w:cs="Times New Roman"/>
                <w:sz w:val="22"/>
                <w:szCs w:val="24"/>
                <w:lang w:eastAsia="fr-FR"/>
              </w:rPr>
            </w:pPr>
            <w:r w:rsidRPr="006A46D8">
              <w:rPr>
                <w:rFonts w:ascii="Times New Roman" w:eastAsia="Times New Roman" w:hAnsi="Times New Roman" w:cs="Times New Roman"/>
                <w:sz w:val="22"/>
                <w:szCs w:val="24"/>
                <w:lang w:eastAsia="fr-FR"/>
              </w:rPr>
              <w:t>Tenue du COPIL</w:t>
            </w:r>
          </w:p>
          <w:p w14:paraId="60B4926B" w14:textId="77777777" w:rsidR="001058B3" w:rsidRPr="006A46D8" w:rsidRDefault="001058B3" w:rsidP="008E4270">
            <w:pPr>
              <w:ind w:right="35"/>
              <w:rPr>
                <w:rFonts w:ascii="Times New Roman" w:eastAsia="Times New Roman" w:hAnsi="Times New Roman" w:cs="Times New Roman"/>
                <w:sz w:val="22"/>
                <w:szCs w:val="24"/>
                <w:lang w:eastAsia="fr-FR"/>
              </w:rPr>
            </w:pPr>
          </w:p>
          <w:p w14:paraId="0A61F508" w14:textId="77777777" w:rsidR="001058B3" w:rsidRPr="006A46D8" w:rsidRDefault="001058B3" w:rsidP="008E4270">
            <w:pPr>
              <w:ind w:right="35"/>
              <w:rPr>
                <w:rFonts w:ascii="Times New Roman" w:hAnsi="Times New Roman" w:cs="Times New Roman"/>
                <w:color w:val="000000" w:themeColor="text1"/>
                <w:sz w:val="22"/>
                <w:szCs w:val="24"/>
              </w:rPr>
            </w:pPr>
          </w:p>
        </w:tc>
        <w:tc>
          <w:tcPr>
            <w:tcW w:w="1276" w:type="dxa"/>
          </w:tcPr>
          <w:p w14:paraId="6B01E56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3</w:t>
            </w:r>
          </w:p>
        </w:tc>
        <w:tc>
          <w:tcPr>
            <w:tcW w:w="1276" w:type="dxa"/>
          </w:tcPr>
          <w:p w14:paraId="42CBAFA3"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559" w:type="dxa"/>
          </w:tcPr>
          <w:p w14:paraId="1B1DD1AA"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843" w:type="dxa"/>
          </w:tcPr>
          <w:p w14:paraId="62012B3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61E4C41C"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2044572A"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Aucune Réunion menées depuis le début de l’année suite à la Pandémie du COVID-19</w:t>
            </w:r>
          </w:p>
        </w:tc>
      </w:tr>
      <w:tr w:rsidR="0005383C" w:rsidRPr="006A46D8" w14:paraId="69B1F041" w14:textId="77777777" w:rsidTr="003A3521">
        <w:tc>
          <w:tcPr>
            <w:tcW w:w="1559" w:type="dxa"/>
            <w:vAlign w:val="bottom"/>
          </w:tcPr>
          <w:p w14:paraId="7AE7D671" w14:textId="77777777" w:rsidR="001058B3" w:rsidRPr="006A46D8" w:rsidRDefault="001058B3" w:rsidP="008E4270">
            <w:pPr>
              <w:ind w:right="35"/>
              <w:rPr>
                <w:rFonts w:ascii="Times New Roman" w:eastAsia="Times New Roman" w:hAnsi="Times New Roman" w:cs="Times New Roman"/>
                <w:sz w:val="22"/>
                <w:szCs w:val="24"/>
                <w:lang w:eastAsia="fr-FR"/>
              </w:rPr>
            </w:pPr>
            <w:r w:rsidRPr="006A46D8">
              <w:rPr>
                <w:rFonts w:ascii="Times New Roman" w:eastAsia="Times New Roman" w:hAnsi="Times New Roman" w:cs="Times New Roman"/>
                <w:sz w:val="22"/>
                <w:szCs w:val="24"/>
                <w:lang w:eastAsia="fr-FR"/>
              </w:rPr>
              <w:t>Prise en compte des recommandations du COPIL</w:t>
            </w:r>
          </w:p>
        </w:tc>
        <w:tc>
          <w:tcPr>
            <w:tcW w:w="1276" w:type="dxa"/>
          </w:tcPr>
          <w:p w14:paraId="2B1AA277"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3</w:t>
            </w:r>
          </w:p>
        </w:tc>
        <w:tc>
          <w:tcPr>
            <w:tcW w:w="1276" w:type="dxa"/>
          </w:tcPr>
          <w:p w14:paraId="37D77AFC"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0</w:t>
            </w:r>
          </w:p>
        </w:tc>
        <w:tc>
          <w:tcPr>
            <w:tcW w:w="1559" w:type="dxa"/>
          </w:tcPr>
          <w:p w14:paraId="6095E186"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843" w:type="dxa"/>
          </w:tcPr>
          <w:p w14:paraId="70F9B28F"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Voir PTBA</w:t>
            </w:r>
          </w:p>
        </w:tc>
        <w:tc>
          <w:tcPr>
            <w:tcW w:w="3260" w:type="dxa"/>
          </w:tcPr>
          <w:p w14:paraId="364412D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6C934B0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Aucune Réunion menées depuis le début de l’année suite à la Pandémie du COVID-19</w:t>
            </w:r>
          </w:p>
        </w:tc>
      </w:tr>
      <w:tr w:rsidR="0005383C" w:rsidRPr="006A46D8" w14:paraId="3087E252" w14:textId="77777777" w:rsidTr="003A3521">
        <w:tc>
          <w:tcPr>
            <w:tcW w:w="1559" w:type="dxa"/>
            <w:vAlign w:val="bottom"/>
          </w:tcPr>
          <w:p w14:paraId="6A5AEE1D" w14:textId="77777777" w:rsidR="001058B3" w:rsidRPr="006A46D8" w:rsidRDefault="001058B3" w:rsidP="008E4270">
            <w:pPr>
              <w:ind w:right="35"/>
              <w:rPr>
                <w:rFonts w:ascii="Times New Roman" w:eastAsia="Times New Roman" w:hAnsi="Times New Roman" w:cs="Times New Roman"/>
                <w:sz w:val="22"/>
                <w:szCs w:val="24"/>
                <w:lang w:eastAsia="fr-FR"/>
              </w:rPr>
            </w:pPr>
            <w:r w:rsidRPr="006A46D8">
              <w:rPr>
                <w:rFonts w:ascii="Times New Roman" w:eastAsia="Times New Roman" w:hAnsi="Times New Roman" w:cs="Times New Roman"/>
                <w:sz w:val="22"/>
                <w:szCs w:val="24"/>
                <w:lang w:eastAsia="fr-FR"/>
              </w:rPr>
              <w:t>Réunions de différentes plateformes</w:t>
            </w:r>
          </w:p>
        </w:tc>
        <w:tc>
          <w:tcPr>
            <w:tcW w:w="1276" w:type="dxa"/>
          </w:tcPr>
          <w:p w14:paraId="3D6DBC1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276" w:type="dxa"/>
          </w:tcPr>
          <w:p w14:paraId="35D53A89"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559" w:type="dxa"/>
          </w:tcPr>
          <w:p w14:paraId="5033697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1843" w:type="dxa"/>
          </w:tcPr>
          <w:p w14:paraId="5F62EACD"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260" w:type="dxa"/>
          </w:tcPr>
          <w:p w14:paraId="70D6A71E"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RAS</w:t>
            </w:r>
          </w:p>
        </w:tc>
        <w:tc>
          <w:tcPr>
            <w:tcW w:w="3102" w:type="dxa"/>
          </w:tcPr>
          <w:p w14:paraId="75D61245" w14:textId="77777777" w:rsidR="001058B3" w:rsidRPr="006A46D8" w:rsidRDefault="001058B3" w:rsidP="008E4270">
            <w:pPr>
              <w:ind w:right="35"/>
              <w:rPr>
                <w:rFonts w:ascii="Times New Roman" w:hAnsi="Times New Roman" w:cs="Times New Roman"/>
                <w:color w:val="000000" w:themeColor="text1"/>
                <w:sz w:val="22"/>
                <w:szCs w:val="24"/>
              </w:rPr>
            </w:pPr>
            <w:r w:rsidRPr="006A46D8">
              <w:rPr>
                <w:rFonts w:ascii="Times New Roman" w:hAnsi="Times New Roman" w:cs="Times New Roman"/>
                <w:color w:val="000000" w:themeColor="text1"/>
                <w:sz w:val="22"/>
                <w:szCs w:val="24"/>
              </w:rPr>
              <w:t>Aucune réunion n’a été prévue pendant cette période</w:t>
            </w:r>
          </w:p>
        </w:tc>
      </w:tr>
    </w:tbl>
    <w:p w14:paraId="68022400" w14:textId="77777777" w:rsidR="00C920AB" w:rsidRPr="006A46D8" w:rsidRDefault="00C920AB" w:rsidP="00C2713B">
      <w:pPr>
        <w:rPr>
          <w:rFonts w:ascii="Times New Roman" w:hAnsi="Times New Roman" w:cs="Times New Roman"/>
          <w:sz w:val="24"/>
          <w:szCs w:val="24"/>
          <w:lang w:val="fr-FR"/>
        </w:rPr>
      </w:pPr>
    </w:p>
    <w:p w14:paraId="352C0764" w14:textId="77777777" w:rsidR="00C2713B" w:rsidRPr="006A46D8" w:rsidRDefault="00C2713B" w:rsidP="00C2713B">
      <w:pPr>
        <w:rPr>
          <w:rFonts w:ascii="Times New Roman" w:hAnsi="Times New Roman" w:cs="Times New Roman"/>
          <w:i/>
          <w:iCs/>
          <w:color w:val="000000" w:themeColor="text1"/>
          <w:sz w:val="24"/>
          <w:szCs w:val="24"/>
        </w:rPr>
      </w:pPr>
    </w:p>
    <w:p w14:paraId="752456AD" w14:textId="77777777" w:rsidR="00730D44" w:rsidRPr="006A46D8" w:rsidRDefault="00730D44" w:rsidP="00FB49E6">
      <w:pPr>
        <w:spacing w:line="240" w:lineRule="auto"/>
        <w:ind w:left="0" w:firstLine="0"/>
        <w:rPr>
          <w:rFonts w:ascii="Times New Roman" w:hAnsi="Times New Roman" w:cs="Times New Roman"/>
          <w:sz w:val="24"/>
          <w:szCs w:val="24"/>
        </w:rPr>
        <w:sectPr w:rsidR="00730D44" w:rsidRPr="006A46D8" w:rsidSect="00730D44">
          <w:pgSz w:w="16840" w:h="11900" w:orient="landscape"/>
          <w:pgMar w:top="1584" w:right="1958" w:bottom="1555" w:left="1498" w:header="1022" w:footer="1109" w:gutter="0"/>
          <w:cols w:space="720"/>
          <w:titlePg/>
          <w:docGrid w:linePitch="286"/>
        </w:sectPr>
      </w:pPr>
    </w:p>
    <w:p w14:paraId="0E1E1267" w14:textId="77777777" w:rsidR="00697A90" w:rsidRPr="006A46D8" w:rsidRDefault="0056085C" w:rsidP="001D5B12">
      <w:pPr>
        <w:pStyle w:val="Heading1"/>
        <w:numPr>
          <w:ilvl w:val="0"/>
          <w:numId w:val="34"/>
        </w:numPr>
        <w:rPr>
          <w:rFonts w:ascii="Times New Roman" w:hAnsi="Times New Roman" w:cs="Times New Roman"/>
          <w:sz w:val="24"/>
          <w:szCs w:val="24"/>
        </w:rPr>
      </w:pPr>
      <w:bookmarkStart w:id="28" w:name="_Toc46040596"/>
      <w:r w:rsidRPr="006A46D8">
        <w:rPr>
          <w:rFonts w:ascii="Times New Roman" w:hAnsi="Times New Roman" w:cs="Times New Roman"/>
          <w:sz w:val="24"/>
          <w:szCs w:val="24"/>
        </w:rPr>
        <w:t>Révisions programmatiques (</w:t>
      </w:r>
      <w:r w:rsidR="00A339FB" w:rsidRPr="006A46D8">
        <w:rPr>
          <w:rFonts w:ascii="Times New Roman" w:hAnsi="Times New Roman" w:cs="Times New Roman"/>
          <w:sz w:val="24"/>
          <w:szCs w:val="24"/>
        </w:rPr>
        <w:t>le cas échéant)</w:t>
      </w:r>
      <w:bookmarkEnd w:id="28"/>
    </w:p>
    <w:p w14:paraId="32B4AE18" w14:textId="77777777" w:rsidR="00403C0F" w:rsidRPr="006A46D8" w:rsidRDefault="009D4D96" w:rsidP="009D4D96">
      <w:pPr>
        <w:spacing w:line="240" w:lineRule="auto"/>
        <w:ind w:left="0" w:firstLine="0"/>
        <w:rPr>
          <w:rFonts w:ascii="Times New Roman" w:hAnsi="Times New Roman" w:cs="Times New Roman"/>
          <w:sz w:val="24"/>
          <w:szCs w:val="24"/>
        </w:rPr>
      </w:pPr>
      <w:r w:rsidRPr="006A46D8">
        <w:rPr>
          <w:rFonts w:ascii="Times New Roman" w:hAnsi="Times New Roman" w:cs="Times New Roman"/>
          <w:sz w:val="24"/>
          <w:szCs w:val="24"/>
        </w:rPr>
        <w:t>RAS</w:t>
      </w:r>
    </w:p>
    <w:p w14:paraId="58879CCB" w14:textId="77777777" w:rsidR="003042DF" w:rsidRPr="006A46D8" w:rsidRDefault="003042DF" w:rsidP="001D5B12">
      <w:pPr>
        <w:pStyle w:val="Heading1"/>
        <w:numPr>
          <w:ilvl w:val="0"/>
          <w:numId w:val="34"/>
        </w:numPr>
        <w:rPr>
          <w:rFonts w:ascii="Times New Roman" w:hAnsi="Times New Roman" w:cs="Times New Roman"/>
          <w:sz w:val="24"/>
          <w:szCs w:val="24"/>
        </w:rPr>
      </w:pPr>
      <w:bookmarkStart w:id="29" w:name="_Toc46040597"/>
      <w:r w:rsidRPr="006A46D8">
        <w:rPr>
          <w:rFonts w:ascii="Times New Roman" w:hAnsi="Times New Roman" w:cs="Times New Roman"/>
          <w:sz w:val="24"/>
          <w:szCs w:val="24"/>
        </w:rPr>
        <w:t>Auto-évaluation du programme</w:t>
      </w:r>
      <w:bookmarkEnd w:id="29"/>
    </w:p>
    <w:p w14:paraId="6596FBEC" w14:textId="2BA4241E" w:rsidR="001058B3" w:rsidRPr="006A46D8" w:rsidRDefault="001058B3" w:rsidP="00B178F2">
      <w:pPr>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Pendant cette période, le programme a souffert d’un grand retard dans la mise en œuvre des activités suite à la pandémie d</w:t>
      </w:r>
      <w:r w:rsidR="00B178F2" w:rsidRPr="006A46D8">
        <w:rPr>
          <w:rFonts w:ascii="Times New Roman" w:hAnsi="Times New Roman" w:cs="Times New Roman"/>
          <w:color w:val="000000" w:themeColor="text1"/>
          <w:sz w:val="24"/>
          <w:szCs w:val="24"/>
          <w:lang w:val="fr-FR"/>
        </w:rPr>
        <w:t>e la</w:t>
      </w:r>
      <w:r w:rsidRPr="006A46D8">
        <w:rPr>
          <w:rFonts w:ascii="Times New Roman" w:hAnsi="Times New Roman" w:cs="Times New Roman"/>
          <w:color w:val="000000" w:themeColor="text1"/>
          <w:sz w:val="24"/>
          <w:szCs w:val="24"/>
          <w:lang w:val="fr-FR"/>
        </w:rPr>
        <w:t xml:space="preserve"> COVID-19, </w:t>
      </w:r>
      <w:r w:rsidR="00B178F2" w:rsidRPr="006A46D8">
        <w:rPr>
          <w:rFonts w:ascii="Times New Roman" w:hAnsi="Times New Roman" w:cs="Times New Roman"/>
          <w:color w:val="000000" w:themeColor="text1"/>
          <w:sz w:val="24"/>
          <w:szCs w:val="24"/>
          <w:lang w:val="fr-FR"/>
        </w:rPr>
        <w:t xml:space="preserve">mais </w:t>
      </w:r>
      <w:r w:rsidRPr="006A46D8">
        <w:rPr>
          <w:rFonts w:ascii="Times New Roman" w:hAnsi="Times New Roman" w:cs="Times New Roman"/>
          <w:color w:val="000000" w:themeColor="text1"/>
          <w:sz w:val="24"/>
          <w:szCs w:val="24"/>
          <w:lang w:val="fr-FR"/>
        </w:rPr>
        <w:t>les activités ont été réorganisées</w:t>
      </w:r>
      <w:r w:rsidR="00A323E4" w:rsidRPr="006A46D8">
        <w:rPr>
          <w:rFonts w:ascii="Times New Roman" w:hAnsi="Times New Roman" w:cs="Times New Roman"/>
          <w:color w:val="000000" w:themeColor="text1"/>
          <w:sz w:val="24"/>
          <w:szCs w:val="24"/>
          <w:lang w:val="fr-FR"/>
        </w:rPr>
        <w:t xml:space="preserve"> en télétravail</w:t>
      </w:r>
      <w:r w:rsidRPr="006A46D8">
        <w:rPr>
          <w:rFonts w:ascii="Times New Roman" w:hAnsi="Times New Roman" w:cs="Times New Roman"/>
          <w:color w:val="000000" w:themeColor="text1"/>
          <w:sz w:val="24"/>
          <w:szCs w:val="24"/>
          <w:lang w:val="fr-FR"/>
        </w:rPr>
        <w:t>.</w:t>
      </w:r>
      <w:r w:rsidR="00A323E4" w:rsidRPr="006A46D8">
        <w:rPr>
          <w:rFonts w:ascii="Times New Roman" w:hAnsi="Times New Roman" w:cs="Times New Roman"/>
          <w:color w:val="000000" w:themeColor="text1"/>
          <w:sz w:val="24"/>
          <w:szCs w:val="24"/>
          <w:lang w:val="fr-FR"/>
        </w:rPr>
        <w:t xml:space="preserve"> L’objectif fixé était de mettre ce moment à profit pour élaborer tenir des réunions sur les sujets techniques et d’élaborer l’essentiel des documents préparatoires aux activités nécessitant des </w:t>
      </w:r>
      <w:r w:rsidR="00546BB2" w:rsidRPr="006A46D8">
        <w:rPr>
          <w:rFonts w:ascii="Times New Roman" w:hAnsi="Times New Roman" w:cs="Times New Roman"/>
          <w:color w:val="000000" w:themeColor="text1"/>
          <w:sz w:val="24"/>
          <w:szCs w:val="24"/>
          <w:lang w:val="fr-FR"/>
        </w:rPr>
        <w:t>regroupements</w:t>
      </w:r>
      <w:r w:rsidR="00A323E4" w:rsidRPr="006A46D8">
        <w:rPr>
          <w:rFonts w:ascii="Times New Roman" w:hAnsi="Times New Roman" w:cs="Times New Roman"/>
          <w:color w:val="000000" w:themeColor="text1"/>
          <w:sz w:val="24"/>
          <w:szCs w:val="24"/>
          <w:lang w:val="fr-FR"/>
        </w:rPr>
        <w:t xml:space="preserve"> de personnes ou des missions sur le terrain.Au bout de trois mois de télétravail un certain nombre de résultats a été obtenu à la grande satisfaction des d’ONU-Habitat et de son </w:t>
      </w:r>
      <w:r w:rsidR="00546BB2" w:rsidRPr="006A46D8">
        <w:rPr>
          <w:rFonts w:ascii="Times New Roman" w:hAnsi="Times New Roman" w:cs="Times New Roman"/>
          <w:color w:val="000000" w:themeColor="text1"/>
          <w:sz w:val="24"/>
          <w:szCs w:val="24"/>
          <w:lang w:val="fr-FR"/>
        </w:rPr>
        <w:t>partenaire</w:t>
      </w:r>
      <w:r w:rsidR="00A323E4" w:rsidRPr="006A46D8">
        <w:rPr>
          <w:rFonts w:ascii="Times New Roman" w:hAnsi="Times New Roman" w:cs="Times New Roman"/>
          <w:color w:val="000000" w:themeColor="text1"/>
          <w:sz w:val="24"/>
          <w:szCs w:val="24"/>
          <w:lang w:val="fr-FR"/>
        </w:rPr>
        <w:t xml:space="preserve"> national, la CONAREF.</w:t>
      </w:r>
    </w:p>
    <w:p w14:paraId="6C4B8751" w14:textId="77777777" w:rsidR="00A323E4" w:rsidRPr="006A46D8" w:rsidRDefault="00A323E4" w:rsidP="00B178F2">
      <w:pPr>
        <w:rPr>
          <w:rFonts w:ascii="Times New Roman" w:hAnsi="Times New Roman" w:cs="Times New Roman"/>
          <w:color w:val="000000" w:themeColor="text1"/>
          <w:sz w:val="24"/>
          <w:szCs w:val="24"/>
          <w:lang w:val="fr-FR"/>
        </w:rPr>
      </w:pPr>
    </w:p>
    <w:p w14:paraId="28930E8F" w14:textId="1516BA2C" w:rsidR="001058B3" w:rsidRPr="006A46D8" w:rsidRDefault="00A323E4" w:rsidP="008576D6">
      <w:pPr>
        <w:rPr>
          <w:rFonts w:ascii="Times New Roman" w:hAnsi="Times New Roman" w:cs="Times New Roman"/>
          <w:color w:val="000000" w:themeColor="text1"/>
          <w:sz w:val="24"/>
          <w:szCs w:val="24"/>
          <w:lang w:val="fr-FR"/>
        </w:rPr>
      </w:pPr>
      <w:r w:rsidRPr="006A46D8">
        <w:rPr>
          <w:rFonts w:ascii="Times New Roman" w:hAnsi="Times New Roman" w:cs="Times New Roman"/>
          <w:color w:val="000000" w:themeColor="text1"/>
          <w:sz w:val="24"/>
          <w:szCs w:val="24"/>
          <w:lang w:val="fr-FR"/>
        </w:rPr>
        <w:t xml:space="preserve">Les résultats ainsi obtenus sont </w:t>
      </w:r>
      <w:r w:rsidR="00546BB2" w:rsidRPr="006A46D8">
        <w:rPr>
          <w:rFonts w:ascii="Times New Roman" w:hAnsi="Times New Roman" w:cs="Times New Roman"/>
          <w:color w:val="000000" w:themeColor="text1"/>
          <w:sz w:val="24"/>
          <w:szCs w:val="24"/>
          <w:lang w:val="fr-FR"/>
        </w:rPr>
        <w:t>décrits</w:t>
      </w:r>
      <w:r w:rsidRPr="006A46D8">
        <w:rPr>
          <w:rFonts w:ascii="Times New Roman" w:hAnsi="Times New Roman" w:cs="Times New Roman"/>
          <w:color w:val="000000" w:themeColor="text1"/>
          <w:sz w:val="24"/>
          <w:szCs w:val="24"/>
          <w:lang w:val="fr-FR"/>
        </w:rPr>
        <w:t xml:space="preserve"> au point </w:t>
      </w:r>
      <w:r w:rsidR="00054658" w:rsidRPr="006A46D8">
        <w:rPr>
          <w:rFonts w:ascii="Times New Roman" w:hAnsi="Times New Roman" w:cs="Times New Roman"/>
          <w:color w:val="000000" w:themeColor="text1"/>
          <w:sz w:val="24"/>
          <w:szCs w:val="24"/>
          <w:lang w:val="fr-FR"/>
        </w:rPr>
        <w:t>4</w:t>
      </w:r>
      <w:r w:rsidRPr="006A46D8">
        <w:rPr>
          <w:rFonts w:ascii="Times New Roman" w:hAnsi="Times New Roman" w:cs="Times New Roman"/>
          <w:color w:val="000000" w:themeColor="text1"/>
          <w:sz w:val="24"/>
          <w:szCs w:val="24"/>
          <w:lang w:val="fr-FR"/>
        </w:rPr>
        <w:t xml:space="preserve"> du présent rapport. </w:t>
      </w:r>
      <w:r w:rsidR="00F64792" w:rsidRPr="006A46D8">
        <w:rPr>
          <w:rFonts w:ascii="Times New Roman" w:hAnsi="Times New Roman" w:cs="Times New Roman"/>
          <w:color w:val="000000" w:themeColor="text1"/>
          <w:sz w:val="24"/>
          <w:szCs w:val="24"/>
          <w:lang w:val="fr-FR"/>
        </w:rPr>
        <w:t xml:space="preserve">Au niveau du tableau 1, on note que malgré la </w:t>
      </w:r>
      <w:r w:rsidR="00546BB2" w:rsidRPr="006A46D8">
        <w:rPr>
          <w:rFonts w:ascii="Times New Roman" w:hAnsi="Times New Roman" w:cs="Times New Roman"/>
          <w:color w:val="000000" w:themeColor="text1"/>
          <w:sz w:val="24"/>
          <w:szCs w:val="24"/>
          <w:lang w:val="fr-FR"/>
        </w:rPr>
        <w:t>pandémie</w:t>
      </w:r>
      <w:r w:rsidR="00F64792" w:rsidRPr="006A46D8">
        <w:rPr>
          <w:rFonts w:ascii="Times New Roman" w:hAnsi="Times New Roman" w:cs="Times New Roman"/>
          <w:color w:val="000000" w:themeColor="text1"/>
          <w:sz w:val="24"/>
          <w:szCs w:val="24"/>
          <w:lang w:val="fr-FR"/>
        </w:rPr>
        <w:t xml:space="preserve">, la réalisation est à </w:t>
      </w:r>
      <w:r w:rsidR="006A46D8" w:rsidRPr="006A46D8">
        <w:rPr>
          <w:rFonts w:ascii="Times New Roman" w:hAnsi="Times New Roman" w:cs="Times New Roman"/>
          <w:color w:val="000000" w:themeColor="text1"/>
          <w:sz w:val="24"/>
          <w:szCs w:val="24"/>
          <w:lang w:val="fr-FR"/>
        </w:rPr>
        <w:t>50</w:t>
      </w:r>
      <w:r w:rsidR="00F64792" w:rsidRPr="006A46D8">
        <w:rPr>
          <w:rFonts w:ascii="Times New Roman" w:hAnsi="Times New Roman" w:cs="Times New Roman"/>
          <w:color w:val="000000" w:themeColor="text1"/>
          <w:sz w:val="24"/>
          <w:szCs w:val="24"/>
          <w:lang w:val="fr-FR"/>
        </w:rPr>
        <w:t xml:space="preserve">%. </w:t>
      </w:r>
    </w:p>
    <w:p w14:paraId="2CA25F97" w14:textId="77777777" w:rsidR="00692712" w:rsidRPr="006A46D8" w:rsidRDefault="00692712" w:rsidP="001D5B12">
      <w:pPr>
        <w:pStyle w:val="Heading1"/>
        <w:numPr>
          <w:ilvl w:val="0"/>
          <w:numId w:val="34"/>
        </w:numPr>
        <w:rPr>
          <w:rFonts w:ascii="Times New Roman" w:hAnsi="Times New Roman" w:cs="Times New Roman"/>
          <w:sz w:val="24"/>
          <w:szCs w:val="24"/>
        </w:rPr>
      </w:pPr>
      <w:bookmarkStart w:id="30" w:name="_Toc46040598"/>
      <w:r w:rsidRPr="006A46D8">
        <w:rPr>
          <w:rFonts w:ascii="Times New Roman" w:hAnsi="Times New Roman" w:cs="Times New Roman"/>
          <w:sz w:val="24"/>
          <w:szCs w:val="24"/>
        </w:rPr>
        <w:t>Difficultés rencontrées et mesures prises</w:t>
      </w:r>
      <w:bookmarkEnd w:id="30"/>
    </w:p>
    <w:p w14:paraId="6C39DCF3" w14:textId="327CF1B8" w:rsidR="00C920AB" w:rsidRPr="006A46D8" w:rsidRDefault="00F64792" w:rsidP="00C920AB">
      <w:pPr>
        <w:rPr>
          <w:rFonts w:ascii="Times New Roman" w:hAnsi="Times New Roman" w:cs="Times New Roman"/>
          <w:sz w:val="24"/>
          <w:szCs w:val="24"/>
        </w:rPr>
      </w:pPr>
      <w:r w:rsidRPr="006A46D8">
        <w:rPr>
          <w:rFonts w:ascii="Times New Roman" w:hAnsi="Times New Roman" w:cs="Times New Roman"/>
          <w:sz w:val="24"/>
          <w:szCs w:val="24"/>
        </w:rPr>
        <w:t xml:space="preserve">Pour la période </w:t>
      </w:r>
      <w:r w:rsidR="00546BB2" w:rsidRPr="006A46D8">
        <w:rPr>
          <w:rFonts w:ascii="Times New Roman" w:hAnsi="Times New Roman" w:cs="Times New Roman"/>
          <w:sz w:val="24"/>
          <w:szCs w:val="24"/>
        </w:rPr>
        <w:t>considérée</w:t>
      </w:r>
      <w:r w:rsidRPr="006A46D8">
        <w:rPr>
          <w:rFonts w:ascii="Times New Roman" w:hAnsi="Times New Roman" w:cs="Times New Roman"/>
          <w:sz w:val="24"/>
          <w:szCs w:val="24"/>
        </w:rPr>
        <w:t xml:space="preserve">, la difficulté principale a été la </w:t>
      </w:r>
      <w:r w:rsidR="009D4D96" w:rsidRPr="006A46D8">
        <w:rPr>
          <w:rFonts w:ascii="Times New Roman" w:hAnsi="Times New Roman" w:cs="Times New Roman"/>
          <w:sz w:val="24"/>
          <w:szCs w:val="24"/>
        </w:rPr>
        <w:t>COVID-19</w:t>
      </w:r>
      <w:r w:rsidRPr="006A46D8">
        <w:rPr>
          <w:rFonts w:ascii="Times New Roman" w:hAnsi="Times New Roman" w:cs="Times New Roman"/>
          <w:sz w:val="24"/>
          <w:szCs w:val="24"/>
        </w:rPr>
        <w:t xml:space="preserve">. Pour y faire face, le programme a mis en place un plan de continuité basé sur le </w:t>
      </w:r>
      <w:r w:rsidR="009D4D96" w:rsidRPr="006A46D8">
        <w:rPr>
          <w:rFonts w:ascii="Times New Roman" w:hAnsi="Times New Roman" w:cs="Times New Roman"/>
          <w:sz w:val="24"/>
          <w:szCs w:val="24"/>
        </w:rPr>
        <w:t>télétravail</w:t>
      </w:r>
      <w:r w:rsidR="008576D6" w:rsidRPr="006A46D8">
        <w:rPr>
          <w:rFonts w:ascii="Times New Roman" w:hAnsi="Times New Roman" w:cs="Times New Roman"/>
          <w:sz w:val="24"/>
          <w:szCs w:val="24"/>
        </w:rPr>
        <w:t xml:space="preserve"> comme expliqué plus haut dans ce rapport. </w:t>
      </w:r>
    </w:p>
    <w:p w14:paraId="02DE3FDB" w14:textId="77777777" w:rsidR="003042DF" w:rsidRPr="006A46D8" w:rsidRDefault="00692712" w:rsidP="001D5B12">
      <w:pPr>
        <w:pStyle w:val="Heading1"/>
        <w:numPr>
          <w:ilvl w:val="0"/>
          <w:numId w:val="34"/>
        </w:numPr>
        <w:rPr>
          <w:rFonts w:ascii="Times New Roman" w:hAnsi="Times New Roman" w:cs="Times New Roman"/>
          <w:sz w:val="24"/>
          <w:szCs w:val="24"/>
        </w:rPr>
      </w:pPr>
      <w:bookmarkStart w:id="31" w:name="_Toc46040599"/>
      <w:r w:rsidRPr="006A46D8">
        <w:rPr>
          <w:rFonts w:ascii="Times New Roman" w:hAnsi="Times New Roman" w:cs="Times New Roman"/>
          <w:sz w:val="24"/>
          <w:szCs w:val="24"/>
        </w:rPr>
        <w:t>Défis</w:t>
      </w:r>
      <w:r w:rsidR="00C920AB" w:rsidRPr="006A46D8">
        <w:rPr>
          <w:rFonts w:ascii="Times New Roman" w:hAnsi="Times New Roman" w:cs="Times New Roman"/>
          <w:sz w:val="24"/>
          <w:szCs w:val="24"/>
        </w:rPr>
        <w:t xml:space="preserve"> et leçons apprises</w:t>
      </w:r>
      <w:r w:rsidR="00A81D3E" w:rsidRPr="006A46D8">
        <w:rPr>
          <w:rFonts w:ascii="Times New Roman" w:hAnsi="Times New Roman" w:cs="Times New Roman"/>
          <w:sz w:val="24"/>
          <w:szCs w:val="24"/>
        </w:rPr>
        <w:t xml:space="preserve"> </w:t>
      </w:r>
      <w:r w:rsidR="00C920AB" w:rsidRPr="006A46D8">
        <w:rPr>
          <w:rFonts w:ascii="Times New Roman" w:hAnsi="Times New Roman" w:cs="Times New Roman"/>
          <w:sz w:val="24"/>
          <w:szCs w:val="24"/>
        </w:rPr>
        <w:t>dans la mise en œuvre du programme</w:t>
      </w:r>
      <w:bookmarkEnd w:id="31"/>
    </w:p>
    <w:p w14:paraId="2344657D" w14:textId="77777777" w:rsidR="00D07BF7" w:rsidRPr="006A46D8" w:rsidRDefault="00D07BF7" w:rsidP="00D07BF7">
      <w:p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Certains défis ont été identifiés au cours du premier semestre. Il s’agit de :</w:t>
      </w:r>
    </w:p>
    <w:p w14:paraId="11F63758" w14:textId="12198E31" w:rsidR="00A81D3E" w:rsidRPr="006A46D8" w:rsidRDefault="00A81D3E" w:rsidP="001A0CF0">
      <w:pPr>
        <w:pStyle w:val="ListParagraph"/>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La pandémie de COVID -19 </w:t>
      </w:r>
      <w:r w:rsidR="00C564A8" w:rsidRPr="006A46D8">
        <w:rPr>
          <w:rFonts w:ascii="Times New Roman" w:hAnsi="Times New Roman" w:cs="Times New Roman"/>
          <w:sz w:val="24"/>
          <w:szCs w:val="24"/>
        </w:rPr>
        <w:t xml:space="preserve">est surement un  défis mais qui </w:t>
      </w:r>
      <w:r w:rsidRPr="006A46D8">
        <w:rPr>
          <w:rFonts w:ascii="Times New Roman" w:hAnsi="Times New Roman" w:cs="Times New Roman"/>
          <w:sz w:val="24"/>
          <w:szCs w:val="24"/>
        </w:rPr>
        <w:t xml:space="preserve">peut se transformer en opportunité de travail </w:t>
      </w:r>
      <w:r w:rsidR="00272321" w:rsidRPr="006A46D8">
        <w:rPr>
          <w:rFonts w:ascii="Times New Roman" w:hAnsi="Times New Roman" w:cs="Times New Roman"/>
          <w:sz w:val="24"/>
          <w:szCs w:val="24"/>
        </w:rPr>
        <w:t xml:space="preserve">plus hardie </w:t>
      </w:r>
      <w:r w:rsidRPr="006A46D8">
        <w:rPr>
          <w:rFonts w:ascii="Times New Roman" w:hAnsi="Times New Roman" w:cs="Times New Roman"/>
          <w:sz w:val="24"/>
          <w:szCs w:val="24"/>
        </w:rPr>
        <w:t>de par le  nouveau mode de travail qui s’impose en télé</w:t>
      </w:r>
      <w:r w:rsidR="00C83C11" w:rsidRPr="006A46D8">
        <w:rPr>
          <w:rFonts w:ascii="Times New Roman" w:hAnsi="Times New Roman" w:cs="Times New Roman"/>
          <w:sz w:val="24"/>
          <w:szCs w:val="24"/>
        </w:rPr>
        <w:t>travail</w:t>
      </w:r>
      <w:r w:rsidRPr="006A46D8">
        <w:rPr>
          <w:rFonts w:ascii="Times New Roman" w:hAnsi="Times New Roman" w:cs="Times New Roman"/>
          <w:sz w:val="24"/>
          <w:szCs w:val="24"/>
        </w:rPr>
        <w:t xml:space="preserve"> exigeant plus d’engagement sur</w:t>
      </w:r>
      <w:r w:rsidR="00C83C11" w:rsidRPr="006A46D8">
        <w:rPr>
          <w:rFonts w:ascii="Times New Roman" w:hAnsi="Times New Roman" w:cs="Times New Roman"/>
          <w:sz w:val="24"/>
          <w:szCs w:val="24"/>
        </w:rPr>
        <w:t xml:space="preserve"> les</w:t>
      </w:r>
      <w:r w:rsidRPr="006A46D8">
        <w:rPr>
          <w:rFonts w:ascii="Times New Roman" w:hAnsi="Times New Roman" w:cs="Times New Roman"/>
          <w:sz w:val="24"/>
          <w:szCs w:val="24"/>
        </w:rPr>
        <w:t xml:space="preserve"> livrables de chaque consultant de UN Habitat  et de chaque expert de la CONAREF ;</w:t>
      </w:r>
    </w:p>
    <w:p w14:paraId="2DB5E7AA" w14:textId="5F1A21BE" w:rsidR="008C1D38" w:rsidRPr="006A46D8" w:rsidRDefault="00C564A8" w:rsidP="001A0CF0">
      <w:pPr>
        <w:pStyle w:val="ListParagraph"/>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La collaboration effective entre les PIREDD et les programmes sectorielles reste un défis ; mais il ya un besoin pressant ressentis de tous les côtés </w:t>
      </w:r>
      <w:r w:rsidR="00272321" w:rsidRPr="006A46D8">
        <w:rPr>
          <w:rFonts w:ascii="Times New Roman" w:hAnsi="Times New Roman" w:cs="Times New Roman"/>
          <w:sz w:val="24"/>
          <w:szCs w:val="24"/>
        </w:rPr>
        <w:t xml:space="preserve"> de voir s’installer une </w:t>
      </w:r>
      <w:r w:rsidR="00C83C11" w:rsidRPr="006A46D8">
        <w:rPr>
          <w:rFonts w:ascii="Times New Roman" w:hAnsi="Times New Roman" w:cs="Times New Roman"/>
          <w:sz w:val="24"/>
          <w:szCs w:val="24"/>
        </w:rPr>
        <w:t xml:space="preserve">cette </w:t>
      </w:r>
      <w:r w:rsidR="00D07BF7" w:rsidRPr="006A46D8">
        <w:rPr>
          <w:rFonts w:ascii="Times New Roman" w:hAnsi="Times New Roman" w:cs="Times New Roman"/>
          <w:sz w:val="24"/>
          <w:szCs w:val="24"/>
        </w:rPr>
        <w:t>collaboration</w:t>
      </w:r>
      <w:r w:rsidR="00C83C11" w:rsidRPr="006A46D8">
        <w:rPr>
          <w:rFonts w:ascii="Times New Roman" w:hAnsi="Times New Roman" w:cs="Times New Roman"/>
          <w:sz w:val="24"/>
          <w:szCs w:val="24"/>
        </w:rPr>
        <w:t>, y compris avec</w:t>
      </w:r>
      <w:r w:rsidR="00D07BF7" w:rsidRPr="006A46D8">
        <w:rPr>
          <w:rFonts w:ascii="Times New Roman" w:hAnsi="Times New Roman" w:cs="Times New Roman"/>
          <w:sz w:val="24"/>
          <w:szCs w:val="24"/>
        </w:rPr>
        <w:t xml:space="preserve"> d'autres programmes sectoriels pour échanger des informations ou harmoniser les approches ; </w:t>
      </w:r>
    </w:p>
    <w:p w14:paraId="36851D2E" w14:textId="16B957FE" w:rsidR="00272321" w:rsidRPr="006A46D8" w:rsidRDefault="00272321" w:rsidP="001A0CF0">
      <w:pPr>
        <w:pStyle w:val="ListParagraph"/>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w:t>
      </w:r>
      <w:r w:rsidR="00321C5F" w:rsidRPr="006A46D8">
        <w:rPr>
          <w:rFonts w:ascii="Times New Roman" w:hAnsi="Times New Roman" w:cs="Times New Roman"/>
          <w:sz w:val="24"/>
          <w:szCs w:val="24"/>
        </w:rPr>
        <w:t>a nécessité d</w:t>
      </w:r>
      <w:r w:rsidRPr="006A46D8">
        <w:rPr>
          <w:rFonts w:ascii="Times New Roman" w:hAnsi="Times New Roman" w:cs="Times New Roman"/>
          <w:sz w:val="24"/>
          <w:szCs w:val="24"/>
        </w:rPr>
        <w:t xml:space="preserve"> transfert vers les </w:t>
      </w:r>
      <w:r w:rsidR="00321C5F" w:rsidRPr="006A46D8">
        <w:rPr>
          <w:rFonts w:ascii="Times New Roman" w:hAnsi="Times New Roman" w:cs="Times New Roman"/>
          <w:sz w:val="24"/>
          <w:szCs w:val="24"/>
        </w:rPr>
        <w:t xml:space="preserve">acterus </w:t>
      </w:r>
      <w:r w:rsidRPr="006A46D8">
        <w:rPr>
          <w:rFonts w:ascii="Times New Roman" w:hAnsi="Times New Roman" w:cs="Times New Roman"/>
          <w:sz w:val="24"/>
          <w:szCs w:val="24"/>
        </w:rPr>
        <w:t>provinc</w:t>
      </w:r>
      <w:r w:rsidR="00321C5F" w:rsidRPr="006A46D8">
        <w:rPr>
          <w:rFonts w:ascii="Times New Roman" w:hAnsi="Times New Roman" w:cs="Times New Roman"/>
          <w:sz w:val="24"/>
          <w:szCs w:val="24"/>
        </w:rPr>
        <w:t>iaux</w:t>
      </w:r>
      <w:r w:rsidRPr="006A46D8">
        <w:rPr>
          <w:rFonts w:ascii="Times New Roman" w:hAnsi="Times New Roman" w:cs="Times New Roman"/>
          <w:sz w:val="24"/>
          <w:szCs w:val="24"/>
        </w:rPr>
        <w:t xml:space="preserve"> pour poursuivre les consultations en provinces dans le respect des normes de protection contre COVID-19 ;</w:t>
      </w:r>
    </w:p>
    <w:p w14:paraId="2BBD3EEF" w14:textId="5F71668A" w:rsidR="00D50A17" w:rsidRPr="006A46D8" w:rsidRDefault="00C564A8" w:rsidP="001A0CF0">
      <w:pPr>
        <w:pStyle w:val="ListParagraph"/>
        <w:numPr>
          <w:ilvl w:val="0"/>
          <w:numId w:val="15"/>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Réflexion sur </w:t>
      </w:r>
      <w:r w:rsidR="00D50A17" w:rsidRPr="006A46D8">
        <w:rPr>
          <w:rFonts w:ascii="Times New Roman" w:hAnsi="Times New Roman" w:cs="Times New Roman"/>
          <w:sz w:val="24"/>
          <w:szCs w:val="24"/>
        </w:rPr>
        <w:t xml:space="preserve">comment rattraper le retard </w:t>
      </w:r>
      <w:r w:rsidR="00302195" w:rsidRPr="006A46D8">
        <w:rPr>
          <w:rFonts w:ascii="Times New Roman" w:hAnsi="Times New Roman" w:cs="Times New Roman"/>
          <w:sz w:val="24"/>
          <w:szCs w:val="24"/>
        </w:rPr>
        <w:t>causé</w:t>
      </w:r>
      <w:r w:rsidR="00D50A17" w:rsidRPr="006A46D8">
        <w:rPr>
          <w:rFonts w:ascii="Times New Roman" w:hAnsi="Times New Roman" w:cs="Times New Roman"/>
          <w:sz w:val="24"/>
          <w:szCs w:val="24"/>
        </w:rPr>
        <w:t xml:space="preserve"> dans la mise en œuvre à cause de la </w:t>
      </w:r>
      <w:r w:rsidR="00546BB2" w:rsidRPr="006A46D8">
        <w:rPr>
          <w:rFonts w:ascii="Times New Roman" w:hAnsi="Times New Roman" w:cs="Times New Roman"/>
          <w:sz w:val="24"/>
          <w:szCs w:val="24"/>
        </w:rPr>
        <w:t>pandémie</w:t>
      </w:r>
      <w:r w:rsidRPr="006A46D8">
        <w:rPr>
          <w:rFonts w:ascii="Times New Roman" w:hAnsi="Times New Roman" w:cs="Times New Roman"/>
          <w:sz w:val="24"/>
          <w:szCs w:val="24"/>
        </w:rPr>
        <w:t xml:space="preserve"> surtout avec les expérimentations en cours avec les ALE  dans les provinces pilotes ; </w:t>
      </w:r>
    </w:p>
    <w:p w14:paraId="04D64229" w14:textId="77777777" w:rsidR="00D50A17" w:rsidRPr="006A46D8" w:rsidRDefault="00D50A17" w:rsidP="00D07BF7">
      <w:pPr>
        <w:pStyle w:val="ListParagraph"/>
        <w:ind w:left="0"/>
        <w:rPr>
          <w:rFonts w:ascii="Times New Roman" w:hAnsi="Times New Roman" w:cs="Times New Roman"/>
          <w:b/>
          <w:bCs/>
          <w:sz w:val="24"/>
          <w:szCs w:val="24"/>
        </w:rPr>
      </w:pPr>
    </w:p>
    <w:p w14:paraId="2AB4C20A" w14:textId="36A6B641" w:rsidR="00D07BF7" w:rsidRPr="006A46D8" w:rsidRDefault="00D50A17" w:rsidP="00D07BF7">
      <w:pPr>
        <w:pStyle w:val="ListParagraph"/>
        <w:ind w:left="0"/>
        <w:rPr>
          <w:rFonts w:ascii="Times New Roman" w:hAnsi="Times New Roman" w:cs="Times New Roman"/>
          <w:sz w:val="24"/>
          <w:szCs w:val="24"/>
        </w:rPr>
      </w:pPr>
      <w:r w:rsidRPr="006A46D8">
        <w:rPr>
          <w:rFonts w:ascii="Times New Roman" w:hAnsi="Times New Roman" w:cs="Times New Roman"/>
          <w:sz w:val="24"/>
          <w:szCs w:val="24"/>
        </w:rPr>
        <w:t xml:space="preserve">L’examen de la mise en œuvre du programme à la retraite de planification a mis en exergue un certain nombre de </w:t>
      </w:r>
      <w:r w:rsidR="00546BB2" w:rsidRPr="006A46D8">
        <w:rPr>
          <w:rFonts w:ascii="Times New Roman" w:hAnsi="Times New Roman" w:cs="Times New Roman"/>
          <w:sz w:val="24"/>
          <w:szCs w:val="24"/>
        </w:rPr>
        <w:t>leçons</w:t>
      </w:r>
      <w:r w:rsidR="00D07BF7" w:rsidRPr="006A46D8">
        <w:rPr>
          <w:rFonts w:ascii="Times New Roman" w:hAnsi="Times New Roman" w:cs="Times New Roman"/>
          <w:sz w:val="24"/>
          <w:szCs w:val="24"/>
        </w:rPr>
        <w:t xml:space="preserve"> apprises</w:t>
      </w:r>
      <w:r w:rsidR="007108A5" w:rsidRPr="006A46D8">
        <w:rPr>
          <w:rFonts w:ascii="Times New Roman" w:hAnsi="Times New Roman" w:cs="Times New Roman"/>
          <w:sz w:val="24"/>
          <w:szCs w:val="24"/>
        </w:rPr>
        <w:t> :</w:t>
      </w:r>
    </w:p>
    <w:p w14:paraId="7384B460" w14:textId="34AAAA70" w:rsidR="00D07BF7" w:rsidRPr="006A46D8" w:rsidRDefault="007108A5" w:rsidP="00321C5F">
      <w:pPr>
        <w:pStyle w:val="ListParagraph"/>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les c</w:t>
      </w:r>
      <w:r w:rsidR="00D07BF7" w:rsidRPr="006A46D8">
        <w:rPr>
          <w:rFonts w:ascii="Times New Roman" w:hAnsi="Times New Roman" w:cs="Times New Roman"/>
          <w:sz w:val="24"/>
          <w:szCs w:val="24"/>
        </w:rPr>
        <w:t xml:space="preserve">onsultations </w:t>
      </w:r>
      <w:r w:rsidRPr="006A46D8">
        <w:rPr>
          <w:rFonts w:ascii="Times New Roman" w:hAnsi="Times New Roman" w:cs="Times New Roman"/>
          <w:sz w:val="24"/>
          <w:szCs w:val="24"/>
        </w:rPr>
        <w:t>p</w:t>
      </w:r>
      <w:r w:rsidR="00D07BF7" w:rsidRPr="006A46D8">
        <w:rPr>
          <w:rFonts w:ascii="Times New Roman" w:hAnsi="Times New Roman" w:cs="Times New Roman"/>
          <w:sz w:val="24"/>
          <w:szCs w:val="24"/>
        </w:rPr>
        <w:t xml:space="preserve">rovinciales sur le </w:t>
      </w:r>
      <w:r w:rsidRPr="006A46D8">
        <w:rPr>
          <w:rFonts w:ascii="Times New Roman" w:hAnsi="Times New Roman" w:cs="Times New Roman"/>
          <w:sz w:val="24"/>
          <w:szCs w:val="24"/>
        </w:rPr>
        <w:t xml:space="preserve">document de politique suscitent un intérêt particulier sur les </w:t>
      </w:r>
      <w:r w:rsidR="00D07BF7" w:rsidRPr="006A46D8">
        <w:rPr>
          <w:rFonts w:ascii="Times New Roman" w:hAnsi="Times New Roman" w:cs="Times New Roman"/>
          <w:sz w:val="24"/>
          <w:szCs w:val="24"/>
        </w:rPr>
        <w:t xml:space="preserve">parties prenantes </w:t>
      </w:r>
      <w:r w:rsidRPr="006A46D8">
        <w:rPr>
          <w:rFonts w:ascii="Times New Roman" w:hAnsi="Times New Roman" w:cs="Times New Roman"/>
          <w:sz w:val="24"/>
          <w:szCs w:val="24"/>
        </w:rPr>
        <w:t xml:space="preserve">et autres </w:t>
      </w:r>
      <w:r w:rsidR="00546BB2" w:rsidRPr="006A46D8">
        <w:rPr>
          <w:rFonts w:ascii="Times New Roman" w:hAnsi="Times New Roman" w:cs="Times New Roman"/>
          <w:sz w:val="24"/>
          <w:szCs w:val="24"/>
        </w:rPr>
        <w:t>partenaires</w:t>
      </w:r>
      <w:r w:rsidR="00C564A8" w:rsidRPr="006A46D8">
        <w:rPr>
          <w:rFonts w:ascii="Times New Roman" w:hAnsi="Times New Roman" w:cs="Times New Roman"/>
          <w:sz w:val="24"/>
          <w:szCs w:val="24"/>
        </w:rPr>
        <w:t xml:space="preserve"> </w:t>
      </w:r>
      <w:r w:rsidR="00D07BF7" w:rsidRPr="006A46D8">
        <w:rPr>
          <w:rFonts w:ascii="Times New Roman" w:hAnsi="Times New Roman" w:cs="Times New Roman"/>
          <w:sz w:val="24"/>
          <w:szCs w:val="24"/>
        </w:rPr>
        <w:t xml:space="preserve">au niveau provincial. C'est une opportunité pour améliorer </w:t>
      </w:r>
      <w:r w:rsidRPr="006A46D8">
        <w:rPr>
          <w:rFonts w:ascii="Times New Roman" w:hAnsi="Times New Roman" w:cs="Times New Roman"/>
          <w:sz w:val="24"/>
          <w:szCs w:val="24"/>
        </w:rPr>
        <w:t>la communication au niveau de la réforme</w:t>
      </w:r>
      <w:r w:rsidR="00D07BF7" w:rsidRPr="006A46D8">
        <w:rPr>
          <w:rFonts w:ascii="Times New Roman" w:hAnsi="Times New Roman" w:cs="Times New Roman"/>
          <w:sz w:val="24"/>
          <w:szCs w:val="24"/>
        </w:rPr>
        <w:t>.</w:t>
      </w:r>
    </w:p>
    <w:p w14:paraId="4508B04D" w14:textId="77777777" w:rsidR="00D07BF7" w:rsidRPr="006A46D8" w:rsidRDefault="00D07BF7" w:rsidP="001A0CF0">
      <w:pPr>
        <w:pStyle w:val="ListParagraph"/>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L'implication des organisations de la société civile dans les consultations provinciales en tant que facilitateurs a renforcé </w:t>
      </w:r>
      <w:r w:rsidR="004105C1" w:rsidRPr="006A46D8">
        <w:rPr>
          <w:rFonts w:ascii="Times New Roman" w:hAnsi="Times New Roman" w:cs="Times New Roman"/>
          <w:sz w:val="24"/>
          <w:szCs w:val="24"/>
        </w:rPr>
        <w:t>le caractère</w:t>
      </w:r>
      <w:r w:rsidRPr="006A46D8">
        <w:rPr>
          <w:rFonts w:ascii="Times New Roman" w:hAnsi="Times New Roman" w:cs="Times New Roman"/>
          <w:sz w:val="24"/>
          <w:szCs w:val="24"/>
        </w:rPr>
        <w:t xml:space="preserve"> participati</w:t>
      </w:r>
      <w:r w:rsidR="004105C1" w:rsidRPr="006A46D8">
        <w:rPr>
          <w:rFonts w:ascii="Times New Roman" w:hAnsi="Times New Roman" w:cs="Times New Roman"/>
          <w:sz w:val="24"/>
          <w:szCs w:val="24"/>
        </w:rPr>
        <w:t>f</w:t>
      </w:r>
      <w:r w:rsidRPr="006A46D8">
        <w:rPr>
          <w:rFonts w:ascii="Times New Roman" w:hAnsi="Times New Roman" w:cs="Times New Roman"/>
          <w:sz w:val="24"/>
          <w:szCs w:val="24"/>
        </w:rPr>
        <w:t xml:space="preserve"> du processus de réforme foncière et constitue donc une source de motivation pour les parties prenantes provinciales, en particulier les groupes vulnérables dans les consultations.</w:t>
      </w:r>
    </w:p>
    <w:p w14:paraId="79604353" w14:textId="77777777" w:rsidR="00D07BF7" w:rsidRPr="006A46D8" w:rsidRDefault="00D07BF7" w:rsidP="001A0CF0">
      <w:pPr>
        <w:pStyle w:val="ListParagraph"/>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La séance de travail avec les groupes thématiques s'est avérée importante en termes de contributions scientifiques au programme mais aussi d'enrichissement des sujets sur lesquels l'équipe de consultants</w:t>
      </w:r>
      <w:r w:rsidR="004105C1" w:rsidRPr="006A46D8">
        <w:rPr>
          <w:rFonts w:ascii="Times New Roman" w:hAnsi="Times New Roman" w:cs="Times New Roman"/>
          <w:sz w:val="24"/>
          <w:szCs w:val="24"/>
        </w:rPr>
        <w:t xml:space="preserve"> internes</w:t>
      </w:r>
      <w:r w:rsidRPr="006A46D8">
        <w:rPr>
          <w:rFonts w:ascii="Times New Roman" w:hAnsi="Times New Roman" w:cs="Times New Roman"/>
          <w:sz w:val="24"/>
          <w:szCs w:val="24"/>
        </w:rPr>
        <w:t xml:space="preserve"> avait des idées divergentes. Cette session a contribué à une bonne prise de décision dans la validation des outils produits par les consultants ainsi qu'à une bonne clarification des approches.</w:t>
      </w:r>
    </w:p>
    <w:p w14:paraId="7D03C0AF" w14:textId="77777777" w:rsidR="00D07BF7" w:rsidRPr="006A46D8" w:rsidRDefault="00D07BF7" w:rsidP="001A0CF0">
      <w:pPr>
        <w:pStyle w:val="ListParagraph"/>
        <w:numPr>
          <w:ilvl w:val="0"/>
          <w:numId w:val="14"/>
        </w:numPr>
        <w:suppressAutoHyphens/>
        <w:autoSpaceDN w:val="0"/>
        <w:spacing w:after="200" w:line="276" w:lineRule="auto"/>
        <w:ind w:right="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L'ouverture, la communication et la planification conjointe avec le partenaire national (CONAREF) </w:t>
      </w:r>
      <w:r w:rsidR="009D1758" w:rsidRPr="006A46D8">
        <w:rPr>
          <w:rFonts w:ascii="Times New Roman" w:hAnsi="Times New Roman" w:cs="Times New Roman"/>
          <w:sz w:val="24"/>
          <w:szCs w:val="24"/>
        </w:rPr>
        <w:t>assurent</w:t>
      </w:r>
      <w:r w:rsidRPr="006A46D8">
        <w:rPr>
          <w:rFonts w:ascii="Times New Roman" w:hAnsi="Times New Roman" w:cs="Times New Roman"/>
          <w:sz w:val="24"/>
          <w:szCs w:val="24"/>
        </w:rPr>
        <w:t xml:space="preserve"> une bonne mise en œuvre du </w:t>
      </w:r>
      <w:r w:rsidR="009D1758" w:rsidRPr="006A46D8">
        <w:rPr>
          <w:rFonts w:ascii="Times New Roman" w:hAnsi="Times New Roman" w:cs="Times New Roman"/>
          <w:sz w:val="24"/>
          <w:szCs w:val="24"/>
        </w:rPr>
        <w:t>programme</w:t>
      </w:r>
      <w:r w:rsidRPr="006A46D8">
        <w:rPr>
          <w:rFonts w:ascii="Times New Roman" w:hAnsi="Times New Roman" w:cs="Times New Roman"/>
          <w:sz w:val="24"/>
          <w:szCs w:val="24"/>
        </w:rPr>
        <w:t xml:space="preserve">. Ce partenariat renouvelé et dynamique est la clé du succès du processus de </w:t>
      </w:r>
      <w:r w:rsidR="009D1758" w:rsidRPr="006A46D8">
        <w:rPr>
          <w:rFonts w:ascii="Times New Roman" w:hAnsi="Times New Roman" w:cs="Times New Roman"/>
          <w:sz w:val="24"/>
          <w:szCs w:val="24"/>
        </w:rPr>
        <w:t xml:space="preserve">la </w:t>
      </w:r>
      <w:r w:rsidRPr="006A46D8">
        <w:rPr>
          <w:rFonts w:ascii="Times New Roman" w:hAnsi="Times New Roman" w:cs="Times New Roman"/>
          <w:sz w:val="24"/>
          <w:szCs w:val="24"/>
        </w:rPr>
        <w:t>réforme foncière.</w:t>
      </w:r>
      <w:r w:rsidRPr="006A46D8">
        <w:rPr>
          <w:rFonts w:ascii="Times New Roman" w:hAnsi="Times New Roman" w:cs="Times New Roman"/>
          <w:sz w:val="24"/>
          <w:szCs w:val="24"/>
        </w:rPr>
        <w:tab/>
      </w:r>
    </w:p>
    <w:p w14:paraId="1403EB65" w14:textId="77777777" w:rsidR="00964636" w:rsidRPr="006A46D8" w:rsidRDefault="00A339FB" w:rsidP="001D5B12">
      <w:pPr>
        <w:pStyle w:val="Heading1"/>
        <w:numPr>
          <w:ilvl w:val="0"/>
          <w:numId w:val="34"/>
        </w:numPr>
        <w:rPr>
          <w:rFonts w:ascii="Times New Roman" w:hAnsi="Times New Roman" w:cs="Times New Roman"/>
          <w:sz w:val="24"/>
          <w:szCs w:val="24"/>
        </w:rPr>
      </w:pPr>
      <w:bookmarkStart w:id="32" w:name="_Toc46040600"/>
      <w:r w:rsidRPr="006A46D8">
        <w:rPr>
          <w:rFonts w:ascii="Times New Roman" w:hAnsi="Times New Roman" w:cs="Times New Roman"/>
          <w:sz w:val="24"/>
          <w:szCs w:val="24"/>
        </w:rPr>
        <w:t>Conclusion et recommandations</w:t>
      </w:r>
      <w:bookmarkEnd w:id="32"/>
    </w:p>
    <w:p w14:paraId="756A31DE" w14:textId="77777777" w:rsidR="00A63C91" w:rsidRPr="006A46D8" w:rsidRDefault="00094A94" w:rsidP="007E73B4">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 xml:space="preserve">Malgré l’impact de la COVID 19, le programme a pu assurer la continuité des activités et obtenir certains </w:t>
      </w:r>
      <w:r w:rsidR="00C564A8" w:rsidRPr="006A46D8">
        <w:rPr>
          <w:rFonts w:ascii="Times New Roman" w:hAnsi="Times New Roman" w:cs="Times New Roman"/>
          <w:sz w:val="24"/>
          <w:szCs w:val="24"/>
        </w:rPr>
        <w:t xml:space="preserve">excellents </w:t>
      </w:r>
      <w:r w:rsidRPr="006A46D8">
        <w:rPr>
          <w:rFonts w:ascii="Times New Roman" w:hAnsi="Times New Roman" w:cs="Times New Roman"/>
          <w:sz w:val="24"/>
          <w:szCs w:val="24"/>
        </w:rPr>
        <w:t xml:space="preserve">résultats. </w:t>
      </w:r>
      <w:r w:rsidR="00A63C91" w:rsidRPr="006A46D8">
        <w:rPr>
          <w:rFonts w:ascii="Times New Roman" w:hAnsi="Times New Roman" w:cs="Times New Roman"/>
          <w:sz w:val="24"/>
          <w:szCs w:val="24"/>
        </w:rPr>
        <w:t>Ces efforts sont à soutenir pour le second semestre,  qui devra nécessairement voir les jalons prévus être atteints dans des bonnes conditions.</w:t>
      </w:r>
    </w:p>
    <w:p w14:paraId="060809FD" w14:textId="0AF0DB07" w:rsidR="009D1758" w:rsidRPr="006A46D8" w:rsidRDefault="00094A94" w:rsidP="007E73B4">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En outre, les différents</w:t>
      </w:r>
      <w:r w:rsidR="009D1758" w:rsidRPr="006A46D8">
        <w:rPr>
          <w:rFonts w:ascii="Times New Roman" w:hAnsi="Times New Roman" w:cs="Times New Roman"/>
          <w:sz w:val="24"/>
          <w:szCs w:val="24"/>
        </w:rPr>
        <w:t xml:space="preserve"> accords signés (CONAREF, UCBC et CAGDFT)</w:t>
      </w:r>
      <w:r w:rsidRPr="006A46D8">
        <w:rPr>
          <w:rFonts w:ascii="Times New Roman" w:hAnsi="Times New Roman" w:cs="Times New Roman"/>
          <w:sz w:val="24"/>
          <w:szCs w:val="24"/>
        </w:rPr>
        <w:t xml:space="preserve"> ont permis d’</w:t>
      </w:r>
      <w:r w:rsidR="00546BB2" w:rsidRPr="006A46D8">
        <w:rPr>
          <w:rFonts w:ascii="Times New Roman" w:hAnsi="Times New Roman" w:cs="Times New Roman"/>
          <w:sz w:val="24"/>
          <w:szCs w:val="24"/>
        </w:rPr>
        <w:t>accélérer</w:t>
      </w:r>
      <w:r w:rsidRPr="006A46D8">
        <w:rPr>
          <w:rFonts w:ascii="Times New Roman" w:hAnsi="Times New Roman" w:cs="Times New Roman"/>
          <w:sz w:val="24"/>
          <w:szCs w:val="24"/>
        </w:rPr>
        <w:t xml:space="preserve"> la mise en œuvre et d’améliorer le </w:t>
      </w:r>
      <w:r w:rsidR="00546BB2" w:rsidRPr="006A46D8">
        <w:rPr>
          <w:rFonts w:ascii="Times New Roman" w:hAnsi="Times New Roman" w:cs="Times New Roman"/>
          <w:sz w:val="24"/>
          <w:szCs w:val="24"/>
        </w:rPr>
        <w:t>partenariat</w:t>
      </w:r>
      <w:r w:rsidR="009D1758" w:rsidRPr="006A46D8">
        <w:rPr>
          <w:rFonts w:ascii="Times New Roman" w:hAnsi="Times New Roman" w:cs="Times New Roman"/>
          <w:sz w:val="24"/>
          <w:szCs w:val="24"/>
        </w:rPr>
        <w:t xml:space="preserve"> entre ONU-Habitat</w:t>
      </w:r>
      <w:r w:rsidRPr="006A46D8">
        <w:rPr>
          <w:rFonts w:ascii="Times New Roman" w:hAnsi="Times New Roman" w:cs="Times New Roman"/>
          <w:sz w:val="24"/>
          <w:szCs w:val="24"/>
        </w:rPr>
        <w:t>,</w:t>
      </w:r>
      <w:r w:rsidR="009D1758" w:rsidRPr="006A46D8">
        <w:rPr>
          <w:rFonts w:ascii="Times New Roman" w:hAnsi="Times New Roman" w:cs="Times New Roman"/>
          <w:sz w:val="24"/>
          <w:szCs w:val="24"/>
        </w:rPr>
        <w:t xml:space="preserve"> le ministère des Affaires foncières </w:t>
      </w:r>
      <w:r w:rsidRPr="006A46D8">
        <w:rPr>
          <w:rFonts w:ascii="Times New Roman" w:hAnsi="Times New Roman" w:cs="Times New Roman"/>
          <w:sz w:val="24"/>
          <w:szCs w:val="24"/>
        </w:rPr>
        <w:t>à travers</w:t>
      </w:r>
      <w:r w:rsidR="009D1758" w:rsidRPr="006A46D8">
        <w:rPr>
          <w:rFonts w:ascii="Times New Roman" w:hAnsi="Times New Roman" w:cs="Times New Roman"/>
          <w:sz w:val="24"/>
          <w:szCs w:val="24"/>
        </w:rPr>
        <w:t xml:space="preserve"> la CONAREF</w:t>
      </w:r>
      <w:r w:rsidRPr="006A46D8">
        <w:rPr>
          <w:rFonts w:ascii="Times New Roman" w:hAnsi="Times New Roman" w:cs="Times New Roman"/>
          <w:sz w:val="24"/>
          <w:szCs w:val="24"/>
        </w:rPr>
        <w:t xml:space="preserve">. </w:t>
      </w:r>
    </w:p>
    <w:p w14:paraId="7D73D798" w14:textId="77777777" w:rsidR="00094A94" w:rsidRPr="006A46D8" w:rsidRDefault="00094A94" w:rsidP="00094A94">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Cependant, le diagnostic interne du programme depuis 2019 montre qu’il fait face à deux problèmes majeurs, à savoir : le déficit budgétaire et le décalage entre le travail à réaliser et le temps imparti. Le déficit budgétaire est lié à la sous-estimation de certaines lignes, notamment celles couvrant les activités de mise en place du SIF, les consultations sur le document de politique foncière nationale, la mise en place et le suivi des coordinations provinciales de la CONAREF, etc. Concernant le calendrier, certains résultats ont été attendus pour des délais qui se sont révélés trop courts au vu des différentes étapes et du travail à réaliser à chacune de ces étapes. Tel est le cas, par exemple, des expériences pilotes qui devraient conduire à la production de la version finale du guide méthodologique sur le développement des stratégies provinciales de gestion foncière, ainsi que le modèle de gestion foncière adaptée au contexte des communautés locales.</w:t>
      </w:r>
    </w:p>
    <w:p w14:paraId="3335D380" w14:textId="6AACA58C" w:rsidR="00964636" w:rsidRPr="006A46D8" w:rsidRDefault="00094A94" w:rsidP="006A46D8">
      <w:pPr>
        <w:suppressAutoHyphens/>
        <w:autoSpaceDN w:val="0"/>
        <w:spacing w:after="200" w:line="276" w:lineRule="auto"/>
        <w:ind w:left="0" w:right="0" w:firstLine="0"/>
        <w:textAlignment w:val="baseline"/>
        <w:rPr>
          <w:rFonts w:ascii="Times New Roman" w:hAnsi="Times New Roman" w:cs="Times New Roman"/>
          <w:sz w:val="24"/>
          <w:szCs w:val="24"/>
        </w:rPr>
      </w:pPr>
      <w:r w:rsidRPr="006A46D8">
        <w:rPr>
          <w:rFonts w:ascii="Times New Roman" w:hAnsi="Times New Roman" w:cs="Times New Roman"/>
          <w:sz w:val="24"/>
          <w:szCs w:val="24"/>
        </w:rPr>
        <w:t>Il est donc recommandé que le programme et le FONAREDD engagent des échange</w:t>
      </w:r>
      <w:r w:rsidR="00C564A8" w:rsidRPr="006A46D8">
        <w:rPr>
          <w:rFonts w:ascii="Times New Roman" w:hAnsi="Times New Roman" w:cs="Times New Roman"/>
          <w:sz w:val="24"/>
          <w:szCs w:val="24"/>
        </w:rPr>
        <w:t>s</w:t>
      </w:r>
      <w:r w:rsidRPr="006A46D8">
        <w:rPr>
          <w:rFonts w:ascii="Times New Roman" w:hAnsi="Times New Roman" w:cs="Times New Roman"/>
          <w:sz w:val="24"/>
          <w:szCs w:val="24"/>
        </w:rPr>
        <w:t xml:space="preserve"> autour de ces questions qui se trouvent, maintenant, exacerbées par l’impact de la </w:t>
      </w:r>
      <w:r w:rsidR="00546BB2" w:rsidRPr="006A46D8">
        <w:rPr>
          <w:rFonts w:ascii="Times New Roman" w:hAnsi="Times New Roman" w:cs="Times New Roman"/>
          <w:sz w:val="24"/>
          <w:szCs w:val="24"/>
        </w:rPr>
        <w:t>pandémie</w:t>
      </w:r>
      <w:r w:rsidRPr="006A46D8">
        <w:rPr>
          <w:rFonts w:ascii="Times New Roman" w:hAnsi="Times New Roman" w:cs="Times New Roman"/>
          <w:sz w:val="24"/>
          <w:szCs w:val="24"/>
        </w:rPr>
        <w:t xml:space="preserve"> de la COVID-19 qu’il faudrait intégrer</w:t>
      </w:r>
      <w:r w:rsidR="00C564A8" w:rsidRPr="006A46D8">
        <w:rPr>
          <w:rFonts w:ascii="Times New Roman" w:hAnsi="Times New Roman" w:cs="Times New Roman"/>
          <w:sz w:val="24"/>
          <w:szCs w:val="24"/>
        </w:rPr>
        <w:t xml:space="preserve"> dans les stratégies pratiques de travail</w:t>
      </w:r>
      <w:r w:rsidRPr="006A46D8">
        <w:rPr>
          <w:rFonts w:ascii="Times New Roman" w:hAnsi="Times New Roman" w:cs="Times New Roman"/>
          <w:sz w:val="24"/>
          <w:szCs w:val="24"/>
        </w:rPr>
        <w:t>.</w:t>
      </w:r>
    </w:p>
    <w:sectPr w:rsidR="00964636" w:rsidRPr="006A46D8" w:rsidSect="007C420F">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D57D" w14:textId="77777777" w:rsidR="000D5ACA" w:rsidRDefault="000D5ACA">
      <w:pPr>
        <w:spacing w:after="0" w:line="240" w:lineRule="auto"/>
      </w:pPr>
      <w:r>
        <w:separator/>
      </w:r>
    </w:p>
  </w:endnote>
  <w:endnote w:type="continuationSeparator" w:id="0">
    <w:p w14:paraId="2E3DADFB" w14:textId="77777777" w:rsidR="000D5ACA" w:rsidRDefault="000D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957280"/>
      <w:docPartObj>
        <w:docPartGallery w:val="Page Numbers (Bottom of Page)"/>
        <w:docPartUnique/>
      </w:docPartObj>
    </w:sdtPr>
    <w:sdtEndPr/>
    <w:sdtContent>
      <w:p w14:paraId="759CD1BC" w14:textId="77777777" w:rsidR="000D4C03" w:rsidRDefault="000D4C03">
        <w:pPr>
          <w:pStyle w:val="Footer"/>
          <w:jc w:val="right"/>
        </w:pPr>
        <w:r>
          <w:fldChar w:fldCharType="begin"/>
        </w:r>
        <w:r>
          <w:instrText>PAGE   \* MERGEFORMAT</w:instrText>
        </w:r>
        <w:r>
          <w:fldChar w:fldCharType="separate"/>
        </w:r>
        <w:r w:rsidRPr="00413B6E">
          <w:rPr>
            <w:noProof/>
            <w:lang w:val="fr-FR"/>
          </w:rPr>
          <w:t>46</w:t>
        </w:r>
        <w:r>
          <w:rPr>
            <w:noProof/>
            <w:lang w:val="fr-FR"/>
          </w:rPr>
          <w:fldChar w:fldCharType="end"/>
        </w:r>
      </w:p>
    </w:sdtContent>
  </w:sdt>
  <w:p w14:paraId="1C270785" w14:textId="77777777" w:rsidR="000D4C03" w:rsidRDefault="000D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749C" w14:textId="77777777" w:rsidR="000D5ACA" w:rsidRDefault="000D5ACA">
      <w:pPr>
        <w:spacing w:after="0" w:line="240" w:lineRule="auto"/>
      </w:pPr>
      <w:r>
        <w:separator/>
      </w:r>
    </w:p>
  </w:footnote>
  <w:footnote w:type="continuationSeparator" w:id="0">
    <w:p w14:paraId="0CF2D351" w14:textId="77777777" w:rsidR="000D5ACA" w:rsidRDefault="000D5ACA">
      <w:pPr>
        <w:spacing w:after="0" w:line="240" w:lineRule="auto"/>
      </w:pPr>
      <w:r>
        <w:continuationSeparator/>
      </w:r>
    </w:p>
  </w:footnote>
  <w:footnote w:id="1">
    <w:p w14:paraId="1CC74E25" w14:textId="0DEF903B" w:rsidR="000D4C03" w:rsidRPr="00303112" w:rsidRDefault="000D4C03">
      <w:pPr>
        <w:pStyle w:val="FootnoteText"/>
        <w:rPr>
          <w:rFonts w:ascii="Times New Roman" w:hAnsi="Times New Roman" w:cs="Times New Roman"/>
          <w:lang w:val="fr-FR"/>
        </w:rPr>
      </w:pPr>
      <w:r w:rsidRPr="00303112">
        <w:rPr>
          <w:rStyle w:val="FootnoteReference"/>
          <w:rFonts w:ascii="Times New Roman" w:hAnsi="Times New Roman" w:cs="Times New Roman"/>
        </w:rPr>
        <w:footnoteRef/>
      </w:r>
      <w:r w:rsidRPr="00303112">
        <w:rPr>
          <w:rFonts w:ascii="Times New Roman" w:hAnsi="Times New Roman" w:cs="Times New Roman"/>
        </w:rPr>
        <w:t xml:space="preserve"> « Groupes thématiques » : Les groupes thématiques sont une plate-forme d’experts d’horizons divers, ayant autorité scientifique sur les différents aspects de la problématique foncière en RDC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5032" w14:textId="77777777" w:rsidR="000D4C03" w:rsidRPr="002C5DD5" w:rsidRDefault="000D4C03" w:rsidP="002C5DD5">
    <w:pPr>
      <w:pStyle w:val="Header"/>
      <w:jc w:val="right"/>
      <w:rPr>
        <w:i/>
        <w:iCs/>
        <w:lang w:val="fr-FR"/>
      </w:rPr>
    </w:pPr>
    <w:r>
      <w:rPr>
        <w:i/>
        <w:iCs/>
        <w:lang w:val="fr-FR"/>
      </w:rPr>
      <w:t>Rapport sémestriel PARF-RDC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AAC7C" w14:textId="77777777" w:rsidR="000D4C03" w:rsidRPr="008E3CDE" w:rsidRDefault="000D5ACA" w:rsidP="005238B6">
    <w:pPr>
      <w:spacing w:after="0" w:line="240" w:lineRule="auto"/>
      <w:jc w:val="center"/>
      <w:rPr>
        <w:rFonts w:ascii="Arial" w:eastAsia="Cambria" w:hAnsi="Arial" w:cs="Arial"/>
        <w:b/>
        <w:color w:val="19486A"/>
        <w:sz w:val="24"/>
        <w:szCs w:val="24"/>
      </w:rPr>
    </w:pPr>
    <w:r>
      <w:rPr>
        <w:rFonts w:ascii="Times New Roman" w:eastAsia="Times New Roman" w:hAnsi="Times New Roman" w:cs="Times New Roman"/>
        <w:noProof/>
        <w:sz w:val="24"/>
        <w:szCs w:val="24"/>
        <w:lang w:val="fr-FR" w:eastAsia="fr-FR"/>
      </w:rPr>
      <w:pict w14:anchorId="08AE5B7F">
        <v:line id="Connecteur droit 2" o:spid="_x0000_s2050"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w:r>
    <w:r w:rsidR="000D4C03" w:rsidRPr="00D1794A">
      <w:rPr>
        <w:rFonts w:ascii="Times New Roman" w:eastAsia="Times New Roman" w:hAnsi="Times New Roman" w:cs="Times New Roman"/>
        <w:noProof/>
        <w:sz w:val="24"/>
        <w:szCs w:val="24"/>
        <w:lang w:val="fr-FR" w:eastAsia="fr-FR"/>
      </w:rPr>
      <w:drawing>
        <wp:anchor distT="0" distB="0" distL="114300" distR="114300" simplePos="0" relativeHeight="251660288" behindDoc="1" locked="0" layoutInCell="1" allowOverlap="1" wp14:anchorId="23F8CCA3" wp14:editId="5CD3AB97">
          <wp:simplePos x="0" y="0"/>
          <wp:positionH relativeFrom="margin">
            <wp:align>left</wp:align>
          </wp:positionH>
          <wp:positionV relativeFrom="paragraph">
            <wp:posOffset>-339725</wp:posOffset>
          </wp:positionV>
          <wp:extent cx="1225550" cy="124396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anchor>
      </w:drawing>
    </w:r>
    <w:r w:rsidR="000D4C03" w:rsidRPr="008E3CDE">
      <w:rPr>
        <w:rFonts w:ascii="Arial" w:eastAsia="Cambria" w:hAnsi="Arial" w:cs="Arial"/>
        <w:b/>
        <w:color w:val="002060"/>
        <w:sz w:val="32"/>
        <w:szCs w:val="32"/>
      </w:rPr>
      <w:tab/>
    </w:r>
    <w:r w:rsidR="000D4C03" w:rsidRPr="008E3CDE">
      <w:rPr>
        <w:rFonts w:ascii="Arial" w:eastAsia="Cambria" w:hAnsi="Arial" w:cs="Arial"/>
        <w:b/>
        <w:color w:val="002060"/>
        <w:sz w:val="32"/>
        <w:szCs w:val="32"/>
      </w:rPr>
      <w:tab/>
    </w:r>
    <w:r w:rsidR="000D4C03" w:rsidRPr="008E3CDE">
      <w:rPr>
        <w:rFonts w:ascii="Arial" w:eastAsia="Cambria" w:hAnsi="Arial" w:cs="Arial"/>
        <w:b/>
        <w:color w:val="002060"/>
        <w:sz w:val="32"/>
        <w:szCs w:val="32"/>
      </w:rPr>
      <w:tab/>
    </w:r>
    <w:r w:rsidR="000D4C03" w:rsidRPr="008E3CDE">
      <w:rPr>
        <w:rFonts w:ascii="Arial" w:eastAsia="Cambria" w:hAnsi="Arial" w:cs="Arial"/>
        <w:b/>
        <w:color w:val="19486A"/>
        <w:sz w:val="24"/>
        <w:szCs w:val="24"/>
      </w:rPr>
      <w:t>République Démocratique du Congo</w:t>
    </w:r>
  </w:p>
  <w:p w14:paraId="4A17F454" w14:textId="77777777" w:rsidR="000D4C03" w:rsidRPr="008E3CDE" w:rsidRDefault="000D4C03"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140507EB" w14:textId="77777777" w:rsidR="000D4C03" w:rsidRPr="008E3CDE" w:rsidRDefault="000D4C03"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200D8E33" w14:textId="77777777" w:rsidR="000D4C03" w:rsidRPr="00084591" w:rsidRDefault="000D4C03"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43150D79" w14:textId="77777777" w:rsidR="000D4C03" w:rsidRPr="00D1794A" w:rsidRDefault="000D4C03" w:rsidP="005238B6">
    <w:pPr>
      <w:spacing w:after="0" w:line="240" w:lineRule="auto"/>
      <w:ind w:right="-125"/>
      <w:jc w:val="center"/>
      <w:rPr>
        <w:rFonts w:ascii="Arial" w:eastAsia="Cambria" w:hAnsi="Arial" w:cs="Arial"/>
        <w:b/>
        <w:color w:val="385623"/>
        <w:sz w:val="24"/>
        <w:szCs w:val="24"/>
        <w:lang w:val="en-US"/>
      </w:rPr>
    </w:pPr>
  </w:p>
  <w:p w14:paraId="19B2B7B9" w14:textId="77777777" w:rsidR="000D4C03" w:rsidRDefault="000D5ACA" w:rsidP="007D0C5E">
    <w:pPr>
      <w:keepNext/>
      <w:spacing w:after="0" w:line="240" w:lineRule="auto"/>
      <w:outlineLvl w:val="0"/>
    </w:pPr>
    <w:r>
      <w:rPr>
        <w:rFonts w:ascii="Times New Roman" w:eastAsia="Times New Roman" w:hAnsi="Times New Roman" w:cs="Times New Roman"/>
        <w:b/>
        <w:bCs/>
        <w:noProof/>
        <w:color w:val="FFFFFF"/>
        <w:sz w:val="24"/>
        <w:szCs w:val="24"/>
        <w:lang w:val="fr-FR" w:eastAsia="fr-FR"/>
      </w:rPr>
      <w:pict w14:anchorId="1F51B632">
        <v:line id="Connecteur droit 3" o:spid="_x0000_s2049"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BE2"/>
    <w:multiLevelType w:val="hybridMultilevel"/>
    <w:tmpl w:val="5F4C49A0"/>
    <w:lvl w:ilvl="0" w:tplc="532C3926">
      <w:start w:val="1"/>
      <w:numFmt w:val="decimal"/>
      <w:lvlText w:val="%1."/>
      <w:lvlJc w:val="left"/>
      <w:pPr>
        <w:ind w:left="370" w:hanging="360"/>
      </w:pPr>
      <w:rPr>
        <w:rFonts w:hint="default"/>
        <w:b w:val="0"/>
        <w:color w:val="00000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 w15:restartNumberingAfterBreak="0">
    <w:nsid w:val="07520EB2"/>
    <w:multiLevelType w:val="hybridMultilevel"/>
    <w:tmpl w:val="C310F5EA"/>
    <w:lvl w:ilvl="0" w:tplc="7DFC90C0">
      <w:start w:val="1"/>
      <w:numFmt w:val="decimal"/>
      <w:lvlText w:val="%1."/>
      <w:lvlJc w:val="left"/>
      <w:pPr>
        <w:ind w:left="370" w:hanging="360"/>
      </w:pPr>
      <w:rPr>
        <w:rFonts w:hint="default"/>
        <w:b w:val="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 w15:restartNumberingAfterBreak="0">
    <w:nsid w:val="07ED3258"/>
    <w:multiLevelType w:val="hybridMultilevel"/>
    <w:tmpl w:val="504E33BE"/>
    <w:lvl w:ilvl="0" w:tplc="04090017">
      <w:start w:val="1"/>
      <w:numFmt w:val="lowerLetter"/>
      <w:lvlText w:val="%1)"/>
      <w:lvlJc w:val="left"/>
      <w:pPr>
        <w:ind w:left="730" w:hanging="360"/>
      </w:pPr>
      <w:rPr>
        <w:rFont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 w15:restartNumberingAfterBreak="0">
    <w:nsid w:val="11A50BBE"/>
    <w:multiLevelType w:val="hybridMultilevel"/>
    <w:tmpl w:val="BBD2ED82"/>
    <w:lvl w:ilvl="0" w:tplc="9A3EB7DA">
      <w:start w:val="2"/>
      <w:numFmt w:val="bullet"/>
      <w:lvlText w:val="-"/>
      <w:lvlJc w:val="left"/>
      <w:pPr>
        <w:ind w:left="380" w:hanging="360"/>
      </w:pPr>
      <w:rPr>
        <w:rFonts w:ascii="Times New Roman" w:eastAsia="Times New Roman" w:hAnsi="Times New Roman" w:cs="Times New Roman"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12E93B81"/>
    <w:multiLevelType w:val="hybridMultilevel"/>
    <w:tmpl w:val="F6222408"/>
    <w:lvl w:ilvl="0" w:tplc="92CE7E54">
      <w:start w:val="1"/>
      <w:numFmt w:val="decimal"/>
      <w:lvlText w:val="%1."/>
      <w:lvlJc w:val="left"/>
      <w:pPr>
        <w:ind w:left="38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5" w15:restartNumberingAfterBreak="0">
    <w:nsid w:val="140D71BF"/>
    <w:multiLevelType w:val="hybridMultilevel"/>
    <w:tmpl w:val="111E0B24"/>
    <w:lvl w:ilvl="0" w:tplc="FFFFFFFF">
      <w:start w:val="1"/>
      <w:numFmt w:val="lowerLetter"/>
      <w:lvlText w:val="%1."/>
      <w:lvlJc w:val="left"/>
      <w:pPr>
        <w:ind w:left="740" w:hanging="360"/>
      </w:pPr>
      <w:rPr>
        <w:rFonts w:cs="Times New Roman"/>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6" w15:restartNumberingAfterBreak="0">
    <w:nsid w:val="17E26059"/>
    <w:multiLevelType w:val="hybridMultilevel"/>
    <w:tmpl w:val="11763FD6"/>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7" w15:restartNumberingAfterBreak="0">
    <w:nsid w:val="1A54349A"/>
    <w:multiLevelType w:val="hybridMultilevel"/>
    <w:tmpl w:val="7CE4DB4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6738B"/>
    <w:multiLevelType w:val="hybridMultilevel"/>
    <w:tmpl w:val="B37C17A4"/>
    <w:lvl w:ilvl="0" w:tplc="4EEAD0B4">
      <w:start w:val="3"/>
      <w:numFmt w:val="bullet"/>
      <w:lvlText w:val="-"/>
      <w:lvlJc w:val="left"/>
      <w:pPr>
        <w:ind w:left="730" w:hanging="360"/>
      </w:pPr>
      <w:rPr>
        <w:rFonts w:ascii="Tahoma" w:eastAsia="Calibri" w:hAnsi="Tahoma" w:cs="Tahoma"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1B8E590D"/>
    <w:multiLevelType w:val="hybridMultilevel"/>
    <w:tmpl w:val="69DA4704"/>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0" w15:restartNumberingAfterBreak="0">
    <w:nsid w:val="20DF3A5D"/>
    <w:multiLevelType w:val="hybridMultilevel"/>
    <w:tmpl w:val="9B7EC78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DD7FF3"/>
    <w:multiLevelType w:val="hybridMultilevel"/>
    <w:tmpl w:val="DC6CA126"/>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2" w15:restartNumberingAfterBreak="0">
    <w:nsid w:val="2D67077F"/>
    <w:multiLevelType w:val="hybridMultilevel"/>
    <w:tmpl w:val="32AC7C70"/>
    <w:lvl w:ilvl="0" w:tplc="FFFFFFFF">
      <w:start w:val="1"/>
      <w:numFmt w:val="lowerLetter"/>
      <w:lvlText w:val="%1."/>
      <w:lvlJc w:val="left"/>
      <w:pPr>
        <w:ind w:left="730" w:hanging="360"/>
      </w:pPr>
      <w:rPr>
        <w:rFonts w:cs="Times New Roman"/>
      </w:rPr>
    </w:lvl>
    <w:lvl w:ilvl="1" w:tplc="6FF0CCFE">
      <w:start w:val="1"/>
      <w:numFmt w:val="decimal"/>
      <w:lvlText w:val="%2."/>
      <w:lvlJc w:val="left"/>
      <w:pPr>
        <w:ind w:left="1450" w:hanging="360"/>
      </w:pPr>
      <w:rPr>
        <w:rFonts w:hint="default"/>
      </w:r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15:restartNumberingAfterBreak="0">
    <w:nsid w:val="31AB22B1"/>
    <w:multiLevelType w:val="hybridMultilevel"/>
    <w:tmpl w:val="7B8AD134"/>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4" w15:restartNumberingAfterBreak="0">
    <w:nsid w:val="3244168A"/>
    <w:multiLevelType w:val="hybridMultilevel"/>
    <w:tmpl w:val="3F48FD18"/>
    <w:lvl w:ilvl="0" w:tplc="04090017">
      <w:start w:val="1"/>
      <w:numFmt w:val="lowerLetter"/>
      <w:lvlText w:val="%1)"/>
      <w:lvlJc w:val="left"/>
      <w:pPr>
        <w:ind w:left="380" w:hanging="360"/>
      </w:pPr>
    </w:lvl>
    <w:lvl w:ilvl="1" w:tplc="4BBE47C8">
      <w:start w:val="1"/>
      <w:numFmt w:val="decimal"/>
      <w:lvlText w:val="%2."/>
      <w:lvlJc w:val="left"/>
      <w:pPr>
        <w:ind w:left="1130" w:hanging="390"/>
      </w:pPr>
      <w:rPr>
        <w:rFonts w:hint="default"/>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5" w15:restartNumberingAfterBreak="0">
    <w:nsid w:val="365C2FF1"/>
    <w:multiLevelType w:val="hybridMultilevel"/>
    <w:tmpl w:val="E3BE771A"/>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7D1BEA"/>
    <w:multiLevelType w:val="hybridMultilevel"/>
    <w:tmpl w:val="0B4C9F20"/>
    <w:lvl w:ilvl="0" w:tplc="FFFFFFFF">
      <w:start w:val="1"/>
      <w:numFmt w:val="lowerLetter"/>
      <w:lvlText w:val="%1."/>
      <w:lvlJc w:val="left"/>
      <w:pPr>
        <w:ind w:left="740" w:hanging="360"/>
      </w:pPr>
      <w:rPr>
        <w:rFonts w:cs="Times New Roman"/>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7" w15:restartNumberingAfterBreak="0">
    <w:nsid w:val="37DE74B6"/>
    <w:multiLevelType w:val="hybridMultilevel"/>
    <w:tmpl w:val="86D2BAC0"/>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8" w15:restartNumberingAfterBreak="0">
    <w:nsid w:val="40607632"/>
    <w:multiLevelType w:val="hybridMultilevel"/>
    <w:tmpl w:val="A59A8136"/>
    <w:lvl w:ilvl="0" w:tplc="02DC29B6">
      <w:start w:val="1"/>
      <w:numFmt w:val="lowerLetter"/>
      <w:lvlText w:val="%1)"/>
      <w:lvlJc w:val="left"/>
      <w:pPr>
        <w:ind w:left="370" w:hanging="360"/>
      </w:pPr>
      <w:rPr>
        <w:rFonts w:hint="default"/>
      </w:rPr>
    </w:lvl>
    <w:lvl w:ilvl="1" w:tplc="990AA81A">
      <w:start w:val="1"/>
      <w:numFmt w:val="decimal"/>
      <w:lvlText w:val="%2."/>
      <w:lvlJc w:val="left"/>
      <w:pPr>
        <w:ind w:left="1090" w:hanging="360"/>
      </w:pPr>
      <w:rPr>
        <w:rFonts w:hint="default"/>
      </w:r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9" w15:restartNumberingAfterBreak="0">
    <w:nsid w:val="45B6222B"/>
    <w:multiLevelType w:val="hybridMultilevel"/>
    <w:tmpl w:val="101C4A0A"/>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0" w15:restartNumberingAfterBreak="0">
    <w:nsid w:val="47A96B80"/>
    <w:multiLevelType w:val="hybridMultilevel"/>
    <w:tmpl w:val="33F25870"/>
    <w:lvl w:ilvl="0" w:tplc="04090017">
      <w:start w:val="1"/>
      <w:numFmt w:val="lowerLetter"/>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1" w15:restartNumberingAfterBreak="0">
    <w:nsid w:val="4A3770E6"/>
    <w:multiLevelType w:val="hybridMultilevel"/>
    <w:tmpl w:val="EDAA5200"/>
    <w:lvl w:ilvl="0" w:tplc="A03A6EE0">
      <w:start w:val="7"/>
      <w:numFmt w:val="bullet"/>
      <w:lvlText w:val="-"/>
      <w:lvlJc w:val="left"/>
      <w:pPr>
        <w:ind w:left="730" w:hanging="360"/>
      </w:pPr>
      <w:rPr>
        <w:rFonts w:ascii="Calibri" w:eastAsia="Calibri" w:hAnsi="Calibri" w:cs="Calibri"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2"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2610A8A"/>
    <w:multiLevelType w:val="hybridMultilevel"/>
    <w:tmpl w:val="DD407784"/>
    <w:lvl w:ilvl="0" w:tplc="F64ED3BE">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4" w15:restartNumberingAfterBreak="0">
    <w:nsid w:val="546B5923"/>
    <w:multiLevelType w:val="hybridMultilevel"/>
    <w:tmpl w:val="DC4A94C2"/>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5"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6" w15:restartNumberingAfterBreak="0">
    <w:nsid w:val="59ED1A83"/>
    <w:multiLevelType w:val="hybridMultilevel"/>
    <w:tmpl w:val="0B5C032C"/>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7" w15:restartNumberingAfterBreak="0">
    <w:nsid w:val="5D7C186F"/>
    <w:multiLevelType w:val="hybridMultilevel"/>
    <w:tmpl w:val="2B1C1C02"/>
    <w:lvl w:ilvl="0" w:tplc="9A3EB7DA">
      <w:start w:val="2"/>
      <w:numFmt w:val="bullet"/>
      <w:lvlText w:val="-"/>
      <w:lvlJc w:val="left"/>
      <w:pPr>
        <w:ind w:left="730" w:hanging="360"/>
      </w:pPr>
      <w:rPr>
        <w:rFonts w:ascii="Times New Roman" w:eastAsia="Times New Roman" w:hAnsi="Times New Roman" w:cs="Times New Roman"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8" w15:restartNumberingAfterBreak="0">
    <w:nsid w:val="62BB5E36"/>
    <w:multiLevelType w:val="hybridMultilevel"/>
    <w:tmpl w:val="85768916"/>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9" w15:restartNumberingAfterBreak="0">
    <w:nsid w:val="634A615B"/>
    <w:multiLevelType w:val="hybridMultilevel"/>
    <w:tmpl w:val="3B129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55B7F"/>
    <w:multiLevelType w:val="hybridMultilevel"/>
    <w:tmpl w:val="E31EB3FE"/>
    <w:lvl w:ilvl="0" w:tplc="A03A6EE0">
      <w:start w:val="7"/>
      <w:numFmt w:val="bullet"/>
      <w:lvlText w:val="-"/>
      <w:lvlJc w:val="left"/>
      <w:pPr>
        <w:ind w:left="380" w:hanging="360"/>
      </w:pPr>
      <w:rPr>
        <w:rFonts w:ascii="Calibri" w:eastAsia="Calibri" w:hAnsi="Calibri" w:cs="Calibri" w:hint="default"/>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31" w15:restartNumberingAfterBreak="0">
    <w:nsid w:val="68AE29B8"/>
    <w:multiLevelType w:val="hybridMultilevel"/>
    <w:tmpl w:val="5D9EEB72"/>
    <w:lvl w:ilvl="0" w:tplc="7DFC90C0">
      <w:start w:val="1"/>
      <w:numFmt w:val="decimal"/>
      <w:lvlText w:val="%1."/>
      <w:lvlJc w:val="left"/>
      <w:pPr>
        <w:ind w:left="380" w:hanging="360"/>
      </w:pPr>
      <w:rPr>
        <w:rFonts w:hint="default"/>
        <w:b w:val="0"/>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2" w15:restartNumberingAfterBreak="0">
    <w:nsid w:val="6987204B"/>
    <w:multiLevelType w:val="hybridMultilevel"/>
    <w:tmpl w:val="0818CE46"/>
    <w:lvl w:ilvl="0" w:tplc="040C000F">
      <w:start w:val="1"/>
      <w:numFmt w:val="decimal"/>
      <w:lvlText w:val="%1."/>
      <w:lvlJc w:val="left"/>
      <w:pPr>
        <w:ind w:left="730" w:hanging="360"/>
      </w:pPr>
      <w:rPr>
        <w:rFont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3" w15:restartNumberingAfterBreak="0">
    <w:nsid w:val="6AD07F8A"/>
    <w:multiLevelType w:val="multilevel"/>
    <w:tmpl w:val="A6688B28"/>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4" w15:restartNumberingAfterBreak="0">
    <w:nsid w:val="6D08120D"/>
    <w:multiLevelType w:val="hybridMultilevel"/>
    <w:tmpl w:val="6B449960"/>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5" w15:restartNumberingAfterBreak="0">
    <w:nsid w:val="77D50621"/>
    <w:multiLevelType w:val="hybridMultilevel"/>
    <w:tmpl w:val="E662C638"/>
    <w:lvl w:ilvl="0" w:tplc="92CE7E54">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6" w15:restartNumberingAfterBreak="0">
    <w:nsid w:val="7A81771C"/>
    <w:multiLevelType w:val="hybridMultilevel"/>
    <w:tmpl w:val="7934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721998"/>
    <w:multiLevelType w:val="hybridMultilevel"/>
    <w:tmpl w:val="1A5EF32C"/>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8" w15:restartNumberingAfterBreak="0">
    <w:nsid w:val="7BF41AAC"/>
    <w:multiLevelType w:val="hybridMultilevel"/>
    <w:tmpl w:val="035636E8"/>
    <w:lvl w:ilvl="0" w:tplc="28B620E0">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22"/>
  </w:num>
  <w:num w:numId="2">
    <w:abstractNumId w:val="33"/>
  </w:num>
  <w:num w:numId="3">
    <w:abstractNumId w:val="18"/>
  </w:num>
  <w:num w:numId="4">
    <w:abstractNumId w:val="25"/>
  </w:num>
  <w:num w:numId="5">
    <w:abstractNumId w:val="7"/>
  </w:num>
  <w:num w:numId="6">
    <w:abstractNumId w:val="14"/>
  </w:num>
  <w:num w:numId="7">
    <w:abstractNumId w:val="10"/>
  </w:num>
  <w:num w:numId="8">
    <w:abstractNumId w:val="3"/>
  </w:num>
  <w:num w:numId="9">
    <w:abstractNumId w:val="38"/>
  </w:num>
  <w:num w:numId="10">
    <w:abstractNumId w:val="36"/>
  </w:num>
  <w:num w:numId="11">
    <w:abstractNumId w:val="12"/>
  </w:num>
  <w:num w:numId="12">
    <w:abstractNumId w:val="8"/>
  </w:num>
  <w:num w:numId="13">
    <w:abstractNumId w:val="20"/>
  </w:num>
  <w:num w:numId="14">
    <w:abstractNumId w:val="29"/>
  </w:num>
  <w:num w:numId="15">
    <w:abstractNumId w:val="30"/>
  </w:num>
  <w:num w:numId="16">
    <w:abstractNumId w:val="11"/>
  </w:num>
  <w:num w:numId="17">
    <w:abstractNumId w:val="34"/>
  </w:num>
  <w:num w:numId="18">
    <w:abstractNumId w:val="35"/>
  </w:num>
  <w:num w:numId="19">
    <w:abstractNumId w:val="4"/>
  </w:num>
  <w:num w:numId="20">
    <w:abstractNumId w:val="24"/>
  </w:num>
  <w:num w:numId="21">
    <w:abstractNumId w:val="15"/>
  </w:num>
  <w:num w:numId="22">
    <w:abstractNumId w:val="23"/>
  </w:num>
  <w:num w:numId="23">
    <w:abstractNumId w:val="1"/>
  </w:num>
  <w:num w:numId="24">
    <w:abstractNumId w:val="31"/>
  </w:num>
  <w:num w:numId="25">
    <w:abstractNumId w:val="0"/>
  </w:num>
  <w:num w:numId="26">
    <w:abstractNumId w:val="21"/>
  </w:num>
  <w:num w:numId="27">
    <w:abstractNumId w:val="27"/>
  </w:num>
  <w:num w:numId="28">
    <w:abstractNumId w:val="2"/>
  </w:num>
  <w:num w:numId="29">
    <w:abstractNumId w:val="32"/>
  </w:num>
  <w:num w:numId="30">
    <w:abstractNumId w:val="16"/>
  </w:num>
  <w:num w:numId="31">
    <w:abstractNumId w:val="5"/>
  </w:num>
  <w:num w:numId="32">
    <w:abstractNumId w:val="26"/>
  </w:num>
  <w:num w:numId="33">
    <w:abstractNumId w:val="9"/>
  </w:num>
  <w:num w:numId="34">
    <w:abstractNumId w:val="17"/>
  </w:num>
  <w:num w:numId="35">
    <w:abstractNumId w:val="37"/>
  </w:num>
  <w:num w:numId="36">
    <w:abstractNumId w:val="19"/>
  </w:num>
  <w:num w:numId="37">
    <w:abstractNumId w:val="6"/>
  </w:num>
  <w:num w:numId="38">
    <w:abstractNumId w:val="13"/>
  </w:num>
  <w:num w:numId="3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636"/>
    <w:rsid w:val="00000B76"/>
    <w:rsid w:val="0000477F"/>
    <w:rsid w:val="00004DA2"/>
    <w:rsid w:val="00005220"/>
    <w:rsid w:val="00007D89"/>
    <w:rsid w:val="00012139"/>
    <w:rsid w:val="000131E1"/>
    <w:rsid w:val="00020866"/>
    <w:rsid w:val="00023467"/>
    <w:rsid w:val="00027F4C"/>
    <w:rsid w:val="00033A4D"/>
    <w:rsid w:val="00037519"/>
    <w:rsid w:val="0003765E"/>
    <w:rsid w:val="00040A64"/>
    <w:rsid w:val="00041867"/>
    <w:rsid w:val="00046732"/>
    <w:rsid w:val="000537D6"/>
    <w:rsid w:val="0005383C"/>
    <w:rsid w:val="00054658"/>
    <w:rsid w:val="00060C9F"/>
    <w:rsid w:val="00060DCB"/>
    <w:rsid w:val="0006581D"/>
    <w:rsid w:val="000705EA"/>
    <w:rsid w:val="00070972"/>
    <w:rsid w:val="00073D02"/>
    <w:rsid w:val="0007664A"/>
    <w:rsid w:val="00080B66"/>
    <w:rsid w:val="00081A9E"/>
    <w:rsid w:val="000825D9"/>
    <w:rsid w:val="00084B8D"/>
    <w:rsid w:val="0009156B"/>
    <w:rsid w:val="00094A94"/>
    <w:rsid w:val="000A52FC"/>
    <w:rsid w:val="000A5F3F"/>
    <w:rsid w:val="000A67EC"/>
    <w:rsid w:val="000A7AF2"/>
    <w:rsid w:val="000B7E2F"/>
    <w:rsid w:val="000B7FA7"/>
    <w:rsid w:val="000D3BFD"/>
    <w:rsid w:val="000D4C03"/>
    <w:rsid w:val="000D5ACA"/>
    <w:rsid w:val="000E1195"/>
    <w:rsid w:val="000E2C92"/>
    <w:rsid w:val="000E529E"/>
    <w:rsid w:val="000F0316"/>
    <w:rsid w:val="000F1262"/>
    <w:rsid w:val="000F20DE"/>
    <w:rsid w:val="00104870"/>
    <w:rsid w:val="00105009"/>
    <w:rsid w:val="001058B3"/>
    <w:rsid w:val="00107E48"/>
    <w:rsid w:val="0011332B"/>
    <w:rsid w:val="001149B2"/>
    <w:rsid w:val="00115BBC"/>
    <w:rsid w:val="001207F0"/>
    <w:rsid w:val="00132DE0"/>
    <w:rsid w:val="001372F8"/>
    <w:rsid w:val="00141731"/>
    <w:rsid w:val="00144474"/>
    <w:rsid w:val="0014493A"/>
    <w:rsid w:val="001528B6"/>
    <w:rsid w:val="00153AD0"/>
    <w:rsid w:val="0015694A"/>
    <w:rsid w:val="00156F8F"/>
    <w:rsid w:val="001609A0"/>
    <w:rsid w:val="00162F7F"/>
    <w:rsid w:val="001751D8"/>
    <w:rsid w:val="00176EA3"/>
    <w:rsid w:val="001813C2"/>
    <w:rsid w:val="00182EB5"/>
    <w:rsid w:val="00185884"/>
    <w:rsid w:val="00186BE7"/>
    <w:rsid w:val="00186F61"/>
    <w:rsid w:val="00191676"/>
    <w:rsid w:val="001920F3"/>
    <w:rsid w:val="001957C0"/>
    <w:rsid w:val="001A0CF0"/>
    <w:rsid w:val="001A3CDF"/>
    <w:rsid w:val="001A4527"/>
    <w:rsid w:val="001B0426"/>
    <w:rsid w:val="001B5204"/>
    <w:rsid w:val="001B54C7"/>
    <w:rsid w:val="001B6764"/>
    <w:rsid w:val="001B7030"/>
    <w:rsid w:val="001B7B32"/>
    <w:rsid w:val="001C03DF"/>
    <w:rsid w:val="001C04DE"/>
    <w:rsid w:val="001C30D1"/>
    <w:rsid w:val="001D0AB4"/>
    <w:rsid w:val="001D2AD6"/>
    <w:rsid w:val="001D3F7A"/>
    <w:rsid w:val="001D4141"/>
    <w:rsid w:val="001D5B12"/>
    <w:rsid w:val="001E3643"/>
    <w:rsid w:val="001E4AB0"/>
    <w:rsid w:val="001F21C6"/>
    <w:rsid w:val="001F3B5C"/>
    <w:rsid w:val="001F625F"/>
    <w:rsid w:val="001F6705"/>
    <w:rsid w:val="001F7BAD"/>
    <w:rsid w:val="001F7E05"/>
    <w:rsid w:val="00212C3C"/>
    <w:rsid w:val="0021372C"/>
    <w:rsid w:val="00215520"/>
    <w:rsid w:val="00216B18"/>
    <w:rsid w:val="00221DA3"/>
    <w:rsid w:val="002230C0"/>
    <w:rsid w:val="00224226"/>
    <w:rsid w:val="002279F8"/>
    <w:rsid w:val="002327F9"/>
    <w:rsid w:val="00232818"/>
    <w:rsid w:val="00233B58"/>
    <w:rsid w:val="002408CA"/>
    <w:rsid w:val="00242C5B"/>
    <w:rsid w:val="00246C37"/>
    <w:rsid w:val="00252B9E"/>
    <w:rsid w:val="00252CE5"/>
    <w:rsid w:val="0025574B"/>
    <w:rsid w:val="00255C21"/>
    <w:rsid w:val="00260C80"/>
    <w:rsid w:val="00263F78"/>
    <w:rsid w:val="00265AF7"/>
    <w:rsid w:val="00270D29"/>
    <w:rsid w:val="00272321"/>
    <w:rsid w:val="00274E4B"/>
    <w:rsid w:val="0027529E"/>
    <w:rsid w:val="00285775"/>
    <w:rsid w:val="00287410"/>
    <w:rsid w:val="002920D1"/>
    <w:rsid w:val="00295B65"/>
    <w:rsid w:val="002A1E91"/>
    <w:rsid w:val="002A218E"/>
    <w:rsid w:val="002A321E"/>
    <w:rsid w:val="002A4E2A"/>
    <w:rsid w:val="002B6E97"/>
    <w:rsid w:val="002C248D"/>
    <w:rsid w:val="002C39B1"/>
    <w:rsid w:val="002C5588"/>
    <w:rsid w:val="002C5DD5"/>
    <w:rsid w:val="002C6264"/>
    <w:rsid w:val="002D374E"/>
    <w:rsid w:val="002D58D9"/>
    <w:rsid w:val="002E33D8"/>
    <w:rsid w:val="002F2596"/>
    <w:rsid w:val="002F3BFA"/>
    <w:rsid w:val="002F7036"/>
    <w:rsid w:val="00302195"/>
    <w:rsid w:val="00303112"/>
    <w:rsid w:val="00303B4F"/>
    <w:rsid w:val="003042DF"/>
    <w:rsid w:val="00307326"/>
    <w:rsid w:val="00310D1F"/>
    <w:rsid w:val="00313DCA"/>
    <w:rsid w:val="00320E4D"/>
    <w:rsid w:val="00321C5F"/>
    <w:rsid w:val="0032371A"/>
    <w:rsid w:val="00340CA4"/>
    <w:rsid w:val="00343D10"/>
    <w:rsid w:val="003523F4"/>
    <w:rsid w:val="00352CB5"/>
    <w:rsid w:val="0035684A"/>
    <w:rsid w:val="00360A85"/>
    <w:rsid w:val="003621E4"/>
    <w:rsid w:val="003644BC"/>
    <w:rsid w:val="00370343"/>
    <w:rsid w:val="0037096B"/>
    <w:rsid w:val="00370E78"/>
    <w:rsid w:val="00385D0B"/>
    <w:rsid w:val="0038659B"/>
    <w:rsid w:val="00394A40"/>
    <w:rsid w:val="00396C07"/>
    <w:rsid w:val="003A3362"/>
    <w:rsid w:val="003A3521"/>
    <w:rsid w:val="003A5BB2"/>
    <w:rsid w:val="003A6543"/>
    <w:rsid w:val="003B115A"/>
    <w:rsid w:val="003B7A19"/>
    <w:rsid w:val="003C2290"/>
    <w:rsid w:val="003C2641"/>
    <w:rsid w:val="003C707D"/>
    <w:rsid w:val="003C76F6"/>
    <w:rsid w:val="003D2FEC"/>
    <w:rsid w:val="003D6777"/>
    <w:rsid w:val="003D74F5"/>
    <w:rsid w:val="003F1643"/>
    <w:rsid w:val="003F4464"/>
    <w:rsid w:val="003F5844"/>
    <w:rsid w:val="003F6919"/>
    <w:rsid w:val="00403C0F"/>
    <w:rsid w:val="00406BDF"/>
    <w:rsid w:val="004105C1"/>
    <w:rsid w:val="004130FF"/>
    <w:rsid w:val="00413B6E"/>
    <w:rsid w:val="0041437E"/>
    <w:rsid w:val="00420BC5"/>
    <w:rsid w:val="004210C5"/>
    <w:rsid w:val="004252E1"/>
    <w:rsid w:val="004345C8"/>
    <w:rsid w:val="0043676F"/>
    <w:rsid w:val="004430D7"/>
    <w:rsid w:val="00445ABC"/>
    <w:rsid w:val="00450F87"/>
    <w:rsid w:val="00465237"/>
    <w:rsid w:val="00471B56"/>
    <w:rsid w:val="004730D5"/>
    <w:rsid w:val="00476C89"/>
    <w:rsid w:val="00483F11"/>
    <w:rsid w:val="0048489D"/>
    <w:rsid w:val="004965D7"/>
    <w:rsid w:val="004A0DC5"/>
    <w:rsid w:val="004A1C4C"/>
    <w:rsid w:val="004A7DF2"/>
    <w:rsid w:val="004B07CD"/>
    <w:rsid w:val="004B2A08"/>
    <w:rsid w:val="004B2BF2"/>
    <w:rsid w:val="004B31BB"/>
    <w:rsid w:val="004B58C5"/>
    <w:rsid w:val="004C48EC"/>
    <w:rsid w:val="004C5165"/>
    <w:rsid w:val="004C61DD"/>
    <w:rsid w:val="004D1EF5"/>
    <w:rsid w:val="004D7C87"/>
    <w:rsid w:val="004D7EC0"/>
    <w:rsid w:val="004E2F35"/>
    <w:rsid w:val="004F5544"/>
    <w:rsid w:val="00500F0B"/>
    <w:rsid w:val="005011EA"/>
    <w:rsid w:val="00506D3C"/>
    <w:rsid w:val="0050710D"/>
    <w:rsid w:val="005123F7"/>
    <w:rsid w:val="0051776A"/>
    <w:rsid w:val="00520F91"/>
    <w:rsid w:val="005238B6"/>
    <w:rsid w:val="005424FF"/>
    <w:rsid w:val="00542F1D"/>
    <w:rsid w:val="00546BB2"/>
    <w:rsid w:val="00556AE1"/>
    <w:rsid w:val="00556DC1"/>
    <w:rsid w:val="0056085C"/>
    <w:rsid w:val="00562851"/>
    <w:rsid w:val="00571D31"/>
    <w:rsid w:val="0057249A"/>
    <w:rsid w:val="00574F94"/>
    <w:rsid w:val="0057555C"/>
    <w:rsid w:val="005919C4"/>
    <w:rsid w:val="00591D4F"/>
    <w:rsid w:val="00593243"/>
    <w:rsid w:val="0059582B"/>
    <w:rsid w:val="005B050E"/>
    <w:rsid w:val="005B0E4A"/>
    <w:rsid w:val="005B15FC"/>
    <w:rsid w:val="005B5765"/>
    <w:rsid w:val="005C1EEB"/>
    <w:rsid w:val="005E0B59"/>
    <w:rsid w:val="005E112D"/>
    <w:rsid w:val="005F2BE5"/>
    <w:rsid w:val="005F2CB1"/>
    <w:rsid w:val="005F48F1"/>
    <w:rsid w:val="005F776B"/>
    <w:rsid w:val="005F7940"/>
    <w:rsid w:val="00602791"/>
    <w:rsid w:val="006029AD"/>
    <w:rsid w:val="006145E8"/>
    <w:rsid w:val="00615CDF"/>
    <w:rsid w:val="006272D1"/>
    <w:rsid w:val="00640CEC"/>
    <w:rsid w:val="0064561E"/>
    <w:rsid w:val="00647360"/>
    <w:rsid w:val="006515A1"/>
    <w:rsid w:val="006602E0"/>
    <w:rsid w:val="006614D1"/>
    <w:rsid w:val="00663CA7"/>
    <w:rsid w:val="00664DA4"/>
    <w:rsid w:val="00666CC3"/>
    <w:rsid w:val="00677AA8"/>
    <w:rsid w:val="00683B4B"/>
    <w:rsid w:val="006844EA"/>
    <w:rsid w:val="006865D1"/>
    <w:rsid w:val="0068771C"/>
    <w:rsid w:val="00692712"/>
    <w:rsid w:val="00692819"/>
    <w:rsid w:val="00697A90"/>
    <w:rsid w:val="006A1DCD"/>
    <w:rsid w:val="006A4397"/>
    <w:rsid w:val="006A46D8"/>
    <w:rsid w:val="006A4B50"/>
    <w:rsid w:val="006A4DB4"/>
    <w:rsid w:val="006A7352"/>
    <w:rsid w:val="006A7ED2"/>
    <w:rsid w:val="006B19B9"/>
    <w:rsid w:val="006B3FB2"/>
    <w:rsid w:val="006B44BD"/>
    <w:rsid w:val="006C269B"/>
    <w:rsid w:val="006C451D"/>
    <w:rsid w:val="006C7164"/>
    <w:rsid w:val="006D5D24"/>
    <w:rsid w:val="006D7941"/>
    <w:rsid w:val="006E621D"/>
    <w:rsid w:val="006E78F5"/>
    <w:rsid w:val="006F59B3"/>
    <w:rsid w:val="0070241A"/>
    <w:rsid w:val="007029EF"/>
    <w:rsid w:val="0070430A"/>
    <w:rsid w:val="007108A5"/>
    <w:rsid w:val="00711EA2"/>
    <w:rsid w:val="00713F58"/>
    <w:rsid w:val="00715C3E"/>
    <w:rsid w:val="0072444C"/>
    <w:rsid w:val="00727DE5"/>
    <w:rsid w:val="00730D44"/>
    <w:rsid w:val="00735CAA"/>
    <w:rsid w:val="00745115"/>
    <w:rsid w:val="007562BF"/>
    <w:rsid w:val="007774E8"/>
    <w:rsid w:val="007808CB"/>
    <w:rsid w:val="0078667A"/>
    <w:rsid w:val="00797A8C"/>
    <w:rsid w:val="007A007C"/>
    <w:rsid w:val="007A3A19"/>
    <w:rsid w:val="007B0F1E"/>
    <w:rsid w:val="007B641C"/>
    <w:rsid w:val="007C242D"/>
    <w:rsid w:val="007C3F90"/>
    <w:rsid w:val="007C420F"/>
    <w:rsid w:val="007C57E7"/>
    <w:rsid w:val="007C73FD"/>
    <w:rsid w:val="007C7BDD"/>
    <w:rsid w:val="007D0C5E"/>
    <w:rsid w:val="007D11B1"/>
    <w:rsid w:val="007D31EE"/>
    <w:rsid w:val="007E0381"/>
    <w:rsid w:val="007E0FBB"/>
    <w:rsid w:val="007E4302"/>
    <w:rsid w:val="007E73B4"/>
    <w:rsid w:val="007F6592"/>
    <w:rsid w:val="008011A5"/>
    <w:rsid w:val="00804877"/>
    <w:rsid w:val="008048FC"/>
    <w:rsid w:val="00805284"/>
    <w:rsid w:val="00806C9A"/>
    <w:rsid w:val="00810855"/>
    <w:rsid w:val="00814310"/>
    <w:rsid w:val="00814B5F"/>
    <w:rsid w:val="0081697F"/>
    <w:rsid w:val="008240D1"/>
    <w:rsid w:val="00826354"/>
    <w:rsid w:val="00830731"/>
    <w:rsid w:val="0083463A"/>
    <w:rsid w:val="0083501A"/>
    <w:rsid w:val="00843A6B"/>
    <w:rsid w:val="00845AFD"/>
    <w:rsid w:val="00853837"/>
    <w:rsid w:val="00854906"/>
    <w:rsid w:val="008576D6"/>
    <w:rsid w:val="00865E51"/>
    <w:rsid w:val="0086798C"/>
    <w:rsid w:val="00870E18"/>
    <w:rsid w:val="008902F9"/>
    <w:rsid w:val="008A5559"/>
    <w:rsid w:val="008B0BAC"/>
    <w:rsid w:val="008C09F1"/>
    <w:rsid w:val="008C1D38"/>
    <w:rsid w:val="008D56DF"/>
    <w:rsid w:val="008D5C98"/>
    <w:rsid w:val="008D72F1"/>
    <w:rsid w:val="008E4270"/>
    <w:rsid w:val="008F11A7"/>
    <w:rsid w:val="008F2532"/>
    <w:rsid w:val="008F366F"/>
    <w:rsid w:val="008F5A8F"/>
    <w:rsid w:val="008F6C1D"/>
    <w:rsid w:val="00903FD0"/>
    <w:rsid w:val="009238E7"/>
    <w:rsid w:val="00925A7F"/>
    <w:rsid w:val="009265CB"/>
    <w:rsid w:val="009327F1"/>
    <w:rsid w:val="0094240C"/>
    <w:rsid w:val="009442E4"/>
    <w:rsid w:val="00945104"/>
    <w:rsid w:val="00945DAE"/>
    <w:rsid w:val="00951157"/>
    <w:rsid w:val="00952F65"/>
    <w:rsid w:val="00953356"/>
    <w:rsid w:val="00955232"/>
    <w:rsid w:val="00956297"/>
    <w:rsid w:val="00960C13"/>
    <w:rsid w:val="00963F57"/>
    <w:rsid w:val="00964636"/>
    <w:rsid w:val="0097160F"/>
    <w:rsid w:val="009725A3"/>
    <w:rsid w:val="00975302"/>
    <w:rsid w:val="00980AAF"/>
    <w:rsid w:val="00981C17"/>
    <w:rsid w:val="00984115"/>
    <w:rsid w:val="00984A97"/>
    <w:rsid w:val="00993376"/>
    <w:rsid w:val="00994092"/>
    <w:rsid w:val="00997F36"/>
    <w:rsid w:val="009A2F21"/>
    <w:rsid w:val="009B031A"/>
    <w:rsid w:val="009C21F9"/>
    <w:rsid w:val="009D1758"/>
    <w:rsid w:val="009D4D96"/>
    <w:rsid w:val="009D7D5A"/>
    <w:rsid w:val="009E2FE4"/>
    <w:rsid w:val="009E43CB"/>
    <w:rsid w:val="009E4FAB"/>
    <w:rsid w:val="009F1880"/>
    <w:rsid w:val="009F3C54"/>
    <w:rsid w:val="009F5483"/>
    <w:rsid w:val="009F6278"/>
    <w:rsid w:val="009F733B"/>
    <w:rsid w:val="009F793C"/>
    <w:rsid w:val="00A0030D"/>
    <w:rsid w:val="00A01101"/>
    <w:rsid w:val="00A02702"/>
    <w:rsid w:val="00A0680E"/>
    <w:rsid w:val="00A13D85"/>
    <w:rsid w:val="00A15D84"/>
    <w:rsid w:val="00A200AC"/>
    <w:rsid w:val="00A250CB"/>
    <w:rsid w:val="00A270C9"/>
    <w:rsid w:val="00A323E4"/>
    <w:rsid w:val="00A339FB"/>
    <w:rsid w:val="00A33E20"/>
    <w:rsid w:val="00A4684F"/>
    <w:rsid w:val="00A518D9"/>
    <w:rsid w:val="00A54A57"/>
    <w:rsid w:val="00A5638D"/>
    <w:rsid w:val="00A60F0D"/>
    <w:rsid w:val="00A62134"/>
    <w:rsid w:val="00A62F97"/>
    <w:rsid w:val="00A63C91"/>
    <w:rsid w:val="00A72F73"/>
    <w:rsid w:val="00A749EE"/>
    <w:rsid w:val="00A75ED3"/>
    <w:rsid w:val="00A762D2"/>
    <w:rsid w:val="00A81D3E"/>
    <w:rsid w:val="00A85653"/>
    <w:rsid w:val="00A85A32"/>
    <w:rsid w:val="00A87510"/>
    <w:rsid w:val="00A95901"/>
    <w:rsid w:val="00A96E98"/>
    <w:rsid w:val="00AA1427"/>
    <w:rsid w:val="00AA269F"/>
    <w:rsid w:val="00AA2E68"/>
    <w:rsid w:val="00AA4DCF"/>
    <w:rsid w:val="00AA5052"/>
    <w:rsid w:val="00AA56FA"/>
    <w:rsid w:val="00AA6B52"/>
    <w:rsid w:val="00AA759D"/>
    <w:rsid w:val="00AB0CE7"/>
    <w:rsid w:val="00AB147F"/>
    <w:rsid w:val="00AB75F0"/>
    <w:rsid w:val="00AC15DB"/>
    <w:rsid w:val="00AC6892"/>
    <w:rsid w:val="00AD29E9"/>
    <w:rsid w:val="00AD3516"/>
    <w:rsid w:val="00AD505B"/>
    <w:rsid w:val="00AD768D"/>
    <w:rsid w:val="00AE1B28"/>
    <w:rsid w:val="00AE503D"/>
    <w:rsid w:val="00AE75C9"/>
    <w:rsid w:val="00AE76C7"/>
    <w:rsid w:val="00AF0C2B"/>
    <w:rsid w:val="00AF4E81"/>
    <w:rsid w:val="00AF50EA"/>
    <w:rsid w:val="00AF6A56"/>
    <w:rsid w:val="00B06E69"/>
    <w:rsid w:val="00B14E15"/>
    <w:rsid w:val="00B16C57"/>
    <w:rsid w:val="00B178F2"/>
    <w:rsid w:val="00B20FC4"/>
    <w:rsid w:val="00B227A2"/>
    <w:rsid w:val="00B23831"/>
    <w:rsid w:val="00B33C1D"/>
    <w:rsid w:val="00B34C4C"/>
    <w:rsid w:val="00B56ED4"/>
    <w:rsid w:val="00B6000B"/>
    <w:rsid w:val="00B6245F"/>
    <w:rsid w:val="00B660F8"/>
    <w:rsid w:val="00B73D5E"/>
    <w:rsid w:val="00B844D8"/>
    <w:rsid w:val="00B90744"/>
    <w:rsid w:val="00B92390"/>
    <w:rsid w:val="00B93F04"/>
    <w:rsid w:val="00B948E7"/>
    <w:rsid w:val="00B95CD0"/>
    <w:rsid w:val="00BA1E91"/>
    <w:rsid w:val="00BA385F"/>
    <w:rsid w:val="00BA7372"/>
    <w:rsid w:val="00BA77CE"/>
    <w:rsid w:val="00BB73C1"/>
    <w:rsid w:val="00BC498C"/>
    <w:rsid w:val="00BC57AE"/>
    <w:rsid w:val="00BC5BAD"/>
    <w:rsid w:val="00BC70AA"/>
    <w:rsid w:val="00BD2E23"/>
    <w:rsid w:val="00BD5A30"/>
    <w:rsid w:val="00BD7631"/>
    <w:rsid w:val="00BE58C8"/>
    <w:rsid w:val="00BF4B69"/>
    <w:rsid w:val="00C008FF"/>
    <w:rsid w:val="00C021F2"/>
    <w:rsid w:val="00C041DF"/>
    <w:rsid w:val="00C0767A"/>
    <w:rsid w:val="00C20BE4"/>
    <w:rsid w:val="00C24E1F"/>
    <w:rsid w:val="00C2713B"/>
    <w:rsid w:val="00C30E57"/>
    <w:rsid w:val="00C30EBB"/>
    <w:rsid w:val="00C30FB4"/>
    <w:rsid w:val="00C31260"/>
    <w:rsid w:val="00C31406"/>
    <w:rsid w:val="00C3424B"/>
    <w:rsid w:val="00C358C6"/>
    <w:rsid w:val="00C374DB"/>
    <w:rsid w:val="00C42DBB"/>
    <w:rsid w:val="00C46DB5"/>
    <w:rsid w:val="00C5105D"/>
    <w:rsid w:val="00C564A8"/>
    <w:rsid w:val="00C62D27"/>
    <w:rsid w:val="00C643CD"/>
    <w:rsid w:val="00C6621A"/>
    <w:rsid w:val="00C6673E"/>
    <w:rsid w:val="00C7104E"/>
    <w:rsid w:val="00C71D99"/>
    <w:rsid w:val="00C8307D"/>
    <w:rsid w:val="00C833F2"/>
    <w:rsid w:val="00C83C11"/>
    <w:rsid w:val="00C850E5"/>
    <w:rsid w:val="00C920AB"/>
    <w:rsid w:val="00CA23F9"/>
    <w:rsid w:val="00CB1903"/>
    <w:rsid w:val="00CC1A52"/>
    <w:rsid w:val="00CD0C90"/>
    <w:rsid w:val="00CD41ED"/>
    <w:rsid w:val="00CE4204"/>
    <w:rsid w:val="00CE4F48"/>
    <w:rsid w:val="00CE5EEB"/>
    <w:rsid w:val="00CE6663"/>
    <w:rsid w:val="00CF6ED8"/>
    <w:rsid w:val="00CF70EB"/>
    <w:rsid w:val="00CF718D"/>
    <w:rsid w:val="00CF758E"/>
    <w:rsid w:val="00D07BF7"/>
    <w:rsid w:val="00D17E74"/>
    <w:rsid w:val="00D23E8E"/>
    <w:rsid w:val="00D27AFF"/>
    <w:rsid w:val="00D34D88"/>
    <w:rsid w:val="00D3612A"/>
    <w:rsid w:val="00D40785"/>
    <w:rsid w:val="00D43E2E"/>
    <w:rsid w:val="00D4735E"/>
    <w:rsid w:val="00D47822"/>
    <w:rsid w:val="00D50A17"/>
    <w:rsid w:val="00D55B05"/>
    <w:rsid w:val="00D631F9"/>
    <w:rsid w:val="00D645EF"/>
    <w:rsid w:val="00D66754"/>
    <w:rsid w:val="00D67FC6"/>
    <w:rsid w:val="00D753B6"/>
    <w:rsid w:val="00D81171"/>
    <w:rsid w:val="00D81D6E"/>
    <w:rsid w:val="00D84FB8"/>
    <w:rsid w:val="00D85AFE"/>
    <w:rsid w:val="00D9427E"/>
    <w:rsid w:val="00D9653C"/>
    <w:rsid w:val="00DA43C4"/>
    <w:rsid w:val="00DA4D3B"/>
    <w:rsid w:val="00DA574A"/>
    <w:rsid w:val="00DB0882"/>
    <w:rsid w:val="00DB74E0"/>
    <w:rsid w:val="00DC0E99"/>
    <w:rsid w:val="00DC3FB6"/>
    <w:rsid w:val="00DC743A"/>
    <w:rsid w:val="00DD0128"/>
    <w:rsid w:val="00DD10F9"/>
    <w:rsid w:val="00DE3199"/>
    <w:rsid w:val="00DE7245"/>
    <w:rsid w:val="00DF02C5"/>
    <w:rsid w:val="00DF11AE"/>
    <w:rsid w:val="00DF69A8"/>
    <w:rsid w:val="00E103F2"/>
    <w:rsid w:val="00E10D57"/>
    <w:rsid w:val="00E127DE"/>
    <w:rsid w:val="00E140DC"/>
    <w:rsid w:val="00E26B58"/>
    <w:rsid w:val="00E34E8D"/>
    <w:rsid w:val="00E37029"/>
    <w:rsid w:val="00E37A94"/>
    <w:rsid w:val="00E4600B"/>
    <w:rsid w:val="00E555C3"/>
    <w:rsid w:val="00E5673F"/>
    <w:rsid w:val="00E5787A"/>
    <w:rsid w:val="00E57906"/>
    <w:rsid w:val="00E6081D"/>
    <w:rsid w:val="00E61F07"/>
    <w:rsid w:val="00E64D86"/>
    <w:rsid w:val="00E658DF"/>
    <w:rsid w:val="00E65E47"/>
    <w:rsid w:val="00E67A0B"/>
    <w:rsid w:val="00E84606"/>
    <w:rsid w:val="00E85883"/>
    <w:rsid w:val="00E93BC7"/>
    <w:rsid w:val="00E97210"/>
    <w:rsid w:val="00EA0890"/>
    <w:rsid w:val="00EA7033"/>
    <w:rsid w:val="00EB16C6"/>
    <w:rsid w:val="00EB17EA"/>
    <w:rsid w:val="00EB6C0D"/>
    <w:rsid w:val="00EB6E2F"/>
    <w:rsid w:val="00EC2C3A"/>
    <w:rsid w:val="00ED2161"/>
    <w:rsid w:val="00EE215B"/>
    <w:rsid w:val="00EE34C2"/>
    <w:rsid w:val="00EE5187"/>
    <w:rsid w:val="00EE69E0"/>
    <w:rsid w:val="00EF1A91"/>
    <w:rsid w:val="00EF3F0D"/>
    <w:rsid w:val="00EF57A9"/>
    <w:rsid w:val="00EF60F6"/>
    <w:rsid w:val="00EF6ED7"/>
    <w:rsid w:val="00EF7FC2"/>
    <w:rsid w:val="00F008CB"/>
    <w:rsid w:val="00F0239D"/>
    <w:rsid w:val="00F068FC"/>
    <w:rsid w:val="00F07CB4"/>
    <w:rsid w:val="00F101D2"/>
    <w:rsid w:val="00F10A7B"/>
    <w:rsid w:val="00F124A2"/>
    <w:rsid w:val="00F24AD2"/>
    <w:rsid w:val="00F261B0"/>
    <w:rsid w:val="00F4268F"/>
    <w:rsid w:val="00F4447C"/>
    <w:rsid w:val="00F45CDA"/>
    <w:rsid w:val="00F464C1"/>
    <w:rsid w:val="00F47E0F"/>
    <w:rsid w:val="00F52E95"/>
    <w:rsid w:val="00F5619D"/>
    <w:rsid w:val="00F57160"/>
    <w:rsid w:val="00F64792"/>
    <w:rsid w:val="00F8144A"/>
    <w:rsid w:val="00F82642"/>
    <w:rsid w:val="00F83FA9"/>
    <w:rsid w:val="00F85EFE"/>
    <w:rsid w:val="00F914FA"/>
    <w:rsid w:val="00F91C3B"/>
    <w:rsid w:val="00F9272B"/>
    <w:rsid w:val="00FA0C92"/>
    <w:rsid w:val="00FA2DB0"/>
    <w:rsid w:val="00FA4940"/>
    <w:rsid w:val="00FA5900"/>
    <w:rsid w:val="00FB49E6"/>
    <w:rsid w:val="00FB5FFE"/>
    <w:rsid w:val="00FB7921"/>
    <w:rsid w:val="00FC2015"/>
    <w:rsid w:val="00FC2940"/>
    <w:rsid w:val="00FC3F99"/>
    <w:rsid w:val="00FD009E"/>
    <w:rsid w:val="00FD0A43"/>
    <w:rsid w:val="00FD58F1"/>
    <w:rsid w:val="00FE298D"/>
    <w:rsid w:val="00FE31AD"/>
    <w:rsid w:val="00FE370A"/>
    <w:rsid w:val="00FE4C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7FA5C0"/>
  <w15:docId w15:val="{108C933B-EC2C-46F1-BAA1-500DCBE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B6"/>
    <w:rPr>
      <w:rFonts w:asciiTheme="majorHAnsi" w:eastAsia="Cambria" w:hAnsiTheme="majorHAnsi" w:cs="Cambria"/>
      <w:b/>
      <w:color w:val="0070C0"/>
      <w:sz w:val="25"/>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t  BASdePAGE,AFM puces,Avenir,Paragraphe de liste (sdt),PUCES,References,Bullets,Paragraphe  revu,List Paragraph (numbered (a)),Numbered List Paragraph,Liste 1,List Paragraph1,List Bullet Mary,Celula,List Paragraph nowy,Premier"/>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customStyle="1" w:styleId="TableauGrille1Clair-Accentuation51">
    <w:name w:val="Tableau Grille 1 Clair - Accentuation 51"/>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uiPriority w:val="99"/>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0">
    <w:name w:val="Tableau Grille 1 Clair - Accentuation 51"/>
    <w:basedOn w:val="TableNormal"/>
    <w:next w:val="TableauGrille1Clair-Accentuation51"/>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ListParagraphChar">
    <w:name w:val="List Paragraph Char"/>
    <w:aliases w:val="t  BASdePAGE Char,AFM puces Char,Avenir Char,Paragraphe de liste (sdt) Char,PUCES Char,References Char,Bullets Char,Paragraphe  revu Char,List Paragraph (numbered (a)) Char,Numbered List Paragraph Char,Liste 1 Char,Celula Char"/>
    <w:basedOn w:val="DefaultParagraphFont"/>
    <w:link w:val="ListParagraph"/>
    <w:uiPriority w:val="34"/>
    <w:qFormat/>
    <w:locked/>
    <w:rsid w:val="000A5F3F"/>
    <w:rPr>
      <w:rFonts w:ascii="Calibri" w:eastAsia="Calibri" w:hAnsi="Calibri" w:cs="Calibri"/>
      <w:color w:val="000000"/>
      <w:sz w:val="21"/>
      <w:lang w:val="fr-CD" w:eastAsia="fr-CD"/>
    </w:rPr>
  </w:style>
  <w:style w:type="character" w:customStyle="1" w:styleId="UnresolvedMention1">
    <w:name w:val="Unresolved Mention1"/>
    <w:basedOn w:val="DefaultParagraphFont"/>
    <w:uiPriority w:val="99"/>
    <w:semiHidden/>
    <w:unhideWhenUsed/>
    <w:rsid w:val="0060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2142">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218320715">
      <w:bodyDiv w:val="1"/>
      <w:marLeft w:val="0"/>
      <w:marRight w:val="0"/>
      <w:marTop w:val="0"/>
      <w:marBottom w:val="0"/>
      <w:divBdr>
        <w:top w:val="none" w:sz="0" w:space="0" w:color="auto"/>
        <w:left w:val="none" w:sz="0" w:space="0" w:color="auto"/>
        <w:bottom w:val="none" w:sz="0" w:space="0" w:color="auto"/>
        <w:right w:val="none" w:sz="0" w:space="0" w:color="auto"/>
      </w:divBdr>
    </w:div>
    <w:div w:id="1303462026">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wis-Lettington@u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C33E-9E47-405A-ADC5-45F1BD55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42</Pages>
  <Words>11903</Words>
  <Characters>67850</Characters>
  <Application>Microsoft Office Word</Application>
  <DocSecurity>0</DocSecurity>
  <Lines>565</Lines>
  <Paragraphs>159</Paragraphs>
  <ScaleCrop>false</ScaleCrop>
  <HeadingPairs>
    <vt:vector size="8" baseType="variant">
      <vt:variant>
        <vt:lpstr>Title</vt:lpstr>
      </vt:variant>
      <vt:variant>
        <vt:i4>1</vt:i4>
      </vt:variant>
      <vt:variant>
        <vt:lpstr>Headings</vt:lpstr>
      </vt:variant>
      <vt:variant>
        <vt:i4>30</vt:i4>
      </vt:variant>
      <vt:variant>
        <vt:lpstr>Titre</vt:lpstr>
      </vt:variant>
      <vt:variant>
        <vt:i4>1</vt:i4>
      </vt:variant>
      <vt:variant>
        <vt:lpstr>Titres</vt:lpstr>
      </vt:variant>
      <vt:variant>
        <vt:i4>32</vt:i4>
      </vt:variant>
    </vt:vector>
  </HeadingPairs>
  <TitlesOfParts>
    <vt:vector size="64" baseType="lpstr">
      <vt:lpstr/>
      <vt:lpstr>Données clés du programme REDD+</vt:lpstr>
      <vt:lpstr>Résumé exécutif</vt:lpstr>
      <vt:lpstr>Brève présentation du programme</vt:lpstr>
      <vt:lpstr>    Objectif Général</vt:lpstr>
      <vt:lpstr>    Objectifs spécifiques</vt:lpstr>
      <vt:lpstr>    Résultats attendus du programme</vt:lpstr>
      <vt:lpstr>    Contexte du rapport</vt:lpstr>
      <vt:lpstr>Etat d’avancement des activités prévues dans le PTBA 2020</vt:lpstr>
      <vt:lpstr>    Appui à la CONAREF</vt:lpstr>
      <vt:lpstr>    Elaboration de la politique et de la loi foncières</vt:lpstr>
      <vt:lpstr>    Au titre de l’appui aux communautés et développement du guide</vt:lpstr>
      <vt:lpstr>Etat d’avancement des résultats du Programme</vt:lpstr>
      <vt:lpstr>Contribution du programme à l’atteinte des Indicateurs harmonisés FONAREDD-CAFI</vt:lpstr>
      <vt:lpstr>Contribution du programme à l’atteinte des jalons de la Lettre d’intention</vt:lpstr>
      <vt:lpstr>Exécution financière</vt:lpstr>
      <vt:lpstr>Gestion participative</vt:lpstr>
      <vt:lpstr>Termes transversaux</vt:lpstr>
      <vt:lpstr>    Gouvernance </vt:lpstr>
      <vt:lpstr>    Genre</vt:lpstr>
      <vt:lpstr>    Peuples Autochtones</vt:lpstr>
      <vt:lpstr>    Autres groupes sociaux (Jeunes, mineurs, etc.)</vt:lpstr>
      <vt:lpstr>    Respect de normes environnementale et sociale</vt:lpstr>
      <vt:lpstr>Gestion des risques</vt:lpstr>
      <vt:lpstr>Illustration narrative spécifique</vt:lpstr>
      <vt:lpstr>Modalités de suivi</vt:lpstr>
      <vt:lpstr>Révisions programmatiques (le cas échéant)</vt:lpstr>
      <vt:lpstr>Auto-évaluation du programme</vt:lpstr>
      <vt:lpstr>Difficultés rencontrées et mesures prises</vt:lpstr>
      <vt:lpstr>Défis et leçons apprises dans la mise en œuvre du programme</vt:lpstr>
      <vt:lpstr>Conclusion et recommandations</vt:lpstr>
      <vt:lpstr/>
      <vt:lpstr>Données clés du programme REDD+</vt:lpstr>
      <vt:lpstr>Résumé exécutif</vt:lpstr>
      <vt:lpstr>Brève présentation du programme</vt:lpstr>
      <vt:lpstr>    Objectif Général</vt:lpstr>
      <vt:lpstr>    Objectifs spécifiques</vt:lpstr>
      <vt:lpstr>    Résultats attendus du programme</vt:lpstr>
      <vt:lpstr>    Contexte du rapport</vt:lpstr>
      <vt:lpstr>Etat d’avancement des activités prévues dans le PTBA 2020</vt:lpstr>
      <vt:lpstr>    Appui à la CONAREF</vt:lpstr>
      <vt:lpstr>    Elaboration de la politique et de la loi foncières</vt:lpstr>
      <vt:lpstr>    Au titre de l’appui aux communautés et développement du guide</vt:lpstr>
      <vt:lpstr>Etat d’avancement des résultats du Programme</vt:lpstr>
      <vt:lpstr>Contribution du programme à l’atteinte des Indicateurs harmonisés FONAREDD-CAFI</vt:lpstr>
      <vt:lpstr>Contribution du programme à l’atteinte des jalons de la Lettre d’intention</vt:lpstr>
      <vt:lpstr>Exécution financière</vt:lpstr>
      <vt:lpstr>Gestion participative</vt:lpstr>
      <vt:lpstr>Termes transversaux</vt:lpstr>
      <vt:lpstr>    Gouvernance </vt:lpstr>
      <vt:lpstr>    Genre</vt:lpstr>
      <vt:lpstr>    </vt:lpstr>
      <vt:lpstr>    Peuples Autochtones</vt:lpstr>
      <vt:lpstr>    Autres groupes sociaux (Jeunes, mineurs, etc.)</vt:lpstr>
      <vt:lpstr>    Respect de normes environnementale et sociale</vt:lpstr>
      <vt:lpstr>    </vt:lpstr>
      <vt:lpstr>Gestion des risques</vt:lpstr>
      <vt:lpstr>Illustration narrative spécifique</vt:lpstr>
      <vt:lpstr>Modalités de suivi</vt:lpstr>
      <vt:lpstr>Révisions programmatiques (le cas échéant)</vt:lpstr>
      <vt:lpstr>Auto-évaluation du programme</vt:lpstr>
      <vt:lpstr>Difficultés rencontrées et mesures prises</vt:lpstr>
      <vt:lpstr>Défis et leçons apprises dans la mise en œuvre du programme</vt:lpstr>
      <vt:lpstr>Conclusion et recommandations</vt:lpstr>
    </vt:vector>
  </TitlesOfParts>
  <Company>Microsoft</Company>
  <LinksUpToDate>false</LinksUpToDate>
  <CharactersWithSpaces>79594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FONAREDD04</dc:creator>
  <cp:lastModifiedBy>Mohamed Coulibaly</cp:lastModifiedBy>
  <cp:revision>32</cp:revision>
  <dcterms:created xsi:type="dcterms:W3CDTF">2020-07-30T15:39:00Z</dcterms:created>
  <dcterms:modified xsi:type="dcterms:W3CDTF">2020-07-31T14:52:00Z</dcterms:modified>
</cp:coreProperties>
</file>