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color w:val="4472C4" w:themeColor="accent1"/>
          <w:sz w:val="24"/>
          <w:szCs w:val="24"/>
        </w:rPr>
        <w:id w:val="219787733"/>
        <w:docPartObj>
          <w:docPartGallery w:val="Cover Pages"/>
          <w:docPartUnique/>
        </w:docPartObj>
      </w:sdtPr>
      <w:sdtEndPr>
        <w:rPr>
          <w:color w:val="auto"/>
        </w:rPr>
      </w:sdtEndPr>
      <w:sdtContent>
        <w:p w14:paraId="4D39F197" w14:textId="77777777" w:rsidR="00ED78BD" w:rsidRDefault="00AC3196" w:rsidP="001D568C">
          <w:pPr>
            <w:pStyle w:val="Sansinterligne"/>
            <w:spacing w:before="480" w:after="240"/>
            <w:jc w:val="center"/>
            <w:rPr>
              <w:color w:val="4472C4" w:themeColor="accent1"/>
            </w:rPr>
          </w:pPr>
          <w:r>
            <w:rPr>
              <w:noProof/>
            </w:rPr>
            <w:drawing>
              <wp:inline distT="0" distB="0" distL="0" distR="0" wp14:anchorId="73F113D1" wp14:editId="5A6F9A96">
                <wp:extent cx="5928360" cy="3657600"/>
                <wp:effectExtent l="0" t="0" r="0" b="0"/>
                <wp:docPr id="2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8360" cy="3657600"/>
                        </a:xfrm>
                        <a:prstGeom prst="rect">
                          <a:avLst/>
                        </a:prstGeom>
                      </pic:spPr>
                    </pic:pic>
                  </a:graphicData>
                </a:graphic>
              </wp:inline>
            </w:drawing>
          </w:r>
        </w:p>
        <w:sdt>
          <w:sdtPr>
            <w:rPr>
              <w:rFonts w:ascii="Times New Roman" w:eastAsiaTheme="majorEastAsia" w:hAnsi="Times New Roman" w:cs="Times New Roman"/>
              <w:b/>
              <w:bCs/>
              <w:caps/>
              <w:color w:val="4472C4" w:themeColor="accent1"/>
              <w:sz w:val="48"/>
              <w:szCs w:val="48"/>
            </w:rPr>
            <w:alias w:val="Titre"/>
            <w:tag w:val=""/>
            <w:id w:val="1735040861"/>
            <w:placeholder>
              <w:docPart w:val="CAFD8847E1114535803AEB7DB8342898"/>
            </w:placeholder>
            <w:dataBinding w:prefixMappings="xmlns:ns0='http://purl.org/dc/elements/1.1/' xmlns:ns1='http://schemas.openxmlformats.org/package/2006/metadata/core-properties' " w:xpath="/ns1:coreProperties[1]/ns0:title[1]" w:storeItemID="{6C3C8BC8-F283-45AE-878A-BAB7291924A1}"/>
            <w:text/>
          </w:sdtPr>
          <w:sdtEndPr/>
          <w:sdtContent>
            <w:p w14:paraId="42F5FDF4" w14:textId="77777777" w:rsidR="00D62690" w:rsidRPr="009D1E8A" w:rsidRDefault="009D1E8A">
              <w:pPr>
                <w:pStyle w:val="Sansinterligne"/>
                <w:pBdr>
                  <w:top w:val="single" w:sz="6" w:space="6" w:color="4472C4" w:themeColor="accent1"/>
                  <w:bottom w:val="single" w:sz="6" w:space="6" w:color="4472C4" w:themeColor="accent1"/>
                </w:pBdr>
                <w:spacing w:after="240"/>
                <w:jc w:val="center"/>
                <w:rPr>
                  <w:rFonts w:ascii="Times New Roman" w:eastAsiaTheme="majorEastAsia" w:hAnsi="Times New Roman" w:cs="Times New Roman"/>
                  <w:b/>
                  <w:bCs/>
                  <w:caps/>
                  <w:color w:val="4472C4" w:themeColor="accent1"/>
                  <w:sz w:val="80"/>
                  <w:szCs w:val="80"/>
                </w:rPr>
              </w:pPr>
              <w:r w:rsidRPr="009D1E8A">
                <w:rPr>
                  <w:rFonts w:ascii="Times New Roman" w:eastAsiaTheme="majorEastAsia" w:hAnsi="Times New Roman" w:cs="Times New Roman"/>
                  <w:b/>
                  <w:bCs/>
                  <w:caps/>
                  <w:color w:val="4472C4" w:themeColor="accent1"/>
                  <w:sz w:val="48"/>
                  <w:szCs w:val="48"/>
                </w:rPr>
                <w:t>R</w:t>
              </w:r>
              <w:r w:rsidRPr="009D1E8A">
                <w:rPr>
                  <w:rFonts w:ascii="Times New Roman" w:eastAsiaTheme="majorEastAsia" w:hAnsi="Times New Roman" w:cs="Times New Roman"/>
                  <w:b/>
                  <w:bCs/>
                  <w:color w:val="4472C4" w:themeColor="accent1"/>
                  <w:sz w:val="48"/>
                  <w:szCs w:val="48"/>
                </w:rPr>
                <w:t>apport d’évaluation finale</w:t>
              </w:r>
            </w:p>
          </w:sdtContent>
        </w:sdt>
        <w:p w14:paraId="721C5A25" w14:textId="77777777" w:rsidR="00D62690" w:rsidRDefault="00D62690">
          <w:pPr>
            <w:pStyle w:val="Sansinterligne"/>
            <w:jc w:val="center"/>
            <w:rPr>
              <w:color w:val="4472C4" w:themeColor="accent1"/>
              <w:sz w:val="28"/>
              <w:szCs w:val="28"/>
            </w:rPr>
          </w:pPr>
        </w:p>
        <w:p w14:paraId="44BB3BD8" w14:textId="77777777" w:rsidR="00D62690" w:rsidRPr="009D1E8A" w:rsidRDefault="009D1E8A" w:rsidP="003E0420">
          <w:pPr>
            <w:pStyle w:val="Sansinterligne"/>
            <w:jc w:val="center"/>
            <w:rPr>
              <w:rFonts w:ascii="Times New Roman" w:hAnsi="Times New Roman" w:cs="Times New Roman"/>
              <w:b/>
              <w:bCs/>
              <w:color w:val="000000" w:themeColor="text1"/>
              <w:sz w:val="32"/>
              <w:szCs w:val="32"/>
            </w:rPr>
          </w:pPr>
          <w:r w:rsidRPr="009D1E8A">
            <w:rPr>
              <w:rFonts w:ascii="Times New Roman" w:hAnsi="Times New Roman" w:cs="Times New Roman"/>
              <w:b/>
              <w:bCs/>
              <w:color w:val="000000" w:themeColor="text1"/>
              <w:sz w:val="32"/>
              <w:szCs w:val="32"/>
            </w:rPr>
            <w:t>Projet d’appui à la participation des jeunes filles/femmes et jeunes hommes à la gouvernance locale</w:t>
          </w:r>
          <w:r w:rsidR="00673624">
            <w:rPr>
              <w:rFonts w:ascii="Times New Roman" w:hAnsi="Times New Roman" w:cs="Times New Roman"/>
              <w:b/>
              <w:bCs/>
              <w:color w:val="000000" w:themeColor="text1"/>
              <w:sz w:val="32"/>
              <w:szCs w:val="32"/>
            </w:rPr>
            <w:t xml:space="preserve"> dans les vingt (20) communes les plus conflictogènes</w:t>
          </w:r>
        </w:p>
        <w:p w14:paraId="5DF3B7CA" w14:textId="77777777" w:rsidR="00D62690" w:rsidRPr="003E0420" w:rsidRDefault="009D1E8A">
          <w:pPr>
            <w:pStyle w:val="Sansinterligne"/>
            <w:spacing w:before="480"/>
            <w:jc w:val="center"/>
            <w:rPr>
              <w:rFonts w:ascii="Times New Roman" w:hAnsi="Times New Roman" w:cs="Times New Roman"/>
              <w:color w:val="4472C4" w:themeColor="accent1"/>
              <w:sz w:val="28"/>
              <w:szCs w:val="28"/>
            </w:rPr>
          </w:pPr>
          <w:r w:rsidRPr="003E0420">
            <w:rPr>
              <w:rFonts w:ascii="Times New Roman" w:hAnsi="Times New Roman" w:cs="Times New Roman"/>
              <w:color w:val="4472C4" w:themeColor="accent1"/>
              <w:sz w:val="28"/>
              <w:szCs w:val="28"/>
            </w:rPr>
            <w:t>Décembre 2020</w:t>
          </w:r>
        </w:p>
        <w:p w14:paraId="69DEB6EB" w14:textId="77777777" w:rsidR="00694C77" w:rsidRDefault="009D1E8A" w:rsidP="00694C77">
          <w:pPr>
            <w:jc w:val="both"/>
          </w:pPr>
          <w:r w:rsidRPr="00A445D1">
            <w:rPr>
              <w:noProof/>
            </w:rPr>
            <mc:AlternateContent>
              <mc:Choice Requires="wps">
                <w:drawing>
                  <wp:anchor distT="0" distB="0" distL="114300" distR="114300" simplePos="0" relativeHeight="251659264" behindDoc="0" locked="0" layoutInCell="1" hidden="0" allowOverlap="1" wp14:anchorId="3B0EA21F" wp14:editId="3B6E47A5">
                    <wp:simplePos x="0" y="0"/>
                    <wp:positionH relativeFrom="column">
                      <wp:posOffset>2397587</wp:posOffset>
                    </wp:positionH>
                    <wp:positionV relativeFrom="paragraph">
                      <wp:posOffset>325062</wp:posOffset>
                    </wp:positionV>
                    <wp:extent cx="3217545" cy="768928"/>
                    <wp:effectExtent l="0" t="0" r="1905" b="0"/>
                    <wp:wrapNone/>
                    <wp:docPr id="31" name="Rectangle 31"/>
                    <wp:cNvGraphicFramePr/>
                    <a:graphic xmlns:a="http://schemas.openxmlformats.org/drawingml/2006/main">
                      <a:graphicData uri="http://schemas.microsoft.com/office/word/2010/wordprocessingShape">
                        <wps:wsp>
                          <wps:cNvSpPr/>
                          <wps:spPr>
                            <a:xfrm>
                              <a:off x="0" y="0"/>
                              <a:ext cx="3217545" cy="768928"/>
                            </a:xfrm>
                            <a:prstGeom prst="rect">
                              <a:avLst/>
                            </a:prstGeom>
                            <a:solidFill>
                              <a:schemeClr val="lt1"/>
                            </a:solidFill>
                            <a:ln>
                              <a:noFill/>
                            </a:ln>
                          </wps:spPr>
                          <wps:txbx>
                            <w:txbxContent>
                              <w:p w14:paraId="080BFD11" w14:textId="77777777" w:rsidR="004A5E40" w:rsidRDefault="004A5E40" w:rsidP="00B279B8">
                                <w:pPr>
                                  <w:spacing w:after="120" w:line="276" w:lineRule="auto"/>
                                  <w:textDirection w:val="btLr"/>
                                </w:pPr>
                                <w:r>
                                  <w:rPr>
                                    <w:b/>
                                    <w:color w:val="000000"/>
                                  </w:rPr>
                                  <w:t>Consultant</w:t>
                                </w:r>
                                <w:r w:rsidRPr="00A326A4">
                                  <w:rPr>
                                    <w:b/>
                                    <w:color w:val="000000"/>
                                  </w:rPr>
                                  <w:t>s</w:t>
                                </w:r>
                                <w:r>
                                  <w:rPr>
                                    <w:b/>
                                    <w:color w:val="000000"/>
                                    <w:sz w:val="28"/>
                                  </w:rPr>
                                  <w:t> :</w:t>
                                </w:r>
                              </w:p>
                              <w:p w14:paraId="4EF81D69" w14:textId="77777777" w:rsidR="004A5E40" w:rsidRPr="00B279B8" w:rsidRDefault="004A5E40" w:rsidP="009D1E8A">
                                <w:pPr>
                                  <w:textDirection w:val="btLr"/>
                                </w:pPr>
                                <w:r w:rsidRPr="00B279B8">
                                  <w:rPr>
                                    <w:color w:val="000000"/>
                                  </w:rPr>
                                  <w:t>Dr. Mamoudou TOURÉ</w:t>
                                </w:r>
                              </w:p>
                              <w:p w14:paraId="1F8D33BE" w14:textId="77777777" w:rsidR="004A5E40" w:rsidRPr="00B279B8" w:rsidRDefault="004A5E40" w:rsidP="009D1E8A">
                                <w:pPr>
                                  <w:textDirection w:val="btLr"/>
                                </w:pPr>
                                <w:r w:rsidRPr="00B279B8">
                                  <w:rPr>
                                    <w:color w:val="000000"/>
                                  </w:rPr>
                                  <w:t>M. Abdoulaye CAMARA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3B0EA21F" id="Rectangle 31" o:spid="_x0000_s1026" style="position:absolute;left:0;text-align:left;margin-left:188.8pt;margin-top:25.6pt;width:253.35pt;height:6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" fillcolor="white [3201]" stroked="f">
                    <v:textbox inset="2.53958mm,1.2694mm,2.53958mm,1.2694mm">
                      <w:txbxContent>
                        <w:p w14:paraId="080BFD11" w14:textId="77777777" w:rsidR="004A5E40" w:rsidRDefault="004A5E40" w:rsidP="00B279B8">
                          <w:pPr>
                            <w:spacing w:after="120" w:line="276" w:lineRule="auto"/>
                            <w:textDirection w:val="btLr"/>
                          </w:pPr>
                          <w:r>
                            <w:rPr>
                              <w:b/>
                              <w:color w:val="000000"/>
                            </w:rPr>
                            <w:t>Consultant</w:t>
                          </w:r>
                          <w:r w:rsidRPr="00A326A4">
                            <w:rPr>
                              <w:b/>
                              <w:color w:val="000000"/>
                            </w:rPr>
                            <w:t>s</w:t>
                          </w:r>
                          <w:r>
                            <w:rPr>
                              <w:b/>
                              <w:color w:val="000000"/>
                              <w:sz w:val="28"/>
                            </w:rPr>
                            <w:t> :</w:t>
                          </w:r>
                        </w:p>
                        <w:p w14:paraId="4EF81D69" w14:textId="77777777" w:rsidR="004A5E40" w:rsidRPr="00B279B8" w:rsidRDefault="004A5E40" w:rsidP="009D1E8A">
                          <w:pPr>
                            <w:textDirection w:val="btLr"/>
                          </w:pPr>
                          <w:r w:rsidRPr="00B279B8">
                            <w:rPr>
                              <w:color w:val="000000"/>
                            </w:rPr>
                            <w:t>Dr. Mamoudou TOURÉ</w:t>
                          </w:r>
                        </w:p>
                        <w:p w14:paraId="1F8D33BE" w14:textId="77777777" w:rsidR="004A5E40" w:rsidRPr="00B279B8" w:rsidRDefault="004A5E40" w:rsidP="009D1E8A">
                          <w:pPr>
                            <w:textDirection w:val="btLr"/>
                          </w:pPr>
                          <w:r w:rsidRPr="00B279B8">
                            <w:rPr>
                              <w:color w:val="000000"/>
                            </w:rPr>
                            <w:t>M. Abdoulaye CAMARA</w:t>
                          </w:r>
                        </w:p>
                      </w:txbxContent>
                    </v:textbox>
                  </v:rect>
                </w:pict>
              </mc:Fallback>
            </mc:AlternateContent>
          </w:r>
          <w:r w:rsidR="00D62690">
            <w:br w:type="page"/>
          </w:r>
        </w:p>
      </w:sdtContent>
    </w:sdt>
    <w:p w14:paraId="201C3CD9" w14:textId="77777777" w:rsidR="00694C77" w:rsidRDefault="00694C77" w:rsidP="00694C77">
      <w:pPr>
        <w:jc w:val="both"/>
        <w:rPr>
          <w:i/>
          <w:color w:val="000000"/>
        </w:rPr>
      </w:pPr>
      <w:r w:rsidRPr="00B22F6C">
        <w:rPr>
          <w:i/>
          <w:color w:val="000000"/>
        </w:rPr>
        <w:lastRenderedPageBreak/>
        <w:t>Ce rapport</w:t>
      </w:r>
      <w:r w:rsidR="006073D8">
        <w:rPr>
          <w:i/>
          <w:color w:val="000000"/>
        </w:rPr>
        <w:t xml:space="preserve"> d’évaluation finale</w:t>
      </w:r>
      <w:r w:rsidRPr="00B22F6C">
        <w:rPr>
          <w:i/>
          <w:color w:val="000000"/>
        </w:rPr>
        <w:t xml:space="preserve"> a été produit avec le soutien </w:t>
      </w:r>
      <w:r w:rsidR="006073D8">
        <w:rPr>
          <w:i/>
          <w:color w:val="000000"/>
        </w:rPr>
        <w:t>financier du Fonds de Consolidation de la Paix (PBF)</w:t>
      </w:r>
      <w:r w:rsidRPr="00B22F6C">
        <w:rPr>
          <w:i/>
          <w:color w:val="000000"/>
        </w:rPr>
        <w:t>. Son contenu relève exclusivement de la seule responsabilité de l’équipe d’évaluateurs et ne reflète pas nécessairement les opinions du Fonds des Nations Unies pour la Population (UNFPA) en tant que commanditaire</w:t>
      </w:r>
      <w:r w:rsidR="00205BD8">
        <w:rPr>
          <w:i/>
          <w:color w:val="000000"/>
        </w:rPr>
        <w:t xml:space="preserve"> ni celles du PBF et des autres agences de mise en œuvre</w:t>
      </w:r>
      <w:r w:rsidR="003E0420">
        <w:rPr>
          <w:i/>
          <w:color w:val="000000"/>
        </w:rPr>
        <w:t xml:space="preserve"> du projet</w:t>
      </w:r>
      <w:r w:rsidR="001D568C">
        <w:rPr>
          <w:i/>
          <w:color w:val="000000"/>
        </w:rPr>
        <w:t>.</w:t>
      </w:r>
    </w:p>
    <w:p w14:paraId="765724C0" w14:textId="77777777" w:rsidR="006073D8" w:rsidRDefault="006073D8" w:rsidP="00694C77">
      <w:pPr>
        <w:jc w:val="both"/>
        <w:rPr>
          <w:i/>
          <w:color w:val="000000"/>
        </w:rPr>
      </w:pPr>
    </w:p>
    <w:p w14:paraId="0829C460" w14:textId="77777777" w:rsidR="00694C77" w:rsidRDefault="00694C77" w:rsidP="00694C77">
      <w:pPr>
        <w:pStyle w:val="Paragraphedeliste"/>
        <w:ind w:left="360"/>
      </w:pPr>
    </w:p>
    <w:p w14:paraId="455F5CA2" w14:textId="77777777" w:rsidR="00694C77" w:rsidRDefault="00694C77" w:rsidP="00694C77">
      <w:pPr>
        <w:pStyle w:val="Paragraphedeliste"/>
        <w:ind w:left="360"/>
      </w:pPr>
    </w:p>
    <w:p w14:paraId="767190CF" w14:textId="77777777" w:rsidR="00694C77" w:rsidRDefault="00694C77" w:rsidP="00694C77">
      <w:pPr>
        <w:pStyle w:val="Paragraphedeliste"/>
        <w:ind w:left="360"/>
      </w:pPr>
    </w:p>
    <w:p w14:paraId="7DCD4CDB" w14:textId="77777777" w:rsidR="00694C77" w:rsidRDefault="00694C77" w:rsidP="00694C77">
      <w:pPr>
        <w:pStyle w:val="Paragraphedeliste"/>
        <w:ind w:left="360"/>
      </w:pPr>
    </w:p>
    <w:p w14:paraId="480A70E8" w14:textId="77777777" w:rsidR="00694C77" w:rsidRDefault="00694C77" w:rsidP="00694C77">
      <w:pPr>
        <w:pStyle w:val="Paragraphedeliste"/>
        <w:ind w:left="360"/>
      </w:pPr>
    </w:p>
    <w:p w14:paraId="539A5E27" w14:textId="77777777" w:rsidR="00694C77" w:rsidRDefault="00694C77" w:rsidP="00694C77">
      <w:pPr>
        <w:pStyle w:val="Paragraphedeliste"/>
        <w:ind w:left="360"/>
      </w:pPr>
    </w:p>
    <w:p w14:paraId="641AF142" w14:textId="77777777" w:rsidR="00694C77" w:rsidRDefault="00694C77" w:rsidP="00694C77">
      <w:pPr>
        <w:pStyle w:val="Paragraphedeliste"/>
        <w:ind w:left="360"/>
      </w:pPr>
    </w:p>
    <w:p w14:paraId="78A64AD0" w14:textId="77777777" w:rsidR="00694C77" w:rsidRDefault="00694C77" w:rsidP="00694C77">
      <w:pPr>
        <w:pStyle w:val="Paragraphedeliste"/>
        <w:ind w:left="360"/>
      </w:pPr>
    </w:p>
    <w:p w14:paraId="1E91059A" w14:textId="77777777" w:rsidR="00694C77" w:rsidRDefault="00694C77" w:rsidP="00694C77">
      <w:pPr>
        <w:pStyle w:val="Paragraphedeliste"/>
        <w:ind w:left="360"/>
      </w:pPr>
    </w:p>
    <w:p w14:paraId="3C90981F" w14:textId="77777777" w:rsidR="00694C77" w:rsidRDefault="00694C77" w:rsidP="00694C77">
      <w:pPr>
        <w:pStyle w:val="Paragraphedeliste"/>
        <w:ind w:left="360"/>
      </w:pPr>
    </w:p>
    <w:p w14:paraId="1228B96D" w14:textId="77777777" w:rsidR="00694C77" w:rsidRDefault="00694C77" w:rsidP="00694C77">
      <w:pPr>
        <w:pStyle w:val="Paragraphedeliste"/>
        <w:ind w:left="360"/>
      </w:pPr>
    </w:p>
    <w:p w14:paraId="3F5E4E1C" w14:textId="77777777" w:rsidR="00694C77" w:rsidRDefault="00694C77" w:rsidP="00694C77">
      <w:pPr>
        <w:pStyle w:val="Paragraphedeliste"/>
        <w:ind w:left="360"/>
      </w:pPr>
    </w:p>
    <w:p w14:paraId="1FE754E7" w14:textId="77777777" w:rsidR="00694C77" w:rsidRDefault="00694C77" w:rsidP="00694C77">
      <w:pPr>
        <w:pStyle w:val="Paragraphedeliste"/>
        <w:ind w:left="360"/>
      </w:pPr>
    </w:p>
    <w:p w14:paraId="08B0D566" w14:textId="77777777" w:rsidR="00694C77" w:rsidRDefault="00694C77" w:rsidP="00694C77">
      <w:pPr>
        <w:pStyle w:val="Paragraphedeliste"/>
        <w:ind w:left="360"/>
      </w:pPr>
    </w:p>
    <w:p w14:paraId="02F7555E" w14:textId="77777777" w:rsidR="00694C77" w:rsidRDefault="00694C77" w:rsidP="00694C77">
      <w:pPr>
        <w:pStyle w:val="Paragraphedeliste"/>
        <w:ind w:left="360"/>
      </w:pPr>
    </w:p>
    <w:p w14:paraId="6592AA2C" w14:textId="77777777" w:rsidR="00694C77" w:rsidRDefault="00694C77" w:rsidP="00694C77">
      <w:pPr>
        <w:pStyle w:val="Paragraphedeliste"/>
        <w:ind w:left="360"/>
      </w:pPr>
    </w:p>
    <w:p w14:paraId="46974E93" w14:textId="77777777" w:rsidR="00694C77" w:rsidRDefault="00694C77" w:rsidP="00694C77">
      <w:pPr>
        <w:pStyle w:val="Paragraphedeliste"/>
        <w:ind w:left="360"/>
      </w:pPr>
    </w:p>
    <w:p w14:paraId="35AE4029" w14:textId="77777777" w:rsidR="00694C77" w:rsidRDefault="00694C77" w:rsidP="00694C77">
      <w:pPr>
        <w:pStyle w:val="Paragraphedeliste"/>
        <w:ind w:left="360"/>
      </w:pPr>
    </w:p>
    <w:p w14:paraId="78E027CD" w14:textId="77777777" w:rsidR="00694C77" w:rsidRDefault="00694C77" w:rsidP="00694C77">
      <w:pPr>
        <w:pStyle w:val="Paragraphedeliste"/>
        <w:ind w:left="360"/>
      </w:pPr>
    </w:p>
    <w:p w14:paraId="4A63EB8B" w14:textId="77777777" w:rsidR="00694C77" w:rsidRDefault="00694C77" w:rsidP="00694C77">
      <w:pPr>
        <w:pStyle w:val="Paragraphedeliste"/>
        <w:ind w:left="360"/>
      </w:pPr>
    </w:p>
    <w:p w14:paraId="765007F0" w14:textId="77777777" w:rsidR="00694C77" w:rsidRDefault="00694C77" w:rsidP="00694C77">
      <w:pPr>
        <w:pStyle w:val="Paragraphedeliste"/>
        <w:ind w:left="360"/>
      </w:pPr>
    </w:p>
    <w:p w14:paraId="774D7739" w14:textId="77777777" w:rsidR="00694C77" w:rsidRDefault="00694C77" w:rsidP="00694C77">
      <w:pPr>
        <w:pStyle w:val="Paragraphedeliste"/>
        <w:ind w:left="360"/>
      </w:pPr>
    </w:p>
    <w:p w14:paraId="71E3BB6B" w14:textId="77777777" w:rsidR="00694C77" w:rsidRDefault="00694C77" w:rsidP="00694C77">
      <w:pPr>
        <w:pStyle w:val="Paragraphedeliste"/>
        <w:ind w:left="360"/>
      </w:pPr>
    </w:p>
    <w:p w14:paraId="4899DF7F" w14:textId="77777777" w:rsidR="00694C77" w:rsidRDefault="00694C77" w:rsidP="00694C77">
      <w:pPr>
        <w:pStyle w:val="Paragraphedeliste"/>
        <w:ind w:left="360"/>
      </w:pPr>
    </w:p>
    <w:p w14:paraId="521FED11" w14:textId="77777777" w:rsidR="00694C77" w:rsidRDefault="00694C77" w:rsidP="00694C77">
      <w:pPr>
        <w:pStyle w:val="Paragraphedeliste"/>
        <w:ind w:left="360"/>
      </w:pPr>
    </w:p>
    <w:p w14:paraId="2DD68E87" w14:textId="77777777" w:rsidR="00694C77" w:rsidRDefault="00694C77" w:rsidP="00694C77">
      <w:pPr>
        <w:pStyle w:val="Paragraphedeliste"/>
        <w:ind w:left="360"/>
      </w:pPr>
    </w:p>
    <w:p w14:paraId="1B26935B" w14:textId="77777777" w:rsidR="00694C77" w:rsidRDefault="00694C77" w:rsidP="00694C77">
      <w:pPr>
        <w:pStyle w:val="Paragraphedeliste"/>
        <w:ind w:left="360"/>
      </w:pPr>
    </w:p>
    <w:p w14:paraId="31EFDA62" w14:textId="77777777" w:rsidR="00694C77" w:rsidRDefault="00694C77" w:rsidP="00694C77">
      <w:pPr>
        <w:pStyle w:val="Paragraphedeliste"/>
        <w:ind w:left="360"/>
      </w:pPr>
    </w:p>
    <w:p w14:paraId="5999B0A6" w14:textId="77777777" w:rsidR="00694C77" w:rsidRDefault="00694C77" w:rsidP="00694C77">
      <w:pPr>
        <w:pStyle w:val="Paragraphedeliste"/>
        <w:ind w:left="360"/>
      </w:pPr>
    </w:p>
    <w:p w14:paraId="781AC258" w14:textId="77777777" w:rsidR="00694C77" w:rsidRDefault="00694C77" w:rsidP="00694C77">
      <w:pPr>
        <w:pStyle w:val="Paragraphedeliste"/>
        <w:ind w:left="360"/>
      </w:pPr>
    </w:p>
    <w:p w14:paraId="359E9558" w14:textId="77777777" w:rsidR="00694C77" w:rsidRDefault="00694C77" w:rsidP="00694C77">
      <w:pPr>
        <w:pStyle w:val="Paragraphedeliste"/>
        <w:ind w:left="360"/>
      </w:pPr>
    </w:p>
    <w:p w14:paraId="1FD40FB0" w14:textId="77777777" w:rsidR="00694C77" w:rsidRDefault="00694C77" w:rsidP="00694C77">
      <w:pPr>
        <w:pStyle w:val="Paragraphedeliste"/>
        <w:ind w:left="360"/>
      </w:pPr>
    </w:p>
    <w:p w14:paraId="256A87B0" w14:textId="77777777" w:rsidR="00694C77" w:rsidRDefault="00694C77" w:rsidP="00694C77">
      <w:pPr>
        <w:pStyle w:val="Paragraphedeliste"/>
        <w:ind w:left="360"/>
      </w:pPr>
    </w:p>
    <w:p w14:paraId="02E43FFC" w14:textId="77777777" w:rsidR="00694C77" w:rsidRDefault="00694C77" w:rsidP="00694C77">
      <w:pPr>
        <w:pStyle w:val="Paragraphedeliste"/>
        <w:ind w:left="360"/>
      </w:pPr>
    </w:p>
    <w:p w14:paraId="0977603F" w14:textId="77777777" w:rsidR="00694C77" w:rsidRDefault="00694C77" w:rsidP="00694C77">
      <w:pPr>
        <w:pStyle w:val="Paragraphedeliste"/>
        <w:ind w:left="360"/>
      </w:pPr>
    </w:p>
    <w:p w14:paraId="43B3FF1F" w14:textId="77777777" w:rsidR="00694C77" w:rsidRDefault="00694C77" w:rsidP="00694C77">
      <w:pPr>
        <w:pStyle w:val="Paragraphedeliste"/>
        <w:ind w:left="360"/>
      </w:pPr>
    </w:p>
    <w:p w14:paraId="6B4F1580" w14:textId="77777777" w:rsidR="00694C77" w:rsidRDefault="00694C77" w:rsidP="00694C77">
      <w:pPr>
        <w:pStyle w:val="Paragraphedeliste"/>
        <w:ind w:left="360"/>
      </w:pPr>
    </w:p>
    <w:p w14:paraId="53F8CAD5" w14:textId="77777777" w:rsidR="00694C77" w:rsidRDefault="00694C77" w:rsidP="00694C77">
      <w:pPr>
        <w:pStyle w:val="Paragraphedeliste"/>
        <w:ind w:left="360"/>
      </w:pPr>
    </w:p>
    <w:p w14:paraId="0A8A269F" w14:textId="77777777" w:rsidR="00694C77" w:rsidRDefault="00694C77" w:rsidP="00694C77">
      <w:pPr>
        <w:pStyle w:val="Paragraphedeliste"/>
        <w:ind w:left="360"/>
      </w:pPr>
    </w:p>
    <w:p w14:paraId="70F8620C" w14:textId="77777777" w:rsidR="00694C77" w:rsidRDefault="00694C77" w:rsidP="00694C77">
      <w:pPr>
        <w:pStyle w:val="Paragraphedeliste"/>
        <w:ind w:left="360"/>
      </w:pPr>
    </w:p>
    <w:p w14:paraId="03D660B9" w14:textId="77777777" w:rsidR="00694C77" w:rsidRDefault="00694C77" w:rsidP="00694C77">
      <w:pPr>
        <w:pStyle w:val="Paragraphedeliste"/>
        <w:ind w:left="360"/>
      </w:pPr>
    </w:p>
    <w:p w14:paraId="52493E25" w14:textId="77777777" w:rsidR="00694C77" w:rsidRDefault="00694C77" w:rsidP="00694C77">
      <w:pPr>
        <w:pStyle w:val="Paragraphedeliste"/>
        <w:ind w:left="360"/>
      </w:pPr>
    </w:p>
    <w:p w14:paraId="5EE20055" w14:textId="77777777" w:rsidR="00694C77" w:rsidRDefault="00694C77" w:rsidP="00694C77">
      <w:pPr>
        <w:pStyle w:val="Paragraphedeliste"/>
        <w:ind w:left="360"/>
      </w:pPr>
    </w:p>
    <w:sdt>
      <w:sdtPr>
        <w:rPr>
          <w:rFonts w:ascii="Times New Roman" w:eastAsia="Times New Roman" w:hAnsi="Times New Roman" w:cs="Times New Roman"/>
          <w:b/>
          <w:bCs/>
          <w:color w:val="auto"/>
          <w:sz w:val="24"/>
          <w:szCs w:val="24"/>
        </w:rPr>
        <w:id w:val="1819687150"/>
        <w:docPartObj>
          <w:docPartGallery w:val="Table of Contents"/>
          <w:docPartUnique/>
        </w:docPartObj>
      </w:sdtPr>
      <w:sdtEndPr>
        <w:rPr>
          <w:b w:val="0"/>
          <w:bCs w:val="0"/>
        </w:rPr>
      </w:sdtEndPr>
      <w:sdtContent>
        <w:p w14:paraId="1F33B67D" w14:textId="77777777" w:rsidR="00694C77" w:rsidRPr="003E0420" w:rsidRDefault="00694C77" w:rsidP="00694C77">
          <w:pPr>
            <w:pStyle w:val="En-ttedetabledesmatires"/>
            <w:rPr>
              <w:rFonts w:ascii="Times New Roman" w:hAnsi="Times New Roman" w:cs="Times New Roman"/>
              <w:b/>
              <w:bCs/>
            </w:rPr>
          </w:pPr>
          <w:r w:rsidRPr="003E0420">
            <w:rPr>
              <w:rFonts w:ascii="Times New Roman" w:hAnsi="Times New Roman" w:cs="Times New Roman"/>
              <w:b/>
              <w:bCs/>
            </w:rPr>
            <w:t xml:space="preserve">Table des matières </w:t>
          </w:r>
        </w:p>
        <w:p w14:paraId="1DECABAF" w14:textId="77777777" w:rsidR="00694C77" w:rsidRPr="003E0420" w:rsidRDefault="00694C77" w:rsidP="00694C77"/>
        <w:p w14:paraId="1B831CFC" w14:textId="683D8B62" w:rsidR="00B84CDC" w:rsidRPr="00B84CDC" w:rsidRDefault="00694C77">
          <w:pPr>
            <w:pStyle w:val="TM1"/>
            <w:tabs>
              <w:tab w:val="right" w:leader="dot" w:pos="9062"/>
            </w:tabs>
            <w:rPr>
              <w:rFonts w:asciiTheme="minorHAnsi" w:eastAsiaTheme="minorEastAsia" w:hAnsiTheme="minorHAnsi" w:cstheme="minorBidi"/>
              <w:noProof/>
              <w:sz w:val="22"/>
              <w:szCs w:val="22"/>
            </w:rPr>
          </w:pPr>
          <w:r w:rsidRPr="003E0420">
            <w:fldChar w:fldCharType="begin"/>
          </w:r>
          <w:r w:rsidRPr="003E0420">
            <w:instrText xml:space="preserve"> TOC \o "1-3" \h \z \u </w:instrText>
          </w:r>
          <w:r w:rsidRPr="003E0420">
            <w:fldChar w:fldCharType="separate"/>
          </w:r>
          <w:hyperlink w:anchor="_Toc66006481" w:history="1">
            <w:r w:rsidR="00B84CDC" w:rsidRPr="00B84CDC">
              <w:rPr>
                <w:rStyle w:val="Lienhypertexte"/>
                <w:noProof/>
              </w:rPr>
              <w:t>Remerciements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_Toc66006481 \h </w:instrText>
            </w:r>
            <w:r w:rsidR="00B84CDC" w:rsidRPr="00B84CDC">
              <w:rPr>
                <w:noProof/>
                <w:webHidden/>
              </w:rPr>
            </w:r>
            <w:r w:rsidR="00B84CDC" w:rsidRPr="00B84CDC">
              <w:rPr>
                <w:noProof/>
                <w:webHidden/>
              </w:rPr>
              <w:fldChar w:fldCharType="separate"/>
            </w:r>
            <w:r w:rsidR="00760D72">
              <w:rPr>
                <w:noProof/>
                <w:webHidden/>
              </w:rPr>
              <w:t>4</w:t>
            </w:r>
            <w:r w:rsidR="00B84CDC" w:rsidRPr="00B84CDC">
              <w:rPr>
                <w:noProof/>
                <w:webHidden/>
              </w:rPr>
              <w:fldChar w:fldCharType="end"/>
            </w:r>
          </w:hyperlink>
        </w:p>
        <w:p w14:paraId="0FFBC32C" w14:textId="0A81E4E7" w:rsidR="00B84CDC" w:rsidRPr="00B84CDC" w:rsidRDefault="00D470DE">
          <w:pPr>
            <w:pStyle w:val="TM1"/>
            <w:tabs>
              <w:tab w:val="right" w:leader="dot" w:pos="9062"/>
            </w:tabs>
            <w:rPr>
              <w:rFonts w:asciiTheme="minorHAnsi" w:eastAsiaTheme="minorEastAsia" w:hAnsiTheme="minorHAnsi" w:cstheme="minorBidi"/>
              <w:noProof/>
              <w:sz w:val="22"/>
              <w:szCs w:val="22"/>
            </w:rPr>
          </w:pPr>
          <w:hyperlink w:anchor="_Toc66006482" w:history="1">
            <w:r w:rsidR="00B84CDC" w:rsidRPr="00B84CDC">
              <w:rPr>
                <w:rStyle w:val="Lienhypertexte"/>
                <w:noProof/>
              </w:rPr>
              <w:t>Liste des abréviations et acronymes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_Toc66006482 \h </w:instrText>
            </w:r>
            <w:r w:rsidR="00B84CDC" w:rsidRPr="00B84CDC">
              <w:rPr>
                <w:noProof/>
                <w:webHidden/>
              </w:rPr>
            </w:r>
            <w:r w:rsidR="00B84CDC" w:rsidRPr="00B84CDC">
              <w:rPr>
                <w:noProof/>
                <w:webHidden/>
              </w:rPr>
              <w:fldChar w:fldCharType="separate"/>
            </w:r>
            <w:r w:rsidR="00760D72">
              <w:rPr>
                <w:noProof/>
                <w:webHidden/>
              </w:rPr>
              <w:t>5</w:t>
            </w:r>
            <w:r w:rsidR="00B84CDC" w:rsidRPr="00B84CDC">
              <w:rPr>
                <w:noProof/>
                <w:webHidden/>
              </w:rPr>
              <w:fldChar w:fldCharType="end"/>
            </w:r>
          </w:hyperlink>
        </w:p>
        <w:p w14:paraId="487B175F" w14:textId="43F875F9" w:rsidR="00B84CDC" w:rsidRPr="00B84CDC" w:rsidRDefault="00D470DE">
          <w:pPr>
            <w:pStyle w:val="TM1"/>
            <w:tabs>
              <w:tab w:val="right" w:leader="dot" w:pos="9062"/>
            </w:tabs>
            <w:rPr>
              <w:rFonts w:asciiTheme="minorHAnsi" w:eastAsiaTheme="minorEastAsia" w:hAnsiTheme="minorHAnsi" w:cstheme="minorBidi"/>
              <w:noProof/>
              <w:sz w:val="22"/>
              <w:szCs w:val="22"/>
            </w:rPr>
          </w:pPr>
          <w:hyperlink w:anchor="_Toc66006483" w:history="1">
            <w:r w:rsidR="00B84CDC" w:rsidRPr="00B84CDC">
              <w:rPr>
                <w:rStyle w:val="Lienhypertexte"/>
                <w:noProof/>
              </w:rPr>
              <w:t>Résumé exécutif</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_Toc66006483 \h </w:instrText>
            </w:r>
            <w:r w:rsidR="00B84CDC" w:rsidRPr="00B84CDC">
              <w:rPr>
                <w:noProof/>
                <w:webHidden/>
              </w:rPr>
            </w:r>
            <w:r w:rsidR="00B84CDC" w:rsidRPr="00B84CDC">
              <w:rPr>
                <w:noProof/>
                <w:webHidden/>
              </w:rPr>
              <w:fldChar w:fldCharType="separate"/>
            </w:r>
            <w:r w:rsidR="00760D72">
              <w:rPr>
                <w:noProof/>
                <w:webHidden/>
              </w:rPr>
              <w:t>6</w:t>
            </w:r>
            <w:r w:rsidR="00B84CDC" w:rsidRPr="00B84CDC">
              <w:rPr>
                <w:noProof/>
                <w:webHidden/>
              </w:rPr>
              <w:fldChar w:fldCharType="end"/>
            </w:r>
          </w:hyperlink>
        </w:p>
        <w:p w14:paraId="353C6DAE" w14:textId="073026B5" w:rsidR="00B84CDC" w:rsidRPr="00B84CDC" w:rsidRDefault="00D470DE">
          <w:pPr>
            <w:pStyle w:val="TM1"/>
            <w:tabs>
              <w:tab w:val="left" w:pos="480"/>
              <w:tab w:val="right" w:leader="dot" w:pos="9062"/>
            </w:tabs>
            <w:rPr>
              <w:rFonts w:asciiTheme="minorHAnsi" w:eastAsiaTheme="minorEastAsia" w:hAnsiTheme="minorHAnsi" w:cstheme="minorBidi"/>
              <w:noProof/>
              <w:sz w:val="22"/>
              <w:szCs w:val="22"/>
            </w:rPr>
          </w:pPr>
          <w:hyperlink w:anchor="_Toc66006484" w:history="1">
            <w:r w:rsidR="00B84CDC" w:rsidRPr="00B84CDC">
              <w:rPr>
                <w:rStyle w:val="Lienhypertexte"/>
                <w:noProof/>
              </w:rPr>
              <w:t>1.</w:t>
            </w:r>
            <w:r w:rsidR="00B84CDC" w:rsidRPr="00B84CDC">
              <w:rPr>
                <w:rFonts w:asciiTheme="minorHAnsi" w:eastAsiaTheme="minorEastAsia" w:hAnsiTheme="minorHAnsi" w:cstheme="minorBidi"/>
                <w:noProof/>
                <w:sz w:val="22"/>
                <w:szCs w:val="22"/>
              </w:rPr>
              <w:tab/>
            </w:r>
            <w:r w:rsidR="00B84CDC" w:rsidRPr="00B84CDC">
              <w:rPr>
                <w:rStyle w:val="Lienhypertexte"/>
                <w:noProof/>
              </w:rPr>
              <w:t>Introduction</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_Toc66006484 \h </w:instrText>
            </w:r>
            <w:r w:rsidR="00B84CDC" w:rsidRPr="00B84CDC">
              <w:rPr>
                <w:noProof/>
                <w:webHidden/>
              </w:rPr>
            </w:r>
            <w:r w:rsidR="00B84CDC" w:rsidRPr="00B84CDC">
              <w:rPr>
                <w:noProof/>
                <w:webHidden/>
              </w:rPr>
              <w:fldChar w:fldCharType="separate"/>
            </w:r>
            <w:r w:rsidR="00760D72">
              <w:rPr>
                <w:noProof/>
                <w:webHidden/>
              </w:rPr>
              <w:t>15</w:t>
            </w:r>
            <w:r w:rsidR="00B84CDC" w:rsidRPr="00B84CDC">
              <w:rPr>
                <w:noProof/>
                <w:webHidden/>
              </w:rPr>
              <w:fldChar w:fldCharType="end"/>
            </w:r>
          </w:hyperlink>
        </w:p>
        <w:p w14:paraId="6A4881B4" w14:textId="6B0ED95F" w:rsidR="00B84CDC" w:rsidRPr="00B84CDC" w:rsidRDefault="00D470DE">
          <w:pPr>
            <w:pStyle w:val="TM1"/>
            <w:tabs>
              <w:tab w:val="left" w:pos="480"/>
              <w:tab w:val="right" w:leader="dot" w:pos="9062"/>
            </w:tabs>
            <w:rPr>
              <w:rFonts w:asciiTheme="minorHAnsi" w:eastAsiaTheme="minorEastAsia" w:hAnsiTheme="minorHAnsi" w:cstheme="minorBidi"/>
              <w:noProof/>
              <w:sz w:val="22"/>
              <w:szCs w:val="22"/>
            </w:rPr>
          </w:pPr>
          <w:hyperlink w:anchor="_Toc66006485" w:history="1">
            <w:r w:rsidR="00B84CDC" w:rsidRPr="00B84CDC">
              <w:rPr>
                <w:rStyle w:val="Lienhypertexte"/>
                <w:noProof/>
              </w:rPr>
              <w:t>2.</w:t>
            </w:r>
            <w:r w:rsidR="00B84CDC" w:rsidRPr="00B84CDC">
              <w:rPr>
                <w:rFonts w:asciiTheme="minorHAnsi" w:eastAsiaTheme="minorEastAsia" w:hAnsiTheme="minorHAnsi" w:cstheme="minorBidi"/>
                <w:noProof/>
                <w:sz w:val="22"/>
                <w:szCs w:val="22"/>
              </w:rPr>
              <w:tab/>
            </w:r>
            <w:r w:rsidR="00B84CDC" w:rsidRPr="00B84CDC">
              <w:rPr>
                <w:rStyle w:val="Lienhypertexte"/>
                <w:noProof/>
              </w:rPr>
              <w:t>Buts de l’évaluation finale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_Toc66006485 \h </w:instrText>
            </w:r>
            <w:r w:rsidR="00B84CDC" w:rsidRPr="00B84CDC">
              <w:rPr>
                <w:noProof/>
                <w:webHidden/>
              </w:rPr>
            </w:r>
            <w:r w:rsidR="00B84CDC" w:rsidRPr="00B84CDC">
              <w:rPr>
                <w:noProof/>
                <w:webHidden/>
              </w:rPr>
              <w:fldChar w:fldCharType="separate"/>
            </w:r>
            <w:r w:rsidR="00760D72">
              <w:rPr>
                <w:noProof/>
                <w:webHidden/>
              </w:rPr>
              <w:t>16</w:t>
            </w:r>
            <w:r w:rsidR="00B84CDC" w:rsidRPr="00B84CDC">
              <w:rPr>
                <w:noProof/>
                <w:webHidden/>
              </w:rPr>
              <w:fldChar w:fldCharType="end"/>
            </w:r>
          </w:hyperlink>
        </w:p>
        <w:p w14:paraId="7AA4B9E4" w14:textId="6AC9CB8A" w:rsidR="00B84CDC" w:rsidRPr="00B84CDC" w:rsidRDefault="00D470DE">
          <w:pPr>
            <w:pStyle w:val="TM1"/>
            <w:tabs>
              <w:tab w:val="left" w:pos="480"/>
              <w:tab w:val="right" w:leader="dot" w:pos="9062"/>
            </w:tabs>
            <w:rPr>
              <w:rFonts w:asciiTheme="minorHAnsi" w:eastAsiaTheme="minorEastAsia" w:hAnsiTheme="minorHAnsi" w:cstheme="minorBidi"/>
              <w:noProof/>
              <w:sz w:val="22"/>
              <w:szCs w:val="22"/>
            </w:rPr>
          </w:pPr>
          <w:hyperlink w:anchor="_Toc66006486" w:history="1">
            <w:r w:rsidR="00B84CDC" w:rsidRPr="00B84CDC">
              <w:rPr>
                <w:rStyle w:val="Lienhypertexte"/>
                <w:noProof/>
              </w:rPr>
              <w:t>3.</w:t>
            </w:r>
            <w:r w:rsidR="00B84CDC" w:rsidRPr="00B84CDC">
              <w:rPr>
                <w:rFonts w:asciiTheme="minorHAnsi" w:eastAsiaTheme="minorEastAsia" w:hAnsiTheme="minorHAnsi" w:cstheme="minorBidi"/>
                <w:noProof/>
                <w:sz w:val="22"/>
                <w:szCs w:val="22"/>
              </w:rPr>
              <w:tab/>
            </w:r>
            <w:r w:rsidR="00B84CDC" w:rsidRPr="00B84CDC">
              <w:rPr>
                <w:rStyle w:val="Lienhypertexte"/>
                <w:noProof/>
              </w:rPr>
              <w:t>Objectifs de l’évaluation finale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_Toc66006486 \h </w:instrText>
            </w:r>
            <w:r w:rsidR="00B84CDC" w:rsidRPr="00B84CDC">
              <w:rPr>
                <w:noProof/>
                <w:webHidden/>
              </w:rPr>
            </w:r>
            <w:r w:rsidR="00B84CDC" w:rsidRPr="00B84CDC">
              <w:rPr>
                <w:noProof/>
                <w:webHidden/>
              </w:rPr>
              <w:fldChar w:fldCharType="separate"/>
            </w:r>
            <w:r w:rsidR="00760D72">
              <w:rPr>
                <w:noProof/>
                <w:webHidden/>
              </w:rPr>
              <w:t>16</w:t>
            </w:r>
            <w:r w:rsidR="00B84CDC" w:rsidRPr="00B84CDC">
              <w:rPr>
                <w:noProof/>
                <w:webHidden/>
              </w:rPr>
              <w:fldChar w:fldCharType="end"/>
            </w:r>
          </w:hyperlink>
        </w:p>
        <w:p w14:paraId="1C7C686D" w14:textId="3A829BB7" w:rsidR="00B84CDC" w:rsidRPr="00B84CDC" w:rsidRDefault="00D470DE">
          <w:pPr>
            <w:pStyle w:val="TM1"/>
            <w:tabs>
              <w:tab w:val="left" w:pos="480"/>
              <w:tab w:val="right" w:leader="dot" w:pos="9062"/>
            </w:tabs>
            <w:rPr>
              <w:rFonts w:asciiTheme="minorHAnsi" w:eastAsiaTheme="minorEastAsia" w:hAnsiTheme="minorHAnsi" w:cstheme="minorBidi"/>
              <w:noProof/>
              <w:sz w:val="22"/>
              <w:szCs w:val="22"/>
            </w:rPr>
          </w:pPr>
          <w:hyperlink w:anchor="_Toc66006487" w:history="1">
            <w:r w:rsidR="00B84CDC" w:rsidRPr="00B84CDC">
              <w:rPr>
                <w:rStyle w:val="Lienhypertexte"/>
                <w:noProof/>
              </w:rPr>
              <w:t>4.</w:t>
            </w:r>
            <w:r w:rsidR="00B84CDC" w:rsidRPr="00B84CDC">
              <w:rPr>
                <w:rFonts w:asciiTheme="minorHAnsi" w:eastAsiaTheme="minorEastAsia" w:hAnsiTheme="minorHAnsi" w:cstheme="minorBidi"/>
                <w:noProof/>
                <w:sz w:val="22"/>
                <w:szCs w:val="22"/>
              </w:rPr>
              <w:tab/>
            </w:r>
            <w:r w:rsidR="00B84CDC" w:rsidRPr="00B84CDC">
              <w:rPr>
                <w:rStyle w:val="Lienhypertexte"/>
                <w:noProof/>
              </w:rPr>
              <w:t>Portée de l’évaluation</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_Toc66006487 \h </w:instrText>
            </w:r>
            <w:r w:rsidR="00B84CDC" w:rsidRPr="00B84CDC">
              <w:rPr>
                <w:noProof/>
                <w:webHidden/>
              </w:rPr>
            </w:r>
            <w:r w:rsidR="00B84CDC" w:rsidRPr="00B84CDC">
              <w:rPr>
                <w:noProof/>
                <w:webHidden/>
              </w:rPr>
              <w:fldChar w:fldCharType="separate"/>
            </w:r>
            <w:r w:rsidR="00760D72">
              <w:rPr>
                <w:noProof/>
                <w:webHidden/>
              </w:rPr>
              <w:t>17</w:t>
            </w:r>
            <w:r w:rsidR="00B84CDC" w:rsidRPr="00B84CDC">
              <w:rPr>
                <w:noProof/>
                <w:webHidden/>
              </w:rPr>
              <w:fldChar w:fldCharType="end"/>
            </w:r>
          </w:hyperlink>
        </w:p>
        <w:p w14:paraId="6BBED62B" w14:textId="76A8CA7B" w:rsidR="00B84CDC" w:rsidRPr="00B84CDC" w:rsidRDefault="00D470DE">
          <w:pPr>
            <w:pStyle w:val="TM1"/>
            <w:tabs>
              <w:tab w:val="left" w:pos="480"/>
              <w:tab w:val="right" w:leader="dot" w:pos="9062"/>
            </w:tabs>
            <w:rPr>
              <w:rFonts w:asciiTheme="minorHAnsi" w:eastAsiaTheme="minorEastAsia" w:hAnsiTheme="minorHAnsi" w:cstheme="minorBidi"/>
              <w:noProof/>
              <w:sz w:val="22"/>
              <w:szCs w:val="22"/>
            </w:rPr>
          </w:pPr>
          <w:hyperlink w:anchor="_Toc66006488" w:history="1">
            <w:r w:rsidR="00B84CDC" w:rsidRPr="00B84CDC">
              <w:rPr>
                <w:rStyle w:val="Lienhypertexte"/>
                <w:noProof/>
              </w:rPr>
              <w:t>5.</w:t>
            </w:r>
            <w:r w:rsidR="00B84CDC" w:rsidRPr="00B84CDC">
              <w:rPr>
                <w:rFonts w:asciiTheme="minorHAnsi" w:eastAsiaTheme="minorEastAsia" w:hAnsiTheme="minorHAnsi" w:cstheme="minorBidi"/>
                <w:noProof/>
                <w:sz w:val="22"/>
                <w:szCs w:val="22"/>
              </w:rPr>
              <w:tab/>
            </w:r>
            <w:r w:rsidR="00B84CDC" w:rsidRPr="00B84CDC">
              <w:rPr>
                <w:rStyle w:val="Lienhypertexte"/>
                <w:noProof/>
              </w:rPr>
              <w:t>Contexte de l'évaluation finale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_Toc66006488 \h </w:instrText>
            </w:r>
            <w:r w:rsidR="00B84CDC" w:rsidRPr="00B84CDC">
              <w:rPr>
                <w:noProof/>
                <w:webHidden/>
              </w:rPr>
            </w:r>
            <w:r w:rsidR="00B84CDC" w:rsidRPr="00B84CDC">
              <w:rPr>
                <w:noProof/>
                <w:webHidden/>
              </w:rPr>
              <w:fldChar w:fldCharType="separate"/>
            </w:r>
            <w:r w:rsidR="00760D72">
              <w:rPr>
                <w:noProof/>
                <w:webHidden/>
              </w:rPr>
              <w:t>17</w:t>
            </w:r>
            <w:r w:rsidR="00B84CDC" w:rsidRPr="00B84CDC">
              <w:rPr>
                <w:noProof/>
                <w:webHidden/>
              </w:rPr>
              <w:fldChar w:fldCharType="end"/>
            </w:r>
          </w:hyperlink>
        </w:p>
        <w:p w14:paraId="132B0EC8" w14:textId="1DE9C263" w:rsidR="00B84CDC" w:rsidRPr="00B84CDC" w:rsidRDefault="00D470DE">
          <w:pPr>
            <w:pStyle w:val="TM1"/>
            <w:tabs>
              <w:tab w:val="left" w:pos="480"/>
              <w:tab w:val="right" w:leader="dot" w:pos="9062"/>
            </w:tabs>
            <w:rPr>
              <w:rFonts w:asciiTheme="minorHAnsi" w:eastAsiaTheme="minorEastAsia" w:hAnsiTheme="minorHAnsi" w:cstheme="minorBidi"/>
              <w:noProof/>
              <w:sz w:val="22"/>
              <w:szCs w:val="22"/>
            </w:rPr>
          </w:pPr>
          <w:hyperlink w:anchor="_Toc66006489" w:history="1">
            <w:r w:rsidR="00B84CDC" w:rsidRPr="00B84CDC">
              <w:rPr>
                <w:rStyle w:val="Lienhypertexte"/>
                <w:noProof/>
              </w:rPr>
              <w:t>6.</w:t>
            </w:r>
            <w:r w:rsidR="00B84CDC" w:rsidRPr="00B84CDC">
              <w:rPr>
                <w:rFonts w:asciiTheme="minorHAnsi" w:eastAsiaTheme="minorEastAsia" w:hAnsiTheme="minorHAnsi" w:cstheme="minorBidi"/>
                <w:noProof/>
                <w:sz w:val="22"/>
                <w:szCs w:val="22"/>
              </w:rPr>
              <w:tab/>
            </w:r>
            <w:r w:rsidR="00B84CDC" w:rsidRPr="00B84CDC">
              <w:rPr>
                <w:rStyle w:val="Lienhypertexte"/>
                <w:noProof/>
              </w:rPr>
              <w:t>Méthodologie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_Toc66006489 \h </w:instrText>
            </w:r>
            <w:r w:rsidR="00B84CDC" w:rsidRPr="00B84CDC">
              <w:rPr>
                <w:noProof/>
                <w:webHidden/>
              </w:rPr>
            </w:r>
            <w:r w:rsidR="00B84CDC" w:rsidRPr="00B84CDC">
              <w:rPr>
                <w:noProof/>
                <w:webHidden/>
              </w:rPr>
              <w:fldChar w:fldCharType="separate"/>
            </w:r>
            <w:r w:rsidR="00760D72">
              <w:rPr>
                <w:noProof/>
                <w:webHidden/>
              </w:rPr>
              <w:t>18</w:t>
            </w:r>
            <w:r w:rsidR="00B84CDC" w:rsidRPr="00B84CDC">
              <w:rPr>
                <w:noProof/>
                <w:webHidden/>
              </w:rPr>
              <w:fldChar w:fldCharType="end"/>
            </w:r>
          </w:hyperlink>
        </w:p>
        <w:p w14:paraId="75E2DC81" w14:textId="5E3CBDEA" w:rsidR="00B84CDC" w:rsidRPr="00B84CDC" w:rsidRDefault="00D470DE">
          <w:pPr>
            <w:pStyle w:val="TM1"/>
            <w:tabs>
              <w:tab w:val="right" w:leader="dot" w:pos="9062"/>
            </w:tabs>
            <w:rPr>
              <w:rFonts w:asciiTheme="minorHAnsi" w:eastAsiaTheme="minorEastAsia" w:hAnsiTheme="minorHAnsi" w:cstheme="minorBidi"/>
              <w:noProof/>
              <w:sz w:val="22"/>
              <w:szCs w:val="22"/>
            </w:rPr>
          </w:pPr>
          <w:hyperlink w:anchor="_Toc66006490" w:history="1">
            <w:r w:rsidR="00B84CDC" w:rsidRPr="00B84CDC">
              <w:rPr>
                <w:rStyle w:val="Lienhypertexte"/>
                <w:noProof/>
              </w:rPr>
              <w:t>Principaux constats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_Toc66006490 \h </w:instrText>
            </w:r>
            <w:r w:rsidR="00B84CDC" w:rsidRPr="00B84CDC">
              <w:rPr>
                <w:noProof/>
                <w:webHidden/>
              </w:rPr>
            </w:r>
            <w:r w:rsidR="00B84CDC" w:rsidRPr="00B84CDC">
              <w:rPr>
                <w:noProof/>
                <w:webHidden/>
              </w:rPr>
              <w:fldChar w:fldCharType="separate"/>
            </w:r>
            <w:r w:rsidR="00760D72">
              <w:rPr>
                <w:noProof/>
                <w:webHidden/>
              </w:rPr>
              <w:t>21</w:t>
            </w:r>
            <w:r w:rsidR="00B84CDC" w:rsidRPr="00B84CDC">
              <w:rPr>
                <w:noProof/>
                <w:webHidden/>
              </w:rPr>
              <w:fldChar w:fldCharType="end"/>
            </w:r>
          </w:hyperlink>
        </w:p>
        <w:p w14:paraId="1B323681" w14:textId="705F9F71"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491" w:history="1">
            <w:r w:rsidR="00B84CDC" w:rsidRPr="00B84CDC">
              <w:rPr>
                <w:rStyle w:val="Lienhypertexte"/>
                <w:noProof/>
              </w:rPr>
              <w:t>Caractéristiques socio-démographiques des répondants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_Toc66006491 \h </w:instrText>
            </w:r>
            <w:r w:rsidR="00B84CDC" w:rsidRPr="00B84CDC">
              <w:rPr>
                <w:noProof/>
                <w:webHidden/>
              </w:rPr>
            </w:r>
            <w:r w:rsidR="00B84CDC" w:rsidRPr="00B84CDC">
              <w:rPr>
                <w:noProof/>
                <w:webHidden/>
              </w:rPr>
              <w:fldChar w:fldCharType="separate"/>
            </w:r>
            <w:r w:rsidR="00760D72">
              <w:rPr>
                <w:noProof/>
                <w:webHidden/>
              </w:rPr>
              <w:t>21</w:t>
            </w:r>
            <w:r w:rsidR="00B84CDC" w:rsidRPr="00B84CDC">
              <w:rPr>
                <w:noProof/>
                <w:webHidden/>
              </w:rPr>
              <w:fldChar w:fldCharType="end"/>
            </w:r>
          </w:hyperlink>
        </w:p>
        <w:p w14:paraId="7061AD3B" w14:textId="5899F3F2"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492" w:history="1">
            <w:r w:rsidR="00B84CDC" w:rsidRPr="00B84CDC">
              <w:rPr>
                <w:rStyle w:val="Lienhypertexte"/>
                <w:noProof/>
              </w:rPr>
              <w:t>Utilisation de la plateforme U-Report</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_Toc66006492 \h </w:instrText>
            </w:r>
            <w:r w:rsidR="00B84CDC" w:rsidRPr="00B84CDC">
              <w:rPr>
                <w:noProof/>
                <w:webHidden/>
              </w:rPr>
            </w:r>
            <w:r w:rsidR="00B84CDC" w:rsidRPr="00B84CDC">
              <w:rPr>
                <w:noProof/>
                <w:webHidden/>
              </w:rPr>
              <w:fldChar w:fldCharType="separate"/>
            </w:r>
            <w:r w:rsidR="00760D72">
              <w:rPr>
                <w:noProof/>
                <w:webHidden/>
              </w:rPr>
              <w:t>24</w:t>
            </w:r>
            <w:r w:rsidR="00B84CDC" w:rsidRPr="00B84CDC">
              <w:rPr>
                <w:noProof/>
                <w:webHidden/>
              </w:rPr>
              <w:fldChar w:fldCharType="end"/>
            </w:r>
          </w:hyperlink>
        </w:p>
        <w:p w14:paraId="6E3F9D60" w14:textId="4EBB1915"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493" w:history="1">
            <w:r w:rsidR="00B84CDC" w:rsidRPr="00B84CDC">
              <w:rPr>
                <w:rStyle w:val="Lienhypertexte"/>
                <w:noProof/>
              </w:rPr>
              <w:t>Implication des jeunes hommes et jeunes femmes dans les conflits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_Toc66006493 \h </w:instrText>
            </w:r>
            <w:r w:rsidR="00B84CDC" w:rsidRPr="00B84CDC">
              <w:rPr>
                <w:noProof/>
                <w:webHidden/>
              </w:rPr>
            </w:r>
            <w:r w:rsidR="00B84CDC" w:rsidRPr="00B84CDC">
              <w:rPr>
                <w:noProof/>
                <w:webHidden/>
              </w:rPr>
              <w:fldChar w:fldCharType="separate"/>
            </w:r>
            <w:r w:rsidR="00760D72">
              <w:rPr>
                <w:noProof/>
                <w:webHidden/>
              </w:rPr>
              <w:t>25</w:t>
            </w:r>
            <w:r w:rsidR="00B84CDC" w:rsidRPr="00B84CDC">
              <w:rPr>
                <w:noProof/>
                <w:webHidden/>
              </w:rPr>
              <w:fldChar w:fldCharType="end"/>
            </w:r>
          </w:hyperlink>
        </w:p>
        <w:p w14:paraId="19857047" w14:textId="6BD8D219"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494" w:history="1">
            <w:r w:rsidR="00B84CDC" w:rsidRPr="00B84CDC">
              <w:rPr>
                <w:rStyle w:val="Lienhypertexte"/>
                <w:noProof/>
              </w:rPr>
              <w:t>Participation des jeunes hommes et jeunes femmes à l’élaboration des documents de planification locale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_Toc66006494 \h </w:instrText>
            </w:r>
            <w:r w:rsidR="00B84CDC" w:rsidRPr="00B84CDC">
              <w:rPr>
                <w:noProof/>
                <w:webHidden/>
              </w:rPr>
            </w:r>
            <w:r w:rsidR="00B84CDC" w:rsidRPr="00B84CDC">
              <w:rPr>
                <w:noProof/>
                <w:webHidden/>
              </w:rPr>
              <w:fldChar w:fldCharType="separate"/>
            </w:r>
            <w:r w:rsidR="00760D72">
              <w:rPr>
                <w:noProof/>
                <w:webHidden/>
              </w:rPr>
              <w:t>27</w:t>
            </w:r>
            <w:r w:rsidR="00B84CDC" w:rsidRPr="00B84CDC">
              <w:rPr>
                <w:noProof/>
                <w:webHidden/>
              </w:rPr>
              <w:fldChar w:fldCharType="end"/>
            </w:r>
          </w:hyperlink>
        </w:p>
        <w:p w14:paraId="2F3105C6" w14:textId="55A3C2C1"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495" w:history="1">
            <w:r w:rsidR="00B84CDC" w:rsidRPr="00B84CDC">
              <w:rPr>
                <w:rStyle w:val="Lienhypertexte"/>
                <w:noProof/>
              </w:rPr>
              <w:t>Perception sur la prise en compte des préoccupations des jeunes hommes et jeunes femmes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_Toc66006495 \h </w:instrText>
            </w:r>
            <w:r w:rsidR="00B84CDC" w:rsidRPr="00B84CDC">
              <w:rPr>
                <w:noProof/>
                <w:webHidden/>
              </w:rPr>
            </w:r>
            <w:r w:rsidR="00B84CDC" w:rsidRPr="00B84CDC">
              <w:rPr>
                <w:noProof/>
                <w:webHidden/>
              </w:rPr>
              <w:fldChar w:fldCharType="separate"/>
            </w:r>
            <w:r w:rsidR="00760D72">
              <w:rPr>
                <w:noProof/>
                <w:webHidden/>
              </w:rPr>
              <w:t>29</w:t>
            </w:r>
            <w:r w:rsidR="00B84CDC" w:rsidRPr="00B84CDC">
              <w:rPr>
                <w:noProof/>
                <w:webHidden/>
              </w:rPr>
              <w:fldChar w:fldCharType="end"/>
            </w:r>
          </w:hyperlink>
        </w:p>
        <w:p w14:paraId="06B73654" w14:textId="11C79E85"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496" w:history="1">
            <w:r w:rsidR="00B84CDC" w:rsidRPr="00B84CDC">
              <w:rPr>
                <w:rStyle w:val="Lienhypertexte"/>
                <w:noProof/>
              </w:rPr>
              <w:t>Conseil Local des Jeunes (CLJ)</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_Toc66006496 \h </w:instrText>
            </w:r>
            <w:r w:rsidR="00B84CDC" w:rsidRPr="00B84CDC">
              <w:rPr>
                <w:noProof/>
                <w:webHidden/>
              </w:rPr>
            </w:r>
            <w:r w:rsidR="00B84CDC" w:rsidRPr="00B84CDC">
              <w:rPr>
                <w:noProof/>
                <w:webHidden/>
              </w:rPr>
              <w:fldChar w:fldCharType="separate"/>
            </w:r>
            <w:r w:rsidR="00760D72">
              <w:rPr>
                <w:noProof/>
                <w:webHidden/>
              </w:rPr>
              <w:t>31</w:t>
            </w:r>
            <w:r w:rsidR="00B84CDC" w:rsidRPr="00B84CDC">
              <w:rPr>
                <w:noProof/>
                <w:webHidden/>
              </w:rPr>
              <w:fldChar w:fldCharType="end"/>
            </w:r>
          </w:hyperlink>
        </w:p>
        <w:p w14:paraId="3DABED3D" w14:textId="03EE1833"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497" w:history="1">
            <w:r w:rsidR="00B84CDC" w:rsidRPr="00B84CDC">
              <w:rPr>
                <w:rStyle w:val="Lienhypertexte"/>
                <w:noProof/>
              </w:rPr>
              <w:t>Analyse des résultats selon les critères d’évaluation du projet</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_Toc66006497 \h </w:instrText>
            </w:r>
            <w:r w:rsidR="00B84CDC" w:rsidRPr="00B84CDC">
              <w:rPr>
                <w:noProof/>
                <w:webHidden/>
              </w:rPr>
            </w:r>
            <w:r w:rsidR="00B84CDC" w:rsidRPr="00B84CDC">
              <w:rPr>
                <w:noProof/>
                <w:webHidden/>
              </w:rPr>
              <w:fldChar w:fldCharType="separate"/>
            </w:r>
            <w:r w:rsidR="00760D72">
              <w:rPr>
                <w:noProof/>
                <w:webHidden/>
              </w:rPr>
              <w:t>32</w:t>
            </w:r>
            <w:r w:rsidR="00B84CDC" w:rsidRPr="00B84CDC">
              <w:rPr>
                <w:noProof/>
                <w:webHidden/>
              </w:rPr>
              <w:fldChar w:fldCharType="end"/>
            </w:r>
          </w:hyperlink>
        </w:p>
        <w:p w14:paraId="07B903E5" w14:textId="3CB3C1D4"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498" w:history="1">
            <w:r w:rsidR="00B84CDC" w:rsidRPr="00B84CDC">
              <w:rPr>
                <w:rStyle w:val="Lienhypertexte"/>
                <w:noProof/>
              </w:rPr>
              <w:t>Analyse programmatique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_Toc66006498 \h </w:instrText>
            </w:r>
            <w:r w:rsidR="00B84CDC" w:rsidRPr="00B84CDC">
              <w:rPr>
                <w:noProof/>
                <w:webHidden/>
              </w:rPr>
            </w:r>
            <w:r w:rsidR="00B84CDC" w:rsidRPr="00B84CDC">
              <w:rPr>
                <w:noProof/>
                <w:webHidden/>
              </w:rPr>
              <w:fldChar w:fldCharType="separate"/>
            </w:r>
            <w:r w:rsidR="00760D72">
              <w:rPr>
                <w:noProof/>
                <w:webHidden/>
              </w:rPr>
              <w:t>32</w:t>
            </w:r>
            <w:r w:rsidR="00B84CDC" w:rsidRPr="00B84CDC">
              <w:rPr>
                <w:noProof/>
                <w:webHidden/>
              </w:rPr>
              <w:fldChar w:fldCharType="end"/>
            </w:r>
          </w:hyperlink>
        </w:p>
        <w:p w14:paraId="5FD72DA6" w14:textId="767F5D59"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499" w:history="1">
            <w:r w:rsidR="00B84CDC" w:rsidRPr="00B84CDC">
              <w:rPr>
                <w:rStyle w:val="Lienhypertexte"/>
                <w:noProof/>
              </w:rPr>
              <w:t>Niveau de conception : pertinence et réactivité</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_Toc66006499 \h </w:instrText>
            </w:r>
            <w:r w:rsidR="00B84CDC" w:rsidRPr="00B84CDC">
              <w:rPr>
                <w:noProof/>
                <w:webHidden/>
              </w:rPr>
            </w:r>
            <w:r w:rsidR="00B84CDC" w:rsidRPr="00B84CDC">
              <w:rPr>
                <w:noProof/>
                <w:webHidden/>
              </w:rPr>
              <w:fldChar w:fldCharType="separate"/>
            </w:r>
            <w:r w:rsidR="00760D72">
              <w:rPr>
                <w:noProof/>
                <w:webHidden/>
              </w:rPr>
              <w:t>32</w:t>
            </w:r>
            <w:r w:rsidR="00B84CDC" w:rsidRPr="00B84CDC">
              <w:rPr>
                <w:noProof/>
                <w:webHidden/>
              </w:rPr>
              <w:fldChar w:fldCharType="end"/>
            </w:r>
          </w:hyperlink>
        </w:p>
        <w:p w14:paraId="5CFF21C1" w14:textId="526D0D84"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00" w:history="1">
            <w:r w:rsidR="00B84CDC" w:rsidRPr="00B84CDC">
              <w:rPr>
                <w:rStyle w:val="Lienhypertexte"/>
                <w:noProof/>
              </w:rPr>
              <w:t>Niveau des ressources : efficience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_Toc66006500 \h </w:instrText>
            </w:r>
            <w:r w:rsidR="00B84CDC" w:rsidRPr="00B84CDC">
              <w:rPr>
                <w:noProof/>
                <w:webHidden/>
              </w:rPr>
            </w:r>
            <w:r w:rsidR="00B84CDC" w:rsidRPr="00B84CDC">
              <w:rPr>
                <w:noProof/>
                <w:webHidden/>
              </w:rPr>
              <w:fldChar w:fldCharType="separate"/>
            </w:r>
            <w:r w:rsidR="00760D72">
              <w:rPr>
                <w:noProof/>
                <w:webHidden/>
              </w:rPr>
              <w:t>37</w:t>
            </w:r>
            <w:r w:rsidR="00B84CDC" w:rsidRPr="00B84CDC">
              <w:rPr>
                <w:noProof/>
                <w:webHidden/>
              </w:rPr>
              <w:fldChar w:fldCharType="end"/>
            </w:r>
          </w:hyperlink>
        </w:p>
        <w:p w14:paraId="42BECAE5" w14:textId="3977A2B0"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01" w:history="1">
            <w:r w:rsidR="00B84CDC" w:rsidRPr="00B84CDC">
              <w:rPr>
                <w:rStyle w:val="Lienhypertexte"/>
                <w:noProof/>
              </w:rPr>
              <w:t>Niveau des résultats : efficacité et cohérence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_Toc66006501 \h </w:instrText>
            </w:r>
            <w:r w:rsidR="00B84CDC" w:rsidRPr="00B84CDC">
              <w:rPr>
                <w:noProof/>
                <w:webHidden/>
              </w:rPr>
            </w:r>
            <w:r w:rsidR="00B84CDC" w:rsidRPr="00B84CDC">
              <w:rPr>
                <w:noProof/>
                <w:webHidden/>
              </w:rPr>
              <w:fldChar w:fldCharType="separate"/>
            </w:r>
            <w:r w:rsidR="00760D72">
              <w:rPr>
                <w:noProof/>
                <w:webHidden/>
              </w:rPr>
              <w:t>39</w:t>
            </w:r>
            <w:r w:rsidR="00B84CDC" w:rsidRPr="00B84CDC">
              <w:rPr>
                <w:noProof/>
                <w:webHidden/>
              </w:rPr>
              <w:fldChar w:fldCharType="end"/>
            </w:r>
          </w:hyperlink>
        </w:p>
        <w:p w14:paraId="2C7A8E9B" w14:textId="1A5FEB5B"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02" w:history="1">
            <w:r w:rsidR="00B84CDC" w:rsidRPr="00B84CDC">
              <w:rPr>
                <w:rStyle w:val="Lienhypertexte"/>
                <w:noProof/>
              </w:rPr>
              <w:t>Niveau d’impacts et de durabilité</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_Toc66006502 \h </w:instrText>
            </w:r>
            <w:r w:rsidR="00B84CDC" w:rsidRPr="00B84CDC">
              <w:rPr>
                <w:noProof/>
                <w:webHidden/>
              </w:rPr>
            </w:r>
            <w:r w:rsidR="00B84CDC" w:rsidRPr="00B84CDC">
              <w:rPr>
                <w:noProof/>
                <w:webHidden/>
              </w:rPr>
              <w:fldChar w:fldCharType="separate"/>
            </w:r>
            <w:r w:rsidR="00760D72">
              <w:rPr>
                <w:noProof/>
                <w:webHidden/>
              </w:rPr>
              <w:t>48</w:t>
            </w:r>
            <w:r w:rsidR="00B84CDC" w:rsidRPr="00B84CDC">
              <w:rPr>
                <w:noProof/>
                <w:webHidden/>
              </w:rPr>
              <w:fldChar w:fldCharType="end"/>
            </w:r>
          </w:hyperlink>
        </w:p>
        <w:p w14:paraId="74BD9ADC" w14:textId="390E25E1"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03" w:history="1">
            <w:r w:rsidR="00B84CDC" w:rsidRPr="00B84CDC">
              <w:rPr>
                <w:rStyle w:val="Lienhypertexte"/>
                <w:noProof/>
              </w:rPr>
              <w:t>Présentation de l’analyse « forces, faiblesses, opportunités et menaces »</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_Toc66006503 \h </w:instrText>
            </w:r>
            <w:r w:rsidR="00B84CDC" w:rsidRPr="00B84CDC">
              <w:rPr>
                <w:noProof/>
                <w:webHidden/>
              </w:rPr>
            </w:r>
            <w:r w:rsidR="00B84CDC" w:rsidRPr="00B84CDC">
              <w:rPr>
                <w:noProof/>
                <w:webHidden/>
              </w:rPr>
              <w:fldChar w:fldCharType="separate"/>
            </w:r>
            <w:r w:rsidR="00760D72">
              <w:rPr>
                <w:noProof/>
                <w:webHidden/>
              </w:rPr>
              <w:t>51</w:t>
            </w:r>
            <w:r w:rsidR="00B84CDC" w:rsidRPr="00B84CDC">
              <w:rPr>
                <w:noProof/>
                <w:webHidden/>
              </w:rPr>
              <w:fldChar w:fldCharType="end"/>
            </w:r>
          </w:hyperlink>
        </w:p>
        <w:p w14:paraId="28EADFDC" w14:textId="3C7B7F63"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504" w:history="1">
            <w:r w:rsidR="00B84CDC" w:rsidRPr="00B84CDC">
              <w:rPr>
                <w:rStyle w:val="Lienhypertexte"/>
                <w:noProof/>
              </w:rPr>
              <w:t>Analyse de positionnement stratégique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_Toc66006504 \h </w:instrText>
            </w:r>
            <w:r w:rsidR="00B84CDC" w:rsidRPr="00B84CDC">
              <w:rPr>
                <w:noProof/>
                <w:webHidden/>
              </w:rPr>
            </w:r>
            <w:r w:rsidR="00B84CDC" w:rsidRPr="00B84CDC">
              <w:rPr>
                <w:noProof/>
                <w:webHidden/>
              </w:rPr>
              <w:fldChar w:fldCharType="separate"/>
            </w:r>
            <w:r w:rsidR="00760D72">
              <w:rPr>
                <w:noProof/>
                <w:webHidden/>
              </w:rPr>
              <w:t>54</w:t>
            </w:r>
            <w:r w:rsidR="00B84CDC" w:rsidRPr="00B84CDC">
              <w:rPr>
                <w:noProof/>
                <w:webHidden/>
              </w:rPr>
              <w:fldChar w:fldCharType="end"/>
            </w:r>
          </w:hyperlink>
        </w:p>
        <w:p w14:paraId="559AD12A" w14:textId="7A867F29"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05" w:history="1">
            <w:r w:rsidR="00B84CDC" w:rsidRPr="00B84CDC">
              <w:rPr>
                <w:rStyle w:val="Lienhypertexte"/>
                <w:noProof/>
              </w:rPr>
              <w:t>Coordination entre les acteurs du projet</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_Toc66006505 \h </w:instrText>
            </w:r>
            <w:r w:rsidR="00B84CDC" w:rsidRPr="00B84CDC">
              <w:rPr>
                <w:noProof/>
                <w:webHidden/>
              </w:rPr>
            </w:r>
            <w:r w:rsidR="00B84CDC" w:rsidRPr="00B84CDC">
              <w:rPr>
                <w:noProof/>
                <w:webHidden/>
              </w:rPr>
              <w:fldChar w:fldCharType="separate"/>
            </w:r>
            <w:r w:rsidR="00760D72">
              <w:rPr>
                <w:noProof/>
                <w:webHidden/>
              </w:rPr>
              <w:t>54</w:t>
            </w:r>
            <w:r w:rsidR="00B84CDC" w:rsidRPr="00B84CDC">
              <w:rPr>
                <w:noProof/>
                <w:webHidden/>
              </w:rPr>
              <w:fldChar w:fldCharType="end"/>
            </w:r>
          </w:hyperlink>
        </w:p>
        <w:p w14:paraId="2F5714B8" w14:textId="080B0267"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06" w:history="1">
            <w:r w:rsidR="00B84CDC" w:rsidRPr="00B84CDC">
              <w:rPr>
                <w:rStyle w:val="Lienhypertexte"/>
                <w:noProof/>
              </w:rPr>
              <w:t>Coordination avec le Secrétariat technique du PBF</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_Toc66006506 \h </w:instrText>
            </w:r>
            <w:r w:rsidR="00B84CDC" w:rsidRPr="00B84CDC">
              <w:rPr>
                <w:noProof/>
                <w:webHidden/>
              </w:rPr>
            </w:r>
            <w:r w:rsidR="00B84CDC" w:rsidRPr="00B84CDC">
              <w:rPr>
                <w:noProof/>
                <w:webHidden/>
              </w:rPr>
              <w:fldChar w:fldCharType="separate"/>
            </w:r>
            <w:r w:rsidR="00760D72">
              <w:rPr>
                <w:noProof/>
                <w:webHidden/>
              </w:rPr>
              <w:t>56</w:t>
            </w:r>
            <w:r w:rsidR="00B84CDC" w:rsidRPr="00B84CDC">
              <w:rPr>
                <w:noProof/>
                <w:webHidden/>
              </w:rPr>
              <w:fldChar w:fldCharType="end"/>
            </w:r>
          </w:hyperlink>
        </w:p>
        <w:p w14:paraId="3AC2B63A" w14:textId="114166FA"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07" w:history="1">
            <w:r w:rsidR="00B84CDC" w:rsidRPr="00B84CDC">
              <w:rPr>
                <w:rStyle w:val="Lienhypertexte"/>
                <w:noProof/>
              </w:rPr>
              <w:t>Valeur ajoutée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_Toc66006507 \h </w:instrText>
            </w:r>
            <w:r w:rsidR="00B84CDC" w:rsidRPr="00B84CDC">
              <w:rPr>
                <w:noProof/>
                <w:webHidden/>
              </w:rPr>
            </w:r>
            <w:r w:rsidR="00B84CDC" w:rsidRPr="00B84CDC">
              <w:rPr>
                <w:noProof/>
                <w:webHidden/>
              </w:rPr>
              <w:fldChar w:fldCharType="separate"/>
            </w:r>
            <w:r w:rsidR="00760D72">
              <w:rPr>
                <w:noProof/>
                <w:webHidden/>
              </w:rPr>
              <w:t>56</w:t>
            </w:r>
            <w:r w:rsidR="00B84CDC" w:rsidRPr="00B84CDC">
              <w:rPr>
                <w:noProof/>
                <w:webHidden/>
              </w:rPr>
              <w:fldChar w:fldCharType="end"/>
            </w:r>
          </w:hyperlink>
        </w:p>
        <w:p w14:paraId="5AD5B1AD" w14:textId="5FB59071" w:rsidR="00B84CDC" w:rsidRPr="00B84CDC" w:rsidRDefault="00D470DE">
          <w:pPr>
            <w:pStyle w:val="TM1"/>
            <w:tabs>
              <w:tab w:val="right" w:leader="dot" w:pos="9062"/>
            </w:tabs>
            <w:rPr>
              <w:rFonts w:asciiTheme="minorHAnsi" w:eastAsiaTheme="minorEastAsia" w:hAnsiTheme="minorHAnsi" w:cstheme="minorBidi"/>
              <w:noProof/>
              <w:sz w:val="22"/>
              <w:szCs w:val="22"/>
            </w:rPr>
          </w:pPr>
          <w:hyperlink w:anchor="_Toc66006508" w:history="1">
            <w:r w:rsidR="00B84CDC" w:rsidRPr="00B84CDC">
              <w:rPr>
                <w:rStyle w:val="Lienhypertexte"/>
                <w:noProof/>
              </w:rPr>
              <w:t>Conclusions finales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_Toc66006508 \h </w:instrText>
            </w:r>
            <w:r w:rsidR="00B84CDC" w:rsidRPr="00B84CDC">
              <w:rPr>
                <w:noProof/>
                <w:webHidden/>
              </w:rPr>
            </w:r>
            <w:r w:rsidR="00B84CDC" w:rsidRPr="00B84CDC">
              <w:rPr>
                <w:noProof/>
                <w:webHidden/>
              </w:rPr>
              <w:fldChar w:fldCharType="separate"/>
            </w:r>
            <w:r w:rsidR="00760D72">
              <w:rPr>
                <w:noProof/>
                <w:webHidden/>
              </w:rPr>
              <w:t>58</w:t>
            </w:r>
            <w:r w:rsidR="00B84CDC" w:rsidRPr="00B84CDC">
              <w:rPr>
                <w:noProof/>
                <w:webHidden/>
              </w:rPr>
              <w:fldChar w:fldCharType="end"/>
            </w:r>
          </w:hyperlink>
        </w:p>
        <w:p w14:paraId="530E152F" w14:textId="01BF924E" w:rsidR="00B84CDC" w:rsidRPr="00B84CDC" w:rsidRDefault="00D470DE">
          <w:pPr>
            <w:pStyle w:val="TM1"/>
            <w:tabs>
              <w:tab w:val="right" w:leader="dot" w:pos="9062"/>
            </w:tabs>
            <w:rPr>
              <w:rFonts w:asciiTheme="minorHAnsi" w:eastAsiaTheme="minorEastAsia" w:hAnsiTheme="minorHAnsi" w:cstheme="minorBidi"/>
              <w:noProof/>
              <w:sz w:val="22"/>
              <w:szCs w:val="22"/>
            </w:rPr>
          </w:pPr>
          <w:hyperlink w:anchor="_Toc66006509" w:history="1">
            <w:r w:rsidR="00B84CDC" w:rsidRPr="00B84CDC">
              <w:rPr>
                <w:rStyle w:val="Lienhypertexte"/>
                <w:noProof/>
              </w:rPr>
              <w:t>Leçons apprises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_Toc66006509 \h </w:instrText>
            </w:r>
            <w:r w:rsidR="00B84CDC" w:rsidRPr="00B84CDC">
              <w:rPr>
                <w:noProof/>
                <w:webHidden/>
              </w:rPr>
            </w:r>
            <w:r w:rsidR="00B84CDC" w:rsidRPr="00B84CDC">
              <w:rPr>
                <w:noProof/>
                <w:webHidden/>
              </w:rPr>
              <w:fldChar w:fldCharType="separate"/>
            </w:r>
            <w:r w:rsidR="00760D72">
              <w:rPr>
                <w:noProof/>
                <w:webHidden/>
              </w:rPr>
              <w:t>62</w:t>
            </w:r>
            <w:r w:rsidR="00B84CDC" w:rsidRPr="00B84CDC">
              <w:rPr>
                <w:noProof/>
                <w:webHidden/>
              </w:rPr>
              <w:fldChar w:fldCharType="end"/>
            </w:r>
          </w:hyperlink>
        </w:p>
        <w:p w14:paraId="5E4F9605" w14:textId="4EDC2B81" w:rsidR="00B84CDC" w:rsidRPr="00B84CDC" w:rsidRDefault="00D470DE">
          <w:pPr>
            <w:pStyle w:val="TM1"/>
            <w:tabs>
              <w:tab w:val="right" w:leader="dot" w:pos="9062"/>
            </w:tabs>
            <w:rPr>
              <w:rFonts w:asciiTheme="minorHAnsi" w:eastAsiaTheme="minorEastAsia" w:hAnsiTheme="minorHAnsi" w:cstheme="minorBidi"/>
              <w:noProof/>
              <w:sz w:val="22"/>
              <w:szCs w:val="22"/>
            </w:rPr>
          </w:pPr>
          <w:hyperlink w:anchor="_Toc66006510" w:history="1">
            <w:r w:rsidR="00B84CDC" w:rsidRPr="00B84CDC">
              <w:rPr>
                <w:rStyle w:val="Lienhypertexte"/>
                <w:noProof/>
              </w:rPr>
              <w:t>Recommandations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_Toc66006510 \h </w:instrText>
            </w:r>
            <w:r w:rsidR="00B84CDC" w:rsidRPr="00B84CDC">
              <w:rPr>
                <w:noProof/>
                <w:webHidden/>
              </w:rPr>
            </w:r>
            <w:r w:rsidR="00B84CDC" w:rsidRPr="00B84CDC">
              <w:rPr>
                <w:noProof/>
                <w:webHidden/>
              </w:rPr>
              <w:fldChar w:fldCharType="separate"/>
            </w:r>
            <w:r w:rsidR="00760D72">
              <w:rPr>
                <w:noProof/>
                <w:webHidden/>
              </w:rPr>
              <w:t>63</w:t>
            </w:r>
            <w:r w:rsidR="00B84CDC" w:rsidRPr="00B84CDC">
              <w:rPr>
                <w:noProof/>
                <w:webHidden/>
              </w:rPr>
              <w:fldChar w:fldCharType="end"/>
            </w:r>
          </w:hyperlink>
        </w:p>
        <w:p w14:paraId="2E3B37E0" w14:textId="466659CA" w:rsidR="00B84CDC" w:rsidRPr="00B84CDC" w:rsidRDefault="00D470DE">
          <w:pPr>
            <w:pStyle w:val="TM1"/>
            <w:tabs>
              <w:tab w:val="right" w:leader="dot" w:pos="9062"/>
            </w:tabs>
            <w:rPr>
              <w:rFonts w:asciiTheme="minorHAnsi" w:eastAsiaTheme="minorEastAsia" w:hAnsiTheme="minorHAnsi" w:cstheme="minorBidi"/>
              <w:noProof/>
              <w:sz w:val="22"/>
              <w:szCs w:val="22"/>
            </w:rPr>
          </w:pPr>
          <w:hyperlink w:anchor="_Toc66006511" w:history="1">
            <w:r w:rsidR="00B84CDC" w:rsidRPr="00B84CDC">
              <w:rPr>
                <w:rStyle w:val="Lienhypertexte"/>
                <w:noProof/>
              </w:rPr>
              <w:t>Annexes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_Toc66006511 \h </w:instrText>
            </w:r>
            <w:r w:rsidR="00B84CDC" w:rsidRPr="00B84CDC">
              <w:rPr>
                <w:noProof/>
                <w:webHidden/>
              </w:rPr>
            </w:r>
            <w:r w:rsidR="00B84CDC" w:rsidRPr="00B84CDC">
              <w:rPr>
                <w:noProof/>
                <w:webHidden/>
              </w:rPr>
              <w:fldChar w:fldCharType="separate"/>
            </w:r>
            <w:r w:rsidR="00760D72">
              <w:rPr>
                <w:noProof/>
                <w:webHidden/>
              </w:rPr>
              <w:t>67</w:t>
            </w:r>
            <w:r w:rsidR="00B84CDC" w:rsidRPr="00B84CDC">
              <w:rPr>
                <w:noProof/>
                <w:webHidden/>
              </w:rPr>
              <w:fldChar w:fldCharType="end"/>
            </w:r>
          </w:hyperlink>
        </w:p>
        <w:p w14:paraId="30DB6218" w14:textId="1DA3FDCB"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512" w:history="1">
            <w:r w:rsidR="00B84CDC" w:rsidRPr="00B84CDC">
              <w:rPr>
                <w:rStyle w:val="Lienhypertexte"/>
                <w:noProof/>
              </w:rPr>
              <w:t>Indicateurs de résultats du projet</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_Toc66006512 \h </w:instrText>
            </w:r>
            <w:r w:rsidR="00B84CDC" w:rsidRPr="00B84CDC">
              <w:rPr>
                <w:noProof/>
                <w:webHidden/>
              </w:rPr>
            </w:r>
            <w:r w:rsidR="00B84CDC" w:rsidRPr="00B84CDC">
              <w:rPr>
                <w:noProof/>
                <w:webHidden/>
              </w:rPr>
              <w:fldChar w:fldCharType="separate"/>
            </w:r>
            <w:r w:rsidR="00760D72">
              <w:rPr>
                <w:noProof/>
                <w:webHidden/>
              </w:rPr>
              <w:t>67</w:t>
            </w:r>
            <w:r w:rsidR="00B84CDC" w:rsidRPr="00B84CDC">
              <w:rPr>
                <w:noProof/>
                <w:webHidden/>
              </w:rPr>
              <w:fldChar w:fldCharType="end"/>
            </w:r>
          </w:hyperlink>
        </w:p>
        <w:p w14:paraId="6B4F04C3" w14:textId="7FB84CC4"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513" w:history="1">
            <w:r w:rsidR="00B84CDC" w:rsidRPr="00B84CDC">
              <w:rPr>
                <w:rStyle w:val="Lienhypertexte"/>
                <w:noProof/>
              </w:rPr>
              <w:t>Liste des personnes interrogées par villes visitées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_Toc66006513 \h </w:instrText>
            </w:r>
            <w:r w:rsidR="00B84CDC" w:rsidRPr="00B84CDC">
              <w:rPr>
                <w:noProof/>
                <w:webHidden/>
              </w:rPr>
            </w:r>
            <w:r w:rsidR="00B84CDC" w:rsidRPr="00B84CDC">
              <w:rPr>
                <w:noProof/>
                <w:webHidden/>
              </w:rPr>
              <w:fldChar w:fldCharType="separate"/>
            </w:r>
            <w:r w:rsidR="00760D72">
              <w:rPr>
                <w:noProof/>
                <w:webHidden/>
              </w:rPr>
              <w:t>72</w:t>
            </w:r>
            <w:r w:rsidR="00B84CDC" w:rsidRPr="00B84CDC">
              <w:rPr>
                <w:noProof/>
                <w:webHidden/>
              </w:rPr>
              <w:fldChar w:fldCharType="end"/>
            </w:r>
          </w:hyperlink>
        </w:p>
        <w:p w14:paraId="5176A912" w14:textId="4E3FA3FA"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14" w:history="1">
            <w:r w:rsidR="00B84CDC" w:rsidRPr="00B84CDC">
              <w:rPr>
                <w:rStyle w:val="Lienhypertexte"/>
                <w:noProof/>
              </w:rPr>
              <w:t>Liste des participants aux entretiens individuels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_Toc66006514 \h </w:instrText>
            </w:r>
            <w:r w:rsidR="00B84CDC" w:rsidRPr="00B84CDC">
              <w:rPr>
                <w:noProof/>
                <w:webHidden/>
              </w:rPr>
            </w:r>
            <w:r w:rsidR="00B84CDC" w:rsidRPr="00B84CDC">
              <w:rPr>
                <w:noProof/>
                <w:webHidden/>
              </w:rPr>
              <w:fldChar w:fldCharType="separate"/>
            </w:r>
            <w:r w:rsidR="00760D72">
              <w:rPr>
                <w:noProof/>
                <w:webHidden/>
              </w:rPr>
              <w:t>72</w:t>
            </w:r>
            <w:r w:rsidR="00B84CDC" w:rsidRPr="00B84CDC">
              <w:rPr>
                <w:noProof/>
                <w:webHidden/>
              </w:rPr>
              <w:fldChar w:fldCharType="end"/>
            </w:r>
          </w:hyperlink>
        </w:p>
        <w:p w14:paraId="5040F7AC" w14:textId="7E92396E"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15" w:history="1">
            <w:r w:rsidR="00B84CDC" w:rsidRPr="00B84CDC">
              <w:rPr>
                <w:rStyle w:val="Lienhypertexte"/>
                <w:noProof/>
              </w:rPr>
              <w:t>Liste des participants aux focus groups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_Toc66006515 \h </w:instrText>
            </w:r>
            <w:r w:rsidR="00B84CDC" w:rsidRPr="00B84CDC">
              <w:rPr>
                <w:noProof/>
                <w:webHidden/>
              </w:rPr>
            </w:r>
            <w:r w:rsidR="00B84CDC" w:rsidRPr="00B84CDC">
              <w:rPr>
                <w:noProof/>
                <w:webHidden/>
              </w:rPr>
              <w:fldChar w:fldCharType="separate"/>
            </w:r>
            <w:r w:rsidR="00760D72">
              <w:rPr>
                <w:noProof/>
                <w:webHidden/>
              </w:rPr>
              <w:t>73</w:t>
            </w:r>
            <w:r w:rsidR="00B84CDC" w:rsidRPr="00B84CDC">
              <w:rPr>
                <w:noProof/>
                <w:webHidden/>
              </w:rPr>
              <w:fldChar w:fldCharType="end"/>
            </w:r>
          </w:hyperlink>
        </w:p>
        <w:p w14:paraId="676A5D0B" w14:textId="322E9D55"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516" w:history="1">
            <w:r w:rsidR="00B84CDC" w:rsidRPr="00B84CDC">
              <w:rPr>
                <w:rStyle w:val="Lienhypertexte"/>
                <w:noProof/>
              </w:rPr>
              <w:t>Liste des documents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_Toc66006516 \h </w:instrText>
            </w:r>
            <w:r w:rsidR="00B84CDC" w:rsidRPr="00B84CDC">
              <w:rPr>
                <w:noProof/>
                <w:webHidden/>
              </w:rPr>
            </w:r>
            <w:r w:rsidR="00B84CDC" w:rsidRPr="00B84CDC">
              <w:rPr>
                <w:noProof/>
                <w:webHidden/>
              </w:rPr>
              <w:fldChar w:fldCharType="separate"/>
            </w:r>
            <w:r w:rsidR="00760D72">
              <w:rPr>
                <w:noProof/>
                <w:webHidden/>
              </w:rPr>
              <w:t>76</w:t>
            </w:r>
            <w:r w:rsidR="00B84CDC" w:rsidRPr="00B84CDC">
              <w:rPr>
                <w:noProof/>
                <w:webHidden/>
              </w:rPr>
              <w:fldChar w:fldCharType="end"/>
            </w:r>
          </w:hyperlink>
        </w:p>
        <w:p w14:paraId="76806DD9" w14:textId="312C1F2F"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517" w:history="1">
            <w:r w:rsidR="00B84CDC" w:rsidRPr="00B84CDC">
              <w:rPr>
                <w:rStyle w:val="Lienhypertexte"/>
                <w:i/>
                <w:iCs/>
                <w:noProof/>
              </w:rPr>
              <w:t>Success stories</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_Toc66006517 \h </w:instrText>
            </w:r>
            <w:r w:rsidR="00B84CDC" w:rsidRPr="00B84CDC">
              <w:rPr>
                <w:noProof/>
                <w:webHidden/>
              </w:rPr>
            </w:r>
            <w:r w:rsidR="00B84CDC" w:rsidRPr="00B84CDC">
              <w:rPr>
                <w:noProof/>
                <w:webHidden/>
              </w:rPr>
              <w:fldChar w:fldCharType="separate"/>
            </w:r>
            <w:r w:rsidR="00760D72">
              <w:rPr>
                <w:noProof/>
                <w:webHidden/>
              </w:rPr>
              <w:t>77</w:t>
            </w:r>
            <w:r w:rsidR="00B84CDC" w:rsidRPr="00B84CDC">
              <w:rPr>
                <w:noProof/>
                <w:webHidden/>
              </w:rPr>
              <w:fldChar w:fldCharType="end"/>
            </w:r>
          </w:hyperlink>
        </w:p>
        <w:p w14:paraId="38030B87" w14:textId="32C0C517"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18" w:history="1">
            <w:r w:rsidR="00B84CDC" w:rsidRPr="00B84CDC">
              <w:rPr>
                <w:rStyle w:val="Lienhypertexte"/>
                <w:i/>
                <w:iCs/>
                <w:noProof/>
              </w:rPr>
              <w:t>Success story</w:t>
            </w:r>
            <w:r w:rsidR="00B84CDC" w:rsidRPr="00B84CDC">
              <w:rPr>
                <w:rStyle w:val="Lienhypertexte"/>
                <w:noProof/>
              </w:rPr>
              <w:t xml:space="preserve"> 1 : Changement positif d’une jeune femme membre du CLJ de N’zérékoré</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_Toc66006518 \h </w:instrText>
            </w:r>
            <w:r w:rsidR="00B84CDC" w:rsidRPr="00B84CDC">
              <w:rPr>
                <w:noProof/>
                <w:webHidden/>
              </w:rPr>
            </w:r>
            <w:r w:rsidR="00B84CDC" w:rsidRPr="00B84CDC">
              <w:rPr>
                <w:noProof/>
                <w:webHidden/>
              </w:rPr>
              <w:fldChar w:fldCharType="separate"/>
            </w:r>
            <w:r w:rsidR="00760D72">
              <w:rPr>
                <w:noProof/>
                <w:webHidden/>
              </w:rPr>
              <w:t>77</w:t>
            </w:r>
            <w:r w:rsidR="00B84CDC" w:rsidRPr="00B84CDC">
              <w:rPr>
                <w:noProof/>
                <w:webHidden/>
              </w:rPr>
              <w:fldChar w:fldCharType="end"/>
            </w:r>
          </w:hyperlink>
        </w:p>
        <w:p w14:paraId="67DE10E2" w14:textId="7DCF1E77"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19" w:history="1">
            <w:r w:rsidR="00B84CDC" w:rsidRPr="00B84CDC">
              <w:rPr>
                <w:rStyle w:val="Lienhypertexte"/>
                <w:i/>
                <w:iCs/>
                <w:noProof/>
              </w:rPr>
              <w:t>Success story</w:t>
            </w:r>
            <w:r w:rsidR="00B84CDC" w:rsidRPr="00B84CDC">
              <w:rPr>
                <w:rStyle w:val="Lienhypertexte"/>
                <w:noProof/>
              </w:rPr>
              <w:t xml:space="preserve"> 2 : Reconversion d’un jeune syndicaliste en agent pacificateur</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_Toc66006519 \h </w:instrText>
            </w:r>
            <w:r w:rsidR="00B84CDC" w:rsidRPr="00B84CDC">
              <w:rPr>
                <w:noProof/>
                <w:webHidden/>
              </w:rPr>
            </w:r>
            <w:r w:rsidR="00B84CDC" w:rsidRPr="00B84CDC">
              <w:rPr>
                <w:noProof/>
                <w:webHidden/>
              </w:rPr>
              <w:fldChar w:fldCharType="separate"/>
            </w:r>
            <w:r w:rsidR="00760D72">
              <w:rPr>
                <w:noProof/>
                <w:webHidden/>
              </w:rPr>
              <w:t>78</w:t>
            </w:r>
            <w:r w:rsidR="00B84CDC" w:rsidRPr="00B84CDC">
              <w:rPr>
                <w:noProof/>
                <w:webHidden/>
              </w:rPr>
              <w:fldChar w:fldCharType="end"/>
            </w:r>
          </w:hyperlink>
        </w:p>
        <w:p w14:paraId="4D3A9BF2" w14:textId="1D2072B9" w:rsidR="00B84CDC" w:rsidRPr="00B84CDC" w:rsidRDefault="00D470DE">
          <w:pPr>
            <w:pStyle w:val="TM3"/>
            <w:tabs>
              <w:tab w:val="right" w:leader="dot" w:pos="9062"/>
            </w:tabs>
            <w:rPr>
              <w:rFonts w:asciiTheme="minorHAnsi" w:eastAsiaTheme="minorEastAsia" w:hAnsiTheme="minorHAnsi" w:cstheme="minorBidi"/>
              <w:noProof/>
              <w:sz w:val="22"/>
              <w:szCs w:val="22"/>
            </w:rPr>
          </w:pPr>
          <w:hyperlink w:anchor="_Toc66006520" w:history="1">
            <w:r w:rsidR="00B84CDC" w:rsidRPr="00B84CDC">
              <w:rPr>
                <w:rStyle w:val="Lienhypertexte"/>
                <w:i/>
                <w:iCs/>
                <w:noProof/>
              </w:rPr>
              <w:t>Success story 3</w:t>
            </w:r>
            <w:r w:rsidR="00B84CDC" w:rsidRPr="00B84CDC">
              <w:rPr>
                <w:rStyle w:val="Lienhypertexte"/>
                <w:noProof/>
              </w:rPr>
              <w:t> : Résolution d’un conflit intergénérationnel à Pita</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_Toc66006520 \h </w:instrText>
            </w:r>
            <w:r w:rsidR="00B84CDC" w:rsidRPr="00B84CDC">
              <w:rPr>
                <w:noProof/>
                <w:webHidden/>
              </w:rPr>
            </w:r>
            <w:r w:rsidR="00B84CDC" w:rsidRPr="00B84CDC">
              <w:rPr>
                <w:noProof/>
                <w:webHidden/>
              </w:rPr>
              <w:fldChar w:fldCharType="separate"/>
            </w:r>
            <w:r w:rsidR="00760D72">
              <w:rPr>
                <w:noProof/>
                <w:webHidden/>
              </w:rPr>
              <w:t>79</w:t>
            </w:r>
            <w:r w:rsidR="00B84CDC" w:rsidRPr="00B84CDC">
              <w:rPr>
                <w:noProof/>
                <w:webHidden/>
              </w:rPr>
              <w:fldChar w:fldCharType="end"/>
            </w:r>
          </w:hyperlink>
        </w:p>
        <w:p w14:paraId="5C7D77B1" w14:textId="5D953A4D" w:rsidR="00B84CDC" w:rsidRPr="00B84CDC" w:rsidRDefault="00D470DE">
          <w:pPr>
            <w:pStyle w:val="TM2"/>
            <w:tabs>
              <w:tab w:val="right" w:leader="dot" w:pos="9062"/>
            </w:tabs>
            <w:rPr>
              <w:rFonts w:asciiTheme="minorHAnsi" w:eastAsiaTheme="minorEastAsia" w:hAnsiTheme="minorHAnsi" w:cstheme="minorBidi"/>
              <w:noProof/>
              <w:sz w:val="22"/>
              <w:szCs w:val="22"/>
            </w:rPr>
          </w:pPr>
          <w:hyperlink w:anchor="_Toc66006521" w:history="1">
            <w:r w:rsidR="00B84CDC" w:rsidRPr="00B84CDC">
              <w:rPr>
                <w:rStyle w:val="Lienhypertexte"/>
                <w:noProof/>
              </w:rPr>
              <w:t>Termes de référence</w:t>
            </w:r>
            <w:r w:rsidR="00B84CDC" w:rsidRPr="00B84CDC">
              <w:rPr>
                <w:noProof/>
                <w:webHidden/>
              </w:rPr>
              <w:tab/>
            </w:r>
            <w:r w:rsidR="00B84CDC" w:rsidRPr="00B84CDC">
              <w:rPr>
                <w:noProof/>
                <w:webHidden/>
              </w:rPr>
              <w:fldChar w:fldCharType="begin"/>
            </w:r>
            <w:r w:rsidR="00B84CDC" w:rsidRPr="00B84CDC">
              <w:rPr>
                <w:noProof/>
                <w:webHidden/>
              </w:rPr>
              <w:instrText xml:space="preserve"> PAGEREF _Toc66006521 \h </w:instrText>
            </w:r>
            <w:r w:rsidR="00B84CDC" w:rsidRPr="00B84CDC">
              <w:rPr>
                <w:noProof/>
                <w:webHidden/>
              </w:rPr>
            </w:r>
            <w:r w:rsidR="00B84CDC" w:rsidRPr="00B84CDC">
              <w:rPr>
                <w:noProof/>
                <w:webHidden/>
              </w:rPr>
              <w:fldChar w:fldCharType="separate"/>
            </w:r>
            <w:r w:rsidR="00760D72">
              <w:rPr>
                <w:noProof/>
                <w:webHidden/>
              </w:rPr>
              <w:t>79</w:t>
            </w:r>
            <w:r w:rsidR="00B84CDC" w:rsidRPr="00B84CDC">
              <w:rPr>
                <w:noProof/>
                <w:webHidden/>
              </w:rPr>
              <w:fldChar w:fldCharType="end"/>
            </w:r>
          </w:hyperlink>
        </w:p>
        <w:p w14:paraId="5465A6E7" w14:textId="77777777" w:rsidR="00694C77" w:rsidRPr="006073D8" w:rsidRDefault="00694C77" w:rsidP="00694C77">
          <w:r w:rsidRPr="003E0420">
            <w:fldChar w:fldCharType="end"/>
          </w:r>
        </w:p>
      </w:sdtContent>
    </w:sdt>
    <w:p w14:paraId="5AC0D172" w14:textId="50EF635A" w:rsidR="00B84CDC" w:rsidRDefault="00F23AC4">
      <w:pPr>
        <w:pStyle w:val="Tabledesillustrations"/>
        <w:tabs>
          <w:tab w:val="right" w:leader="dot" w:pos="9062"/>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66006522" w:history="1">
        <w:r w:rsidR="00B84CDC" w:rsidRPr="003E3120">
          <w:rPr>
            <w:rStyle w:val="Lienhypertexte"/>
            <w:noProof/>
          </w:rPr>
          <w:t>Figure 1 : Répartition des répondants par commune cible.</w:t>
        </w:r>
        <w:r w:rsidR="00B84CDC">
          <w:rPr>
            <w:noProof/>
            <w:webHidden/>
          </w:rPr>
          <w:tab/>
        </w:r>
        <w:r w:rsidR="00B84CDC">
          <w:rPr>
            <w:noProof/>
            <w:webHidden/>
          </w:rPr>
          <w:fldChar w:fldCharType="begin"/>
        </w:r>
        <w:r w:rsidR="00B84CDC">
          <w:rPr>
            <w:noProof/>
            <w:webHidden/>
          </w:rPr>
          <w:instrText xml:space="preserve"> PAGEREF _Toc66006522 \h </w:instrText>
        </w:r>
        <w:r w:rsidR="00B84CDC">
          <w:rPr>
            <w:noProof/>
            <w:webHidden/>
          </w:rPr>
        </w:r>
        <w:r w:rsidR="00B84CDC">
          <w:rPr>
            <w:noProof/>
            <w:webHidden/>
          </w:rPr>
          <w:fldChar w:fldCharType="separate"/>
        </w:r>
        <w:r w:rsidR="00760D72">
          <w:rPr>
            <w:noProof/>
            <w:webHidden/>
          </w:rPr>
          <w:t>22</w:t>
        </w:r>
        <w:r w:rsidR="00B84CDC">
          <w:rPr>
            <w:noProof/>
            <w:webHidden/>
          </w:rPr>
          <w:fldChar w:fldCharType="end"/>
        </w:r>
      </w:hyperlink>
    </w:p>
    <w:p w14:paraId="322FE0FA" w14:textId="02120BFB"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23" w:history="1">
        <w:r w:rsidR="00B84CDC" w:rsidRPr="003E3120">
          <w:rPr>
            <w:rStyle w:val="Lienhypertexte"/>
            <w:noProof/>
          </w:rPr>
          <w:t>Figure 2. Répartition des répondants par sexe.</w:t>
        </w:r>
        <w:r w:rsidR="00B84CDC">
          <w:rPr>
            <w:noProof/>
            <w:webHidden/>
          </w:rPr>
          <w:tab/>
        </w:r>
        <w:r w:rsidR="00B84CDC">
          <w:rPr>
            <w:noProof/>
            <w:webHidden/>
          </w:rPr>
          <w:fldChar w:fldCharType="begin"/>
        </w:r>
        <w:r w:rsidR="00B84CDC">
          <w:rPr>
            <w:noProof/>
            <w:webHidden/>
          </w:rPr>
          <w:instrText xml:space="preserve"> PAGEREF _Toc66006523 \h </w:instrText>
        </w:r>
        <w:r w:rsidR="00B84CDC">
          <w:rPr>
            <w:noProof/>
            <w:webHidden/>
          </w:rPr>
        </w:r>
        <w:r w:rsidR="00B84CDC">
          <w:rPr>
            <w:noProof/>
            <w:webHidden/>
          </w:rPr>
          <w:fldChar w:fldCharType="separate"/>
        </w:r>
        <w:r w:rsidR="00760D72">
          <w:rPr>
            <w:noProof/>
            <w:webHidden/>
          </w:rPr>
          <w:t>22</w:t>
        </w:r>
        <w:r w:rsidR="00B84CDC">
          <w:rPr>
            <w:noProof/>
            <w:webHidden/>
          </w:rPr>
          <w:fldChar w:fldCharType="end"/>
        </w:r>
      </w:hyperlink>
    </w:p>
    <w:p w14:paraId="71D69323" w14:textId="1963716B"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24" w:history="1">
        <w:r w:rsidR="00B84CDC" w:rsidRPr="003E3120">
          <w:rPr>
            <w:rStyle w:val="Lienhypertexte"/>
            <w:noProof/>
          </w:rPr>
          <w:t>Figure 3. Répartition des répondants par tranche d’âge.</w:t>
        </w:r>
        <w:r w:rsidR="00B84CDC">
          <w:rPr>
            <w:noProof/>
            <w:webHidden/>
          </w:rPr>
          <w:tab/>
        </w:r>
        <w:r w:rsidR="00B84CDC">
          <w:rPr>
            <w:noProof/>
            <w:webHidden/>
          </w:rPr>
          <w:fldChar w:fldCharType="begin"/>
        </w:r>
        <w:r w:rsidR="00B84CDC">
          <w:rPr>
            <w:noProof/>
            <w:webHidden/>
          </w:rPr>
          <w:instrText xml:space="preserve"> PAGEREF _Toc66006524 \h </w:instrText>
        </w:r>
        <w:r w:rsidR="00B84CDC">
          <w:rPr>
            <w:noProof/>
            <w:webHidden/>
          </w:rPr>
        </w:r>
        <w:r w:rsidR="00B84CDC">
          <w:rPr>
            <w:noProof/>
            <w:webHidden/>
          </w:rPr>
          <w:fldChar w:fldCharType="separate"/>
        </w:r>
        <w:r w:rsidR="00760D72">
          <w:rPr>
            <w:noProof/>
            <w:webHidden/>
          </w:rPr>
          <w:t>23</w:t>
        </w:r>
        <w:r w:rsidR="00B84CDC">
          <w:rPr>
            <w:noProof/>
            <w:webHidden/>
          </w:rPr>
          <w:fldChar w:fldCharType="end"/>
        </w:r>
      </w:hyperlink>
    </w:p>
    <w:p w14:paraId="4FD78805" w14:textId="64A4867B"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25" w:history="1">
        <w:r w:rsidR="00B84CDC" w:rsidRPr="003E3120">
          <w:rPr>
            <w:rStyle w:val="Lienhypertexte"/>
            <w:noProof/>
          </w:rPr>
          <w:t>Figure 4. Répartition des répondants par niveau d'éducation.</w:t>
        </w:r>
        <w:r w:rsidR="00B84CDC">
          <w:rPr>
            <w:noProof/>
            <w:webHidden/>
          </w:rPr>
          <w:tab/>
        </w:r>
        <w:r w:rsidR="00B84CDC">
          <w:rPr>
            <w:noProof/>
            <w:webHidden/>
          </w:rPr>
          <w:fldChar w:fldCharType="begin"/>
        </w:r>
        <w:r w:rsidR="00B84CDC">
          <w:rPr>
            <w:noProof/>
            <w:webHidden/>
          </w:rPr>
          <w:instrText xml:space="preserve"> PAGEREF _Toc66006525 \h </w:instrText>
        </w:r>
        <w:r w:rsidR="00B84CDC">
          <w:rPr>
            <w:noProof/>
            <w:webHidden/>
          </w:rPr>
        </w:r>
        <w:r w:rsidR="00B84CDC">
          <w:rPr>
            <w:noProof/>
            <w:webHidden/>
          </w:rPr>
          <w:fldChar w:fldCharType="separate"/>
        </w:r>
        <w:r w:rsidR="00760D72">
          <w:rPr>
            <w:noProof/>
            <w:webHidden/>
          </w:rPr>
          <w:t>23</w:t>
        </w:r>
        <w:r w:rsidR="00B84CDC">
          <w:rPr>
            <w:noProof/>
            <w:webHidden/>
          </w:rPr>
          <w:fldChar w:fldCharType="end"/>
        </w:r>
      </w:hyperlink>
    </w:p>
    <w:p w14:paraId="1A8A0DA6" w14:textId="1156084D"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26" w:history="1">
        <w:r w:rsidR="00B84CDC" w:rsidRPr="003E3120">
          <w:rPr>
            <w:rStyle w:val="Lienhypertexte"/>
            <w:noProof/>
          </w:rPr>
          <w:t>Figure 5. Répartition des répondants connaissant U-Report.</w:t>
        </w:r>
        <w:r w:rsidR="00B84CDC">
          <w:rPr>
            <w:noProof/>
            <w:webHidden/>
          </w:rPr>
          <w:tab/>
        </w:r>
        <w:r w:rsidR="00B84CDC">
          <w:rPr>
            <w:noProof/>
            <w:webHidden/>
          </w:rPr>
          <w:fldChar w:fldCharType="begin"/>
        </w:r>
        <w:r w:rsidR="00B84CDC">
          <w:rPr>
            <w:noProof/>
            <w:webHidden/>
          </w:rPr>
          <w:instrText xml:space="preserve"> PAGEREF _Toc66006526 \h </w:instrText>
        </w:r>
        <w:r w:rsidR="00B84CDC">
          <w:rPr>
            <w:noProof/>
            <w:webHidden/>
          </w:rPr>
        </w:r>
        <w:r w:rsidR="00B84CDC">
          <w:rPr>
            <w:noProof/>
            <w:webHidden/>
          </w:rPr>
          <w:fldChar w:fldCharType="separate"/>
        </w:r>
        <w:r w:rsidR="00760D72">
          <w:rPr>
            <w:noProof/>
            <w:webHidden/>
          </w:rPr>
          <w:t>24</w:t>
        </w:r>
        <w:r w:rsidR="00B84CDC">
          <w:rPr>
            <w:noProof/>
            <w:webHidden/>
          </w:rPr>
          <w:fldChar w:fldCharType="end"/>
        </w:r>
      </w:hyperlink>
    </w:p>
    <w:p w14:paraId="3D3A4703" w14:textId="24A23C20"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27" w:history="1">
        <w:r w:rsidR="00B84CDC" w:rsidRPr="003E3120">
          <w:rPr>
            <w:rStyle w:val="Lienhypertexte"/>
            <w:noProof/>
          </w:rPr>
          <w:t>Figure 6. Répartition des répondants enrôlés sur U-Report.</w:t>
        </w:r>
        <w:r w:rsidR="00B84CDC">
          <w:rPr>
            <w:noProof/>
            <w:webHidden/>
          </w:rPr>
          <w:tab/>
        </w:r>
        <w:r w:rsidR="00B84CDC">
          <w:rPr>
            <w:noProof/>
            <w:webHidden/>
          </w:rPr>
          <w:fldChar w:fldCharType="begin"/>
        </w:r>
        <w:r w:rsidR="00B84CDC">
          <w:rPr>
            <w:noProof/>
            <w:webHidden/>
          </w:rPr>
          <w:instrText xml:space="preserve"> PAGEREF _Toc66006527 \h </w:instrText>
        </w:r>
        <w:r w:rsidR="00B84CDC">
          <w:rPr>
            <w:noProof/>
            <w:webHidden/>
          </w:rPr>
        </w:r>
        <w:r w:rsidR="00B84CDC">
          <w:rPr>
            <w:noProof/>
            <w:webHidden/>
          </w:rPr>
          <w:fldChar w:fldCharType="separate"/>
        </w:r>
        <w:r w:rsidR="00760D72">
          <w:rPr>
            <w:noProof/>
            <w:webHidden/>
          </w:rPr>
          <w:t>25</w:t>
        </w:r>
        <w:r w:rsidR="00B84CDC">
          <w:rPr>
            <w:noProof/>
            <w:webHidden/>
          </w:rPr>
          <w:fldChar w:fldCharType="end"/>
        </w:r>
      </w:hyperlink>
    </w:p>
    <w:p w14:paraId="7FC31048" w14:textId="5743727F"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28" w:history="1">
        <w:r w:rsidR="00B84CDC" w:rsidRPr="003E3120">
          <w:rPr>
            <w:rStyle w:val="Lienhypertexte"/>
            <w:noProof/>
          </w:rPr>
          <w:t>Figure 7. Conflits dans la commune au cours des 12 derniers mois.</w:t>
        </w:r>
        <w:r w:rsidR="00B84CDC">
          <w:rPr>
            <w:noProof/>
            <w:webHidden/>
          </w:rPr>
          <w:tab/>
        </w:r>
        <w:r w:rsidR="00B84CDC">
          <w:rPr>
            <w:noProof/>
            <w:webHidden/>
          </w:rPr>
          <w:fldChar w:fldCharType="begin"/>
        </w:r>
        <w:r w:rsidR="00B84CDC">
          <w:rPr>
            <w:noProof/>
            <w:webHidden/>
          </w:rPr>
          <w:instrText xml:space="preserve"> PAGEREF _Toc66006528 \h </w:instrText>
        </w:r>
        <w:r w:rsidR="00B84CDC">
          <w:rPr>
            <w:noProof/>
            <w:webHidden/>
          </w:rPr>
        </w:r>
        <w:r w:rsidR="00B84CDC">
          <w:rPr>
            <w:noProof/>
            <w:webHidden/>
          </w:rPr>
          <w:fldChar w:fldCharType="separate"/>
        </w:r>
        <w:r w:rsidR="00760D72">
          <w:rPr>
            <w:noProof/>
            <w:webHidden/>
          </w:rPr>
          <w:t>26</w:t>
        </w:r>
        <w:r w:rsidR="00B84CDC">
          <w:rPr>
            <w:noProof/>
            <w:webHidden/>
          </w:rPr>
          <w:fldChar w:fldCharType="end"/>
        </w:r>
      </w:hyperlink>
    </w:p>
    <w:p w14:paraId="7954A452" w14:textId="0E348888"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29" w:history="1">
        <w:r w:rsidR="00B84CDC" w:rsidRPr="003E3120">
          <w:rPr>
            <w:rStyle w:val="Lienhypertexte"/>
            <w:noProof/>
          </w:rPr>
          <w:t>Figure 8. Participation des jeunes à l'élaboration des documents de planification locale.</w:t>
        </w:r>
        <w:r w:rsidR="00B84CDC">
          <w:rPr>
            <w:noProof/>
            <w:webHidden/>
          </w:rPr>
          <w:tab/>
        </w:r>
        <w:r w:rsidR="00B84CDC">
          <w:rPr>
            <w:noProof/>
            <w:webHidden/>
          </w:rPr>
          <w:fldChar w:fldCharType="begin"/>
        </w:r>
        <w:r w:rsidR="00B84CDC">
          <w:rPr>
            <w:noProof/>
            <w:webHidden/>
          </w:rPr>
          <w:instrText xml:space="preserve"> PAGEREF _Toc66006529 \h </w:instrText>
        </w:r>
        <w:r w:rsidR="00B84CDC">
          <w:rPr>
            <w:noProof/>
            <w:webHidden/>
          </w:rPr>
        </w:r>
        <w:r w:rsidR="00B84CDC">
          <w:rPr>
            <w:noProof/>
            <w:webHidden/>
          </w:rPr>
          <w:fldChar w:fldCharType="separate"/>
        </w:r>
        <w:r w:rsidR="00760D72">
          <w:rPr>
            <w:noProof/>
            <w:webHidden/>
          </w:rPr>
          <w:t>27</w:t>
        </w:r>
        <w:r w:rsidR="00B84CDC">
          <w:rPr>
            <w:noProof/>
            <w:webHidden/>
          </w:rPr>
          <w:fldChar w:fldCharType="end"/>
        </w:r>
      </w:hyperlink>
    </w:p>
    <w:p w14:paraId="3F30DBE5" w14:textId="45F185DC"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0" w:history="1">
        <w:r w:rsidR="00B84CDC" w:rsidRPr="003E3120">
          <w:rPr>
            <w:rStyle w:val="Lienhypertexte"/>
            <w:noProof/>
          </w:rPr>
          <w:t>Figure 9. Niveau de participation à l'élaboration des documents de planification locale.</w:t>
        </w:r>
        <w:r w:rsidR="00B84CDC">
          <w:rPr>
            <w:noProof/>
            <w:webHidden/>
          </w:rPr>
          <w:tab/>
        </w:r>
        <w:r w:rsidR="00B84CDC">
          <w:rPr>
            <w:noProof/>
            <w:webHidden/>
          </w:rPr>
          <w:fldChar w:fldCharType="begin"/>
        </w:r>
        <w:r w:rsidR="00B84CDC">
          <w:rPr>
            <w:noProof/>
            <w:webHidden/>
          </w:rPr>
          <w:instrText xml:space="preserve"> PAGEREF _Toc66006530 \h </w:instrText>
        </w:r>
        <w:r w:rsidR="00B84CDC">
          <w:rPr>
            <w:noProof/>
            <w:webHidden/>
          </w:rPr>
        </w:r>
        <w:r w:rsidR="00B84CDC">
          <w:rPr>
            <w:noProof/>
            <w:webHidden/>
          </w:rPr>
          <w:fldChar w:fldCharType="separate"/>
        </w:r>
        <w:r w:rsidR="00760D72">
          <w:rPr>
            <w:noProof/>
            <w:webHidden/>
          </w:rPr>
          <w:t>28</w:t>
        </w:r>
        <w:r w:rsidR="00B84CDC">
          <w:rPr>
            <w:noProof/>
            <w:webHidden/>
          </w:rPr>
          <w:fldChar w:fldCharType="end"/>
        </w:r>
      </w:hyperlink>
    </w:p>
    <w:p w14:paraId="5070AEA4" w14:textId="3EC3CC33"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1" w:history="1">
        <w:r w:rsidR="00B84CDC" w:rsidRPr="003E3120">
          <w:rPr>
            <w:rStyle w:val="Lienhypertexte"/>
            <w:noProof/>
          </w:rPr>
          <w:t>Figure 10. Implication des jeunes et des personnes vulnérables dans le processus ’élaboration des PDL et PAI.</w:t>
        </w:r>
        <w:r w:rsidR="00B84CDC">
          <w:rPr>
            <w:noProof/>
            <w:webHidden/>
          </w:rPr>
          <w:tab/>
        </w:r>
        <w:r w:rsidR="00B84CDC">
          <w:rPr>
            <w:noProof/>
            <w:webHidden/>
          </w:rPr>
          <w:fldChar w:fldCharType="begin"/>
        </w:r>
        <w:r w:rsidR="00B84CDC">
          <w:rPr>
            <w:noProof/>
            <w:webHidden/>
          </w:rPr>
          <w:instrText xml:space="preserve"> PAGEREF _Toc66006531 \h </w:instrText>
        </w:r>
        <w:r w:rsidR="00B84CDC">
          <w:rPr>
            <w:noProof/>
            <w:webHidden/>
          </w:rPr>
        </w:r>
        <w:r w:rsidR="00B84CDC">
          <w:rPr>
            <w:noProof/>
            <w:webHidden/>
          </w:rPr>
          <w:fldChar w:fldCharType="separate"/>
        </w:r>
        <w:r w:rsidR="00760D72">
          <w:rPr>
            <w:noProof/>
            <w:webHidden/>
          </w:rPr>
          <w:t>28</w:t>
        </w:r>
        <w:r w:rsidR="00B84CDC">
          <w:rPr>
            <w:noProof/>
            <w:webHidden/>
          </w:rPr>
          <w:fldChar w:fldCharType="end"/>
        </w:r>
      </w:hyperlink>
    </w:p>
    <w:p w14:paraId="0DE8AA3D" w14:textId="04672788"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2" w:history="1">
        <w:r w:rsidR="00B84CDC" w:rsidRPr="003E3120">
          <w:rPr>
            <w:rStyle w:val="Lienhypertexte"/>
            <w:noProof/>
          </w:rPr>
          <w:t>Figure 11. Besoins spécifiques des jeunes.</w:t>
        </w:r>
        <w:r w:rsidR="00B84CDC">
          <w:rPr>
            <w:noProof/>
            <w:webHidden/>
          </w:rPr>
          <w:tab/>
        </w:r>
        <w:r w:rsidR="00B84CDC">
          <w:rPr>
            <w:noProof/>
            <w:webHidden/>
          </w:rPr>
          <w:fldChar w:fldCharType="begin"/>
        </w:r>
        <w:r w:rsidR="00B84CDC">
          <w:rPr>
            <w:noProof/>
            <w:webHidden/>
          </w:rPr>
          <w:instrText xml:space="preserve"> PAGEREF _Toc66006532 \h </w:instrText>
        </w:r>
        <w:r w:rsidR="00B84CDC">
          <w:rPr>
            <w:noProof/>
            <w:webHidden/>
          </w:rPr>
        </w:r>
        <w:r w:rsidR="00B84CDC">
          <w:rPr>
            <w:noProof/>
            <w:webHidden/>
          </w:rPr>
          <w:fldChar w:fldCharType="separate"/>
        </w:r>
        <w:r w:rsidR="00760D72">
          <w:rPr>
            <w:noProof/>
            <w:webHidden/>
          </w:rPr>
          <w:t>29</w:t>
        </w:r>
        <w:r w:rsidR="00B84CDC">
          <w:rPr>
            <w:noProof/>
            <w:webHidden/>
          </w:rPr>
          <w:fldChar w:fldCharType="end"/>
        </w:r>
      </w:hyperlink>
    </w:p>
    <w:p w14:paraId="31D7A5C7" w14:textId="171B79F2"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3" w:history="1">
        <w:r w:rsidR="00B84CDC" w:rsidRPr="003E3120">
          <w:rPr>
            <w:rStyle w:val="Lienhypertexte"/>
            <w:noProof/>
          </w:rPr>
          <w:t>Figure 12. Prise en compte des droits des personnes vulnérables.</w:t>
        </w:r>
        <w:r w:rsidR="00B84CDC">
          <w:rPr>
            <w:noProof/>
            <w:webHidden/>
          </w:rPr>
          <w:tab/>
        </w:r>
        <w:r w:rsidR="00B84CDC">
          <w:rPr>
            <w:noProof/>
            <w:webHidden/>
          </w:rPr>
          <w:fldChar w:fldCharType="begin"/>
        </w:r>
        <w:r w:rsidR="00B84CDC">
          <w:rPr>
            <w:noProof/>
            <w:webHidden/>
          </w:rPr>
          <w:instrText xml:space="preserve"> PAGEREF _Toc66006533 \h </w:instrText>
        </w:r>
        <w:r w:rsidR="00B84CDC">
          <w:rPr>
            <w:noProof/>
            <w:webHidden/>
          </w:rPr>
        </w:r>
        <w:r w:rsidR="00B84CDC">
          <w:rPr>
            <w:noProof/>
            <w:webHidden/>
          </w:rPr>
          <w:fldChar w:fldCharType="separate"/>
        </w:r>
        <w:r w:rsidR="00760D72">
          <w:rPr>
            <w:noProof/>
            <w:webHidden/>
          </w:rPr>
          <w:t>30</w:t>
        </w:r>
        <w:r w:rsidR="00B84CDC">
          <w:rPr>
            <w:noProof/>
            <w:webHidden/>
          </w:rPr>
          <w:fldChar w:fldCharType="end"/>
        </w:r>
      </w:hyperlink>
    </w:p>
    <w:p w14:paraId="38FF7EF0" w14:textId="768D31F1"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4" w:history="1">
        <w:r w:rsidR="00B84CDC" w:rsidRPr="003E3120">
          <w:rPr>
            <w:rStyle w:val="Lienhypertexte"/>
            <w:noProof/>
          </w:rPr>
          <w:t>Figure 13. Prise en compte des préoccupations des jeunes par les autorités locales.</w:t>
        </w:r>
        <w:r w:rsidR="00B84CDC">
          <w:rPr>
            <w:noProof/>
            <w:webHidden/>
          </w:rPr>
          <w:tab/>
        </w:r>
        <w:r w:rsidR="00B84CDC">
          <w:rPr>
            <w:noProof/>
            <w:webHidden/>
          </w:rPr>
          <w:fldChar w:fldCharType="begin"/>
        </w:r>
        <w:r w:rsidR="00B84CDC">
          <w:rPr>
            <w:noProof/>
            <w:webHidden/>
          </w:rPr>
          <w:instrText xml:space="preserve"> PAGEREF _Toc66006534 \h </w:instrText>
        </w:r>
        <w:r w:rsidR="00B84CDC">
          <w:rPr>
            <w:noProof/>
            <w:webHidden/>
          </w:rPr>
        </w:r>
        <w:r w:rsidR="00B84CDC">
          <w:rPr>
            <w:noProof/>
            <w:webHidden/>
          </w:rPr>
          <w:fldChar w:fldCharType="separate"/>
        </w:r>
        <w:r w:rsidR="00760D72">
          <w:rPr>
            <w:noProof/>
            <w:webHidden/>
          </w:rPr>
          <w:t>30</w:t>
        </w:r>
        <w:r w:rsidR="00B84CDC">
          <w:rPr>
            <w:noProof/>
            <w:webHidden/>
          </w:rPr>
          <w:fldChar w:fldCharType="end"/>
        </w:r>
      </w:hyperlink>
    </w:p>
    <w:p w14:paraId="3CB58724" w14:textId="27633F58"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5" w:history="1">
        <w:r w:rsidR="00B84CDC" w:rsidRPr="003E3120">
          <w:rPr>
            <w:rStyle w:val="Lienhypertexte"/>
            <w:noProof/>
          </w:rPr>
          <w:t>Figure 14. Préoccupations des jeunes portées par le CLJ au conseil communal.</w:t>
        </w:r>
        <w:r w:rsidR="00B84CDC">
          <w:rPr>
            <w:noProof/>
            <w:webHidden/>
          </w:rPr>
          <w:tab/>
        </w:r>
        <w:r w:rsidR="00B84CDC">
          <w:rPr>
            <w:noProof/>
            <w:webHidden/>
          </w:rPr>
          <w:fldChar w:fldCharType="begin"/>
        </w:r>
        <w:r w:rsidR="00B84CDC">
          <w:rPr>
            <w:noProof/>
            <w:webHidden/>
          </w:rPr>
          <w:instrText xml:space="preserve"> PAGEREF _Toc66006535 \h </w:instrText>
        </w:r>
        <w:r w:rsidR="00B84CDC">
          <w:rPr>
            <w:noProof/>
            <w:webHidden/>
          </w:rPr>
        </w:r>
        <w:r w:rsidR="00B84CDC">
          <w:rPr>
            <w:noProof/>
            <w:webHidden/>
          </w:rPr>
          <w:fldChar w:fldCharType="separate"/>
        </w:r>
        <w:r w:rsidR="00760D72">
          <w:rPr>
            <w:noProof/>
            <w:webHidden/>
          </w:rPr>
          <w:t>31</w:t>
        </w:r>
        <w:r w:rsidR="00B84CDC">
          <w:rPr>
            <w:noProof/>
            <w:webHidden/>
          </w:rPr>
          <w:fldChar w:fldCharType="end"/>
        </w:r>
      </w:hyperlink>
    </w:p>
    <w:p w14:paraId="1B0E54A2" w14:textId="02E84413"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6" w:history="1">
        <w:r w:rsidR="00B84CDC" w:rsidRPr="003E3120">
          <w:rPr>
            <w:rStyle w:val="Lienhypertexte"/>
            <w:noProof/>
          </w:rPr>
          <w:t>Figure 15. Contribution du projet à l’apport des jeunes à la gouvernance locale.</w:t>
        </w:r>
        <w:r w:rsidR="00B84CDC">
          <w:rPr>
            <w:noProof/>
            <w:webHidden/>
          </w:rPr>
          <w:tab/>
        </w:r>
        <w:r w:rsidR="00B84CDC">
          <w:rPr>
            <w:noProof/>
            <w:webHidden/>
          </w:rPr>
          <w:fldChar w:fldCharType="begin"/>
        </w:r>
        <w:r w:rsidR="00B84CDC">
          <w:rPr>
            <w:noProof/>
            <w:webHidden/>
          </w:rPr>
          <w:instrText xml:space="preserve"> PAGEREF _Toc66006536 \h </w:instrText>
        </w:r>
        <w:r w:rsidR="00B84CDC">
          <w:rPr>
            <w:noProof/>
            <w:webHidden/>
          </w:rPr>
        </w:r>
        <w:r w:rsidR="00B84CDC">
          <w:rPr>
            <w:noProof/>
            <w:webHidden/>
          </w:rPr>
          <w:fldChar w:fldCharType="separate"/>
        </w:r>
        <w:r w:rsidR="00760D72">
          <w:rPr>
            <w:noProof/>
            <w:webHidden/>
          </w:rPr>
          <w:t>41</w:t>
        </w:r>
        <w:r w:rsidR="00B84CDC">
          <w:rPr>
            <w:noProof/>
            <w:webHidden/>
          </w:rPr>
          <w:fldChar w:fldCharType="end"/>
        </w:r>
      </w:hyperlink>
    </w:p>
    <w:p w14:paraId="0FD19B8D" w14:textId="3EAFE8AE"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7" w:history="1">
        <w:r w:rsidR="00B84CDC" w:rsidRPr="003E3120">
          <w:rPr>
            <w:rStyle w:val="Lienhypertexte"/>
            <w:noProof/>
          </w:rPr>
          <w:t>Figure 16. Contribution du projet à l’intégration des besoins spécifiques des jeunes dans les PDL et des PAI.</w:t>
        </w:r>
        <w:r w:rsidR="00B84CDC">
          <w:rPr>
            <w:noProof/>
            <w:webHidden/>
          </w:rPr>
          <w:tab/>
        </w:r>
        <w:r w:rsidR="00B84CDC">
          <w:rPr>
            <w:noProof/>
            <w:webHidden/>
          </w:rPr>
          <w:fldChar w:fldCharType="begin"/>
        </w:r>
        <w:r w:rsidR="00B84CDC">
          <w:rPr>
            <w:noProof/>
            <w:webHidden/>
          </w:rPr>
          <w:instrText xml:space="preserve"> PAGEREF _Toc66006537 \h </w:instrText>
        </w:r>
        <w:r w:rsidR="00B84CDC">
          <w:rPr>
            <w:noProof/>
            <w:webHidden/>
          </w:rPr>
        </w:r>
        <w:r w:rsidR="00B84CDC">
          <w:rPr>
            <w:noProof/>
            <w:webHidden/>
          </w:rPr>
          <w:fldChar w:fldCharType="separate"/>
        </w:r>
        <w:r w:rsidR="00760D72">
          <w:rPr>
            <w:noProof/>
            <w:webHidden/>
          </w:rPr>
          <w:t>42</w:t>
        </w:r>
        <w:r w:rsidR="00B84CDC">
          <w:rPr>
            <w:noProof/>
            <w:webHidden/>
          </w:rPr>
          <w:fldChar w:fldCharType="end"/>
        </w:r>
      </w:hyperlink>
    </w:p>
    <w:p w14:paraId="77493BBF" w14:textId="6A8FEA61"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8" w:history="1">
        <w:r w:rsidR="00B84CDC" w:rsidRPr="003E3120">
          <w:rPr>
            <w:rStyle w:val="Lienhypertexte"/>
            <w:noProof/>
          </w:rPr>
          <w:t>Figure 17. Contribution du projet au respect du quota des 30% du genre dans les CLJ.</w:t>
        </w:r>
        <w:r w:rsidR="00B84CDC">
          <w:rPr>
            <w:noProof/>
            <w:webHidden/>
          </w:rPr>
          <w:tab/>
        </w:r>
        <w:r w:rsidR="00B84CDC">
          <w:rPr>
            <w:noProof/>
            <w:webHidden/>
          </w:rPr>
          <w:fldChar w:fldCharType="begin"/>
        </w:r>
        <w:r w:rsidR="00B84CDC">
          <w:rPr>
            <w:noProof/>
            <w:webHidden/>
          </w:rPr>
          <w:instrText xml:space="preserve"> PAGEREF _Toc66006538 \h </w:instrText>
        </w:r>
        <w:r w:rsidR="00B84CDC">
          <w:rPr>
            <w:noProof/>
            <w:webHidden/>
          </w:rPr>
        </w:r>
        <w:r w:rsidR="00B84CDC">
          <w:rPr>
            <w:noProof/>
            <w:webHidden/>
          </w:rPr>
          <w:fldChar w:fldCharType="separate"/>
        </w:r>
        <w:r w:rsidR="00760D72">
          <w:rPr>
            <w:noProof/>
            <w:webHidden/>
          </w:rPr>
          <w:t>43</w:t>
        </w:r>
        <w:r w:rsidR="00B84CDC">
          <w:rPr>
            <w:noProof/>
            <w:webHidden/>
          </w:rPr>
          <w:fldChar w:fldCharType="end"/>
        </w:r>
      </w:hyperlink>
    </w:p>
    <w:p w14:paraId="4F86122F" w14:textId="098BD2DE"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39" w:history="1">
        <w:r w:rsidR="00B84CDC" w:rsidRPr="003E3120">
          <w:rPr>
            <w:rStyle w:val="Lienhypertexte"/>
            <w:noProof/>
          </w:rPr>
          <w:t>Figure 18. Contribution du projet à renforcer les capacités des CLJ à prévenir et à gérer des conflits.</w:t>
        </w:r>
        <w:r w:rsidR="00B84CDC">
          <w:rPr>
            <w:noProof/>
            <w:webHidden/>
          </w:rPr>
          <w:tab/>
        </w:r>
        <w:r w:rsidR="00B84CDC">
          <w:rPr>
            <w:noProof/>
            <w:webHidden/>
          </w:rPr>
          <w:fldChar w:fldCharType="begin"/>
        </w:r>
        <w:r w:rsidR="00B84CDC">
          <w:rPr>
            <w:noProof/>
            <w:webHidden/>
          </w:rPr>
          <w:instrText xml:space="preserve"> PAGEREF _Toc66006539 \h </w:instrText>
        </w:r>
        <w:r w:rsidR="00B84CDC">
          <w:rPr>
            <w:noProof/>
            <w:webHidden/>
          </w:rPr>
        </w:r>
        <w:r w:rsidR="00B84CDC">
          <w:rPr>
            <w:noProof/>
            <w:webHidden/>
          </w:rPr>
          <w:fldChar w:fldCharType="separate"/>
        </w:r>
        <w:r w:rsidR="00760D72">
          <w:rPr>
            <w:noProof/>
            <w:webHidden/>
          </w:rPr>
          <w:t>44</w:t>
        </w:r>
        <w:r w:rsidR="00B84CDC">
          <w:rPr>
            <w:noProof/>
            <w:webHidden/>
          </w:rPr>
          <w:fldChar w:fldCharType="end"/>
        </w:r>
      </w:hyperlink>
    </w:p>
    <w:p w14:paraId="65748265" w14:textId="33BFDECC"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0" w:history="1">
        <w:r w:rsidR="00B84CDC" w:rsidRPr="003E3120">
          <w:rPr>
            <w:rStyle w:val="Lienhypertexte"/>
            <w:noProof/>
          </w:rPr>
          <w:t>Figure 19. Contribution du projet à l’appui des stratégies et plans en faveur de la prévention et la gestion des conflits.</w:t>
        </w:r>
        <w:r w:rsidR="00B84CDC">
          <w:rPr>
            <w:noProof/>
            <w:webHidden/>
          </w:rPr>
          <w:tab/>
        </w:r>
        <w:r w:rsidR="00B84CDC">
          <w:rPr>
            <w:noProof/>
            <w:webHidden/>
          </w:rPr>
          <w:fldChar w:fldCharType="begin"/>
        </w:r>
        <w:r w:rsidR="00B84CDC">
          <w:rPr>
            <w:noProof/>
            <w:webHidden/>
          </w:rPr>
          <w:instrText xml:space="preserve"> PAGEREF _Toc66006540 \h </w:instrText>
        </w:r>
        <w:r w:rsidR="00B84CDC">
          <w:rPr>
            <w:noProof/>
            <w:webHidden/>
          </w:rPr>
        </w:r>
        <w:r w:rsidR="00B84CDC">
          <w:rPr>
            <w:noProof/>
            <w:webHidden/>
          </w:rPr>
          <w:fldChar w:fldCharType="separate"/>
        </w:r>
        <w:r w:rsidR="00760D72">
          <w:rPr>
            <w:noProof/>
            <w:webHidden/>
          </w:rPr>
          <w:t>46</w:t>
        </w:r>
        <w:r w:rsidR="00B84CDC">
          <w:rPr>
            <w:noProof/>
            <w:webHidden/>
          </w:rPr>
          <w:fldChar w:fldCharType="end"/>
        </w:r>
      </w:hyperlink>
    </w:p>
    <w:p w14:paraId="41BB370E" w14:textId="57A65A77"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1" w:history="1">
        <w:r w:rsidR="00B84CDC" w:rsidRPr="003E3120">
          <w:rPr>
            <w:rStyle w:val="Lienhypertexte"/>
            <w:noProof/>
          </w:rPr>
          <w:t>Figure 20. Contribution du projet à la prise en compte de l’égalité de genre dans l’élaboration des projets.</w:t>
        </w:r>
        <w:r w:rsidR="00B84CDC">
          <w:rPr>
            <w:noProof/>
            <w:webHidden/>
          </w:rPr>
          <w:tab/>
        </w:r>
        <w:r w:rsidR="00B84CDC">
          <w:rPr>
            <w:noProof/>
            <w:webHidden/>
          </w:rPr>
          <w:fldChar w:fldCharType="begin"/>
        </w:r>
        <w:r w:rsidR="00B84CDC">
          <w:rPr>
            <w:noProof/>
            <w:webHidden/>
          </w:rPr>
          <w:instrText xml:space="preserve"> PAGEREF _Toc66006541 \h </w:instrText>
        </w:r>
        <w:r w:rsidR="00B84CDC">
          <w:rPr>
            <w:noProof/>
            <w:webHidden/>
          </w:rPr>
        </w:r>
        <w:r w:rsidR="00B84CDC">
          <w:rPr>
            <w:noProof/>
            <w:webHidden/>
          </w:rPr>
          <w:fldChar w:fldCharType="separate"/>
        </w:r>
        <w:r w:rsidR="00760D72">
          <w:rPr>
            <w:noProof/>
            <w:webHidden/>
          </w:rPr>
          <w:t>47</w:t>
        </w:r>
        <w:r w:rsidR="00B84CDC">
          <w:rPr>
            <w:noProof/>
            <w:webHidden/>
          </w:rPr>
          <w:fldChar w:fldCharType="end"/>
        </w:r>
      </w:hyperlink>
    </w:p>
    <w:p w14:paraId="463BF02C" w14:textId="77777777" w:rsidR="00B84CDC" w:rsidRDefault="00F23AC4" w:rsidP="00694C77">
      <w:pPr>
        <w:rPr>
          <w:noProof/>
        </w:rPr>
      </w:pPr>
      <w:r>
        <w:fldChar w:fldCharType="end"/>
      </w:r>
      <w:r>
        <w:fldChar w:fldCharType="begin"/>
      </w:r>
      <w:r>
        <w:instrText xml:space="preserve"> TOC \h \z \c "Tableau" </w:instrText>
      </w:r>
      <w:r>
        <w:fldChar w:fldCharType="separate"/>
      </w:r>
    </w:p>
    <w:p w14:paraId="0479AAE5" w14:textId="4AFE840E"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2" w:history="1">
        <w:r w:rsidR="00B84CDC" w:rsidRPr="00804EFB">
          <w:rPr>
            <w:rStyle w:val="Lienhypertexte"/>
            <w:noProof/>
          </w:rPr>
          <w:t>Tableau 1. Utilisateurs et utilisations de l'évaluation.</w:t>
        </w:r>
        <w:r w:rsidR="00B84CDC">
          <w:rPr>
            <w:noProof/>
            <w:webHidden/>
          </w:rPr>
          <w:tab/>
        </w:r>
        <w:r w:rsidR="00B84CDC">
          <w:rPr>
            <w:noProof/>
            <w:webHidden/>
          </w:rPr>
          <w:fldChar w:fldCharType="begin"/>
        </w:r>
        <w:r w:rsidR="00B84CDC">
          <w:rPr>
            <w:noProof/>
            <w:webHidden/>
          </w:rPr>
          <w:instrText xml:space="preserve"> PAGEREF _Toc66006542 \h </w:instrText>
        </w:r>
        <w:r w:rsidR="00B84CDC">
          <w:rPr>
            <w:noProof/>
            <w:webHidden/>
          </w:rPr>
        </w:r>
        <w:r w:rsidR="00B84CDC">
          <w:rPr>
            <w:noProof/>
            <w:webHidden/>
          </w:rPr>
          <w:fldChar w:fldCharType="separate"/>
        </w:r>
        <w:r w:rsidR="00760D72">
          <w:rPr>
            <w:noProof/>
            <w:webHidden/>
          </w:rPr>
          <w:t>16</w:t>
        </w:r>
        <w:r w:rsidR="00B84CDC">
          <w:rPr>
            <w:noProof/>
            <w:webHidden/>
          </w:rPr>
          <w:fldChar w:fldCharType="end"/>
        </w:r>
      </w:hyperlink>
    </w:p>
    <w:p w14:paraId="4A9DBDAD" w14:textId="6ED94C7D"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3" w:history="1">
        <w:r w:rsidR="00B84CDC" w:rsidRPr="00804EFB">
          <w:rPr>
            <w:rStyle w:val="Lienhypertexte"/>
            <w:noProof/>
          </w:rPr>
          <w:t>Tableau 2. Communes retenues et nombre de ménages à toucher.</w:t>
        </w:r>
        <w:r w:rsidR="00B84CDC">
          <w:rPr>
            <w:noProof/>
            <w:webHidden/>
          </w:rPr>
          <w:tab/>
        </w:r>
        <w:r w:rsidR="00B84CDC">
          <w:rPr>
            <w:noProof/>
            <w:webHidden/>
          </w:rPr>
          <w:fldChar w:fldCharType="begin"/>
        </w:r>
        <w:r w:rsidR="00B84CDC">
          <w:rPr>
            <w:noProof/>
            <w:webHidden/>
          </w:rPr>
          <w:instrText xml:space="preserve"> PAGEREF _Toc66006543 \h </w:instrText>
        </w:r>
        <w:r w:rsidR="00B84CDC">
          <w:rPr>
            <w:noProof/>
            <w:webHidden/>
          </w:rPr>
        </w:r>
        <w:r w:rsidR="00B84CDC">
          <w:rPr>
            <w:noProof/>
            <w:webHidden/>
          </w:rPr>
          <w:fldChar w:fldCharType="separate"/>
        </w:r>
        <w:r w:rsidR="00760D72">
          <w:rPr>
            <w:noProof/>
            <w:webHidden/>
          </w:rPr>
          <w:t>20</w:t>
        </w:r>
        <w:r w:rsidR="00B84CDC">
          <w:rPr>
            <w:noProof/>
            <w:webHidden/>
          </w:rPr>
          <w:fldChar w:fldCharType="end"/>
        </w:r>
      </w:hyperlink>
    </w:p>
    <w:p w14:paraId="20826F50" w14:textId="53264ACD"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4" w:history="1">
        <w:r w:rsidR="00B84CDC" w:rsidRPr="00804EFB">
          <w:rPr>
            <w:rStyle w:val="Lienhypertexte"/>
            <w:noProof/>
          </w:rPr>
          <w:t>Tableau 3. Nombre de personnes touchées par les focus groups.</w:t>
        </w:r>
        <w:r w:rsidR="00B84CDC">
          <w:rPr>
            <w:noProof/>
            <w:webHidden/>
          </w:rPr>
          <w:tab/>
        </w:r>
        <w:r w:rsidR="00B84CDC">
          <w:rPr>
            <w:noProof/>
            <w:webHidden/>
          </w:rPr>
          <w:fldChar w:fldCharType="begin"/>
        </w:r>
        <w:r w:rsidR="00B84CDC">
          <w:rPr>
            <w:noProof/>
            <w:webHidden/>
          </w:rPr>
          <w:instrText xml:space="preserve"> PAGEREF _Toc66006544 \h </w:instrText>
        </w:r>
        <w:r w:rsidR="00B84CDC">
          <w:rPr>
            <w:noProof/>
            <w:webHidden/>
          </w:rPr>
        </w:r>
        <w:r w:rsidR="00B84CDC">
          <w:rPr>
            <w:noProof/>
            <w:webHidden/>
          </w:rPr>
          <w:fldChar w:fldCharType="separate"/>
        </w:r>
        <w:r w:rsidR="00760D72">
          <w:rPr>
            <w:noProof/>
            <w:webHidden/>
          </w:rPr>
          <w:t>21</w:t>
        </w:r>
        <w:r w:rsidR="00B84CDC">
          <w:rPr>
            <w:noProof/>
            <w:webHidden/>
          </w:rPr>
          <w:fldChar w:fldCharType="end"/>
        </w:r>
      </w:hyperlink>
    </w:p>
    <w:p w14:paraId="46F52542" w14:textId="36F73F77"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5" w:history="1">
        <w:r w:rsidR="00B84CDC" w:rsidRPr="00804EFB">
          <w:rPr>
            <w:rStyle w:val="Lienhypertexte"/>
            <w:noProof/>
          </w:rPr>
          <w:t>Tableau 4. Niveau de consommation budgétaire par catégorie.</w:t>
        </w:r>
        <w:r w:rsidR="00B84CDC">
          <w:rPr>
            <w:noProof/>
            <w:webHidden/>
          </w:rPr>
          <w:tab/>
        </w:r>
        <w:r w:rsidR="00B84CDC">
          <w:rPr>
            <w:noProof/>
            <w:webHidden/>
          </w:rPr>
          <w:fldChar w:fldCharType="begin"/>
        </w:r>
        <w:r w:rsidR="00B84CDC">
          <w:rPr>
            <w:noProof/>
            <w:webHidden/>
          </w:rPr>
          <w:instrText xml:space="preserve"> PAGEREF _Toc66006545 \h </w:instrText>
        </w:r>
        <w:r w:rsidR="00B84CDC">
          <w:rPr>
            <w:noProof/>
            <w:webHidden/>
          </w:rPr>
        </w:r>
        <w:r w:rsidR="00B84CDC">
          <w:rPr>
            <w:noProof/>
            <w:webHidden/>
          </w:rPr>
          <w:fldChar w:fldCharType="separate"/>
        </w:r>
        <w:r w:rsidR="00760D72">
          <w:rPr>
            <w:noProof/>
            <w:webHidden/>
          </w:rPr>
          <w:t>38</w:t>
        </w:r>
        <w:r w:rsidR="00B84CDC">
          <w:rPr>
            <w:noProof/>
            <w:webHidden/>
          </w:rPr>
          <w:fldChar w:fldCharType="end"/>
        </w:r>
      </w:hyperlink>
    </w:p>
    <w:p w14:paraId="45A31C9C" w14:textId="35BB8F3F"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6" w:history="1">
        <w:r w:rsidR="00B84CDC" w:rsidRPr="00804EFB">
          <w:rPr>
            <w:rStyle w:val="Lienhypertexte"/>
            <w:noProof/>
          </w:rPr>
          <w:t>Tableau 5. Activités programmées et exécutées par le projet.</w:t>
        </w:r>
        <w:r w:rsidR="00B84CDC">
          <w:rPr>
            <w:noProof/>
            <w:webHidden/>
          </w:rPr>
          <w:tab/>
        </w:r>
        <w:r w:rsidR="00B84CDC">
          <w:rPr>
            <w:noProof/>
            <w:webHidden/>
          </w:rPr>
          <w:fldChar w:fldCharType="begin"/>
        </w:r>
        <w:r w:rsidR="00B84CDC">
          <w:rPr>
            <w:noProof/>
            <w:webHidden/>
          </w:rPr>
          <w:instrText xml:space="preserve"> PAGEREF _Toc66006546 \h </w:instrText>
        </w:r>
        <w:r w:rsidR="00B84CDC">
          <w:rPr>
            <w:noProof/>
            <w:webHidden/>
          </w:rPr>
        </w:r>
        <w:r w:rsidR="00B84CDC">
          <w:rPr>
            <w:noProof/>
            <w:webHidden/>
          </w:rPr>
          <w:fldChar w:fldCharType="separate"/>
        </w:r>
        <w:r w:rsidR="00760D72">
          <w:rPr>
            <w:noProof/>
            <w:webHidden/>
          </w:rPr>
          <w:t>39</w:t>
        </w:r>
        <w:r w:rsidR="00B84CDC">
          <w:rPr>
            <w:noProof/>
            <w:webHidden/>
          </w:rPr>
          <w:fldChar w:fldCharType="end"/>
        </w:r>
      </w:hyperlink>
    </w:p>
    <w:p w14:paraId="1D8D5907" w14:textId="1A33A455"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7" w:history="1">
        <w:r w:rsidR="00B84CDC" w:rsidRPr="00804EFB">
          <w:rPr>
            <w:rStyle w:val="Lienhypertexte"/>
            <w:noProof/>
          </w:rPr>
          <w:t>Tableau 6.Quota des jeunes filles/femmes dans l’organe délibérant et dans le bureau exécutif.</w:t>
        </w:r>
        <w:r w:rsidR="00B84CDC">
          <w:rPr>
            <w:noProof/>
            <w:webHidden/>
          </w:rPr>
          <w:tab/>
        </w:r>
        <w:r w:rsidR="00B84CDC">
          <w:rPr>
            <w:noProof/>
            <w:webHidden/>
          </w:rPr>
          <w:fldChar w:fldCharType="begin"/>
        </w:r>
        <w:r w:rsidR="00B84CDC">
          <w:rPr>
            <w:noProof/>
            <w:webHidden/>
          </w:rPr>
          <w:instrText xml:space="preserve"> PAGEREF _Toc66006547 \h </w:instrText>
        </w:r>
        <w:r w:rsidR="00B84CDC">
          <w:rPr>
            <w:noProof/>
            <w:webHidden/>
          </w:rPr>
        </w:r>
        <w:r w:rsidR="00B84CDC">
          <w:rPr>
            <w:noProof/>
            <w:webHidden/>
          </w:rPr>
          <w:fldChar w:fldCharType="separate"/>
        </w:r>
        <w:r w:rsidR="00760D72">
          <w:rPr>
            <w:noProof/>
            <w:webHidden/>
          </w:rPr>
          <w:t>43</w:t>
        </w:r>
        <w:r w:rsidR="00B84CDC">
          <w:rPr>
            <w:noProof/>
            <w:webHidden/>
          </w:rPr>
          <w:fldChar w:fldCharType="end"/>
        </w:r>
      </w:hyperlink>
    </w:p>
    <w:p w14:paraId="529D188A" w14:textId="4AB4506B"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8" w:history="1">
        <w:r w:rsidR="00B84CDC" w:rsidRPr="00804EFB">
          <w:rPr>
            <w:rStyle w:val="Lienhypertexte"/>
            <w:noProof/>
          </w:rPr>
          <w:t>Tableau 7. Nombre de personnes formées lors du projet.</w:t>
        </w:r>
        <w:r w:rsidR="00B84CDC">
          <w:rPr>
            <w:noProof/>
            <w:webHidden/>
          </w:rPr>
          <w:tab/>
        </w:r>
        <w:r w:rsidR="00B84CDC">
          <w:rPr>
            <w:noProof/>
            <w:webHidden/>
          </w:rPr>
          <w:fldChar w:fldCharType="begin"/>
        </w:r>
        <w:r w:rsidR="00B84CDC">
          <w:rPr>
            <w:noProof/>
            <w:webHidden/>
          </w:rPr>
          <w:instrText xml:space="preserve"> PAGEREF _Toc66006548 \h </w:instrText>
        </w:r>
        <w:r w:rsidR="00B84CDC">
          <w:rPr>
            <w:noProof/>
            <w:webHidden/>
          </w:rPr>
        </w:r>
        <w:r w:rsidR="00B84CDC">
          <w:rPr>
            <w:noProof/>
            <w:webHidden/>
          </w:rPr>
          <w:fldChar w:fldCharType="separate"/>
        </w:r>
        <w:r w:rsidR="00760D72">
          <w:rPr>
            <w:noProof/>
            <w:webHidden/>
          </w:rPr>
          <w:t>45</w:t>
        </w:r>
        <w:r w:rsidR="00B84CDC">
          <w:rPr>
            <w:noProof/>
            <w:webHidden/>
          </w:rPr>
          <w:fldChar w:fldCharType="end"/>
        </w:r>
      </w:hyperlink>
    </w:p>
    <w:p w14:paraId="6FC34C68" w14:textId="33A44F80" w:rsidR="00B84CDC" w:rsidRDefault="00D470DE">
      <w:pPr>
        <w:pStyle w:val="Tabledesillustrations"/>
        <w:tabs>
          <w:tab w:val="right" w:leader="dot" w:pos="9062"/>
        </w:tabs>
        <w:rPr>
          <w:rFonts w:asciiTheme="minorHAnsi" w:eastAsiaTheme="minorEastAsia" w:hAnsiTheme="minorHAnsi" w:cstheme="minorBidi"/>
          <w:noProof/>
          <w:sz w:val="22"/>
          <w:szCs w:val="22"/>
        </w:rPr>
      </w:pPr>
      <w:hyperlink w:anchor="_Toc66006549" w:history="1">
        <w:r w:rsidR="00B84CDC" w:rsidRPr="00804EFB">
          <w:rPr>
            <w:rStyle w:val="Lienhypertexte"/>
            <w:noProof/>
          </w:rPr>
          <w:t>Tableau 8. Les résultats de l'analyse FFOM.</w:t>
        </w:r>
        <w:r w:rsidR="00B84CDC">
          <w:rPr>
            <w:noProof/>
            <w:webHidden/>
          </w:rPr>
          <w:tab/>
        </w:r>
        <w:r w:rsidR="00B84CDC">
          <w:rPr>
            <w:noProof/>
            <w:webHidden/>
          </w:rPr>
          <w:fldChar w:fldCharType="begin"/>
        </w:r>
        <w:r w:rsidR="00B84CDC">
          <w:rPr>
            <w:noProof/>
            <w:webHidden/>
          </w:rPr>
          <w:instrText xml:space="preserve"> PAGEREF _Toc66006549 \h </w:instrText>
        </w:r>
        <w:r w:rsidR="00B84CDC">
          <w:rPr>
            <w:noProof/>
            <w:webHidden/>
          </w:rPr>
        </w:r>
        <w:r w:rsidR="00B84CDC">
          <w:rPr>
            <w:noProof/>
            <w:webHidden/>
          </w:rPr>
          <w:fldChar w:fldCharType="separate"/>
        </w:r>
        <w:r w:rsidR="00760D72">
          <w:rPr>
            <w:noProof/>
            <w:webHidden/>
          </w:rPr>
          <w:t>51</w:t>
        </w:r>
        <w:r w:rsidR="00B84CDC">
          <w:rPr>
            <w:noProof/>
            <w:webHidden/>
          </w:rPr>
          <w:fldChar w:fldCharType="end"/>
        </w:r>
      </w:hyperlink>
    </w:p>
    <w:p w14:paraId="32572FA9" w14:textId="77777777" w:rsidR="00694C77" w:rsidRDefault="00F23AC4" w:rsidP="00694C77">
      <w:r>
        <w:fldChar w:fldCharType="end"/>
      </w:r>
    </w:p>
    <w:p w14:paraId="55CC463A" w14:textId="77777777" w:rsidR="00694C77" w:rsidRDefault="00694C77" w:rsidP="00694C77">
      <w:pPr>
        <w:pStyle w:val="Titre1"/>
        <w:spacing w:before="0"/>
        <w:rPr>
          <w:rFonts w:ascii="Times New Roman" w:hAnsi="Times New Roman" w:cs="Times New Roman"/>
          <w:b/>
          <w:bCs/>
        </w:rPr>
      </w:pPr>
      <w:bookmarkStart w:id="0" w:name="_Toc66006481"/>
      <w:r w:rsidRPr="0016030F">
        <w:rPr>
          <w:rFonts w:ascii="Times New Roman" w:hAnsi="Times New Roman" w:cs="Times New Roman"/>
          <w:b/>
          <w:bCs/>
        </w:rPr>
        <w:lastRenderedPageBreak/>
        <w:t>Remerciements</w:t>
      </w:r>
      <w:bookmarkEnd w:id="0"/>
      <w:r w:rsidRPr="0016030F">
        <w:rPr>
          <w:rFonts w:ascii="Times New Roman" w:hAnsi="Times New Roman" w:cs="Times New Roman"/>
          <w:b/>
          <w:bCs/>
        </w:rPr>
        <w:t xml:space="preserve"> </w:t>
      </w:r>
    </w:p>
    <w:p w14:paraId="18AF0520" w14:textId="77777777" w:rsidR="00694C77" w:rsidRPr="00154042" w:rsidRDefault="00694C77" w:rsidP="00694C77"/>
    <w:p w14:paraId="0D645F3D" w14:textId="77777777" w:rsidR="00694C77" w:rsidRPr="00FF212D" w:rsidRDefault="00694C77" w:rsidP="00694C77">
      <w:pPr>
        <w:pStyle w:val="Sansinterligne"/>
        <w:spacing w:after="120" w:line="276" w:lineRule="auto"/>
        <w:jc w:val="both"/>
        <w:rPr>
          <w:rFonts w:ascii="Times New Roman" w:hAnsi="Times New Roman" w:cs="Times New Roman"/>
          <w:sz w:val="24"/>
          <w:szCs w:val="24"/>
          <w:lang w:val="fr-CA"/>
        </w:rPr>
      </w:pPr>
      <w:r w:rsidRPr="00FF212D">
        <w:rPr>
          <w:rFonts w:ascii="Times New Roman" w:hAnsi="Times New Roman" w:cs="Times New Roman"/>
          <w:sz w:val="24"/>
          <w:szCs w:val="24"/>
          <w:lang w:val="fr-CA"/>
        </w:rPr>
        <w:t xml:space="preserve">L’évaluation finale est l’une des principales activités prévues dans le cadre </w:t>
      </w:r>
      <w:r w:rsidRPr="00B54531">
        <w:rPr>
          <w:rFonts w:ascii="Times New Roman" w:hAnsi="Times New Roman" w:cs="Times New Roman"/>
          <w:b/>
          <w:bCs/>
          <w:i/>
          <w:iCs/>
          <w:sz w:val="24"/>
          <w:szCs w:val="24"/>
          <w:lang w:val="fr-CA"/>
        </w:rPr>
        <w:t xml:space="preserve">du projet d’appui à la participation des jeunes </w:t>
      </w:r>
      <w:r w:rsidR="00DB6596" w:rsidRPr="00B54531">
        <w:rPr>
          <w:rFonts w:ascii="Times New Roman" w:hAnsi="Times New Roman" w:cs="Times New Roman"/>
          <w:b/>
          <w:bCs/>
          <w:i/>
          <w:iCs/>
          <w:sz w:val="24"/>
          <w:szCs w:val="24"/>
          <w:lang w:val="fr-CA"/>
        </w:rPr>
        <w:t xml:space="preserve">femmes et jeunes hommes </w:t>
      </w:r>
      <w:r w:rsidRPr="00B54531">
        <w:rPr>
          <w:rFonts w:ascii="Times New Roman" w:hAnsi="Times New Roman" w:cs="Times New Roman"/>
          <w:b/>
          <w:bCs/>
          <w:i/>
          <w:iCs/>
          <w:sz w:val="24"/>
          <w:szCs w:val="24"/>
          <w:lang w:val="fr-CA"/>
        </w:rPr>
        <w:t xml:space="preserve">à la gouvernance locale </w:t>
      </w:r>
      <w:r w:rsidR="00DB6596" w:rsidRPr="00B54531">
        <w:rPr>
          <w:rFonts w:ascii="Times New Roman" w:hAnsi="Times New Roman" w:cs="Times New Roman"/>
          <w:b/>
          <w:bCs/>
          <w:i/>
          <w:iCs/>
          <w:sz w:val="24"/>
          <w:szCs w:val="24"/>
          <w:lang w:val="fr-CA"/>
        </w:rPr>
        <w:t>dans les</w:t>
      </w:r>
      <w:r w:rsidR="00834C65">
        <w:rPr>
          <w:rFonts w:ascii="Times New Roman" w:hAnsi="Times New Roman" w:cs="Times New Roman"/>
          <w:b/>
          <w:bCs/>
          <w:i/>
          <w:iCs/>
          <w:sz w:val="24"/>
          <w:szCs w:val="24"/>
          <w:lang w:val="fr-CA"/>
        </w:rPr>
        <w:t xml:space="preserve"> vingt</w:t>
      </w:r>
      <w:r w:rsidR="00DB6596" w:rsidRPr="00B54531">
        <w:rPr>
          <w:rFonts w:ascii="Times New Roman" w:hAnsi="Times New Roman" w:cs="Times New Roman"/>
          <w:b/>
          <w:bCs/>
          <w:i/>
          <w:iCs/>
          <w:sz w:val="24"/>
          <w:szCs w:val="24"/>
          <w:lang w:val="fr-CA"/>
        </w:rPr>
        <w:t xml:space="preserve"> </w:t>
      </w:r>
      <w:r w:rsidR="00834C65">
        <w:rPr>
          <w:rFonts w:ascii="Times New Roman" w:hAnsi="Times New Roman" w:cs="Times New Roman"/>
          <w:b/>
          <w:bCs/>
          <w:i/>
          <w:iCs/>
          <w:sz w:val="24"/>
          <w:szCs w:val="24"/>
          <w:lang w:val="fr-CA"/>
        </w:rPr>
        <w:t>(</w:t>
      </w:r>
      <w:r w:rsidR="00DB6596" w:rsidRPr="00B54531">
        <w:rPr>
          <w:rFonts w:ascii="Times New Roman" w:hAnsi="Times New Roman" w:cs="Times New Roman"/>
          <w:b/>
          <w:bCs/>
          <w:i/>
          <w:iCs/>
          <w:sz w:val="24"/>
          <w:szCs w:val="24"/>
          <w:lang w:val="fr-CA"/>
        </w:rPr>
        <w:t>20</w:t>
      </w:r>
      <w:r w:rsidR="00834C65">
        <w:rPr>
          <w:rFonts w:ascii="Times New Roman" w:hAnsi="Times New Roman" w:cs="Times New Roman"/>
          <w:b/>
          <w:bCs/>
          <w:i/>
          <w:iCs/>
          <w:sz w:val="24"/>
          <w:szCs w:val="24"/>
          <w:lang w:val="fr-CA"/>
        </w:rPr>
        <w:t>)</w:t>
      </w:r>
      <w:r w:rsidR="00DB6596" w:rsidRPr="00B54531">
        <w:rPr>
          <w:rFonts w:ascii="Times New Roman" w:hAnsi="Times New Roman" w:cs="Times New Roman"/>
          <w:b/>
          <w:bCs/>
          <w:i/>
          <w:iCs/>
          <w:sz w:val="24"/>
          <w:szCs w:val="24"/>
          <w:lang w:val="fr-CA"/>
        </w:rPr>
        <w:t xml:space="preserve"> les plus conflictogènes de la Guinée</w:t>
      </w:r>
      <w:r w:rsidR="00DB6596">
        <w:rPr>
          <w:rFonts w:ascii="Times New Roman" w:hAnsi="Times New Roman" w:cs="Times New Roman"/>
          <w:sz w:val="24"/>
          <w:szCs w:val="24"/>
          <w:lang w:val="fr-CA"/>
        </w:rPr>
        <w:t xml:space="preserve"> </w:t>
      </w:r>
      <w:r w:rsidRPr="00FF212D">
        <w:rPr>
          <w:rFonts w:ascii="Times New Roman" w:hAnsi="Times New Roman" w:cs="Times New Roman"/>
          <w:sz w:val="24"/>
          <w:szCs w:val="24"/>
          <w:lang w:val="fr-CA"/>
        </w:rPr>
        <w:t xml:space="preserve">initié par </w:t>
      </w:r>
      <w:r w:rsidR="00834C65">
        <w:rPr>
          <w:rFonts w:ascii="Times New Roman" w:hAnsi="Times New Roman" w:cs="Times New Roman"/>
          <w:sz w:val="24"/>
          <w:szCs w:val="24"/>
          <w:lang w:val="fr-CA"/>
        </w:rPr>
        <w:t xml:space="preserve">le Gouvernement guinéen et mis en œuvre par </w:t>
      </w:r>
      <w:r w:rsidRPr="00FF212D">
        <w:rPr>
          <w:rFonts w:ascii="Times New Roman" w:hAnsi="Times New Roman" w:cs="Times New Roman"/>
          <w:sz w:val="24"/>
          <w:szCs w:val="24"/>
          <w:lang w:val="fr-CA"/>
        </w:rPr>
        <w:t>trois</w:t>
      </w:r>
      <w:r w:rsidR="00834C65">
        <w:rPr>
          <w:rFonts w:ascii="Times New Roman" w:hAnsi="Times New Roman" w:cs="Times New Roman"/>
          <w:sz w:val="24"/>
          <w:szCs w:val="24"/>
          <w:lang w:val="fr-CA"/>
        </w:rPr>
        <w:t xml:space="preserve"> (3)</w:t>
      </w:r>
      <w:r w:rsidRPr="00FF212D">
        <w:rPr>
          <w:rFonts w:ascii="Times New Roman" w:hAnsi="Times New Roman" w:cs="Times New Roman"/>
          <w:sz w:val="24"/>
          <w:szCs w:val="24"/>
          <w:lang w:val="fr-CA"/>
        </w:rPr>
        <w:t xml:space="preserve"> agences du Système des Nations Unies sur financement du </w:t>
      </w:r>
      <w:r w:rsidR="00DB6596">
        <w:rPr>
          <w:rFonts w:ascii="Times New Roman" w:hAnsi="Times New Roman" w:cs="Times New Roman"/>
          <w:sz w:val="24"/>
          <w:szCs w:val="24"/>
          <w:lang w:val="fr-CA"/>
        </w:rPr>
        <w:t>F</w:t>
      </w:r>
      <w:r w:rsidRPr="00FF212D">
        <w:rPr>
          <w:rFonts w:ascii="Times New Roman" w:hAnsi="Times New Roman" w:cs="Times New Roman"/>
          <w:sz w:val="24"/>
          <w:szCs w:val="24"/>
          <w:lang w:val="fr-CA"/>
        </w:rPr>
        <w:t xml:space="preserve">onds de </w:t>
      </w:r>
      <w:r w:rsidR="00DB6596">
        <w:rPr>
          <w:rFonts w:ascii="Times New Roman" w:hAnsi="Times New Roman" w:cs="Times New Roman"/>
          <w:sz w:val="24"/>
          <w:szCs w:val="24"/>
          <w:lang w:val="fr-CA"/>
        </w:rPr>
        <w:t>C</w:t>
      </w:r>
      <w:r w:rsidRPr="00FF212D">
        <w:rPr>
          <w:rFonts w:ascii="Times New Roman" w:hAnsi="Times New Roman" w:cs="Times New Roman"/>
          <w:sz w:val="24"/>
          <w:szCs w:val="24"/>
          <w:lang w:val="fr-CA"/>
        </w:rPr>
        <w:t xml:space="preserve">onsolidation de la </w:t>
      </w:r>
      <w:r w:rsidR="00DB6596">
        <w:rPr>
          <w:rFonts w:ascii="Times New Roman" w:hAnsi="Times New Roman" w:cs="Times New Roman"/>
          <w:sz w:val="24"/>
          <w:szCs w:val="24"/>
          <w:lang w:val="fr-CA"/>
        </w:rPr>
        <w:t>P</w:t>
      </w:r>
      <w:r w:rsidRPr="00FF212D">
        <w:rPr>
          <w:rFonts w:ascii="Times New Roman" w:hAnsi="Times New Roman" w:cs="Times New Roman"/>
          <w:sz w:val="24"/>
          <w:szCs w:val="24"/>
          <w:lang w:val="fr-CA"/>
        </w:rPr>
        <w:t>aix</w:t>
      </w:r>
      <w:r w:rsidR="00BB6A58">
        <w:rPr>
          <w:rFonts w:ascii="Times New Roman" w:hAnsi="Times New Roman" w:cs="Times New Roman"/>
          <w:sz w:val="24"/>
          <w:szCs w:val="24"/>
          <w:lang w:val="fr-CA"/>
        </w:rPr>
        <w:t xml:space="preserve"> (PBF)</w:t>
      </w:r>
      <w:r w:rsidRPr="00FF212D">
        <w:rPr>
          <w:rFonts w:ascii="Times New Roman" w:hAnsi="Times New Roman" w:cs="Times New Roman"/>
          <w:sz w:val="24"/>
          <w:szCs w:val="24"/>
          <w:lang w:val="fr-CA"/>
        </w:rPr>
        <w:t xml:space="preserve">. </w:t>
      </w:r>
    </w:p>
    <w:p w14:paraId="5EA66CFE" w14:textId="77777777" w:rsidR="00694C77" w:rsidRPr="00FF212D" w:rsidRDefault="00694C77" w:rsidP="00694C77">
      <w:pPr>
        <w:pStyle w:val="Sansinterligne"/>
        <w:spacing w:after="120" w:line="276" w:lineRule="auto"/>
        <w:jc w:val="both"/>
        <w:rPr>
          <w:rFonts w:ascii="Times New Roman" w:hAnsi="Times New Roman" w:cs="Times New Roman"/>
          <w:sz w:val="24"/>
          <w:szCs w:val="24"/>
          <w:lang w:val="fr-CA"/>
        </w:rPr>
      </w:pPr>
      <w:r w:rsidRPr="00FF212D">
        <w:rPr>
          <w:rFonts w:ascii="Times New Roman" w:hAnsi="Times New Roman" w:cs="Times New Roman"/>
          <w:sz w:val="24"/>
          <w:szCs w:val="24"/>
          <w:lang w:val="fr-CA"/>
        </w:rPr>
        <w:t>Cette évaluation finale a été rendue possible grâce à la bonne coordination de l’UNFPA en tant qu’agence lead, mais aussi grâce à la collaboration de toutes les autres parties prenantes du projet (</w:t>
      </w:r>
      <w:r w:rsidR="00E54AB5">
        <w:rPr>
          <w:rFonts w:ascii="Times New Roman" w:hAnsi="Times New Roman" w:cs="Times New Roman"/>
          <w:sz w:val="24"/>
          <w:szCs w:val="24"/>
          <w:lang w:val="fr-CA"/>
        </w:rPr>
        <w:t xml:space="preserve">PBF, </w:t>
      </w:r>
      <w:r w:rsidRPr="00FF212D">
        <w:rPr>
          <w:rFonts w:ascii="Times New Roman" w:hAnsi="Times New Roman" w:cs="Times New Roman"/>
          <w:sz w:val="24"/>
          <w:szCs w:val="24"/>
          <w:lang w:val="fr-CA"/>
        </w:rPr>
        <w:t>UNESCO, UNICEF, Ministère de l’Administration du Territoire et de la Décentralisation, Ministère de la Jeunesse</w:t>
      </w:r>
      <w:r w:rsidR="00DB6596">
        <w:rPr>
          <w:rFonts w:ascii="Times New Roman" w:hAnsi="Times New Roman" w:cs="Times New Roman"/>
          <w:sz w:val="24"/>
          <w:szCs w:val="24"/>
          <w:lang w:val="fr-CA"/>
        </w:rPr>
        <w:t xml:space="preserve"> et de l’Emploi </w:t>
      </w:r>
      <w:r w:rsidR="00B54531">
        <w:rPr>
          <w:rFonts w:ascii="Times New Roman" w:hAnsi="Times New Roman" w:cs="Times New Roman"/>
          <w:sz w:val="24"/>
          <w:szCs w:val="24"/>
          <w:lang w:val="fr-CA"/>
        </w:rPr>
        <w:t xml:space="preserve">des </w:t>
      </w:r>
      <w:r w:rsidR="00DB6596">
        <w:rPr>
          <w:rFonts w:ascii="Times New Roman" w:hAnsi="Times New Roman" w:cs="Times New Roman"/>
          <w:sz w:val="24"/>
          <w:szCs w:val="24"/>
          <w:lang w:val="fr-CA"/>
        </w:rPr>
        <w:t>Jeune</w:t>
      </w:r>
      <w:r w:rsidR="00B54531">
        <w:rPr>
          <w:rFonts w:ascii="Times New Roman" w:hAnsi="Times New Roman" w:cs="Times New Roman"/>
          <w:sz w:val="24"/>
          <w:szCs w:val="24"/>
          <w:lang w:val="fr-CA"/>
        </w:rPr>
        <w:t>s</w:t>
      </w:r>
      <w:r w:rsidRPr="00FF212D">
        <w:rPr>
          <w:rFonts w:ascii="Times New Roman" w:hAnsi="Times New Roman" w:cs="Times New Roman"/>
          <w:sz w:val="24"/>
          <w:szCs w:val="24"/>
          <w:lang w:val="fr-CA"/>
        </w:rPr>
        <w:t>, Ministère de l’Action Sociale</w:t>
      </w:r>
      <w:r w:rsidR="00DB6596">
        <w:rPr>
          <w:rFonts w:ascii="Times New Roman" w:hAnsi="Times New Roman" w:cs="Times New Roman"/>
          <w:sz w:val="24"/>
          <w:szCs w:val="24"/>
          <w:lang w:val="fr-CA"/>
        </w:rPr>
        <w:t xml:space="preserve"> et des Personnes Vulnérables</w:t>
      </w:r>
      <w:r w:rsidRPr="00FF212D">
        <w:rPr>
          <w:rFonts w:ascii="Times New Roman" w:hAnsi="Times New Roman" w:cs="Times New Roman"/>
          <w:sz w:val="24"/>
          <w:szCs w:val="24"/>
          <w:lang w:val="fr-CA"/>
        </w:rPr>
        <w:t xml:space="preserve"> et Ministère de</w:t>
      </w:r>
      <w:r w:rsidR="00DB6596">
        <w:rPr>
          <w:rFonts w:ascii="Times New Roman" w:hAnsi="Times New Roman" w:cs="Times New Roman"/>
          <w:sz w:val="24"/>
          <w:szCs w:val="24"/>
          <w:lang w:val="fr-CA"/>
        </w:rPr>
        <w:t xml:space="preserve"> l’Unité Nationale et de</w:t>
      </w:r>
      <w:r w:rsidRPr="00FF212D">
        <w:rPr>
          <w:rFonts w:ascii="Times New Roman" w:hAnsi="Times New Roman" w:cs="Times New Roman"/>
          <w:sz w:val="24"/>
          <w:szCs w:val="24"/>
          <w:lang w:val="fr-CA"/>
        </w:rPr>
        <w:t xml:space="preserve"> la Citoyenneté) ainsi que les partenaires techniques de mise en œuvre (</w:t>
      </w:r>
      <w:proofErr w:type="spellStart"/>
      <w:r w:rsidRPr="00FF212D">
        <w:rPr>
          <w:rFonts w:ascii="Times New Roman" w:hAnsi="Times New Roman" w:cs="Times New Roman"/>
          <w:sz w:val="24"/>
          <w:szCs w:val="24"/>
          <w:lang w:val="fr-CA"/>
        </w:rPr>
        <w:t>ABloGui</w:t>
      </w:r>
      <w:proofErr w:type="spellEnd"/>
      <w:r w:rsidRPr="00FF212D">
        <w:rPr>
          <w:rFonts w:ascii="Times New Roman" w:hAnsi="Times New Roman" w:cs="Times New Roman"/>
          <w:sz w:val="24"/>
          <w:szCs w:val="24"/>
          <w:lang w:val="fr-CA"/>
        </w:rPr>
        <w:t xml:space="preserve">, </w:t>
      </w:r>
      <w:proofErr w:type="spellStart"/>
      <w:r w:rsidRPr="00FF212D">
        <w:rPr>
          <w:rFonts w:ascii="Times New Roman" w:hAnsi="Times New Roman" w:cs="Times New Roman"/>
          <w:sz w:val="24"/>
          <w:szCs w:val="24"/>
          <w:lang w:val="fr-CA"/>
        </w:rPr>
        <w:t>AfriYan</w:t>
      </w:r>
      <w:proofErr w:type="spellEnd"/>
      <w:r w:rsidRPr="00FF212D">
        <w:rPr>
          <w:rFonts w:ascii="Times New Roman" w:hAnsi="Times New Roman" w:cs="Times New Roman"/>
          <w:sz w:val="24"/>
          <w:szCs w:val="24"/>
          <w:lang w:val="fr-CA"/>
        </w:rPr>
        <w:t xml:space="preserve">, Aide </w:t>
      </w:r>
      <w:r w:rsidR="00DB6596">
        <w:rPr>
          <w:rFonts w:ascii="Times New Roman" w:hAnsi="Times New Roman" w:cs="Times New Roman"/>
          <w:sz w:val="24"/>
          <w:szCs w:val="24"/>
          <w:lang w:val="fr-CA"/>
        </w:rPr>
        <w:t>et</w:t>
      </w:r>
      <w:r w:rsidRPr="00FF212D">
        <w:rPr>
          <w:rFonts w:ascii="Times New Roman" w:hAnsi="Times New Roman" w:cs="Times New Roman"/>
          <w:sz w:val="24"/>
          <w:szCs w:val="24"/>
          <w:lang w:val="fr-CA"/>
        </w:rPr>
        <w:t xml:space="preserve"> Action, Association Villageois 2.0 et RAJ-Gui).</w:t>
      </w:r>
    </w:p>
    <w:p w14:paraId="31B03134" w14:textId="77777777" w:rsidR="00694C77" w:rsidRPr="00FF212D" w:rsidRDefault="00694C77" w:rsidP="00694C77">
      <w:pPr>
        <w:pStyle w:val="Sansinterligne"/>
        <w:spacing w:after="120" w:line="276" w:lineRule="auto"/>
        <w:jc w:val="both"/>
        <w:rPr>
          <w:rFonts w:ascii="Times New Roman" w:hAnsi="Times New Roman" w:cs="Times New Roman"/>
          <w:sz w:val="24"/>
          <w:szCs w:val="24"/>
          <w:lang w:val="fr-CA"/>
        </w:rPr>
      </w:pPr>
      <w:r w:rsidRPr="00FF212D">
        <w:rPr>
          <w:rFonts w:ascii="Times New Roman" w:hAnsi="Times New Roman" w:cs="Times New Roman"/>
          <w:sz w:val="24"/>
          <w:szCs w:val="24"/>
          <w:lang w:val="fr-CA"/>
        </w:rPr>
        <w:t xml:space="preserve">Nos remerciements s’adressent en premier lieu à l’UNFPA pour la conduite du projet et pour la facilitation de toutes les étapes nécessaires à la réalisation de cette évaluation. Ces remerciements vont également au </w:t>
      </w:r>
      <w:r w:rsidR="00DB6596">
        <w:rPr>
          <w:rFonts w:ascii="Times New Roman" w:hAnsi="Times New Roman" w:cs="Times New Roman"/>
          <w:sz w:val="24"/>
          <w:szCs w:val="24"/>
          <w:lang w:val="fr-CA"/>
        </w:rPr>
        <w:t>F</w:t>
      </w:r>
      <w:r w:rsidRPr="00FF212D">
        <w:rPr>
          <w:rFonts w:ascii="Times New Roman" w:hAnsi="Times New Roman" w:cs="Times New Roman"/>
          <w:sz w:val="24"/>
          <w:szCs w:val="24"/>
          <w:lang w:val="fr-CA"/>
        </w:rPr>
        <w:t xml:space="preserve">onds de </w:t>
      </w:r>
      <w:r w:rsidR="00DB6596">
        <w:rPr>
          <w:rFonts w:ascii="Times New Roman" w:hAnsi="Times New Roman" w:cs="Times New Roman"/>
          <w:sz w:val="24"/>
          <w:szCs w:val="24"/>
          <w:lang w:val="fr-CA"/>
        </w:rPr>
        <w:t>C</w:t>
      </w:r>
      <w:r w:rsidRPr="00FF212D">
        <w:rPr>
          <w:rFonts w:ascii="Times New Roman" w:hAnsi="Times New Roman" w:cs="Times New Roman"/>
          <w:sz w:val="24"/>
          <w:szCs w:val="24"/>
          <w:lang w:val="fr-CA"/>
        </w:rPr>
        <w:t xml:space="preserve">onsolidation de la </w:t>
      </w:r>
      <w:r w:rsidR="00DB6596">
        <w:rPr>
          <w:rFonts w:ascii="Times New Roman" w:hAnsi="Times New Roman" w:cs="Times New Roman"/>
          <w:sz w:val="24"/>
          <w:szCs w:val="24"/>
          <w:lang w:val="fr-CA"/>
        </w:rPr>
        <w:t>P</w:t>
      </w:r>
      <w:r w:rsidRPr="00FF212D">
        <w:rPr>
          <w:rFonts w:ascii="Times New Roman" w:hAnsi="Times New Roman" w:cs="Times New Roman"/>
          <w:sz w:val="24"/>
          <w:szCs w:val="24"/>
          <w:lang w:val="fr-CA"/>
        </w:rPr>
        <w:t xml:space="preserve">aix </w:t>
      </w:r>
      <w:r w:rsidR="00E54AB5">
        <w:rPr>
          <w:rFonts w:ascii="Times New Roman" w:hAnsi="Times New Roman" w:cs="Times New Roman"/>
          <w:sz w:val="24"/>
          <w:szCs w:val="24"/>
          <w:lang w:val="fr-CA"/>
        </w:rPr>
        <w:t xml:space="preserve">(PBF) </w:t>
      </w:r>
      <w:r w:rsidRPr="00FF212D">
        <w:rPr>
          <w:rFonts w:ascii="Times New Roman" w:hAnsi="Times New Roman" w:cs="Times New Roman"/>
          <w:sz w:val="24"/>
          <w:szCs w:val="24"/>
          <w:lang w:val="fr-CA"/>
        </w:rPr>
        <w:t>pour son appui financier et aux autres parties prenantes ainsi qu</w:t>
      </w:r>
      <w:r w:rsidR="00E54AB5">
        <w:rPr>
          <w:rFonts w:ascii="Times New Roman" w:hAnsi="Times New Roman" w:cs="Times New Roman"/>
          <w:sz w:val="24"/>
          <w:szCs w:val="24"/>
          <w:lang w:val="fr-CA"/>
        </w:rPr>
        <w:t>’aux</w:t>
      </w:r>
      <w:r w:rsidRPr="00FF212D">
        <w:rPr>
          <w:rFonts w:ascii="Times New Roman" w:hAnsi="Times New Roman" w:cs="Times New Roman"/>
          <w:sz w:val="24"/>
          <w:szCs w:val="24"/>
          <w:lang w:val="fr-CA"/>
        </w:rPr>
        <w:t xml:space="preserve"> </w:t>
      </w:r>
      <w:r w:rsidR="00E54AB5">
        <w:rPr>
          <w:rFonts w:ascii="Times New Roman" w:hAnsi="Times New Roman" w:cs="Times New Roman"/>
          <w:sz w:val="24"/>
          <w:szCs w:val="24"/>
          <w:lang w:val="fr-CA"/>
        </w:rPr>
        <w:t>C</w:t>
      </w:r>
      <w:r w:rsidRPr="00FF212D">
        <w:rPr>
          <w:rFonts w:ascii="Times New Roman" w:hAnsi="Times New Roman" w:cs="Times New Roman"/>
          <w:sz w:val="24"/>
          <w:szCs w:val="24"/>
          <w:lang w:val="fr-CA"/>
        </w:rPr>
        <w:t xml:space="preserve">onseils </w:t>
      </w:r>
      <w:r w:rsidR="00E54AB5">
        <w:rPr>
          <w:rFonts w:ascii="Times New Roman" w:hAnsi="Times New Roman" w:cs="Times New Roman"/>
          <w:sz w:val="24"/>
          <w:szCs w:val="24"/>
          <w:lang w:val="fr-CA"/>
        </w:rPr>
        <w:t>L</w:t>
      </w:r>
      <w:r w:rsidRPr="00FF212D">
        <w:rPr>
          <w:rFonts w:ascii="Times New Roman" w:hAnsi="Times New Roman" w:cs="Times New Roman"/>
          <w:sz w:val="24"/>
          <w:szCs w:val="24"/>
          <w:lang w:val="fr-CA"/>
        </w:rPr>
        <w:t xml:space="preserve">ocaux de </w:t>
      </w:r>
      <w:r w:rsidR="00E54AB5">
        <w:rPr>
          <w:rFonts w:ascii="Times New Roman" w:hAnsi="Times New Roman" w:cs="Times New Roman"/>
          <w:sz w:val="24"/>
          <w:szCs w:val="24"/>
          <w:lang w:val="fr-CA"/>
        </w:rPr>
        <w:t>J</w:t>
      </w:r>
      <w:r w:rsidRPr="00FF212D">
        <w:rPr>
          <w:rFonts w:ascii="Times New Roman" w:hAnsi="Times New Roman" w:cs="Times New Roman"/>
          <w:sz w:val="24"/>
          <w:szCs w:val="24"/>
          <w:lang w:val="fr-CA"/>
        </w:rPr>
        <w:t>eunes</w:t>
      </w:r>
      <w:r w:rsidR="00DB6596">
        <w:rPr>
          <w:rFonts w:ascii="Times New Roman" w:hAnsi="Times New Roman" w:cs="Times New Roman"/>
          <w:sz w:val="24"/>
          <w:szCs w:val="24"/>
          <w:lang w:val="fr-CA"/>
        </w:rPr>
        <w:t xml:space="preserve"> (CLJ)</w:t>
      </w:r>
      <w:r w:rsidRPr="00FF212D">
        <w:rPr>
          <w:rFonts w:ascii="Times New Roman" w:hAnsi="Times New Roman" w:cs="Times New Roman"/>
          <w:sz w:val="24"/>
          <w:szCs w:val="24"/>
          <w:lang w:val="fr-CA"/>
        </w:rPr>
        <w:t xml:space="preserve">, principaux bénéficiaires du projet. </w:t>
      </w:r>
    </w:p>
    <w:p w14:paraId="4F5C6511" w14:textId="77777777" w:rsidR="00694C77" w:rsidRPr="00FF212D" w:rsidRDefault="00694C77" w:rsidP="00694C77">
      <w:pPr>
        <w:pStyle w:val="Sansinterligne"/>
        <w:spacing w:after="120" w:line="276" w:lineRule="auto"/>
        <w:jc w:val="both"/>
        <w:rPr>
          <w:rFonts w:ascii="Times New Roman" w:hAnsi="Times New Roman" w:cs="Times New Roman"/>
          <w:sz w:val="24"/>
          <w:szCs w:val="24"/>
          <w:lang w:val="fr-CA"/>
        </w:rPr>
      </w:pPr>
      <w:r w:rsidRPr="00FF212D">
        <w:rPr>
          <w:rFonts w:ascii="Times New Roman" w:hAnsi="Times New Roman" w:cs="Times New Roman"/>
          <w:sz w:val="24"/>
          <w:szCs w:val="24"/>
          <w:lang w:val="fr-CA"/>
        </w:rPr>
        <w:t>Notre profonde reconnaissance va à l’endroit des autorités administratives et locales (maires, secrétaires généraux des communes, conseillers communaux, responsables des services techniques</w:t>
      </w:r>
      <w:r w:rsidR="00322E37">
        <w:rPr>
          <w:rFonts w:ascii="Times New Roman" w:hAnsi="Times New Roman" w:cs="Times New Roman"/>
          <w:sz w:val="24"/>
          <w:szCs w:val="24"/>
          <w:lang w:val="fr-CA"/>
        </w:rPr>
        <w:t>, etc.</w:t>
      </w:r>
      <w:r w:rsidRPr="00FF212D">
        <w:rPr>
          <w:rFonts w:ascii="Times New Roman" w:hAnsi="Times New Roman" w:cs="Times New Roman"/>
          <w:sz w:val="24"/>
          <w:szCs w:val="24"/>
          <w:lang w:val="fr-CA"/>
        </w:rPr>
        <w:t>) des communes couvertes par l’évaluation finale qui ont bien voulu se prêter à nos entretiens</w:t>
      </w:r>
      <w:r w:rsidR="00DB6596">
        <w:rPr>
          <w:rFonts w:ascii="Times New Roman" w:hAnsi="Times New Roman" w:cs="Times New Roman"/>
          <w:sz w:val="24"/>
          <w:szCs w:val="24"/>
          <w:lang w:val="fr-CA"/>
        </w:rPr>
        <w:t xml:space="preserve"> lors de la mission de terrain</w:t>
      </w:r>
      <w:r w:rsidRPr="00FF212D">
        <w:rPr>
          <w:rFonts w:ascii="Times New Roman" w:hAnsi="Times New Roman" w:cs="Times New Roman"/>
          <w:sz w:val="24"/>
          <w:szCs w:val="24"/>
          <w:lang w:val="fr-CA"/>
        </w:rPr>
        <w:t>.</w:t>
      </w:r>
    </w:p>
    <w:p w14:paraId="269E1A77" w14:textId="77777777" w:rsidR="00694C77" w:rsidRPr="00FF212D" w:rsidRDefault="00694C77" w:rsidP="00694C77">
      <w:pPr>
        <w:pStyle w:val="Sansinterligne"/>
        <w:spacing w:after="120" w:line="276" w:lineRule="auto"/>
        <w:jc w:val="both"/>
        <w:rPr>
          <w:rFonts w:ascii="Times New Roman" w:hAnsi="Times New Roman" w:cs="Times New Roman"/>
          <w:color w:val="000000"/>
          <w:sz w:val="24"/>
          <w:szCs w:val="24"/>
          <w:lang w:val="fr-CA"/>
        </w:rPr>
      </w:pPr>
      <w:r w:rsidRPr="00FF212D">
        <w:rPr>
          <w:rFonts w:ascii="Times New Roman" w:hAnsi="Times New Roman" w:cs="Times New Roman"/>
          <w:sz w:val="24"/>
          <w:szCs w:val="24"/>
          <w:lang w:val="fr-CA"/>
        </w:rPr>
        <w:t xml:space="preserve">La méthodologie, les outils de collecte des données sur le terrain et la réalisation de l’évaluation finale ont connu un appui constant et une contribution significative des représentants </w:t>
      </w:r>
      <w:r w:rsidR="00DB6596">
        <w:rPr>
          <w:rFonts w:ascii="Times New Roman" w:hAnsi="Times New Roman" w:cs="Times New Roman"/>
          <w:sz w:val="24"/>
          <w:szCs w:val="24"/>
          <w:lang w:val="fr-CA"/>
        </w:rPr>
        <w:t xml:space="preserve">de </w:t>
      </w:r>
      <w:r w:rsidRPr="00FF212D">
        <w:rPr>
          <w:rFonts w:ascii="Times New Roman" w:hAnsi="Times New Roman" w:cs="Times New Roman"/>
          <w:sz w:val="24"/>
          <w:szCs w:val="24"/>
          <w:lang w:val="fr-CA"/>
        </w:rPr>
        <w:t xml:space="preserve">l’UNFPA, du </w:t>
      </w:r>
      <w:r w:rsidR="00DB6596">
        <w:rPr>
          <w:rFonts w:ascii="Times New Roman" w:hAnsi="Times New Roman" w:cs="Times New Roman"/>
          <w:sz w:val="24"/>
          <w:szCs w:val="24"/>
          <w:lang w:val="fr-CA"/>
        </w:rPr>
        <w:t>F</w:t>
      </w:r>
      <w:r w:rsidRPr="00FF212D">
        <w:rPr>
          <w:rFonts w:ascii="Times New Roman" w:hAnsi="Times New Roman" w:cs="Times New Roman"/>
          <w:sz w:val="24"/>
          <w:szCs w:val="24"/>
          <w:lang w:val="fr-CA"/>
        </w:rPr>
        <w:t xml:space="preserve">onds de </w:t>
      </w:r>
      <w:r w:rsidR="00DB6596">
        <w:rPr>
          <w:rFonts w:ascii="Times New Roman" w:hAnsi="Times New Roman" w:cs="Times New Roman"/>
          <w:sz w:val="24"/>
          <w:szCs w:val="24"/>
          <w:lang w:val="fr-CA"/>
        </w:rPr>
        <w:t>C</w:t>
      </w:r>
      <w:r w:rsidRPr="00FF212D">
        <w:rPr>
          <w:rFonts w:ascii="Times New Roman" w:hAnsi="Times New Roman" w:cs="Times New Roman"/>
          <w:sz w:val="24"/>
          <w:szCs w:val="24"/>
          <w:lang w:val="fr-CA"/>
        </w:rPr>
        <w:t xml:space="preserve">onsolidation de la </w:t>
      </w:r>
      <w:r w:rsidR="00DB6596">
        <w:rPr>
          <w:rFonts w:ascii="Times New Roman" w:hAnsi="Times New Roman" w:cs="Times New Roman"/>
          <w:sz w:val="24"/>
          <w:szCs w:val="24"/>
          <w:lang w:val="fr-CA"/>
        </w:rPr>
        <w:t>P</w:t>
      </w:r>
      <w:r w:rsidRPr="00FF212D">
        <w:rPr>
          <w:rFonts w:ascii="Times New Roman" w:hAnsi="Times New Roman" w:cs="Times New Roman"/>
          <w:sz w:val="24"/>
          <w:szCs w:val="24"/>
          <w:lang w:val="fr-CA"/>
        </w:rPr>
        <w:t xml:space="preserve">aix, de l’UNESCO, de l’UNICEF et des acteurs institutionnels impliqués dans le projet. </w:t>
      </w:r>
      <w:r w:rsidRPr="00FF212D">
        <w:rPr>
          <w:rFonts w:ascii="Times New Roman" w:hAnsi="Times New Roman" w:cs="Times New Roman"/>
          <w:color w:val="000000"/>
          <w:sz w:val="24"/>
          <w:szCs w:val="24"/>
          <w:lang w:val="fr-CA"/>
        </w:rPr>
        <w:t xml:space="preserve">Notre sincère reconnaissance à toute l’équipe de la représentation de l’UNFPA en Guinée pour la qualité de la collaboration, des échanges et le traitement diligent de nos requêtes. Cette reconnaissance va particulièrement à Mme Barbara SOW, Représentante Pays, M. Abdourahmane SAGNANE, M. Abdoulaye DIALLO, </w:t>
      </w:r>
      <w:r>
        <w:rPr>
          <w:rFonts w:ascii="Times New Roman" w:hAnsi="Times New Roman" w:cs="Times New Roman"/>
          <w:color w:val="000000"/>
          <w:sz w:val="24"/>
          <w:szCs w:val="24"/>
          <w:lang w:val="fr-CA"/>
        </w:rPr>
        <w:t>M. Alpha Oumar Telly DIALLO</w:t>
      </w:r>
      <w:r w:rsidR="00DB6596">
        <w:rPr>
          <w:rFonts w:ascii="Times New Roman" w:hAnsi="Times New Roman" w:cs="Times New Roman"/>
          <w:color w:val="000000"/>
          <w:sz w:val="24"/>
          <w:szCs w:val="24"/>
          <w:lang w:val="fr-CA"/>
        </w:rPr>
        <w:t xml:space="preserve"> et</w:t>
      </w:r>
      <w:r>
        <w:rPr>
          <w:rFonts w:ascii="Times New Roman" w:hAnsi="Times New Roman" w:cs="Times New Roman"/>
          <w:color w:val="000000"/>
          <w:sz w:val="24"/>
          <w:szCs w:val="24"/>
          <w:lang w:val="fr-CA"/>
        </w:rPr>
        <w:t xml:space="preserve"> </w:t>
      </w:r>
      <w:r w:rsidRPr="00FF212D">
        <w:rPr>
          <w:rFonts w:ascii="Times New Roman" w:hAnsi="Times New Roman" w:cs="Times New Roman"/>
          <w:color w:val="000000"/>
          <w:sz w:val="24"/>
          <w:szCs w:val="24"/>
          <w:lang w:val="fr-CA"/>
        </w:rPr>
        <w:t xml:space="preserve">Mme BALDE </w:t>
      </w:r>
      <w:proofErr w:type="spellStart"/>
      <w:r w:rsidRPr="00FF212D">
        <w:rPr>
          <w:rFonts w:ascii="Times New Roman" w:hAnsi="Times New Roman" w:cs="Times New Roman"/>
          <w:color w:val="000000"/>
          <w:sz w:val="24"/>
          <w:szCs w:val="24"/>
          <w:lang w:val="fr-CA"/>
        </w:rPr>
        <w:t>Hadiatoulaye</w:t>
      </w:r>
      <w:proofErr w:type="spellEnd"/>
      <w:r w:rsidRPr="00FF212D">
        <w:rPr>
          <w:rFonts w:ascii="Times New Roman" w:hAnsi="Times New Roman" w:cs="Times New Roman"/>
          <w:color w:val="000000"/>
          <w:sz w:val="24"/>
          <w:szCs w:val="24"/>
          <w:lang w:val="fr-CA"/>
        </w:rPr>
        <w:t xml:space="preserve"> BARRY. </w:t>
      </w:r>
    </w:p>
    <w:p w14:paraId="1A6A002E" w14:textId="77777777" w:rsidR="00694C77" w:rsidRPr="00FF212D" w:rsidRDefault="00694C77" w:rsidP="00694C77">
      <w:pPr>
        <w:spacing w:after="120" w:line="276" w:lineRule="auto"/>
        <w:jc w:val="both"/>
        <w:rPr>
          <w:color w:val="000000"/>
          <w:lang w:val="fr-CA"/>
        </w:rPr>
      </w:pPr>
      <w:r w:rsidRPr="00FF212D">
        <w:rPr>
          <w:color w:val="000000"/>
          <w:lang w:val="fr-CA"/>
        </w:rPr>
        <w:t xml:space="preserve">Nos remerciements vont enfin aux représentants de l’administration publique centrale. Il s’agit notamment des cadres représentant les départements de la </w:t>
      </w:r>
      <w:r>
        <w:rPr>
          <w:color w:val="000000"/>
          <w:lang w:val="fr-CA"/>
        </w:rPr>
        <w:t>j</w:t>
      </w:r>
      <w:r w:rsidRPr="00FF212D">
        <w:rPr>
          <w:color w:val="000000"/>
          <w:lang w:val="fr-CA"/>
        </w:rPr>
        <w:t xml:space="preserve">eunesse (M. </w:t>
      </w:r>
      <w:proofErr w:type="spellStart"/>
      <w:r w:rsidRPr="00FF212D">
        <w:rPr>
          <w:color w:val="000000"/>
          <w:lang w:val="fr-CA"/>
        </w:rPr>
        <w:t>Sény</w:t>
      </w:r>
      <w:proofErr w:type="spellEnd"/>
      <w:r w:rsidRPr="00FF212D">
        <w:rPr>
          <w:color w:val="000000"/>
          <w:lang w:val="fr-CA"/>
        </w:rPr>
        <w:t xml:space="preserve"> D</w:t>
      </w:r>
      <w:r>
        <w:rPr>
          <w:color w:val="000000"/>
          <w:lang w:val="fr-CA"/>
        </w:rPr>
        <w:t>AMBA</w:t>
      </w:r>
      <w:r w:rsidRPr="00FF212D">
        <w:rPr>
          <w:color w:val="000000"/>
          <w:lang w:val="fr-CA"/>
        </w:rPr>
        <w:t xml:space="preserve"> et M. </w:t>
      </w:r>
      <w:r w:rsidR="00B54531">
        <w:rPr>
          <w:color w:val="000000"/>
          <w:lang w:val="fr-CA"/>
        </w:rPr>
        <w:t xml:space="preserve">Moussa </w:t>
      </w:r>
      <w:r w:rsidRPr="00FF212D">
        <w:rPr>
          <w:color w:val="000000"/>
          <w:lang w:val="fr-CA"/>
        </w:rPr>
        <w:t>C</w:t>
      </w:r>
      <w:r>
        <w:rPr>
          <w:color w:val="000000"/>
          <w:lang w:val="fr-CA"/>
        </w:rPr>
        <w:t>ONDÉ</w:t>
      </w:r>
      <w:r w:rsidRPr="00FF212D">
        <w:rPr>
          <w:color w:val="000000"/>
          <w:lang w:val="fr-CA"/>
        </w:rPr>
        <w:t xml:space="preserve">), de l’administration du territoire (M. </w:t>
      </w:r>
      <w:proofErr w:type="spellStart"/>
      <w:r w:rsidR="00B54531">
        <w:rPr>
          <w:color w:val="000000"/>
          <w:lang w:val="fr-CA"/>
        </w:rPr>
        <w:t>Moriba</w:t>
      </w:r>
      <w:proofErr w:type="spellEnd"/>
      <w:r w:rsidR="00B54531">
        <w:rPr>
          <w:color w:val="000000"/>
          <w:lang w:val="fr-CA"/>
        </w:rPr>
        <w:t xml:space="preserve"> </w:t>
      </w:r>
      <w:r w:rsidRPr="00FF212D">
        <w:rPr>
          <w:color w:val="000000"/>
          <w:lang w:val="fr-CA"/>
        </w:rPr>
        <w:t>M</w:t>
      </w:r>
      <w:r>
        <w:rPr>
          <w:color w:val="000000"/>
          <w:lang w:val="fr-CA"/>
        </w:rPr>
        <w:t>AGASSOUBA</w:t>
      </w:r>
      <w:r w:rsidRPr="00FF212D">
        <w:rPr>
          <w:color w:val="000000"/>
          <w:lang w:val="fr-CA"/>
        </w:rPr>
        <w:t>) et de l’action sociale</w:t>
      </w:r>
      <w:r w:rsidR="00B54531">
        <w:rPr>
          <w:color w:val="000000"/>
          <w:lang w:val="fr-CA"/>
        </w:rPr>
        <w:t xml:space="preserve"> (M. Bamba KAMISSOKO)</w:t>
      </w:r>
      <w:r w:rsidRPr="00FF212D">
        <w:rPr>
          <w:color w:val="000000"/>
          <w:lang w:val="fr-CA"/>
        </w:rPr>
        <w:t>.</w:t>
      </w:r>
    </w:p>
    <w:p w14:paraId="6F9599FB" w14:textId="77777777" w:rsidR="00694C77" w:rsidRPr="00FF212D" w:rsidRDefault="00694C77" w:rsidP="00694C77">
      <w:pPr>
        <w:spacing w:after="240" w:line="360" w:lineRule="auto"/>
        <w:jc w:val="right"/>
        <w:rPr>
          <w:color w:val="000000"/>
          <w:lang w:val="fr-CA"/>
        </w:rPr>
      </w:pPr>
      <w:r w:rsidRPr="00FF212D">
        <w:rPr>
          <w:b/>
          <w:color w:val="000000"/>
          <w:lang w:val="fr-CA"/>
        </w:rPr>
        <w:t>Les consultants.</w:t>
      </w:r>
    </w:p>
    <w:p w14:paraId="59413801" w14:textId="77777777" w:rsidR="00694C77" w:rsidRDefault="00694C77" w:rsidP="00694C77"/>
    <w:p w14:paraId="360E6817" w14:textId="77777777" w:rsidR="00694C77" w:rsidRDefault="00694C77" w:rsidP="00694C77"/>
    <w:p w14:paraId="61BBF925" w14:textId="77777777" w:rsidR="00694C77" w:rsidRDefault="00694C77" w:rsidP="00694C77"/>
    <w:p w14:paraId="0351E287" w14:textId="77777777" w:rsidR="00694C77" w:rsidRDefault="00694C77" w:rsidP="00694C77"/>
    <w:p w14:paraId="776BFF99" w14:textId="77777777" w:rsidR="00694C77" w:rsidRDefault="00694C77" w:rsidP="00694C77">
      <w:pPr>
        <w:pStyle w:val="Titre1"/>
        <w:rPr>
          <w:rFonts w:ascii="Times New Roman" w:hAnsi="Times New Roman" w:cs="Times New Roman"/>
          <w:b/>
          <w:bCs/>
        </w:rPr>
      </w:pPr>
      <w:bookmarkStart w:id="1" w:name="_Toc66006482"/>
      <w:r w:rsidRPr="0016030F">
        <w:rPr>
          <w:rFonts w:ascii="Times New Roman" w:hAnsi="Times New Roman" w:cs="Times New Roman"/>
          <w:b/>
          <w:bCs/>
        </w:rPr>
        <w:lastRenderedPageBreak/>
        <w:t>Liste des abréviations</w:t>
      </w:r>
      <w:r>
        <w:rPr>
          <w:rFonts w:ascii="Times New Roman" w:hAnsi="Times New Roman" w:cs="Times New Roman"/>
          <w:b/>
          <w:bCs/>
        </w:rPr>
        <w:t xml:space="preserve"> et acronymes</w:t>
      </w:r>
      <w:bookmarkEnd w:id="1"/>
    </w:p>
    <w:p w14:paraId="05399762" w14:textId="77777777" w:rsidR="00694C77" w:rsidRDefault="00694C77" w:rsidP="00694C77"/>
    <w:tbl>
      <w:tblPr>
        <w:tblStyle w:val="TableauGrille5Fonc-Accentuation5"/>
        <w:tblW w:w="0" w:type="auto"/>
        <w:tblLook w:val="04A0" w:firstRow="1" w:lastRow="0" w:firstColumn="1" w:lastColumn="0" w:noHBand="0" w:noVBand="1"/>
      </w:tblPr>
      <w:tblGrid>
        <w:gridCol w:w="1696"/>
        <w:gridCol w:w="7366"/>
      </w:tblGrid>
      <w:tr w:rsidR="00694C77" w:rsidRPr="00E734D0" w14:paraId="0BC1A5CE" w14:textId="77777777" w:rsidTr="001D5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D714C51" w14:textId="77777777" w:rsidR="00694C77" w:rsidRPr="00E734D0" w:rsidRDefault="00694C77" w:rsidP="00F62B95">
            <w:pPr>
              <w:spacing w:line="276" w:lineRule="auto"/>
              <w:rPr>
                <w:b w:val="0"/>
                <w:bCs w:val="0"/>
                <w:color w:val="000000" w:themeColor="text1"/>
              </w:rPr>
            </w:pPr>
            <w:proofErr w:type="spellStart"/>
            <w:r w:rsidRPr="00E734D0">
              <w:rPr>
                <w:b w:val="0"/>
                <w:bCs w:val="0"/>
                <w:color w:val="000000" w:themeColor="text1"/>
              </w:rPr>
              <w:t>ABloGui</w:t>
            </w:r>
            <w:proofErr w:type="spellEnd"/>
          </w:p>
        </w:tc>
        <w:tc>
          <w:tcPr>
            <w:tcW w:w="7366" w:type="dxa"/>
          </w:tcPr>
          <w:p w14:paraId="4E897E5D" w14:textId="77777777" w:rsidR="00694C77" w:rsidRPr="00E734D0" w:rsidRDefault="00694C77" w:rsidP="00F62B95">
            <w:pPr>
              <w:spacing w:line="276" w:lineRule="auto"/>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E734D0">
              <w:rPr>
                <w:b w:val="0"/>
                <w:bCs w:val="0"/>
                <w:color w:val="000000" w:themeColor="text1"/>
              </w:rPr>
              <w:t>Association des Bloggeurs de Guinée</w:t>
            </w:r>
          </w:p>
        </w:tc>
      </w:tr>
      <w:tr w:rsidR="00694C77" w14:paraId="7A46C5BE"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029885"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ADL</w:t>
            </w:r>
          </w:p>
        </w:tc>
        <w:tc>
          <w:tcPr>
            <w:tcW w:w="7366" w:type="dxa"/>
          </w:tcPr>
          <w:p w14:paraId="41A1E123"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Assistant de Développement Local</w:t>
            </w:r>
          </w:p>
        </w:tc>
      </w:tr>
      <w:tr w:rsidR="00694C77" w:rsidRPr="00EA6FB3" w14:paraId="048D1C77"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081CF58D"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AfriYAN</w:t>
            </w:r>
          </w:p>
        </w:tc>
        <w:tc>
          <w:tcPr>
            <w:tcW w:w="7366" w:type="dxa"/>
          </w:tcPr>
          <w:p w14:paraId="5A04C882" w14:textId="77777777" w:rsidR="00694C77" w:rsidRPr="00FD27DB"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rPr>
                <w:i/>
                <w:iCs/>
                <w:lang w:val="en-US"/>
              </w:rPr>
            </w:pPr>
            <w:r w:rsidRPr="00FD27DB">
              <w:rPr>
                <w:i/>
                <w:iCs/>
                <w:lang w:val="en-US"/>
              </w:rPr>
              <w:t xml:space="preserve">African Youth and Adolescent Network </w:t>
            </w:r>
          </w:p>
        </w:tc>
      </w:tr>
      <w:tr w:rsidR="00694C77" w14:paraId="598DB9E4"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489B0A9"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ANAFIC</w:t>
            </w:r>
          </w:p>
        </w:tc>
        <w:tc>
          <w:tcPr>
            <w:tcW w:w="7366" w:type="dxa"/>
          </w:tcPr>
          <w:p w14:paraId="214B1C69"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Agence Nationale de Financement des Collectivités</w:t>
            </w:r>
          </w:p>
        </w:tc>
      </w:tr>
      <w:tr w:rsidR="00694C77" w14:paraId="24010FA0"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2D214030"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CLJ</w:t>
            </w:r>
          </w:p>
        </w:tc>
        <w:tc>
          <w:tcPr>
            <w:tcW w:w="7366" w:type="dxa"/>
          </w:tcPr>
          <w:p w14:paraId="6FA83B8A"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Conseil Local des Jeunes</w:t>
            </w:r>
          </w:p>
        </w:tc>
      </w:tr>
      <w:tr w:rsidR="00857300" w14:paraId="4372A92C"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C13594" w14:textId="77777777" w:rsidR="00857300" w:rsidRPr="00E734D0" w:rsidRDefault="00857300" w:rsidP="00F62B95">
            <w:pPr>
              <w:spacing w:line="276" w:lineRule="auto"/>
              <w:rPr>
                <w:b w:val="0"/>
                <w:bCs w:val="0"/>
                <w:color w:val="000000" w:themeColor="text1"/>
              </w:rPr>
            </w:pPr>
            <w:r>
              <w:rPr>
                <w:b w:val="0"/>
                <w:bCs w:val="0"/>
                <w:color w:val="000000" w:themeColor="text1"/>
              </w:rPr>
              <w:t>CNJ</w:t>
            </w:r>
          </w:p>
        </w:tc>
        <w:tc>
          <w:tcPr>
            <w:tcW w:w="7366" w:type="dxa"/>
          </w:tcPr>
          <w:p w14:paraId="2A316168" w14:textId="77777777" w:rsidR="00857300" w:rsidRDefault="00857300" w:rsidP="00F62B95">
            <w:pPr>
              <w:spacing w:line="276" w:lineRule="auto"/>
              <w:cnfStyle w:val="000000100000" w:firstRow="0" w:lastRow="0" w:firstColumn="0" w:lastColumn="0" w:oddVBand="0" w:evenVBand="0" w:oddHBand="1" w:evenHBand="0" w:firstRowFirstColumn="0" w:firstRowLastColumn="0" w:lastRowFirstColumn="0" w:lastRowLastColumn="0"/>
            </w:pPr>
            <w:r>
              <w:t>Conseil National des Jeunes</w:t>
            </w:r>
          </w:p>
        </w:tc>
      </w:tr>
      <w:tr w:rsidR="00694C77" w14:paraId="619D6960"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20D0E763" w14:textId="77777777" w:rsidR="00694C77" w:rsidRPr="00E734D0" w:rsidRDefault="00694C77" w:rsidP="00F62B95">
            <w:pPr>
              <w:spacing w:line="276" w:lineRule="auto"/>
              <w:rPr>
                <w:b w:val="0"/>
                <w:bCs w:val="0"/>
                <w:color w:val="000000" w:themeColor="text1"/>
              </w:rPr>
            </w:pPr>
            <w:r>
              <w:rPr>
                <w:b w:val="0"/>
                <w:bCs w:val="0"/>
                <w:color w:val="000000" w:themeColor="text1"/>
              </w:rPr>
              <w:t>DCJ</w:t>
            </w:r>
          </w:p>
        </w:tc>
        <w:tc>
          <w:tcPr>
            <w:tcW w:w="7366" w:type="dxa"/>
          </w:tcPr>
          <w:p w14:paraId="094971BF"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Direction Communale de la Jeunesse</w:t>
            </w:r>
          </w:p>
        </w:tc>
      </w:tr>
      <w:tr w:rsidR="00694C77" w14:paraId="33278CAB"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EE08288" w14:textId="77777777" w:rsidR="00694C77" w:rsidRDefault="00694C77" w:rsidP="00F62B95">
            <w:pPr>
              <w:spacing w:line="276" w:lineRule="auto"/>
              <w:rPr>
                <w:b w:val="0"/>
                <w:bCs w:val="0"/>
                <w:color w:val="000000" w:themeColor="text1"/>
              </w:rPr>
            </w:pPr>
            <w:r>
              <w:rPr>
                <w:b w:val="0"/>
                <w:bCs w:val="0"/>
                <w:color w:val="000000" w:themeColor="text1"/>
              </w:rPr>
              <w:t>DMR</w:t>
            </w:r>
          </w:p>
        </w:tc>
        <w:tc>
          <w:tcPr>
            <w:tcW w:w="7366" w:type="dxa"/>
          </w:tcPr>
          <w:p w14:paraId="35FC8282"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 xml:space="preserve">Directeur des </w:t>
            </w:r>
            <w:proofErr w:type="spellStart"/>
            <w:r>
              <w:t>Micro-Réalisations</w:t>
            </w:r>
            <w:proofErr w:type="spellEnd"/>
          </w:p>
        </w:tc>
      </w:tr>
      <w:tr w:rsidR="00694C77" w14:paraId="0B314872"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0F4C54FD" w14:textId="77777777" w:rsidR="00694C77" w:rsidRDefault="00694C77" w:rsidP="00F62B95">
            <w:pPr>
              <w:spacing w:line="276" w:lineRule="auto"/>
              <w:rPr>
                <w:b w:val="0"/>
                <w:bCs w:val="0"/>
                <w:color w:val="000000" w:themeColor="text1"/>
              </w:rPr>
            </w:pPr>
            <w:r>
              <w:rPr>
                <w:b w:val="0"/>
                <w:bCs w:val="0"/>
                <w:color w:val="000000" w:themeColor="text1"/>
              </w:rPr>
              <w:t>DPJ</w:t>
            </w:r>
          </w:p>
        </w:tc>
        <w:tc>
          <w:tcPr>
            <w:tcW w:w="7366" w:type="dxa"/>
          </w:tcPr>
          <w:p w14:paraId="7E6531B7"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Directeur Préfectoral de la Jeunesse</w:t>
            </w:r>
          </w:p>
        </w:tc>
      </w:tr>
      <w:tr w:rsidR="00694C77" w14:paraId="4C2ACC1D"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CB506C4" w14:textId="77777777" w:rsidR="00694C77" w:rsidRDefault="00694C77" w:rsidP="00F62B95">
            <w:pPr>
              <w:spacing w:line="276" w:lineRule="auto"/>
              <w:rPr>
                <w:b w:val="0"/>
                <w:bCs w:val="0"/>
                <w:color w:val="000000" w:themeColor="text1"/>
              </w:rPr>
            </w:pPr>
            <w:r>
              <w:rPr>
                <w:b w:val="0"/>
                <w:bCs w:val="0"/>
                <w:color w:val="000000" w:themeColor="text1"/>
              </w:rPr>
              <w:t>DSPJ</w:t>
            </w:r>
          </w:p>
        </w:tc>
        <w:tc>
          <w:tcPr>
            <w:tcW w:w="7366" w:type="dxa"/>
          </w:tcPr>
          <w:p w14:paraId="47D186BD"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Directeur Sous-Préfectoral de la Jeunesse</w:t>
            </w:r>
          </w:p>
        </w:tc>
      </w:tr>
      <w:tr w:rsidR="00694C77" w14:paraId="6BFB592B"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20E54B01"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FFOM</w:t>
            </w:r>
          </w:p>
        </w:tc>
        <w:tc>
          <w:tcPr>
            <w:tcW w:w="7366" w:type="dxa"/>
          </w:tcPr>
          <w:p w14:paraId="177B305F"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Forces, Faiblesses, Opportunités et Menaces</w:t>
            </w:r>
          </w:p>
        </w:tc>
      </w:tr>
      <w:tr w:rsidR="00694C77" w14:paraId="227D20F6"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498AA5A"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FNDC</w:t>
            </w:r>
          </w:p>
        </w:tc>
        <w:tc>
          <w:tcPr>
            <w:tcW w:w="7366" w:type="dxa"/>
          </w:tcPr>
          <w:p w14:paraId="0FCC0F8C"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Front National de Défense de la Constitution</w:t>
            </w:r>
          </w:p>
        </w:tc>
      </w:tr>
      <w:tr w:rsidR="00694C77" w14:paraId="360E8144"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35665290"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FNDL</w:t>
            </w:r>
          </w:p>
        </w:tc>
        <w:tc>
          <w:tcPr>
            <w:tcW w:w="7366" w:type="dxa"/>
          </w:tcPr>
          <w:p w14:paraId="317A25F2"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Fonds National de Développement Local</w:t>
            </w:r>
          </w:p>
        </w:tc>
      </w:tr>
      <w:tr w:rsidR="00694C77" w14:paraId="276768E0"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81EB10" w14:textId="77777777" w:rsidR="00694C77" w:rsidRPr="00E734D0" w:rsidRDefault="00694C77" w:rsidP="00F62B95">
            <w:pPr>
              <w:spacing w:line="276" w:lineRule="auto"/>
              <w:rPr>
                <w:b w:val="0"/>
                <w:bCs w:val="0"/>
                <w:color w:val="000000" w:themeColor="text1"/>
              </w:rPr>
            </w:pPr>
            <w:proofErr w:type="spellStart"/>
            <w:r w:rsidRPr="00E734D0">
              <w:rPr>
                <w:b w:val="0"/>
                <w:bCs w:val="0"/>
                <w:color w:val="000000" w:themeColor="text1"/>
              </w:rPr>
              <w:t>FoDeL</w:t>
            </w:r>
            <w:proofErr w:type="spellEnd"/>
          </w:p>
        </w:tc>
        <w:tc>
          <w:tcPr>
            <w:tcW w:w="7366" w:type="dxa"/>
          </w:tcPr>
          <w:p w14:paraId="4423AB17"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Fonds de Développement Local</w:t>
            </w:r>
          </w:p>
        </w:tc>
      </w:tr>
      <w:tr w:rsidR="00694C77" w14:paraId="32E9AD4B"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452F12D8"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GNF</w:t>
            </w:r>
          </w:p>
        </w:tc>
        <w:tc>
          <w:tcPr>
            <w:tcW w:w="7366" w:type="dxa"/>
          </w:tcPr>
          <w:p w14:paraId="39F2CE86"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Guinée Nouveau Franc</w:t>
            </w:r>
          </w:p>
        </w:tc>
      </w:tr>
      <w:tr w:rsidR="00694C77" w14:paraId="2D7BDB57"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9A9DC14" w14:textId="77777777" w:rsidR="00694C77" w:rsidRPr="00E734D0" w:rsidRDefault="00694C77" w:rsidP="00F62B95">
            <w:pPr>
              <w:spacing w:line="276" w:lineRule="auto"/>
              <w:rPr>
                <w:b w:val="0"/>
                <w:bCs w:val="0"/>
                <w:color w:val="000000" w:themeColor="text1"/>
              </w:rPr>
            </w:pPr>
            <w:r>
              <w:rPr>
                <w:b w:val="0"/>
                <w:bCs w:val="0"/>
                <w:color w:val="000000" w:themeColor="text1"/>
              </w:rPr>
              <w:t>MATD</w:t>
            </w:r>
          </w:p>
        </w:tc>
        <w:tc>
          <w:tcPr>
            <w:tcW w:w="7366" w:type="dxa"/>
          </w:tcPr>
          <w:p w14:paraId="146CD032"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Ministère de l’Administration du Territoire et de la Décentralisation</w:t>
            </w:r>
          </w:p>
        </w:tc>
      </w:tr>
      <w:tr w:rsidR="00694C77" w14:paraId="1E4B995B"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039A75E5" w14:textId="77777777" w:rsidR="00694C77" w:rsidRDefault="00694C77" w:rsidP="00F62B95">
            <w:pPr>
              <w:spacing w:line="276" w:lineRule="auto"/>
              <w:rPr>
                <w:b w:val="0"/>
                <w:bCs w:val="0"/>
                <w:color w:val="000000" w:themeColor="text1"/>
              </w:rPr>
            </w:pPr>
            <w:r>
              <w:rPr>
                <w:b w:val="0"/>
                <w:bCs w:val="0"/>
                <w:color w:val="000000" w:themeColor="text1"/>
              </w:rPr>
              <w:t>MJEJ</w:t>
            </w:r>
          </w:p>
        </w:tc>
        <w:tc>
          <w:tcPr>
            <w:tcW w:w="7366" w:type="dxa"/>
          </w:tcPr>
          <w:p w14:paraId="57A98B23"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Ministère de la Jeunesse et de l’Emploi Jeune</w:t>
            </w:r>
          </w:p>
        </w:tc>
      </w:tr>
      <w:tr w:rsidR="007F1449" w14:paraId="5D3FA63D"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46F127" w14:textId="77777777" w:rsidR="007F1449" w:rsidRDefault="007F1449" w:rsidP="00F62B95">
            <w:pPr>
              <w:spacing w:line="276" w:lineRule="auto"/>
              <w:rPr>
                <w:b w:val="0"/>
                <w:bCs w:val="0"/>
                <w:color w:val="000000" w:themeColor="text1"/>
              </w:rPr>
            </w:pPr>
            <w:r>
              <w:rPr>
                <w:b w:val="0"/>
                <w:bCs w:val="0"/>
                <w:color w:val="000000" w:themeColor="text1"/>
              </w:rPr>
              <w:t>ODD</w:t>
            </w:r>
          </w:p>
        </w:tc>
        <w:tc>
          <w:tcPr>
            <w:tcW w:w="7366" w:type="dxa"/>
          </w:tcPr>
          <w:p w14:paraId="1D9E4EBF" w14:textId="77777777" w:rsidR="007F1449" w:rsidRDefault="007F1449" w:rsidP="00F62B95">
            <w:pPr>
              <w:spacing w:line="276" w:lineRule="auto"/>
              <w:cnfStyle w:val="000000100000" w:firstRow="0" w:lastRow="0" w:firstColumn="0" w:lastColumn="0" w:oddVBand="0" w:evenVBand="0" w:oddHBand="1" w:evenHBand="0" w:firstRowFirstColumn="0" w:firstRowLastColumn="0" w:lastRowFirstColumn="0" w:lastRowLastColumn="0"/>
            </w:pPr>
            <w:r>
              <w:t>Objectifs de Développement Durable</w:t>
            </w:r>
          </w:p>
        </w:tc>
      </w:tr>
      <w:tr w:rsidR="00694C77" w14:paraId="7B1038F7"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6DD95C7B"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ONG</w:t>
            </w:r>
          </w:p>
        </w:tc>
        <w:tc>
          <w:tcPr>
            <w:tcW w:w="7366" w:type="dxa"/>
          </w:tcPr>
          <w:p w14:paraId="46BDD138"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Organisation Non Gouvernementale</w:t>
            </w:r>
          </w:p>
        </w:tc>
      </w:tr>
      <w:tr w:rsidR="00694C77" w14:paraId="09D73092"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86663F3" w14:textId="77777777" w:rsidR="00694C77" w:rsidRPr="000F1E2D" w:rsidRDefault="00694C77" w:rsidP="00F62B95">
            <w:pPr>
              <w:spacing w:line="276" w:lineRule="auto"/>
              <w:rPr>
                <w:b w:val="0"/>
                <w:bCs w:val="0"/>
                <w:color w:val="000000" w:themeColor="text1"/>
              </w:rPr>
            </w:pPr>
            <w:r w:rsidRPr="000F1E2D">
              <w:rPr>
                <w:b w:val="0"/>
                <w:bCs w:val="0"/>
                <w:color w:val="000000" w:themeColor="text1"/>
              </w:rPr>
              <w:t>OPROGEM</w:t>
            </w:r>
          </w:p>
        </w:tc>
        <w:tc>
          <w:tcPr>
            <w:tcW w:w="7366" w:type="dxa"/>
          </w:tcPr>
          <w:p w14:paraId="4B1543CF"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 xml:space="preserve">Office Protection du Genre, de l’Enfance et des Mœurs </w:t>
            </w:r>
          </w:p>
        </w:tc>
      </w:tr>
      <w:tr w:rsidR="00694C77" w14:paraId="3B143AFE"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1F6F18BF"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OSC</w:t>
            </w:r>
          </w:p>
        </w:tc>
        <w:tc>
          <w:tcPr>
            <w:tcW w:w="7366" w:type="dxa"/>
          </w:tcPr>
          <w:p w14:paraId="04152AB6"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Organisation de la Société Civile</w:t>
            </w:r>
          </w:p>
        </w:tc>
      </w:tr>
      <w:tr w:rsidR="00694C77" w14:paraId="7006A3F2"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22808EE"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PAI</w:t>
            </w:r>
          </w:p>
        </w:tc>
        <w:tc>
          <w:tcPr>
            <w:tcW w:w="7366" w:type="dxa"/>
          </w:tcPr>
          <w:p w14:paraId="24EB4018"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Plan Annuel d’Investissement</w:t>
            </w:r>
          </w:p>
        </w:tc>
      </w:tr>
      <w:tr w:rsidR="00694C77" w14:paraId="1E8D38BA"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49CC62D7"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PBF</w:t>
            </w:r>
          </w:p>
        </w:tc>
        <w:tc>
          <w:tcPr>
            <w:tcW w:w="7366" w:type="dxa"/>
          </w:tcPr>
          <w:p w14:paraId="40F8A98C" w14:textId="77777777" w:rsidR="00694C77" w:rsidRPr="008433E4"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rPr>
                <w:i/>
                <w:iCs/>
              </w:rPr>
            </w:pPr>
            <w:proofErr w:type="spellStart"/>
            <w:r>
              <w:rPr>
                <w:i/>
                <w:iCs/>
              </w:rPr>
              <w:t>Peace</w:t>
            </w:r>
            <w:proofErr w:type="spellEnd"/>
            <w:r>
              <w:rPr>
                <w:i/>
                <w:iCs/>
              </w:rPr>
              <w:t xml:space="preserve"> Building </w:t>
            </w:r>
            <w:proofErr w:type="spellStart"/>
            <w:r>
              <w:rPr>
                <w:i/>
                <w:iCs/>
              </w:rPr>
              <w:t>Fund</w:t>
            </w:r>
            <w:proofErr w:type="spellEnd"/>
          </w:p>
        </w:tc>
      </w:tr>
      <w:tr w:rsidR="009B7806" w14:paraId="0BAC2177"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AC5FB62" w14:textId="77777777" w:rsidR="009B7806" w:rsidRPr="00E734D0" w:rsidRDefault="009B7806" w:rsidP="00F62B95">
            <w:pPr>
              <w:spacing w:line="276" w:lineRule="auto"/>
              <w:rPr>
                <w:b w:val="0"/>
                <w:bCs w:val="0"/>
                <w:color w:val="000000" w:themeColor="text1"/>
              </w:rPr>
            </w:pPr>
            <w:r>
              <w:rPr>
                <w:b w:val="0"/>
                <w:bCs w:val="0"/>
                <w:color w:val="000000" w:themeColor="text1"/>
              </w:rPr>
              <w:t>PBSO</w:t>
            </w:r>
          </w:p>
        </w:tc>
        <w:tc>
          <w:tcPr>
            <w:tcW w:w="7366" w:type="dxa"/>
          </w:tcPr>
          <w:p w14:paraId="0849A0D8" w14:textId="77777777" w:rsidR="009B7806" w:rsidRDefault="00653104" w:rsidP="00F62B95">
            <w:pPr>
              <w:spacing w:line="276" w:lineRule="auto"/>
              <w:cnfStyle w:val="000000100000" w:firstRow="0" w:lastRow="0" w:firstColumn="0" w:lastColumn="0" w:oddVBand="0" w:evenVBand="0" w:oddHBand="1" w:evenHBand="0" w:firstRowFirstColumn="0" w:firstRowLastColumn="0" w:lastRowFirstColumn="0" w:lastRowLastColumn="0"/>
              <w:rPr>
                <w:i/>
                <w:iCs/>
              </w:rPr>
            </w:pPr>
            <w:proofErr w:type="spellStart"/>
            <w:r>
              <w:rPr>
                <w:i/>
                <w:iCs/>
              </w:rPr>
              <w:t>Peace</w:t>
            </w:r>
            <w:proofErr w:type="spellEnd"/>
            <w:r>
              <w:rPr>
                <w:i/>
                <w:iCs/>
              </w:rPr>
              <w:t xml:space="preserve"> Building Support Office</w:t>
            </w:r>
          </w:p>
        </w:tc>
      </w:tr>
      <w:tr w:rsidR="00694C77" w14:paraId="447058B8"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658C7F09"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PDL</w:t>
            </w:r>
          </w:p>
        </w:tc>
        <w:tc>
          <w:tcPr>
            <w:tcW w:w="7366" w:type="dxa"/>
          </w:tcPr>
          <w:p w14:paraId="59F26DEF"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Plan de Développement Local</w:t>
            </w:r>
          </w:p>
        </w:tc>
      </w:tr>
      <w:tr w:rsidR="007F1449" w14:paraId="3D1D66E6"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5085E17" w14:textId="77777777" w:rsidR="007F1449" w:rsidRPr="00E734D0" w:rsidRDefault="007F1449" w:rsidP="00F62B95">
            <w:pPr>
              <w:spacing w:line="276" w:lineRule="auto"/>
              <w:rPr>
                <w:b w:val="0"/>
                <w:bCs w:val="0"/>
                <w:color w:val="000000" w:themeColor="text1"/>
              </w:rPr>
            </w:pPr>
            <w:r>
              <w:rPr>
                <w:b w:val="0"/>
                <w:bCs w:val="0"/>
                <w:color w:val="000000" w:themeColor="text1"/>
              </w:rPr>
              <w:t>PNDES</w:t>
            </w:r>
          </w:p>
        </w:tc>
        <w:tc>
          <w:tcPr>
            <w:tcW w:w="7366" w:type="dxa"/>
          </w:tcPr>
          <w:p w14:paraId="4D0E6AA0" w14:textId="77777777" w:rsidR="007F1449" w:rsidRDefault="007F1449" w:rsidP="00F62B95">
            <w:pPr>
              <w:spacing w:line="276" w:lineRule="auto"/>
              <w:cnfStyle w:val="000000100000" w:firstRow="0" w:lastRow="0" w:firstColumn="0" w:lastColumn="0" w:oddVBand="0" w:evenVBand="0" w:oddHBand="1" w:evenHBand="0" w:firstRowFirstColumn="0" w:firstRowLastColumn="0" w:lastRowFirstColumn="0" w:lastRowLastColumn="0"/>
            </w:pPr>
            <w:r>
              <w:t>Plan National de Développement Économique et Social</w:t>
            </w:r>
          </w:p>
        </w:tc>
      </w:tr>
      <w:tr w:rsidR="00694C77" w14:paraId="4ADCAF40"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2C01592D"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RAJ-Gui</w:t>
            </w:r>
          </w:p>
        </w:tc>
        <w:tc>
          <w:tcPr>
            <w:tcW w:w="7366" w:type="dxa"/>
          </w:tcPr>
          <w:p w14:paraId="4AC6E219"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Réseau Afrique Jeunesse de Guinée</w:t>
            </w:r>
          </w:p>
        </w:tc>
      </w:tr>
      <w:tr w:rsidR="00694C77" w14:paraId="1F2DC047"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F3BFFBF"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RPG</w:t>
            </w:r>
          </w:p>
        </w:tc>
        <w:tc>
          <w:tcPr>
            <w:tcW w:w="7366" w:type="dxa"/>
          </w:tcPr>
          <w:p w14:paraId="0BCEFF88"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Rassemblement du Peuple de Guinée</w:t>
            </w:r>
          </w:p>
        </w:tc>
      </w:tr>
      <w:tr w:rsidR="00694C77" w14:paraId="426379B9"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39361C4A"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SMD</w:t>
            </w:r>
          </w:p>
        </w:tc>
        <w:tc>
          <w:tcPr>
            <w:tcW w:w="7366" w:type="dxa"/>
          </w:tcPr>
          <w:p w14:paraId="6BE81B12"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Société Minière de Dinguiraye</w:t>
            </w:r>
          </w:p>
        </w:tc>
      </w:tr>
      <w:tr w:rsidR="00694C77" w14:paraId="562FAEC4"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D419588"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SNU</w:t>
            </w:r>
          </w:p>
        </w:tc>
        <w:tc>
          <w:tcPr>
            <w:tcW w:w="7366" w:type="dxa"/>
          </w:tcPr>
          <w:p w14:paraId="58126EC0"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Système des Nations Unies</w:t>
            </w:r>
          </w:p>
        </w:tc>
      </w:tr>
      <w:tr w:rsidR="00694C77" w14:paraId="659763C0"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7E506812"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UFDG</w:t>
            </w:r>
          </w:p>
        </w:tc>
        <w:tc>
          <w:tcPr>
            <w:tcW w:w="7366" w:type="dxa"/>
          </w:tcPr>
          <w:p w14:paraId="6DB576B1"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Union des Forces Démocratiques de Guinée</w:t>
            </w:r>
          </w:p>
        </w:tc>
      </w:tr>
      <w:tr w:rsidR="00694C77" w14:paraId="484541FC"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DABBE6"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UNDAF</w:t>
            </w:r>
          </w:p>
        </w:tc>
        <w:tc>
          <w:tcPr>
            <w:tcW w:w="7366" w:type="dxa"/>
          </w:tcPr>
          <w:p w14:paraId="11677020"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Plan-cadre des Nations Unies pour l’Aide au Développement</w:t>
            </w:r>
          </w:p>
        </w:tc>
      </w:tr>
      <w:tr w:rsidR="00694C77" w14:paraId="15E06A35"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24012987"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UNESCO</w:t>
            </w:r>
          </w:p>
        </w:tc>
        <w:tc>
          <w:tcPr>
            <w:tcW w:w="7366" w:type="dxa"/>
          </w:tcPr>
          <w:p w14:paraId="5BA2F6BC"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Organisation des Nations Unies pour l’Éducation, la Science et la Culture</w:t>
            </w:r>
          </w:p>
        </w:tc>
      </w:tr>
      <w:tr w:rsidR="00694C77" w14:paraId="49C8E8B5"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D5739E9"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UNFPA</w:t>
            </w:r>
          </w:p>
        </w:tc>
        <w:tc>
          <w:tcPr>
            <w:tcW w:w="7366" w:type="dxa"/>
          </w:tcPr>
          <w:p w14:paraId="7655847F"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Fonds des Nations Unies pour la Population</w:t>
            </w:r>
          </w:p>
        </w:tc>
      </w:tr>
      <w:tr w:rsidR="00694C77" w14:paraId="6A1F7610"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3B94493C"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UNICEF</w:t>
            </w:r>
          </w:p>
        </w:tc>
        <w:tc>
          <w:tcPr>
            <w:tcW w:w="7366" w:type="dxa"/>
          </w:tcPr>
          <w:p w14:paraId="42CA68B3"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Fonds des Nations Unies pour l’Enfance</w:t>
            </w:r>
          </w:p>
        </w:tc>
      </w:tr>
      <w:tr w:rsidR="00694C77" w14:paraId="6BD6F72E"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4013840"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TIC</w:t>
            </w:r>
          </w:p>
        </w:tc>
        <w:tc>
          <w:tcPr>
            <w:tcW w:w="7366" w:type="dxa"/>
          </w:tcPr>
          <w:p w14:paraId="4DD7D36E"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Technologies de l’Information et de la Communication</w:t>
            </w:r>
          </w:p>
        </w:tc>
      </w:tr>
      <w:tr w:rsidR="00694C77" w14:paraId="687EB444" w14:textId="77777777" w:rsidTr="001D568C">
        <w:tc>
          <w:tcPr>
            <w:cnfStyle w:val="001000000000" w:firstRow="0" w:lastRow="0" w:firstColumn="1" w:lastColumn="0" w:oddVBand="0" w:evenVBand="0" w:oddHBand="0" w:evenHBand="0" w:firstRowFirstColumn="0" w:firstRowLastColumn="0" w:lastRowFirstColumn="0" w:lastRowLastColumn="0"/>
            <w:tcW w:w="1696" w:type="dxa"/>
          </w:tcPr>
          <w:p w14:paraId="30D57FD8"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TV</w:t>
            </w:r>
          </w:p>
        </w:tc>
        <w:tc>
          <w:tcPr>
            <w:tcW w:w="7366" w:type="dxa"/>
          </w:tcPr>
          <w:p w14:paraId="09965D1C" w14:textId="77777777" w:rsidR="00694C77" w:rsidRDefault="00694C77" w:rsidP="00F62B95">
            <w:pPr>
              <w:spacing w:line="276" w:lineRule="auto"/>
              <w:cnfStyle w:val="000000000000" w:firstRow="0" w:lastRow="0" w:firstColumn="0" w:lastColumn="0" w:oddVBand="0" w:evenVBand="0" w:oddHBand="0" w:evenHBand="0" w:firstRowFirstColumn="0" w:firstRowLastColumn="0" w:lastRowFirstColumn="0" w:lastRowLastColumn="0"/>
            </w:pPr>
            <w:r>
              <w:t>Télévision</w:t>
            </w:r>
          </w:p>
        </w:tc>
      </w:tr>
      <w:tr w:rsidR="00694C77" w14:paraId="0B45D40E"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D67E47" w14:textId="77777777" w:rsidR="00694C77" w:rsidRPr="00E734D0" w:rsidRDefault="00694C77" w:rsidP="00F62B95">
            <w:pPr>
              <w:spacing w:line="276" w:lineRule="auto"/>
              <w:rPr>
                <w:b w:val="0"/>
                <w:bCs w:val="0"/>
                <w:color w:val="000000" w:themeColor="text1"/>
              </w:rPr>
            </w:pPr>
            <w:r w:rsidRPr="00E734D0">
              <w:rPr>
                <w:b w:val="0"/>
                <w:bCs w:val="0"/>
                <w:color w:val="000000" w:themeColor="text1"/>
              </w:rPr>
              <w:t>VBG</w:t>
            </w:r>
          </w:p>
        </w:tc>
        <w:tc>
          <w:tcPr>
            <w:tcW w:w="7366" w:type="dxa"/>
          </w:tcPr>
          <w:p w14:paraId="42B74102" w14:textId="77777777" w:rsidR="00694C77" w:rsidRDefault="00694C77" w:rsidP="00F62B95">
            <w:pPr>
              <w:spacing w:line="276" w:lineRule="auto"/>
              <w:cnfStyle w:val="000000100000" w:firstRow="0" w:lastRow="0" w:firstColumn="0" w:lastColumn="0" w:oddVBand="0" w:evenVBand="0" w:oddHBand="1" w:evenHBand="0" w:firstRowFirstColumn="0" w:firstRowLastColumn="0" w:lastRowFirstColumn="0" w:lastRowLastColumn="0"/>
            </w:pPr>
            <w:r>
              <w:t xml:space="preserve">Violences Basées sur le Genre </w:t>
            </w:r>
          </w:p>
        </w:tc>
      </w:tr>
    </w:tbl>
    <w:p w14:paraId="10E4C6E6" w14:textId="77777777" w:rsidR="00694C77" w:rsidRPr="002E318A" w:rsidRDefault="00694C77" w:rsidP="00694C77"/>
    <w:p w14:paraId="33AF26AB" w14:textId="77777777" w:rsidR="00694C77" w:rsidRPr="0016030F" w:rsidRDefault="00694C77" w:rsidP="00694C77">
      <w:pPr>
        <w:pStyle w:val="Titre1"/>
        <w:rPr>
          <w:rFonts w:ascii="Times New Roman" w:hAnsi="Times New Roman" w:cs="Times New Roman"/>
          <w:b/>
          <w:bCs/>
        </w:rPr>
      </w:pPr>
      <w:bookmarkStart w:id="2" w:name="_Toc66006483"/>
      <w:r w:rsidRPr="0016030F">
        <w:rPr>
          <w:rFonts w:ascii="Times New Roman" w:hAnsi="Times New Roman" w:cs="Times New Roman"/>
          <w:b/>
          <w:bCs/>
        </w:rPr>
        <w:lastRenderedPageBreak/>
        <w:t>Résumé exécutif</w:t>
      </w:r>
      <w:bookmarkEnd w:id="2"/>
      <w:r w:rsidRPr="0016030F">
        <w:rPr>
          <w:rFonts w:ascii="Times New Roman" w:hAnsi="Times New Roman" w:cs="Times New Roman"/>
          <w:b/>
          <w:bCs/>
        </w:rPr>
        <w:t xml:space="preserve"> </w:t>
      </w:r>
    </w:p>
    <w:p w14:paraId="616B420A" w14:textId="77777777" w:rsidR="00694C77" w:rsidRDefault="00694C77" w:rsidP="00694C77">
      <w:pPr>
        <w:pStyle w:val="Paragraphedeliste"/>
        <w:ind w:left="360"/>
      </w:pPr>
    </w:p>
    <w:p w14:paraId="6AD16441" w14:textId="77777777" w:rsidR="00694C77" w:rsidRPr="00DE6B4C" w:rsidRDefault="00694C77" w:rsidP="00694C77">
      <w:pPr>
        <w:pStyle w:val="Sansinterligne"/>
        <w:spacing w:after="120" w:line="276" w:lineRule="auto"/>
        <w:jc w:val="both"/>
        <w:rPr>
          <w:rFonts w:ascii="Times New Roman" w:hAnsi="Times New Roman" w:cs="Times New Roman"/>
          <w:sz w:val="24"/>
          <w:szCs w:val="24"/>
          <w:lang w:val="fr-CA"/>
        </w:rPr>
      </w:pPr>
      <w:r w:rsidRPr="00DE6B4C">
        <w:rPr>
          <w:rFonts w:ascii="Times New Roman" w:hAnsi="Times New Roman" w:cs="Times New Roman"/>
          <w:sz w:val="24"/>
          <w:szCs w:val="24"/>
          <w:lang w:val="fr-CA"/>
        </w:rPr>
        <w:t xml:space="preserve">La présente évaluation finale s’inscrit dans le cadre du </w:t>
      </w:r>
      <w:r w:rsidRPr="0084020A">
        <w:rPr>
          <w:rFonts w:ascii="Times New Roman" w:hAnsi="Times New Roman" w:cs="Times New Roman"/>
          <w:b/>
          <w:bCs/>
          <w:i/>
          <w:iCs/>
          <w:sz w:val="24"/>
          <w:szCs w:val="24"/>
          <w:lang w:val="fr-CA"/>
        </w:rPr>
        <w:t xml:space="preserve">projet d’appui à la participation des jeunes </w:t>
      </w:r>
      <w:r w:rsidR="00F62B95">
        <w:rPr>
          <w:rFonts w:ascii="Times New Roman" w:hAnsi="Times New Roman" w:cs="Times New Roman"/>
          <w:b/>
          <w:bCs/>
          <w:i/>
          <w:iCs/>
          <w:sz w:val="24"/>
          <w:szCs w:val="24"/>
          <w:lang w:val="fr-CA"/>
        </w:rPr>
        <w:t>hommes et</w:t>
      </w:r>
      <w:r w:rsidRPr="0084020A">
        <w:rPr>
          <w:rFonts w:ascii="Times New Roman" w:hAnsi="Times New Roman" w:cs="Times New Roman"/>
          <w:b/>
          <w:bCs/>
          <w:i/>
          <w:iCs/>
          <w:sz w:val="24"/>
          <w:szCs w:val="24"/>
          <w:lang w:val="fr-CA"/>
        </w:rPr>
        <w:t xml:space="preserve"> jeunes </w:t>
      </w:r>
      <w:r w:rsidR="00F62B95">
        <w:rPr>
          <w:rFonts w:ascii="Times New Roman" w:hAnsi="Times New Roman" w:cs="Times New Roman"/>
          <w:b/>
          <w:bCs/>
          <w:i/>
          <w:iCs/>
          <w:sz w:val="24"/>
          <w:szCs w:val="24"/>
          <w:lang w:val="fr-CA"/>
        </w:rPr>
        <w:t>femmes</w:t>
      </w:r>
      <w:r w:rsidRPr="0084020A">
        <w:rPr>
          <w:rFonts w:ascii="Times New Roman" w:hAnsi="Times New Roman" w:cs="Times New Roman"/>
          <w:b/>
          <w:bCs/>
          <w:i/>
          <w:iCs/>
          <w:sz w:val="24"/>
          <w:szCs w:val="24"/>
          <w:lang w:val="fr-CA"/>
        </w:rPr>
        <w:t xml:space="preserve"> à la gouvernance locale</w:t>
      </w:r>
      <w:r w:rsidR="00A25622">
        <w:rPr>
          <w:rFonts w:ascii="Times New Roman" w:hAnsi="Times New Roman" w:cs="Times New Roman"/>
          <w:b/>
          <w:bCs/>
          <w:i/>
          <w:iCs/>
          <w:sz w:val="24"/>
          <w:szCs w:val="24"/>
          <w:lang w:val="fr-CA"/>
        </w:rPr>
        <w:t xml:space="preserve"> dans les vingt (20) communes les plus conflictogènes de la Guinée</w:t>
      </w:r>
      <w:r w:rsidRPr="00DE6B4C">
        <w:rPr>
          <w:rFonts w:ascii="Times New Roman" w:hAnsi="Times New Roman" w:cs="Times New Roman"/>
          <w:sz w:val="24"/>
          <w:szCs w:val="24"/>
          <w:lang w:val="fr-CA"/>
        </w:rPr>
        <w:t>. Ce projet</w:t>
      </w:r>
      <w:r w:rsidR="00A25622">
        <w:rPr>
          <w:rFonts w:ascii="Times New Roman" w:hAnsi="Times New Roman" w:cs="Times New Roman"/>
          <w:sz w:val="24"/>
          <w:szCs w:val="24"/>
          <w:lang w:val="fr-CA"/>
        </w:rPr>
        <w:t xml:space="preserve"> est une initiative du Gouvernement guinéen, mise en œuvre </w:t>
      </w:r>
      <w:r w:rsidRPr="00DE6B4C">
        <w:rPr>
          <w:rFonts w:ascii="Times New Roman" w:hAnsi="Times New Roman" w:cs="Times New Roman"/>
          <w:sz w:val="24"/>
          <w:szCs w:val="24"/>
          <w:lang w:val="fr-CA"/>
        </w:rPr>
        <w:t xml:space="preserve">par trois </w:t>
      </w:r>
      <w:r w:rsidR="00F62B95">
        <w:rPr>
          <w:rFonts w:ascii="Times New Roman" w:hAnsi="Times New Roman" w:cs="Times New Roman"/>
          <w:sz w:val="24"/>
          <w:szCs w:val="24"/>
          <w:lang w:val="fr-CA"/>
        </w:rPr>
        <w:t xml:space="preserve">(3) </w:t>
      </w:r>
      <w:r w:rsidRPr="00DE6B4C">
        <w:rPr>
          <w:rFonts w:ascii="Times New Roman" w:hAnsi="Times New Roman" w:cs="Times New Roman"/>
          <w:sz w:val="24"/>
          <w:szCs w:val="24"/>
          <w:lang w:val="fr-CA"/>
        </w:rPr>
        <w:t>agences du Système des Nations Unies</w:t>
      </w:r>
      <w:r>
        <w:rPr>
          <w:rFonts w:ascii="Times New Roman" w:hAnsi="Times New Roman" w:cs="Times New Roman"/>
          <w:sz w:val="24"/>
          <w:szCs w:val="24"/>
          <w:lang w:val="fr-CA"/>
        </w:rPr>
        <w:t xml:space="preserve"> (SNU)</w:t>
      </w:r>
      <w:r w:rsidR="00A25622">
        <w:rPr>
          <w:rFonts w:ascii="Times New Roman" w:hAnsi="Times New Roman" w:cs="Times New Roman"/>
          <w:sz w:val="24"/>
          <w:szCs w:val="24"/>
          <w:lang w:val="fr-CA"/>
        </w:rPr>
        <w:t>,</w:t>
      </w:r>
      <w:r w:rsidRPr="00DE6B4C">
        <w:rPr>
          <w:rFonts w:ascii="Times New Roman" w:hAnsi="Times New Roman" w:cs="Times New Roman"/>
          <w:sz w:val="24"/>
          <w:szCs w:val="24"/>
          <w:lang w:val="fr-CA"/>
        </w:rPr>
        <w:t xml:space="preserve"> </w:t>
      </w:r>
      <w:r w:rsidR="00A25622">
        <w:rPr>
          <w:rFonts w:ascii="Times New Roman" w:hAnsi="Times New Roman" w:cs="Times New Roman"/>
          <w:sz w:val="24"/>
          <w:szCs w:val="24"/>
          <w:lang w:val="fr-CA"/>
        </w:rPr>
        <w:t>en vue de</w:t>
      </w:r>
      <w:r w:rsidRPr="00DE6B4C">
        <w:rPr>
          <w:rFonts w:ascii="Times New Roman" w:hAnsi="Times New Roman" w:cs="Times New Roman"/>
          <w:sz w:val="24"/>
          <w:szCs w:val="24"/>
          <w:lang w:val="fr-CA"/>
        </w:rPr>
        <w:t xml:space="preserve"> soutenir la prise en compte des préoccupations et </w:t>
      </w:r>
      <w:r w:rsidR="00EC350C">
        <w:rPr>
          <w:rFonts w:ascii="Times New Roman" w:hAnsi="Times New Roman" w:cs="Times New Roman"/>
          <w:sz w:val="24"/>
          <w:szCs w:val="24"/>
          <w:lang w:val="fr-CA"/>
        </w:rPr>
        <w:t xml:space="preserve">des </w:t>
      </w:r>
      <w:r w:rsidRPr="00DE6B4C">
        <w:rPr>
          <w:rFonts w:ascii="Times New Roman" w:hAnsi="Times New Roman" w:cs="Times New Roman"/>
          <w:sz w:val="24"/>
          <w:szCs w:val="24"/>
          <w:lang w:val="fr-CA"/>
        </w:rPr>
        <w:t xml:space="preserve">besoins spécifiques des jeunes </w:t>
      </w:r>
      <w:r w:rsidR="00F62B95">
        <w:rPr>
          <w:rFonts w:ascii="Times New Roman" w:hAnsi="Times New Roman" w:cs="Times New Roman"/>
          <w:sz w:val="24"/>
          <w:szCs w:val="24"/>
          <w:lang w:val="fr-CA"/>
        </w:rPr>
        <w:t>hommes</w:t>
      </w:r>
      <w:r w:rsidR="000F0982">
        <w:rPr>
          <w:rFonts w:ascii="Times New Roman" w:hAnsi="Times New Roman" w:cs="Times New Roman"/>
          <w:sz w:val="24"/>
          <w:szCs w:val="24"/>
          <w:lang w:val="fr-CA"/>
        </w:rPr>
        <w:t xml:space="preserve"> et jeunes </w:t>
      </w:r>
      <w:r w:rsidR="00F62B95">
        <w:rPr>
          <w:rFonts w:ascii="Times New Roman" w:hAnsi="Times New Roman" w:cs="Times New Roman"/>
          <w:sz w:val="24"/>
          <w:szCs w:val="24"/>
          <w:lang w:val="fr-CA"/>
        </w:rPr>
        <w:t>femmes</w:t>
      </w:r>
      <w:r w:rsidR="000F0982">
        <w:rPr>
          <w:rFonts w:ascii="Times New Roman" w:hAnsi="Times New Roman" w:cs="Times New Roman"/>
          <w:sz w:val="24"/>
          <w:szCs w:val="24"/>
          <w:lang w:val="fr-CA"/>
        </w:rPr>
        <w:t xml:space="preserve"> </w:t>
      </w:r>
      <w:r w:rsidRPr="00DE6B4C">
        <w:rPr>
          <w:rFonts w:ascii="Times New Roman" w:hAnsi="Times New Roman" w:cs="Times New Roman"/>
          <w:sz w:val="24"/>
          <w:szCs w:val="24"/>
          <w:lang w:val="fr-CA"/>
        </w:rPr>
        <w:t xml:space="preserve">dans les documents de planification locale et à </w:t>
      </w:r>
      <w:r w:rsidR="00EC350C">
        <w:rPr>
          <w:rFonts w:ascii="Times New Roman" w:hAnsi="Times New Roman" w:cs="Times New Roman"/>
          <w:sz w:val="24"/>
          <w:szCs w:val="24"/>
          <w:lang w:val="fr-CA"/>
        </w:rPr>
        <w:t xml:space="preserve">les </w:t>
      </w:r>
      <w:r w:rsidRPr="00DE6B4C">
        <w:rPr>
          <w:rFonts w:ascii="Times New Roman" w:hAnsi="Times New Roman" w:cs="Times New Roman"/>
          <w:sz w:val="24"/>
          <w:szCs w:val="24"/>
          <w:lang w:val="fr-CA"/>
        </w:rPr>
        <w:t xml:space="preserve">engager, à travers les </w:t>
      </w:r>
      <w:r w:rsidR="00F62B95">
        <w:rPr>
          <w:rFonts w:ascii="Times New Roman" w:hAnsi="Times New Roman" w:cs="Times New Roman"/>
          <w:sz w:val="24"/>
          <w:szCs w:val="24"/>
          <w:lang w:val="fr-CA"/>
        </w:rPr>
        <w:t>C</w:t>
      </w:r>
      <w:r w:rsidRPr="00DE6B4C">
        <w:rPr>
          <w:rFonts w:ascii="Times New Roman" w:hAnsi="Times New Roman" w:cs="Times New Roman"/>
          <w:sz w:val="24"/>
          <w:szCs w:val="24"/>
          <w:lang w:val="fr-CA"/>
        </w:rPr>
        <w:t xml:space="preserve">onseils </w:t>
      </w:r>
      <w:r w:rsidR="00F62B95">
        <w:rPr>
          <w:rFonts w:ascii="Times New Roman" w:hAnsi="Times New Roman" w:cs="Times New Roman"/>
          <w:sz w:val="24"/>
          <w:szCs w:val="24"/>
          <w:lang w:val="fr-CA"/>
        </w:rPr>
        <w:t>L</w:t>
      </w:r>
      <w:r w:rsidRPr="00DE6B4C">
        <w:rPr>
          <w:rFonts w:ascii="Times New Roman" w:hAnsi="Times New Roman" w:cs="Times New Roman"/>
          <w:sz w:val="24"/>
          <w:szCs w:val="24"/>
          <w:lang w:val="fr-CA"/>
        </w:rPr>
        <w:t xml:space="preserve">ocaux de </w:t>
      </w:r>
      <w:r w:rsidR="00F62B95">
        <w:rPr>
          <w:rFonts w:ascii="Times New Roman" w:hAnsi="Times New Roman" w:cs="Times New Roman"/>
          <w:sz w:val="24"/>
          <w:szCs w:val="24"/>
          <w:lang w:val="fr-CA"/>
        </w:rPr>
        <w:t>J</w:t>
      </w:r>
      <w:r w:rsidRPr="00DE6B4C">
        <w:rPr>
          <w:rFonts w:ascii="Times New Roman" w:hAnsi="Times New Roman" w:cs="Times New Roman"/>
          <w:sz w:val="24"/>
          <w:szCs w:val="24"/>
          <w:lang w:val="fr-CA"/>
        </w:rPr>
        <w:t>eunes</w:t>
      </w:r>
      <w:r>
        <w:rPr>
          <w:rFonts w:ascii="Times New Roman" w:hAnsi="Times New Roman" w:cs="Times New Roman"/>
          <w:sz w:val="24"/>
          <w:szCs w:val="24"/>
          <w:lang w:val="fr-CA"/>
        </w:rPr>
        <w:t xml:space="preserve"> (CLJ)</w:t>
      </w:r>
      <w:r w:rsidRPr="00DE6B4C">
        <w:rPr>
          <w:rFonts w:ascii="Times New Roman" w:hAnsi="Times New Roman" w:cs="Times New Roman"/>
          <w:sz w:val="24"/>
          <w:szCs w:val="24"/>
          <w:lang w:val="fr-CA"/>
        </w:rPr>
        <w:t xml:space="preserve"> et les autorités locales dans un processus de dialogue inclusif pour répondre aux causes des conflits, consolider la paix, la cohésion sociale et créer les bases pour une gouvernance locale transparente, inclusive et effective. </w:t>
      </w:r>
      <w:r w:rsidRPr="00DE6B4C">
        <w:rPr>
          <w:rFonts w:ascii="Times New Roman" w:eastAsia="Arial" w:hAnsi="Times New Roman" w:cs="Times New Roman"/>
          <w:sz w:val="24"/>
          <w:szCs w:val="24"/>
        </w:rPr>
        <w:t xml:space="preserve"> </w:t>
      </w:r>
    </w:p>
    <w:p w14:paraId="7DFFFDA8" w14:textId="77777777" w:rsidR="00694C77" w:rsidRDefault="00694C77" w:rsidP="00694C77">
      <w:pPr>
        <w:spacing w:after="120" w:line="276" w:lineRule="auto"/>
        <w:jc w:val="both"/>
        <w:rPr>
          <w:bCs/>
        </w:rPr>
      </w:pPr>
      <w:r w:rsidRPr="004F63FD">
        <w:rPr>
          <w:rFonts w:eastAsia="Arial"/>
        </w:rPr>
        <w:t>Conformément aux attentes du projet, cette évaluation finale vis</w:t>
      </w:r>
      <w:r w:rsidR="004574E3">
        <w:rPr>
          <w:rFonts w:eastAsia="Arial"/>
        </w:rPr>
        <w:t>ait</w:t>
      </w:r>
      <w:r w:rsidRPr="004F63FD">
        <w:rPr>
          <w:rFonts w:eastAsia="Arial"/>
        </w:rPr>
        <w:t xml:space="preserve"> à</w:t>
      </w:r>
      <w:r>
        <w:rPr>
          <w:bCs/>
        </w:rPr>
        <w:t> renforcer</w:t>
      </w:r>
      <w:r w:rsidRPr="00775581">
        <w:rPr>
          <w:bCs/>
        </w:rPr>
        <w:t xml:space="preserve"> la redevabilité </w:t>
      </w:r>
      <w:r>
        <w:rPr>
          <w:bCs/>
        </w:rPr>
        <w:t xml:space="preserve">des agences de mise en œuvre du projet </w:t>
      </w:r>
      <w:r w:rsidRPr="00775581">
        <w:rPr>
          <w:bCs/>
        </w:rPr>
        <w:t>vis-à-vis des donateurs, partenaires et parties prenantes</w:t>
      </w:r>
      <w:r>
        <w:rPr>
          <w:bCs/>
        </w:rPr>
        <w:t xml:space="preserve">, à </w:t>
      </w:r>
      <w:r w:rsidRPr="00775581">
        <w:rPr>
          <w:bCs/>
        </w:rPr>
        <w:t xml:space="preserve">tirer des enseignements et </w:t>
      </w:r>
      <w:r>
        <w:rPr>
          <w:bCs/>
        </w:rPr>
        <w:t xml:space="preserve">à </w:t>
      </w:r>
      <w:r w:rsidRPr="00775581">
        <w:rPr>
          <w:bCs/>
        </w:rPr>
        <w:t xml:space="preserve">identifier </w:t>
      </w:r>
      <w:r w:rsidR="004574E3">
        <w:rPr>
          <w:bCs/>
        </w:rPr>
        <w:t>l</w:t>
      </w:r>
      <w:r w:rsidRPr="00775581">
        <w:rPr>
          <w:bCs/>
        </w:rPr>
        <w:t xml:space="preserve">es bonnes pratiques </w:t>
      </w:r>
      <w:r>
        <w:rPr>
          <w:bCs/>
        </w:rPr>
        <w:t xml:space="preserve">dans la perspective de la </w:t>
      </w:r>
      <w:r w:rsidRPr="00775581">
        <w:rPr>
          <w:bCs/>
        </w:rPr>
        <w:t xml:space="preserve">conception d’un projet similaire. </w:t>
      </w:r>
    </w:p>
    <w:p w14:paraId="60B31389" w14:textId="77777777" w:rsidR="00694C77" w:rsidRPr="00A445D1" w:rsidRDefault="00694C77" w:rsidP="00694C77">
      <w:pPr>
        <w:spacing w:before="120" w:after="120" w:line="276" w:lineRule="auto"/>
        <w:jc w:val="both"/>
        <w:rPr>
          <w:b/>
          <w:color w:val="4F81BD"/>
        </w:rPr>
      </w:pPr>
      <w:r w:rsidRPr="00A445D1">
        <w:rPr>
          <w:b/>
          <w:color w:val="4F81BD"/>
        </w:rPr>
        <w:t>Méthodologie</w:t>
      </w:r>
    </w:p>
    <w:p w14:paraId="51015233" w14:textId="77777777" w:rsidR="00694C77" w:rsidRPr="00A445D1" w:rsidRDefault="00694C77" w:rsidP="00694C77">
      <w:pPr>
        <w:spacing w:after="120" w:line="276" w:lineRule="auto"/>
        <w:jc w:val="both"/>
      </w:pPr>
      <w:r>
        <w:t xml:space="preserve">Au regard </w:t>
      </w:r>
      <w:r w:rsidRPr="00A445D1">
        <w:t xml:space="preserve">de la nature du projet et des indicateurs à collecter, une démarche méthodologique, qui repose sur une enquête mixte (enquête par sondage, </w:t>
      </w:r>
      <w:r>
        <w:t>focus groups</w:t>
      </w:r>
      <w:r w:rsidRPr="00A445D1">
        <w:t xml:space="preserve"> et entretiens individuels) auprès des bénéficiaires </w:t>
      </w:r>
      <w:r>
        <w:t>et des autres acteurs du projet</w:t>
      </w:r>
      <w:r w:rsidRPr="00A445D1">
        <w:t xml:space="preserve">, a été adoptée. Il s’agit des </w:t>
      </w:r>
      <w:r>
        <w:t xml:space="preserve">jeunes filles/femmes, des jeunes hommes, des </w:t>
      </w:r>
      <w:r w:rsidRPr="00A445D1">
        <w:t xml:space="preserve">représentants des autorités locales et administratives, </w:t>
      </w:r>
      <w:r>
        <w:t>des acteurs de mise en œuvre et des acteurs institutionnels.</w:t>
      </w:r>
      <w:r w:rsidRPr="00A445D1">
        <w:t xml:space="preserve"> </w:t>
      </w:r>
    </w:p>
    <w:p w14:paraId="3ABB49CA" w14:textId="77777777" w:rsidR="00694C77" w:rsidRPr="00A445D1" w:rsidRDefault="00694C77" w:rsidP="00DA0BC5">
      <w:pPr>
        <w:spacing w:after="120" w:line="276" w:lineRule="auto"/>
        <w:jc w:val="both"/>
        <w:rPr>
          <w:b/>
          <w:color w:val="4F81BD"/>
        </w:rPr>
      </w:pPr>
      <w:r w:rsidRPr="00A445D1">
        <w:rPr>
          <w:b/>
          <w:color w:val="4F81BD"/>
        </w:rPr>
        <w:t>Difficultés et limites de la méthodologie</w:t>
      </w:r>
    </w:p>
    <w:p w14:paraId="3E0AAD5D" w14:textId="77777777" w:rsidR="00694C77" w:rsidRDefault="00694C77" w:rsidP="00694C77">
      <w:pPr>
        <w:pBdr>
          <w:top w:val="nil"/>
          <w:left w:val="nil"/>
          <w:bottom w:val="nil"/>
          <w:right w:val="nil"/>
          <w:between w:val="nil"/>
        </w:pBdr>
        <w:spacing w:after="120" w:line="276" w:lineRule="auto"/>
        <w:jc w:val="both"/>
        <w:rPr>
          <w:color w:val="000000"/>
        </w:rPr>
      </w:pPr>
      <w:r w:rsidRPr="00A445D1">
        <w:rPr>
          <w:color w:val="000000"/>
        </w:rPr>
        <w:t xml:space="preserve">Dans le cadre de la réalisation de cette évaluation finale, </w:t>
      </w:r>
      <w:r>
        <w:rPr>
          <w:color w:val="000000"/>
        </w:rPr>
        <w:t xml:space="preserve">des </w:t>
      </w:r>
      <w:r w:rsidRPr="00A445D1">
        <w:rPr>
          <w:color w:val="000000"/>
        </w:rPr>
        <w:t>difficultés d’ordre opérationnel ont été rencontrées</w:t>
      </w:r>
      <w:r>
        <w:rPr>
          <w:color w:val="000000"/>
        </w:rPr>
        <w:t xml:space="preserve"> lors de la collecte des données sur le terrain. </w:t>
      </w:r>
    </w:p>
    <w:p w14:paraId="3AA9A09A" w14:textId="77777777" w:rsidR="00694C77" w:rsidRDefault="00694C77" w:rsidP="00694C77">
      <w:pPr>
        <w:pBdr>
          <w:top w:val="nil"/>
          <w:left w:val="nil"/>
          <w:bottom w:val="nil"/>
          <w:right w:val="nil"/>
          <w:between w:val="nil"/>
        </w:pBdr>
        <w:spacing w:after="240" w:line="276" w:lineRule="auto"/>
        <w:jc w:val="both"/>
        <w:rPr>
          <w:color w:val="000000"/>
        </w:rPr>
      </w:pPr>
      <w:r>
        <w:rPr>
          <w:color w:val="000000"/>
        </w:rPr>
        <w:t>En effet, pour la collecte des données quantitatives, la recommandation consistant à prendre en compte la dimension genre a retardé l’administration du questionnaire dans certaines communes du projet. S’agissant des données qualitatives, la collecte des informations auprès de</w:t>
      </w:r>
      <w:r w:rsidR="004574E3">
        <w:rPr>
          <w:color w:val="000000"/>
        </w:rPr>
        <w:t>s</w:t>
      </w:r>
      <w:r>
        <w:rPr>
          <w:color w:val="000000"/>
        </w:rPr>
        <w:t xml:space="preserve"> autorités locales et administratives n’a pas été aisée compte tenu des occupations et de l’indisponibilité de certaines d’entre elles. De plus, certaines cibles pour la collecte de ces données n’étaient tout simplement pas représentées par endroit. Il s’agit notamment des représentants au niveau local des </w:t>
      </w:r>
      <w:r w:rsidR="00AC3196">
        <w:rPr>
          <w:color w:val="000000"/>
        </w:rPr>
        <w:t>M</w:t>
      </w:r>
      <w:r>
        <w:rPr>
          <w:color w:val="000000"/>
        </w:rPr>
        <w:t>inistères de l’action sociale et de l</w:t>
      </w:r>
      <w:r w:rsidR="004574E3">
        <w:rPr>
          <w:color w:val="000000"/>
        </w:rPr>
        <w:t>’unité et de la</w:t>
      </w:r>
      <w:r>
        <w:rPr>
          <w:color w:val="000000"/>
        </w:rPr>
        <w:t xml:space="preserve"> citoyenneté. </w:t>
      </w:r>
    </w:p>
    <w:p w14:paraId="1883094B" w14:textId="77777777" w:rsidR="00694C77" w:rsidRPr="00AC37C5" w:rsidRDefault="00694C77" w:rsidP="00DA0BC5">
      <w:pPr>
        <w:spacing w:after="120" w:line="276" w:lineRule="auto"/>
        <w:jc w:val="both"/>
        <w:rPr>
          <w:b/>
          <w:bCs/>
          <w:color w:val="4472C4" w:themeColor="accent1"/>
        </w:rPr>
      </w:pPr>
      <w:r w:rsidRPr="00AC37C5">
        <w:rPr>
          <w:b/>
          <w:bCs/>
          <w:color w:val="4472C4" w:themeColor="accent1"/>
        </w:rPr>
        <w:t>Résultats clés de l’évaluation finale </w:t>
      </w:r>
    </w:p>
    <w:p w14:paraId="76083173" w14:textId="77777777" w:rsidR="009F2003" w:rsidRDefault="00694C77" w:rsidP="00694C77">
      <w:pPr>
        <w:spacing w:after="240" w:line="276" w:lineRule="auto"/>
        <w:jc w:val="both"/>
      </w:pPr>
      <w:r w:rsidRPr="00AC37C5">
        <w:t>A</w:t>
      </w:r>
      <w:r w:rsidRPr="00A445D1">
        <w:t>u terme de la collecte des données</w:t>
      </w:r>
      <w:r w:rsidR="00AC3196">
        <w:t xml:space="preserve">, </w:t>
      </w:r>
      <w:r w:rsidR="004E340A">
        <w:t>du 26 novembre au 19 décembre 2020</w:t>
      </w:r>
      <w:r w:rsidRPr="00A445D1">
        <w:t>, sur une cible initiale de</w:t>
      </w:r>
      <w:r>
        <w:t xml:space="preserve"> 836</w:t>
      </w:r>
      <w:r w:rsidRPr="00A445D1">
        <w:t xml:space="preserve"> personnes,</w:t>
      </w:r>
      <w:r>
        <w:t xml:space="preserve"> dont 660 personnes </w:t>
      </w:r>
      <w:r w:rsidR="006735DF">
        <w:t xml:space="preserve">pour </w:t>
      </w:r>
      <w:r>
        <w:t>l’enquête par sondage, 72 personnes pour les focus groups et 104 personnes pour les entretiens individuels</w:t>
      </w:r>
      <w:r w:rsidR="009F2003">
        <w:t> ;</w:t>
      </w:r>
      <w:r>
        <w:t xml:space="preserve"> 8</w:t>
      </w:r>
      <w:r w:rsidR="008011AD">
        <w:t>81</w:t>
      </w:r>
      <w:r w:rsidRPr="00A445D1">
        <w:t xml:space="preserve"> personnes ont été effectivement touchées par l’évaluation finale</w:t>
      </w:r>
      <w:r>
        <w:t xml:space="preserve"> dans les communes couvertes par l</w:t>
      </w:r>
      <w:r w:rsidR="006C6F53">
        <w:t>’échantillon</w:t>
      </w:r>
      <w:r w:rsidRPr="00A445D1">
        <w:t xml:space="preserve">, soit </w:t>
      </w:r>
      <w:r>
        <w:t>10</w:t>
      </w:r>
      <w:r w:rsidR="008011AD">
        <w:t>5</w:t>
      </w:r>
      <w:r w:rsidRPr="00A445D1">
        <w:t>%. Ce résultat s’explique par l</w:t>
      </w:r>
      <w:r>
        <w:t>a qualité de la préparation en a</w:t>
      </w:r>
      <w:r w:rsidRPr="002821FA">
        <w:t xml:space="preserve">mont de la mission de terrain et l’implication effective des responsables des CLJ pour la mobilisation et l’organisation des </w:t>
      </w:r>
      <w:r w:rsidRPr="002821FA">
        <w:lastRenderedPageBreak/>
        <w:t xml:space="preserve">entretiens avec les autorités locales et administratives des communes visitées par l’équipe de consultants. </w:t>
      </w:r>
    </w:p>
    <w:p w14:paraId="335DF340" w14:textId="77777777" w:rsidR="00694C77" w:rsidRPr="002821FA" w:rsidRDefault="00694C77" w:rsidP="00694C77">
      <w:pPr>
        <w:spacing w:after="240" w:line="276" w:lineRule="auto"/>
        <w:jc w:val="both"/>
      </w:pPr>
      <w:r>
        <w:t xml:space="preserve">À ces bénéficiaires du projet, l’évaluation finale a également touchée les points focaux des partenaires techniques de mise en œuvre (AfriYAN, RAJ-Gui, Aide et Action, </w:t>
      </w:r>
      <w:proofErr w:type="spellStart"/>
      <w:r>
        <w:t>ABloGui</w:t>
      </w:r>
      <w:proofErr w:type="spellEnd"/>
      <w:r>
        <w:t xml:space="preserve"> et Association Villageois 2.0), les représentants des partenaires institutionnels (ministères de la jeunesse et de l’administration du territoire et de la décentralisation), les agences de mise en œuvre relevant du Système des Nations Unies (UNFPA, UNICEF et UNESCO) et le bailleur de fonds du projet (</w:t>
      </w:r>
      <w:r w:rsidR="00DD37D0">
        <w:t>F</w:t>
      </w:r>
      <w:r>
        <w:t xml:space="preserve">onds de </w:t>
      </w:r>
      <w:r w:rsidR="00DD37D0">
        <w:t>C</w:t>
      </w:r>
      <w:r>
        <w:t xml:space="preserve">onsolidation de la </w:t>
      </w:r>
      <w:r w:rsidR="00DD37D0">
        <w:t>P</w:t>
      </w:r>
      <w:r>
        <w:t>aix</w:t>
      </w:r>
      <w:r w:rsidR="000D169C">
        <w:t xml:space="preserve"> </w:t>
      </w:r>
      <w:r w:rsidR="00BD1242">
        <w:t>–</w:t>
      </w:r>
      <w:r w:rsidR="000D169C">
        <w:t xml:space="preserve"> PBF</w:t>
      </w:r>
      <w:r w:rsidR="00BD1242">
        <w:t xml:space="preserve"> </w:t>
      </w:r>
      <w:r w:rsidR="00103745">
        <w:rPr>
          <w:color w:val="000000"/>
        </w:rPr>
        <w:t>(</w:t>
      </w:r>
      <w:proofErr w:type="spellStart"/>
      <w:r w:rsidR="00BD1242">
        <w:rPr>
          <w:i/>
          <w:iCs/>
          <w:color w:val="000000"/>
        </w:rPr>
        <w:t>Peace</w:t>
      </w:r>
      <w:proofErr w:type="spellEnd"/>
      <w:r w:rsidR="00BD1242">
        <w:rPr>
          <w:i/>
          <w:iCs/>
          <w:color w:val="000000"/>
        </w:rPr>
        <w:t xml:space="preserve"> Building </w:t>
      </w:r>
      <w:proofErr w:type="spellStart"/>
      <w:r w:rsidR="00BD1242">
        <w:rPr>
          <w:i/>
          <w:iCs/>
          <w:color w:val="000000"/>
        </w:rPr>
        <w:t>Fund</w:t>
      </w:r>
      <w:proofErr w:type="spellEnd"/>
      <w:r w:rsidR="00103745">
        <w:rPr>
          <w:color w:val="000000"/>
        </w:rPr>
        <w:t>)</w:t>
      </w:r>
      <w:r>
        <w:t xml:space="preserve">).  </w:t>
      </w:r>
    </w:p>
    <w:p w14:paraId="3649BC70" w14:textId="77777777" w:rsidR="00694C77" w:rsidRPr="002821FA" w:rsidRDefault="00694C77" w:rsidP="00694C77">
      <w:pPr>
        <w:spacing w:after="120" w:line="276" w:lineRule="auto"/>
        <w:jc w:val="both"/>
        <w:rPr>
          <w:b/>
        </w:rPr>
      </w:pPr>
      <w:r w:rsidRPr="002821FA">
        <w:rPr>
          <w:b/>
        </w:rPr>
        <w:t>Au regard des critères d’évaluation édictés, il ressort plusieurs enseignements :</w:t>
      </w:r>
    </w:p>
    <w:p w14:paraId="45CED487" w14:textId="77777777" w:rsidR="00262E29" w:rsidRDefault="00694C77" w:rsidP="00262E29">
      <w:pPr>
        <w:pStyle w:val="Default"/>
        <w:spacing w:after="240" w:line="276" w:lineRule="auto"/>
        <w:jc w:val="both"/>
        <w:rPr>
          <w:rFonts w:ascii="Times New Roman" w:hAnsi="Times New Roman" w:cs="Times New Roman"/>
          <w:color w:val="auto"/>
          <w:lang w:val="fr-FR"/>
        </w:rPr>
      </w:pPr>
      <w:r w:rsidRPr="00092B03">
        <w:rPr>
          <w:rFonts w:ascii="Times New Roman" w:hAnsi="Times New Roman" w:cs="Times New Roman"/>
          <w:b/>
          <w:lang w:val="fr-FR"/>
        </w:rPr>
        <w:t xml:space="preserve">Sur la pertinence du projet </w:t>
      </w:r>
      <w:r w:rsidRPr="00092B03">
        <w:rPr>
          <w:rFonts w:ascii="Times New Roman" w:hAnsi="Times New Roman" w:cs="Times New Roman"/>
          <w:lang w:val="fr-FR"/>
        </w:rPr>
        <w:t>: le projet d’appui à la participation des jeunes</w:t>
      </w:r>
      <w:r w:rsidR="009E2A9C">
        <w:rPr>
          <w:rFonts w:ascii="Times New Roman" w:hAnsi="Times New Roman" w:cs="Times New Roman"/>
          <w:lang w:val="fr-FR"/>
        </w:rPr>
        <w:t xml:space="preserve"> hommes </w:t>
      </w:r>
      <w:r w:rsidRPr="00092B03">
        <w:rPr>
          <w:rFonts w:ascii="Times New Roman" w:hAnsi="Times New Roman" w:cs="Times New Roman"/>
          <w:lang w:val="fr-FR"/>
        </w:rPr>
        <w:t xml:space="preserve">et jeunes </w:t>
      </w:r>
      <w:r w:rsidR="009E2A9C">
        <w:rPr>
          <w:rFonts w:ascii="Times New Roman" w:hAnsi="Times New Roman" w:cs="Times New Roman"/>
          <w:lang w:val="fr-FR"/>
        </w:rPr>
        <w:t>fe</w:t>
      </w:r>
      <w:r w:rsidRPr="00092B03">
        <w:rPr>
          <w:rFonts w:ascii="Times New Roman" w:hAnsi="Times New Roman" w:cs="Times New Roman"/>
          <w:lang w:val="fr-FR"/>
        </w:rPr>
        <w:t>mmes</w:t>
      </w:r>
      <w:r w:rsidR="0071340D" w:rsidRPr="00092B03">
        <w:rPr>
          <w:rFonts w:ascii="Times New Roman" w:hAnsi="Times New Roman" w:cs="Times New Roman"/>
          <w:lang w:val="fr-FR"/>
        </w:rPr>
        <w:t xml:space="preserve"> à la gouvernance locale</w:t>
      </w:r>
      <w:r w:rsidRPr="00092B03">
        <w:rPr>
          <w:rFonts w:ascii="Times New Roman" w:hAnsi="Times New Roman" w:cs="Times New Roman"/>
          <w:lang w:val="fr-FR"/>
        </w:rPr>
        <w:t xml:space="preserve"> </w:t>
      </w:r>
      <w:r w:rsidR="00262E29" w:rsidRPr="00092B03">
        <w:rPr>
          <w:rFonts w:ascii="Times New Roman" w:hAnsi="Times New Roman" w:cs="Times New Roman"/>
          <w:lang w:val="fr-FR"/>
        </w:rPr>
        <w:t xml:space="preserve">s’inscrit dans la mise en œuvre de la stratégie nationale de prévention des conflits et renforcement de la citoyenneté. </w:t>
      </w:r>
      <w:r w:rsidR="00262E29" w:rsidRPr="00262E29">
        <w:rPr>
          <w:rFonts w:ascii="Times New Roman" w:hAnsi="Times New Roman" w:cs="Times New Roman"/>
          <w:lang w:val="fr-FR"/>
        </w:rPr>
        <w:t xml:space="preserve">À ce titre, il a contribué à l’atteinte de l’objectif stratégique 1.1 </w:t>
      </w:r>
      <w:r w:rsidR="00262E29" w:rsidRPr="00262E29">
        <w:rPr>
          <w:rFonts w:ascii="Times New Roman" w:hAnsi="Times New Roman" w:cs="Times New Roman"/>
          <w:color w:val="auto"/>
          <w:lang w:val="fr-FR"/>
        </w:rPr>
        <w:t>« la population, en particulier, les jeunes et les femmes participent activement à la gestion de la chose publique à tous les niveaux » de l’axe 1 « promouvoir une gouvernance ouverte participative et assurer le dialogue politique permanent ».</w:t>
      </w:r>
      <w:r w:rsidR="00262E29">
        <w:rPr>
          <w:rFonts w:ascii="Times New Roman" w:hAnsi="Times New Roman" w:cs="Times New Roman"/>
          <w:color w:val="auto"/>
          <w:lang w:val="fr-FR"/>
        </w:rPr>
        <w:t xml:space="preserve"> Il est également en phase avec l’axe 2 : « renforcer la paix et une citoyenneté respectueuse des diversités… » et l’axe 3 « mettre en adéquation le cadre légal et règlementaire par la prise en compte de la prévention et gestion des conflits… ». </w:t>
      </w:r>
      <w:r w:rsidR="00B66029">
        <w:rPr>
          <w:rFonts w:ascii="Times New Roman" w:hAnsi="Times New Roman" w:cs="Times New Roman"/>
          <w:color w:val="auto"/>
          <w:lang w:val="fr-FR"/>
        </w:rPr>
        <w:t xml:space="preserve"> </w:t>
      </w:r>
    </w:p>
    <w:p w14:paraId="2ABC0F98" w14:textId="77777777" w:rsidR="00B66029" w:rsidRPr="00D70FA3" w:rsidRDefault="00B66029" w:rsidP="00262E29">
      <w:pPr>
        <w:pStyle w:val="Default"/>
        <w:spacing w:after="240" w:line="276" w:lineRule="auto"/>
        <w:jc w:val="both"/>
        <w:rPr>
          <w:rFonts w:ascii="Times New Roman" w:hAnsi="Times New Roman" w:cs="Times New Roman"/>
          <w:b/>
          <w:bCs/>
          <w:color w:val="201F1E"/>
          <w:lang w:val="fr-FR"/>
        </w:rPr>
      </w:pPr>
      <w:r w:rsidRPr="00D70FA3">
        <w:rPr>
          <w:rFonts w:ascii="Times New Roman" w:hAnsi="Times New Roman" w:cs="Times New Roman"/>
          <w:color w:val="auto"/>
          <w:lang w:val="fr-FR"/>
        </w:rPr>
        <w:t>S’agissant d</w:t>
      </w:r>
      <w:r w:rsidR="00D70FA3" w:rsidRPr="00D70FA3">
        <w:rPr>
          <w:rFonts w:ascii="Times New Roman" w:hAnsi="Times New Roman" w:cs="Times New Roman"/>
          <w:color w:val="auto"/>
          <w:lang w:val="fr-FR"/>
        </w:rPr>
        <w:t xml:space="preserve">u </w:t>
      </w:r>
      <w:r w:rsidR="00D70FA3" w:rsidRPr="00D70FA3">
        <w:rPr>
          <w:rFonts w:ascii="Times New Roman" w:hAnsi="Times New Roman" w:cs="Times New Roman"/>
          <w:lang w:val="fr-FR"/>
        </w:rPr>
        <w:t>Plan-cadre des Nations Unies pour l’Aide au Développement (</w:t>
      </w:r>
      <w:r w:rsidRPr="00D70FA3">
        <w:rPr>
          <w:rFonts w:ascii="Times New Roman" w:hAnsi="Times New Roman" w:cs="Times New Roman"/>
          <w:color w:val="auto"/>
          <w:lang w:val="fr-FR"/>
        </w:rPr>
        <w:t>UNDAF</w:t>
      </w:r>
      <w:r w:rsidR="00D70FA3" w:rsidRPr="00D70FA3">
        <w:rPr>
          <w:rFonts w:ascii="Times New Roman" w:hAnsi="Times New Roman" w:cs="Times New Roman"/>
          <w:color w:val="auto"/>
          <w:lang w:val="fr-FR"/>
        </w:rPr>
        <w:t>)</w:t>
      </w:r>
      <w:r w:rsidRPr="00D70FA3">
        <w:rPr>
          <w:rFonts w:ascii="Times New Roman" w:hAnsi="Times New Roman" w:cs="Times New Roman"/>
          <w:color w:val="auto"/>
          <w:lang w:val="fr-FR"/>
        </w:rPr>
        <w:t xml:space="preserve">, le projet a contribué à </w:t>
      </w:r>
      <w:r w:rsidRPr="00D70FA3">
        <w:rPr>
          <w:rFonts w:ascii="Times New Roman" w:hAnsi="Times New Roman" w:cs="Times New Roman"/>
          <w:color w:val="201F1E"/>
          <w:lang w:val="fr-FR"/>
        </w:rPr>
        <w:t xml:space="preserve">l’effet 1 de ce programme qui décline </w:t>
      </w:r>
      <w:r w:rsidRPr="00D70FA3">
        <w:rPr>
          <w:rFonts w:ascii="Times New Roman" w:hAnsi="Times New Roman" w:cs="Times New Roman"/>
          <w:b/>
          <w:bCs/>
          <w:color w:val="201F1E"/>
          <w:lang w:val="fr-FR"/>
        </w:rPr>
        <w:t>« </w:t>
      </w:r>
      <w:r w:rsidRPr="00D70FA3">
        <w:rPr>
          <w:rFonts w:ascii="Times New Roman" w:hAnsi="Times New Roman" w:cs="Times New Roman"/>
          <w:color w:val="201F1E"/>
          <w:lang w:val="fr-FR"/>
        </w:rPr>
        <w:t>d’ici 2022, les institutions nationales au niveau central, décentralisé et déconcentré sont inclusives, assurent et garantissent, l’état de droit, la démocratie, la sécurité, la paix sociale et une gouvernance institutionnelle performante conformément aux principes des droits de l’homme</w:t>
      </w:r>
      <w:r w:rsidRPr="00D70FA3">
        <w:rPr>
          <w:rFonts w:ascii="Times New Roman" w:hAnsi="Times New Roman" w:cs="Times New Roman"/>
          <w:b/>
          <w:bCs/>
          <w:color w:val="201F1E"/>
          <w:lang w:val="fr-FR"/>
        </w:rPr>
        <w:t> ».</w:t>
      </w:r>
    </w:p>
    <w:p w14:paraId="0BAEF7D0" w14:textId="77777777" w:rsidR="00694C77" w:rsidRPr="00262E29" w:rsidRDefault="00C95265" w:rsidP="00694C77">
      <w:pPr>
        <w:spacing w:after="120" w:line="276" w:lineRule="auto"/>
        <w:jc w:val="both"/>
        <w:rPr>
          <w:color w:val="000000"/>
        </w:rPr>
      </w:pPr>
      <w:r>
        <w:rPr>
          <w:color w:val="000000"/>
        </w:rPr>
        <w:t>L</w:t>
      </w:r>
      <w:r w:rsidR="00262E29" w:rsidRPr="00262E29">
        <w:rPr>
          <w:color w:val="000000"/>
        </w:rPr>
        <w:t>e</w:t>
      </w:r>
      <w:r w:rsidR="00B66029">
        <w:rPr>
          <w:color w:val="000000"/>
        </w:rPr>
        <w:t xml:space="preserve"> projet</w:t>
      </w:r>
      <w:r w:rsidR="00262E29" w:rsidRPr="00262E29">
        <w:rPr>
          <w:color w:val="000000"/>
        </w:rPr>
        <w:t xml:space="preserve"> </w:t>
      </w:r>
      <w:r>
        <w:rPr>
          <w:color w:val="000000"/>
        </w:rPr>
        <w:t>est</w:t>
      </w:r>
      <w:r w:rsidR="00694C77">
        <w:rPr>
          <w:color w:val="000000"/>
        </w:rPr>
        <w:t xml:space="preserve"> adapté aux besoins des populations cibles que sont les jeunes et les autorités locales. En effet, par rapport à la consolidation de la paix, </w:t>
      </w:r>
      <w:r w:rsidR="00DD37D0">
        <w:rPr>
          <w:color w:val="000000"/>
        </w:rPr>
        <w:t>1</w:t>
      </w:r>
      <w:r w:rsidR="00537ED8">
        <w:rPr>
          <w:color w:val="000000"/>
        </w:rPr>
        <w:t>8</w:t>
      </w:r>
      <w:r w:rsidR="00DD37D0">
        <w:rPr>
          <w:color w:val="000000"/>
        </w:rPr>
        <w:t xml:space="preserve"> CLJ sur 20 ont été </w:t>
      </w:r>
      <w:r w:rsidR="00694C77">
        <w:rPr>
          <w:color w:val="000000"/>
        </w:rPr>
        <w:t>install</w:t>
      </w:r>
      <w:r w:rsidR="00DD37D0">
        <w:rPr>
          <w:color w:val="000000"/>
        </w:rPr>
        <w:t>és</w:t>
      </w:r>
      <w:r w:rsidR="00694C77">
        <w:rPr>
          <w:color w:val="000000"/>
        </w:rPr>
        <w:t xml:space="preserve"> et</w:t>
      </w:r>
      <w:r w:rsidR="00DD37D0">
        <w:rPr>
          <w:color w:val="000000"/>
        </w:rPr>
        <w:t xml:space="preserve"> rendus</w:t>
      </w:r>
      <w:r w:rsidR="00F76530">
        <w:rPr>
          <w:color w:val="000000"/>
        </w:rPr>
        <w:t xml:space="preserve"> opérationnels</w:t>
      </w:r>
      <w:r w:rsidR="00694C77">
        <w:rPr>
          <w:color w:val="000000"/>
        </w:rPr>
        <w:t xml:space="preserve"> dans les communes les plus conflictogènes</w:t>
      </w:r>
      <w:r w:rsidR="009E2A9C">
        <w:rPr>
          <w:color w:val="000000"/>
        </w:rPr>
        <w:t xml:space="preserve"> du pays</w:t>
      </w:r>
      <w:r w:rsidR="00F76530">
        <w:rPr>
          <w:color w:val="000000"/>
        </w:rPr>
        <w:t xml:space="preserve">. De plus, les jeunes </w:t>
      </w:r>
      <w:r>
        <w:rPr>
          <w:color w:val="000000"/>
        </w:rPr>
        <w:t>ho</w:t>
      </w:r>
      <w:r w:rsidR="00F76530">
        <w:rPr>
          <w:color w:val="000000"/>
        </w:rPr>
        <w:t xml:space="preserve">mmes et jeunes </w:t>
      </w:r>
      <w:r>
        <w:rPr>
          <w:color w:val="000000"/>
        </w:rPr>
        <w:t>fe</w:t>
      </w:r>
      <w:r w:rsidR="00F76530">
        <w:rPr>
          <w:color w:val="000000"/>
        </w:rPr>
        <w:t xml:space="preserve">mmes </w:t>
      </w:r>
      <w:r w:rsidR="00694C77">
        <w:rPr>
          <w:color w:val="000000"/>
        </w:rPr>
        <w:t xml:space="preserve">ainsi que les élus locaux </w:t>
      </w:r>
      <w:r w:rsidR="00F76530">
        <w:rPr>
          <w:color w:val="000000"/>
        </w:rPr>
        <w:t xml:space="preserve">ont été formés </w:t>
      </w:r>
      <w:r w:rsidR="00694C77">
        <w:rPr>
          <w:color w:val="000000"/>
        </w:rPr>
        <w:t xml:space="preserve">entre autres </w:t>
      </w:r>
      <w:r w:rsidR="00F76530">
        <w:rPr>
          <w:color w:val="000000"/>
        </w:rPr>
        <w:t>sur le</w:t>
      </w:r>
      <w:r w:rsidR="00694C77">
        <w:rPr>
          <w:color w:val="000000"/>
        </w:rPr>
        <w:t xml:space="preserve"> plaidoyer, </w:t>
      </w:r>
      <w:r w:rsidR="00F76530">
        <w:rPr>
          <w:color w:val="000000"/>
        </w:rPr>
        <w:t>la</w:t>
      </w:r>
      <w:r w:rsidR="00694C77">
        <w:rPr>
          <w:color w:val="000000"/>
        </w:rPr>
        <w:t xml:space="preserve"> communication</w:t>
      </w:r>
      <w:r w:rsidR="00BD1242">
        <w:rPr>
          <w:color w:val="000000"/>
        </w:rPr>
        <w:t xml:space="preserve"> (y compris la communication digitale)</w:t>
      </w:r>
      <w:r w:rsidR="00694C77">
        <w:rPr>
          <w:color w:val="000000"/>
        </w:rPr>
        <w:t xml:space="preserve"> et </w:t>
      </w:r>
      <w:r w:rsidR="00F76530">
        <w:rPr>
          <w:color w:val="000000"/>
        </w:rPr>
        <w:t>la</w:t>
      </w:r>
      <w:r w:rsidR="00694C77">
        <w:rPr>
          <w:color w:val="000000"/>
        </w:rPr>
        <w:t xml:space="preserve"> planification sensible </w:t>
      </w:r>
      <w:r w:rsidR="00F76530">
        <w:rPr>
          <w:color w:val="000000"/>
        </w:rPr>
        <w:t xml:space="preserve">aux </w:t>
      </w:r>
      <w:r w:rsidR="00694C77">
        <w:rPr>
          <w:color w:val="000000"/>
        </w:rPr>
        <w:t>conflit</w:t>
      </w:r>
      <w:r w:rsidR="00F76530">
        <w:rPr>
          <w:color w:val="000000"/>
        </w:rPr>
        <w:t>s. Ces initiatives du projet</w:t>
      </w:r>
      <w:r w:rsidR="00694C77">
        <w:rPr>
          <w:color w:val="000000"/>
        </w:rPr>
        <w:t xml:space="preserve"> ont contribué à atténuer l’occurrence des conflits causés par les jeunes.</w:t>
      </w:r>
      <w:r w:rsidR="00262E29">
        <w:rPr>
          <w:color w:val="000000"/>
        </w:rPr>
        <w:t xml:space="preserve"> </w:t>
      </w:r>
    </w:p>
    <w:p w14:paraId="5265A5E0" w14:textId="77777777" w:rsidR="00694C77" w:rsidRDefault="00694C77" w:rsidP="00694C77">
      <w:pPr>
        <w:spacing w:after="120" w:line="276" w:lineRule="auto"/>
        <w:jc w:val="both"/>
        <w:rPr>
          <w:color w:val="000000"/>
        </w:rPr>
      </w:pPr>
      <w:r>
        <w:rPr>
          <w:color w:val="000000"/>
        </w:rPr>
        <w:t xml:space="preserve">Du point de vue besoin de participation et d’implication des jeunes dans la gouvernance locale, le projet a tout d’abord permis de former </w:t>
      </w:r>
      <w:r w:rsidR="00EB18DD">
        <w:rPr>
          <w:color w:val="000000"/>
        </w:rPr>
        <w:t xml:space="preserve">tous </w:t>
      </w:r>
      <w:r>
        <w:rPr>
          <w:color w:val="000000"/>
        </w:rPr>
        <w:t xml:space="preserve">les membres des CLJ </w:t>
      </w:r>
      <w:r w:rsidR="00521C75">
        <w:rPr>
          <w:color w:val="000000"/>
        </w:rPr>
        <w:t xml:space="preserve">en gestion des collectivités locales et </w:t>
      </w:r>
      <w:r>
        <w:rPr>
          <w:color w:val="000000"/>
        </w:rPr>
        <w:t>en processus d’élaboration des programmes de développement local (PDL) et des plans annuels d’investissement (PAI). Ensuite, la participation aux focus groups organisés</w:t>
      </w:r>
      <w:r w:rsidR="00F823D1">
        <w:rPr>
          <w:color w:val="000000"/>
        </w:rPr>
        <w:t xml:space="preserve"> dans </w:t>
      </w:r>
      <w:r w:rsidR="00C95265">
        <w:rPr>
          <w:color w:val="000000"/>
        </w:rPr>
        <w:t>certain</w:t>
      </w:r>
      <w:r w:rsidR="00F823D1">
        <w:rPr>
          <w:color w:val="000000"/>
        </w:rPr>
        <w:t>es communes cibles de l’évaluation finale</w:t>
      </w:r>
      <w:r w:rsidR="00C95265">
        <w:rPr>
          <w:color w:val="000000"/>
        </w:rPr>
        <w:t>,</w:t>
      </w:r>
      <w:r>
        <w:rPr>
          <w:color w:val="000000"/>
        </w:rPr>
        <w:t xml:space="preserve"> dans le cadre de l’identification des besoins des populations</w:t>
      </w:r>
      <w:r w:rsidR="00C95265">
        <w:rPr>
          <w:color w:val="000000"/>
        </w:rPr>
        <w:t>,</w:t>
      </w:r>
      <w:r>
        <w:rPr>
          <w:color w:val="000000"/>
        </w:rPr>
        <w:t xml:space="preserve"> a permis aux jeunes</w:t>
      </w:r>
      <w:r w:rsidR="00C95265">
        <w:rPr>
          <w:color w:val="000000"/>
        </w:rPr>
        <w:t xml:space="preserve"> hommes et jeunes femmes</w:t>
      </w:r>
      <w:r>
        <w:rPr>
          <w:color w:val="000000"/>
        </w:rPr>
        <w:t xml:space="preserve"> de faire intégrer leurs besoins spécifiques dans les PDL et PAI de leurs communes</w:t>
      </w:r>
      <w:r w:rsidR="0071340D">
        <w:rPr>
          <w:color w:val="000000"/>
        </w:rPr>
        <w:t xml:space="preserve"> respectives</w:t>
      </w:r>
      <w:r>
        <w:rPr>
          <w:color w:val="000000"/>
        </w:rPr>
        <w:t>. En termes d’implication</w:t>
      </w:r>
      <w:r w:rsidR="0071340D">
        <w:rPr>
          <w:color w:val="000000"/>
        </w:rPr>
        <w:t xml:space="preserve"> dans la gouvernance locale</w:t>
      </w:r>
      <w:r>
        <w:rPr>
          <w:color w:val="000000"/>
        </w:rPr>
        <w:t>, les jeunes membres de CLJ sont de plus en plus invités à prendre part aux sessions des conseils communaux de leurs circonscriptions.</w:t>
      </w:r>
    </w:p>
    <w:p w14:paraId="20996EE0" w14:textId="77777777" w:rsidR="00694C77" w:rsidRPr="00B66029" w:rsidRDefault="00B66029" w:rsidP="00694C77">
      <w:pPr>
        <w:spacing w:after="240" w:line="276" w:lineRule="auto"/>
        <w:jc w:val="both"/>
        <w:rPr>
          <w:color w:val="FF0000"/>
        </w:rPr>
      </w:pPr>
      <w:r>
        <w:rPr>
          <w:color w:val="000000"/>
        </w:rPr>
        <w:lastRenderedPageBreak/>
        <w:t>L</w:t>
      </w:r>
      <w:r w:rsidR="00694C77">
        <w:rPr>
          <w:color w:val="000000"/>
        </w:rPr>
        <w:t>e projet a été pertinent au regard de la prise en compte de la dimension genre. Au-delà de la bonne représentativité des jeunes femmes dans les compagnes de formation, plus de 30% des membres des CLJ sont des jeunes femmes et plus de 42% des membres des bureaux exécutifs des CLJ sont des jeunes femmes</w:t>
      </w:r>
      <w:r w:rsidR="00C95265">
        <w:rPr>
          <w:color w:val="000000"/>
        </w:rPr>
        <w:t xml:space="preserve"> également</w:t>
      </w:r>
      <w:r w:rsidR="00694C77">
        <w:rPr>
          <w:color w:val="000000"/>
        </w:rPr>
        <w:t xml:space="preserve">. </w:t>
      </w:r>
      <w:r w:rsidRPr="00583AF8">
        <w:rPr>
          <w:color w:val="000000" w:themeColor="text1"/>
        </w:rPr>
        <w:t xml:space="preserve">Il a </w:t>
      </w:r>
      <w:r w:rsidR="00583AF8" w:rsidRPr="00583AF8">
        <w:rPr>
          <w:color w:val="000000" w:themeColor="text1"/>
        </w:rPr>
        <w:t>enfin</w:t>
      </w:r>
      <w:r w:rsidRPr="00583AF8">
        <w:rPr>
          <w:color w:val="000000" w:themeColor="text1"/>
        </w:rPr>
        <w:t xml:space="preserve"> su s’adapter de manière dynamique à l’évolution des besoins des populations </w:t>
      </w:r>
      <w:r w:rsidR="00583AF8" w:rsidRPr="00583AF8">
        <w:rPr>
          <w:color w:val="000000" w:themeColor="text1"/>
        </w:rPr>
        <w:t xml:space="preserve">dans un contexte de crise sanitaire </w:t>
      </w:r>
      <w:r w:rsidRPr="00583AF8">
        <w:rPr>
          <w:color w:val="000000" w:themeColor="text1"/>
        </w:rPr>
        <w:t>grâce aux cadres d’échanges permanents pour anticiper sur les changements éventuels</w:t>
      </w:r>
      <w:r w:rsidR="00C95265">
        <w:rPr>
          <w:color w:val="000000" w:themeColor="text1"/>
        </w:rPr>
        <w:t xml:space="preserve"> et au recours des nouvelles technologies de l’information et de la communication</w:t>
      </w:r>
      <w:r w:rsidRPr="00583AF8">
        <w:rPr>
          <w:color w:val="000000" w:themeColor="text1"/>
        </w:rPr>
        <w:t>.</w:t>
      </w:r>
      <w:r w:rsidR="00583AF8" w:rsidRPr="00583AF8">
        <w:rPr>
          <w:color w:val="000000" w:themeColor="text1"/>
        </w:rPr>
        <w:t xml:space="preserve"> </w:t>
      </w:r>
    </w:p>
    <w:p w14:paraId="393F3B73" w14:textId="77777777" w:rsidR="00694C77" w:rsidRPr="00537ED8" w:rsidRDefault="00694C77" w:rsidP="00694C77">
      <w:pPr>
        <w:spacing w:after="240" w:line="276" w:lineRule="auto"/>
        <w:jc w:val="both"/>
        <w:rPr>
          <w:color w:val="FF0000"/>
        </w:rPr>
      </w:pPr>
      <w:r w:rsidRPr="00DE6B4C">
        <w:rPr>
          <w:b/>
          <w:color w:val="000000"/>
        </w:rPr>
        <w:t>Sur l’efficience du projet :</w:t>
      </w:r>
      <w:r>
        <w:rPr>
          <w:b/>
          <w:color w:val="000000"/>
        </w:rPr>
        <w:t xml:space="preserve"> </w:t>
      </w:r>
      <w:r>
        <w:rPr>
          <w:color w:val="000000"/>
        </w:rPr>
        <w:t xml:space="preserve">la mise en œuvre du projet a vu la réalisation de toutes les activités prévues en amont. De plus, tous les indicateurs du cadre logique du projet ont été </w:t>
      </w:r>
      <w:r w:rsidR="0073230B">
        <w:rPr>
          <w:color w:val="000000"/>
        </w:rPr>
        <w:t xml:space="preserve">atteints ou </w:t>
      </w:r>
      <w:r>
        <w:rPr>
          <w:color w:val="000000"/>
        </w:rPr>
        <w:t>significativement améliorés</w:t>
      </w:r>
      <w:r w:rsidRPr="00A445D1">
        <w:rPr>
          <w:color w:val="000000"/>
        </w:rPr>
        <w:t>.</w:t>
      </w:r>
      <w:r>
        <w:rPr>
          <w:color w:val="000000"/>
        </w:rPr>
        <w:t xml:space="preserve"> L’atteinte de ces résultats a été rendue possible grâce à la mobilisation </w:t>
      </w:r>
      <w:r w:rsidRPr="00A445D1">
        <w:rPr>
          <w:color w:val="000000"/>
        </w:rPr>
        <w:t>de</w:t>
      </w:r>
      <w:r>
        <w:rPr>
          <w:color w:val="000000"/>
        </w:rPr>
        <w:t>s</w:t>
      </w:r>
      <w:r w:rsidRPr="00A445D1">
        <w:rPr>
          <w:color w:val="000000"/>
        </w:rPr>
        <w:t xml:space="preserve"> ressources </w:t>
      </w:r>
      <w:r>
        <w:rPr>
          <w:color w:val="000000"/>
        </w:rPr>
        <w:t xml:space="preserve">financières, </w:t>
      </w:r>
      <w:r w:rsidRPr="00A445D1">
        <w:rPr>
          <w:color w:val="000000"/>
        </w:rPr>
        <w:t xml:space="preserve">humaines, matérielles </w:t>
      </w:r>
      <w:r>
        <w:rPr>
          <w:color w:val="000000"/>
        </w:rPr>
        <w:t>et administratives suffisantes</w:t>
      </w:r>
      <w:r w:rsidRPr="00A445D1">
        <w:rPr>
          <w:color w:val="000000"/>
        </w:rPr>
        <w:t>.</w:t>
      </w:r>
      <w:r w:rsidR="00537ED8">
        <w:rPr>
          <w:color w:val="000000"/>
        </w:rPr>
        <w:t xml:space="preserve"> </w:t>
      </w:r>
      <w:r w:rsidR="00583AF8">
        <w:rPr>
          <w:color w:val="000000"/>
        </w:rPr>
        <w:t>Toutefois, compte tenu de la survenance de la pandémie de COVID-19, le projet a connu une extension de cinq (5) mois de la durée initialement prévue. Cette extension n’a cependant pas nécessité de réaménagement budgétaire.</w:t>
      </w:r>
      <w:r w:rsidR="00537ED8">
        <w:rPr>
          <w:color w:val="FF0000"/>
        </w:rPr>
        <w:t xml:space="preserve"> </w:t>
      </w:r>
    </w:p>
    <w:p w14:paraId="49D88DD5" w14:textId="77777777" w:rsidR="00694C77" w:rsidRDefault="00694C77" w:rsidP="00694C77">
      <w:pPr>
        <w:spacing w:after="240" w:line="276" w:lineRule="auto"/>
        <w:jc w:val="both"/>
        <w:rPr>
          <w:color w:val="000000"/>
        </w:rPr>
      </w:pPr>
      <w:r>
        <w:rPr>
          <w:color w:val="000000"/>
        </w:rPr>
        <w:t xml:space="preserve">L’appui financier a été apporté par le </w:t>
      </w:r>
      <w:r w:rsidR="0073230B">
        <w:rPr>
          <w:color w:val="000000"/>
        </w:rPr>
        <w:t>F</w:t>
      </w:r>
      <w:r>
        <w:rPr>
          <w:color w:val="000000"/>
        </w:rPr>
        <w:t xml:space="preserve">onds de </w:t>
      </w:r>
      <w:r w:rsidR="0073230B">
        <w:rPr>
          <w:color w:val="000000"/>
        </w:rPr>
        <w:t>C</w:t>
      </w:r>
      <w:r>
        <w:rPr>
          <w:color w:val="000000"/>
        </w:rPr>
        <w:t xml:space="preserve">onsolidation de la </w:t>
      </w:r>
      <w:r w:rsidR="0073230B">
        <w:rPr>
          <w:color w:val="000000"/>
        </w:rPr>
        <w:t>P</w:t>
      </w:r>
      <w:r>
        <w:rPr>
          <w:color w:val="000000"/>
        </w:rPr>
        <w:t>aix (PBF). Grâce à une bonne planification budgétaire, le projet enregistr</w:t>
      </w:r>
      <w:r w:rsidR="00B11027">
        <w:rPr>
          <w:color w:val="000000"/>
        </w:rPr>
        <w:t>ait</w:t>
      </w:r>
      <w:r>
        <w:rPr>
          <w:color w:val="000000"/>
        </w:rPr>
        <w:t>,</w:t>
      </w:r>
      <w:r w:rsidR="00C95265">
        <w:rPr>
          <w:color w:val="000000"/>
        </w:rPr>
        <w:t xml:space="preserve"> au moment de l’évaluation finale</w:t>
      </w:r>
      <w:r>
        <w:rPr>
          <w:color w:val="000000"/>
        </w:rPr>
        <w:t xml:space="preserve">, un taux d’exécution budgétaire de 99,71%. Les ressources financières mobilisées ont permis donc de réaliser la quasi-totalité des activités du projet. </w:t>
      </w:r>
    </w:p>
    <w:p w14:paraId="13C6032B" w14:textId="77777777" w:rsidR="00694C77" w:rsidRDefault="00694C77" w:rsidP="00694C77">
      <w:pPr>
        <w:spacing w:after="240" w:line="276" w:lineRule="auto"/>
        <w:jc w:val="both"/>
        <w:rPr>
          <w:color w:val="000000"/>
        </w:rPr>
      </w:pPr>
      <w:r>
        <w:rPr>
          <w:color w:val="000000"/>
        </w:rPr>
        <w:t xml:space="preserve">Quant aux ressources humaines, en plus du personnel d’appui et des points focaux des agences du Système des Nations Unies impliquées, la mise en œuvre du projet a été facilitée par l’apport du personnel de cinq (5) organisations de la société civile, en qualité de partenaires </w:t>
      </w:r>
      <w:r w:rsidR="0073230B">
        <w:rPr>
          <w:color w:val="000000"/>
        </w:rPr>
        <w:t xml:space="preserve">techniques </w:t>
      </w:r>
      <w:r>
        <w:rPr>
          <w:color w:val="000000"/>
        </w:rPr>
        <w:t>de mise en œuvre</w:t>
      </w:r>
      <w:r w:rsidR="0073230B">
        <w:rPr>
          <w:color w:val="000000"/>
        </w:rPr>
        <w:t>.</w:t>
      </w:r>
      <w:r>
        <w:rPr>
          <w:color w:val="000000"/>
        </w:rPr>
        <w:t xml:space="preserve"> </w:t>
      </w:r>
      <w:r w:rsidR="0073230B">
        <w:rPr>
          <w:color w:val="000000"/>
        </w:rPr>
        <w:t>I</w:t>
      </w:r>
      <w:r>
        <w:rPr>
          <w:color w:val="000000"/>
        </w:rPr>
        <w:t>l s’agit d’</w:t>
      </w:r>
      <w:proofErr w:type="spellStart"/>
      <w:r>
        <w:rPr>
          <w:color w:val="000000"/>
        </w:rPr>
        <w:t>AfriYAN</w:t>
      </w:r>
      <w:proofErr w:type="spellEnd"/>
      <w:r>
        <w:rPr>
          <w:color w:val="000000"/>
        </w:rPr>
        <w:t>, d’</w:t>
      </w:r>
      <w:proofErr w:type="spellStart"/>
      <w:r>
        <w:rPr>
          <w:color w:val="000000"/>
        </w:rPr>
        <w:t>ABloGui</w:t>
      </w:r>
      <w:proofErr w:type="spellEnd"/>
      <w:r>
        <w:rPr>
          <w:color w:val="000000"/>
        </w:rPr>
        <w:t xml:space="preserve">, de RAJ-Gui, d’Aide et Action et de l’Association Villageois 2.0. Les interventions de ces partenaires ont porté sur la formation </w:t>
      </w:r>
      <w:r w:rsidR="0073230B">
        <w:rPr>
          <w:color w:val="000000"/>
        </w:rPr>
        <w:t>des jeunes</w:t>
      </w:r>
      <w:r w:rsidR="00B11027">
        <w:rPr>
          <w:color w:val="000000"/>
        </w:rPr>
        <w:t>, des assistants de développement locaux</w:t>
      </w:r>
      <w:r w:rsidR="0073230B">
        <w:rPr>
          <w:color w:val="000000"/>
        </w:rPr>
        <w:t xml:space="preserve"> et des conseillers communaux </w:t>
      </w:r>
      <w:r>
        <w:rPr>
          <w:color w:val="000000"/>
        </w:rPr>
        <w:t xml:space="preserve">et sur les montages de vidéos. Le projet a également bénéficié de l’expertise des points focaux des acteurs institutionnels notamment la </w:t>
      </w:r>
      <w:r w:rsidR="00B11027">
        <w:rPr>
          <w:color w:val="000000"/>
        </w:rPr>
        <w:t>P</w:t>
      </w:r>
      <w:r>
        <w:rPr>
          <w:color w:val="000000"/>
        </w:rPr>
        <w:t xml:space="preserve">rimature, les départements sectoriels de la jeunesse, de l’administration du territoire et de la décentralisation, de l’action sociale et des personnes vulnérables, de l’unité nationale et de la citoyenneté. </w:t>
      </w:r>
    </w:p>
    <w:p w14:paraId="2E74337B" w14:textId="77777777" w:rsidR="00694C77" w:rsidRPr="009A43B5" w:rsidRDefault="00694C77" w:rsidP="00694C77">
      <w:pPr>
        <w:spacing w:after="240" w:line="276" w:lineRule="auto"/>
        <w:jc w:val="both"/>
        <w:rPr>
          <w:color w:val="000000"/>
        </w:rPr>
      </w:pPr>
      <w:r>
        <w:rPr>
          <w:color w:val="000000"/>
        </w:rPr>
        <w:t xml:space="preserve">S’agissant des ressources matérielles et administratives, elles ont été mobilisées par l’UNFPA et affectées aux besoins du projet relatifs aux déplacements, à l’équipement, à l’organisation des réunions et ateliers, à la diligence des tâches administratives, au suivi-évaluation, etc.   </w:t>
      </w:r>
    </w:p>
    <w:p w14:paraId="3AE7CBA1" w14:textId="77777777" w:rsidR="00694C77" w:rsidRDefault="00694C77" w:rsidP="00694C77">
      <w:pPr>
        <w:spacing w:after="240" w:line="276" w:lineRule="auto"/>
        <w:jc w:val="both"/>
        <w:rPr>
          <w:bCs/>
          <w:color w:val="000000"/>
        </w:rPr>
      </w:pPr>
      <w:r w:rsidRPr="00DE6B4C">
        <w:rPr>
          <w:b/>
          <w:color w:val="000000"/>
        </w:rPr>
        <w:t>Sur l’efficacité du projet :</w:t>
      </w:r>
      <w:r>
        <w:rPr>
          <w:b/>
          <w:color w:val="000000"/>
        </w:rPr>
        <w:t xml:space="preserve"> </w:t>
      </w:r>
      <w:r>
        <w:rPr>
          <w:bCs/>
          <w:color w:val="000000"/>
        </w:rPr>
        <w:t>Dans le cadre du projet</w:t>
      </w:r>
      <w:r w:rsidR="00AE02CE">
        <w:rPr>
          <w:bCs/>
          <w:color w:val="000000"/>
        </w:rPr>
        <w:t>,</w:t>
      </w:r>
      <w:r>
        <w:rPr>
          <w:bCs/>
          <w:color w:val="000000"/>
        </w:rPr>
        <w:t xml:space="preserve"> deux (2) principaux résultats étaient visés. Il s’agit : (i) les </w:t>
      </w:r>
      <w:r w:rsidRPr="00BC670F">
        <w:rPr>
          <w:bCs/>
          <w:color w:val="000000"/>
        </w:rPr>
        <w:t>PDL</w:t>
      </w:r>
      <w:r>
        <w:rPr>
          <w:bCs/>
          <w:color w:val="000000"/>
        </w:rPr>
        <w:t xml:space="preserve"> </w:t>
      </w:r>
      <w:r w:rsidRPr="00BC670F">
        <w:rPr>
          <w:bCs/>
          <w:color w:val="000000"/>
        </w:rPr>
        <w:t xml:space="preserve">et les PAI révisés des </w:t>
      </w:r>
      <w:r w:rsidR="00B11027">
        <w:rPr>
          <w:bCs/>
          <w:color w:val="000000"/>
        </w:rPr>
        <w:t>vingt (</w:t>
      </w:r>
      <w:r w:rsidRPr="00BC670F">
        <w:rPr>
          <w:bCs/>
          <w:color w:val="000000"/>
        </w:rPr>
        <w:t>20</w:t>
      </w:r>
      <w:r w:rsidR="00B11027">
        <w:rPr>
          <w:bCs/>
          <w:color w:val="000000"/>
        </w:rPr>
        <w:t>)</w:t>
      </w:r>
      <w:r w:rsidRPr="00BC670F">
        <w:rPr>
          <w:bCs/>
          <w:color w:val="000000"/>
        </w:rPr>
        <w:t xml:space="preserve"> </w:t>
      </w:r>
      <w:r>
        <w:rPr>
          <w:bCs/>
          <w:color w:val="000000"/>
        </w:rPr>
        <w:t>c</w:t>
      </w:r>
      <w:r w:rsidRPr="00BC670F">
        <w:rPr>
          <w:bCs/>
          <w:color w:val="000000"/>
        </w:rPr>
        <w:t xml:space="preserve">ommunes concernées sont sensibles aux conflits, </w:t>
      </w:r>
      <w:r>
        <w:rPr>
          <w:bCs/>
          <w:color w:val="000000"/>
        </w:rPr>
        <w:t>à</w:t>
      </w:r>
      <w:r w:rsidRPr="00BC670F">
        <w:rPr>
          <w:bCs/>
          <w:color w:val="000000"/>
        </w:rPr>
        <w:t xml:space="preserve"> l’égalité de genre et aux préoccupations et besoins spécifiques des jeunes</w:t>
      </w:r>
      <w:r>
        <w:rPr>
          <w:bCs/>
          <w:color w:val="000000"/>
        </w:rPr>
        <w:t xml:space="preserve"> et (ii) l</w:t>
      </w:r>
      <w:r w:rsidRPr="00BC670F">
        <w:rPr>
          <w:bCs/>
          <w:color w:val="000000"/>
        </w:rPr>
        <w:t xml:space="preserve">es besoins spécifiques des jeunes et leur rôle d’agents de changement positif sont connus et discutés dans les </w:t>
      </w:r>
      <w:r w:rsidR="00B11027">
        <w:rPr>
          <w:bCs/>
          <w:color w:val="000000"/>
        </w:rPr>
        <w:t>vingt (</w:t>
      </w:r>
      <w:r w:rsidRPr="00BC670F">
        <w:rPr>
          <w:bCs/>
          <w:color w:val="000000"/>
        </w:rPr>
        <w:t>20</w:t>
      </w:r>
      <w:r w:rsidR="00B11027">
        <w:rPr>
          <w:bCs/>
          <w:color w:val="000000"/>
        </w:rPr>
        <w:t>)</w:t>
      </w:r>
      <w:r w:rsidRPr="00BC670F">
        <w:rPr>
          <w:bCs/>
          <w:color w:val="000000"/>
        </w:rPr>
        <w:t xml:space="preserve"> collectivités</w:t>
      </w:r>
      <w:r w:rsidR="00B11027">
        <w:rPr>
          <w:bCs/>
          <w:color w:val="000000"/>
        </w:rPr>
        <w:t xml:space="preserve"> locales</w:t>
      </w:r>
      <w:r>
        <w:rPr>
          <w:bCs/>
          <w:color w:val="000000"/>
        </w:rPr>
        <w:t xml:space="preserve">. Pour atteindre ces résultats, cinq (5) produits devaient être livrés et vingt (20) activités majeures réalisées.  </w:t>
      </w:r>
    </w:p>
    <w:p w14:paraId="697BA013" w14:textId="77777777" w:rsidR="00694C77" w:rsidRPr="00F2060E" w:rsidRDefault="00694C77" w:rsidP="00694C77">
      <w:pPr>
        <w:spacing w:after="240" w:line="276" w:lineRule="auto"/>
        <w:jc w:val="both"/>
        <w:rPr>
          <w:bCs/>
          <w:color w:val="000000" w:themeColor="text1"/>
        </w:rPr>
      </w:pPr>
      <w:r w:rsidRPr="00F2060E">
        <w:rPr>
          <w:bCs/>
          <w:color w:val="000000" w:themeColor="text1"/>
        </w:rPr>
        <w:lastRenderedPageBreak/>
        <w:t>Au terme du projet, toutes les activités ont été quasiment exécutées. À l’exception de</w:t>
      </w:r>
      <w:r w:rsidR="00F2060E" w:rsidRPr="00F2060E">
        <w:rPr>
          <w:bCs/>
          <w:color w:val="000000" w:themeColor="text1"/>
        </w:rPr>
        <w:t>s</w:t>
      </w:r>
      <w:r w:rsidR="0073230B" w:rsidRPr="00F2060E">
        <w:rPr>
          <w:bCs/>
          <w:color w:val="000000" w:themeColor="text1"/>
        </w:rPr>
        <w:t xml:space="preserve"> commune</w:t>
      </w:r>
      <w:r w:rsidR="00F2060E" w:rsidRPr="00F2060E">
        <w:rPr>
          <w:bCs/>
          <w:color w:val="000000" w:themeColor="text1"/>
        </w:rPr>
        <w:t>s</w:t>
      </w:r>
      <w:r w:rsidR="0073230B" w:rsidRPr="00F2060E">
        <w:rPr>
          <w:bCs/>
          <w:color w:val="000000" w:themeColor="text1"/>
        </w:rPr>
        <w:t xml:space="preserve"> de</w:t>
      </w:r>
      <w:r w:rsidRPr="00F2060E">
        <w:rPr>
          <w:bCs/>
          <w:color w:val="000000" w:themeColor="text1"/>
        </w:rPr>
        <w:t xml:space="preserve"> Kintinia</w:t>
      </w:r>
      <w:r w:rsidR="00F2060E" w:rsidRPr="00F2060E">
        <w:rPr>
          <w:bCs/>
          <w:color w:val="000000" w:themeColor="text1"/>
        </w:rPr>
        <w:t xml:space="preserve"> et de Siguiri</w:t>
      </w:r>
      <w:r w:rsidRPr="00F2060E">
        <w:rPr>
          <w:bCs/>
          <w:color w:val="000000" w:themeColor="text1"/>
        </w:rPr>
        <w:t>, les CLJ de toutes les autres 1</w:t>
      </w:r>
      <w:r w:rsidR="00537ED8" w:rsidRPr="00F2060E">
        <w:rPr>
          <w:bCs/>
          <w:color w:val="000000" w:themeColor="text1"/>
        </w:rPr>
        <w:t>8</w:t>
      </w:r>
      <w:r w:rsidRPr="00F2060E">
        <w:rPr>
          <w:bCs/>
          <w:color w:val="000000" w:themeColor="text1"/>
        </w:rPr>
        <w:t xml:space="preserve"> communes du projet ont été installés et rendus opérationnels. À ce jour, si les PDL et PAI des 1</w:t>
      </w:r>
      <w:r w:rsidR="00F2060E" w:rsidRPr="00F2060E">
        <w:rPr>
          <w:bCs/>
          <w:color w:val="000000" w:themeColor="text1"/>
        </w:rPr>
        <w:t>8</w:t>
      </w:r>
      <w:r w:rsidRPr="00F2060E">
        <w:rPr>
          <w:bCs/>
          <w:color w:val="000000" w:themeColor="text1"/>
        </w:rPr>
        <w:t xml:space="preserve"> communes sont sensibles aux conflits, à l’égalité de genre et aux préoccupations et besoins spécifiques des jeunes, cependant, seulement 5 communes ont pu procéder à la révision de leurs PDL et PAI avec la participation effective des jeunes </w:t>
      </w:r>
      <w:r w:rsidR="00B11027">
        <w:rPr>
          <w:bCs/>
          <w:color w:val="000000" w:themeColor="text1"/>
        </w:rPr>
        <w:t>ho</w:t>
      </w:r>
      <w:r w:rsidRPr="00F2060E">
        <w:rPr>
          <w:bCs/>
          <w:color w:val="000000" w:themeColor="text1"/>
        </w:rPr>
        <w:t xml:space="preserve">mmes et jeunes </w:t>
      </w:r>
      <w:r w:rsidR="00B11027">
        <w:rPr>
          <w:bCs/>
          <w:color w:val="000000" w:themeColor="text1"/>
        </w:rPr>
        <w:t>fe</w:t>
      </w:r>
      <w:r w:rsidRPr="00F2060E">
        <w:rPr>
          <w:bCs/>
          <w:color w:val="000000" w:themeColor="text1"/>
        </w:rPr>
        <w:t>mmes pour l’identification des besoins des différentes couches sociales</w:t>
      </w:r>
      <w:r w:rsidR="006362E4" w:rsidRPr="00F2060E">
        <w:rPr>
          <w:bCs/>
          <w:color w:val="000000" w:themeColor="text1"/>
        </w:rPr>
        <w:t xml:space="preserve"> </w:t>
      </w:r>
      <w:r w:rsidR="00B11027">
        <w:rPr>
          <w:bCs/>
          <w:color w:val="000000" w:themeColor="text1"/>
        </w:rPr>
        <w:t>à cause du fait que les PDL et PAI des autres communes sont soit arrivés à terme ou soit intégraient déjà les besoins des jeunes hommes et jeunes femmes</w:t>
      </w:r>
      <w:r w:rsidRPr="00F2060E">
        <w:rPr>
          <w:bCs/>
          <w:color w:val="000000" w:themeColor="text1"/>
        </w:rPr>
        <w:t xml:space="preserve">. Quant aux indicateurs du projet, ils ont été </w:t>
      </w:r>
      <w:r w:rsidR="00B11027">
        <w:rPr>
          <w:bCs/>
          <w:color w:val="000000" w:themeColor="text1"/>
        </w:rPr>
        <w:t>soit</w:t>
      </w:r>
      <w:r w:rsidR="0073230B" w:rsidRPr="00F2060E">
        <w:rPr>
          <w:bCs/>
          <w:color w:val="000000" w:themeColor="text1"/>
        </w:rPr>
        <w:t xml:space="preserve"> </w:t>
      </w:r>
      <w:r w:rsidRPr="00F2060E">
        <w:rPr>
          <w:bCs/>
          <w:color w:val="000000" w:themeColor="text1"/>
        </w:rPr>
        <w:t>atteints ou</w:t>
      </w:r>
      <w:r w:rsidR="0073230B" w:rsidRPr="00F2060E">
        <w:rPr>
          <w:bCs/>
          <w:color w:val="000000" w:themeColor="text1"/>
        </w:rPr>
        <w:t xml:space="preserve"> significativement</w:t>
      </w:r>
      <w:r w:rsidRPr="00F2060E">
        <w:rPr>
          <w:bCs/>
          <w:color w:val="000000" w:themeColor="text1"/>
        </w:rPr>
        <w:t xml:space="preserve"> améliorés. </w:t>
      </w:r>
      <w:r w:rsidR="00AB3A3C">
        <w:rPr>
          <w:bCs/>
          <w:color w:val="000000" w:themeColor="text1"/>
        </w:rPr>
        <w:t xml:space="preserve">En d’autres termes, les deux (2) résultats sont globalement atteints. </w:t>
      </w:r>
    </w:p>
    <w:p w14:paraId="46B8E8C5" w14:textId="77777777" w:rsidR="00694C77" w:rsidRDefault="00694C77" w:rsidP="00694C77">
      <w:pPr>
        <w:spacing w:line="276" w:lineRule="auto"/>
        <w:jc w:val="both"/>
        <w:rPr>
          <w:bCs/>
          <w:color w:val="000000"/>
        </w:rPr>
      </w:pPr>
      <w:r>
        <w:rPr>
          <w:bCs/>
          <w:color w:val="000000"/>
        </w:rPr>
        <w:t xml:space="preserve">Avec le concours des partenaires techniques, le projet a pu </w:t>
      </w:r>
      <w:r w:rsidR="00AE02CE">
        <w:rPr>
          <w:bCs/>
          <w:color w:val="000000"/>
        </w:rPr>
        <w:t xml:space="preserve">directement </w:t>
      </w:r>
      <w:r>
        <w:rPr>
          <w:bCs/>
          <w:color w:val="000000"/>
        </w:rPr>
        <w:t>renforcer les capacités de 959 personnes dont :</w:t>
      </w:r>
    </w:p>
    <w:p w14:paraId="3EC6AEAD" w14:textId="77777777" w:rsidR="00694C77" w:rsidRPr="007D4752" w:rsidRDefault="00694C77" w:rsidP="00694C77">
      <w:pPr>
        <w:pStyle w:val="Paragraphedeliste"/>
        <w:numPr>
          <w:ilvl w:val="0"/>
          <w:numId w:val="35"/>
        </w:numPr>
        <w:spacing w:line="276" w:lineRule="auto"/>
        <w:jc w:val="both"/>
      </w:pPr>
      <w:r w:rsidRPr="007D4752">
        <w:rPr>
          <w:bCs/>
          <w:color w:val="000000"/>
        </w:rPr>
        <w:t xml:space="preserve">449 jeunes des CLJ et </w:t>
      </w:r>
      <w:r>
        <w:t xml:space="preserve">22 conseils communaux </w:t>
      </w:r>
      <w:r w:rsidRPr="007D4752">
        <w:rPr>
          <w:bCs/>
          <w:color w:val="000000"/>
        </w:rPr>
        <w:t xml:space="preserve">sur le plaidoyer, la communication et la planification locale ; </w:t>
      </w:r>
    </w:p>
    <w:p w14:paraId="6727E5E8" w14:textId="77777777" w:rsidR="00694C77" w:rsidRDefault="00694C77" w:rsidP="00694C77">
      <w:pPr>
        <w:pStyle w:val="Paragraphedeliste"/>
        <w:numPr>
          <w:ilvl w:val="0"/>
          <w:numId w:val="35"/>
        </w:numPr>
        <w:spacing w:line="276" w:lineRule="auto"/>
        <w:jc w:val="both"/>
      </w:pPr>
      <w:r w:rsidRPr="007D4752">
        <w:rPr>
          <w:bCs/>
          <w:color w:val="000000"/>
        </w:rPr>
        <w:t xml:space="preserve">392 jeunes </w:t>
      </w:r>
      <w:r>
        <w:t>sur le fonctionnement des collectivités et la planification locale (PDL/PAI) ;</w:t>
      </w:r>
    </w:p>
    <w:p w14:paraId="00ABE4EE" w14:textId="77777777" w:rsidR="00694C77" w:rsidRDefault="00694C77" w:rsidP="00694C77">
      <w:pPr>
        <w:pStyle w:val="Paragraphedeliste"/>
        <w:numPr>
          <w:ilvl w:val="0"/>
          <w:numId w:val="35"/>
        </w:numPr>
        <w:spacing w:line="276" w:lineRule="auto"/>
        <w:jc w:val="both"/>
      </w:pPr>
      <w:r>
        <w:t xml:space="preserve">38 jeunes, </w:t>
      </w:r>
      <w:r w:rsidRPr="007D4752">
        <w:rPr>
          <w:bCs/>
          <w:color w:val="000000"/>
        </w:rPr>
        <w:t xml:space="preserve">11 conseils communaux et </w:t>
      </w:r>
      <w:r>
        <w:t>11 assistants de développement local (ADL) sur le processus d’élaboration du PDL et la démarche de prise en compte des besoins des jeunes dans ces documents de planification locale et ;</w:t>
      </w:r>
    </w:p>
    <w:p w14:paraId="5D7A244C" w14:textId="77777777" w:rsidR="00694C77" w:rsidRPr="002D6D45" w:rsidRDefault="00694C77" w:rsidP="00694C77">
      <w:pPr>
        <w:pStyle w:val="Paragraphedeliste"/>
        <w:numPr>
          <w:ilvl w:val="0"/>
          <w:numId w:val="35"/>
        </w:numPr>
        <w:spacing w:after="240" w:line="276" w:lineRule="auto"/>
        <w:jc w:val="both"/>
      </w:pPr>
      <w:r>
        <w:t>36 jeunes sur les compétences numériques.</w:t>
      </w:r>
    </w:p>
    <w:p w14:paraId="31CF6D66" w14:textId="77777777" w:rsidR="00694C77" w:rsidRDefault="00694C77" w:rsidP="00694C77">
      <w:pPr>
        <w:spacing w:after="240" w:line="276" w:lineRule="auto"/>
        <w:jc w:val="both"/>
        <w:rPr>
          <w:bCs/>
          <w:color w:val="000000"/>
        </w:rPr>
      </w:pPr>
      <w:r w:rsidRPr="00DE6B4C">
        <w:rPr>
          <w:b/>
          <w:color w:val="000000"/>
        </w:rPr>
        <w:t>Sur l’impact du projet :</w:t>
      </w:r>
      <w:r>
        <w:rPr>
          <w:b/>
          <w:color w:val="000000"/>
        </w:rPr>
        <w:t xml:space="preserve"> </w:t>
      </w:r>
      <w:r>
        <w:rPr>
          <w:bCs/>
          <w:color w:val="000000"/>
        </w:rPr>
        <w:t xml:space="preserve">du point de vue consolidation de la paix, le projet a contribué à atténuer l’occurrence des conflits </w:t>
      </w:r>
      <w:r w:rsidR="00A422DF">
        <w:rPr>
          <w:bCs/>
          <w:color w:val="000000"/>
        </w:rPr>
        <w:t xml:space="preserve">causés par les jeunes </w:t>
      </w:r>
      <w:r>
        <w:rPr>
          <w:bCs/>
          <w:color w:val="000000"/>
        </w:rPr>
        <w:t>dans ces communes conflictogènes. Le pourcentage des conflits causés par les jeunes est passé de 88% à 56% entre l’étude de référence et l’évaluation finale</w:t>
      </w:r>
      <w:r w:rsidR="00262E29">
        <w:rPr>
          <w:bCs/>
          <w:color w:val="000000"/>
        </w:rPr>
        <w:t xml:space="preserve">, </w:t>
      </w:r>
      <w:r w:rsidR="00262E29">
        <w:rPr>
          <w:color w:val="000000"/>
        </w:rPr>
        <w:t>soit une baisse de 36%</w:t>
      </w:r>
      <w:r>
        <w:rPr>
          <w:bCs/>
          <w:color w:val="000000"/>
        </w:rPr>
        <w:t>. Selon les jeunes membres des CLJ</w:t>
      </w:r>
      <w:r w:rsidR="00461C8D">
        <w:rPr>
          <w:bCs/>
          <w:color w:val="000000"/>
        </w:rPr>
        <w:t xml:space="preserve"> ayant participé aux groupes de discussion</w:t>
      </w:r>
      <w:r>
        <w:rPr>
          <w:bCs/>
          <w:color w:val="000000"/>
        </w:rPr>
        <w:t xml:space="preserve">, le nombre de conflits a été réduit de moitié pour Sangarédi, de 60% pour Kolaboui et Kindia. </w:t>
      </w:r>
    </w:p>
    <w:p w14:paraId="7DA4B5AC" w14:textId="77777777" w:rsidR="00694C77" w:rsidRDefault="00694C77" w:rsidP="00694C77">
      <w:pPr>
        <w:spacing w:after="240" w:line="276" w:lineRule="auto"/>
        <w:jc w:val="both"/>
        <w:rPr>
          <w:bCs/>
          <w:color w:val="000000"/>
        </w:rPr>
      </w:pPr>
      <w:r>
        <w:rPr>
          <w:bCs/>
          <w:color w:val="000000"/>
        </w:rPr>
        <w:t xml:space="preserve">Pour 77% des jeunes répondants </w:t>
      </w:r>
      <w:r w:rsidR="00A422DF">
        <w:rPr>
          <w:bCs/>
          <w:color w:val="000000"/>
        </w:rPr>
        <w:t>de</w:t>
      </w:r>
      <w:r>
        <w:rPr>
          <w:bCs/>
          <w:color w:val="000000"/>
        </w:rPr>
        <w:t xml:space="preserve"> l’enquête par sondage, les capacités des CLJ à prévenir et à gérer les conflits ont été renforcées. Avec le renforcement de leurs capacités en prévention et gestion des conflits, les CLJ ont contribué à atténuer et/ou résoudre plusieurs conflits et consolider la paix et le vivre ensemble dans les communautés par la sensibilisation. À Kamsar, entre les îles de </w:t>
      </w:r>
      <w:proofErr w:type="spellStart"/>
      <w:r>
        <w:rPr>
          <w:bCs/>
          <w:color w:val="000000"/>
        </w:rPr>
        <w:t>Binary</w:t>
      </w:r>
      <w:proofErr w:type="spellEnd"/>
      <w:r>
        <w:rPr>
          <w:bCs/>
          <w:color w:val="000000"/>
        </w:rPr>
        <w:t xml:space="preserve"> et de M’</w:t>
      </w:r>
      <w:proofErr w:type="spellStart"/>
      <w:r>
        <w:rPr>
          <w:bCs/>
          <w:color w:val="000000"/>
        </w:rPr>
        <w:t>botini</w:t>
      </w:r>
      <w:proofErr w:type="spellEnd"/>
      <w:r>
        <w:rPr>
          <w:bCs/>
          <w:color w:val="000000"/>
        </w:rPr>
        <w:t xml:space="preserve">, le CLJ de la commune a réussi à résoudre un conflit domanial par l’écoute et par l’implication des sages des deux localités. Dans la commune rurale de </w:t>
      </w:r>
      <w:proofErr w:type="spellStart"/>
      <w:r>
        <w:rPr>
          <w:bCs/>
          <w:color w:val="000000"/>
        </w:rPr>
        <w:t>Friguiagbé</w:t>
      </w:r>
      <w:proofErr w:type="spellEnd"/>
      <w:r w:rsidR="00A422DF">
        <w:rPr>
          <w:bCs/>
          <w:color w:val="000000"/>
        </w:rPr>
        <w:t>,</w:t>
      </w:r>
      <w:r>
        <w:rPr>
          <w:bCs/>
          <w:color w:val="000000"/>
        </w:rPr>
        <w:t xml:space="preserve"> c’est une revendication violente d</w:t>
      </w:r>
      <w:r w:rsidR="00A422DF">
        <w:rPr>
          <w:bCs/>
          <w:color w:val="000000"/>
        </w:rPr>
        <w:t>e l</w:t>
      </w:r>
      <w:r w:rsidR="00461C8D">
        <w:rPr>
          <w:bCs/>
          <w:color w:val="000000"/>
        </w:rPr>
        <w:t>’amélioration de la</w:t>
      </w:r>
      <w:r w:rsidR="00A422DF">
        <w:rPr>
          <w:bCs/>
          <w:color w:val="000000"/>
        </w:rPr>
        <w:t xml:space="preserve"> desserte en </w:t>
      </w:r>
      <w:r>
        <w:rPr>
          <w:bCs/>
          <w:color w:val="000000"/>
        </w:rPr>
        <w:t xml:space="preserve">électricité qui a été </w:t>
      </w:r>
      <w:r w:rsidR="00461C8D">
        <w:rPr>
          <w:bCs/>
          <w:color w:val="000000"/>
        </w:rPr>
        <w:t>gérée</w:t>
      </w:r>
      <w:r>
        <w:rPr>
          <w:bCs/>
          <w:color w:val="000000"/>
        </w:rPr>
        <w:t xml:space="preserve"> grâce à l’intervention par la sensibilisation et la communication des représentants du CLJ. Quant à Pita, c’est un conflit intergénérationnel entre les jeunes drogués/dealers et les sages pour nuisance sonore dans un quartier de la commune</w:t>
      </w:r>
      <w:r w:rsidR="00461C8D">
        <w:rPr>
          <w:bCs/>
          <w:color w:val="000000"/>
        </w:rPr>
        <w:t xml:space="preserve"> qui a suscité l’implication du CLJ</w:t>
      </w:r>
      <w:r>
        <w:rPr>
          <w:bCs/>
          <w:color w:val="000000"/>
        </w:rPr>
        <w:t>.</w:t>
      </w:r>
      <w:r w:rsidR="00461C8D">
        <w:rPr>
          <w:bCs/>
          <w:color w:val="000000"/>
        </w:rPr>
        <w:t xml:space="preserve"> En effet, l</w:t>
      </w:r>
      <w:r>
        <w:rPr>
          <w:bCs/>
          <w:color w:val="000000"/>
        </w:rPr>
        <w:t>’intervention d</w:t>
      </w:r>
      <w:r w:rsidR="00461C8D">
        <w:rPr>
          <w:bCs/>
          <w:color w:val="000000"/>
        </w:rPr>
        <w:t>e celui-ci</w:t>
      </w:r>
      <w:r>
        <w:rPr>
          <w:bCs/>
          <w:color w:val="000000"/>
        </w:rPr>
        <w:t xml:space="preserve"> a permis de disperser les jeunes </w:t>
      </w:r>
      <w:r w:rsidR="00461C8D">
        <w:rPr>
          <w:bCs/>
          <w:color w:val="000000"/>
        </w:rPr>
        <w:t>drogués/</w:t>
      </w:r>
      <w:r>
        <w:rPr>
          <w:bCs/>
          <w:color w:val="000000"/>
        </w:rPr>
        <w:t xml:space="preserve">dealers et consolider la tranquillité et la paix dans le secteur. </w:t>
      </w:r>
    </w:p>
    <w:p w14:paraId="32DA7C99" w14:textId="77777777" w:rsidR="00694C77" w:rsidRDefault="00694C77" w:rsidP="00694C77">
      <w:pPr>
        <w:spacing w:after="240" w:line="276" w:lineRule="auto"/>
        <w:jc w:val="both"/>
        <w:rPr>
          <w:bCs/>
          <w:color w:val="000000"/>
        </w:rPr>
      </w:pPr>
      <w:r>
        <w:rPr>
          <w:bCs/>
          <w:color w:val="000000"/>
        </w:rPr>
        <w:t xml:space="preserve">Grâce au projet, les besoins spécifiques des jeunes </w:t>
      </w:r>
      <w:r w:rsidR="009936D3">
        <w:rPr>
          <w:bCs/>
          <w:color w:val="000000"/>
        </w:rPr>
        <w:t>femmes</w:t>
      </w:r>
      <w:r>
        <w:rPr>
          <w:bCs/>
          <w:color w:val="000000"/>
        </w:rPr>
        <w:t xml:space="preserve"> et jeunes </w:t>
      </w:r>
      <w:r w:rsidR="009936D3">
        <w:rPr>
          <w:bCs/>
          <w:color w:val="000000"/>
        </w:rPr>
        <w:t>ho</w:t>
      </w:r>
      <w:r>
        <w:rPr>
          <w:bCs/>
          <w:color w:val="000000"/>
        </w:rPr>
        <w:t>mmes ont été intégré</w:t>
      </w:r>
      <w:r w:rsidR="009936D3">
        <w:rPr>
          <w:bCs/>
          <w:color w:val="000000"/>
        </w:rPr>
        <w:t>s</w:t>
      </w:r>
      <w:r>
        <w:rPr>
          <w:bCs/>
          <w:color w:val="000000"/>
        </w:rPr>
        <w:t xml:space="preserve"> dans les PDL et PAI ayant fait l’objet de révision. Pour la prise en compte de la dimension </w:t>
      </w:r>
      <w:r>
        <w:rPr>
          <w:bCs/>
          <w:color w:val="000000"/>
        </w:rPr>
        <w:lastRenderedPageBreak/>
        <w:t xml:space="preserve">genre, le projet a permis de porter la représentativité des jeunes femmes à plus de 30% dans les organes délibérants des CLJ contre plus de 42% dans les bureaux exécutifs des CLJ opérationnels. De plus, les jeunes membres des CLJ participent de plus en plus aux sessions des conseils communaux notamment à </w:t>
      </w:r>
      <w:proofErr w:type="spellStart"/>
      <w:r>
        <w:rPr>
          <w:bCs/>
          <w:color w:val="000000"/>
        </w:rPr>
        <w:t>Banora</w:t>
      </w:r>
      <w:proofErr w:type="spellEnd"/>
      <w:r>
        <w:rPr>
          <w:bCs/>
          <w:color w:val="000000"/>
        </w:rPr>
        <w:t xml:space="preserve">, </w:t>
      </w:r>
      <w:proofErr w:type="spellStart"/>
      <w:r>
        <w:rPr>
          <w:bCs/>
          <w:color w:val="000000"/>
        </w:rPr>
        <w:t>Kolaboui</w:t>
      </w:r>
      <w:proofErr w:type="spellEnd"/>
      <w:r>
        <w:rPr>
          <w:bCs/>
          <w:color w:val="000000"/>
        </w:rPr>
        <w:t xml:space="preserve">, </w:t>
      </w:r>
      <w:proofErr w:type="spellStart"/>
      <w:r>
        <w:rPr>
          <w:bCs/>
          <w:color w:val="000000"/>
        </w:rPr>
        <w:t>Kourousa</w:t>
      </w:r>
      <w:proofErr w:type="spellEnd"/>
      <w:r>
        <w:rPr>
          <w:bCs/>
          <w:color w:val="000000"/>
        </w:rPr>
        <w:t xml:space="preserve"> et N’</w:t>
      </w:r>
      <w:proofErr w:type="spellStart"/>
      <w:r w:rsidR="00037FAF">
        <w:rPr>
          <w:bCs/>
          <w:color w:val="000000"/>
        </w:rPr>
        <w:t>z</w:t>
      </w:r>
      <w:r w:rsidR="002E70A1">
        <w:rPr>
          <w:bCs/>
          <w:color w:val="000000"/>
        </w:rPr>
        <w:t>érékoré</w:t>
      </w:r>
      <w:proofErr w:type="spellEnd"/>
      <w:r>
        <w:rPr>
          <w:bCs/>
          <w:color w:val="000000"/>
        </w:rPr>
        <w:t xml:space="preserve">. </w:t>
      </w:r>
    </w:p>
    <w:p w14:paraId="02EACFD4" w14:textId="77777777" w:rsidR="00694C77" w:rsidRDefault="00694C77" w:rsidP="00694C77">
      <w:pPr>
        <w:spacing w:after="240" w:line="276" w:lineRule="auto"/>
        <w:jc w:val="both"/>
        <w:rPr>
          <w:bCs/>
          <w:color w:val="000000"/>
        </w:rPr>
      </w:pPr>
      <w:r>
        <w:rPr>
          <w:bCs/>
          <w:color w:val="000000"/>
        </w:rPr>
        <w:t xml:space="preserve">Globalement, le projet a contribué à améliorer la perception des autorités locales et des populations sur les jeunes. Ces derniers, à travers les membres des CLJ, ont pris conscience de la nécessité de participer à l’élaboration des documents stratégiques et de s’impliquer dans les instances de prise de décision au niveau local afin que leurs préoccupations soient prises en compte par les autorités locales. Cette participation à la gouvernance locale a poussé les jeunes membres des CLJ </w:t>
      </w:r>
      <w:r w:rsidR="009936D3">
        <w:rPr>
          <w:bCs/>
          <w:color w:val="000000"/>
        </w:rPr>
        <w:t xml:space="preserve">à </w:t>
      </w:r>
      <w:r>
        <w:rPr>
          <w:bCs/>
          <w:color w:val="000000"/>
        </w:rPr>
        <w:t>changer d’attitudes et de comportements</w:t>
      </w:r>
      <w:r w:rsidR="009936D3">
        <w:rPr>
          <w:bCs/>
          <w:color w:val="000000"/>
        </w:rPr>
        <w:t xml:space="preserve"> pour s’investir davantage en qualité d’agents de changement dans la prévention et</w:t>
      </w:r>
      <w:r w:rsidR="00461C8D">
        <w:rPr>
          <w:bCs/>
          <w:color w:val="000000"/>
        </w:rPr>
        <w:t xml:space="preserve"> la</w:t>
      </w:r>
      <w:r w:rsidR="009936D3">
        <w:rPr>
          <w:bCs/>
          <w:color w:val="000000"/>
        </w:rPr>
        <w:t xml:space="preserve"> gestion des conflits</w:t>
      </w:r>
      <w:r>
        <w:rPr>
          <w:bCs/>
          <w:color w:val="000000"/>
        </w:rPr>
        <w:t>.</w:t>
      </w:r>
    </w:p>
    <w:p w14:paraId="0533AE1E" w14:textId="77777777" w:rsidR="00694C77" w:rsidRDefault="00694C77" w:rsidP="00694C77">
      <w:pPr>
        <w:spacing w:after="240" w:line="276" w:lineRule="auto"/>
        <w:jc w:val="both"/>
        <w:rPr>
          <w:bCs/>
          <w:color w:val="000000"/>
        </w:rPr>
      </w:pPr>
      <w:r w:rsidRPr="00DE6B4C">
        <w:rPr>
          <w:b/>
          <w:color w:val="000000"/>
        </w:rPr>
        <w:t>Sur la durabilité des effets du projet :</w:t>
      </w:r>
      <w:r>
        <w:rPr>
          <w:b/>
          <w:color w:val="000000"/>
        </w:rPr>
        <w:t xml:space="preserve"> </w:t>
      </w:r>
      <w:r>
        <w:rPr>
          <w:bCs/>
          <w:color w:val="000000"/>
        </w:rPr>
        <w:t>la mise en œuvre du projet a eu pour effets la baisse des conflits dans les communes couvertes, par conséquent, la consolidation de la paix. Avec l’installation et l’opérationnalisation de</w:t>
      </w:r>
      <w:r w:rsidR="009814B7">
        <w:rPr>
          <w:bCs/>
          <w:color w:val="000000"/>
        </w:rPr>
        <w:t xml:space="preserve"> 18 </w:t>
      </w:r>
      <w:r>
        <w:rPr>
          <w:bCs/>
          <w:color w:val="000000"/>
        </w:rPr>
        <w:t>CLJ</w:t>
      </w:r>
      <w:r w:rsidR="009814B7">
        <w:rPr>
          <w:bCs/>
          <w:color w:val="000000"/>
        </w:rPr>
        <w:t xml:space="preserve"> sur 20</w:t>
      </w:r>
      <w:r>
        <w:rPr>
          <w:bCs/>
          <w:color w:val="000000"/>
        </w:rPr>
        <w:t>, le projet a également favorisé la participation des jeunes à l’élaboration des PDL et PAI ainsi que leur implication dans les instances de prise de décision. Cette dynamique a été soutenue par les autorités locales qui ont pris des actes pour renforcer l’institutionnalisation des CLJ.</w:t>
      </w:r>
      <w:r w:rsidR="001E6A52">
        <w:rPr>
          <w:bCs/>
          <w:color w:val="000000"/>
        </w:rPr>
        <w:t xml:space="preserve"> </w:t>
      </w:r>
      <w:r w:rsidR="009814B7">
        <w:rPr>
          <w:bCs/>
          <w:color w:val="000000"/>
        </w:rPr>
        <w:t>Parallèlement, à</w:t>
      </w:r>
      <w:r w:rsidR="00A93C96">
        <w:rPr>
          <w:bCs/>
          <w:color w:val="000000"/>
        </w:rPr>
        <w:t xml:space="preserve"> Dinguiraye, </w:t>
      </w:r>
      <w:r w:rsidR="001E6A52">
        <w:rPr>
          <w:bCs/>
          <w:color w:val="000000"/>
        </w:rPr>
        <w:t>un contrat d’assainissement et de curage des caniveaux a été</w:t>
      </w:r>
      <w:r w:rsidR="009814B7">
        <w:rPr>
          <w:bCs/>
          <w:color w:val="000000"/>
        </w:rPr>
        <w:t xml:space="preserve"> </w:t>
      </w:r>
      <w:r w:rsidR="001E6A52">
        <w:rPr>
          <w:bCs/>
          <w:color w:val="000000"/>
        </w:rPr>
        <w:t xml:space="preserve">signé en août 2020 entre le CLJ et la commune </w:t>
      </w:r>
      <w:r w:rsidR="009814B7">
        <w:rPr>
          <w:bCs/>
          <w:color w:val="000000"/>
        </w:rPr>
        <w:t>urbaine</w:t>
      </w:r>
      <w:r w:rsidR="001E6A52">
        <w:rPr>
          <w:bCs/>
          <w:color w:val="000000"/>
        </w:rPr>
        <w:t>.</w:t>
      </w:r>
      <w:r w:rsidR="009957B2">
        <w:rPr>
          <w:bCs/>
          <w:color w:val="000000"/>
        </w:rPr>
        <w:t xml:space="preserve"> Quant à la commune de Kindia, le Préfet </w:t>
      </w:r>
      <w:r w:rsidR="00CB7553">
        <w:rPr>
          <w:bCs/>
          <w:color w:val="000000"/>
        </w:rPr>
        <w:t>a pris</w:t>
      </w:r>
      <w:r w:rsidR="009957B2">
        <w:rPr>
          <w:bCs/>
          <w:color w:val="000000"/>
        </w:rPr>
        <w:t xml:space="preserve"> une décision (le 1</w:t>
      </w:r>
      <w:r w:rsidR="009957B2" w:rsidRPr="009957B2">
        <w:rPr>
          <w:bCs/>
          <w:color w:val="000000"/>
          <w:vertAlign w:val="superscript"/>
        </w:rPr>
        <w:t>er</w:t>
      </w:r>
      <w:r w:rsidR="009957B2">
        <w:rPr>
          <w:bCs/>
          <w:color w:val="000000"/>
        </w:rPr>
        <w:t xml:space="preserve"> décembre 2020) pour instituer un comité d’appui à la gestion </w:t>
      </w:r>
      <w:r w:rsidR="009814B7">
        <w:rPr>
          <w:bCs/>
          <w:color w:val="000000"/>
        </w:rPr>
        <w:t>du Fonds de Développement Local (</w:t>
      </w:r>
      <w:proofErr w:type="spellStart"/>
      <w:r w:rsidR="009957B2">
        <w:rPr>
          <w:bCs/>
          <w:color w:val="000000"/>
        </w:rPr>
        <w:t>F</w:t>
      </w:r>
      <w:r w:rsidR="009814B7">
        <w:rPr>
          <w:bCs/>
          <w:color w:val="000000"/>
        </w:rPr>
        <w:t>o</w:t>
      </w:r>
      <w:r w:rsidR="009957B2">
        <w:rPr>
          <w:bCs/>
          <w:color w:val="000000"/>
        </w:rPr>
        <w:t>D</w:t>
      </w:r>
      <w:r w:rsidR="009814B7">
        <w:rPr>
          <w:bCs/>
          <w:color w:val="000000"/>
        </w:rPr>
        <w:t>e</w:t>
      </w:r>
      <w:r w:rsidR="009957B2">
        <w:rPr>
          <w:bCs/>
          <w:color w:val="000000"/>
        </w:rPr>
        <w:t>L</w:t>
      </w:r>
      <w:proofErr w:type="spellEnd"/>
      <w:r w:rsidR="009814B7">
        <w:rPr>
          <w:bCs/>
          <w:color w:val="000000"/>
        </w:rPr>
        <w:t>)</w:t>
      </w:r>
      <w:r w:rsidR="009957B2">
        <w:rPr>
          <w:bCs/>
          <w:color w:val="000000"/>
        </w:rPr>
        <w:t xml:space="preserve"> et le CLJ est représenté dans ce comité par son Président.</w:t>
      </w:r>
      <w:r>
        <w:rPr>
          <w:bCs/>
          <w:color w:val="000000"/>
        </w:rPr>
        <w:t xml:space="preserve"> </w:t>
      </w:r>
      <w:r w:rsidR="00A93C96">
        <w:rPr>
          <w:bCs/>
          <w:color w:val="000000"/>
        </w:rPr>
        <w:t>De plus, à l’exception du CLJ de Matoto, tous les autres CLJ</w:t>
      </w:r>
      <w:r>
        <w:rPr>
          <w:bCs/>
          <w:color w:val="000000"/>
        </w:rPr>
        <w:t xml:space="preserve"> ont été dotés en locaux et en équipements essentiels pour leur fonctionnement par les autorités locales et l’UNFPA respectivement. Toutefois, le 2</w:t>
      </w:r>
      <w:r w:rsidRPr="000C04E8">
        <w:rPr>
          <w:bCs/>
          <w:color w:val="000000"/>
          <w:vertAlign w:val="superscript"/>
        </w:rPr>
        <w:t>ème</w:t>
      </w:r>
      <w:r>
        <w:rPr>
          <w:bCs/>
          <w:color w:val="000000"/>
        </w:rPr>
        <w:t xml:space="preserve"> </w:t>
      </w:r>
      <w:proofErr w:type="spellStart"/>
      <w:r>
        <w:rPr>
          <w:bCs/>
          <w:color w:val="000000"/>
        </w:rPr>
        <w:t>vice-maire</w:t>
      </w:r>
      <w:proofErr w:type="spellEnd"/>
      <w:r>
        <w:rPr>
          <w:bCs/>
          <w:color w:val="000000"/>
        </w:rPr>
        <w:t xml:space="preserve"> de Kouroussa a estimé que l</w:t>
      </w:r>
      <w:r>
        <w:t>e degré d’institutionnalisation du CLJ est encore très faible au niveau des autorités locales qui doivent faire plus d’efforts car les CLJ sont à ce stade soutenus par les partenaires au développement de la Guinée.</w:t>
      </w:r>
    </w:p>
    <w:p w14:paraId="2AAB6DEC" w14:textId="77777777" w:rsidR="00694C77" w:rsidRDefault="00694C77" w:rsidP="00694C77">
      <w:pPr>
        <w:spacing w:after="240" w:line="276" w:lineRule="auto"/>
        <w:jc w:val="both"/>
        <w:rPr>
          <w:bCs/>
          <w:color w:val="000000"/>
        </w:rPr>
      </w:pPr>
      <w:r>
        <w:rPr>
          <w:bCs/>
          <w:color w:val="000000"/>
        </w:rPr>
        <w:t>Les CLJ, conscients des enjeux du développement local, se sont appropriés le projet. Grâce à ces nouveaux organes, les jeunes sont engagés à jouer leur partition dans la qualification de la gouvernance locale inclusive</w:t>
      </w:r>
      <w:r w:rsidR="009936D3">
        <w:rPr>
          <w:bCs/>
          <w:color w:val="000000"/>
        </w:rPr>
        <w:t xml:space="preserve">, </w:t>
      </w:r>
      <w:r>
        <w:rPr>
          <w:bCs/>
          <w:color w:val="000000"/>
        </w:rPr>
        <w:t xml:space="preserve">c’est-à-dire qui prend en compte leurs besoins en termes de formation, d’emploi et d’appui. </w:t>
      </w:r>
    </w:p>
    <w:p w14:paraId="0DA4C9F9" w14:textId="77777777" w:rsidR="00694C77" w:rsidRDefault="00694C77" w:rsidP="00694C77">
      <w:pPr>
        <w:spacing w:after="240" w:line="276" w:lineRule="auto"/>
        <w:jc w:val="both"/>
        <w:rPr>
          <w:bCs/>
          <w:color w:val="000000"/>
        </w:rPr>
      </w:pPr>
      <w:r>
        <w:rPr>
          <w:bCs/>
          <w:color w:val="000000"/>
        </w:rPr>
        <w:t xml:space="preserve">Compte tenu du rôle joué par les jeunes dans la résolution des conflits, les autorités locales se sont montrées très élogieuses à leur égard et sont engagées à les impliquer de plus en plus dans la gouvernance et dans la résolution des conflits souvent causés </w:t>
      </w:r>
      <w:r w:rsidR="009814B7">
        <w:rPr>
          <w:bCs/>
          <w:color w:val="000000"/>
        </w:rPr>
        <w:t>et/</w:t>
      </w:r>
      <w:r>
        <w:rPr>
          <w:bCs/>
          <w:color w:val="000000"/>
        </w:rPr>
        <w:t xml:space="preserve">ou entretenus par les jeunes. </w:t>
      </w:r>
    </w:p>
    <w:p w14:paraId="05E5187C" w14:textId="77777777" w:rsidR="00694C77" w:rsidRDefault="005F1994" w:rsidP="00694C77">
      <w:pPr>
        <w:spacing w:after="240" w:line="276" w:lineRule="auto"/>
        <w:jc w:val="both"/>
        <w:rPr>
          <w:bCs/>
          <w:color w:val="000000"/>
        </w:rPr>
      </w:pPr>
      <w:r>
        <w:rPr>
          <w:bCs/>
          <w:color w:val="000000"/>
        </w:rPr>
        <w:t>En outre</w:t>
      </w:r>
      <w:r w:rsidR="00694C77">
        <w:rPr>
          <w:bCs/>
          <w:color w:val="000000"/>
        </w:rPr>
        <w:t>, le projet a favorisé l’ancrage des partenaires techniques de mise en œuvre dans les communes cible</w:t>
      </w:r>
      <w:r w:rsidR="009936D3">
        <w:rPr>
          <w:bCs/>
          <w:color w:val="000000"/>
        </w:rPr>
        <w:t>s</w:t>
      </w:r>
      <w:r w:rsidR="00694C77">
        <w:rPr>
          <w:bCs/>
          <w:color w:val="000000"/>
        </w:rPr>
        <w:t xml:space="preserve"> ainsi que le renforcement de leurs capacités sur les notions relatives à la gouvernance locale et à la participation des jeunes </w:t>
      </w:r>
      <w:r w:rsidR="009814B7">
        <w:rPr>
          <w:bCs/>
          <w:color w:val="000000"/>
        </w:rPr>
        <w:t xml:space="preserve">hommes et jeunes femmes </w:t>
      </w:r>
      <w:r w:rsidR="00694C77">
        <w:rPr>
          <w:bCs/>
          <w:color w:val="000000"/>
        </w:rPr>
        <w:t xml:space="preserve">au développement local. </w:t>
      </w:r>
    </w:p>
    <w:p w14:paraId="40E8FFA9" w14:textId="77777777" w:rsidR="005F1994" w:rsidRDefault="005F1994" w:rsidP="005F1994">
      <w:pPr>
        <w:spacing w:after="240" w:line="276" w:lineRule="auto"/>
        <w:jc w:val="both"/>
      </w:pPr>
      <w:r>
        <w:lastRenderedPageBreak/>
        <w:t>Par ailleurs, l</w:t>
      </w:r>
      <w:r w:rsidRPr="002821FA">
        <w:t xml:space="preserve">’analyse des « forces, faiblesses, opportunités et menaces (FFOM) » a </w:t>
      </w:r>
      <w:r>
        <w:t xml:space="preserve">mis en évidence l’expertise des acteurs de mise en œuvre du projet. L’implication des acteurs clés a permis de mener à bien quasiment toutes les activités programmées. Grâce aux CLJ, la perception des populations et des autorités locales sur les jeunes est en train d’évoluer. Le renforcement des capacités des jeunes et leur implication dans la prévention et la résolution des conflits ont contribué fortement à atténuer les risques de conflits dans les communes du projet. </w:t>
      </w:r>
    </w:p>
    <w:p w14:paraId="45A4D7D7" w14:textId="77777777" w:rsidR="005F1994" w:rsidRDefault="005F1994" w:rsidP="005F1994">
      <w:pPr>
        <w:spacing w:after="240" w:line="276" w:lineRule="auto"/>
        <w:jc w:val="both"/>
      </w:pPr>
      <w:r>
        <w:t xml:space="preserve">Toutefois, des faiblesses ont affecté la mise en œuvre du projet dont entre autres l’échec dans l’installation du CLJ de Kintinia et l’opérationnalisation ineffective de celui de Siguiri, l’insuffisance dans la collaboration entre sociétés privées et CLJ, le déficit d’implication effective des CLJ dans les instances de prise de décision de certaines communes et l’insuffisance des capacités financières des CLJ pour exécuter leurs plans d’action. </w:t>
      </w:r>
    </w:p>
    <w:p w14:paraId="5FF92261" w14:textId="77777777" w:rsidR="005F1994" w:rsidRPr="005F1994" w:rsidRDefault="005F1994" w:rsidP="00694C77">
      <w:pPr>
        <w:spacing w:after="240" w:line="276" w:lineRule="auto"/>
        <w:jc w:val="both"/>
      </w:pPr>
      <w:r>
        <w:t>Parallèlement à</w:t>
      </w:r>
      <w:r w:rsidRPr="00A445D1">
        <w:t xml:space="preserve"> ces faiblesses</w:t>
      </w:r>
      <w:r>
        <w:t>, la grande motivation des jeunes et la volonté des autorités locales à impliquer ces jeunes dans la gouvernance locale sont de véritables opportunités pour le futur du projet en dépit de la menace de politisation des CLJ par certains élus locaux.</w:t>
      </w:r>
    </w:p>
    <w:p w14:paraId="73A8C3D1" w14:textId="77777777" w:rsidR="00EC3D44" w:rsidRPr="007E5294" w:rsidRDefault="00694C77" w:rsidP="007E5294">
      <w:pPr>
        <w:spacing w:after="120" w:line="276" w:lineRule="auto"/>
        <w:jc w:val="both"/>
        <w:rPr>
          <w:b/>
          <w:color w:val="000000"/>
        </w:rPr>
      </w:pPr>
      <w:r w:rsidRPr="00DE6B4C">
        <w:rPr>
          <w:b/>
          <w:color w:val="000000"/>
        </w:rPr>
        <w:t>Sur la qualité de la coordination :</w:t>
      </w:r>
      <w:r w:rsidR="007E5294">
        <w:rPr>
          <w:b/>
          <w:color w:val="000000"/>
        </w:rPr>
        <w:t xml:space="preserve"> </w:t>
      </w:r>
      <w:r w:rsidR="00EC3D44">
        <w:t xml:space="preserve">Le projet a permis de créer un cadre de concertation et de coordination </w:t>
      </w:r>
      <w:r w:rsidR="00133958">
        <w:t xml:space="preserve">efficace </w:t>
      </w:r>
      <w:r w:rsidR="00EC3D44">
        <w:t>des ac</w:t>
      </w:r>
      <w:r w:rsidR="00C90147">
        <w:t xml:space="preserve">teurs </w:t>
      </w:r>
      <w:r w:rsidR="00EC3D44">
        <w:t xml:space="preserve">Gouvernement-Secrétariat exécutif du Fonds de Consolidation de la Paix (PBF). Ce cadre a été élargi à </w:t>
      </w:r>
      <w:r w:rsidR="00813ECB">
        <w:t>trois</w:t>
      </w:r>
      <w:r w:rsidR="00EC3D44">
        <w:t xml:space="preserve"> (</w:t>
      </w:r>
      <w:r w:rsidR="00813ECB">
        <w:t>3</w:t>
      </w:r>
      <w:r w:rsidR="00EC3D44">
        <w:t xml:space="preserve">) Agences du Système des Nations-Unies (UNFPA, UNESCO et UNICEF). Au niveau gouvernemental, les quatre (4) départements impliqués dans le projet ont été parties prenantes </w:t>
      </w:r>
      <w:r w:rsidR="00C90147">
        <w:t>aux</w:t>
      </w:r>
      <w:r w:rsidR="00EC3D44">
        <w:t xml:space="preserve"> travaux de concertation sous l’égide de la Primature.</w:t>
      </w:r>
    </w:p>
    <w:p w14:paraId="2C6D2E4D" w14:textId="77777777" w:rsidR="002027D3" w:rsidRPr="007E5294" w:rsidRDefault="00694C77" w:rsidP="007E5294">
      <w:pPr>
        <w:spacing w:after="120" w:line="276" w:lineRule="auto"/>
        <w:jc w:val="both"/>
        <w:rPr>
          <w:b/>
          <w:color w:val="000000"/>
        </w:rPr>
      </w:pPr>
      <w:r w:rsidRPr="00DE6B4C">
        <w:rPr>
          <w:b/>
          <w:color w:val="000000"/>
        </w:rPr>
        <w:t>Sur la valeur ajoutée du projet :</w:t>
      </w:r>
      <w:r>
        <w:rPr>
          <w:b/>
          <w:color w:val="000000"/>
        </w:rPr>
        <w:t xml:space="preserve"> </w:t>
      </w:r>
      <w:r w:rsidR="000844ED">
        <w:rPr>
          <w:bCs/>
          <w:color w:val="000000"/>
        </w:rPr>
        <w:t>Les principales valeurs ajoutées du projet sont entre autres</w:t>
      </w:r>
      <w:r w:rsidR="002027D3">
        <w:rPr>
          <w:bCs/>
          <w:color w:val="000000"/>
        </w:rPr>
        <w:t xml:space="preserve"> : </w:t>
      </w:r>
    </w:p>
    <w:p w14:paraId="7395FFBC" w14:textId="77777777" w:rsidR="00D112B8" w:rsidRDefault="000844ED" w:rsidP="00C90147">
      <w:pPr>
        <w:pStyle w:val="Paragraphedeliste"/>
        <w:numPr>
          <w:ilvl w:val="0"/>
          <w:numId w:val="35"/>
        </w:numPr>
        <w:spacing w:line="276" w:lineRule="auto"/>
        <w:ind w:left="357" w:hanging="357"/>
        <w:jc w:val="both"/>
      </w:pPr>
      <w:proofErr w:type="gramStart"/>
      <w:r w:rsidRPr="002027D3">
        <w:rPr>
          <w:bCs/>
          <w:color w:val="000000"/>
        </w:rPr>
        <w:t>la</w:t>
      </w:r>
      <w:proofErr w:type="gramEnd"/>
      <w:r w:rsidRPr="002027D3">
        <w:rPr>
          <w:bCs/>
          <w:color w:val="000000"/>
        </w:rPr>
        <w:t xml:space="preserve"> mise en place d’un</w:t>
      </w:r>
      <w:r w:rsidR="00D112B8" w:rsidRPr="00D14520">
        <w:t xml:space="preserve"> cadre </w:t>
      </w:r>
      <w:r>
        <w:t xml:space="preserve">adapté </w:t>
      </w:r>
      <w:r w:rsidR="00D112B8" w:rsidRPr="00D14520">
        <w:t xml:space="preserve">de dialogue entre les jeunes et les </w:t>
      </w:r>
      <w:r w:rsidR="00D112B8">
        <w:t>autorités locales</w:t>
      </w:r>
      <w:r>
        <w:t xml:space="preserve">, d’un </w:t>
      </w:r>
      <w:r w:rsidR="00D112B8" w:rsidRPr="00D14520">
        <w:t>nouvel instrument d’alerte</w:t>
      </w:r>
      <w:r w:rsidR="00C45541">
        <w:t>,</w:t>
      </w:r>
      <w:r w:rsidR="00D112B8" w:rsidRPr="00D14520">
        <w:t xml:space="preserve"> de prévention </w:t>
      </w:r>
      <w:r w:rsidR="00C45541">
        <w:t xml:space="preserve">et de gestion </w:t>
      </w:r>
      <w:r w:rsidR="00D112B8" w:rsidRPr="00D14520">
        <w:t>des conflits </w:t>
      </w:r>
      <w:r>
        <w:t>et d’u</w:t>
      </w:r>
      <w:r w:rsidR="00D112B8" w:rsidRPr="00D14520">
        <w:t>n</w:t>
      </w:r>
      <w:r w:rsidR="00D112B8">
        <w:t xml:space="preserve"> nouvel</w:t>
      </w:r>
      <w:r w:rsidR="00D112B8" w:rsidRPr="00D14520">
        <w:t xml:space="preserve"> outil pour l’amélioration de la gouvernance locale avec une participation responsable des jeunes</w:t>
      </w:r>
      <w:r w:rsidR="005C31E1">
        <w:t xml:space="preserve"> hommes et jeunes femmes</w:t>
      </w:r>
      <w:r w:rsidR="002027D3">
        <w:t> ;</w:t>
      </w:r>
    </w:p>
    <w:p w14:paraId="5C80BF3D" w14:textId="77777777" w:rsidR="002027D3" w:rsidRDefault="002027D3" w:rsidP="00C90147">
      <w:pPr>
        <w:pStyle w:val="Paragraphedeliste"/>
        <w:numPr>
          <w:ilvl w:val="0"/>
          <w:numId w:val="35"/>
        </w:numPr>
        <w:spacing w:line="276" w:lineRule="auto"/>
        <w:ind w:left="357" w:hanging="357"/>
        <w:jc w:val="both"/>
      </w:pPr>
      <w:proofErr w:type="gramStart"/>
      <w:r>
        <w:t>la</w:t>
      </w:r>
      <w:proofErr w:type="gramEnd"/>
      <w:r>
        <w:t xml:space="preserve"> prise de conscience des jeunes hommes et jeunes femmes sur leurs rôles dans la consolidation de la paix mais aussi dans l’amélioration de la gouvernance locale ;</w:t>
      </w:r>
    </w:p>
    <w:p w14:paraId="52356F62" w14:textId="77777777" w:rsidR="002027D3" w:rsidRDefault="002027D3" w:rsidP="00C90147">
      <w:pPr>
        <w:pStyle w:val="Paragraphedeliste"/>
        <w:numPr>
          <w:ilvl w:val="0"/>
          <w:numId w:val="35"/>
        </w:numPr>
        <w:spacing w:line="276" w:lineRule="auto"/>
        <w:ind w:left="357" w:hanging="357"/>
        <w:jc w:val="both"/>
      </w:pPr>
      <w:proofErr w:type="gramStart"/>
      <w:r>
        <w:t>la</w:t>
      </w:r>
      <w:proofErr w:type="gramEnd"/>
      <w:r>
        <w:t xml:space="preserve"> participation effective des jeunes hommes et jeunes femmes dans l’élaboration des documents de planification locale et leur implication dans les instances de prise de décision communales ;</w:t>
      </w:r>
    </w:p>
    <w:p w14:paraId="66FEF5D7" w14:textId="77777777" w:rsidR="002027D3" w:rsidRDefault="002027D3" w:rsidP="00C90147">
      <w:pPr>
        <w:pStyle w:val="Paragraphedeliste"/>
        <w:numPr>
          <w:ilvl w:val="0"/>
          <w:numId w:val="35"/>
        </w:numPr>
        <w:spacing w:line="276" w:lineRule="auto"/>
        <w:ind w:left="357" w:hanging="357"/>
        <w:jc w:val="both"/>
      </w:pPr>
      <w:proofErr w:type="gramStart"/>
      <w:r>
        <w:t>la</w:t>
      </w:r>
      <w:proofErr w:type="gramEnd"/>
      <w:r>
        <w:t xml:space="preserve"> reconnaissance de la place des jeunes hommes et jeunes femmes dans les organes délibérants ainsi que leur participation aux sessions de réflexion et à la mise en œuvre des activités d’intérêt commun ;</w:t>
      </w:r>
    </w:p>
    <w:p w14:paraId="5E2A20E1" w14:textId="77777777" w:rsidR="002027D3" w:rsidRDefault="002027D3" w:rsidP="00C90147">
      <w:pPr>
        <w:pStyle w:val="Paragraphedeliste"/>
        <w:numPr>
          <w:ilvl w:val="0"/>
          <w:numId w:val="35"/>
        </w:numPr>
        <w:spacing w:line="276" w:lineRule="auto"/>
        <w:ind w:left="357" w:hanging="357"/>
        <w:jc w:val="both"/>
      </w:pPr>
      <w:proofErr w:type="gramStart"/>
      <w:r>
        <w:t>le</w:t>
      </w:r>
      <w:proofErr w:type="gramEnd"/>
      <w:r>
        <w:t xml:space="preserve"> changement de perception des autres acteurs (autorités</w:t>
      </w:r>
      <w:r w:rsidR="005C31E1">
        <w:t xml:space="preserve"> publiques</w:t>
      </w:r>
      <w:r>
        <w:t>, communautés, familles, etc.) sur les jeunes hommes et jeunes femmes ;</w:t>
      </w:r>
    </w:p>
    <w:p w14:paraId="113C4789" w14:textId="77777777" w:rsidR="002027D3" w:rsidRPr="00271B95" w:rsidRDefault="002027D3" w:rsidP="002027D3">
      <w:pPr>
        <w:pStyle w:val="Paragraphedeliste"/>
        <w:numPr>
          <w:ilvl w:val="0"/>
          <w:numId w:val="35"/>
        </w:numPr>
        <w:spacing w:after="240" w:line="276" w:lineRule="auto"/>
        <w:jc w:val="both"/>
      </w:pPr>
      <w:proofErr w:type="gramStart"/>
      <w:r>
        <w:t>la</w:t>
      </w:r>
      <w:proofErr w:type="gramEnd"/>
      <w:r>
        <w:t xml:space="preserve"> changement d’attitudes des jeunes hommes et jeunes femmes dans les communautés et le renforcement de leu</w:t>
      </w:r>
      <w:r w:rsidR="00B1641D">
        <w:t>r confiance en eux-mêmes notamment les jeunes femmes en milieu rural.</w:t>
      </w:r>
      <w:r>
        <w:t xml:space="preserve"> </w:t>
      </w:r>
    </w:p>
    <w:p w14:paraId="5091068B" w14:textId="77777777" w:rsidR="00A75B1B" w:rsidRDefault="00694C77" w:rsidP="00694C77">
      <w:pPr>
        <w:spacing w:after="240" w:line="276" w:lineRule="auto"/>
        <w:jc w:val="both"/>
      </w:pPr>
      <w:r w:rsidRPr="002821FA">
        <w:rPr>
          <w:b/>
        </w:rPr>
        <w:lastRenderedPageBreak/>
        <w:t xml:space="preserve">En termes de leçons apprises de la réalisation du projet d’appui à la participation des jeunes </w:t>
      </w:r>
      <w:r w:rsidR="005C31E1">
        <w:rPr>
          <w:b/>
        </w:rPr>
        <w:t xml:space="preserve">hommes et jeunes femmes </w:t>
      </w:r>
      <w:r w:rsidRPr="002821FA">
        <w:rPr>
          <w:b/>
        </w:rPr>
        <w:t>à la gouvernance locale</w:t>
      </w:r>
      <w:r w:rsidRPr="002821FA">
        <w:t xml:space="preserve">. </w:t>
      </w:r>
      <w:r w:rsidR="00A75B1B">
        <w:t>À la suite de la mise en œuvre du projet, pour la prévention et la gestion des conflits, il ressort que les jeunes hommes et jeunes femmes sont des acteurs incontournables pour renforcer la paix et la cohésion sociale. L</w:t>
      </w:r>
      <w:r w:rsidR="0006048E">
        <w:t>eur</w:t>
      </w:r>
      <w:r w:rsidR="00A75B1B">
        <w:t xml:space="preserve"> participation et l</w:t>
      </w:r>
      <w:r w:rsidR="0006048E">
        <w:t xml:space="preserve">eur </w:t>
      </w:r>
      <w:r w:rsidR="00A75B1B">
        <w:t xml:space="preserve">implication dans la planification locale et dans les instances de prise de décision contribuent à renforcer la définition et la mise en œuvre des politiques publiques au niveau local. De ce projet, on apprend aussi que la mise en place d’une structure de jeunes </w:t>
      </w:r>
      <w:r w:rsidR="001233FF">
        <w:t>représentative de l</w:t>
      </w:r>
      <w:r w:rsidR="00D1387A">
        <w:t>eur</w:t>
      </w:r>
      <w:r w:rsidR="001233FF">
        <w:t xml:space="preserve"> communauté </w:t>
      </w:r>
      <w:r w:rsidR="0006048E">
        <w:t xml:space="preserve">(CLJ) a contribué à </w:t>
      </w:r>
      <w:r w:rsidR="001233FF">
        <w:t>renforce</w:t>
      </w:r>
      <w:r w:rsidR="0006048E">
        <w:t>r</w:t>
      </w:r>
      <w:r w:rsidR="001233FF">
        <w:t xml:space="preserve"> l’ancrage d</w:t>
      </w:r>
      <w:r w:rsidR="0006048E">
        <w:t>émocratique</w:t>
      </w:r>
      <w:r w:rsidR="001233FF">
        <w:t xml:space="preserve"> à la base</w:t>
      </w:r>
      <w:r w:rsidR="0006048E">
        <w:t xml:space="preserve">. Elle a </w:t>
      </w:r>
      <w:r w:rsidR="001233FF">
        <w:t>contribu</w:t>
      </w:r>
      <w:r w:rsidR="0006048E">
        <w:t>é également</w:t>
      </w:r>
      <w:r w:rsidR="001233FF">
        <w:t xml:space="preserve"> à assurer le renouvellement inclusif des générations</w:t>
      </w:r>
      <w:r w:rsidR="0006048E">
        <w:t xml:space="preserve"> à travers le choix des membres de différents organes ainsi que leurs suppléants</w:t>
      </w:r>
      <w:r w:rsidR="001233FF">
        <w:t xml:space="preserve">. </w:t>
      </w:r>
      <w:r w:rsidR="00C75B68">
        <w:t>De plus, le dialogue horizontal (entre jeunes)</w:t>
      </w:r>
      <w:r w:rsidR="001233FF">
        <w:t xml:space="preserve"> </w:t>
      </w:r>
      <w:r w:rsidR="00C75B68">
        <w:t>et le dialogue vertical (entre jeunes et autres acteurs) ont été renforcé</w:t>
      </w:r>
      <w:r w:rsidR="00D1387A">
        <w:t>s</w:t>
      </w:r>
      <w:r w:rsidR="00C75B68">
        <w:t xml:space="preserve"> par la mise en place des CLJ et la participation des jeunes </w:t>
      </w:r>
      <w:r w:rsidR="00D1387A">
        <w:t xml:space="preserve">hommes et jeunes femmes </w:t>
      </w:r>
      <w:r w:rsidR="00C75B68">
        <w:t>aux différentes sessions des conseils communaux.</w:t>
      </w:r>
    </w:p>
    <w:p w14:paraId="66B4F00A" w14:textId="77777777" w:rsidR="00A75B1B" w:rsidRDefault="00A75B1B" w:rsidP="00694C77">
      <w:pPr>
        <w:spacing w:after="240" w:line="276" w:lineRule="auto"/>
        <w:jc w:val="both"/>
      </w:pPr>
      <w:r>
        <w:t>Grâce aux activités de renforcement des capacités, les jeunes dans l’ensemble notamment les jeunes femmes ont progressivement pris confiance en eux et ont amélioré</w:t>
      </w:r>
      <w:r w:rsidR="00352572">
        <w:t xml:space="preserve"> de façon substantielle</w:t>
      </w:r>
      <w:r>
        <w:t xml:space="preserve"> leurs capacités </w:t>
      </w:r>
      <w:r w:rsidR="00352572">
        <w:t>en</w:t>
      </w:r>
      <w:r>
        <w:t xml:space="preserve"> communication et </w:t>
      </w:r>
      <w:r w:rsidR="00352572">
        <w:t>en</w:t>
      </w:r>
      <w:r>
        <w:t xml:space="preserve"> leadership. </w:t>
      </w:r>
      <w:r w:rsidR="00352572">
        <w:t>Le changement d’attitude des jeunes hommes et jeunes femmes a induit un</w:t>
      </w:r>
      <w:r w:rsidR="009D4042">
        <w:t>e amélioration de la</w:t>
      </w:r>
      <w:r w:rsidR="00352572">
        <w:t xml:space="preserve"> perception des autres acteurs vis-à-vis de</w:t>
      </w:r>
      <w:r w:rsidR="0006048E">
        <w:t xml:space="preserve"> ce</w:t>
      </w:r>
      <w:r w:rsidR="00352572">
        <w:t>s jeunes</w:t>
      </w:r>
      <w:r w:rsidR="005B5816">
        <w:t xml:space="preserve"> de telle sorte qu’ils sont de plus en plus associés ou sollicités dans l’exécution des activités d’intérêt commun (assainissement des cités, recensement des contribuables, prévention et résolution des conflits, sensibilisation des communautés, etc.)</w:t>
      </w:r>
    </w:p>
    <w:p w14:paraId="46699EE7" w14:textId="77777777" w:rsidR="004A4892" w:rsidRDefault="004A4892" w:rsidP="00694C77">
      <w:pPr>
        <w:spacing w:after="240" w:line="276" w:lineRule="auto"/>
        <w:jc w:val="both"/>
      </w:pPr>
      <w:r>
        <w:t xml:space="preserve">Quant aux autorités locales, elles sont </w:t>
      </w:r>
      <w:r w:rsidR="00F567CD">
        <w:t xml:space="preserve">progressivement </w:t>
      </w:r>
      <w:r>
        <w:t>conscientes de l’impératif d’une gestion inclusive matérialisée par l’implication effective des jeunes hommes et jeunes femmes dans la vie de leurs communes. La plupart d’entre elles réalisent aujourd’hui que les CLJ sont un instrument de gouvernance locale à leur disposition. C’est pourquoi, les CLJ sont de plus en plus sollicités pour appuyer les mairies aussi bien lors des travaux de réflexion (sessions communales) que pendant l</w:t>
      </w:r>
      <w:r w:rsidR="005F1994">
        <w:t>’exécution des</w:t>
      </w:r>
      <w:r>
        <w:t xml:space="preserve"> activités d’intérêt commun (assainissement, curage des caniveaux, sensibilisation, etc.)</w:t>
      </w:r>
    </w:p>
    <w:p w14:paraId="5D01D3A4" w14:textId="77777777" w:rsidR="005F1994" w:rsidRDefault="00694C77" w:rsidP="005F1994">
      <w:pPr>
        <w:spacing w:line="276" w:lineRule="auto"/>
        <w:jc w:val="both"/>
      </w:pPr>
      <w:r>
        <w:t xml:space="preserve">En somme, les jeunes et les autorités locales </w:t>
      </w:r>
      <w:r w:rsidRPr="00A445D1">
        <w:t xml:space="preserve">ont une très bonne appréciation du projet </w:t>
      </w:r>
      <w:proofErr w:type="gramStart"/>
      <w:r w:rsidRPr="00A445D1">
        <w:t>suite à</w:t>
      </w:r>
      <w:proofErr w:type="gramEnd"/>
      <w:r w:rsidRPr="00A445D1">
        <w:t xml:space="preserve"> la mise en œuvre d’une importante série d’activités visant à</w:t>
      </w:r>
      <w:r w:rsidR="005F1994">
        <w:t xml:space="preserve"> : </w:t>
      </w:r>
    </w:p>
    <w:p w14:paraId="2A211E9C" w14:textId="77777777" w:rsidR="005F1994" w:rsidRDefault="00694C77" w:rsidP="005F1994">
      <w:pPr>
        <w:pStyle w:val="Paragraphedeliste"/>
        <w:numPr>
          <w:ilvl w:val="0"/>
          <w:numId w:val="35"/>
        </w:numPr>
        <w:spacing w:line="276" w:lineRule="auto"/>
        <w:jc w:val="both"/>
      </w:pPr>
      <w:proofErr w:type="gramStart"/>
      <w:r>
        <w:t>installer</w:t>
      </w:r>
      <w:proofErr w:type="gramEnd"/>
      <w:r>
        <w:t xml:space="preserve"> et rendre opérationnels les CLJ</w:t>
      </w:r>
      <w:r w:rsidR="005F1994">
        <w:t> ;</w:t>
      </w:r>
    </w:p>
    <w:p w14:paraId="53A00CF4" w14:textId="77777777" w:rsidR="005F1994" w:rsidRDefault="00694C77" w:rsidP="005F1994">
      <w:pPr>
        <w:pStyle w:val="Paragraphedeliste"/>
        <w:numPr>
          <w:ilvl w:val="0"/>
          <w:numId w:val="35"/>
        </w:numPr>
        <w:spacing w:line="276" w:lineRule="auto"/>
        <w:jc w:val="both"/>
      </w:pPr>
      <w:proofErr w:type="gramStart"/>
      <w:r>
        <w:t>renforcer</w:t>
      </w:r>
      <w:proofErr w:type="gramEnd"/>
      <w:r>
        <w:t xml:space="preserve"> les capacités des jeunes</w:t>
      </w:r>
      <w:r w:rsidR="005F1994">
        <w:t xml:space="preserve"> hommes et jeunes femmes, </w:t>
      </w:r>
      <w:r>
        <w:t>des élus locaux et des assistants de développement local</w:t>
      </w:r>
      <w:r w:rsidR="005F1994">
        <w:t> ;</w:t>
      </w:r>
    </w:p>
    <w:p w14:paraId="3E1DD504" w14:textId="77777777" w:rsidR="005F1994" w:rsidRDefault="00694C77" w:rsidP="005F1994">
      <w:pPr>
        <w:pStyle w:val="Paragraphedeliste"/>
        <w:numPr>
          <w:ilvl w:val="0"/>
          <w:numId w:val="35"/>
        </w:numPr>
        <w:spacing w:line="276" w:lineRule="auto"/>
        <w:jc w:val="both"/>
      </w:pPr>
      <w:proofErr w:type="gramStart"/>
      <w:r>
        <w:t>faire</w:t>
      </w:r>
      <w:proofErr w:type="gramEnd"/>
      <w:r>
        <w:t xml:space="preserve"> participer les jeunes </w:t>
      </w:r>
      <w:r w:rsidR="005F1994">
        <w:t>ho</w:t>
      </w:r>
      <w:r>
        <w:t xml:space="preserve">mmes et jeunes </w:t>
      </w:r>
      <w:r w:rsidR="005F1994">
        <w:t>fe</w:t>
      </w:r>
      <w:r>
        <w:t xml:space="preserve">mmes </w:t>
      </w:r>
      <w:r w:rsidR="000844ED">
        <w:t>dans</w:t>
      </w:r>
      <w:r>
        <w:t xml:space="preserve"> la gouvernance locale</w:t>
      </w:r>
      <w:r w:rsidR="005F1994">
        <w:t> ;</w:t>
      </w:r>
    </w:p>
    <w:p w14:paraId="1981D545" w14:textId="77777777" w:rsidR="005F1994" w:rsidRDefault="00694C77" w:rsidP="005F1994">
      <w:pPr>
        <w:pStyle w:val="Paragraphedeliste"/>
        <w:numPr>
          <w:ilvl w:val="0"/>
          <w:numId w:val="35"/>
        </w:numPr>
        <w:spacing w:line="276" w:lineRule="auto"/>
        <w:jc w:val="both"/>
      </w:pPr>
      <w:proofErr w:type="gramStart"/>
      <w:r w:rsidRPr="00A445D1">
        <w:t>réduire</w:t>
      </w:r>
      <w:proofErr w:type="gramEnd"/>
      <w:r w:rsidRPr="00A445D1">
        <w:t xml:space="preserve"> les risques d</w:t>
      </w:r>
      <w:r w:rsidR="005F1994">
        <w:t xml:space="preserve">’occurrence des </w:t>
      </w:r>
      <w:r w:rsidRPr="00A445D1">
        <w:t>conflits</w:t>
      </w:r>
      <w:r w:rsidR="005F1994">
        <w:t xml:space="preserve"> dans les communes ;</w:t>
      </w:r>
      <w:r w:rsidRPr="00A445D1">
        <w:t xml:space="preserve"> et </w:t>
      </w:r>
    </w:p>
    <w:p w14:paraId="24DF713D" w14:textId="77777777" w:rsidR="00694C77" w:rsidRDefault="00694C77" w:rsidP="005F1994">
      <w:pPr>
        <w:pStyle w:val="Paragraphedeliste"/>
        <w:numPr>
          <w:ilvl w:val="0"/>
          <w:numId w:val="35"/>
        </w:numPr>
        <w:spacing w:after="120" w:line="276" w:lineRule="auto"/>
        <w:jc w:val="both"/>
      </w:pPr>
      <w:proofErr w:type="gramStart"/>
      <w:r>
        <w:t>consolider</w:t>
      </w:r>
      <w:proofErr w:type="gramEnd"/>
      <w:r>
        <w:t xml:space="preserve"> la paix dans les communes réputées conflictogènes de la Guinée. </w:t>
      </w:r>
    </w:p>
    <w:p w14:paraId="2B07FB57" w14:textId="77777777" w:rsidR="004764FB" w:rsidRDefault="004764FB" w:rsidP="004764FB">
      <w:pPr>
        <w:pStyle w:val="Paragraphedeliste"/>
        <w:spacing w:after="120" w:line="276" w:lineRule="auto"/>
        <w:ind w:left="360"/>
        <w:jc w:val="both"/>
      </w:pPr>
    </w:p>
    <w:p w14:paraId="6C420BB3" w14:textId="77777777" w:rsidR="00694C77" w:rsidRPr="00A445D1" w:rsidRDefault="00694C77" w:rsidP="00694C77">
      <w:pPr>
        <w:keepNext/>
        <w:keepLines/>
        <w:pBdr>
          <w:top w:val="nil"/>
          <w:left w:val="nil"/>
          <w:bottom w:val="none" w:sz="0" w:space="0" w:color="000000"/>
          <w:right w:val="nil"/>
          <w:between w:val="nil"/>
        </w:pBdr>
        <w:spacing w:after="120" w:line="360" w:lineRule="auto"/>
        <w:rPr>
          <w:b/>
          <w:color w:val="4F81BD"/>
        </w:rPr>
      </w:pPr>
      <w:r w:rsidRPr="00A445D1">
        <w:rPr>
          <w:b/>
          <w:color w:val="4F81BD"/>
        </w:rPr>
        <w:t>Recommandations</w:t>
      </w:r>
    </w:p>
    <w:p w14:paraId="3CC7BCBA" w14:textId="77777777" w:rsidR="00694C77" w:rsidRDefault="00694C77" w:rsidP="00694C77">
      <w:pPr>
        <w:spacing w:after="120" w:line="276" w:lineRule="auto"/>
      </w:pPr>
      <w:r w:rsidRPr="00A445D1">
        <w:t xml:space="preserve">En termes de recommandations, les auteurs de l’évaluation finale suggèrent entre autres ce qui suit : </w:t>
      </w:r>
    </w:p>
    <w:p w14:paraId="559FF839" w14:textId="77777777" w:rsidR="00694C77" w:rsidRPr="002E2F80" w:rsidRDefault="00694C77" w:rsidP="00694C77">
      <w:pPr>
        <w:spacing w:after="120" w:line="276" w:lineRule="auto"/>
        <w:rPr>
          <w:b/>
          <w:bCs/>
        </w:rPr>
      </w:pPr>
      <w:r w:rsidRPr="002E2F80">
        <w:rPr>
          <w:b/>
          <w:bCs/>
        </w:rPr>
        <w:lastRenderedPageBreak/>
        <w:t>Aux acteurs étatiques</w:t>
      </w:r>
    </w:p>
    <w:p w14:paraId="75027593" w14:textId="77777777" w:rsidR="00694C77" w:rsidRPr="00851377" w:rsidRDefault="00694C77" w:rsidP="00694C77">
      <w:pPr>
        <w:pStyle w:val="Paragraphedeliste"/>
        <w:numPr>
          <w:ilvl w:val="0"/>
          <w:numId w:val="8"/>
        </w:numPr>
        <w:spacing w:after="120" w:line="276" w:lineRule="auto"/>
        <w:jc w:val="both"/>
      </w:pPr>
      <w:r w:rsidRPr="00851377">
        <w:t>Inviter les sociétés privées évoluant dans les zones de tension</w:t>
      </w:r>
      <w:r w:rsidR="000844ED">
        <w:t>s</w:t>
      </w:r>
      <w:r w:rsidRPr="00851377">
        <w:t xml:space="preserve"> et de conflits à s’impliquer davantage dans les mécanismes de prévention et de résolution des conflits ; </w:t>
      </w:r>
    </w:p>
    <w:p w14:paraId="7A65848E" w14:textId="77777777" w:rsidR="00694C77" w:rsidRPr="00851377" w:rsidRDefault="00694C77" w:rsidP="00694C77">
      <w:pPr>
        <w:numPr>
          <w:ilvl w:val="0"/>
          <w:numId w:val="8"/>
        </w:numPr>
        <w:pBdr>
          <w:top w:val="nil"/>
          <w:left w:val="nil"/>
          <w:bottom w:val="nil"/>
          <w:right w:val="nil"/>
          <w:between w:val="nil"/>
        </w:pBdr>
        <w:spacing w:after="120" w:line="276" w:lineRule="auto"/>
        <w:jc w:val="both"/>
        <w:rPr>
          <w:color w:val="000000"/>
        </w:rPr>
      </w:pPr>
      <w:r>
        <w:rPr>
          <w:color w:val="000000"/>
        </w:rPr>
        <w:t>S’approprier des CLJ puis g</w:t>
      </w:r>
      <w:r w:rsidRPr="00851377">
        <w:rPr>
          <w:color w:val="000000"/>
        </w:rPr>
        <w:t>éné</w:t>
      </w:r>
      <w:r>
        <w:rPr>
          <w:color w:val="000000"/>
        </w:rPr>
        <w:t>ralis</w:t>
      </w:r>
      <w:r w:rsidRPr="00851377">
        <w:rPr>
          <w:color w:val="000000"/>
        </w:rPr>
        <w:t>er l</w:t>
      </w:r>
      <w:r>
        <w:rPr>
          <w:color w:val="000000"/>
        </w:rPr>
        <w:t xml:space="preserve">eur </w:t>
      </w:r>
      <w:r w:rsidRPr="00851377">
        <w:rPr>
          <w:color w:val="000000"/>
        </w:rPr>
        <w:t>installation et l</w:t>
      </w:r>
      <w:r>
        <w:rPr>
          <w:color w:val="000000"/>
        </w:rPr>
        <w:t xml:space="preserve">eur </w:t>
      </w:r>
      <w:r w:rsidRPr="00851377">
        <w:rPr>
          <w:color w:val="000000"/>
        </w:rPr>
        <w:t xml:space="preserve">opérationnalisation dans toutes les communes </w:t>
      </w:r>
      <w:r w:rsidR="0088325B">
        <w:rPr>
          <w:color w:val="000000"/>
        </w:rPr>
        <w:t xml:space="preserve">du pays </w:t>
      </w:r>
      <w:r w:rsidRPr="00851377">
        <w:rPr>
          <w:color w:val="000000"/>
        </w:rPr>
        <w:t xml:space="preserve">dans une perspective de mise en place d’un </w:t>
      </w:r>
      <w:r w:rsidR="0088325B">
        <w:rPr>
          <w:color w:val="000000"/>
        </w:rPr>
        <w:t>C</w:t>
      </w:r>
      <w:r w:rsidRPr="00851377">
        <w:rPr>
          <w:color w:val="000000"/>
        </w:rPr>
        <w:t xml:space="preserve">onseil </w:t>
      </w:r>
      <w:r w:rsidR="0088325B">
        <w:rPr>
          <w:color w:val="000000"/>
        </w:rPr>
        <w:t>N</w:t>
      </w:r>
      <w:r w:rsidRPr="00851377">
        <w:rPr>
          <w:color w:val="000000"/>
        </w:rPr>
        <w:t>ational de</w:t>
      </w:r>
      <w:r w:rsidR="00857300">
        <w:rPr>
          <w:color w:val="000000"/>
        </w:rPr>
        <w:t>s</w:t>
      </w:r>
      <w:r w:rsidRPr="00851377">
        <w:rPr>
          <w:color w:val="000000"/>
        </w:rPr>
        <w:t xml:space="preserve"> </w:t>
      </w:r>
      <w:r w:rsidR="0088325B">
        <w:rPr>
          <w:color w:val="000000"/>
        </w:rPr>
        <w:t>J</w:t>
      </w:r>
      <w:r w:rsidRPr="00851377">
        <w:rPr>
          <w:color w:val="000000"/>
        </w:rPr>
        <w:t>eunes</w:t>
      </w:r>
      <w:r>
        <w:rPr>
          <w:color w:val="000000"/>
        </w:rPr>
        <w:t>.</w:t>
      </w:r>
    </w:p>
    <w:p w14:paraId="239B3B0B" w14:textId="77777777" w:rsidR="00694C77" w:rsidRPr="00D35FF2" w:rsidRDefault="00694C77" w:rsidP="00694C77">
      <w:pPr>
        <w:spacing w:after="120" w:line="276" w:lineRule="auto"/>
        <w:rPr>
          <w:b/>
          <w:bCs/>
        </w:rPr>
      </w:pPr>
      <w:r w:rsidRPr="00851377">
        <w:rPr>
          <w:b/>
          <w:bCs/>
        </w:rPr>
        <w:t xml:space="preserve">Aux autorités locales </w:t>
      </w:r>
    </w:p>
    <w:p w14:paraId="1534C76D" w14:textId="77777777" w:rsidR="00694C77" w:rsidRPr="00851377" w:rsidRDefault="00694C77" w:rsidP="00694C77">
      <w:pPr>
        <w:pStyle w:val="Paragraphedeliste"/>
        <w:numPr>
          <w:ilvl w:val="0"/>
          <w:numId w:val="8"/>
        </w:numPr>
        <w:spacing w:after="120" w:line="276" w:lineRule="auto"/>
        <w:ind w:left="357" w:hanging="357"/>
        <w:jc w:val="both"/>
      </w:pPr>
      <w:r w:rsidRPr="00851377">
        <w:t>Procéder à l’installation et à l’opérationnalisation d</w:t>
      </w:r>
      <w:r w:rsidR="0006048E">
        <w:t>es</w:t>
      </w:r>
      <w:r w:rsidRPr="00851377">
        <w:t xml:space="preserve"> CLJ de</w:t>
      </w:r>
      <w:r w:rsidR="000A6344">
        <w:t>s communes de</w:t>
      </w:r>
      <w:r w:rsidRPr="00851377">
        <w:t xml:space="preserve"> Kintinia </w:t>
      </w:r>
      <w:r w:rsidR="0006048E">
        <w:t xml:space="preserve">et de Siguiri </w:t>
      </w:r>
      <w:r w:rsidRPr="00851377">
        <w:t xml:space="preserve">pour permettre aux autorités locales de disposer d’un instrument efficace de développement local ; </w:t>
      </w:r>
    </w:p>
    <w:p w14:paraId="24D35D71" w14:textId="77777777" w:rsidR="00694C77" w:rsidRPr="008F61B1" w:rsidRDefault="00694C77" w:rsidP="00694C77">
      <w:pPr>
        <w:numPr>
          <w:ilvl w:val="0"/>
          <w:numId w:val="8"/>
        </w:numPr>
        <w:pBdr>
          <w:top w:val="nil"/>
          <w:left w:val="nil"/>
          <w:bottom w:val="nil"/>
          <w:right w:val="nil"/>
          <w:between w:val="nil"/>
        </w:pBdr>
        <w:spacing w:after="120" w:line="276" w:lineRule="auto"/>
        <w:jc w:val="both"/>
        <w:rPr>
          <w:color w:val="000000"/>
        </w:rPr>
      </w:pPr>
      <w:r>
        <w:rPr>
          <w:color w:val="000000"/>
        </w:rPr>
        <w:t>S’approprier des CLJ</w:t>
      </w:r>
      <w:r w:rsidR="00A441DC">
        <w:rPr>
          <w:color w:val="000000"/>
        </w:rPr>
        <w:t xml:space="preserve">, </w:t>
      </w:r>
      <w:r>
        <w:rPr>
          <w:color w:val="000000"/>
        </w:rPr>
        <w:t xml:space="preserve">renforcer leur institutionnalisation </w:t>
      </w:r>
      <w:r w:rsidR="00A441DC">
        <w:rPr>
          <w:color w:val="000000"/>
        </w:rPr>
        <w:t xml:space="preserve">et garantir leur pérennité </w:t>
      </w:r>
      <w:r>
        <w:rPr>
          <w:color w:val="000000"/>
        </w:rPr>
        <w:t>en tant qu’instrument de consolidation de la paix au niveau local.</w:t>
      </w:r>
    </w:p>
    <w:p w14:paraId="5BB47E68" w14:textId="77777777" w:rsidR="00694C77" w:rsidRPr="00851377" w:rsidRDefault="00694C77" w:rsidP="00694C77">
      <w:pPr>
        <w:autoSpaceDE w:val="0"/>
        <w:autoSpaceDN w:val="0"/>
        <w:adjustRightInd w:val="0"/>
        <w:spacing w:after="120" w:line="276" w:lineRule="auto"/>
        <w:rPr>
          <w:b/>
          <w:bCs/>
        </w:rPr>
      </w:pPr>
      <w:r w:rsidRPr="00851377">
        <w:rPr>
          <w:b/>
          <w:bCs/>
        </w:rPr>
        <w:t xml:space="preserve">Aux conseils locaux de jeunes </w:t>
      </w:r>
    </w:p>
    <w:p w14:paraId="36624B20" w14:textId="77777777" w:rsidR="00694C77" w:rsidRPr="00851377" w:rsidRDefault="00694C77" w:rsidP="00694C77">
      <w:pPr>
        <w:pStyle w:val="Paragraphedeliste"/>
        <w:numPr>
          <w:ilvl w:val="0"/>
          <w:numId w:val="8"/>
        </w:numPr>
        <w:spacing w:after="120" w:line="276" w:lineRule="auto"/>
        <w:ind w:left="357" w:hanging="357"/>
        <w:jc w:val="both"/>
      </w:pPr>
      <w:r w:rsidRPr="00851377">
        <w:t>Communiquer davantage et de façon systématique pour faire connaître les CLJ en vue de les vulgariser et renforcer l</w:t>
      </w:r>
      <w:r>
        <w:t xml:space="preserve">eur légitimité et </w:t>
      </w:r>
      <w:r w:rsidR="000A51A1">
        <w:t xml:space="preserve">assurer </w:t>
      </w:r>
      <w:r>
        <w:t>l’</w:t>
      </w:r>
      <w:r w:rsidRPr="00851377">
        <w:t xml:space="preserve">adhésion </w:t>
      </w:r>
      <w:r>
        <w:t>des jeunes</w:t>
      </w:r>
      <w:r w:rsidR="00A441DC">
        <w:t xml:space="preserve"> hommes et jeunes femmes </w:t>
      </w:r>
      <w:r>
        <w:t>;</w:t>
      </w:r>
    </w:p>
    <w:p w14:paraId="73E8E150" w14:textId="77777777" w:rsidR="00694C77" w:rsidRPr="00851377" w:rsidRDefault="00694C77" w:rsidP="00694C77">
      <w:pPr>
        <w:pStyle w:val="Paragraphedeliste"/>
        <w:numPr>
          <w:ilvl w:val="0"/>
          <w:numId w:val="8"/>
        </w:numPr>
        <w:autoSpaceDE w:val="0"/>
        <w:autoSpaceDN w:val="0"/>
        <w:adjustRightInd w:val="0"/>
        <w:spacing w:after="120" w:line="276" w:lineRule="auto"/>
        <w:ind w:left="357" w:hanging="357"/>
        <w:jc w:val="both"/>
      </w:pPr>
      <w:r w:rsidRPr="00851377">
        <w:t xml:space="preserve">Démocratiser au sein des CLJ l’utilisation de la plateforme U-Report pour </w:t>
      </w:r>
      <w:r w:rsidRPr="00851377">
        <w:rPr>
          <w:color w:val="000000"/>
        </w:rPr>
        <w:t>collecter, analyser et diffuser des informations sur les besoins spécifiques des jeunes</w:t>
      </w:r>
      <w:r w:rsidR="000A51A1">
        <w:rPr>
          <w:color w:val="000000"/>
        </w:rPr>
        <w:t xml:space="preserve"> hommes et jeunes femmes</w:t>
      </w:r>
      <w:r>
        <w:rPr>
          <w:color w:val="000000"/>
        </w:rPr>
        <w:t>.</w:t>
      </w:r>
    </w:p>
    <w:p w14:paraId="4818C055" w14:textId="77777777" w:rsidR="00694C77" w:rsidRPr="00851377" w:rsidRDefault="00694C77" w:rsidP="00694C77">
      <w:pPr>
        <w:autoSpaceDE w:val="0"/>
        <w:autoSpaceDN w:val="0"/>
        <w:adjustRightInd w:val="0"/>
        <w:spacing w:after="120" w:line="276" w:lineRule="auto"/>
        <w:rPr>
          <w:b/>
          <w:bCs/>
        </w:rPr>
      </w:pPr>
      <w:r w:rsidRPr="00851377">
        <w:rPr>
          <w:b/>
          <w:bCs/>
        </w:rPr>
        <w:t>Aux organisations de la société civile</w:t>
      </w:r>
    </w:p>
    <w:p w14:paraId="789769E5" w14:textId="77777777" w:rsidR="00694C77" w:rsidRPr="00BB6875" w:rsidRDefault="00694C77" w:rsidP="00694C77">
      <w:pPr>
        <w:numPr>
          <w:ilvl w:val="0"/>
          <w:numId w:val="8"/>
        </w:numPr>
        <w:pBdr>
          <w:top w:val="nil"/>
          <w:left w:val="nil"/>
          <w:bottom w:val="nil"/>
          <w:right w:val="nil"/>
          <w:between w:val="nil"/>
        </w:pBdr>
        <w:autoSpaceDE w:val="0"/>
        <w:autoSpaceDN w:val="0"/>
        <w:adjustRightInd w:val="0"/>
        <w:spacing w:after="120" w:line="276" w:lineRule="auto"/>
        <w:ind w:left="357" w:hanging="357"/>
        <w:jc w:val="both"/>
      </w:pPr>
      <w:r w:rsidRPr="00BB6875">
        <w:rPr>
          <w:color w:val="000000"/>
        </w:rPr>
        <w:t xml:space="preserve">Poursuivre les programmes de renforcement des capacités des jeunes </w:t>
      </w:r>
      <w:r w:rsidR="004D2ED3">
        <w:rPr>
          <w:color w:val="000000"/>
        </w:rPr>
        <w:t xml:space="preserve">hommes et jeunes femmes </w:t>
      </w:r>
      <w:r w:rsidRPr="00BB6875">
        <w:rPr>
          <w:color w:val="000000"/>
        </w:rPr>
        <w:t xml:space="preserve">membres des </w:t>
      </w:r>
      <w:r w:rsidRPr="00BB6875">
        <w:rPr>
          <w:color w:val="000000" w:themeColor="text1"/>
        </w:rPr>
        <w:t xml:space="preserve">CLJ en montage de projet et en entreprenariat pour améliorer leur employabilité ; </w:t>
      </w:r>
    </w:p>
    <w:p w14:paraId="63C68168" w14:textId="77777777" w:rsidR="00694C77" w:rsidRPr="0088325B" w:rsidRDefault="00694C77" w:rsidP="00694C77">
      <w:pPr>
        <w:pStyle w:val="Paragraphedeliste"/>
        <w:numPr>
          <w:ilvl w:val="0"/>
          <w:numId w:val="29"/>
        </w:numPr>
        <w:autoSpaceDE w:val="0"/>
        <w:autoSpaceDN w:val="0"/>
        <w:adjustRightInd w:val="0"/>
        <w:spacing w:after="120" w:line="276" w:lineRule="auto"/>
        <w:ind w:left="357" w:hanging="357"/>
        <w:jc w:val="both"/>
      </w:pPr>
      <w:r w:rsidRPr="00851377">
        <w:rPr>
          <w:color w:val="000000"/>
        </w:rPr>
        <w:t>Intensifier les plaidoyers auprès des autorités</w:t>
      </w:r>
      <w:r>
        <w:rPr>
          <w:color w:val="000000"/>
        </w:rPr>
        <w:t xml:space="preserve"> publiques</w:t>
      </w:r>
      <w:r w:rsidRPr="00851377">
        <w:rPr>
          <w:color w:val="000000"/>
        </w:rPr>
        <w:t xml:space="preserve"> pour le renforcement de la participation et de l’implication des jeunes dans </w:t>
      </w:r>
      <w:r>
        <w:rPr>
          <w:color w:val="000000"/>
        </w:rPr>
        <w:t>le développement local.</w:t>
      </w:r>
    </w:p>
    <w:p w14:paraId="515F5F80" w14:textId="77777777" w:rsidR="0088325B" w:rsidRPr="002E2F80" w:rsidRDefault="0088325B" w:rsidP="0088325B">
      <w:pPr>
        <w:spacing w:after="120" w:line="276" w:lineRule="auto"/>
        <w:rPr>
          <w:b/>
          <w:bCs/>
        </w:rPr>
      </w:pPr>
      <w:r w:rsidRPr="002E2F80">
        <w:rPr>
          <w:b/>
          <w:bCs/>
        </w:rPr>
        <w:t xml:space="preserve">Aux agences du Système des Nations Unies </w:t>
      </w:r>
      <w:r w:rsidR="004D2ED3">
        <w:rPr>
          <w:b/>
          <w:bCs/>
        </w:rPr>
        <w:t>et PBF</w:t>
      </w:r>
    </w:p>
    <w:p w14:paraId="52DFA0D8" w14:textId="77777777" w:rsidR="0088325B" w:rsidRPr="00851377" w:rsidRDefault="0088325B" w:rsidP="0088325B">
      <w:pPr>
        <w:pStyle w:val="Paragraphedeliste"/>
        <w:numPr>
          <w:ilvl w:val="0"/>
          <w:numId w:val="22"/>
        </w:numPr>
        <w:spacing w:after="120" w:line="276" w:lineRule="auto"/>
        <w:jc w:val="both"/>
      </w:pPr>
      <w:r w:rsidRPr="00851377">
        <w:t xml:space="preserve">Poursuivre l’accompagnement des autorités étatiques et locales pour l’installation et l’opérationnalisation </w:t>
      </w:r>
      <w:r w:rsidR="004D2ED3">
        <w:t xml:space="preserve">(la mise à l’échelle) </w:t>
      </w:r>
      <w:r w:rsidRPr="00851377">
        <w:t xml:space="preserve">des CLJ dans toutes les communes du pays ; </w:t>
      </w:r>
    </w:p>
    <w:p w14:paraId="682A5529" w14:textId="77777777" w:rsidR="0088325B" w:rsidRPr="0088325B" w:rsidRDefault="0088325B" w:rsidP="0088325B">
      <w:pPr>
        <w:pStyle w:val="Lgende"/>
        <w:numPr>
          <w:ilvl w:val="0"/>
          <w:numId w:val="22"/>
        </w:numPr>
        <w:spacing w:after="120" w:line="276" w:lineRule="auto"/>
        <w:jc w:val="both"/>
        <w:rPr>
          <w:rFonts w:ascii="Times New Roman" w:hAnsi="Times New Roman" w:cs="Times New Roman"/>
          <w:b w:val="0"/>
          <w:bCs w:val="0"/>
          <w:color w:val="000000" w:themeColor="text1"/>
          <w:sz w:val="24"/>
          <w:szCs w:val="24"/>
        </w:rPr>
      </w:pPr>
      <w:r w:rsidRPr="00851377">
        <w:rPr>
          <w:rFonts w:ascii="Times New Roman" w:hAnsi="Times New Roman" w:cs="Times New Roman"/>
          <w:b w:val="0"/>
          <w:bCs w:val="0"/>
          <w:color w:val="000000" w:themeColor="text1"/>
          <w:sz w:val="24"/>
          <w:szCs w:val="24"/>
        </w:rPr>
        <w:t>Intensifier l’accompagnement matériel et si possible financier des CLJ pour les permettre d’asseoir leur ancrage et renforcer leur légitimité auprès des jeunes</w:t>
      </w:r>
      <w:r w:rsidR="004D2ED3">
        <w:rPr>
          <w:rFonts w:ascii="Times New Roman" w:hAnsi="Times New Roman" w:cs="Times New Roman"/>
          <w:b w:val="0"/>
          <w:bCs w:val="0"/>
          <w:color w:val="000000" w:themeColor="text1"/>
          <w:sz w:val="24"/>
          <w:szCs w:val="24"/>
        </w:rPr>
        <w:t xml:space="preserve"> hommes et jeunes femmes</w:t>
      </w:r>
      <w:r>
        <w:rPr>
          <w:rFonts w:ascii="Times New Roman" w:hAnsi="Times New Roman" w:cs="Times New Roman"/>
          <w:b w:val="0"/>
          <w:bCs w:val="0"/>
          <w:color w:val="000000" w:themeColor="text1"/>
          <w:sz w:val="24"/>
          <w:szCs w:val="24"/>
        </w:rPr>
        <w:t>.</w:t>
      </w:r>
    </w:p>
    <w:p w14:paraId="3B11E5CE" w14:textId="77777777" w:rsidR="00694C77" w:rsidRPr="00851377" w:rsidRDefault="00694C77" w:rsidP="00694C77">
      <w:pPr>
        <w:autoSpaceDE w:val="0"/>
        <w:autoSpaceDN w:val="0"/>
        <w:adjustRightInd w:val="0"/>
        <w:spacing w:after="120" w:line="276" w:lineRule="auto"/>
        <w:rPr>
          <w:b/>
          <w:bCs/>
        </w:rPr>
      </w:pPr>
      <w:r w:rsidRPr="00851377">
        <w:rPr>
          <w:b/>
          <w:bCs/>
        </w:rPr>
        <w:t>Aux autres partenaires de développement</w:t>
      </w:r>
    </w:p>
    <w:p w14:paraId="38A9D67E" w14:textId="77777777" w:rsidR="00694C77" w:rsidRPr="00851377" w:rsidRDefault="00694C77" w:rsidP="00694C77">
      <w:pPr>
        <w:numPr>
          <w:ilvl w:val="0"/>
          <w:numId w:val="33"/>
        </w:numPr>
        <w:pBdr>
          <w:top w:val="nil"/>
          <w:left w:val="nil"/>
          <w:bottom w:val="nil"/>
          <w:right w:val="nil"/>
          <w:between w:val="nil"/>
        </w:pBdr>
        <w:spacing w:after="120" w:line="276" w:lineRule="auto"/>
        <w:ind w:left="357" w:hanging="357"/>
        <w:jc w:val="both"/>
        <w:rPr>
          <w:color w:val="000000"/>
        </w:rPr>
      </w:pPr>
      <w:r w:rsidRPr="00851377">
        <w:rPr>
          <w:color w:val="000000"/>
        </w:rPr>
        <w:t xml:space="preserve">Contribuer ou poursuivre le renforcement des capacités des autorités locales et des CLJ en matière de prévention et de résolution des conflits dans toutes les communes ; </w:t>
      </w:r>
    </w:p>
    <w:p w14:paraId="669684A0" w14:textId="77777777" w:rsidR="00694C77" w:rsidRDefault="00694C77" w:rsidP="00694C77">
      <w:pPr>
        <w:numPr>
          <w:ilvl w:val="0"/>
          <w:numId w:val="33"/>
        </w:numPr>
        <w:pBdr>
          <w:top w:val="nil"/>
          <w:left w:val="nil"/>
          <w:bottom w:val="nil"/>
          <w:right w:val="nil"/>
          <w:between w:val="nil"/>
        </w:pBdr>
        <w:spacing w:after="240" w:line="276" w:lineRule="auto"/>
        <w:ind w:left="357" w:hanging="357"/>
        <w:jc w:val="both"/>
        <w:rPr>
          <w:color w:val="000000"/>
        </w:rPr>
      </w:pPr>
      <w:r w:rsidRPr="00851377">
        <w:rPr>
          <w:color w:val="000000"/>
        </w:rPr>
        <w:lastRenderedPageBreak/>
        <w:t>Accompagner toute initiative visant à génér</w:t>
      </w:r>
      <w:r>
        <w:rPr>
          <w:color w:val="000000"/>
        </w:rPr>
        <w:t>alis</w:t>
      </w:r>
      <w:r w:rsidRPr="00851377">
        <w:rPr>
          <w:color w:val="000000"/>
        </w:rPr>
        <w:t>er l’installation et l’opérationnalisation des CLJ dans toutes les communes d</w:t>
      </w:r>
      <w:r w:rsidR="000844ED">
        <w:rPr>
          <w:color w:val="000000"/>
        </w:rPr>
        <w:t>u pays</w:t>
      </w:r>
      <w:r>
        <w:rPr>
          <w:color w:val="000000"/>
        </w:rPr>
        <w:t>.</w:t>
      </w:r>
    </w:p>
    <w:p w14:paraId="376ADAB2" w14:textId="77777777" w:rsidR="00325C0C" w:rsidRDefault="00325C0C" w:rsidP="00325C0C">
      <w:pPr>
        <w:pBdr>
          <w:top w:val="nil"/>
          <w:left w:val="nil"/>
          <w:bottom w:val="nil"/>
          <w:right w:val="nil"/>
          <w:between w:val="nil"/>
        </w:pBdr>
        <w:spacing w:after="240" w:line="276" w:lineRule="auto"/>
        <w:jc w:val="both"/>
        <w:rPr>
          <w:color w:val="000000"/>
        </w:rPr>
      </w:pPr>
    </w:p>
    <w:p w14:paraId="1954C013" w14:textId="77777777" w:rsidR="00325C0C" w:rsidRDefault="00325C0C" w:rsidP="00325C0C">
      <w:pPr>
        <w:pBdr>
          <w:top w:val="nil"/>
          <w:left w:val="nil"/>
          <w:bottom w:val="nil"/>
          <w:right w:val="nil"/>
          <w:between w:val="nil"/>
        </w:pBdr>
        <w:spacing w:after="240" w:line="276" w:lineRule="auto"/>
        <w:jc w:val="both"/>
        <w:rPr>
          <w:color w:val="000000"/>
        </w:rPr>
      </w:pPr>
    </w:p>
    <w:p w14:paraId="63595179" w14:textId="77777777" w:rsidR="00325C0C" w:rsidRDefault="00325C0C" w:rsidP="00325C0C">
      <w:pPr>
        <w:pBdr>
          <w:top w:val="nil"/>
          <w:left w:val="nil"/>
          <w:bottom w:val="nil"/>
          <w:right w:val="nil"/>
          <w:between w:val="nil"/>
        </w:pBdr>
        <w:spacing w:after="240" w:line="276" w:lineRule="auto"/>
        <w:jc w:val="both"/>
        <w:rPr>
          <w:color w:val="000000"/>
        </w:rPr>
      </w:pPr>
    </w:p>
    <w:p w14:paraId="74976E1D" w14:textId="77777777" w:rsidR="00325C0C" w:rsidRDefault="00325C0C" w:rsidP="00325C0C">
      <w:pPr>
        <w:pBdr>
          <w:top w:val="nil"/>
          <w:left w:val="nil"/>
          <w:bottom w:val="nil"/>
          <w:right w:val="nil"/>
          <w:between w:val="nil"/>
        </w:pBdr>
        <w:spacing w:after="240" w:line="276" w:lineRule="auto"/>
        <w:jc w:val="both"/>
        <w:rPr>
          <w:color w:val="000000"/>
        </w:rPr>
      </w:pPr>
    </w:p>
    <w:p w14:paraId="70684299" w14:textId="77777777" w:rsidR="00325C0C" w:rsidRDefault="00325C0C" w:rsidP="00325C0C">
      <w:pPr>
        <w:pBdr>
          <w:top w:val="nil"/>
          <w:left w:val="nil"/>
          <w:bottom w:val="nil"/>
          <w:right w:val="nil"/>
          <w:between w:val="nil"/>
        </w:pBdr>
        <w:spacing w:after="240" w:line="276" w:lineRule="auto"/>
        <w:jc w:val="both"/>
        <w:rPr>
          <w:color w:val="000000"/>
        </w:rPr>
      </w:pPr>
    </w:p>
    <w:p w14:paraId="6ACFCF5B" w14:textId="77777777" w:rsidR="00325C0C" w:rsidRDefault="00325C0C" w:rsidP="00325C0C">
      <w:pPr>
        <w:pBdr>
          <w:top w:val="nil"/>
          <w:left w:val="nil"/>
          <w:bottom w:val="nil"/>
          <w:right w:val="nil"/>
          <w:between w:val="nil"/>
        </w:pBdr>
        <w:spacing w:after="240" w:line="276" w:lineRule="auto"/>
        <w:jc w:val="both"/>
        <w:rPr>
          <w:color w:val="000000"/>
        </w:rPr>
      </w:pPr>
    </w:p>
    <w:p w14:paraId="4152C5ED" w14:textId="77777777" w:rsidR="00325C0C" w:rsidRDefault="00325C0C" w:rsidP="00325C0C">
      <w:pPr>
        <w:pBdr>
          <w:top w:val="nil"/>
          <w:left w:val="nil"/>
          <w:bottom w:val="nil"/>
          <w:right w:val="nil"/>
          <w:between w:val="nil"/>
        </w:pBdr>
        <w:spacing w:after="240" w:line="276" w:lineRule="auto"/>
        <w:jc w:val="both"/>
        <w:rPr>
          <w:color w:val="000000"/>
        </w:rPr>
      </w:pPr>
    </w:p>
    <w:p w14:paraId="1F7FF648" w14:textId="77777777" w:rsidR="00325C0C" w:rsidRDefault="00325C0C" w:rsidP="00325C0C">
      <w:pPr>
        <w:pBdr>
          <w:top w:val="nil"/>
          <w:left w:val="nil"/>
          <w:bottom w:val="nil"/>
          <w:right w:val="nil"/>
          <w:between w:val="nil"/>
        </w:pBdr>
        <w:spacing w:after="240" w:line="276" w:lineRule="auto"/>
        <w:jc w:val="both"/>
        <w:rPr>
          <w:color w:val="000000"/>
        </w:rPr>
      </w:pPr>
    </w:p>
    <w:p w14:paraId="0B17F230" w14:textId="77777777" w:rsidR="00325C0C" w:rsidRDefault="00325C0C" w:rsidP="00325C0C">
      <w:pPr>
        <w:pBdr>
          <w:top w:val="nil"/>
          <w:left w:val="nil"/>
          <w:bottom w:val="nil"/>
          <w:right w:val="nil"/>
          <w:between w:val="nil"/>
        </w:pBdr>
        <w:spacing w:after="240" w:line="276" w:lineRule="auto"/>
        <w:jc w:val="both"/>
        <w:rPr>
          <w:color w:val="000000"/>
        </w:rPr>
      </w:pPr>
    </w:p>
    <w:p w14:paraId="30B2E099" w14:textId="77777777" w:rsidR="00325C0C" w:rsidRDefault="00325C0C" w:rsidP="00325C0C">
      <w:pPr>
        <w:pBdr>
          <w:top w:val="nil"/>
          <w:left w:val="nil"/>
          <w:bottom w:val="nil"/>
          <w:right w:val="nil"/>
          <w:between w:val="nil"/>
        </w:pBdr>
        <w:spacing w:after="240" w:line="276" w:lineRule="auto"/>
        <w:jc w:val="both"/>
        <w:rPr>
          <w:color w:val="000000"/>
        </w:rPr>
      </w:pPr>
    </w:p>
    <w:p w14:paraId="595F1A28" w14:textId="77777777" w:rsidR="00325C0C" w:rsidRDefault="00325C0C" w:rsidP="00325C0C">
      <w:pPr>
        <w:pBdr>
          <w:top w:val="nil"/>
          <w:left w:val="nil"/>
          <w:bottom w:val="nil"/>
          <w:right w:val="nil"/>
          <w:between w:val="nil"/>
        </w:pBdr>
        <w:spacing w:after="240" w:line="276" w:lineRule="auto"/>
        <w:jc w:val="both"/>
        <w:rPr>
          <w:color w:val="000000"/>
        </w:rPr>
      </w:pPr>
    </w:p>
    <w:p w14:paraId="307B62CC" w14:textId="77777777" w:rsidR="00325C0C" w:rsidRDefault="00325C0C" w:rsidP="00325C0C">
      <w:pPr>
        <w:pBdr>
          <w:top w:val="nil"/>
          <w:left w:val="nil"/>
          <w:bottom w:val="nil"/>
          <w:right w:val="nil"/>
          <w:between w:val="nil"/>
        </w:pBdr>
        <w:spacing w:after="240" w:line="276" w:lineRule="auto"/>
        <w:jc w:val="both"/>
        <w:rPr>
          <w:color w:val="000000"/>
        </w:rPr>
      </w:pPr>
    </w:p>
    <w:p w14:paraId="088A0607" w14:textId="77777777" w:rsidR="00325C0C" w:rsidRDefault="00325C0C" w:rsidP="00325C0C">
      <w:pPr>
        <w:pBdr>
          <w:top w:val="nil"/>
          <w:left w:val="nil"/>
          <w:bottom w:val="nil"/>
          <w:right w:val="nil"/>
          <w:between w:val="nil"/>
        </w:pBdr>
        <w:spacing w:after="240" w:line="276" w:lineRule="auto"/>
        <w:jc w:val="both"/>
        <w:rPr>
          <w:color w:val="000000"/>
        </w:rPr>
      </w:pPr>
    </w:p>
    <w:p w14:paraId="3215ECD2" w14:textId="77777777" w:rsidR="00325C0C" w:rsidRDefault="00325C0C" w:rsidP="00325C0C">
      <w:pPr>
        <w:pBdr>
          <w:top w:val="nil"/>
          <w:left w:val="nil"/>
          <w:bottom w:val="nil"/>
          <w:right w:val="nil"/>
          <w:between w:val="nil"/>
        </w:pBdr>
        <w:spacing w:after="240" w:line="276" w:lineRule="auto"/>
        <w:jc w:val="both"/>
        <w:rPr>
          <w:color w:val="000000"/>
        </w:rPr>
      </w:pPr>
    </w:p>
    <w:p w14:paraId="0E2B0990" w14:textId="77777777" w:rsidR="00325C0C" w:rsidRDefault="00325C0C" w:rsidP="00325C0C">
      <w:pPr>
        <w:pBdr>
          <w:top w:val="nil"/>
          <w:left w:val="nil"/>
          <w:bottom w:val="nil"/>
          <w:right w:val="nil"/>
          <w:between w:val="nil"/>
        </w:pBdr>
        <w:spacing w:after="240" w:line="276" w:lineRule="auto"/>
        <w:jc w:val="both"/>
        <w:rPr>
          <w:color w:val="000000"/>
        </w:rPr>
      </w:pPr>
    </w:p>
    <w:p w14:paraId="241A818D" w14:textId="77777777" w:rsidR="00325C0C" w:rsidRDefault="00325C0C" w:rsidP="00325C0C">
      <w:pPr>
        <w:pBdr>
          <w:top w:val="nil"/>
          <w:left w:val="nil"/>
          <w:bottom w:val="nil"/>
          <w:right w:val="nil"/>
          <w:between w:val="nil"/>
        </w:pBdr>
        <w:spacing w:after="240" w:line="276" w:lineRule="auto"/>
        <w:jc w:val="both"/>
        <w:rPr>
          <w:color w:val="000000"/>
        </w:rPr>
      </w:pPr>
    </w:p>
    <w:p w14:paraId="27E8C675" w14:textId="77777777" w:rsidR="00325C0C" w:rsidRDefault="00325C0C" w:rsidP="00325C0C">
      <w:pPr>
        <w:pBdr>
          <w:top w:val="nil"/>
          <w:left w:val="nil"/>
          <w:bottom w:val="nil"/>
          <w:right w:val="nil"/>
          <w:between w:val="nil"/>
        </w:pBdr>
        <w:spacing w:after="240" w:line="276" w:lineRule="auto"/>
        <w:jc w:val="both"/>
        <w:rPr>
          <w:color w:val="000000"/>
        </w:rPr>
      </w:pPr>
    </w:p>
    <w:p w14:paraId="28122DE1" w14:textId="77777777" w:rsidR="00325C0C" w:rsidRDefault="00325C0C" w:rsidP="00325C0C">
      <w:pPr>
        <w:pBdr>
          <w:top w:val="nil"/>
          <w:left w:val="nil"/>
          <w:bottom w:val="nil"/>
          <w:right w:val="nil"/>
          <w:between w:val="nil"/>
        </w:pBdr>
        <w:spacing w:after="240" w:line="276" w:lineRule="auto"/>
        <w:jc w:val="both"/>
        <w:rPr>
          <w:color w:val="000000"/>
        </w:rPr>
      </w:pPr>
    </w:p>
    <w:p w14:paraId="5C76CD21" w14:textId="77777777" w:rsidR="00325C0C" w:rsidRDefault="00325C0C" w:rsidP="00325C0C">
      <w:pPr>
        <w:pBdr>
          <w:top w:val="nil"/>
          <w:left w:val="nil"/>
          <w:bottom w:val="nil"/>
          <w:right w:val="nil"/>
          <w:between w:val="nil"/>
        </w:pBdr>
        <w:spacing w:after="240" w:line="276" w:lineRule="auto"/>
        <w:jc w:val="both"/>
        <w:rPr>
          <w:color w:val="000000"/>
        </w:rPr>
      </w:pPr>
    </w:p>
    <w:p w14:paraId="54A85443" w14:textId="77777777" w:rsidR="00325C0C" w:rsidRDefault="00325C0C" w:rsidP="00325C0C">
      <w:pPr>
        <w:pBdr>
          <w:top w:val="nil"/>
          <w:left w:val="nil"/>
          <w:bottom w:val="nil"/>
          <w:right w:val="nil"/>
          <w:between w:val="nil"/>
        </w:pBdr>
        <w:spacing w:after="240" w:line="276" w:lineRule="auto"/>
        <w:jc w:val="both"/>
        <w:rPr>
          <w:color w:val="000000"/>
        </w:rPr>
      </w:pPr>
    </w:p>
    <w:p w14:paraId="58B5700C" w14:textId="77777777" w:rsidR="00325C0C" w:rsidRDefault="00325C0C" w:rsidP="00325C0C">
      <w:pPr>
        <w:pBdr>
          <w:top w:val="nil"/>
          <w:left w:val="nil"/>
          <w:bottom w:val="nil"/>
          <w:right w:val="nil"/>
          <w:between w:val="nil"/>
        </w:pBdr>
        <w:spacing w:after="240" w:line="276" w:lineRule="auto"/>
        <w:jc w:val="both"/>
        <w:rPr>
          <w:color w:val="000000"/>
        </w:rPr>
      </w:pPr>
    </w:p>
    <w:p w14:paraId="439850CE" w14:textId="77777777" w:rsidR="00325C0C" w:rsidRDefault="00325C0C" w:rsidP="00325C0C">
      <w:pPr>
        <w:pBdr>
          <w:top w:val="nil"/>
          <w:left w:val="nil"/>
          <w:bottom w:val="nil"/>
          <w:right w:val="nil"/>
          <w:between w:val="nil"/>
        </w:pBdr>
        <w:spacing w:after="240" w:line="276" w:lineRule="auto"/>
        <w:jc w:val="both"/>
        <w:rPr>
          <w:color w:val="000000"/>
        </w:rPr>
      </w:pPr>
    </w:p>
    <w:p w14:paraId="4560BD83" w14:textId="77777777" w:rsidR="00694C77" w:rsidRPr="002C6FB4" w:rsidRDefault="00694C77" w:rsidP="00694C77">
      <w:pPr>
        <w:pStyle w:val="Titre1"/>
        <w:numPr>
          <w:ilvl w:val="0"/>
          <w:numId w:val="9"/>
        </w:numPr>
        <w:rPr>
          <w:rFonts w:ascii="Times New Roman" w:hAnsi="Times New Roman" w:cs="Times New Roman"/>
          <w:b/>
          <w:bCs/>
        </w:rPr>
      </w:pPr>
      <w:bookmarkStart w:id="3" w:name="_Toc66006484"/>
      <w:r w:rsidRPr="002C6FB4">
        <w:rPr>
          <w:rFonts w:ascii="Times New Roman" w:hAnsi="Times New Roman" w:cs="Times New Roman"/>
          <w:b/>
          <w:bCs/>
        </w:rPr>
        <w:lastRenderedPageBreak/>
        <w:t>Introduction</w:t>
      </w:r>
      <w:bookmarkEnd w:id="3"/>
    </w:p>
    <w:p w14:paraId="2B5319CA" w14:textId="77777777" w:rsidR="00694C77" w:rsidRPr="002C6FB4" w:rsidRDefault="00694C77" w:rsidP="00694C77"/>
    <w:p w14:paraId="2E113400" w14:textId="77777777" w:rsidR="00694C77" w:rsidRDefault="00694C77" w:rsidP="00694C77">
      <w:pPr>
        <w:autoSpaceDE w:val="0"/>
        <w:autoSpaceDN w:val="0"/>
        <w:adjustRightInd w:val="0"/>
        <w:spacing w:before="240" w:after="240" w:line="276" w:lineRule="auto"/>
        <w:jc w:val="both"/>
      </w:pPr>
      <w:r w:rsidRPr="001E6CAC">
        <w:t>La</w:t>
      </w:r>
      <w:r>
        <w:t xml:space="preserve"> Guinée</w:t>
      </w:r>
      <w:r w:rsidRPr="00B4443D">
        <w:t xml:space="preserve"> s’est dotée en 2017 d’</w:t>
      </w:r>
      <w:r>
        <w:t>un</w:t>
      </w:r>
      <w:r w:rsidRPr="00B4443D">
        <w:t xml:space="preserve"> code </w:t>
      </w:r>
      <w:r>
        <w:t xml:space="preserve">révisé </w:t>
      </w:r>
      <w:r w:rsidRPr="00B4443D">
        <w:t>des collectivités locales, suivi de l’organisation des élections communales et communautaires début 2018. Pour permettre aux collectivités locales de jouer pleinement leur rôle dans le processus de développement local, des plans de développement local</w:t>
      </w:r>
      <w:r>
        <w:t xml:space="preserve"> (PDL) ont été élaborés. Deux fonds</w:t>
      </w:r>
      <w:r>
        <w:rPr>
          <w:rStyle w:val="Appelnotedebasdep"/>
        </w:rPr>
        <w:footnoteReference w:id="1"/>
      </w:r>
      <w:r>
        <w:t xml:space="preserve"> et </w:t>
      </w:r>
      <w:r w:rsidRPr="00B4443D">
        <w:t>une agence nationale de financement des collectivités locale</w:t>
      </w:r>
      <w:r>
        <w:t>s</w:t>
      </w:r>
      <w:r w:rsidRPr="00B4443D">
        <w:t xml:space="preserve"> (ANAFIC) ont été institués comme organes devant accompagner, appuyer</w:t>
      </w:r>
      <w:r>
        <w:t>, financer</w:t>
      </w:r>
      <w:r w:rsidRPr="00B4443D">
        <w:t xml:space="preserve"> et suivre la mise en œuvre des plans de développem</w:t>
      </w:r>
      <w:r>
        <w:t xml:space="preserve">ent des collectivités locales. </w:t>
      </w:r>
      <w:r w:rsidR="00B9622A">
        <w:t>Cependant, l</w:t>
      </w:r>
      <w:r w:rsidR="007A695D">
        <w:t xml:space="preserve">a réussite de la mise en œuvre de ces PDL dépendent du niveau d’implication et d’appropriation des jeunes femmes et jeunes hommes qui sont de plus en plus exigeants vis-à-vis des autorités locales. Ces exigences se manifestent </w:t>
      </w:r>
      <w:r w:rsidR="00B9622A">
        <w:t xml:space="preserve">malheureusement et </w:t>
      </w:r>
      <w:r w:rsidR="007A695D">
        <w:t xml:space="preserve">souvent à travers des conflits ouverts ou latents </w:t>
      </w:r>
      <w:r w:rsidR="00B9622A">
        <w:t>qui paralysent certaines communes, notamment les plus conflictogènes, et qui compromettent la paix et le vivre ensemble.</w:t>
      </w:r>
    </w:p>
    <w:p w14:paraId="6504A0C4" w14:textId="77777777" w:rsidR="00694C77" w:rsidRDefault="00694C77" w:rsidP="00694C77">
      <w:pPr>
        <w:pStyle w:val="Default"/>
        <w:spacing w:after="240" w:line="276" w:lineRule="auto"/>
        <w:jc w:val="both"/>
        <w:rPr>
          <w:rFonts w:ascii="Times New Roman" w:hAnsi="Times New Roman" w:cs="Times New Roman"/>
          <w:bCs/>
          <w:lang w:val="fr-FR"/>
        </w:rPr>
      </w:pPr>
      <w:r>
        <w:rPr>
          <w:rFonts w:ascii="Times New Roman" w:hAnsi="Times New Roman" w:cs="Times New Roman"/>
          <w:bCs/>
          <w:lang w:val="fr-FR"/>
        </w:rPr>
        <w:t xml:space="preserve">Pour contribuer à la réduction des conflits dans les vingt (20) communes les plus conflictogènes de la Guinée en renforçant la participation des jeunes femmes et des jeunes hommes au processus de développement local, trois (3) agences des Nations Unies, en l’occurrence l’UNFPA (lead), l’UNICEF et l’UNESCO, ont initié et porté un projet d’envergure nationale pour appuyer le Gouvernement guinéen à relever cet important défi. </w:t>
      </w:r>
    </w:p>
    <w:p w14:paraId="7D9864F4" w14:textId="77777777" w:rsidR="00694C77" w:rsidRDefault="00694C77" w:rsidP="00694C77">
      <w:pPr>
        <w:pStyle w:val="Default"/>
        <w:spacing w:after="240" w:line="276" w:lineRule="auto"/>
        <w:jc w:val="both"/>
        <w:rPr>
          <w:rFonts w:ascii="Times New Roman" w:hAnsi="Times New Roman" w:cs="Times New Roman"/>
          <w:bCs/>
          <w:lang w:val="fr-FR"/>
        </w:rPr>
      </w:pPr>
      <w:r>
        <w:rPr>
          <w:rFonts w:ascii="Times New Roman" w:hAnsi="Times New Roman" w:cs="Times New Roman"/>
          <w:bCs/>
          <w:lang w:val="fr-FR"/>
        </w:rPr>
        <w:t xml:space="preserve">Le projet </w:t>
      </w:r>
      <w:r w:rsidR="0049588C">
        <w:rPr>
          <w:rFonts w:ascii="Times New Roman" w:hAnsi="Times New Roman" w:cs="Times New Roman"/>
          <w:bCs/>
          <w:lang w:val="fr-FR"/>
        </w:rPr>
        <w:t xml:space="preserve">visait la mise </w:t>
      </w:r>
      <w:r>
        <w:rPr>
          <w:rFonts w:ascii="Times New Roman" w:hAnsi="Times New Roman" w:cs="Times New Roman"/>
          <w:bCs/>
          <w:lang w:val="fr-FR"/>
        </w:rPr>
        <w:t xml:space="preserve">en place </w:t>
      </w:r>
      <w:r w:rsidR="0049588C">
        <w:rPr>
          <w:rFonts w:ascii="Times New Roman" w:hAnsi="Times New Roman" w:cs="Times New Roman"/>
          <w:bCs/>
          <w:lang w:val="fr-FR"/>
        </w:rPr>
        <w:t>d</w:t>
      </w:r>
      <w:r>
        <w:rPr>
          <w:rFonts w:ascii="Times New Roman" w:hAnsi="Times New Roman" w:cs="Times New Roman"/>
          <w:bCs/>
          <w:lang w:val="fr-FR"/>
        </w:rPr>
        <w:t>es bases d’un dialogue formel et des mécanismes de prise de décision associant les jeunes et les conseils municipaux. Le caractère innovant de ce projet résid</w:t>
      </w:r>
      <w:r w:rsidR="0049588C">
        <w:rPr>
          <w:rFonts w:ascii="Times New Roman" w:hAnsi="Times New Roman" w:cs="Times New Roman"/>
          <w:bCs/>
          <w:lang w:val="fr-FR"/>
        </w:rPr>
        <w:t>ait</w:t>
      </w:r>
      <w:r>
        <w:rPr>
          <w:rFonts w:ascii="Times New Roman" w:hAnsi="Times New Roman" w:cs="Times New Roman"/>
          <w:bCs/>
          <w:lang w:val="fr-FR"/>
        </w:rPr>
        <w:t xml:space="preserve"> dans son approche de l’inclusivité et de la participation de l’ensemble des catégories de jeunes femmes et jeunes hommes à la gouvernance locale. À travers les conseils</w:t>
      </w:r>
      <w:r w:rsidR="0049588C">
        <w:rPr>
          <w:rFonts w:ascii="Times New Roman" w:hAnsi="Times New Roman" w:cs="Times New Roman"/>
          <w:bCs/>
          <w:lang w:val="fr-FR"/>
        </w:rPr>
        <w:t xml:space="preserve"> locaux</w:t>
      </w:r>
      <w:r>
        <w:rPr>
          <w:rFonts w:ascii="Times New Roman" w:hAnsi="Times New Roman" w:cs="Times New Roman"/>
          <w:bCs/>
          <w:lang w:val="fr-FR"/>
        </w:rPr>
        <w:t xml:space="preserve"> des jeunes, les besoins et préoccupations de l’ensemble des catégories de ces jeunes sont pris en compte dans les plans de développement locaux (PDL) et programmes annuels d’investissement (PAI), sensibles aux conflits, et aux préoccupations des jeunes filles, dans ces 20 communes ciblées afin de prévenir les conflits et renforcer la cohésion sociale. De plus, la mise en œuvre du projet </w:t>
      </w:r>
      <w:r w:rsidR="0049588C">
        <w:rPr>
          <w:rFonts w:ascii="Times New Roman" w:hAnsi="Times New Roman" w:cs="Times New Roman"/>
          <w:bCs/>
          <w:lang w:val="fr-FR"/>
        </w:rPr>
        <w:t xml:space="preserve">devait </w:t>
      </w:r>
      <w:r>
        <w:rPr>
          <w:rFonts w:ascii="Times New Roman" w:hAnsi="Times New Roman" w:cs="Times New Roman"/>
          <w:bCs/>
          <w:lang w:val="fr-FR"/>
        </w:rPr>
        <w:t xml:space="preserve">contribuer à la promotion de l’égalité des sexes à travers des activités liées à l’égalité de genre et en particulier les activités de communication et de plaidoyer. </w:t>
      </w:r>
    </w:p>
    <w:p w14:paraId="5A65D81B" w14:textId="77777777" w:rsidR="00694C77" w:rsidRDefault="00694C77" w:rsidP="00694C77">
      <w:pPr>
        <w:pStyle w:val="Default"/>
        <w:spacing w:after="240" w:line="276" w:lineRule="auto"/>
        <w:jc w:val="both"/>
        <w:rPr>
          <w:rFonts w:ascii="Times New Roman" w:hAnsi="Times New Roman" w:cs="Times New Roman"/>
          <w:bCs/>
          <w:lang w:val="fr-FR"/>
        </w:rPr>
      </w:pPr>
      <w:r>
        <w:rPr>
          <w:rFonts w:ascii="Times New Roman" w:hAnsi="Times New Roman" w:cs="Times New Roman"/>
          <w:bCs/>
          <w:lang w:val="fr-FR"/>
        </w:rPr>
        <w:t xml:space="preserve">La stratégie du projet </w:t>
      </w:r>
      <w:r w:rsidR="0049588C">
        <w:rPr>
          <w:rFonts w:ascii="Times New Roman" w:hAnsi="Times New Roman" w:cs="Times New Roman"/>
          <w:bCs/>
          <w:lang w:val="fr-FR"/>
        </w:rPr>
        <w:t>était</w:t>
      </w:r>
      <w:r>
        <w:rPr>
          <w:rFonts w:ascii="Times New Roman" w:hAnsi="Times New Roman" w:cs="Times New Roman"/>
          <w:bCs/>
          <w:lang w:val="fr-FR"/>
        </w:rPr>
        <w:t xml:space="preserve"> d’appuyer la création de « conseils locaux de jeunes » inclusifs qui : (</w:t>
      </w:r>
      <w:r w:rsidRPr="0049588C">
        <w:rPr>
          <w:rFonts w:ascii="Times New Roman" w:hAnsi="Times New Roman" w:cs="Times New Roman"/>
          <w:bCs/>
          <w:i/>
          <w:iCs/>
          <w:lang w:val="fr-FR"/>
        </w:rPr>
        <w:t>i</w:t>
      </w:r>
      <w:r>
        <w:rPr>
          <w:rFonts w:ascii="Times New Roman" w:hAnsi="Times New Roman" w:cs="Times New Roman"/>
          <w:bCs/>
          <w:lang w:val="fr-FR"/>
        </w:rPr>
        <w:t>) permett</w:t>
      </w:r>
      <w:r w:rsidR="0049588C">
        <w:rPr>
          <w:rFonts w:ascii="Times New Roman" w:hAnsi="Times New Roman" w:cs="Times New Roman"/>
          <w:bCs/>
          <w:lang w:val="fr-FR"/>
        </w:rPr>
        <w:t>e</w:t>
      </w:r>
      <w:r>
        <w:rPr>
          <w:rFonts w:ascii="Times New Roman" w:hAnsi="Times New Roman" w:cs="Times New Roman"/>
          <w:bCs/>
          <w:lang w:val="fr-FR"/>
        </w:rPr>
        <w:t>nt de porter la voix des jeunes d’une manière cohérente auprès des conseils communaux ; (</w:t>
      </w:r>
      <w:r w:rsidRPr="0049588C">
        <w:rPr>
          <w:rFonts w:ascii="Times New Roman" w:hAnsi="Times New Roman" w:cs="Times New Roman"/>
          <w:bCs/>
          <w:i/>
          <w:iCs/>
          <w:lang w:val="fr-FR"/>
        </w:rPr>
        <w:t>ii</w:t>
      </w:r>
      <w:r>
        <w:rPr>
          <w:rFonts w:ascii="Times New Roman" w:hAnsi="Times New Roman" w:cs="Times New Roman"/>
          <w:bCs/>
          <w:lang w:val="fr-FR"/>
        </w:rPr>
        <w:t xml:space="preserve">) développent des cadres de dialogue intergénérationnels, avec les autorités locales, avec les sages, et entre jeunes. En outre, le projet </w:t>
      </w:r>
      <w:r w:rsidR="0049588C">
        <w:rPr>
          <w:rFonts w:ascii="Times New Roman" w:hAnsi="Times New Roman" w:cs="Times New Roman"/>
          <w:bCs/>
          <w:lang w:val="fr-FR"/>
        </w:rPr>
        <w:t xml:space="preserve">visait à </w:t>
      </w:r>
      <w:r>
        <w:rPr>
          <w:rFonts w:ascii="Times New Roman" w:hAnsi="Times New Roman" w:cs="Times New Roman"/>
          <w:bCs/>
          <w:lang w:val="fr-FR"/>
        </w:rPr>
        <w:t xml:space="preserve">renforcer les capacités des conseils communaux et des conseils locaux de jeunes (CLJ) sur la programmation sensible aux conflits et aux besoins spécifiques des jeunes femmes et </w:t>
      </w:r>
      <w:r w:rsidR="0049588C">
        <w:rPr>
          <w:rFonts w:ascii="Times New Roman" w:hAnsi="Times New Roman" w:cs="Times New Roman"/>
          <w:bCs/>
          <w:lang w:val="fr-FR"/>
        </w:rPr>
        <w:t xml:space="preserve">jeunes </w:t>
      </w:r>
      <w:r>
        <w:rPr>
          <w:rFonts w:ascii="Times New Roman" w:hAnsi="Times New Roman" w:cs="Times New Roman"/>
          <w:bCs/>
          <w:lang w:val="fr-FR"/>
        </w:rPr>
        <w:t xml:space="preserve">hommes. </w:t>
      </w:r>
    </w:p>
    <w:p w14:paraId="10205A34" w14:textId="77777777" w:rsidR="00694C77" w:rsidRPr="001422BE" w:rsidRDefault="00694C77" w:rsidP="00694C77">
      <w:pPr>
        <w:pStyle w:val="Titre1"/>
        <w:numPr>
          <w:ilvl w:val="0"/>
          <w:numId w:val="9"/>
        </w:numPr>
        <w:spacing w:before="480" w:after="240" w:line="259" w:lineRule="auto"/>
        <w:rPr>
          <w:rFonts w:ascii="Times New Roman" w:hAnsi="Times New Roman" w:cs="Times New Roman"/>
          <w:b/>
          <w:bCs/>
        </w:rPr>
      </w:pPr>
      <w:bookmarkStart w:id="4" w:name="_Toc56683206"/>
      <w:bookmarkStart w:id="5" w:name="_Toc66006485"/>
      <w:r w:rsidRPr="001422BE">
        <w:rPr>
          <w:rFonts w:ascii="Times New Roman" w:hAnsi="Times New Roman" w:cs="Times New Roman"/>
          <w:b/>
          <w:bCs/>
        </w:rPr>
        <w:lastRenderedPageBreak/>
        <w:t xml:space="preserve">Buts de l’évaluation </w:t>
      </w:r>
      <w:bookmarkEnd w:id="4"/>
      <w:r w:rsidR="00B9622A" w:rsidRPr="001422BE">
        <w:rPr>
          <w:rFonts w:ascii="Times New Roman" w:hAnsi="Times New Roman" w:cs="Times New Roman"/>
          <w:b/>
          <w:bCs/>
        </w:rPr>
        <w:t>finale</w:t>
      </w:r>
      <w:bookmarkEnd w:id="5"/>
    </w:p>
    <w:p w14:paraId="443140ED" w14:textId="77777777" w:rsidR="00694C77" w:rsidRDefault="00694C77" w:rsidP="00B9622A">
      <w:pPr>
        <w:spacing w:after="240" w:line="276" w:lineRule="auto"/>
        <w:jc w:val="both"/>
      </w:pPr>
      <w:r w:rsidRPr="007059AF">
        <w:t>L</w:t>
      </w:r>
      <w:r>
        <w:t xml:space="preserve">e but de l’évaluation </w:t>
      </w:r>
      <w:r w:rsidR="00B9622A">
        <w:t xml:space="preserve">finale a </w:t>
      </w:r>
      <w:r>
        <w:t>consist</w:t>
      </w:r>
      <w:r w:rsidR="00B9622A">
        <w:t>é</w:t>
      </w:r>
      <w:r>
        <w:t xml:space="preserve"> à</w:t>
      </w:r>
      <w:r w:rsidRPr="007059AF">
        <w:t xml:space="preserve"> déterminer dans quelle mesure les inter</w:t>
      </w:r>
      <w:r>
        <w:t xml:space="preserve">ventions </w:t>
      </w:r>
      <w:r w:rsidR="00B9622A">
        <w:t xml:space="preserve">ont </w:t>
      </w:r>
      <w:r>
        <w:t>bénéfici</w:t>
      </w:r>
      <w:r w:rsidR="00B9622A">
        <w:t>é</w:t>
      </w:r>
      <w:r>
        <w:t xml:space="preserve"> aux</w:t>
      </w:r>
      <w:r w:rsidRPr="007059AF">
        <w:t xml:space="preserve"> détenteurs de droits (et en particulier à ceux qui sont le plus exposés aux violations de leurs droits). </w:t>
      </w:r>
    </w:p>
    <w:p w14:paraId="30949B3E" w14:textId="77777777" w:rsidR="00694C77" w:rsidRDefault="00694C77" w:rsidP="00B9622A">
      <w:pPr>
        <w:spacing w:after="240" w:line="276" w:lineRule="auto"/>
        <w:jc w:val="both"/>
      </w:pPr>
      <w:r w:rsidRPr="007059AF">
        <w:t xml:space="preserve">Les principaux utilisateurs de l'évaluation sont le Gouvernement, le Secrétariat Technique du PBF, les acteurs étatiques impliqués dans la consolidation de la paix, les agences du système des Nations Unies en Guinée, qui peuvent tous utiliser l'évaluation comme une base objective pour la prise de décision. </w:t>
      </w:r>
    </w:p>
    <w:p w14:paraId="50145684" w14:textId="77777777" w:rsidR="00694C77" w:rsidRDefault="00694C77" w:rsidP="00694C77">
      <w:pPr>
        <w:spacing w:line="276" w:lineRule="auto"/>
        <w:jc w:val="both"/>
      </w:pPr>
      <w:r w:rsidRPr="007059AF">
        <w:t xml:space="preserve">L'évaluation </w:t>
      </w:r>
      <w:r w:rsidR="00B9622A">
        <w:t xml:space="preserve">finale </w:t>
      </w:r>
      <w:r w:rsidRPr="007059AF">
        <w:t xml:space="preserve">pourrait également être utilisée par la société civile, le </w:t>
      </w:r>
      <w:r>
        <w:t xml:space="preserve">secteur privé, ainsi que les </w:t>
      </w:r>
      <w:r w:rsidRPr="007059AF">
        <w:t xml:space="preserve">autres partenaires de développement en République de Guinée, à travers la diffusion de ses résultats. </w:t>
      </w:r>
    </w:p>
    <w:p w14:paraId="3747DA40" w14:textId="77777777" w:rsidR="00694C77" w:rsidRDefault="00694C77" w:rsidP="00694C77">
      <w:pPr>
        <w:spacing w:line="276" w:lineRule="auto"/>
        <w:jc w:val="both"/>
      </w:pPr>
    </w:p>
    <w:p w14:paraId="5A8C89FD" w14:textId="1C0097DA" w:rsidR="00694C77" w:rsidRPr="002D7B7C" w:rsidRDefault="00694C77" w:rsidP="00694C77">
      <w:pPr>
        <w:pStyle w:val="Lgende"/>
        <w:spacing w:after="120"/>
        <w:rPr>
          <w:rFonts w:ascii="Times New Roman" w:hAnsi="Times New Roman" w:cs="Times New Roman"/>
          <w:b w:val="0"/>
          <w:bCs w:val="0"/>
          <w:color w:val="auto"/>
          <w:sz w:val="24"/>
          <w:szCs w:val="24"/>
        </w:rPr>
      </w:pPr>
      <w:bookmarkStart w:id="6" w:name="_Toc60419779"/>
      <w:bookmarkStart w:id="7" w:name="_Toc66006542"/>
      <w:r w:rsidRPr="002D7B7C">
        <w:rPr>
          <w:rFonts w:ascii="Times New Roman" w:hAnsi="Times New Roman" w:cs="Times New Roman"/>
          <w:b w:val="0"/>
          <w:bCs w:val="0"/>
          <w:sz w:val="24"/>
          <w:szCs w:val="24"/>
        </w:rPr>
        <w:t xml:space="preserve">Tableau </w:t>
      </w:r>
      <w:r w:rsidRPr="002D7B7C">
        <w:rPr>
          <w:rFonts w:ascii="Times New Roman" w:hAnsi="Times New Roman" w:cs="Times New Roman"/>
          <w:b w:val="0"/>
          <w:bCs w:val="0"/>
          <w:sz w:val="24"/>
          <w:szCs w:val="24"/>
        </w:rPr>
        <w:fldChar w:fldCharType="begin"/>
      </w:r>
      <w:r w:rsidRPr="002D7B7C">
        <w:rPr>
          <w:rFonts w:ascii="Times New Roman" w:hAnsi="Times New Roman" w:cs="Times New Roman"/>
          <w:b w:val="0"/>
          <w:bCs w:val="0"/>
          <w:sz w:val="24"/>
          <w:szCs w:val="24"/>
        </w:rPr>
        <w:instrText xml:space="preserve"> SEQ Tableau \* ARABIC </w:instrText>
      </w:r>
      <w:r w:rsidRPr="002D7B7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w:t>
      </w:r>
      <w:r w:rsidRPr="002D7B7C">
        <w:rPr>
          <w:rFonts w:ascii="Times New Roman" w:hAnsi="Times New Roman" w:cs="Times New Roman"/>
          <w:b w:val="0"/>
          <w:bCs w:val="0"/>
          <w:sz w:val="24"/>
          <w:szCs w:val="24"/>
        </w:rPr>
        <w:fldChar w:fldCharType="end"/>
      </w:r>
      <w:r w:rsidRPr="002D7B7C">
        <w:rPr>
          <w:rFonts w:ascii="Times New Roman" w:hAnsi="Times New Roman" w:cs="Times New Roman"/>
          <w:b w:val="0"/>
          <w:bCs w:val="0"/>
          <w:sz w:val="24"/>
          <w:szCs w:val="24"/>
        </w:rPr>
        <w:t>. Utilisateurs et utilisations de l'évaluation.</w:t>
      </w:r>
      <w:bookmarkEnd w:id="6"/>
      <w:bookmarkEnd w:id="7"/>
    </w:p>
    <w:tbl>
      <w:tblPr>
        <w:tblStyle w:val="TableauGrille5Fonc-Accentuation5"/>
        <w:tblW w:w="5000" w:type="pct"/>
        <w:tblLayout w:type="fixed"/>
        <w:tblLook w:val="04A0" w:firstRow="1" w:lastRow="0" w:firstColumn="1" w:lastColumn="0" w:noHBand="0" w:noVBand="1"/>
      </w:tblPr>
      <w:tblGrid>
        <w:gridCol w:w="3433"/>
        <w:gridCol w:w="5629"/>
      </w:tblGrid>
      <w:tr w:rsidR="00694C77" w:rsidRPr="004170C4" w14:paraId="296E6F20" w14:textId="77777777" w:rsidTr="001D5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Pr>
          <w:p w14:paraId="5C96865A" w14:textId="77777777" w:rsidR="00694C77" w:rsidRPr="004170C4" w:rsidRDefault="00694C77" w:rsidP="001D568C">
            <w:pPr>
              <w:spacing w:line="276" w:lineRule="auto"/>
              <w:jc w:val="both"/>
              <w:rPr>
                <w:b w:val="0"/>
                <w:color w:val="000000" w:themeColor="text1"/>
                <w:sz w:val="22"/>
                <w:szCs w:val="22"/>
              </w:rPr>
            </w:pPr>
            <w:r w:rsidRPr="004170C4">
              <w:rPr>
                <w:color w:val="000000" w:themeColor="text1"/>
                <w:sz w:val="22"/>
                <w:szCs w:val="22"/>
              </w:rPr>
              <w:t>Utilisateurs de l’évaluation</w:t>
            </w:r>
          </w:p>
        </w:tc>
        <w:tc>
          <w:tcPr>
            <w:tcW w:w="3106" w:type="pct"/>
          </w:tcPr>
          <w:p w14:paraId="15AD0390" w14:textId="77777777" w:rsidR="00694C77" w:rsidRPr="004170C4" w:rsidRDefault="00694C77" w:rsidP="001D568C">
            <w:pPr>
              <w:spacing w:line="276" w:lineRule="auto"/>
              <w:jc w:val="both"/>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rPr>
            </w:pPr>
            <w:r w:rsidRPr="004170C4">
              <w:rPr>
                <w:color w:val="000000" w:themeColor="text1"/>
                <w:sz w:val="22"/>
                <w:szCs w:val="22"/>
              </w:rPr>
              <w:t>Utilisations de l’évaluation</w:t>
            </w:r>
          </w:p>
        </w:tc>
      </w:tr>
      <w:tr w:rsidR="00694C77" w:rsidRPr="004170C4" w14:paraId="46DD31C0"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Pr>
          <w:p w14:paraId="0CA9E0DD" w14:textId="77777777" w:rsidR="00694C77" w:rsidRPr="004170C4" w:rsidRDefault="00694C77" w:rsidP="001D568C">
            <w:pPr>
              <w:spacing w:line="276" w:lineRule="auto"/>
              <w:jc w:val="both"/>
              <w:rPr>
                <w:b w:val="0"/>
                <w:bCs w:val="0"/>
                <w:color w:val="000000" w:themeColor="text1"/>
                <w:sz w:val="22"/>
                <w:szCs w:val="22"/>
              </w:rPr>
            </w:pPr>
            <w:r w:rsidRPr="004170C4">
              <w:rPr>
                <w:b w:val="0"/>
                <w:bCs w:val="0"/>
                <w:color w:val="000000" w:themeColor="text1"/>
                <w:sz w:val="22"/>
                <w:szCs w:val="22"/>
              </w:rPr>
              <w:t>Gouvernement</w:t>
            </w:r>
          </w:p>
        </w:tc>
        <w:tc>
          <w:tcPr>
            <w:tcW w:w="3106" w:type="pct"/>
          </w:tcPr>
          <w:p w14:paraId="6C2447A3" w14:textId="77777777" w:rsidR="00694C77" w:rsidRPr="004170C4" w:rsidRDefault="00694C77" w:rsidP="001D568C">
            <w:pPr>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4170C4">
              <w:rPr>
                <w:sz w:val="22"/>
                <w:szCs w:val="22"/>
              </w:rPr>
              <w:t>Aide à la prise de décision politique</w:t>
            </w:r>
          </w:p>
        </w:tc>
      </w:tr>
      <w:tr w:rsidR="00694C77" w:rsidRPr="004170C4" w14:paraId="47C8DF6D" w14:textId="77777777" w:rsidTr="001D568C">
        <w:tc>
          <w:tcPr>
            <w:cnfStyle w:val="001000000000" w:firstRow="0" w:lastRow="0" w:firstColumn="1" w:lastColumn="0" w:oddVBand="0" w:evenVBand="0" w:oddHBand="0" w:evenHBand="0" w:firstRowFirstColumn="0" w:firstRowLastColumn="0" w:lastRowFirstColumn="0" w:lastRowLastColumn="0"/>
            <w:tcW w:w="1894" w:type="pct"/>
          </w:tcPr>
          <w:p w14:paraId="2ECA5E34" w14:textId="77777777" w:rsidR="00694C77" w:rsidRPr="004170C4" w:rsidRDefault="00694C77" w:rsidP="001D568C">
            <w:pPr>
              <w:spacing w:line="276" w:lineRule="auto"/>
              <w:jc w:val="both"/>
              <w:rPr>
                <w:b w:val="0"/>
                <w:bCs w:val="0"/>
                <w:color w:val="000000" w:themeColor="text1"/>
                <w:sz w:val="22"/>
                <w:szCs w:val="22"/>
              </w:rPr>
            </w:pPr>
            <w:r w:rsidRPr="004170C4">
              <w:rPr>
                <w:b w:val="0"/>
                <w:bCs w:val="0"/>
                <w:color w:val="000000" w:themeColor="text1"/>
                <w:sz w:val="22"/>
                <w:szCs w:val="22"/>
              </w:rPr>
              <w:t>Secrétariat Technique du PBF</w:t>
            </w:r>
          </w:p>
        </w:tc>
        <w:tc>
          <w:tcPr>
            <w:tcW w:w="3106" w:type="pct"/>
          </w:tcPr>
          <w:p w14:paraId="248CC75C" w14:textId="77777777" w:rsidR="00694C77" w:rsidRPr="004170C4" w:rsidRDefault="00694C77" w:rsidP="001D568C">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4170C4">
              <w:rPr>
                <w:sz w:val="22"/>
                <w:szCs w:val="22"/>
              </w:rPr>
              <w:t>Effectivité de l’utilisation du fonds alloué au projet</w:t>
            </w:r>
          </w:p>
        </w:tc>
      </w:tr>
      <w:tr w:rsidR="00694C77" w:rsidRPr="004170C4" w14:paraId="2F7132C4"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Pr>
          <w:p w14:paraId="00302B9F" w14:textId="77777777" w:rsidR="00694C77" w:rsidRPr="004170C4" w:rsidRDefault="00694C77" w:rsidP="001D568C">
            <w:pPr>
              <w:spacing w:line="276" w:lineRule="auto"/>
              <w:jc w:val="both"/>
              <w:rPr>
                <w:b w:val="0"/>
                <w:bCs w:val="0"/>
                <w:color w:val="000000" w:themeColor="text1"/>
                <w:sz w:val="22"/>
                <w:szCs w:val="22"/>
              </w:rPr>
            </w:pPr>
            <w:r w:rsidRPr="004170C4">
              <w:rPr>
                <w:b w:val="0"/>
                <w:bCs w:val="0"/>
                <w:color w:val="000000" w:themeColor="text1"/>
                <w:sz w:val="22"/>
                <w:szCs w:val="22"/>
              </w:rPr>
              <w:t>Acteurs étatiques</w:t>
            </w:r>
          </w:p>
        </w:tc>
        <w:tc>
          <w:tcPr>
            <w:tcW w:w="3106" w:type="pct"/>
          </w:tcPr>
          <w:p w14:paraId="53063021" w14:textId="77777777" w:rsidR="00694C77" w:rsidRPr="004170C4" w:rsidRDefault="00694C77" w:rsidP="001D568C">
            <w:pPr>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4170C4">
              <w:rPr>
                <w:sz w:val="22"/>
                <w:szCs w:val="22"/>
              </w:rPr>
              <w:t>Aide à l’élaboration des politiques publiques</w:t>
            </w:r>
          </w:p>
        </w:tc>
      </w:tr>
      <w:tr w:rsidR="00694C77" w:rsidRPr="004170C4" w14:paraId="1F9A8937" w14:textId="77777777" w:rsidTr="001D568C">
        <w:tc>
          <w:tcPr>
            <w:cnfStyle w:val="001000000000" w:firstRow="0" w:lastRow="0" w:firstColumn="1" w:lastColumn="0" w:oddVBand="0" w:evenVBand="0" w:oddHBand="0" w:evenHBand="0" w:firstRowFirstColumn="0" w:firstRowLastColumn="0" w:lastRowFirstColumn="0" w:lastRowLastColumn="0"/>
            <w:tcW w:w="1894" w:type="pct"/>
          </w:tcPr>
          <w:p w14:paraId="24B543B9" w14:textId="77777777" w:rsidR="00694C77" w:rsidRPr="004170C4" w:rsidRDefault="00694C77" w:rsidP="001D568C">
            <w:pPr>
              <w:spacing w:line="276" w:lineRule="auto"/>
              <w:jc w:val="both"/>
              <w:rPr>
                <w:b w:val="0"/>
                <w:bCs w:val="0"/>
                <w:color w:val="000000" w:themeColor="text1"/>
                <w:sz w:val="22"/>
                <w:szCs w:val="22"/>
              </w:rPr>
            </w:pPr>
            <w:r w:rsidRPr="004170C4">
              <w:rPr>
                <w:b w:val="0"/>
                <w:bCs w:val="0"/>
                <w:color w:val="000000" w:themeColor="text1"/>
                <w:sz w:val="22"/>
                <w:szCs w:val="22"/>
              </w:rPr>
              <w:t>Agences des Nations Unies</w:t>
            </w:r>
          </w:p>
        </w:tc>
        <w:tc>
          <w:tcPr>
            <w:tcW w:w="3106" w:type="pct"/>
          </w:tcPr>
          <w:p w14:paraId="58F3E4BA" w14:textId="77777777" w:rsidR="00694C77" w:rsidRPr="004170C4" w:rsidRDefault="00694C77" w:rsidP="001D568C">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4170C4">
              <w:rPr>
                <w:sz w:val="22"/>
                <w:szCs w:val="22"/>
              </w:rPr>
              <w:t>Choix des axes d’intervention prioritaires</w:t>
            </w:r>
          </w:p>
        </w:tc>
      </w:tr>
      <w:tr w:rsidR="00694C77" w:rsidRPr="004170C4" w14:paraId="73857B4B"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Pr>
          <w:p w14:paraId="068ECE10" w14:textId="77777777" w:rsidR="00694C77" w:rsidRPr="004170C4" w:rsidRDefault="00694C77" w:rsidP="001D568C">
            <w:pPr>
              <w:spacing w:line="276" w:lineRule="auto"/>
              <w:jc w:val="both"/>
              <w:rPr>
                <w:b w:val="0"/>
                <w:bCs w:val="0"/>
                <w:color w:val="000000" w:themeColor="text1"/>
                <w:sz w:val="22"/>
                <w:szCs w:val="22"/>
              </w:rPr>
            </w:pPr>
            <w:r w:rsidRPr="004170C4">
              <w:rPr>
                <w:b w:val="0"/>
                <w:bCs w:val="0"/>
                <w:color w:val="000000" w:themeColor="text1"/>
                <w:sz w:val="22"/>
                <w:szCs w:val="22"/>
              </w:rPr>
              <w:t>Société Civile</w:t>
            </w:r>
          </w:p>
        </w:tc>
        <w:tc>
          <w:tcPr>
            <w:tcW w:w="3106" w:type="pct"/>
          </w:tcPr>
          <w:p w14:paraId="2F83EF70" w14:textId="77777777" w:rsidR="00694C77" w:rsidRPr="004170C4" w:rsidRDefault="00694C77" w:rsidP="001D568C">
            <w:pPr>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4170C4">
              <w:rPr>
                <w:sz w:val="22"/>
                <w:szCs w:val="22"/>
              </w:rPr>
              <w:t>Plaidoyer pour le renforcement des capacités</w:t>
            </w:r>
          </w:p>
        </w:tc>
      </w:tr>
      <w:tr w:rsidR="00694C77" w:rsidRPr="004170C4" w14:paraId="0BD5FEB9" w14:textId="77777777" w:rsidTr="001D568C">
        <w:tc>
          <w:tcPr>
            <w:cnfStyle w:val="001000000000" w:firstRow="0" w:lastRow="0" w:firstColumn="1" w:lastColumn="0" w:oddVBand="0" w:evenVBand="0" w:oddHBand="0" w:evenHBand="0" w:firstRowFirstColumn="0" w:firstRowLastColumn="0" w:lastRowFirstColumn="0" w:lastRowLastColumn="0"/>
            <w:tcW w:w="1894" w:type="pct"/>
          </w:tcPr>
          <w:p w14:paraId="62D7E3C1" w14:textId="77777777" w:rsidR="00694C77" w:rsidRPr="004170C4" w:rsidRDefault="00694C77" w:rsidP="001D568C">
            <w:pPr>
              <w:spacing w:line="276" w:lineRule="auto"/>
              <w:jc w:val="both"/>
              <w:rPr>
                <w:b w:val="0"/>
                <w:bCs w:val="0"/>
                <w:color w:val="000000" w:themeColor="text1"/>
                <w:sz w:val="22"/>
                <w:szCs w:val="22"/>
              </w:rPr>
            </w:pPr>
            <w:r w:rsidRPr="004170C4">
              <w:rPr>
                <w:b w:val="0"/>
                <w:bCs w:val="0"/>
                <w:color w:val="000000" w:themeColor="text1"/>
                <w:sz w:val="22"/>
                <w:szCs w:val="22"/>
              </w:rPr>
              <w:t>Secteur Privé</w:t>
            </w:r>
          </w:p>
        </w:tc>
        <w:tc>
          <w:tcPr>
            <w:tcW w:w="3106" w:type="pct"/>
          </w:tcPr>
          <w:p w14:paraId="0F495887" w14:textId="77777777" w:rsidR="00694C77" w:rsidRPr="004170C4" w:rsidRDefault="00694C77" w:rsidP="001D568C">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4170C4">
              <w:rPr>
                <w:sz w:val="22"/>
                <w:szCs w:val="22"/>
              </w:rPr>
              <w:t>Implication dans la mise en œuvre des PDL et PAI</w:t>
            </w:r>
          </w:p>
        </w:tc>
      </w:tr>
      <w:tr w:rsidR="00694C77" w:rsidRPr="004170C4" w14:paraId="125AD5B2"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pct"/>
          </w:tcPr>
          <w:p w14:paraId="2B99C438" w14:textId="77777777" w:rsidR="00694C77" w:rsidRPr="004170C4" w:rsidRDefault="00694C77" w:rsidP="001D568C">
            <w:pPr>
              <w:spacing w:line="276" w:lineRule="auto"/>
              <w:jc w:val="both"/>
              <w:rPr>
                <w:b w:val="0"/>
                <w:bCs w:val="0"/>
                <w:color w:val="000000" w:themeColor="text1"/>
                <w:sz w:val="22"/>
                <w:szCs w:val="22"/>
              </w:rPr>
            </w:pPr>
            <w:r w:rsidRPr="004170C4">
              <w:rPr>
                <w:b w:val="0"/>
                <w:bCs w:val="0"/>
                <w:color w:val="000000" w:themeColor="text1"/>
                <w:sz w:val="22"/>
                <w:szCs w:val="22"/>
              </w:rPr>
              <w:t>Partenaires au développement</w:t>
            </w:r>
          </w:p>
        </w:tc>
        <w:tc>
          <w:tcPr>
            <w:tcW w:w="3106" w:type="pct"/>
          </w:tcPr>
          <w:p w14:paraId="450956FC" w14:textId="77777777" w:rsidR="00694C77" w:rsidRPr="004170C4" w:rsidRDefault="00694C77" w:rsidP="001D568C">
            <w:pPr>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4170C4">
              <w:rPr>
                <w:sz w:val="22"/>
                <w:szCs w:val="22"/>
              </w:rPr>
              <w:t>Choix des axes d’interventions prioritaires</w:t>
            </w:r>
          </w:p>
        </w:tc>
      </w:tr>
    </w:tbl>
    <w:p w14:paraId="41C4C077" w14:textId="77777777" w:rsidR="00694C77" w:rsidRPr="007059AF" w:rsidRDefault="00694C77" w:rsidP="00694C77">
      <w:pPr>
        <w:spacing w:line="276" w:lineRule="auto"/>
        <w:jc w:val="both"/>
      </w:pPr>
    </w:p>
    <w:p w14:paraId="341874EA" w14:textId="77777777" w:rsidR="00694C77" w:rsidRPr="001422BE" w:rsidRDefault="00694C77" w:rsidP="00B9622A">
      <w:pPr>
        <w:pStyle w:val="Titre1"/>
        <w:numPr>
          <w:ilvl w:val="0"/>
          <w:numId w:val="9"/>
        </w:numPr>
        <w:spacing w:before="480" w:after="240" w:line="259" w:lineRule="auto"/>
        <w:ind w:left="714" w:hanging="357"/>
        <w:rPr>
          <w:rFonts w:ascii="Times New Roman" w:hAnsi="Times New Roman" w:cs="Times New Roman"/>
          <w:b/>
          <w:bCs/>
        </w:rPr>
      </w:pPr>
      <w:bookmarkStart w:id="8" w:name="_Toc56683207"/>
      <w:bookmarkStart w:id="9" w:name="_Toc66006486"/>
      <w:r w:rsidRPr="001422BE">
        <w:rPr>
          <w:rFonts w:ascii="Times New Roman" w:hAnsi="Times New Roman" w:cs="Times New Roman"/>
          <w:b/>
          <w:bCs/>
        </w:rPr>
        <w:t>Objectifs de l’évaluation</w:t>
      </w:r>
      <w:bookmarkEnd w:id="8"/>
      <w:r w:rsidR="00B9622A" w:rsidRPr="001422BE">
        <w:rPr>
          <w:rFonts w:ascii="Times New Roman" w:hAnsi="Times New Roman" w:cs="Times New Roman"/>
          <w:b/>
          <w:bCs/>
        </w:rPr>
        <w:t xml:space="preserve"> finale</w:t>
      </w:r>
      <w:bookmarkEnd w:id="9"/>
    </w:p>
    <w:p w14:paraId="294A0D20" w14:textId="77777777" w:rsidR="00694C77" w:rsidRPr="00013CB0" w:rsidRDefault="00694C77" w:rsidP="00B9622A">
      <w:pPr>
        <w:spacing w:before="120" w:after="240" w:line="276" w:lineRule="auto"/>
        <w:jc w:val="both"/>
        <w:rPr>
          <w:bCs/>
        </w:rPr>
      </w:pPr>
      <w:r w:rsidRPr="00013CB0">
        <w:rPr>
          <w:bCs/>
        </w:rPr>
        <w:t>L’objectif général de l’évaluation est de renforcer la redevabilité des agences de mise en œuvre du projet à savoir UNFPA (lead), UNICEF et UNESCO, par rapport à la pertinence et la performance du projet vis-à-vis des donateurs, partenaires et parties prenantes ;</w:t>
      </w:r>
      <w:r>
        <w:rPr>
          <w:bCs/>
        </w:rPr>
        <w:t xml:space="preserve"> </w:t>
      </w:r>
      <w:r w:rsidRPr="00013CB0">
        <w:rPr>
          <w:bCs/>
        </w:rPr>
        <w:t xml:space="preserve">et de tirer des enseignements et d’identifier </w:t>
      </w:r>
      <w:r w:rsidR="00B9622A">
        <w:rPr>
          <w:bCs/>
        </w:rPr>
        <w:t>l</w:t>
      </w:r>
      <w:r w:rsidRPr="00013CB0">
        <w:rPr>
          <w:bCs/>
        </w:rPr>
        <w:t xml:space="preserve">es bonnes pratiques pour informer la conception d’un projet similaire. </w:t>
      </w:r>
    </w:p>
    <w:p w14:paraId="18E64F7B" w14:textId="77777777" w:rsidR="00694C77" w:rsidRPr="00013CB0" w:rsidRDefault="00694C77" w:rsidP="00B9622A">
      <w:pPr>
        <w:spacing w:after="120" w:line="276" w:lineRule="auto"/>
        <w:jc w:val="both"/>
        <w:rPr>
          <w:bCs/>
        </w:rPr>
      </w:pPr>
      <w:r w:rsidRPr="00013CB0">
        <w:rPr>
          <w:bCs/>
        </w:rPr>
        <w:t xml:space="preserve">Les objectifs spécifiques de l’évaluation sont les suivants : </w:t>
      </w:r>
    </w:p>
    <w:p w14:paraId="5683E6C4" w14:textId="77777777" w:rsidR="00694C77" w:rsidRPr="00013CB0" w:rsidRDefault="00694C77" w:rsidP="00694C77">
      <w:pPr>
        <w:numPr>
          <w:ilvl w:val="0"/>
          <w:numId w:val="3"/>
        </w:numPr>
        <w:spacing w:after="120" w:line="276" w:lineRule="auto"/>
        <w:ind w:left="499" w:hanging="357"/>
        <w:jc w:val="both"/>
        <w:rPr>
          <w:bCs/>
        </w:rPr>
      </w:pPr>
      <w:r w:rsidRPr="00013CB0">
        <w:rPr>
          <w:bCs/>
        </w:rPr>
        <w:t xml:space="preserve">Fournir aux agences, aux parties prenantes du projet, le secrétariat technique du PBF et à PBSO des progrès réalisés vers l’atteinte des résultats attendus du projet ;  </w:t>
      </w:r>
    </w:p>
    <w:p w14:paraId="1D38D92D" w14:textId="77777777" w:rsidR="00694C77" w:rsidRPr="00013CB0" w:rsidRDefault="00694C77" w:rsidP="00694C77">
      <w:pPr>
        <w:numPr>
          <w:ilvl w:val="0"/>
          <w:numId w:val="3"/>
        </w:numPr>
        <w:spacing w:after="120" w:line="276" w:lineRule="auto"/>
        <w:ind w:left="499" w:hanging="357"/>
        <w:jc w:val="both"/>
        <w:rPr>
          <w:bCs/>
        </w:rPr>
      </w:pPr>
      <w:r w:rsidRPr="00013CB0">
        <w:rPr>
          <w:bCs/>
        </w:rPr>
        <w:t>Évaluer le positionnement des agences au sein des partenariats nationaux et internationaux du PBF en terme</w:t>
      </w:r>
      <w:r>
        <w:rPr>
          <w:bCs/>
        </w:rPr>
        <w:t>s</w:t>
      </w:r>
      <w:r w:rsidRPr="00013CB0">
        <w:rPr>
          <w:bCs/>
        </w:rPr>
        <w:t xml:space="preserve"> de capacités de réponses aux besoins nationaux tout en ajoutant de valeur aux résultats du développement du pays en terme</w:t>
      </w:r>
      <w:r>
        <w:rPr>
          <w:bCs/>
        </w:rPr>
        <w:t>s</w:t>
      </w:r>
      <w:r w:rsidRPr="00013CB0">
        <w:rPr>
          <w:bCs/>
        </w:rPr>
        <w:t xml:space="preserve"> de consolidation de la paix ;</w:t>
      </w:r>
    </w:p>
    <w:p w14:paraId="28F0635F" w14:textId="77777777" w:rsidR="00694C77" w:rsidRPr="00013CB0" w:rsidRDefault="00694C77" w:rsidP="00694C77">
      <w:pPr>
        <w:numPr>
          <w:ilvl w:val="0"/>
          <w:numId w:val="3"/>
        </w:numPr>
        <w:spacing w:after="120" w:line="276" w:lineRule="auto"/>
        <w:ind w:left="499" w:hanging="357"/>
        <w:jc w:val="both"/>
        <w:rPr>
          <w:bCs/>
        </w:rPr>
      </w:pPr>
      <w:r w:rsidRPr="00013CB0">
        <w:rPr>
          <w:bCs/>
        </w:rPr>
        <w:t>Identifier les bonnes pratiques et les leçons tirées du projet actuel et fournir des recommandations stratégiques pour les projets futures similaires.</w:t>
      </w:r>
    </w:p>
    <w:p w14:paraId="29210D0E" w14:textId="77777777" w:rsidR="00694C77" w:rsidRPr="001422BE" w:rsidRDefault="00694C77" w:rsidP="00694C77">
      <w:pPr>
        <w:pStyle w:val="Titre1"/>
        <w:numPr>
          <w:ilvl w:val="0"/>
          <w:numId w:val="9"/>
        </w:numPr>
        <w:spacing w:before="480" w:after="240" w:line="259" w:lineRule="auto"/>
        <w:rPr>
          <w:rFonts w:ascii="Times New Roman" w:hAnsi="Times New Roman" w:cs="Times New Roman"/>
          <w:b/>
          <w:bCs/>
        </w:rPr>
      </w:pPr>
      <w:bookmarkStart w:id="10" w:name="_Toc56683208"/>
      <w:bookmarkStart w:id="11" w:name="_Toc66006487"/>
      <w:r w:rsidRPr="001422BE">
        <w:rPr>
          <w:rFonts w:ascii="Times New Roman" w:hAnsi="Times New Roman" w:cs="Times New Roman"/>
          <w:b/>
          <w:bCs/>
        </w:rPr>
        <w:lastRenderedPageBreak/>
        <w:t>Portée de l’évaluation</w:t>
      </w:r>
      <w:bookmarkEnd w:id="10"/>
      <w:bookmarkEnd w:id="11"/>
      <w:r w:rsidRPr="001422BE">
        <w:rPr>
          <w:rFonts w:ascii="Times New Roman" w:hAnsi="Times New Roman" w:cs="Times New Roman"/>
          <w:b/>
          <w:bCs/>
        </w:rPr>
        <w:t xml:space="preserve"> </w:t>
      </w:r>
    </w:p>
    <w:p w14:paraId="73FE87E2" w14:textId="77777777" w:rsidR="00694C77" w:rsidRPr="00013CB0" w:rsidRDefault="00694C77" w:rsidP="00694C77">
      <w:pPr>
        <w:spacing w:after="200" w:line="276" w:lineRule="auto"/>
        <w:jc w:val="both"/>
      </w:pPr>
      <w:r w:rsidRPr="00013CB0">
        <w:t xml:space="preserve">Cette évaluation </w:t>
      </w:r>
      <w:r>
        <w:t xml:space="preserve">finale </w:t>
      </w:r>
      <w:r w:rsidR="006345F6">
        <w:t>a tenu</w:t>
      </w:r>
      <w:r w:rsidRPr="00013CB0">
        <w:t xml:space="preserve"> compte des interventions, réalisations et résultats du projet dans les zones cibles en relation avec les composantes du projet à savoir : </w:t>
      </w:r>
    </w:p>
    <w:p w14:paraId="06AFD2FB" w14:textId="77777777" w:rsidR="00694C77" w:rsidRPr="00013CB0" w:rsidRDefault="00694C77" w:rsidP="00694C77">
      <w:pPr>
        <w:pStyle w:val="TableContents"/>
        <w:numPr>
          <w:ilvl w:val="0"/>
          <w:numId w:val="3"/>
        </w:numPr>
        <w:snapToGrid w:val="0"/>
        <w:spacing w:before="100" w:beforeAutospacing="1" w:after="100" w:afterAutospacing="1" w:line="276" w:lineRule="auto"/>
        <w:ind w:left="499" w:hanging="357"/>
        <w:jc w:val="both"/>
        <w:rPr>
          <w:rFonts w:ascii="Times New Roman" w:eastAsiaTheme="minorEastAsia" w:hAnsi="Times New Roman" w:cs="Times New Roman"/>
        </w:rPr>
      </w:pPr>
      <w:r>
        <w:rPr>
          <w:rFonts w:ascii="Times New Roman" w:eastAsiaTheme="minorEastAsia" w:hAnsi="Times New Roman" w:cs="Times New Roman"/>
        </w:rPr>
        <w:t>Les plans de développement locaux (PDL) et les programmes annuels d’i</w:t>
      </w:r>
      <w:r w:rsidRPr="00013CB0">
        <w:rPr>
          <w:rFonts w:ascii="Times New Roman" w:eastAsiaTheme="minorEastAsia" w:hAnsi="Times New Roman" w:cs="Times New Roman"/>
        </w:rPr>
        <w:t>nves</w:t>
      </w:r>
      <w:r>
        <w:rPr>
          <w:rFonts w:ascii="Times New Roman" w:eastAsiaTheme="minorEastAsia" w:hAnsi="Times New Roman" w:cs="Times New Roman"/>
        </w:rPr>
        <w:t>tissement (PAI) révisés des 20 c</w:t>
      </w:r>
      <w:r w:rsidRPr="00013CB0">
        <w:rPr>
          <w:rFonts w:ascii="Times New Roman" w:eastAsiaTheme="minorEastAsia" w:hAnsi="Times New Roman" w:cs="Times New Roman"/>
        </w:rPr>
        <w:t>ommunes concernées sont sensibles aux conflits, à l’égalité de genre et aux préoccupations et besoins spécifiques des jeunes.</w:t>
      </w:r>
    </w:p>
    <w:p w14:paraId="223D8DA0" w14:textId="77777777" w:rsidR="00694C77" w:rsidRPr="00013CB0" w:rsidRDefault="00694C77" w:rsidP="00694C77">
      <w:pPr>
        <w:pStyle w:val="TableContents"/>
        <w:numPr>
          <w:ilvl w:val="0"/>
          <w:numId w:val="4"/>
        </w:numPr>
        <w:snapToGrid w:val="0"/>
        <w:spacing w:before="100" w:beforeAutospacing="1" w:after="100" w:afterAutospacing="1" w:line="276" w:lineRule="auto"/>
        <w:ind w:left="714" w:hanging="357"/>
        <w:jc w:val="both"/>
        <w:rPr>
          <w:rFonts w:ascii="Times New Roman" w:eastAsiaTheme="minorEastAsia" w:hAnsi="Times New Roman" w:cs="Times New Roman"/>
        </w:rPr>
      </w:pPr>
      <w:r>
        <w:rPr>
          <w:rFonts w:ascii="Times New Roman" w:eastAsiaTheme="minorEastAsia" w:hAnsi="Times New Roman" w:cs="Times New Roman"/>
        </w:rPr>
        <w:t>Les conseils l</w:t>
      </w:r>
      <w:r w:rsidRPr="00013CB0">
        <w:rPr>
          <w:rFonts w:ascii="Times New Roman" w:eastAsiaTheme="minorEastAsia" w:hAnsi="Times New Roman" w:cs="Times New Roman"/>
        </w:rPr>
        <w:t>ocau</w:t>
      </w:r>
      <w:r>
        <w:rPr>
          <w:rFonts w:ascii="Times New Roman" w:eastAsiaTheme="minorEastAsia" w:hAnsi="Times New Roman" w:cs="Times New Roman"/>
        </w:rPr>
        <w:t>x de j</w:t>
      </w:r>
      <w:r w:rsidRPr="00013CB0">
        <w:rPr>
          <w:rFonts w:ascii="Times New Roman" w:eastAsiaTheme="minorEastAsia" w:hAnsi="Times New Roman" w:cs="Times New Roman"/>
        </w:rPr>
        <w:t>eunes</w:t>
      </w:r>
      <w:r>
        <w:rPr>
          <w:rFonts w:ascii="Times New Roman" w:eastAsiaTheme="minorEastAsia" w:hAnsi="Times New Roman" w:cs="Times New Roman"/>
        </w:rPr>
        <w:t xml:space="preserve"> (CLJ)</w:t>
      </w:r>
      <w:r w:rsidRPr="00013CB0">
        <w:rPr>
          <w:rFonts w:ascii="Times New Roman" w:eastAsiaTheme="minorEastAsia" w:hAnsi="Times New Roman" w:cs="Times New Roman"/>
        </w:rPr>
        <w:t xml:space="preserve"> sont mis en place dans 20 communes les plus à risque aux conflits</w:t>
      </w:r>
      <w:r w:rsidR="006345F6">
        <w:rPr>
          <w:rFonts w:ascii="Times New Roman" w:eastAsiaTheme="minorEastAsia" w:hAnsi="Times New Roman" w:cs="Times New Roman"/>
        </w:rPr>
        <w:t> ;</w:t>
      </w:r>
    </w:p>
    <w:p w14:paraId="2E6EED92" w14:textId="77777777" w:rsidR="00694C77" w:rsidRPr="00013CB0" w:rsidRDefault="00C07BDF" w:rsidP="00694C77">
      <w:pPr>
        <w:pStyle w:val="TableContents"/>
        <w:numPr>
          <w:ilvl w:val="0"/>
          <w:numId w:val="4"/>
        </w:numPr>
        <w:snapToGrid w:val="0"/>
        <w:spacing w:before="100" w:beforeAutospacing="1" w:after="100" w:afterAutospacing="1" w:line="276" w:lineRule="auto"/>
        <w:jc w:val="both"/>
        <w:rPr>
          <w:rFonts w:ascii="Times New Roman" w:eastAsiaTheme="minorEastAsia" w:hAnsi="Times New Roman" w:cs="Times New Roman"/>
        </w:rPr>
      </w:pPr>
      <w:r>
        <w:rPr>
          <w:rFonts w:ascii="Times New Roman" w:eastAsiaTheme="minorEastAsia" w:hAnsi="Times New Roman" w:cs="Times New Roman"/>
        </w:rPr>
        <w:t>Les</w:t>
      </w:r>
      <w:r w:rsidR="00694C77">
        <w:rPr>
          <w:rFonts w:ascii="Times New Roman" w:eastAsiaTheme="minorEastAsia" w:hAnsi="Times New Roman" w:cs="Times New Roman"/>
        </w:rPr>
        <w:t xml:space="preserve"> CLJ</w:t>
      </w:r>
      <w:r w:rsidR="00694C77" w:rsidRPr="00013CB0">
        <w:rPr>
          <w:rFonts w:ascii="Times New Roman" w:eastAsiaTheme="minorEastAsia" w:hAnsi="Times New Roman" w:cs="Times New Roman"/>
        </w:rPr>
        <w:t xml:space="preserve"> collectent, analysent et </w:t>
      </w:r>
      <w:r w:rsidRPr="00013CB0">
        <w:rPr>
          <w:rFonts w:ascii="Times New Roman" w:eastAsiaTheme="minorEastAsia" w:hAnsi="Times New Roman" w:cs="Times New Roman"/>
        </w:rPr>
        <w:t>exploitent les</w:t>
      </w:r>
      <w:r w:rsidR="00694C77" w:rsidRPr="00013CB0">
        <w:rPr>
          <w:rFonts w:ascii="Times New Roman" w:eastAsiaTheme="minorEastAsia" w:hAnsi="Times New Roman" w:cs="Times New Roman"/>
        </w:rPr>
        <w:t xml:space="preserve"> besoins spécifiques des jeunes y compris ceux des jeunes femmes</w:t>
      </w:r>
      <w:r w:rsidR="006345F6">
        <w:rPr>
          <w:rFonts w:ascii="Times New Roman" w:eastAsiaTheme="minorEastAsia" w:hAnsi="Times New Roman" w:cs="Times New Roman"/>
        </w:rPr>
        <w:t> ;</w:t>
      </w:r>
    </w:p>
    <w:p w14:paraId="709CC796" w14:textId="77777777" w:rsidR="00694C77" w:rsidRPr="00013CB0" w:rsidRDefault="00C07BDF" w:rsidP="00694C77">
      <w:pPr>
        <w:pStyle w:val="TableContents"/>
        <w:numPr>
          <w:ilvl w:val="0"/>
          <w:numId w:val="4"/>
        </w:numPr>
        <w:tabs>
          <w:tab w:val="left" w:pos="8222"/>
        </w:tabs>
        <w:snapToGrid w:val="0"/>
        <w:spacing w:before="100" w:beforeAutospacing="1" w:after="100" w:afterAutospacing="1" w:line="276" w:lineRule="auto"/>
        <w:jc w:val="both"/>
        <w:rPr>
          <w:rFonts w:ascii="Times New Roman" w:eastAsiaTheme="minorEastAsia" w:hAnsi="Times New Roman" w:cs="Times New Roman"/>
        </w:rPr>
      </w:pPr>
      <w:r>
        <w:rPr>
          <w:rFonts w:ascii="Times New Roman" w:eastAsiaTheme="minorEastAsia" w:hAnsi="Times New Roman" w:cs="Times New Roman"/>
        </w:rPr>
        <w:t>Les</w:t>
      </w:r>
      <w:r w:rsidR="00694C77">
        <w:rPr>
          <w:rFonts w:ascii="Times New Roman" w:eastAsiaTheme="minorEastAsia" w:hAnsi="Times New Roman" w:cs="Times New Roman"/>
        </w:rPr>
        <w:t xml:space="preserve"> conseils municipaux et l</w:t>
      </w:r>
      <w:r w:rsidR="00694C77" w:rsidRPr="00013CB0">
        <w:rPr>
          <w:rFonts w:ascii="Times New Roman" w:eastAsiaTheme="minorEastAsia" w:hAnsi="Times New Roman" w:cs="Times New Roman"/>
        </w:rPr>
        <w:t>es</w:t>
      </w:r>
      <w:r w:rsidR="00694C77">
        <w:rPr>
          <w:rFonts w:ascii="Times New Roman" w:eastAsiaTheme="minorEastAsia" w:hAnsi="Times New Roman" w:cs="Times New Roman"/>
        </w:rPr>
        <w:t xml:space="preserve"> CLJ</w:t>
      </w:r>
      <w:r w:rsidR="00694C77" w:rsidRPr="00013CB0">
        <w:rPr>
          <w:rFonts w:ascii="Times New Roman" w:eastAsiaTheme="minorEastAsia" w:hAnsi="Times New Roman" w:cs="Times New Roman"/>
        </w:rPr>
        <w:t xml:space="preserve"> travaillent ensemble pour une compréhension partagée des besoins spécifiques des jeunes</w:t>
      </w:r>
      <w:r w:rsidR="006345F6">
        <w:rPr>
          <w:rFonts w:ascii="Times New Roman" w:eastAsiaTheme="minorEastAsia" w:hAnsi="Times New Roman" w:cs="Times New Roman"/>
        </w:rPr>
        <w:t>.</w:t>
      </w:r>
      <w:r w:rsidR="00694C77" w:rsidRPr="00013CB0">
        <w:rPr>
          <w:rFonts w:ascii="Times New Roman" w:eastAsiaTheme="minorEastAsia" w:hAnsi="Times New Roman" w:cs="Times New Roman"/>
        </w:rPr>
        <w:t xml:space="preserve"> </w:t>
      </w:r>
    </w:p>
    <w:p w14:paraId="49A1C59F" w14:textId="77777777" w:rsidR="00694C77" w:rsidRPr="00013CB0" w:rsidRDefault="00694C77" w:rsidP="00694C77">
      <w:pPr>
        <w:pStyle w:val="TableContents"/>
        <w:numPr>
          <w:ilvl w:val="0"/>
          <w:numId w:val="3"/>
        </w:numPr>
        <w:tabs>
          <w:tab w:val="left" w:pos="8222"/>
        </w:tabs>
        <w:snapToGrid w:val="0"/>
        <w:spacing w:before="100" w:beforeAutospacing="1" w:after="100" w:afterAutospacing="1" w:line="276" w:lineRule="auto"/>
        <w:jc w:val="both"/>
        <w:rPr>
          <w:rFonts w:ascii="Times New Roman" w:eastAsiaTheme="minorEastAsia" w:hAnsi="Times New Roman" w:cs="Times New Roman"/>
        </w:rPr>
      </w:pPr>
      <w:r w:rsidRPr="00013CB0">
        <w:rPr>
          <w:rFonts w:ascii="Times New Roman" w:eastAsiaTheme="minorEastAsia" w:hAnsi="Times New Roman" w:cs="Times New Roman"/>
        </w:rPr>
        <w:t>Les besoins spécifiques des jeunes et leur rôle d’agents de changement positif son</w:t>
      </w:r>
      <w:r>
        <w:rPr>
          <w:rFonts w:ascii="Times New Roman" w:eastAsiaTheme="minorEastAsia" w:hAnsi="Times New Roman" w:cs="Times New Roman"/>
        </w:rPr>
        <w:t>t connus et discutés dans les 20</w:t>
      </w:r>
      <w:r w:rsidRPr="00013CB0">
        <w:rPr>
          <w:rFonts w:ascii="Times New Roman" w:eastAsiaTheme="minorEastAsia" w:hAnsi="Times New Roman" w:cs="Times New Roman"/>
        </w:rPr>
        <w:t xml:space="preserve"> collectivités concernées.</w:t>
      </w:r>
    </w:p>
    <w:p w14:paraId="5E272F9D" w14:textId="77777777" w:rsidR="00694C77" w:rsidRPr="00013CB0" w:rsidRDefault="00694C77" w:rsidP="00694C77">
      <w:pPr>
        <w:pStyle w:val="TableContents"/>
        <w:numPr>
          <w:ilvl w:val="0"/>
          <w:numId w:val="5"/>
        </w:numPr>
        <w:snapToGrid w:val="0"/>
        <w:spacing w:before="100" w:beforeAutospacing="1" w:after="100" w:afterAutospacing="1" w:line="276" w:lineRule="auto"/>
        <w:jc w:val="both"/>
        <w:rPr>
          <w:rFonts w:ascii="Times New Roman" w:eastAsiaTheme="minorEastAsia" w:hAnsi="Times New Roman" w:cs="Times New Roman"/>
        </w:rPr>
      </w:pPr>
      <w:r w:rsidRPr="00013CB0">
        <w:rPr>
          <w:rFonts w:ascii="Times New Roman" w:eastAsiaTheme="minorEastAsia" w:hAnsi="Times New Roman" w:cs="Times New Roman"/>
        </w:rPr>
        <w:t>Les sessions de dialogue intergénérationnels sont organisées entre les jeunes-jeunes et entre jeunes et les acteurs locaux notamment les autorités locales sur le</w:t>
      </w:r>
      <w:r>
        <w:rPr>
          <w:rFonts w:ascii="Times New Roman" w:eastAsiaTheme="minorEastAsia" w:hAnsi="Times New Roman" w:cs="Times New Roman"/>
        </w:rPr>
        <w:t xml:space="preserve">s </w:t>
      </w:r>
      <w:r w:rsidRPr="00013CB0">
        <w:rPr>
          <w:rFonts w:ascii="Times New Roman" w:eastAsiaTheme="minorEastAsia" w:hAnsi="Times New Roman" w:cs="Times New Roman"/>
        </w:rPr>
        <w:t>besoins spécifiques et la prévention des conflits.</w:t>
      </w:r>
    </w:p>
    <w:p w14:paraId="205A857C" w14:textId="77777777" w:rsidR="00694C77" w:rsidRPr="00013CB0" w:rsidRDefault="00694C77" w:rsidP="00694C77">
      <w:pPr>
        <w:pStyle w:val="TableContents"/>
        <w:numPr>
          <w:ilvl w:val="0"/>
          <w:numId w:val="5"/>
        </w:numPr>
        <w:snapToGrid w:val="0"/>
        <w:spacing w:before="100" w:beforeAutospacing="1" w:after="100" w:afterAutospacing="1" w:line="276" w:lineRule="auto"/>
        <w:jc w:val="both"/>
        <w:rPr>
          <w:rFonts w:ascii="Times New Roman" w:eastAsiaTheme="minorEastAsia" w:hAnsi="Times New Roman" w:cs="Times New Roman"/>
        </w:rPr>
      </w:pPr>
      <w:r w:rsidRPr="00013CB0">
        <w:rPr>
          <w:rFonts w:ascii="Times New Roman" w:eastAsiaTheme="minorEastAsia" w:hAnsi="Times New Roman" w:cs="Times New Roman"/>
        </w:rPr>
        <w:t xml:space="preserve">Les produits médias (reportages radio/tv, débats, réseaux sociaux, vidéos, photos et affiches…) en lien avec la prévention des conflits, la promotion de la participation de jeunes femmes sont réalisés par les jeunes femmes et </w:t>
      </w:r>
      <w:r w:rsidR="006345F6">
        <w:rPr>
          <w:rFonts w:ascii="Times New Roman" w:eastAsiaTheme="minorEastAsia" w:hAnsi="Times New Roman" w:cs="Times New Roman"/>
        </w:rPr>
        <w:t xml:space="preserve">jeunes </w:t>
      </w:r>
      <w:r w:rsidRPr="00013CB0">
        <w:rPr>
          <w:rFonts w:ascii="Times New Roman" w:eastAsiaTheme="minorEastAsia" w:hAnsi="Times New Roman" w:cs="Times New Roman"/>
        </w:rPr>
        <w:t>hommes et diffusés à travers les canaux appropriés.</w:t>
      </w:r>
    </w:p>
    <w:p w14:paraId="4BBFABA8" w14:textId="77777777" w:rsidR="00694C77" w:rsidRPr="00833C93" w:rsidRDefault="00694C77" w:rsidP="006345F6">
      <w:pPr>
        <w:spacing w:after="240" w:line="276" w:lineRule="auto"/>
        <w:jc w:val="both"/>
      </w:pPr>
      <w:r w:rsidRPr="00833C93">
        <w:t xml:space="preserve">La présente évaluation </w:t>
      </w:r>
      <w:r>
        <w:t xml:space="preserve">finale </w:t>
      </w:r>
      <w:r w:rsidR="006345F6">
        <w:t>a couvert</w:t>
      </w:r>
      <w:r w:rsidRPr="00833C93">
        <w:t xml:space="preserve"> la période allant du </w:t>
      </w:r>
      <w:r>
        <w:t>25</w:t>
      </w:r>
      <w:r w:rsidRPr="00833C93">
        <w:t xml:space="preserve"> </w:t>
      </w:r>
      <w:r>
        <w:t>novem</w:t>
      </w:r>
      <w:r w:rsidRPr="00833C93">
        <w:t xml:space="preserve">bre au </w:t>
      </w:r>
      <w:r>
        <w:t>25</w:t>
      </w:r>
      <w:r w:rsidRPr="00833C93">
        <w:t xml:space="preserve"> </w:t>
      </w:r>
      <w:r>
        <w:t>déc</w:t>
      </w:r>
      <w:r w:rsidRPr="00833C93">
        <w:t xml:space="preserve">embre 2020. </w:t>
      </w:r>
    </w:p>
    <w:p w14:paraId="13291C0F" w14:textId="77777777" w:rsidR="00694C77" w:rsidRPr="00833C93" w:rsidRDefault="00694C77" w:rsidP="006345F6">
      <w:pPr>
        <w:spacing w:after="240" w:line="276" w:lineRule="auto"/>
        <w:jc w:val="both"/>
        <w:rPr>
          <w:color w:val="FF0000"/>
        </w:rPr>
      </w:pPr>
      <w:r w:rsidRPr="00833C93">
        <w:t xml:space="preserve">La couverture de l’évaluation </w:t>
      </w:r>
      <w:r>
        <w:t xml:space="preserve">finale </w:t>
      </w:r>
      <w:r w:rsidR="006345F6">
        <w:t xml:space="preserve">a </w:t>
      </w:r>
      <w:r w:rsidRPr="00833C93">
        <w:t>concern</w:t>
      </w:r>
      <w:r w:rsidR="006345F6">
        <w:t>é</w:t>
      </w:r>
      <w:r w:rsidRPr="00833C93">
        <w:t xml:space="preserve"> les communes de Matoto, Kamsar, Kolaboui, Boké</w:t>
      </w:r>
      <w:r>
        <w:t>,</w:t>
      </w:r>
      <w:r w:rsidRPr="00833C93">
        <w:t xml:space="preserve"> Sangarédi, Kindia</w:t>
      </w:r>
      <w:r>
        <w:t>,</w:t>
      </w:r>
      <w:r w:rsidRPr="00833C93">
        <w:t xml:space="preserve"> Fr</w:t>
      </w:r>
      <w:r>
        <w:t>i</w:t>
      </w:r>
      <w:r w:rsidRPr="00833C93">
        <w:t>guiagbè, Labé, Pita, Dinguiraye, Banora, Kouroussa</w:t>
      </w:r>
      <w:r>
        <w:t xml:space="preserve"> et</w:t>
      </w:r>
      <w:r w:rsidRPr="00833C93">
        <w:t xml:space="preserve"> N’</w:t>
      </w:r>
      <w:r w:rsidR="00037FAF">
        <w:t>z</w:t>
      </w:r>
      <w:r w:rsidRPr="00833C93">
        <w:t xml:space="preserve">érékoré. </w:t>
      </w:r>
    </w:p>
    <w:p w14:paraId="2B261EA0" w14:textId="77777777" w:rsidR="00694C77" w:rsidRPr="00833C93" w:rsidRDefault="00694C77" w:rsidP="006345F6">
      <w:pPr>
        <w:spacing w:after="240" w:line="276" w:lineRule="auto"/>
        <w:jc w:val="both"/>
      </w:pPr>
      <w:r w:rsidRPr="00833C93">
        <w:t>Les bénéficiaires directs sont les populations jeunes de la zone de couverture du projet et en particulier les jeunes filles/femmes et jeunes hommes des conseils locaux des jeunes (CLJ)</w:t>
      </w:r>
      <w:r w:rsidRPr="00833C93">
        <w:rPr>
          <w:color w:val="FF0000"/>
        </w:rPr>
        <w:t>.</w:t>
      </w:r>
    </w:p>
    <w:p w14:paraId="7071BC49" w14:textId="77777777" w:rsidR="00694C77" w:rsidRPr="002C6FB4" w:rsidRDefault="00694C77" w:rsidP="00694C77">
      <w:pPr>
        <w:spacing w:line="276" w:lineRule="auto"/>
        <w:jc w:val="both"/>
        <w:rPr>
          <w:b/>
          <w:bCs/>
        </w:rPr>
      </w:pPr>
    </w:p>
    <w:p w14:paraId="56512664" w14:textId="77777777" w:rsidR="00694C77" w:rsidRDefault="00694C77" w:rsidP="00694C77">
      <w:pPr>
        <w:pStyle w:val="Titre1"/>
        <w:numPr>
          <w:ilvl w:val="0"/>
          <w:numId w:val="9"/>
        </w:numPr>
        <w:spacing w:after="240" w:line="276" w:lineRule="auto"/>
        <w:rPr>
          <w:rFonts w:ascii="Times New Roman" w:hAnsi="Times New Roman" w:cs="Times New Roman"/>
          <w:b/>
          <w:bCs/>
        </w:rPr>
      </w:pPr>
      <w:bookmarkStart w:id="12" w:name="_Toc66006488"/>
      <w:r w:rsidRPr="00C71F39">
        <w:rPr>
          <w:rFonts w:ascii="Times New Roman" w:hAnsi="Times New Roman" w:cs="Times New Roman"/>
          <w:b/>
          <w:bCs/>
        </w:rPr>
        <w:t>Contexte de l'évaluation</w:t>
      </w:r>
      <w:r>
        <w:rPr>
          <w:rFonts w:ascii="Times New Roman" w:hAnsi="Times New Roman" w:cs="Times New Roman"/>
          <w:b/>
          <w:bCs/>
        </w:rPr>
        <w:t xml:space="preserve"> finale</w:t>
      </w:r>
      <w:bookmarkEnd w:id="12"/>
    </w:p>
    <w:p w14:paraId="023ABD7F" w14:textId="77777777" w:rsidR="00694C77" w:rsidRPr="007073E3" w:rsidRDefault="00694C77" w:rsidP="00694C77">
      <w:pPr>
        <w:spacing w:after="240" w:line="276" w:lineRule="auto"/>
        <w:jc w:val="both"/>
      </w:pPr>
      <w:r w:rsidRPr="007073E3">
        <w:t>Le projet d’appui à la participation des jeunes femmes et jeunes hommes à la gouvernance locale</w:t>
      </w:r>
      <w:r w:rsidR="0048369D">
        <w:t xml:space="preserve"> dans les 20 communes les plus conflictogènes</w:t>
      </w:r>
      <w:r w:rsidRPr="007073E3">
        <w:t xml:space="preserve"> s’inscrit dans le cadre de la mise en œuvre de la politique nationale de la jeunesse</w:t>
      </w:r>
      <w:r w:rsidR="0048369D">
        <w:t xml:space="preserve"> et de la stratégie nationale de prévention et gestion des conflits</w:t>
      </w:r>
      <w:r w:rsidRPr="007073E3">
        <w:t xml:space="preserve">. En effet, l’un des axes stratégiques de cette politique </w:t>
      </w:r>
      <w:r w:rsidR="0048369D">
        <w:t xml:space="preserve">nationale </w:t>
      </w:r>
      <w:r w:rsidRPr="007073E3">
        <w:t xml:space="preserve">concerne la participation des jeunes au processus de développement et à la vie publique. À cet égard, les </w:t>
      </w:r>
      <w:r w:rsidRPr="007073E3">
        <w:lastRenderedPageBreak/>
        <w:t xml:space="preserve">autorités publiques ambitionnent la mise en place, à différents niveaux, des instances de représentation, de dialogue et d’expression sensibles à la prévention des conflits. Les Conseils Locaux de Jeunes (CLJ) font partie de ces structures de représentation et de participation des jeunes filles/femmes et </w:t>
      </w:r>
      <w:r w:rsidR="0048369D">
        <w:t xml:space="preserve">de jeunes </w:t>
      </w:r>
      <w:r w:rsidRPr="007073E3">
        <w:t>hommes.</w:t>
      </w:r>
    </w:p>
    <w:p w14:paraId="22846B95" w14:textId="77777777" w:rsidR="0048369D" w:rsidRDefault="00694C77" w:rsidP="0048369D">
      <w:pPr>
        <w:spacing w:after="240" w:line="276" w:lineRule="auto"/>
        <w:jc w:val="both"/>
      </w:pPr>
      <w:r w:rsidRPr="007073E3">
        <w:t xml:space="preserve">Du lancement officiel du projet en janvier 2019 à fin octobre 2020, plusieurs activités ont été réalisées ayant contribué à la réalisation des produits et l’atteinte des résultats du projet. Au nombre de ces activités, on peut retenir entre autres : la mise en place de l’équipe du projet, suivi de la réalisation d’une étude de </w:t>
      </w:r>
      <w:r w:rsidR="004C5EA8">
        <w:t>référence</w:t>
      </w:r>
      <w:r w:rsidRPr="007073E3">
        <w:t xml:space="preserve">, l’élaboration et la validation des textes règlementaires des Conseils Locaux des Jeunes (CLJ) installés dans 19 </w:t>
      </w:r>
      <w:r w:rsidR="0048369D">
        <w:t xml:space="preserve">communes </w:t>
      </w:r>
      <w:r w:rsidRPr="007073E3">
        <w:t xml:space="preserve">sur les 20 initialement prévues, l’opérationnalisation des instances de gouvernance sous </w:t>
      </w:r>
      <w:r w:rsidR="0048369D">
        <w:t xml:space="preserve">la coordination </w:t>
      </w:r>
      <w:r w:rsidRPr="007073E3">
        <w:t>de la Primature, ayant permis aux points focaux des départements ministériels et de la société civile concernés d'évaluer à chaque moment le niveau d'atteinte des résultats attendus du projet.</w:t>
      </w:r>
    </w:p>
    <w:p w14:paraId="4D2000AE" w14:textId="77777777" w:rsidR="00694C77" w:rsidRPr="007073E3" w:rsidRDefault="00694C77" w:rsidP="0048369D">
      <w:pPr>
        <w:spacing w:after="240" w:line="276" w:lineRule="auto"/>
        <w:jc w:val="both"/>
      </w:pPr>
      <w:r w:rsidRPr="007073E3">
        <w:t>Toutefois, le contexte de la pandémie de COVID</w:t>
      </w:r>
      <w:r>
        <w:t>-</w:t>
      </w:r>
      <w:r w:rsidRPr="007073E3">
        <w:t xml:space="preserve">19 et des élections référendaires, législatives et présidentielles ont retardé la mise en œuvre de certaines activités notamment : </w:t>
      </w:r>
    </w:p>
    <w:p w14:paraId="5FC703FA" w14:textId="77777777" w:rsidR="00694C77" w:rsidRPr="007073E3" w:rsidRDefault="00694C77" w:rsidP="008C277E">
      <w:pPr>
        <w:pStyle w:val="Paragraphedeliste"/>
        <w:numPr>
          <w:ilvl w:val="0"/>
          <w:numId w:val="8"/>
        </w:numPr>
        <w:spacing w:after="120" w:line="276" w:lineRule="auto"/>
        <w:ind w:left="357" w:hanging="357"/>
        <w:jc w:val="both"/>
      </w:pPr>
      <w:proofErr w:type="gramStart"/>
      <w:r w:rsidRPr="007073E3">
        <w:t>la</w:t>
      </w:r>
      <w:proofErr w:type="gramEnd"/>
      <w:r w:rsidRPr="007073E3">
        <w:t xml:space="preserve"> révision des Plans de Développement Locaux (PDL) et les Programmes Annuels d’Investissement (PAI) afin d’intégrer les préoccupations des jeunes </w:t>
      </w:r>
      <w:r w:rsidR="00CC7B65">
        <w:t>fe</w:t>
      </w:r>
      <w:r w:rsidRPr="007073E3">
        <w:t xml:space="preserve">mmes et jeunes </w:t>
      </w:r>
      <w:r w:rsidR="00CC7B65">
        <w:t>ho</w:t>
      </w:r>
      <w:r w:rsidRPr="007073E3">
        <w:t xml:space="preserve">mmes ; </w:t>
      </w:r>
    </w:p>
    <w:p w14:paraId="70F075D1" w14:textId="77777777" w:rsidR="00694C77" w:rsidRPr="007073E3" w:rsidRDefault="00694C77" w:rsidP="008C277E">
      <w:pPr>
        <w:pStyle w:val="Paragraphedeliste"/>
        <w:numPr>
          <w:ilvl w:val="0"/>
          <w:numId w:val="8"/>
        </w:numPr>
        <w:spacing w:after="120" w:line="276" w:lineRule="auto"/>
        <w:ind w:left="357" w:hanging="357"/>
        <w:jc w:val="both"/>
      </w:pPr>
      <w:proofErr w:type="gramStart"/>
      <w:r w:rsidRPr="007073E3">
        <w:t>la</w:t>
      </w:r>
      <w:proofErr w:type="gramEnd"/>
      <w:r w:rsidRPr="007073E3">
        <w:t xml:space="preserve"> poursuite des sessions de formation en direction des membres des CLJ et les conseillers communaux ; </w:t>
      </w:r>
    </w:p>
    <w:p w14:paraId="53E4D79F" w14:textId="77777777" w:rsidR="00694C77" w:rsidRPr="007073E3" w:rsidRDefault="00694C77" w:rsidP="008C277E">
      <w:pPr>
        <w:pStyle w:val="Paragraphedeliste"/>
        <w:numPr>
          <w:ilvl w:val="0"/>
          <w:numId w:val="8"/>
        </w:numPr>
        <w:spacing w:after="120" w:line="276" w:lineRule="auto"/>
        <w:ind w:left="357" w:hanging="357"/>
        <w:jc w:val="both"/>
      </w:pPr>
      <w:proofErr w:type="gramStart"/>
      <w:r w:rsidRPr="007073E3">
        <w:t>l’appui</w:t>
      </w:r>
      <w:proofErr w:type="gramEnd"/>
      <w:r w:rsidRPr="007073E3">
        <w:t xml:space="preserve"> à l’organisation des sessions de revues des pairs pour partager les expériences/bonnes pratiques au niveau local et national ; </w:t>
      </w:r>
    </w:p>
    <w:p w14:paraId="0D30E2FB" w14:textId="77777777" w:rsidR="00694C77" w:rsidRPr="007073E3" w:rsidRDefault="00694C77" w:rsidP="008C277E">
      <w:pPr>
        <w:pStyle w:val="Paragraphedeliste"/>
        <w:numPr>
          <w:ilvl w:val="0"/>
          <w:numId w:val="8"/>
        </w:numPr>
        <w:spacing w:after="120" w:line="276" w:lineRule="auto"/>
        <w:ind w:left="357" w:hanging="357"/>
        <w:jc w:val="both"/>
      </w:pPr>
      <w:proofErr w:type="gramStart"/>
      <w:r w:rsidRPr="007073E3">
        <w:t>la</w:t>
      </w:r>
      <w:proofErr w:type="gramEnd"/>
      <w:r w:rsidRPr="007073E3">
        <w:t xml:space="preserve"> production des reportages radios/TV, des émissions interactives, des débats avec les radios communautaires, rurales ainsi que les articles sur les réseaux sociaux autour de la prévention, gestion des conflits ainsi que sur la lutte contre la </w:t>
      </w:r>
      <w:r w:rsidR="0006048E">
        <w:t>C</w:t>
      </w:r>
      <w:r w:rsidR="00CC7B65">
        <w:t>OVI</w:t>
      </w:r>
      <w:r w:rsidRPr="007073E3">
        <w:t xml:space="preserve">D-19 par la sensibilisation des jeunes </w:t>
      </w:r>
      <w:r w:rsidR="00CC7B65">
        <w:t>fe</w:t>
      </w:r>
      <w:r w:rsidRPr="007073E3">
        <w:t xml:space="preserve">mmes et jeunes </w:t>
      </w:r>
      <w:r w:rsidR="00CC7B65">
        <w:t>ho</w:t>
      </w:r>
      <w:r w:rsidRPr="007073E3">
        <w:t xml:space="preserve">mmes autour des mesures barrières. </w:t>
      </w:r>
    </w:p>
    <w:p w14:paraId="27806019" w14:textId="77777777" w:rsidR="00694C77" w:rsidRPr="007073E3" w:rsidRDefault="00694C77" w:rsidP="00694C77">
      <w:pPr>
        <w:spacing w:after="240" w:line="276" w:lineRule="auto"/>
        <w:jc w:val="both"/>
        <w:rPr>
          <w:color w:val="000000"/>
        </w:rPr>
      </w:pPr>
      <w:r w:rsidRPr="007073E3">
        <w:rPr>
          <w:bCs/>
        </w:rPr>
        <w:t xml:space="preserve">Au terme de trente (30) mois de mise en œuvre du projet, l’évaluation finale a été envisagée conformément au document de projet. La réalisation de cette évaluation finale devait être confiée à un bureau externe indépendant ou des consultants externes. Cette évaluation finale est basée sur les indicateurs définis dans le cadre du projet pour apprécier la pertinence, l’efficacité, l’efficience et la réalisation des résultats du projet. C’est </w:t>
      </w:r>
      <w:r w:rsidR="00CC7B65">
        <w:rPr>
          <w:bCs/>
        </w:rPr>
        <w:t xml:space="preserve">dans </w:t>
      </w:r>
      <w:r w:rsidRPr="007073E3">
        <w:rPr>
          <w:bCs/>
        </w:rPr>
        <w:t xml:space="preserve">ce cadre que deux consultants (principal et technique) ont été sélectionnés dans le répertoire des consultants du système des Nations Unies </w:t>
      </w:r>
      <w:r w:rsidR="00CC7B65">
        <w:rPr>
          <w:color w:val="000000"/>
        </w:rPr>
        <w:t>à l’effet</w:t>
      </w:r>
      <w:r w:rsidRPr="007073E3">
        <w:rPr>
          <w:color w:val="000000"/>
        </w:rPr>
        <w:t xml:space="preserve"> de réaliser l’évaluation finale du projet</w:t>
      </w:r>
      <w:r w:rsidR="00CC7B65">
        <w:rPr>
          <w:color w:val="000000"/>
        </w:rPr>
        <w:t xml:space="preserve"> d’appui à la participation des jeunes femmes et jeunes hommes à la gouvernance locale dans les 20 communes les plus conflictogènes</w:t>
      </w:r>
      <w:r w:rsidRPr="007073E3">
        <w:rPr>
          <w:color w:val="000000"/>
        </w:rPr>
        <w:t xml:space="preserve">. </w:t>
      </w:r>
    </w:p>
    <w:p w14:paraId="02F3594E" w14:textId="77777777" w:rsidR="00694C77" w:rsidRDefault="00694C77" w:rsidP="00694C77"/>
    <w:p w14:paraId="4CB5BDFB" w14:textId="77777777" w:rsidR="00694C77" w:rsidRPr="00C71F39" w:rsidRDefault="00694C77" w:rsidP="00694C77">
      <w:pPr>
        <w:pStyle w:val="Titre1"/>
        <w:numPr>
          <w:ilvl w:val="0"/>
          <w:numId w:val="9"/>
        </w:numPr>
        <w:rPr>
          <w:rFonts w:ascii="Times New Roman" w:hAnsi="Times New Roman" w:cs="Times New Roman"/>
          <w:b/>
          <w:bCs/>
        </w:rPr>
      </w:pPr>
      <w:bookmarkStart w:id="13" w:name="_Toc66006489"/>
      <w:r w:rsidRPr="00C71F39">
        <w:rPr>
          <w:rFonts w:ascii="Times New Roman" w:hAnsi="Times New Roman" w:cs="Times New Roman"/>
          <w:b/>
          <w:bCs/>
        </w:rPr>
        <w:t>Méthodologie</w:t>
      </w:r>
      <w:bookmarkEnd w:id="13"/>
    </w:p>
    <w:p w14:paraId="73462C4F" w14:textId="77777777" w:rsidR="00694C77" w:rsidRPr="00C71F39" w:rsidRDefault="00694C77" w:rsidP="00694C77">
      <w:pPr>
        <w:pStyle w:val="Paragraphedeliste"/>
        <w:ind w:left="360"/>
        <w:jc w:val="both"/>
        <w:rPr>
          <w:rFonts w:ascii="Tahoma" w:hAnsi="Tahoma" w:cs="Tahoma"/>
        </w:rPr>
      </w:pPr>
    </w:p>
    <w:p w14:paraId="661ED9A5" w14:textId="77777777" w:rsidR="00694C77" w:rsidRPr="001964E9" w:rsidRDefault="00694C77" w:rsidP="00694C77">
      <w:pPr>
        <w:tabs>
          <w:tab w:val="left" w:pos="426"/>
        </w:tabs>
        <w:suppressAutoHyphens/>
        <w:spacing w:after="240" w:line="276" w:lineRule="auto"/>
        <w:jc w:val="both"/>
      </w:pPr>
      <w:r w:rsidRPr="00B1653B">
        <w:lastRenderedPageBreak/>
        <w:t xml:space="preserve">L’évaluation </w:t>
      </w:r>
      <w:r>
        <w:t xml:space="preserve">finale </w:t>
      </w:r>
      <w:r w:rsidRPr="00B1653B">
        <w:t xml:space="preserve">du projet </w:t>
      </w:r>
      <w:r>
        <w:t xml:space="preserve">a été </w:t>
      </w:r>
      <w:r w:rsidRPr="00B1653B">
        <w:t>conduite selon une approche participative impliquant toutes les parties prenantes et à tous les niveaux. Il s'agit notamment de</w:t>
      </w:r>
      <w:r>
        <w:t xml:space="preserve"> la </w:t>
      </w:r>
      <w:r w:rsidR="00326B90">
        <w:t>P</w:t>
      </w:r>
      <w:r>
        <w:t>rimature, de</w:t>
      </w:r>
      <w:r w:rsidRPr="00B1653B">
        <w:t xml:space="preserve">s différents ministères </w:t>
      </w:r>
      <w:r w:rsidR="00326B90">
        <w:t>impliqués dan</w:t>
      </w:r>
      <w:r w:rsidRPr="00B1653B">
        <w:t xml:space="preserve">s </w:t>
      </w:r>
      <w:r w:rsidR="00326B90">
        <w:t>le</w:t>
      </w:r>
      <w:r w:rsidRPr="00B1653B">
        <w:t xml:space="preserve"> projet et leur</w:t>
      </w:r>
      <w:r w:rsidR="00326B90">
        <w:t>s</w:t>
      </w:r>
      <w:r w:rsidRPr="00B1653B">
        <w:t xml:space="preserve"> démembrement</w:t>
      </w:r>
      <w:r w:rsidR="00326B90">
        <w:t>s</w:t>
      </w:r>
      <w:r w:rsidRPr="00B1653B">
        <w:t xml:space="preserve">, </w:t>
      </w:r>
      <w:r>
        <w:t>d</w:t>
      </w:r>
      <w:r w:rsidRPr="00B1653B">
        <w:t xml:space="preserve">es agences du SNU, </w:t>
      </w:r>
      <w:r>
        <w:t>du</w:t>
      </w:r>
      <w:r w:rsidRPr="00B1653B">
        <w:t xml:space="preserve"> </w:t>
      </w:r>
      <w:r>
        <w:t>s</w:t>
      </w:r>
      <w:r w:rsidRPr="00B1653B">
        <w:t xml:space="preserve">ecrétariat technique du PBF, </w:t>
      </w:r>
      <w:r>
        <w:t>des</w:t>
      </w:r>
      <w:r w:rsidRPr="00B1653B">
        <w:t xml:space="preserve"> collectivités </w:t>
      </w:r>
      <w:r>
        <w:t>locales</w:t>
      </w:r>
      <w:r w:rsidRPr="00B1653B">
        <w:t xml:space="preserve">, des </w:t>
      </w:r>
      <w:r>
        <w:t>o</w:t>
      </w:r>
      <w:r w:rsidRPr="00B1653B">
        <w:t xml:space="preserve">rganisations de la </w:t>
      </w:r>
      <w:r>
        <w:t>s</w:t>
      </w:r>
      <w:r w:rsidRPr="00B1653B">
        <w:t xml:space="preserve">ociété </w:t>
      </w:r>
      <w:r>
        <w:t>c</w:t>
      </w:r>
      <w:r w:rsidRPr="00B1653B">
        <w:t xml:space="preserve">ivile, </w:t>
      </w:r>
      <w:r>
        <w:t xml:space="preserve">des responsables communautaires des sociétés de la place </w:t>
      </w:r>
      <w:r w:rsidRPr="00B1653B">
        <w:t>ainsi que des bénéficiaires direct</w:t>
      </w:r>
      <w:r>
        <w:t xml:space="preserve">s des interventions du projet (jeunes femmes et jeunes hommes). </w:t>
      </w:r>
    </w:p>
    <w:p w14:paraId="48906E06" w14:textId="77777777" w:rsidR="00694C77" w:rsidRPr="00775581" w:rsidRDefault="00694C77" w:rsidP="00694C77">
      <w:pPr>
        <w:pStyle w:val="Default"/>
        <w:spacing w:after="240" w:line="276" w:lineRule="auto"/>
        <w:jc w:val="both"/>
        <w:rPr>
          <w:rFonts w:ascii="Times New Roman" w:eastAsia="Times New Roman" w:hAnsi="Times New Roman" w:cs="Times New Roman"/>
          <w:color w:val="auto"/>
          <w:lang w:val="fr-FR" w:eastAsia="fr-FR"/>
        </w:rPr>
      </w:pPr>
      <w:r w:rsidRPr="00775581">
        <w:rPr>
          <w:rFonts w:ascii="Times New Roman" w:hAnsi="Times New Roman" w:cs="Times New Roman"/>
          <w:b/>
          <w:color w:val="auto"/>
          <w:lang w:val="fr-FR"/>
        </w:rPr>
        <w:t xml:space="preserve">Collecte de données : </w:t>
      </w:r>
      <w:r w:rsidRPr="00775581">
        <w:rPr>
          <w:rFonts w:ascii="Times New Roman" w:eastAsia="Times New Roman" w:hAnsi="Times New Roman" w:cs="Times New Roman"/>
          <w:color w:val="auto"/>
          <w:lang w:val="fr-FR" w:eastAsia="fr-FR"/>
        </w:rPr>
        <w:t xml:space="preserve">L’évaluation </w:t>
      </w:r>
      <w:r>
        <w:rPr>
          <w:rFonts w:ascii="Times New Roman" w:eastAsia="Times New Roman" w:hAnsi="Times New Roman" w:cs="Times New Roman"/>
          <w:color w:val="auto"/>
          <w:lang w:val="fr-FR" w:eastAsia="fr-FR"/>
        </w:rPr>
        <w:t xml:space="preserve">finale a été </w:t>
      </w:r>
      <w:r w:rsidR="00326B90">
        <w:rPr>
          <w:rFonts w:ascii="Times New Roman" w:eastAsia="Times New Roman" w:hAnsi="Times New Roman" w:cs="Times New Roman"/>
          <w:color w:val="auto"/>
          <w:lang w:val="fr-FR" w:eastAsia="fr-FR"/>
        </w:rPr>
        <w:t>menée</w:t>
      </w:r>
      <w:r>
        <w:rPr>
          <w:rFonts w:ascii="Times New Roman" w:eastAsia="Times New Roman" w:hAnsi="Times New Roman" w:cs="Times New Roman"/>
          <w:color w:val="auto"/>
          <w:lang w:val="fr-FR" w:eastAsia="fr-FR"/>
        </w:rPr>
        <w:t xml:space="preserve"> suivant une démarche basée sur </w:t>
      </w:r>
      <w:r w:rsidRPr="00775581">
        <w:rPr>
          <w:rFonts w:ascii="Times New Roman" w:eastAsia="Times New Roman" w:hAnsi="Times New Roman" w:cs="Times New Roman"/>
          <w:color w:val="auto"/>
          <w:lang w:val="fr-FR" w:eastAsia="fr-FR"/>
        </w:rPr>
        <w:t>des approches quantitatives</w:t>
      </w:r>
      <w:r>
        <w:rPr>
          <w:rFonts w:ascii="Times New Roman" w:eastAsia="Times New Roman" w:hAnsi="Times New Roman" w:cs="Times New Roman"/>
          <w:color w:val="auto"/>
          <w:lang w:val="fr-FR" w:eastAsia="fr-FR"/>
        </w:rPr>
        <w:t xml:space="preserve"> (enquête par sondage)</w:t>
      </w:r>
      <w:r w:rsidRPr="00775581">
        <w:rPr>
          <w:rFonts w:ascii="Times New Roman" w:eastAsia="Times New Roman" w:hAnsi="Times New Roman" w:cs="Times New Roman"/>
          <w:color w:val="auto"/>
          <w:lang w:val="fr-FR" w:eastAsia="fr-FR"/>
        </w:rPr>
        <w:t xml:space="preserve"> et qualitatives</w:t>
      </w:r>
      <w:r>
        <w:rPr>
          <w:rFonts w:ascii="Times New Roman" w:eastAsia="Times New Roman" w:hAnsi="Times New Roman" w:cs="Times New Roman"/>
          <w:color w:val="auto"/>
          <w:lang w:val="fr-FR" w:eastAsia="fr-FR"/>
        </w:rPr>
        <w:t xml:space="preserve"> (entretiens individuels et discussion en groupe)</w:t>
      </w:r>
      <w:r w:rsidRPr="00775581">
        <w:rPr>
          <w:rFonts w:ascii="Times New Roman" w:eastAsia="Times New Roman" w:hAnsi="Times New Roman" w:cs="Times New Roman"/>
          <w:color w:val="auto"/>
          <w:lang w:val="fr-FR" w:eastAsia="fr-FR"/>
        </w:rPr>
        <w:t xml:space="preserve">, y compris la revue </w:t>
      </w:r>
      <w:r>
        <w:rPr>
          <w:rFonts w:ascii="Times New Roman" w:eastAsia="Times New Roman" w:hAnsi="Times New Roman" w:cs="Times New Roman"/>
          <w:color w:val="auto"/>
          <w:lang w:val="fr-FR" w:eastAsia="fr-FR"/>
        </w:rPr>
        <w:t>des PDL et PAI</w:t>
      </w:r>
      <w:r w:rsidRPr="00775581">
        <w:rPr>
          <w:rFonts w:ascii="Times New Roman" w:eastAsia="Times New Roman" w:hAnsi="Times New Roman" w:cs="Times New Roman"/>
          <w:color w:val="auto"/>
          <w:lang w:val="fr-FR" w:eastAsia="fr-FR"/>
        </w:rPr>
        <w:t xml:space="preserve">, les statistiques aux niveaux national et local, les données d'enquêtes et </w:t>
      </w:r>
      <w:r>
        <w:rPr>
          <w:rFonts w:ascii="Times New Roman" w:eastAsia="Times New Roman" w:hAnsi="Times New Roman" w:cs="Times New Roman"/>
          <w:color w:val="auto"/>
          <w:lang w:val="fr-FR" w:eastAsia="fr-FR"/>
        </w:rPr>
        <w:t>l’</w:t>
      </w:r>
      <w:r w:rsidRPr="00775581">
        <w:rPr>
          <w:rFonts w:ascii="Times New Roman" w:eastAsia="Times New Roman" w:hAnsi="Times New Roman" w:cs="Times New Roman"/>
          <w:color w:val="auto"/>
          <w:lang w:val="fr-FR" w:eastAsia="fr-FR"/>
        </w:rPr>
        <w:t>atelier</w:t>
      </w:r>
      <w:r>
        <w:rPr>
          <w:rFonts w:ascii="Times New Roman" w:eastAsia="Times New Roman" w:hAnsi="Times New Roman" w:cs="Times New Roman"/>
          <w:color w:val="auto"/>
          <w:lang w:val="fr-FR" w:eastAsia="fr-FR"/>
        </w:rPr>
        <w:t xml:space="preserve"> de partage des résultats</w:t>
      </w:r>
      <w:r w:rsidRPr="00775581">
        <w:rPr>
          <w:rFonts w:ascii="Times New Roman" w:eastAsia="Times New Roman" w:hAnsi="Times New Roman" w:cs="Times New Roman"/>
          <w:color w:val="auto"/>
          <w:lang w:val="fr-FR" w:eastAsia="fr-FR"/>
        </w:rPr>
        <w:t xml:space="preserve">. </w:t>
      </w:r>
    </w:p>
    <w:p w14:paraId="67D9C946" w14:textId="77777777" w:rsidR="00694C77" w:rsidRDefault="00694C77" w:rsidP="00694C77">
      <w:pPr>
        <w:spacing w:before="120" w:after="240" w:line="276" w:lineRule="auto"/>
        <w:jc w:val="both"/>
      </w:pPr>
      <w:r w:rsidRPr="00CE0072">
        <w:t xml:space="preserve">L’échantillonnage </w:t>
      </w:r>
      <w:r>
        <w:t xml:space="preserve">a été réalisé suivant une démarche structurée. En effet, </w:t>
      </w:r>
      <w:r w:rsidRPr="00CE0072">
        <w:t xml:space="preserve">la sélection des zones à couvrir </w:t>
      </w:r>
      <w:r>
        <w:t>a été faite par</w:t>
      </w:r>
      <w:r w:rsidRPr="00CE0072">
        <w:t xml:space="preserve"> </w:t>
      </w:r>
      <w:r w:rsidRPr="00CE0072">
        <w:rPr>
          <w:bCs/>
        </w:rPr>
        <w:t>choix raisonné</w:t>
      </w:r>
      <w:r w:rsidRPr="00CE0072">
        <w:rPr>
          <w:b/>
          <w:bCs/>
        </w:rPr>
        <w:t xml:space="preserve"> </w:t>
      </w:r>
      <w:r w:rsidRPr="00CE0072">
        <w:t>pour déterminer les communes suivant l’intensité des interventions</w:t>
      </w:r>
      <w:r>
        <w:t xml:space="preserve"> du projet, l’appropriation du projet par les bénéficiaires, l’environnement social basé sur l’occurrence des conflits et le poids démographique (cf. Tableau 2). </w:t>
      </w:r>
    </w:p>
    <w:p w14:paraId="290B6E41" w14:textId="77777777" w:rsidR="00694C77" w:rsidRDefault="00694C77" w:rsidP="00694C77">
      <w:pPr>
        <w:spacing w:before="120" w:after="240" w:line="276" w:lineRule="auto"/>
        <w:jc w:val="both"/>
      </w:pPr>
      <w:r>
        <w:t>L</w:t>
      </w:r>
      <w:r w:rsidRPr="00CE0072">
        <w:t xml:space="preserve">e choix des informateurs </w:t>
      </w:r>
      <w:r>
        <w:t xml:space="preserve">clés </w:t>
      </w:r>
      <w:r w:rsidRPr="00CE0072">
        <w:t xml:space="preserve">à interroger </w:t>
      </w:r>
      <w:r>
        <w:t xml:space="preserve">a été fait en étant compte des </w:t>
      </w:r>
      <w:r w:rsidRPr="00CE0072">
        <w:t>domaine</w:t>
      </w:r>
      <w:r>
        <w:t>s</w:t>
      </w:r>
      <w:r w:rsidRPr="00CE0072">
        <w:t xml:space="preserve"> d’intervention du projet</w:t>
      </w:r>
      <w:r>
        <w:t xml:space="preserve">. Il s’agit des acteurs de la gouvernance locale, de la </w:t>
      </w:r>
      <w:r w:rsidRPr="00CE0072">
        <w:t>promotion de</w:t>
      </w:r>
      <w:r>
        <w:t xml:space="preserve"> la jeunesse</w:t>
      </w:r>
      <w:r w:rsidRPr="00CE0072">
        <w:t xml:space="preserve">, </w:t>
      </w:r>
      <w:r>
        <w:t xml:space="preserve">du renforcement de la citoyenneté, de la promotion de l’équité et du genre, de la </w:t>
      </w:r>
      <w:r w:rsidRPr="00CE0072">
        <w:t xml:space="preserve">consolidation de la paix. </w:t>
      </w:r>
    </w:p>
    <w:p w14:paraId="369175B3" w14:textId="77777777" w:rsidR="00694C77" w:rsidRPr="006F3F92" w:rsidRDefault="00694C77" w:rsidP="00694C77">
      <w:pPr>
        <w:pStyle w:val="Default"/>
        <w:spacing w:after="240" w:line="276" w:lineRule="auto"/>
        <w:jc w:val="both"/>
        <w:rPr>
          <w:rFonts w:ascii="Times New Roman" w:hAnsi="Times New Roman" w:cs="Times New Roman"/>
          <w:color w:val="auto"/>
          <w:lang w:val="fr-FR"/>
        </w:rPr>
      </w:pPr>
      <w:r w:rsidRPr="00775581">
        <w:rPr>
          <w:rFonts w:ascii="Times New Roman" w:hAnsi="Times New Roman" w:cs="Times New Roman"/>
          <w:b/>
          <w:color w:val="auto"/>
          <w:lang w:val="fr-FR"/>
        </w:rPr>
        <w:t xml:space="preserve">Assurance qualité : </w:t>
      </w:r>
      <w:r w:rsidRPr="00775581">
        <w:rPr>
          <w:rFonts w:ascii="Times New Roman" w:hAnsi="Times New Roman" w:cs="Times New Roman"/>
          <w:color w:val="auto"/>
          <w:lang w:val="fr-FR"/>
        </w:rPr>
        <w:t>Les</w:t>
      </w:r>
      <w:r>
        <w:rPr>
          <w:rFonts w:ascii="Times New Roman" w:hAnsi="Times New Roman" w:cs="Times New Roman"/>
          <w:color w:val="auto"/>
          <w:lang w:val="fr-FR"/>
        </w:rPr>
        <w:t xml:space="preserve"> informations collectées ont été </w:t>
      </w:r>
      <w:r w:rsidRPr="00775581">
        <w:rPr>
          <w:rFonts w:ascii="Times New Roman" w:hAnsi="Times New Roman" w:cs="Times New Roman"/>
          <w:color w:val="auto"/>
          <w:lang w:val="fr-FR"/>
        </w:rPr>
        <w:t>soumises à un mécanisme d’assurance qualité rigoureux visant la validation des données ce, en utilisant une variété d’outils dont la triangulation des sources d’informations et l’échange permanent ave</w:t>
      </w:r>
      <w:r>
        <w:rPr>
          <w:rFonts w:ascii="Times New Roman" w:hAnsi="Times New Roman" w:cs="Times New Roman"/>
          <w:color w:val="auto"/>
          <w:lang w:val="fr-FR"/>
        </w:rPr>
        <w:t xml:space="preserve">c les gestionnaires du projet. </w:t>
      </w:r>
    </w:p>
    <w:p w14:paraId="055D35D0" w14:textId="77777777" w:rsidR="00694C77" w:rsidRPr="006F3F92" w:rsidRDefault="00694C77" w:rsidP="00694C77">
      <w:pPr>
        <w:pStyle w:val="Default"/>
        <w:spacing w:after="240" w:line="276" w:lineRule="auto"/>
        <w:jc w:val="both"/>
        <w:rPr>
          <w:rFonts w:ascii="Times New Roman" w:hAnsi="Times New Roman" w:cs="Times New Roman"/>
          <w:color w:val="auto"/>
          <w:lang w:val="fr-FR"/>
        </w:rPr>
      </w:pPr>
      <w:r w:rsidRPr="00775581">
        <w:rPr>
          <w:rFonts w:ascii="Times New Roman" w:hAnsi="Times New Roman" w:cs="Times New Roman"/>
          <w:b/>
          <w:color w:val="auto"/>
          <w:lang w:val="fr-FR"/>
        </w:rPr>
        <w:t xml:space="preserve">Participation et inclusion : </w:t>
      </w:r>
      <w:r w:rsidRPr="00775581">
        <w:rPr>
          <w:rFonts w:ascii="Times New Roman" w:hAnsi="Times New Roman" w:cs="Times New Roman"/>
          <w:color w:val="auto"/>
          <w:lang w:val="fr-FR"/>
        </w:rPr>
        <w:t>P</w:t>
      </w:r>
      <w:r>
        <w:rPr>
          <w:rFonts w:ascii="Times New Roman" w:hAnsi="Times New Roman" w:cs="Times New Roman"/>
          <w:color w:val="auto"/>
          <w:lang w:val="fr-FR"/>
        </w:rPr>
        <w:t>ar ailleurs, l’évaluation finale a été</w:t>
      </w:r>
      <w:r w:rsidRPr="00775581">
        <w:rPr>
          <w:rFonts w:ascii="Times New Roman" w:hAnsi="Times New Roman" w:cs="Times New Roman"/>
          <w:color w:val="auto"/>
          <w:lang w:val="fr-FR"/>
        </w:rPr>
        <w:t xml:space="preserve"> conduite selon une approche participative et inclusive, impl</w:t>
      </w:r>
      <w:r w:rsidRPr="006F3F92">
        <w:rPr>
          <w:rFonts w:ascii="Times New Roman" w:hAnsi="Times New Roman" w:cs="Times New Roman"/>
          <w:color w:val="auto"/>
          <w:lang w:val="fr-FR"/>
        </w:rPr>
        <w:t xml:space="preserve">iquant un large éventail de partenaires, d'intervenants et de bénéficiaires directs et indirects. Pour ce faire, l'équipe d'évaluation </w:t>
      </w:r>
      <w:r>
        <w:rPr>
          <w:rFonts w:ascii="Times New Roman" w:hAnsi="Times New Roman" w:cs="Times New Roman"/>
          <w:color w:val="auto"/>
          <w:lang w:val="fr-FR"/>
        </w:rPr>
        <w:t>a établi en amont</w:t>
      </w:r>
      <w:r w:rsidRPr="006F3F92">
        <w:rPr>
          <w:rFonts w:ascii="Times New Roman" w:hAnsi="Times New Roman" w:cs="Times New Roman"/>
          <w:color w:val="auto"/>
          <w:lang w:val="fr-FR"/>
        </w:rPr>
        <w:t xml:space="preserve"> </w:t>
      </w:r>
      <w:r>
        <w:rPr>
          <w:rFonts w:ascii="Times New Roman" w:hAnsi="Times New Roman" w:cs="Times New Roman"/>
          <w:color w:val="auto"/>
          <w:lang w:val="fr-FR"/>
        </w:rPr>
        <w:t xml:space="preserve">la </w:t>
      </w:r>
      <w:r w:rsidRPr="006F3F92">
        <w:rPr>
          <w:rFonts w:ascii="Times New Roman" w:hAnsi="Times New Roman" w:cs="Times New Roman"/>
          <w:color w:val="auto"/>
          <w:lang w:val="fr-FR"/>
        </w:rPr>
        <w:t xml:space="preserve">cartographie des parties prenantes afin d'identifier les partenaires directs et indirects du projet </w:t>
      </w:r>
      <w:r>
        <w:rPr>
          <w:rFonts w:ascii="Times New Roman" w:hAnsi="Times New Roman" w:cs="Times New Roman"/>
          <w:color w:val="auto"/>
          <w:lang w:val="fr-FR"/>
        </w:rPr>
        <w:t>(</w:t>
      </w:r>
      <w:r w:rsidRPr="006F3F92">
        <w:rPr>
          <w:rFonts w:ascii="Times New Roman" w:hAnsi="Times New Roman" w:cs="Times New Roman"/>
          <w:color w:val="auto"/>
          <w:lang w:val="fr-FR"/>
        </w:rPr>
        <w:t>représentants du Gouvernement au niveau national et déconcentré, élus locaux, agences du SNU, organisations de la société civile, secteur privé et bénéficiaires</w:t>
      </w:r>
      <w:r>
        <w:rPr>
          <w:rFonts w:ascii="Times New Roman" w:hAnsi="Times New Roman" w:cs="Times New Roman"/>
          <w:color w:val="auto"/>
          <w:lang w:val="fr-FR"/>
        </w:rPr>
        <w:t xml:space="preserve"> directs</w:t>
      </w:r>
      <w:r w:rsidRPr="006F3F92">
        <w:rPr>
          <w:rFonts w:ascii="Times New Roman" w:hAnsi="Times New Roman" w:cs="Times New Roman"/>
          <w:color w:val="auto"/>
          <w:lang w:val="fr-FR"/>
        </w:rPr>
        <w:t xml:space="preserve"> du projet</w:t>
      </w:r>
      <w:r>
        <w:rPr>
          <w:rFonts w:ascii="Times New Roman" w:hAnsi="Times New Roman" w:cs="Times New Roman"/>
          <w:color w:val="auto"/>
          <w:lang w:val="fr-FR"/>
        </w:rPr>
        <w:t>)</w:t>
      </w:r>
      <w:r w:rsidRPr="006F3F92">
        <w:rPr>
          <w:rFonts w:ascii="Times New Roman" w:hAnsi="Times New Roman" w:cs="Times New Roman"/>
          <w:color w:val="auto"/>
          <w:lang w:val="fr-FR"/>
        </w:rPr>
        <w:t>.</w:t>
      </w:r>
    </w:p>
    <w:p w14:paraId="63E6219C" w14:textId="77777777" w:rsidR="00694C77" w:rsidRPr="006F3F92" w:rsidRDefault="00694C77" w:rsidP="00694C77">
      <w:pPr>
        <w:widowControl w:val="0"/>
        <w:autoSpaceDE w:val="0"/>
        <w:autoSpaceDN w:val="0"/>
        <w:adjustRightInd w:val="0"/>
        <w:spacing w:after="240" w:line="276" w:lineRule="auto"/>
        <w:ind w:right="96"/>
        <w:jc w:val="both"/>
        <w:rPr>
          <w:color w:val="000000"/>
        </w:rPr>
      </w:pPr>
      <w:r w:rsidRPr="006F3F92">
        <w:rPr>
          <w:b/>
          <w:color w:val="000000"/>
        </w:rPr>
        <w:t>Traitement et analyse des données :</w:t>
      </w:r>
      <w:r w:rsidRPr="006F3F92">
        <w:rPr>
          <w:color w:val="000000"/>
        </w:rPr>
        <w:t xml:space="preserve"> Toutes les données recueillies (données qualitatives et quantitatives) ont </w:t>
      </w:r>
      <w:r>
        <w:rPr>
          <w:color w:val="000000"/>
        </w:rPr>
        <w:t xml:space="preserve">été </w:t>
      </w:r>
      <w:r w:rsidRPr="006F3F92">
        <w:rPr>
          <w:color w:val="000000"/>
        </w:rPr>
        <w:t xml:space="preserve">traitées à travers </w:t>
      </w:r>
      <w:r>
        <w:rPr>
          <w:color w:val="000000"/>
        </w:rPr>
        <w:t>Excel (</w:t>
      </w:r>
      <w:r w:rsidRPr="006F3F92">
        <w:rPr>
          <w:color w:val="000000"/>
        </w:rPr>
        <w:t>logiciel d'exploitation et d'analyse approprié</w:t>
      </w:r>
      <w:r>
        <w:rPr>
          <w:color w:val="000000"/>
        </w:rPr>
        <w:t>)</w:t>
      </w:r>
      <w:r w:rsidRPr="006F3F92">
        <w:rPr>
          <w:color w:val="000000"/>
        </w:rPr>
        <w:t xml:space="preserve"> et les données qualitatives ont</w:t>
      </w:r>
      <w:r>
        <w:rPr>
          <w:color w:val="000000"/>
        </w:rPr>
        <w:t xml:space="preserve"> été</w:t>
      </w:r>
      <w:r w:rsidRPr="006F3F92">
        <w:rPr>
          <w:color w:val="000000"/>
        </w:rPr>
        <w:t xml:space="preserve"> transcrites et analysées en tenant compte des variables comme le sexe, l’âge et la situation de vulnérabilité. </w:t>
      </w:r>
    </w:p>
    <w:p w14:paraId="0EA44E98" w14:textId="77777777" w:rsidR="00694C77" w:rsidRPr="007E6F79" w:rsidRDefault="00694C77" w:rsidP="00694C77">
      <w:pPr>
        <w:keepLines/>
        <w:spacing w:after="240" w:line="276" w:lineRule="auto"/>
        <w:jc w:val="both"/>
        <w:rPr>
          <w:color w:val="000000"/>
        </w:rPr>
      </w:pPr>
      <w:r w:rsidRPr="007E6F79">
        <w:rPr>
          <w:color w:val="000000"/>
        </w:rPr>
        <w:t xml:space="preserve">En outre, une attention toute particulière </w:t>
      </w:r>
      <w:r>
        <w:rPr>
          <w:color w:val="000000"/>
        </w:rPr>
        <w:t xml:space="preserve">a été </w:t>
      </w:r>
      <w:r w:rsidRPr="007E6F79">
        <w:rPr>
          <w:color w:val="000000"/>
        </w:rPr>
        <w:t xml:space="preserve">portée sur la manière dont les données qualitatives et quantitatives </w:t>
      </w:r>
      <w:r>
        <w:rPr>
          <w:color w:val="000000"/>
        </w:rPr>
        <w:t>ont été</w:t>
      </w:r>
      <w:r w:rsidRPr="007E6F79">
        <w:rPr>
          <w:color w:val="000000"/>
        </w:rPr>
        <w:t xml:space="preserve"> analysées et croisées pour fournir une image multidimensionnelle de la situation au terme de la mise en œuvre du projet, aux suggestions de triangulation, ainsi qu’à l’analyse des multiples sources de données qui permettent d’identifier les changements.</w:t>
      </w:r>
    </w:p>
    <w:p w14:paraId="5067C66E" w14:textId="77777777" w:rsidR="00694C77" w:rsidRPr="007E6F79" w:rsidRDefault="00694C77" w:rsidP="00694C77">
      <w:pPr>
        <w:keepNext/>
        <w:keepLines/>
        <w:spacing w:after="240" w:line="276" w:lineRule="auto"/>
        <w:jc w:val="both"/>
        <w:rPr>
          <w:color w:val="000000"/>
        </w:rPr>
      </w:pPr>
      <w:r w:rsidRPr="007E6F79">
        <w:rPr>
          <w:b/>
          <w:color w:val="000000"/>
        </w:rPr>
        <w:lastRenderedPageBreak/>
        <w:t>Échantillonnage :</w:t>
      </w:r>
      <w:r w:rsidRPr="007E6F79">
        <w:rPr>
          <w:color w:val="000000"/>
        </w:rPr>
        <w:t xml:space="preserve"> Pour l’étude qualitative, l’échantillon </w:t>
      </w:r>
      <w:r>
        <w:rPr>
          <w:color w:val="000000"/>
        </w:rPr>
        <w:t>a été</w:t>
      </w:r>
      <w:r w:rsidRPr="007E6F79">
        <w:rPr>
          <w:color w:val="000000"/>
        </w:rPr>
        <w:t xml:space="preserve"> constitué par choix raisonné. Il </w:t>
      </w:r>
      <w:r>
        <w:rPr>
          <w:color w:val="000000"/>
        </w:rPr>
        <w:t xml:space="preserve">a </w:t>
      </w:r>
      <w:r w:rsidRPr="007E6F79">
        <w:rPr>
          <w:color w:val="000000"/>
        </w:rPr>
        <w:t>inclus ainsi les différentes parties prenantes et cibles du projet. Ici, les techniques de collecte de données qualitatives (entretiens individuels</w:t>
      </w:r>
      <w:r>
        <w:rPr>
          <w:color w:val="000000"/>
        </w:rPr>
        <w:t xml:space="preserve"> et groupes de discussion</w:t>
      </w:r>
      <w:r w:rsidRPr="007E6F79">
        <w:rPr>
          <w:color w:val="000000"/>
        </w:rPr>
        <w:t xml:space="preserve">) </w:t>
      </w:r>
      <w:r>
        <w:rPr>
          <w:color w:val="000000"/>
        </w:rPr>
        <w:t>ont été</w:t>
      </w:r>
      <w:r w:rsidRPr="007E6F79">
        <w:rPr>
          <w:color w:val="000000"/>
        </w:rPr>
        <w:t xml:space="preserve"> utilisées pour la collecte des données.</w:t>
      </w:r>
    </w:p>
    <w:p w14:paraId="3834400E" w14:textId="77777777" w:rsidR="00694C77" w:rsidRPr="007E6F79" w:rsidRDefault="00694C77" w:rsidP="00694C77">
      <w:pPr>
        <w:spacing w:after="240" w:line="276" w:lineRule="auto"/>
        <w:jc w:val="both"/>
        <w:rPr>
          <w:color w:val="000000"/>
        </w:rPr>
      </w:pPr>
      <w:r w:rsidRPr="007E6F79">
        <w:rPr>
          <w:color w:val="000000"/>
        </w:rPr>
        <w:t>Pour l’étude quantitative, c’est un échantillonnage probabiliste qui</w:t>
      </w:r>
      <w:r>
        <w:rPr>
          <w:color w:val="000000"/>
        </w:rPr>
        <w:t xml:space="preserve"> a été</w:t>
      </w:r>
      <w:r w:rsidRPr="007E6F79">
        <w:rPr>
          <w:color w:val="000000"/>
        </w:rPr>
        <w:t xml:space="preserve"> utilisé. Les personnes à enquêter (jeunes </w:t>
      </w:r>
      <w:r w:rsidR="00C1160B">
        <w:rPr>
          <w:color w:val="000000"/>
        </w:rPr>
        <w:t>filles/fe</w:t>
      </w:r>
      <w:r w:rsidRPr="007E6F79">
        <w:rPr>
          <w:color w:val="000000"/>
        </w:rPr>
        <w:t xml:space="preserve">mmes et </w:t>
      </w:r>
      <w:r>
        <w:rPr>
          <w:color w:val="000000"/>
        </w:rPr>
        <w:t xml:space="preserve">jeunes </w:t>
      </w:r>
      <w:r w:rsidR="00C1160B">
        <w:rPr>
          <w:color w:val="000000"/>
        </w:rPr>
        <w:t>ho</w:t>
      </w:r>
      <w:r w:rsidRPr="007E6F79">
        <w:rPr>
          <w:color w:val="000000"/>
        </w:rPr>
        <w:t>mmes, âgés de 15 à 35 ans) dans les communes ciblées par l’évaluation</w:t>
      </w:r>
      <w:r>
        <w:rPr>
          <w:color w:val="000000"/>
        </w:rPr>
        <w:t xml:space="preserve"> </w:t>
      </w:r>
      <w:r w:rsidRPr="007E6F79">
        <w:rPr>
          <w:color w:val="000000"/>
        </w:rPr>
        <w:t xml:space="preserve">finale </w:t>
      </w:r>
      <w:r>
        <w:rPr>
          <w:color w:val="000000"/>
        </w:rPr>
        <w:t xml:space="preserve">ont été </w:t>
      </w:r>
      <w:r w:rsidRPr="007E6F79">
        <w:rPr>
          <w:color w:val="000000"/>
        </w:rPr>
        <w:t xml:space="preserve">tirées au hasard. Cette démarche garantit la possibilité de généraliser les résultats obtenus à l’ensemble de la population des communes ciblées par le projet. </w:t>
      </w:r>
      <w:bookmarkStart w:id="14" w:name="_Toc529962029"/>
      <w:bookmarkStart w:id="15" w:name="_Toc879723"/>
      <w:bookmarkStart w:id="16" w:name="_Toc7347981"/>
      <w:bookmarkStart w:id="17" w:name="_Toc17139412"/>
    </w:p>
    <w:p w14:paraId="478A279C" w14:textId="77777777" w:rsidR="00694C77" w:rsidRDefault="00694C77" w:rsidP="00694C77">
      <w:pPr>
        <w:spacing w:after="240" w:line="276" w:lineRule="auto"/>
        <w:jc w:val="both"/>
        <w:rPr>
          <w:color w:val="000000"/>
        </w:rPr>
      </w:pPr>
      <w:r w:rsidRPr="004D1058">
        <w:rPr>
          <w:b/>
          <w:bCs/>
          <w:color w:val="000000"/>
        </w:rPr>
        <w:t>Taille et répartition de l’échantillon</w:t>
      </w:r>
      <w:bookmarkEnd w:id="14"/>
      <w:bookmarkEnd w:id="15"/>
      <w:bookmarkEnd w:id="16"/>
      <w:bookmarkEnd w:id="17"/>
      <w:r w:rsidRPr="004D1058">
        <w:rPr>
          <w:b/>
          <w:bCs/>
          <w:color w:val="000000"/>
        </w:rPr>
        <w:t> :</w:t>
      </w:r>
      <w:r w:rsidRPr="007E6F79">
        <w:rPr>
          <w:color w:val="000000"/>
        </w:rPr>
        <w:t xml:space="preserve"> La taille de l’échantillon détermine le coût de l’opération mais également la précision des estimations à réaliser. </w:t>
      </w:r>
      <w:bookmarkStart w:id="18" w:name="_Toc529962030"/>
      <w:bookmarkStart w:id="19" w:name="_Toc879724"/>
      <w:bookmarkStart w:id="20" w:name="_Toc7347982"/>
      <w:bookmarkStart w:id="21" w:name="_Toc17139413"/>
    </w:p>
    <w:p w14:paraId="1A1E734D" w14:textId="77777777" w:rsidR="00694C77" w:rsidRPr="00523360" w:rsidRDefault="00694C77" w:rsidP="00694C77">
      <w:pPr>
        <w:spacing w:after="240" w:line="276" w:lineRule="auto"/>
        <w:jc w:val="both"/>
        <w:rPr>
          <w:color w:val="000000"/>
        </w:rPr>
      </w:pPr>
      <w:r w:rsidRPr="007E6F79">
        <w:rPr>
          <w:color w:val="000000"/>
        </w:rPr>
        <w:t>Pour la partie quantitative, le nombre de personnes à enquêter</w:t>
      </w:r>
      <w:r>
        <w:rPr>
          <w:color w:val="000000"/>
        </w:rPr>
        <w:t xml:space="preserve"> a été déterminé conformément à l’échantillon de</w:t>
      </w:r>
      <w:r w:rsidRPr="007E6F79">
        <w:rPr>
          <w:color w:val="000000"/>
        </w:rPr>
        <w:t xml:space="preserve"> l’étude de </w:t>
      </w:r>
      <w:r w:rsidR="00C1160B">
        <w:rPr>
          <w:color w:val="000000"/>
        </w:rPr>
        <w:t>référence</w:t>
      </w:r>
      <w:r w:rsidRPr="007E6F79">
        <w:rPr>
          <w:color w:val="000000"/>
        </w:rPr>
        <w:t xml:space="preserve"> pour une question de cohérence d</w:t>
      </w:r>
      <w:r>
        <w:rPr>
          <w:color w:val="000000"/>
        </w:rPr>
        <w:t>e</w:t>
      </w:r>
      <w:r w:rsidRPr="007E6F79">
        <w:rPr>
          <w:color w:val="000000"/>
        </w:rPr>
        <w:t xml:space="preserve"> l’évaluation finale. Une stratification en fonction de l’intensité des interventions du projet</w:t>
      </w:r>
      <w:r>
        <w:rPr>
          <w:color w:val="000000"/>
        </w:rPr>
        <w:t>, de l’appropriation du projet, de l’environnement social et du poids démographique</w:t>
      </w:r>
      <w:r w:rsidRPr="007E6F79">
        <w:rPr>
          <w:color w:val="000000"/>
        </w:rPr>
        <w:t xml:space="preserve"> </w:t>
      </w:r>
      <w:r>
        <w:rPr>
          <w:color w:val="000000"/>
        </w:rPr>
        <w:t>a été</w:t>
      </w:r>
      <w:r w:rsidRPr="007E6F79">
        <w:rPr>
          <w:color w:val="000000"/>
        </w:rPr>
        <w:t xml:space="preserve"> retenue</w:t>
      </w:r>
      <w:r>
        <w:rPr>
          <w:color w:val="000000"/>
        </w:rPr>
        <w:t xml:space="preserve"> et réalisée</w:t>
      </w:r>
      <w:r w:rsidRPr="007E6F79">
        <w:rPr>
          <w:color w:val="000000"/>
        </w:rPr>
        <w:t xml:space="preserve">. </w:t>
      </w:r>
      <w:r>
        <w:rPr>
          <w:color w:val="000000"/>
        </w:rPr>
        <w:t>Cette démarche</w:t>
      </w:r>
      <w:r w:rsidRPr="007E6F79">
        <w:rPr>
          <w:color w:val="000000"/>
        </w:rPr>
        <w:t xml:space="preserve"> </w:t>
      </w:r>
      <w:r>
        <w:rPr>
          <w:color w:val="000000"/>
        </w:rPr>
        <w:t xml:space="preserve">a </w:t>
      </w:r>
      <w:r w:rsidRPr="007E6F79">
        <w:rPr>
          <w:color w:val="000000"/>
        </w:rPr>
        <w:t>perm</w:t>
      </w:r>
      <w:r>
        <w:rPr>
          <w:color w:val="000000"/>
        </w:rPr>
        <w:t>is</w:t>
      </w:r>
      <w:r w:rsidRPr="007E6F79">
        <w:rPr>
          <w:color w:val="000000"/>
        </w:rPr>
        <w:t xml:space="preserve"> ainsi de classer les communes</w:t>
      </w:r>
      <w:r>
        <w:rPr>
          <w:color w:val="000000"/>
        </w:rPr>
        <w:t xml:space="preserve"> pour en retenir 13 d’entre elles dont 8 urbaines et 5 rurales (cf. Tableau </w:t>
      </w:r>
      <w:r w:rsidR="00397C6D">
        <w:rPr>
          <w:color w:val="000000"/>
        </w:rPr>
        <w:t>2</w:t>
      </w:r>
      <w:r>
        <w:rPr>
          <w:color w:val="000000"/>
        </w:rPr>
        <w:t>)</w:t>
      </w:r>
      <w:r w:rsidRPr="007E6F79">
        <w:rPr>
          <w:color w:val="000000"/>
        </w:rPr>
        <w:t xml:space="preserve">. Le nombre de personnes à enquêter, des jeunes femmes et </w:t>
      </w:r>
      <w:r>
        <w:rPr>
          <w:color w:val="000000"/>
        </w:rPr>
        <w:t xml:space="preserve">des jeunes </w:t>
      </w:r>
      <w:r w:rsidRPr="007E6F79">
        <w:rPr>
          <w:color w:val="000000"/>
        </w:rPr>
        <w:t xml:space="preserve">hommes de 15-35 ans, </w:t>
      </w:r>
      <w:r>
        <w:rPr>
          <w:color w:val="000000"/>
        </w:rPr>
        <w:t xml:space="preserve">est au moins 660, soit un peu plus du quart de l’échantillon de l’étude de </w:t>
      </w:r>
      <w:r w:rsidR="00146129">
        <w:rPr>
          <w:color w:val="000000"/>
        </w:rPr>
        <w:t>référence</w:t>
      </w:r>
      <w:r>
        <w:rPr>
          <w:color w:val="000000"/>
        </w:rPr>
        <w:t xml:space="preserve">. </w:t>
      </w:r>
      <w:r w:rsidRPr="007E6F79">
        <w:rPr>
          <w:color w:val="000000"/>
        </w:rPr>
        <w:t xml:space="preserve">Dans chaque ménage, au maximum deux jeunes femmes et/ou </w:t>
      </w:r>
      <w:r>
        <w:rPr>
          <w:color w:val="000000"/>
        </w:rPr>
        <w:t xml:space="preserve">jeunes </w:t>
      </w:r>
      <w:r w:rsidRPr="007E6F79">
        <w:rPr>
          <w:color w:val="000000"/>
        </w:rPr>
        <w:t xml:space="preserve">hommes âgés de 15-35 ans </w:t>
      </w:r>
      <w:r>
        <w:rPr>
          <w:color w:val="000000"/>
        </w:rPr>
        <w:t>ont été</w:t>
      </w:r>
      <w:r w:rsidRPr="007E6F79">
        <w:rPr>
          <w:color w:val="000000"/>
        </w:rPr>
        <w:t xml:space="preserve"> enquêtés.</w:t>
      </w:r>
    </w:p>
    <w:p w14:paraId="1D3A0C78" w14:textId="3AA3C582" w:rsidR="00694C77" w:rsidRPr="002D7B7C" w:rsidRDefault="00694C77" w:rsidP="00694C77">
      <w:pPr>
        <w:pStyle w:val="Lgende"/>
        <w:spacing w:after="120"/>
        <w:rPr>
          <w:rFonts w:ascii="Times New Roman" w:hAnsi="Times New Roman" w:cs="Times New Roman"/>
          <w:b w:val="0"/>
          <w:bCs w:val="0"/>
          <w:color w:val="000000"/>
          <w:sz w:val="24"/>
          <w:szCs w:val="24"/>
        </w:rPr>
      </w:pPr>
      <w:bookmarkStart w:id="22" w:name="_Toc60419780"/>
      <w:bookmarkStart w:id="23" w:name="_Toc66006543"/>
      <w:r w:rsidRPr="002D7B7C">
        <w:rPr>
          <w:rFonts w:ascii="Times New Roman" w:hAnsi="Times New Roman" w:cs="Times New Roman"/>
          <w:b w:val="0"/>
          <w:bCs w:val="0"/>
          <w:sz w:val="24"/>
          <w:szCs w:val="24"/>
        </w:rPr>
        <w:t xml:space="preserve">Tableau </w:t>
      </w:r>
      <w:r w:rsidRPr="002D7B7C">
        <w:rPr>
          <w:rFonts w:ascii="Times New Roman" w:hAnsi="Times New Roman" w:cs="Times New Roman"/>
          <w:b w:val="0"/>
          <w:bCs w:val="0"/>
          <w:sz w:val="24"/>
          <w:szCs w:val="24"/>
        </w:rPr>
        <w:fldChar w:fldCharType="begin"/>
      </w:r>
      <w:r w:rsidRPr="002D7B7C">
        <w:rPr>
          <w:rFonts w:ascii="Times New Roman" w:hAnsi="Times New Roman" w:cs="Times New Roman"/>
          <w:b w:val="0"/>
          <w:bCs w:val="0"/>
          <w:sz w:val="24"/>
          <w:szCs w:val="24"/>
        </w:rPr>
        <w:instrText xml:space="preserve"> SEQ Tableau \* ARABIC </w:instrText>
      </w:r>
      <w:r w:rsidRPr="002D7B7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2</w:t>
      </w:r>
      <w:r w:rsidRPr="002D7B7C">
        <w:rPr>
          <w:rFonts w:ascii="Times New Roman" w:hAnsi="Times New Roman" w:cs="Times New Roman"/>
          <w:b w:val="0"/>
          <w:bCs w:val="0"/>
          <w:sz w:val="24"/>
          <w:szCs w:val="24"/>
        </w:rPr>
        <w:fldChar w:fldCharType="end"/>
      </w:r>
      <w:r w:rsidRPr="002D7B7C">
        <w:rPr>
          <w:rFonts w:ascii="Times New Roman" w:hAnsi="Times New Roman" w:cs="Times New Roman"/>
          <w:b w:val="0"/>
          <w:bCs w:val="0"/>
          <w:sz w:val="24"/>
          <w:szCs w:val="24"/>
        </w:rPr>
        <w:t>. Communes retenues et nombre de ménages à toucher</w:t>
      </w:r>
      <w:r>
        <w:rPr>
          <w:rFonts w:ascii="Times New Roman" w:hAnsi="Times New Roman" w:cs="Times New Roman"/>
          <w:b w:val="0"/>
          <w:bCs w:val="0"/>
          <w:sz w:val="24"/>
          <w:szCs w:val="24"/>
        </w:rPr>
        <w:t>.</w:t>
      </w:r>
      <w:bookmarkEnd w:id="22"/>
      <w:bookmarkEnd w:id="23"/>
    </w:p>
    <w:tbl>
      <w:tblPr>
        <w:tblStyle w:val="TableauGrille5Fonc-Accentuation5"/>
        <w:tblW w:w="5000" w:type="pct"/>
        <w:tblLayout w:type="fixed"/>
        <w:tblLook w:val="04A0" w:firstRow="1" w:lastRow="0" w:firstColumn="1" w:lastColumn="0" w:noHBand="0" w:noVBand="1"/>
      </w:tblPr>
      <w:tblGrid>
        <w:gridCol w:w="556"/>
        <w:gridCol w:w="2592"/>
        <w:gridCol w:w="2766"/>
        <w:gridCol w:w="3148"/>
      </w:tblGrid>
      <w:tr w:rsidR="00694C77" w:rsidRPr="004170C4" w14:paraId="033E7E76" w14:textId="77777777" w:rsidTr="001D5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56FD139C" w14:textId="77777777" w:rsidR="00694C77" w:rsidRPr="004170C4" w:rsidRDefault="00694C77" w:rsidP="001D568C">
            <w:pPr>
              <w:jc w:val="center"/>
              <w:rPr>
                <w:b w:val="0"/>
                <w:bCs w:val="0"/>
                <w:color w:val="000000" w:themeColor="text1"/>
                <w:sz w:val="22"/>
                <w:szCs w:val="22"/>
              </w:rPr>
            </w:pPr>
            <w:r w:rsidRPr="004170C4">
              <w:rPr>
                <w:color w:val="000000" w:themeColor="text1"/>
                <w:sz w:val="22"/>
                <w:szCs w:val="22"/>
              </w:rPr>
              <w:t>No</w:t>
            </w:r>
          </w:p>
        </w:tc>
        <w:tc>
          <w:tcPr>
            <w:tcW w:w="1430" w:type="pct"/>
          </w:tcPr>
          <w:p w14:paraId="45E63478" w14:textId="77777777" w:rsidR="00694C77" w:rsidRPr="004170C4" w:rsidRDefault="00694C77" w:rsidP="001D568C">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4170C4">
              <w:rPr>
                <w:color w:val="000000" w:themeColor="text1"/>
                <w:sz w:val="22"/>
                <w:szCs w:val="22"/>
              </w:rPr>
              <w:t xml:space="preserve">Communes </w:t>
            </w:r>
          </w:p>
        </w:tc>
        <w:tc>
          <w:tcPr>
            <w:tcW w:w="1526" w:type="pct"/>
          </w:tcPr>
          <w:p w14:paraId="2B77AF8B" w14:textId="77777777" w:rsidR="00694C77" w:rsidRPr="004170C4" w:rsidRDefault="00694C77" w:rsidP="001D568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4170C4">
              <w:rPr>
                <w:color w:val="000000" w:themeColor="text1"/>
                <w:sz w:val="22"/>
                <w:szCs w:val="22"/>
              </w:rPr>
              <w:t>Nombre de jeunes</w:t>
            </w:r>
          </w:p>
        </w:tc>
        <w:tc>
          <w:tcPr>
            <w:tcW w:w="1737" w:type="pct"/>
          </w:tcPr>
          <w:p w14:paraId="29963A12" w14:textId="77777777" w:rsidR="00694C77" w:rsidRPr="004170C4" w:rsidRDefault="00694C77" w:rsidP="001D568C">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4170C4">
              <w:rPr>
                <w:color w:val="000000" w:themeColor="text1"/>
                <w:sz w:val="22"/>
                <w:szCs w:val="22"/>
              </w:rPr>
              <w:t>Types de communes</w:t>
            </w:r>
          </w:p>
        </w:tc>
      </w:tr>
      <w:tr w:rsidR="00694C77" w:rsidRPr="004170C4" w14:paraId="65D77718"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0F863802" w14:textId="77777777" w:rsidR="00694C77" w:rsidRPr="004170C4" w:rsidRDefault="00694C77" w:rsidP="001D568C">
            <w:pPr>
              <w:jc w:val="center"/>
              <w:rPr>
                <w:color w:val="000000" w:themeColor="text1"/>
                <w:sz w:val="22"/>
                <w:szCs w:val="22"/>
              </w:rPr>
            </w:pPr>
            <w:r w:rsidRPr="004170C4">
              <w:rPr>
                <w:color w:val="000000" w:themeColor="text1"/>
                <w:sz w:val="22"/>
                <w:szCs w:val="22"/>
              </w:rPr>
              <w:t>1</w:t>
            </w:r>
          </w:p>
        </w:tc>
        <w:tc>
          <w:tcPr>
            <w:tcW w:w="1430" w:type="pct"/>
          </w:tcPr>
          <w:p w14:paraId="2B1F4E9E" w14:textId="77777777" w:rsidR="00694C77" w:rsidRPr="004170C4" w:rsidRDefault="00694C77" w:rsidP="001D568C">
            <w:pPr>
              <w:ind w:left="708"/>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Matoto</w:t>
            </w:r>
          </w:p>
        </w:tc>
        <w:tc>
          <w:tcPr>
            <w:tcW w:w="1526" w:type="pct"/>
          </w:tcPr>
          <w:p w14:paraId="6B17BC1E"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94</w:t>
            </w:r>
          </w:p>
        </w:tc>
        <w:tc>
          <w:tcPr>
            <w:tcW w:w="1737" w:type="pct"/>
            <w:vMerge w:val="restart"/>
            <w:vAlign w:val="center"/>
          </w:tcPr>
          <w:p w14:paraId="0898B7FF" w14:textId="77777777" w:rsidR="00694C77" w:rsidRPr="004170C4"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Urbaines</w:t>
            </w:r>
          </w:p>
        </w:tc>
      </w:tr>
      <w:tr w:rsidR="00694C77" w:rsidRPr="004170C4" w14:paraId="4A9A9666" w14:textId="77777777" w:rsidTr="001D568C">
        <w:tc>
          <w:tcPr>
            <w:cnfStyle w:val="001000000000" w:firstRow="0" w:lastRow="0" w:firstColumn="1" w:lastColumn="0" w:oddVBand="0" w:evenVBand="0" w:oddHBand="0" w:evenHBand="0" w:firstRowFirstColumn="0" w:firstRowLastColumn="0" w:lastRowFirstColumn="0" w:lastRowLastColumn="0"/>
            <w:tcW w:w="307" w:type="pct"/>
          </w:tcPr>
          <w:p w14:paraId="1600BC2C" w14:textId="77777777" w:rsidR="00694C77" w:rsidRPr="004170C4" w:rsidRDefault="00694C77" w:rsidP="001D568C">
            <w:pPr>
              <w:jc w:val="center"/>
              <w:rPr>
                <w:color w:val="000000" w:themeColor="text1"/>
                <w:sz w:val="22"/>
                <w:szCs w:val="22"/>
              </w:rPr>
            </w:pPr>
            <w:r w:rsidRPr="004170C4">
              <w:rPr>
                <w:color w:val="000000" w:themeColor="text1"/>
                <w:sz w:val="22"/>
                <w:szCs w:val="22"/>
              </w:rPr>
              <w:t>2</w:t>
            </w:r>
          </w:p>
        </w:tc>
        <w:tc>
          <w:tcPr>
            <w:tcW w:w="1430" w:type="pct"/>
          </w:tcPr>
          <w:p w14:paraId="353F9F67" w14:textId="77777777" w:rsidR="00694C77" w:rsidRPr="004170C4" w:rsidRDefault="00694C77" w:rsidP="001D568C">
            <w:pPr>
              <w:ind w:left="708"/>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Boké</w:t>
            </w:r>
          </w:p>
        </w:tc>
        <w:tc>
          <w:tcPr>
            <w:tcW w:w="1526" w:type="pct"/>
          </w:tcPr>
          <w:p w14:paraId="64D30DD4"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31</w:t>
            </w:r>
          </w:p>
        </w:tc>
        <w:tc>
          <w:tcPr>
            <w:tcW w:w="1737" w:type="pct"/>
            <w:vMerge/>
          </w:tcPr>
          <w:p w14:paraId="0FC66EF0"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694C77" w:rsidRPr="004170C4" w14:paraId="1B51BC35"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27889D26" w14:textId="77777777" w:rsidR="00694C77" w:rsidRPr="004170C4" w:rsidRDefault="00694C77" w:rsidP="001D568C">
            <w:pPr>
              <w:jc w:val="center"/>
              <w:rPr>
                <w:color w:val="000000" w:themeColor="text1"/>
                <w:sz w:val="22"/>
                <w:szCs w:val="22"/>
              </w:rPr>
            </w:pPr>
            <w:r w:rsidRPr="004170C4">
              <w:rPr>
                <w:color w:val="000000" w:themeColor="text1"/>
                <w:sz w:val="22"/>
                <w:szCs w:val="22"/>
              </w:rPr>
              <w:t>3</w:t>
            </w:r>
          </w:p>
        </w:tc>
        <w:tc>
          <w:tcPr>
            <w:tcW w:w="1430" w:type="pct"/>
          </w:tcPr>
          <w:p w14:paraId="3F018954" w14:textId="77777777" w:rsidR="00694C77" w:rsidRPr="004170C4" w:rsidRDefault="00694C77" w:rsidP="001D568C">
            <w:pPr>
              <w:ind w:left="708"/>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Kindia</w:t>
            </w:r>
          </w:p>
        </w:tc>
        <w:tc>
          <w:tcPr>
            <w:tcW w:w="1526" w:type="pct"/>
          </w:tcPr>
          <w:p w14:paraId="38FE4324"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64</w:t>
            </w:r>
          </w:p>
        </w:tc>
        <w:tc>
          <w:tcPr>
            <w:tcW w:w="1737" w:type="pct"/>
            <w:vMerge/>
          </w:tcPr>
          <w:p w14:paraId="0D629DF0" w14:textId="77777777" w:rsidR="00694C77" w:rsidRPr="004170C4"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694C77" w:rsidRPr="004170C4" w14:paraId="2D05ECB9" w14:textId="77777777" w:rsidTr="001D568C">
        <w:tc>
          <w:tcPr>
            <w:cnfStyle w:val="001000000000" w:firstRow="0" w:lastRow="0" w:firstColumn="1" w:lastColumn="0" w:oddVBand="0" w:evenVBand="0" w:oddHBand="0" w:evenHBand="0" w:firstRowFirstColumn="0" w:firstRowLastColumn="0" w:lastRowFirstColumn="0" w:lastRowLastColumn="0"/>
            <w:tcW w:w="307" w:type="pct"/>
          </w:tcPr>
          <w:p w14:paraId="29AE03B0" w14:textId="77777777" w:rsidR="00694C77" w:rsidRPr="004170C4" w:rsidRDefault="00694C77" w:rsidP="001D568C">
            <w:pPr>
              <w:jc w:val="center"/>
              <w:rPr>
                <w:color w:val="000000" w:themeColor="text1"/>
                <w:sz w:val="22"/>
                <w:szCs w:val="22"/>
              </w:rPr>
            </w:pPr>
            <w:r w:rsidRPr="004170C4">
              <w:rPr>
                <w:color w:val="000000" w:themeColor="text1"/>
                <w:sz w:val="22"/>
                <w:szCs w:val="22"/>
              </w:rPr>
              <w:t>4</w:t>
            </w:r>
          </w:p>
        </w:tc>
        <w:tc>
          <w:tcPr>
            <w:tcW w:w="1430" w:type="pct"/>
          </w:tcPr>
          <w:p w14:paraId="13D046E4" w14:textId="77777777" w:rsidR="00694C77" w:rsidRPr="004170C4" w:rsidRDefault="00694C77" w:rsidP="001D568C">
            <w:pPr>
              <w:ind w:left="708"/>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Pita</w:t>
            </w:r>
          </w:p>
        </w:tc>
        <w:tc>
          <w:tcPr>
            <w:tcW w:w="1526" w:type="pct"/>
          </w:tcPr>
          <w:p w14:paraId="383C4509"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31</w:t>
            </w:r>
          </w:p>
        </w:tc>
        <w:tc>
          <w:tcPr>
            <w:tcW w:w="1737" w:type="pct"/>
            <w:vMerge/>
          </w:tcPr>
          <w:p w14:paraId="7B314A8D"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694C77" w:rsidRPr="004170C4" w14:paraId="467DFC43"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57574574" w14:textId="77777777" w:rsidR="00694C77" w:rsidRPr="004170C4" w:rsidRDefault="00694C77" w:rsidP="001D568C">
            <w:pPr>
              <w:jc w:val="center"/>
              <w:rPr>
                <w:color w:val="000000" w:themeColor="text1"/>
                <w:sz w:val="22"/>
                <w:szCs w:val="22"/>
              </w:rPr>
            </w:pPr>
            <w:r w:rsidRPr="004170C4">
              <w:rPr>
                <w:color w:val="000000" w:themeColor="text1"/>
                <w:sz w:val="22"/>
                <w:szCs w:val="22"/>
              </w:rPr>
              <w:t>5</w:t>
            </w:r>
          </w:p>
        </w:tc>
        <w:tc>
          <w:tcPr>
            <w:tcW w:w="1430" w:type="pct"/>
          </w:tcPr>
          <w:p w14:paraId="4A106196" w14:textId="77777777" w:rsidR="00694C77" w:rsidRPr="004170C4" w:rsidRDefault="00694C77" w:rsidP="001D568C">
            <w:pPr>
              <w:ind w:left="708"/>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Labé</w:t>
            </w:r>
          </w:p>
        </w:tc>
        <w:tc>
          <w:tcPr>
            <w:tcW w:w="1526" w:type="pct"/>
          </w:tcPr>
          <w:p w14:paraId="717C874A"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63</w:t>
            </w:r>
          </w:p>
        </w:tc>
        <w:tc>
          <w:tcPr>
            <w:tcW w:w="1737" w:type="pct"/>
            <w:vMerge/>
          </w:tcPr>
          <w:p w14:paraId="515F0CE1" w14:textId="77777777" w:rsidR="00694C77" w:rsidRPr="004170C4"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694C77" w:rsidRPr="004170C4" w14:paraId="174CD0AF" w14:textId="77777777" w:rsidTr="001D568C">
        <w:tc>
          <w:tcPr>
            <w:cnfStyle w:val="001000000000" w:firstRow="0" w:lastRow="0" w:firstColumn="1" w:lastColumn="0" w:oddVBand="0" w:evenVBand="0" w:oddHBand="0" w:evenHBand="0" w:firstRowFirstColumn="0" w:firstRowLastColumn="0" w:lastRowFirstColumn="0" w:lastRowLastColumn="0"/>
            <w:tcW w:w="307" w:type="pct"/>
          </w:tcPr>
          <w:p w14:paraId="6A437F16" w14:textId="77777777" w:rsidR="00694C77" w:rsidRPr="004170C4" w:rsidRDefault="00694C77" w:rsidP="001D568C">
            <w:pPr>
              <w:jc w:val="center"/>
              <w:rPr>
                <w:color w:val="000000" w:themeColor="text1"/>
                <w:sz w:val="22"/>
                <w:szCs w:val="22"/>
              </w:rPr>
            </w:pPr>
            <w:r w:rsidRPr="004170C4">
              <w:rPr>
                <w:color w:val="000000" w:themeColor="text1"/>
                <w:sz w:val="22"/>
                <w:szCs w:val="22"/>
              </w:rPr>
              <w:t>6</w:t>
            </w:r>
          </w:p>
        </w:tc>
        <w:tc>
          <w:tcPr>
            <w:tcW w:w="1430" w:type="pct"/>
          </w:tcPr>
          <w:p w14:paraId="3A6F6CA6" w14:textId="77777777" w:rsidR="00694C77" w:rsidRPr="004170C4" w:rsidRDefault="00694C77" w:rsidP="001D568C">
            <w:pPr>
              <w:ind w:left="708"/>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Dinguiraye</w:t>
            </w:r>
          </w:p>
        </w:tc>
        <w:tc>
          <w:tcPr>
            <w:tcW w:w="1526" w:type="pct"/>
          </w:tcPr>
          <w:p w14:paraId="5FA7E73B"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63</w:t>
            </w:r>
          </w:p>
        </w:tc>
        <w:tc>
          <w:tcPr>
            <w:tcW w:w="1737" w:type="pct"/>
            <w:vMerge/>
          </w:tcPr>
          <w:p w14:paraId="475EB4D9"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694C77" w:rsidRPr="004170C4" w14:paraId="2E003D9E"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78EE99F8" w14:textId="77777777" w:rsidR="00694C77" w:rsidRPr="004170C4" w:rsidRDefault="00694C77" w:rsidP="001D568C">
            <w:pPr>
              <w:jc w:val="center"/>
              <w:rPr>
                <w:color w:val="000000" w:themeColor="text1"/>
                <w:sz w:val="22"/>
                <w:szCs w:val="22"/>
              </w:rPr>
            </w:pPr>
            <w:r w:rsidRPr="004170C4">
              <w:rPr>
                <w:color w:val="000000" w:themeColor="text1"/>
                <w:sz w:val="22"/>
                <w:szCs w:val="22"/>
              </w:rPr>
              <w:t>7</w:t>
            </w:r>
          </w:p>
        </w:tc>
        <w:tc>
          <w:tcPr>
            <w:tcW w:w="1430" w:type="pct"/>
          </w:tcPr>
          <w:p w14:paraId="7495BB79" w14:textId="77777777" w:rsidR="00694C77" w:rsidRPr="004170C4" w:rsidRDefault="00694C77" w:rsidP="001D568C">
            <w:pPr>
              <w:ind w:left="708"/>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Kouroussa</w:t>
            </w:r>
          </w:p>
        </w:tc>
        <w:tc>
          <w:tcPr>
            <w:tcW w:w="1526" w:type="pct"/>
          </w:tcPr>
          <w:p w14:paraId="2F45FEE1"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63</w:t>
            </w:r>
          </w:p>
        </w:tc>
        <w:tc>
          <w:tcPr>
            <w:tcW w:w="1737" w:type="pct"/>
            <w:vMerge/>
          </w:tcPr>
          <w:p w14:paraId="2B4FC333" w14:textId="77777777" w:rsidR="00694C77" w:rsidRPr="004170C4"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694C77" w:rsidRPr="004170C4" w14:paraId="6F9F2BAF" w14:textId="77777777" w:rsidTr="001D568C">
        <w:tc>
          <w:tcPr>
            <w:cnfStyle w:val="001000000000" w:firstRow="0" w:lastRow="0" w:firstColumn="1" w:lastColumn="0" w:oddVBand="0" w:evenVBand="0" w:oddHBand="0" w:evenHBand="0" w:firstRowFirstColumn="0" w:firstRowLastColumn="0" w:lastRowFirstColumn="0" w:lastRowLastColumn="0"/>
            <w:tcW w:w="307" w:type="pct"/>
          </w:tcPr>
          <w:p w14:paraId="5A4891D1" w14:textId="77777777" w:rsidR="00694C77" w:rsidRPr="004170C4" w:rsidRDefault="00694C77" w:rsidP="001D568C">
            <w:pPr>
              <w:jc w:val="center"/>
              <w:rPr>
                <w:color w:val="000000" w:themeColor="text1"/>
                <w:sz w:val="22"/>
                <w:szCs w:val="22"/>
              </w:rPr>
            </w:pPr>
            <w:r w:rsidRPr="004170C4">
              <w:rPr>
                <w:color w:val="000000" w:themeColor="text1"/>
                <w:sz w:val="22"/>
                <w:szCs w:val="22"/>
              </w:rPr>
              <w:t>8</w:t>
            </w:r>
          </w:p>
        </w:tc>
        <w:tc>
          <w:tcPr>
            <w:tcW w:w="1430" w:type="pct"/>
          </w:tcPr>
          <w:p w14:paraId="2D0EDA57" w14:textId="77777777" w:rsidR="00694C77" w:rsidRPr="004170C4" w:rsidRDefault="00694C77" w:rsidP="001D568C">
            <w:pPr>
              <w:ind w:left="708"/>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N’zérékoré</w:t>
            </w:r>
          </w:p>
        </w:tc>
        <w:tc>
          <w:tcPr>
            <w:tcW w:w="1526" w:type="pct"/>
          </w:tcPr>
          <w:p w14:paraId="2DDB0629"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sz w:val="22"/>
                <w:szCs w:val="22"/>
              </w:rPr>
              <w:t>64</w:t>
            </w:r>
          </w:p>
        </w:tc>
        <w:tc>
          <w:tcPr>
            <w:tcW w:w="1737" w:type="pct"/>
            <w:vMerge/>
          </w:tcPr>
          <w:p w14:paraId="46882278"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694C77" w:rsidRPr="004170C4" w14:paraId="63095171"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485BCD76" w14:textId="77777777" w:rsidR="00694C77" w:rsidRPr="004170C4" w:rsidRDefault="00694C77" w:rsidP="001D568C">
            <w:pPr>
              <w:jc w:val="center"/>
              <w:rPr>
                <w:color w:val="000000" w:themeColor="text1"/>
                <w:sz w:val="22"/>
                <w:szCs w:val="22"/>
              </w:rPr>
            </w:pPr>
            <w:r w:rsidRPr="004170C4">
              <w:rPr>
                <w:color w:val="000000" w:themeColor="text1"/>
                <w:sz w:val="22"/>
                <w:szCs w:val="22"/>
              </w:rPr>
              <w:t>9</w:t>
            </w:r>
          </w:p>
        </w:tc>
        <w:tc>
          <w:tcPr>
            <w:tcW w:w="1430" w:type="pct"/>
          </w:tcPr>
          <w:p w14:paraId="04E60F7F" w14:textId="77777777" w:rsidR="00694C77" w:rsidRPr="004170C4" w:rsidRDefault="00694C77" w:rsidP="001D568C">
            <w:pPr>
              <w:pStyle w:val="NormalWeb"/>
              <w:spacing w:before="0" w:beforeAutospacing="0" w:after="0" w:afterAutospacing="0"/>
              <w:ind w:left="708"/>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kern w:val="24"/>
                <w:sz w:val="22"/>
                <w:szCs w:val="22"/>
              </w:rPr>
              <w:t>Kamsar</w:t>
            </w:r>
          </w:p>
        </w:tc>
        <w:tc>
          <w:tcPr>
            <w:tcW w:w="1526" w:type="pct"/>
          </w:tcPr>
          <w:p w14:paraId="08ED36A2" w14:textId="77777777" w:rsidR="00694C77" w:rsidRPr="004170C4" w:rsidRDefault="00694C77" w:rsidP="001D568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kern w:val="24"/>
                <w:sz w:val="22"/>
                <w:szCs w:val="22"/>
              </w:rPr>
              <w:t>63</w:t>
            </w:r>
          </w:p>
        </w:tc>
        <w:tc>
          <w:tcPr>
            <w:tcW w:w="1737" w:type="pct"/>
            <w:vMerge w:val="restart"/>
            <w:vAlign w:val="center"/>
          </w:tcPr>
          <w:p w14:paraId="0F55A0DF" w14:textId="77777777" w:rsidR="00694C77" w:rsidRPr="004170C4"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sz w:val="22"/>
                <w:szCs w:val="22"/>
              </w:rPr>
              <w:t>Rurales</w:t>
            </w:r>
          </w:p>
        </w:tc>
      </w:tr>
      <w:tr w:rsidR="00694C77" w:rsidRPr="004170C4" w14:paraId="76646DB5" w14:textId="77777777" w:rsidTr="001D568C">
        <w:tc>
          <w:tcPr>
            <w:cnfStyle w:val="001000000000" w:firstRow="0" w:lastRow="0" w:firstColumn="1" w:lastColumn="0" w:oddVBand="0" w:evenVBand="0" w:oddHBand="0" w:evenHBand="0" w:firstRowFirstColumn="0" w:firstRowLastColumn="0" w:lastRowFirstColumn="0" w:lastRowLastColumn="0"/>
            <w:tcW w:w="307" w:type="pct"/>
          </w:tcPr>
          <w:p w14:paraId="7786525C" w14:textId="77777777" w:rsidR="00694C77" w:rsidRPr="004170C4" w:rsidRDefault="00694C77" w:rsidP="001D568C">
            <w:pPr>
              <w:jc w:val="center"/>
              <w:rPr>
                <w:color w:val="000000" w:themeColor="text1"/>
                <w:sz w:val="22"/>
                <w:szCs w:val="22"/>
              </w:rPr>
            </w:pPr>
            <w:r w:rsidRPr="004170C4">
              <w:rPr>
                <w:color w:val="000000" w:themeColor="text1"/>
                <w:sz w:val="22"/>
                <w:szCs w:val="22"/>
              </w:rPr>
              <w:t>10</w:t>
            </w:r>
          </w:p>
        </w:tc>
        <w:tc>
          <w:tcPr>
            <w:tcW w:w="1430" w:type="pct"/>
          </w:tcPr>
          <w:p w14:paraId="77128C5A" w14:textId="77777777" w:rsidR="00694C77" w:rsidRPr="004170C4" w:rsidRDefault="00694C77" w:rsidP="001D568C">
            <w:pPr>
              <w:pStyle w:val="NormalWeb"/>
              <w:spacing w:before="0" w:beforeAutospacing="0" w:after="0" w:afterAutospacing="0"/>
              <w:ind w:left="708"/>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kern w:val="24"/>
                <w:sz w:val="22"/>
                <w:szCs w:val="22"/>
              </w:rPr>
              <w:t>Kolaboui</w:t>
            </w:r>
          </w:p>
        </w:tc>
        <w:tc>
          <w:tcPr>
            <w:tcW w:w="1526" w:type="pct"/>
          </w:tcPr>
          <w:p w14:paraId="1D9F5F7E" w14:textId="77777777" w:rsidR="00694C77" w:rsidRPr="004170C4" w:rsidRDefault="00694C77" w:rsidP="001D568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kern w:val="24"/>
                <w:sz w:val="22"/>
                <w:szCs w:val="22"/>
              </w:rPr>
              <w:t>31</w:t>
            </w:r>
          </w:p>
        </w:tc>
        <w:tc>
          <w:tcPr>
            <w:tcW w:w="1737" w:type="pct"/>
            <w:vMerge/>
          </w:tcPr>
          <w:p w14:paraId="061F35ED"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694C77" w:rsidRPr="004170C4" w14:paraId="0935F3DE"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05D1A3D5" w14:textId="77777777" w:rsidR="00694C77" w:rsidRPr="004170C4" w:rsidRDefault="00694C77" w:rsidP="001D568C">
            <w:pPr>
              <w:jc w:val="center"/>
              <w:rPr>
                <w:color w:val="000000" w:themeColor="text1"/>
                <w:sz w:val="22"/>
                <w:szCs w:val="22"/>
              </w:rPr>
            </w:pPr>
            <w:r w:rsidRPr="004170C4">
              <w:rPr>
                <w:color w:val="000000" w:themeColor="text1"/>
                <w:sz w:val="22"/>
                <w:szCs w:val="22"/>
              </w:rPr>
              <w:t>11</w:t>
            </w:r>
          </w:p>
        </w:tc>
        <w:tc>
          <w:tcPr>
            <w:tcW w:w="1430" w:type="pct"/>
          </w:tcPr>
          <w:p w14:paraId="5686C538" w14:textId="77777777" w:rsidR="00694C77" w:rsidRPr="004170C4" w:rsidRDefault="00694C77" w:rsidP="001D568C">
            <w:pPr>
              <w:pStyle w:val="NormalWeb"/>
              <w:spacing w:before="0" w:beforeAutospacing="0" w:after="0" w:afterAutospacing="0"/>
              <w:ind w:left="708"/>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kern w:val="24"/>
                <w:sz w:val="22"/>
                <w:szCs w:val="22"/>
              </w:rPr>
              <w:t>Sangarédi</w:t>
            </w:r>
          </w:p>
        </w:tc>
        <w:tc>
          <w:tcPr>
            <w:tcW w:w="1526" w:type="pct"/>
          </w:tcPr>
          <w:p w14:paraId="0B48E0F2" w14:textId="77777777" w:rsidR="00694C77" w:rsidRPr="004170C4" w:rsidRDefault="00694C77" w:rsidP="001D568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kern w:val="24"/>
                <w:sz w:val="22"/>
                <w:szCs w:val="22"/>
              </w:rPr>
              <w:t>31</w:t>
            </w:r>
          </w:p>
        </w:tc>
        <w:tc>
          <w:tcPr>
            <w:tcW w:w="1737" w:type="pct"/>
            <w:vMerge/>
          </w:tcPr>
          <w:p w14:paraId="05EA511A" w14:textId="77777777" w:rsidR="00694C77" w:rsidRPr="004170C4"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694C77" w:rsidRPr="004170C4" w14:paraId="5ADBC409" w14:textId="77777777" w:rsidTr="001D568C">
        <w:tc>
          <w:tcPr>
            <w:cnfStyle w:val="001000000000" w:firstRow="0" w:lastRow="0" w:firstColumn="1" w:lastColumn="0" w:oddVBand="0" w:evenVBand="0" w:oddHBand="0" w:evenHBand="0" w:firstRowFirstColumn="0" w:firstRowLastColumn="0" w:lastRowFirstColumn="0" w:lastRowLastColumn="0"/>
            <w:tcW w:w="307" w:type="pct"/>
          </w:tcPr>
          <w:p w14:paraId="75D93F92" w14:textId="77777777" w:rsidR="00694C77" w:rsidRPr="004170C4" w:rsidRDefault="00694C77" w:rsidP="001D568C">
            <w:pPr>
              <w:jc w:val="center"/>
              <w:rPr>
                <w:color w:val="000000" w:themeColor="text1"/>
                <w:sz w:val="22"/>
                <w:szCs w:val="22"/>
              </w:rPr>
            </w:pPr>
            <w:r w:rsidRPr="004170C4">
              <w:rPr>
                <w:color w:val="000000" w:themeColor="text1"/>
                <w:sz w:val="22"/>
                <w:szCs w:val="22"/>
              </w:rPr>
              <w:t>12</w:t>
            </w:r>
          </w:p>
        </w:tc>
        <w:tc>
          <w:tcPr>
            <w:tcW w:w="1430" w:type="pct"/>
          </w:tcPr>
          <w:p w14:paraId="2A68BF86" w14:textId="77777777" w:rsidR="00694C77" w:rsidRPr="004170C4" w:rsidRDefault="00694C77" w:rsidP="001D568C">
            <w:pPr>
              <w:pStyle w:val="NormalWeb"/>
              <w:spacing w:before="0" w:beforeAutospacing="0" w:after="0" w:afterAutospacing="0"/>
              <w:ind w:left="708"/>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4170C4">
              <w:rPr>
                <w:color w:val="000000" w:themeColor="text1"/>
                <w:kern w:val="24"/>
                <w:sz w:val="22"/>
                <w:szCs w:val="22"/>
              </w:rPr>
              <w:t>Friguiagbé</w:t>
            </w:r>
            <w:proofErr w:type="spellEnd"/>
          </w:p>
        </w:tc>
        <w:tc>
          <w:tcPr>
            <w:tcW w:w="1526" w:type="pct"/>
          </w:tcPr>
          <w:p w14:paraId="0F883859" w14:textId="77777777" w:rsidR="00694C77" w:rsidRPr="004170C4" w:rsidRDefault="00694C77" w:rsidP="001D568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4170C4">
              <w:rPr>
                <w:color w:val="000000" w:themeColor="text1"/>
                <w:kern w:val="24"/>
                <w:sz w:val="22"/>
                <w:szCs w:val="22"/>
              </w:rPr>
              <w:t>31</w:t>
            </w:r>
          </w:p>
        </w:tc>
        <w:tc>
          <w:tcPr>
            <w:tcW w:w="1737" w:type="pct"/>
            <w:vMerge/>
          </w:tcPr>
          <w:p w14:paraId="77E65870"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694C77" w:rsidRPr="004170C4" w14:paraId="42D4C9AC"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3BFC7725" w14:textId="77777777" w:rsidR="00694C77" w:rsidRPr="004170C4" w:rsidRDefault="00694C77" w:rsidP="001D568C">
            <w:pPr>
              <w:jc w:val="center"/>
              <w:rPr>
                <w:color w:val="000000" w:themeColor="text1"/>
                <w:sz w:val="22"/>
                <w:szCs w:val="22"/>
              </w:rPr>
            </w:pPr>
            <w:r w:rsidRPr="004170C4">
              <w:rPr>
                <w:color w:val="000000" w:themeColor="text1"/>
                <w:sz w:val="22"/>
                <w:szCs w:val="22"/>
              </w:rPr>
              <w:t>13</w:t>
            </w:r>
          </w:p>
        </w:tc>
        <w:tc>
          <w:tcPr>
            <w:tcW w:w="1430" w:type="pct"/>
          </w:tcPr>
          <w:p w14:paraId="5F73932B" w14:textId="77777777" w:rsidR="00694C77" w:rsidRPr="004170C4" w:rsidRDefault="00694C77" w:rsidP="001D568C">
            <w:pPr>
              <w:pStyle w:val="NormalWeb"/>
              <w:spacing w:before="0" w:beforeAutospacing="0" w:after="0" w:afterAutospacing="0"/>
              <w:ind w:left="708"/>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kern w:val="24"/>
                <w:sz w:val="22"/>
                <w:szCs w:val="22"/>
              </w:rPr>
              <w:t>Banora</w:t>
            </w:r>
          </w:p>
        </w:tc>
        <w:tc>
          <w:tcPr>
            <w:tcW w:w="1526" w:type="pct"/>
          </w:tcPr>
          <w:p w14:paraId="6FE1B275" w14:textId="77777777" w:rsidR="00694C77" w:rsidRPr="004170C4" w:rsidRDefault="00694C77" w:rsidP="001D568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4170C4">
              <w:rPr>
                <w:color w:val="000000" w:themeColor="text1"/>
                <w:kern w:val="24"/>
                <w:sz w:val="22"/>
                <w:szCs w:val="22"/>
              </w:rPr>
              <w:t>31</w:t>
            </w:r>
          </w:p>
        </w:tc>
        <w:tc>
          <w:tcPr>
            <w:tcW w:w="1737" w:type="pct"/>
            <w:vMerge/>
          </w:tcPr>
          <w:p w14:paraId="40882A8A" w14:textId="77777777" w:rsidR="00694C77" w:rsidRPr="004170C4"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694C77" w:rsidRPr="004170C4" w14:paraId="4D992ACA" w14:textId="77777777" w:rsidTr="001D568C">
        <w:tc>
          <w:tcPr>
            <w:cnfStyle w:val="001000000000" w:firstRow="0" w:lastRow="0" w:firstColumn="1" w:lastColumn="0" w:oddVBand="0" w:evenVBand="0" w:oddHBand="0" w:evenHBand="0" w:firstRowFirstColumn="0" w:firstRowLastColumn="0" w:lastRowFirstColumn="0" w:lastRowLastColumn="0"/>
            <w:tcW w:w="307" w:type="pct"/>
          </w:tcPr>
          <w:p w14:paraId="7849A7A5" w14:textId="77777777" w:rsidR="00694C77" w:rsidRPr="004170C4" w:rsidRDefault="00694C77" w:rsidP="001D568C">
            <w:pPr>
              <w:jc w:val="center"/>
              <w:rPr>
                <w:b w:val="0"/>
                <w:bCs w:val="0"/>
                <w:color w:val="000000" w:themeColor="text1"/>
                <w:sz w:val="22"/>
                <w:szCs w:val="22"/>
              </w:rPr>
            </w:pPr>
          </w:p>
        </w:tc>
        <w:tc>
          <w:tcPr>
            <w:tcW w:w="1430" w:type="pct"/>
          </w:tcPr>
          <w:p w14:paraId="3CB14ED1"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4170C4">
              <w:rPr>
                <w:b/>
                <w:bCs/>
                <w:color w:val="000000" w:themeColor="text1"/>
                <w:sz w:val="22"/>
                <w:szCs w:val="22"/>
              </w:rPr>
              <w:t>Total</w:t>
            </w:r>
          </w:p>
        </w:tc>
        <w:tc>
          <w:tcPr>
            <w:tcW w:w="1526" w:type="pct"/>
          </w:tcPr>
          <w:p w14:paraId="792974B9"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4170C4">
              <w:rPr>
                <w:b/>
                <w:bCs/>
                <w:color w:val="000000" w:themeColor="text1"/>
                <w:sz w:val="22"/>
                <w:szCs w:val="22"/>
              </w:rPr>
              <w:t>660</w:t>
            </w:r>
          </w:p>
        </w:tc>
        <w:tc>
          <w:tcPr>
            <w:tcW w:w="1737" w:type="pct"/>
          </w:tcPr>
          <w:p w14:paraId="466FE461" w14:textId="77777777" w:rsidR="00694C77" w:rsidRPr="004170C4" w:rsidRDefault="00694C77" w:rsidP="001D568C">
            <w:pP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p>
        </w:tc>
      </w:tr>
    </w:tbl>
    <w:p w14:paraId="080B6127" w14:textId="77777777" w:rsidR="00694C77" w:rsidRDefault="00694C77" w:rsidP="00694C77">
      <w:pPr>
        <w:spacing w:after="240" w:line="276" w:lineRule="auto"/>
        <w:jc w:val="both"/>
        <w:rPr>
          <w:color w:val="000000"/>
        </w:rPr>
      </w:pPr>
    </w:p>
    <w:p w14:paraId="379AB982" w14:textId="77777777" w:rsidR="00694C77" w:rsidRDefault="00694C77" w:rsidP="00694C77">
      <w:pPr>
        <w:spacing w:after="240" w:line="276" w:lineRule="auto"/>
        <w:jc w:val="both"/>
        <w:rPr>
          <w:color w:val="000000"/>
        </w:rPr>
      </w:pPr>
      <w:r w:rsidRPr="007E6F79">
        <w:rPr>
          <w:color w:val="000000"/>
        </w:rPr>
        <w:t>Pour la partie qualitati</w:t>
      </w:r>
      <w:bookmarkEnd w:id="18"/>
      <w:r w:rsidRPr="007E6F79">
        <w:rPr>
          <w:color w:val="000000"/>
        </w:rPr>
        <w:t>ve</w:t>
      </w:r>
      <w:bookmarkEnd w:id="19"/>
      <w:bookmarkEnd w:id="20"/>
      <w:bookmarkEnd w:id="21"/>
      <w:r w:rsidRPr="007E6F79">
        <w:rPr>
          <w:color w:val="000000"/>
        </w:rPr>
        <w:t>, des entretiens individuels ont</w:t>
      </w:r>
      <w:r>
        <w:rPr>
          <w:color w:val="000000"/>
        </w:rPr>
        <w:t xml:space="preserve"> été</w:t>
      </w:r>
      <w:r w:rsidRPr="007E6F79">
        <w:rPr>
          <w:color w:val="000000"/>
        </w:rPr>
        <w:t xml:space="preserve"> organisés dans chaque commune ciblée par l’évaluation finale auprès de certaines parties prenantes</w:t>
      </w:r>
      <w:r>
        <w:rPr>
          <w:color w:val="000000"/>
        </w:rPr>
        <w:t xml:space="preserve"> en fonction de leur présence et de leur disponibilité</w:t>
      </w:r>
      <w:r w:rsidRPr="007E6F79">
        <w:rPr>
          <w:color w:val="000000"/>
        </w:rPr>
        <w:t xml:space="preserve"> (</w:t>
      </w:r>
      <w:r>
        <w:rPr>
          <w:color w:val="000000"/>
        </w:rPr>
        <w:t xml:space="preserve">maire, conseiller communal, secrétaire général de la commune, directeur préfectoral de la jeunesse, responsable du service technique de l’action sociale, </w:t>
      </w:r>
      <w:r>
        <w:rPr>
          <w:color w:val="000000"/>
        </w:rPr>
        <w:lastRenderedPageBreak/>
        <w:t>responsable du service de l’unité nationale et de la citoyenneté, responsable communautaire de société, président du CLJ</w:t>
      </w:r>
      <w:r w:rsidRPr="007E6F79">
        <w:rPr>
          <w:color w:val="000000"/>
        </w:rPr>
        <w:t xml:space="preserve">), soit </w:t>
      </w:r>
      <w:r>
        <w:rPr>
          <w:color w:val="000000"/>
        </w:rPr>
        <w:t>8</w:t>
      </w:r>
      <w:r w:rsidRPr="007E6F79">
        <w:rPr>
          <w:color w:val="000000"/>
        </w:rPr>
        <w:t xml:space="preserve"> personnes x </w:t>
      </w:r>
      <w:r>
        <w:rPr>
          <w:color w:val="000000"/>
        </w:rPr>
        <w:t>13</w:t>
      </w:r>
      <w:r w:rsidRPr="007E6F79">
        <w:rPr>
          <w:color w:val="000000"/>
        </w:rPr>
        <w:t xml:space="preserve"> communes = </w:t>
      </w:r>
      <w:r>
        <w:rPr>
          <w:color w:val="000000"/>
        </w:rPr>
        <w:t>104</w:t>
      </w:r>
      <w:r w:rsidRPr="007E6F79">
        <w:rPr>
          <w:color w:val="000000"/>
        </w:rPr>
        <w:t xml:space="preserve"> entretiens individuels au total. </w:t>
      </w:r>
    </w:p>
    <w:p w14:paraId="45CB8DBD" w14:textId="77777777" w:rsidR="00694C77" w:rsidRDefault="00694C77" w:rsidP="00694C77">
      <w:pPr>
        <w:spacing w:after="240" w:line="276" w:lineRule="auto"/>
        <w:jc w:val="both"/>
        <w:rPr>
          <w:color w:val="000000"/>
        </w:rPr>
      </w:pPr>
      <w:r>
        <w:rPr>
          <w:color w:val="000000"/>
        </w:rPr>
        <w:t xml:space="preserve">Pour les focus groups, la collecte des données qualitatives a été réalisée auprès des jeunes </w:t>
      </w:r>
      <w:r w:rsidR="00397C6D">
        <w:rPr>
          <w:color w:val="000000"/>
        </w:rPr>
        <w:t>fe</w:t>
      </w:r>
      <w:r>
        <w:rPr>
          <w:color w:val="000000"/>
        </w:rPr>
        <w:t xml:space="preserve">mmes et jeunes </w:t>
      </w:r>
      <w:r w:rsidR="00397C6D">
        <w:rPr>
          <w:color w:val="000000"/>
        </w:rPr>
        <w:t>ho</w:t>
      </w:r>
      <w:r>
        <w:rPr>
          <w:color w:val="000000"/>
        </w:rPr>
        <w:t>mmes de 15-35 ans. Six (6) communes ont été retenues pour deux focus groups chacune soit 6 communes x 12 personnes = 72 personnes à toucher.</w:t>
      </w:r>
    </w:p>
    <w:p w14:paraId="2D095983" w14:textId="70133611" w:rsidR="00694C77" w:rsidRPr="002D7B7C" w:rsidRDefault="00694C77" w:rsidP="00694C77">
      <w:pPr>
        <w:pStyle w:val="Lgende"/>
        <w:spacing w:after="120"/>
        <w:rPr>
          <w:rFonts w:ascii="Times New Roman" w:hAnsi="Times New Roman" w:cs="Times New Roman"/>
          <w:b w:val="0"/>
          <w:bCs w:val="0"/>
          <w:color w:val="000000"/>
          <w:sz w:val="24"/>
          <w:szCs w:val="24"/>
        </w:rPr>
      </w:pPr>
      <w:bookmarkStart w:id="24" w:name="_Toc60419781"/>
      <w:bookmarkStart w:id="25" w:name="_Toc66006544"/>
      <w:r w:rsidRPr="002D7B7C">
        <w:rPr>
          <w:rFonts w:ascii="Times New Roman" w:hAnsi="Times New Roman" w:cs="Times New Roman"/>
          <w:b w:val="0"/>
          <w:bCs w:val="0"/>
          <w:sz w:val="24"/>
          <w:szCs w:val="24"/>
        </w:rPr>
        <w:t xml:space="preserve">Tableau </w:t>
      </w:r>
      <w:r w:rsidRPr="002D7B7C">
        <w:rPr>
          <w:rFonts w:ascii="Times New Roman" w:hAnsi="Times New Roman" w:cs="Times New Roman"/>
          <w:b w:val="0"/>
          <w:bCs w:val="0"/>
          <w:sz w:val="24"/>
          <w:szCs w:val="24"/>
        </w:rPr>
        <w:fldChar w:fldCharType="begin"/>
      </w:r>
      <w:r w:rsidRPr="002D7B7C">
        <w:rPr>
          <w:rFonts w:ascii="Times New Roman" w:hAnsi="Times New Roman" w:cs="Times New Roman"/>
          <w:b w:val="0"/>
          <w:bCs w:val="0"/>
          <w:sz w:val="24"/>
          <w:szCs w:val="24"/>
        </w:rPr>
        <w:instrText xml:space="preserve"> SEQ Tableau \* ARABIC </w:instrText>
      </w:r>
      <w:r w:rsidRPr="002D7B7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3</w:t>
      </w:r>
      <w:r w:rsidRPr="002D7B7C">
        <w:rPr>
          <w:rFonts w:ascii="Times New Roman" w:hAnsi="Times New Roman" w:cs="Times New Roman"/>
          <w:b w:val="0"/>
          <w:bCs w:val="0"/>
          <w:sz w:val="24"/>
          <w:szCs w:val="24"/>
        </w:rPr>
        <w:fldChar w:fldCharType="end"/>
      </w:r>
      <w:r w:rsidRPr="002D7B7C">
        <w:rPr>
          <w:rFonts w:ascii="Times New Roman" w:hAnsi="Times New Roman" w:cs="Times New Roman"/>
          <w:b w:val="0"/>
          <w:bCs w:val="0"/>
          <w:sz w:val="24"/>
          <w:szCs w:val="24"/>
        </w:rPr>
        <w:t>. Nombre de personnes touchées par les focus groups</w:t>
      </w:r>
      <w:r>
        <w:rPr>
          <w:rFonts w:ascii="Times New Roman" w:hAnsi="Times New Roman" w:cs="Times New Roman"/>
          <w:b w:val="0"/>
          <w:bCs w:val="0"/>
          <w:sz w:val="24"/>
          <w:szCs w:val="24"/>
        </w:rPr>
        <w:t>.</w:t>
      </w:r>
      <w:bookmarkEnd w:id="24"/>
      <w:bookmarkEnd w:id="25"/>
    </w:p>
    <w:tbl>
      <w:tblPr>
        <w:tblStyle w:val="TableauGrille5Fonc-Accentuation5"/>
        <w:tblW w:w="5000" w:type="pct"/>
        <w:tblLook w:val="04A0" w:firstRow="1" w:lastRow="0" w:firstColumn="1" w:lastColumn="0" w:noHBand="0" w:noVBand="1"/>
      </w:tblPr>
      <w:tblGrid>
        <w:gridCol w:w="5196"/>
        <w:gridCol w:w="3866"/>
      </w:tblGrid>
      <w:tr w:rsidR="00694C77" w:rsidRPr="004170C4" w14:paraId="277616A9" w14:textId="77777777" w:rsidTr="001D56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7" w:type="pct"/>
            <w:hideMark/>
          </w:tcPr>
          <w:p w14:paraId="5ABBC5DD" w14:textId="77777777" w:rsidR="00694C77" w:rsidRPr="004170C4" w:rsidRDefault="00694C77" w:rsidP="001D568C">
            <w:pPr>
              <w:jc w:val="both"/>
              <w:rPr>
                <w:color w:val="000000"/>
                <w:sz w:val="22"/>
                <w:szCs w:val="22"/>
              </w:rPr>
            </w:pPr>
            <w:r w:rsidRPr="004170C4">
              <w:rPr>
                <w:color w:val="000000"/>
                <w:sz w:val="22"/>
                <w:szCs w:val="22"/>
              </w:rPr>
              <w:t>Communes urbaines</w:t>
            </w:r>
          </w:p>
        </w:tc>
        <w:tc>
          <w:tcPr>
            <w:tcW w:w="2133" w:type="pct"/>
            <w:hideMark/>
          </w:tcPr>
          <w:p w14:paraId="70A28FDD" w14:textId="77777777" w:rsidR="00694C77" w:rsidRPr="004170C4" w:rsidRDefault="00694C77" w:rsidP="001D568C">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sidRPr="004170C4">
              <w:rPr>
                <w:color w:val="000000"/>
                <w:sz w:val="22"/>
                <w:szCs w:val="22"/>
              </w:rPr>
              <w:t># de personnes</w:t>
            </w:r>
          </w:p>
        </w:tc>
      </w:tr>
      <w:tr w:rsidR="00694C77" w:rsidRPr="004170C4" w14:paraId="02BDD930" w14:textId="77777777" w:rsidTr="001D5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7" w:type="pct"/>
          </w:tcPr>
          <w:p w14:paraId="78501128" w14:textId="77777777" w:rsidR="00694C77" w:rsidRPr="004170C4" w:rsidRDefault="00694C77" w:rsidP="001D568C">
            <w:pPr>
              <w:jc w:val="both"/>
              <w:rPr>
                <w:b w:val="0"/>
                <w:bCs w:val="0"/>
                <w:color w:val="000000"/>
                <w:sz w:val="22"/>
                <w:szCs w:val="22"/>
              </w:rPr>
            </w:pPr>
            <w:r w:rsidRPr="004170C4">
              <w:rPr>
                <w:b w:val="0"/>
                <w:bCs w:val="0"/>
                <w:color w:val="000000"/>
                <w:sz w:val="22"/>
                <w:szCs w:val="22"/>
              </w:rPr>
              <w:t>Banora</w:t>
            </w:r>
          </w:p>
        </w:tc>
        <w:tc>
          <w:tcPr>
            <w:tcW w:w="2133" w:type="pct"/>
          </w:tcPr>
          <w:p w14:paraId="32AF1B7A"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4170C4">
              <w:rPr>
                <w:color w:val="000000"/>
                <w:sz w:val="22"/>
                <w:szCs w:val="22"/>
              </w:rPr>
              <w:t>12</w:t>
            </w:r>
          </w:p>
        </w:tc>
      </w:tr>
      <w:tr w:rsidR="00694C77" w:rsidRPr="004170C4" w14:paraId="59B1CF84" w14:textId="77777777" w:rsidTr="001D568C">
        <w:trPr>
          <w:trHeight w:val="300"/>
        </w:trPr>
        <w:tc>
          <w:tcPr>
            <w:cnfStyle w:val="001000000000" w:firstRow="0" w:lastRow="0" w:firstColumn="1" w:lastColumn="0" w:oddVBand="0" w:evenVBand="0" w:oddHBand="0" w:evenHBand="0" w:firstRowFirstColumn="0" w:firstRowLastColumn="0" w:lastRowFirstColumn="0" w:lastRowLastColumn="0"/>
            <w:tcW w:w="2867" w:type="pct"/>
            <w:hideMark/>
          </w:tcPr>
          <w:p w14:paraId="4841ACF3" w14:textId="77777777" w:rsidR="00694C77" w:rsidRPr="004170C4" w:rsidRDefault="00694C77" w:rsidP="001D568C">
            <w:pPr>
              <w:jc w:val="both"/>
              <w:rPr>
                <w:b w:val="0"/>
                <w:bCs w:val="0"/>
                <w:color w:val="000000"/>
                <w:sz w:val="22"/>
                <w:szCs w:val="22"/>
              </w:rPr>
            </w:pPr>
            <w:r w:rsidRPr="004170C4">
              <w:rPr>
                <w:b w:val="0"/>
                <w:bCs w:val="0"/>
                <w:color w:val="000000"/>
                <w:sz w:val="22"/>
                <w:szCs w:val="22"/>
              </w:rPr>
              <w:t>Boké</w:t>
            </w:r>
          </w:p>
        </w:tc>
        <w:tc>
          <w:tcPr>
            <w:tcW w:w="2133" w:type="pct"/>
            <w:hideMark/>
          </w:tcPr>
          <w:p w14:paraId="1A94CE0F"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4170C4">
              <w:rPr>
                <w:color w:val="000000"/>
                <w:sz w:val="22"/>
                <w:szCs w:val="22"/>
              </w:rPr>
              <w:t>12</w:t>
            </w:r>
          </w:p>
        </w:tc>
      </w:tr>
      <w:tr w:rsidR="00694C77" w:rsidRPr="004170C4" w14:paraId="5531E212" w14:textId="77777777" w:rsidTr="001D5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7" w:type="pct"/>
          </w:tcPr>
          <w:p w14:paraId="1572F264" w14:textId="77777777" w:rsidR="00694C77" w:rsidRPr="004170C4" w:rsidRDefault="00694C77" w:rsidP="001D568C">
            <w:pPr>
              <w:jc w:val="both"/>
              <w:rPr>
                <w:b w:val="0"/>
                <w:bCs w:val="0"/>
                <w:color w:val="000000"/>
                <w:sz w:val="22"/>
                <w:szCs w:val="22"/>
              </w:rPr>
            </w:pPr>
            <w:r w:rsidRPr="004170C4">
              <w:rPr>
                <w:b w:val="0"/>
                <w:bCs w:val="0"/>
                <w:color w:val="000000"/>
                <w:sz w:val="22"/>
                <w:szCs w:val="22"/>
              </w:rPr>
              <w:t>Kolaboui</w:t>
            </w:r>
          </w:p>
        </w:tc>
        <w:tc>
          <w:tcPr>
            <w:tcW w:w="2133" w:type="pct"/>
          </w:tcPr>
          <w:p w14:paraId="75C9AE55"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4170C4">
              <w:rPr>
                <w:color w:val="000000"/>
                <w:sz w:val="22"/>
                <w:szCs w:val="22"/>
              </w:rPr>
              <w:t>12</w:t>
            </w:r>
          </w:p>
        </w:tc>
      </w:tr>
      <w:tr w:rsidR="00694C77" w:rsidRPr="004170C4" w14:paraId="6FB34521" w14:textId="77777777" w:rsidTr="001D568C">
        <w:trPr>
          <w:trHeight w:val="300"/>
        </w:trPr>
        <w:tc>
          <w:tcPr>
            <w:cnfStyle w:val="001000000000" w:firstRow="0" w:lastRow="0" w:firstColumn="1" w:lastColumn="0" w:oddVBand="0" w:evenVBand="0" w:oddHBand="0" w:evenHBand="0" w:firstRowFirstColumn="0" w:firstRowLastColumn="0" w:lastRowFirstColumn="0" w:lastRowLastColumn="0"/>
            <w:tcW w:w="2867" w:type="pct"/>
          </w:tcPr>
          <w:p w14:paraId="75BABBA8" w14:textId="77777777" w:rsidR="00694C77" w:rsidRPr="004170C4" w:rsidRDefault="00694C77" w:rsidP="001D568C">
            <w:pPr>
              <w:jc w:val="both"/>
              <w:rPr>
                <w:b w:val="0"/>
                <w:bCs w:val="0"/>
                <w:color w:val="000000"/>
                <w:sz w:val="22"/>
                <w:szCs w:val="22"/>
              </w:rPr>
            </w:pPr>
            <w:r w:rsidRPr="004170C4">
              <w:rPr>
                <w:b w:val="0"/>
                <w:bCs w:val="0"/>
                <w:color w:val="000000"/>
                <w:sz w:val="22"/>
                <w:szCs w:val="22"/>
              </w:rPr>
              <w:t>Kouroussa</w:t>
            </w:r>
          </w:p>
        </w:tc>
        <w:tc>
          <w:tcPr>
            <w:tcW w:w="2133" w:type="pct"/>
          </w:tcPr>
          <w:p w14:paraId="17BE042F"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4170C4">
              <w:rPr>
                <w:color w:val="000000"/>
                <w:sz w:val="22"/>
                <w:szCs w:val="22"/>
              </w:rPr>
              <w:t>12</w:t>
            </w:r>
          </w:p>
        </w:tc>
      </w:tr>
      <w:tr w:rsidR="00694C77" w:rsidRPr="004170C4" w14:paraId="7C55D261" w14:textId="77777777" w:rsidTr="001D5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7" w:type="pct"/>
          </w:tcPr>
          <w:p w14:paraId="4B6FFCD2" w14:textId="77777777" w:rsidR="00694C77" w:rsidRPr="004170C4" w:rsidRDefault="00694C77" w:rsidP="001D568C">
            <w:pPr>
              <w:jc w:val="both"/>
              <w:rPr>
                <w:b w:val="0"/>
                <w:bCs w:val="0"/>
                <w:color w:val="000000"/>
                <w:sz w:val="22"/>
                <w:szCs w:val="22"/>
              </w:rPr>
            </w:pPr>
            <w:r w:rsidRPr="004170C4">
              <w:rPr>
                <w:b w:val="0"/>
                <w:bCs w:val="0"/>
                <w:color w:val="000000"/>
                <w:sz w:val="22"/>
                <w:szCs w:val="22"/>
              </w:rPr>
              <w:t>N’zérékoré</w:t>
            </w:r>
          </w:p>
        </w:tc>
        <w:tc>
          <w:tcPr>
            <w:tcW w:w="2133" w:type="pct"/>
          </w:tcPr>
          <w:p w14:paraId="2242EB9E"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4170C4">
              <w:rPr>
                <w:color w:val="000000"/>
                <w:sz w:val="22"/>
                <w:szCs w:val="22"/>
              </w:rPr>
              <w:t>12</w:t>
            </w:r>
          </w:p>
        </w:tc>
      </w:tr>
      <w:tr w:rsidR="00694C77" w:rsidRPr="004170C4" w14:paraId="16053CEF" w14:textId="77777777" w:rsidTr="001D568C">
        <w:trPr>
          <w:trHeight w:val="300"/>
        </w:trPr>
        <w:tc>
          <w:tcPr>
            <w:cnfStyle w:val="001000000000" w:firstRow="0" w:lastRow="0" w:firstColumn="1" w:lastColumn="0" w:oddVBand="0" w:evenVBand="0" w:oddHBand="0" w:evenHBand="0" w:firstRowFirstColumn="0" w:firstRowLastColumn="0" w:lastRowFirstColumn="0" w:lastRowLastColumn="0"/>
            <w:tcW w:w="2867" w:type="pct"/>
            <w:hideMark/>
          </w:tcPr>
          <w:p w14:paraId="0374C61B" w14:textId="77777777" w:rsidR="00694C77" w:rsidRPr="004170C4" w:rsidRDefault="00694C77" w:rsidP="001D568C">
            <w:pPr>
              <w:jc w:val="both"/>
              <w:rPr>
                <w:b w:val="0"/>
                <w:bCs w:val="0"/>
                <w:color w:val="000000"/>
                <w:sz w:val="22"/>
                <w:szCs w:val="22"/>
              </w:rPr>
            </w:pPr>
            <w:r w:rsidRPr="004170C4">
              <w:rPr>
                <w:b w:val="0"/>
                <w:bCs w:val="0"/>
                <w:color w:val="000000"/>
                <w:sz w:val="22"/>
                <w:szCs w:val="22"/>
              </w:rPr>
              <w:t>Pita</w:t>
            </w:r>
          </w:p>
        </w:tc>
        <w:tc>
          <w:tcPr>
            <w:tcW w:w="2133" w:type="pct"/>
            <w:hideMark/>
          </w:tcPr>
          <w:p w14:paraId="31E0BED2" w14:textId="77777777" w:rsidR="00694C77" w:rsidRPr="004170C4"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4170C4">
              <w:rPr>
                <w:color w:val="000000"/>
                <w:sz w:val="22"/>
                <w:szCs w:val="22"/>
              </w:rPr>
              <w:t>12</w:t>
            </w:r>
          </w:p>
        </w:tc>
      </w:tr>
      <w:tr w:rsidR="00694C77" w:rsidRPr="004170C4" w14:paraId="731F02A3" w14:textId="77777777" w:rsidTr="001D56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7" w:type="pct"/>
            <w:hideMark/>
          </w:tcPr>
          <w:p w14:paraId="61FF4A9B" w14:textId="77777777" w:rsidR="00694C77" w:rsidRPr="004170C4" w:rsidRDefault="00694C77" w:rsidP="001D568C">
            <w:pPr>
              <w:jc w:val="both"/>
              <w:rPr>
                <w:color w:val="000000"/>
                <w:sz w:val="22"/>
                <w:szCs w:val="22"/>
              </w:rPr>
            </w:pPr>
            <w:r w:rsidRPr="004170C4">
              <w:rPr>
                <w:color w:val="000000"/>
                <w:sz w:val="22"/>
                <w:szCs w:val="22"/>
              </w:rPr>
              <w:t>Total</w:t>
            </w:r>
          </w:p>
        </w:tc>
        <w:tc>
          <w:tcPr>
            <w:tcW w:w="2133" w:type="pct"/>
            <w:hideMark/>
          </w:tcPr>
          <w:p w14:paraId="19DDF57A" w14:textId="77777777" w:rsidR="00694C77" w:rsidRPr="004170C4" w:rsidRDefault="00694C77" w:rsidP="001D568C">
            <w:pPr>
              <w:jc w:val="center"/>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4170C4">
              <w:rPr>
                <w:b/>
                <w:bCs/>
                <w:color w:val="000000"/>
                <w:sz w:val="22"/>
                <w:szCs w:val="22"/>
              </w:rPr>
              <w:t>72</w:t>
            </w:r>
          </w:p>
        </w:tc>
      </w:tr>
    </w:tbl>
    <w:p w14:paraId="07B525B3" w14:textId="77777777" w:rsidR="00694C77" w:rsidRDefault="00694C77" w:rsidP="00694C77">
      <w:pPr>
        <w:pStyle w:val="Paragraphedeliste"/>
        <w:ind w:left="360"/>
        <w:jc w:val="both"/>
        <w:rPr>
          <w:rFonts w:ascii="Tahoma" w:hAnsi="Tahoma" w:cs="Tahoma"/>
        </w:rPr>
      </w:pPr>
    </w:p>
    <w:p w14:paraId="4B73E884" w14:textId="77777777" w:rsidR="00694C77" w:rsidRDefault="00694C77" w:rsidP="00694C77">
      <w:pPr>
        <w:pStyle w:val="Titre1"/>
        <w:spacing w:after="240"/>
        <w:rPr>
          <w:rFonts w:ascii="Times New Roman" w:hAnsi="Times New Roman" w:cs="Times New Roman"/>
          <w:b/>
          <w:bCs/>
        </w:rPr>
      </w:pPr>
      <w:bookmarkStart w:id="26" w:name="_Toc66006490"/>
      <w:r w:rsidRPr="00C71F39">
        <w:rPr>
          <w:rFonts w:ascii="Times New Roman" w:hAnsi="Times New Roman" w:cs="Times New Roman"/>
          <w:b/>
          <w:bCs/>
        </w:rPr>
        <w:t>Principaux</w:t>
      </w:r>
      <w:r w:rsidR="00EB67D8">
        <w:rPr>
          <w:rFonts w:ascii="Times New Roman" w:hAnsi="Times New Roman" w:cs="Times New Roman"/>
          <w:b/>
          <w:bCs/>
        </w:rPr>
        <w:t xml:space="preserve"> constats</w:t>
      </w:r>
      <w:bookmarkEnd w:id="26"/>
    </w:p>
    <w:p w14:paraId="38ABFB67" w14:textId="77777777" w:rsidR="00694C77" w:rsidRPr="00E15CB8" w:rsidRDefault="00694C77" w:rsidP="00694C77">
      <w:pPr>
        <w:pStyle w:val="Titre2"/>
        <w:spacing w:after="240"/>
        <w:rPr>
          <w:rFonts w:ascii="Times New Roman" w:eastAsia="Times New Roman" w:hAnsi="Times New Roman" w:cs="Times New Roman"/>
          <w:b/>
          <w:bCs/>
        </w:rPr>
      </w:pPr>
      <w:bookmarkStart w:id="27" w:name="_Toc57847132"/>
      <w:bookmarkStart w:id="28" w:name="_Toc66006491"/>
      <w:r w:rsidRPr="00E15CB8">
        <w:rPr>
          <w:rFonts w:ascii="Times New Roman" w:eastAsia="Times New Roman" w:hAnsi="Times New Roman" w:cs="Times New Roman"/>
          <w:b/>
          <w:bCs/>
        </w:rPr>
        <w:t>Caractéristiques socio-démographiques des répondants</w:t>
      </w:r>
      <w:bookmarkEnd w:id="27"/>
      <w:bookmarkEnd w:id="28"/>
    </w:p>
    <w:p w14:paraId="38D86407" w14:textId="77777777" w:rsidR="00694C77" w:rsidRPr="00F40B97" w:rsidRDefault="00694C77" w:rsidP="00694C77">
      <w:pPr>
        <w:spacing w:line="276" w:lineRule="auto"/>
        <w:jc w:val="both"/>
      </w:pPr>
      <w:r>
        <w:t>La présente évaluation finale a ciblé cinq (5) catégories d’acteurs. Il s’agit :</w:t>
      </w:r>
    </w:p>
    <w:p w14:paraId="60823091" w14:textId="77777777" w:rsidR="00694C77" w:rsidRPr="00B04B38" w:rsidRDefault="00694C77" w:rsidP="00694C77">
      <w:pPr>
        <w:numPr>
          <w:ilvl w:val="0"/>
          <w:numId w:val="11"/>
        </w:numPr>
        <w:spacing w:line="276" w:lineRule="auto"/>
        <w:jc w:val="both"/>
      </w:pPr>
      <w:proofErr w:type="gramStart"/>
      <w:r w:rsidRPr="00B04B38">
        <w:t>des</w:t>
      </w:r>
      <w:proofErr w:type="gramEnd"/>
      <w:r w:rsidRPr="00B04B38">
        <w:t xml:space="preserve"> bénéficiaires du projet (jeunes </w:t>
      </w:r>
      <w:r w:rsidR="00955A62">
        <w:t>ho</w:t>
      </w:r>
      <w:r w:rsidRPr="00B04B38">
        <w:t xml:space="preserve">mmes et jeunes </w:t>
      </w:r>
      <w:r w:rsidR="00955A62">
        <w:t>fe</w:t>
      </w:r>
      <w:r w:rsidRPr="00B04B38">
        <w:t>mmes de 15-35 ans) de treize (13) communes cibles du projet ;</w:t>
      </w:r>
    </w:p>
    <w:p w14:paraId="7D8E0436" w14:textId="77777777" w:rsidR="00694C77" w:rsidRPr="00B04B38" w:rsidRDefault="00694C77" w:rsidP="00694C77">
      <w:pPr>
        <w:numPr>
          <w:ilvl w:val="0"/>
          <w:numId w:val="11"/>
        </w:numPr>
        <w:spacing w:line="276" w:lineRule="auto"/>
        <w:jc w:val="both"/>
      </w:pPr>
      <w:proofErr w:type="gramStart"/>
      <w:r w:rsidRPr="00B04B38">
        <w:t>des</w:t>
      </w:r>
      <w:proofErr w:type="gramEnd"/>
      <w:r w:rsidRPr="00B04B38">
        <w:t xml:space="preserve"> a</w:t>
      </w:r>
      <w:r w:rsidRPr="00976AC1">
        <w:t>utorités locales et administratives</w:t>
      </w:r>
      <w:r w:rsidRPr="00B04B38">
        <w:t xml:space="preserve"> des communes cibles du projet ;</w:t>
      </w:r>
    </w:p>
    <w:p w14:paraId="4C448E24" w14:textId="77777777" w:rsidR="00694C77" w:rsidRPr="00976AC1" w:rsidRDefault="00694C77" w:rsidP="00694C77">
      <w:pPr>
        <w:numPr>
          <w:ilvl w:val="0"/>
          <w:numId w:val="11"/>
        </w:numPr>
        <w:spacing w:line="276" w:lineRule="auto"/>
        <w:jc w:val="both"/>
      </w:pPr>
      <w:proofErr w:type="gramStart"/>
      <w:r w:rsidRPr="00B04B38">
        <w:t>des</w:t>
      </w:r>
      <w:proofErr w:type="gramEnd"/>
      <w:r w:rsidRPr="00B04B38">
        <w:t xml:space="preserve"> partenaires de mise en œuvre du projet (cinq (5) organisations de la société civile) ;</w:t>
      </w:r>
    </w:p>
    <w:p w14:paraId="7D0DE519" w14:textId="77777777" w:rsidR="00694C77" w:rsidRPr="00976AC1" w:rsidRDefault="00694C77" w:rsidP="00694C77">
      <w:pPr>
        <w:numPr>
          <w:ilvl w:val="0"/>
          <w:numId w:val="11"/>
        </w:numPr>
        <w:spacing w:line="276" w:lineRule="auto"/>
        <w:jc w:val="both"/>
      </w:pPr>
      <w:proofErr w:type="gramStart"/>
      <w:r w:rsidRPr="00B04B38">
        <w:t>des</w:t>
      </w:r>
      <w:proofErr w:type="gramEnd"/>
      <w:r w:rsidRPr="00B04B38">
        <w:t xml:space="preserve"> p</w:t>
      </w:r>
      <w:r w:rsidRPr="00976AC1">
        <w:t>artenaires institutionnels (</w:t>
      </w:r>
      <w:r w:rsidR="00830E5C">
        <w:t>P</w:t>
      </w:r>
      <w:r w:rsidRPr="00B04B38">
        <w:t xml:space="preserve">rimature et </w:t>
      </w:r>
      <w:r w:rsidRPr="00976AC1">
        <w:t>départements ministériels impliqués</w:t>
      </w:r>
      <w:r w:rsidRPr="00B04B38">
        <w:t xml:space="preserve"> dans le projet</w:t>
      </w:r>
      <w:r w:rsidRPr="00976AC1">
        <w:t>)</w:t>
      </w:r>
      <w:r w:rsidRPr="00B04B38">
        <w:t> ;</w:t>
      </w:r>
    </w:p>
    <w:p w14:paraId="191AF11C" w14:textId="77777777" w:rsidR="00694C77" w:rsidRPr="00B04B38" w:rsidRDefault="00694C77" w:rsidP="00694C77">
      <w:pPr>
        <w:numPr>
          <w:ilvl w:val="0"/>
          <w:numId w:val="11"/>
        </w:numPr>
        <w:spacing w:after="240" w:line="276" w:lineRule="auto"/>
        <w:jc w:val="both"/>
      </w:pPr>
      <w:proofErr w:type="gramStart"/>
      <w:r>
        <w:t>des</w:t>
      </w:r>
      <w:proofErr w:type="gramEnd"/>
      <w:r>
        <w:t xml:space="preserve"> gestionnaires et bailleur du projet</w:t>
      </w:r>
      <w:r w:rsidRPr="00B04B38">
        <w:t xml:space="preserve"> (agences du SNU et secrétariat technique du PBF). </w:t>
      </w:r>
    </w:p>
    <w:p w14:paraId="39A090EB" w14:textId="77777777" w:rsidR="00694C77" w:rsidRDefault="00694C77" w:rsidP="00694C77">
      <w:pPr>
        <w:pBdr>
          <w:top w:val="nil"/>
          <w:left w:val="nil"/>
          <w:bottom w:val="nil"/>
          <w:right w:val="nil"/>
          <w:between w:val="nil"/>
        </w:pBdr>
        <w:spacing w:after="240" w:line="276" w:lineRule="auto"/>
        <w:jc w:val="both"/>
        <w:rPr>
          <w:color w:val="000000"/>
        </w:rPr>
      </w:pPr>
      <w:r w:rsidRPr="00671EC5">
        <w:rPr>
          <w:color w:val="000000"/>
        </w:rPr>
        <w:t xml:space="preserve">Globalement, la taille initiale de l’échantillon pour l’enquête par sondage de l’évaluation finale était de </w:t>
      </w:r>
      <w:r>
        <w:rPr>
          <w:color w:val="000000"/>
        </w:rPr>
        <w:t>660</w:t>
      </w:r>
      <w:r w:rsidRPr="00671EC5">
        <w:rPr>
          <w:color w:val="000000"/>
        </w:rPr>
        <w:t xml:space="preserve"> personnes</w:t>
      </w:r>
      <w:r w:rsidR="00830E5C">
        <w:rPr>
          <w:color w:val="000000"/>
        </w:rPr>
        <w:t xml:space="preserve"> (cf. Tableau 2)</w:t>
      </w:r>
      <w:r w:rsidRPr="00671EC5">
        <w:rPr>
          <w:color w:val="000000"/>
        </w:rPr>
        <w:t>. Au terme de l’administration du questionnaire auprès des</w:t>
      </w:r>
      <w:r>
        <w:rPr>
          <w:color w:val="000000"/>
        </w:rPr>
        <w:t xml:space="preserve"> jeunes femmes et jeunes hommes des 13 communes cibles</w:t>
      </w:r>
      <w:r w:rsidRPr="00671EC5">
        <w:rPr>
          <w:color w:val="000000"/>
        </w:rPr>
        <w:t xml:space="preserve">, </w:t>
      </w:r>
      <w:r>
        <w:rPr>
          <w:color w:val="000000"/>
        </w:rPr>
        <w:t>685</w:t>
      </w:r>
      <w:r w:rsidRPr="00671EC5">
        <w:rPr>
          <w:color w:val="000000"/>
        </w:rPr>
        <w:t xml:space="preserve"> personnes ont été effectivement </w:t>
      </w:r>
      <w:r>
        <w:rPr>
          <w:color w:val="000000"/>
        </w:rPr>
        <w:t>touch</w:t>
      </w:r>
      <w:r w:rsidRPr="00671EC5">
        <w:rPr>
          <w:color w:val="000000"/>
        </w:rPr>
        <w:t xml:space="preserve">ées, soit </w:t>
      </w:r>
      <w:r>
        <w:rPr>
          <w:color w:val="000000"/>
        </w:rPr>
        <w:t>104</w:t>
      </w:r>
      <w:r w:rsidRPr="00671EC5">
        <w:rPr>
          <w:color w:val="000000"/>
        </w:rPr>
        <w:t>% de l’échantillon.</w:t>
      </w:r>
    </w:p>
    <w:p w14:paraId="5FE467BA" w14:textId="77777777" w:rsidR="00694C77" w:rsidRDefault="00694C77" w:rsidP="00694C77">
      <w:pPr>
        <w:pBdr>
          <w:top w:val="nil"/>
          <w:left w:val="nil"/>
          <w:bottom w:val="nil"/>
          <w:right w:val="nil"/>
          <w:between w:val="nil"/>
        </w:pBdr>
        <w:spacing w:after="240" w:line="276" w:lineRule="auto"/>
        <w:jc w:val="both"/>
        <w:rPr>
          <w:color w:val="000000"/>
        </w:rPr>
      </w:pPr>
      <w:r w:rsidRPr="00671EC5">
        <w:rPr>
          <w:color w:val="000000"/>
        </w:rPr>
        <w:t xml:space="preserve">Pour la collecte des données qualitatives, </w:t>
      </w:r>
      <w:r>
        <w:rPr>
          <w:color w:val="000000"/>
        </w:rPr>
        <w:t>treize</w:t>
      </w:r>
      <w:r w:rsidRPr="00671EC5">
        <w:rPr>
          <w:color w:val="000000"/>
        </w:rPr>
        <w:t xml:space="preserve"> (</w:t>
      </w:r>
      <w:r>
        <w:rPr>
          <w:color w:val="000000"/>
        </w:rPr>
        <w:t>13</w:t>
      </w:r>
      <w:r w:rsidRPr="00671EC5">
        <w:rPr>
          <w:color w:val="000000"/>
        </w:rPr>
        <w:t xml:space="preserve">) </w:t>
      </w:r>
      <w:r w:rsidRPr="00671EC5">
        <w:rPr>
          <w:i/>
          <w:color w:val="000000"/>
        </w:rPr>
        <w:t>focus groups</w:t>
      </w:r>
      <w:r w:rsidRPr="00671EC5">
        <w:rPr>
          <w:color w:val="000000"/>
        </w:rPr>
        <w:t xml:space="preserve"> </w:t>
      </w:r>
      <w:r>
        <w:rPr>
          <w:color w:val="000000"/>
        </w:rPr>
        <w:t xml:space="preserve">(de </w:t>
      </w:r>
      <w:r w:rsidR="00830E5C">
        <w:rPr>
          <w:color w:val="000000"/>
        </w:rPr>
        <w:t>9</w:t>
      </w:r>
      <w:r>
        <w:rPr>
          <w:color w:val="000000"/>
        </w:rPr>
        <w:t xml:space="preserve"> personnes en moyenne par commune) </w:t>
      </w:r>
      <w:r w:rsidRPr="00671EC5">
        <w:rPr>
          <w:color w:val="000000"/>
        </w:rPr>
        <w:t xml:space="preserve">ont pu </w:t>
      </w:r>
      <w:r>
        <w:rPr>
          <w:color w:val="000000"/>
        </w:rPr>
        <w:t xml:space="preserve">finalement </w:t>
      </w:r>
      <w:r w:rsidRPr="00671EC5">
        <w:rPr>
          <w:color w:val="000000"/>
        </w:rPr>
        <w:t xml:space="preserve">être organisés </w:t>
      </w:r>
      <w:r>
        <w:rPr>
          <w:color w:val="000000"/>
        </w:rPr>
        <w:t xml:space="preserve">dans les 13 communes cibles de l’évaluation finale regroupant les jeunes </w:t>
      </w:r>
      <w:r w:rsidR="0089120A">
        <w:rPr>
          <w:color w:val="000000"/>
        </w:rPr>
        <w:t>ho</w:t>
      </w:r>
      <w:r>
        <w:rPr>
          <w:color w:val="000000"/>
        </w:rPr>
        <w:t xml:space="preserve">mmes et jeunes </w:t>
      </w:r>
      <w:r w:rsidR="0089120A">
        <w:rPr>
          <w:color w:val="000000"/>
        </w:rPr>
        <w:t>fe</w:t>
      </w:r>
      <w:r>
        <w:rPr>
          <w:color w:val="000000"/>
        </w:rPr>
        <w:t>mmes de 15-35 ans</w:t>
      </w:r>
      <w:r w:rsidRPr="00671EC5">
        <w:rPr>
          <w:color w:val="000000"/>
        </w:rPr>
        <w:t xml:space="preserve">, soit </w:t>
      </w:r>
      <w:r>
        <w:rPr>
          <w:color w:val="000000"/>
        </w:rPr>
        <w:t xml:space="preserve">116 </w:t>
      </w:r>
      <w:r w:rsidRPr="00671EC5">
        <w:rPr>
          <w:color w:val="000000"/>
        </w:rPr>
        <w:t>participants</w:t>
      </w:r>
      <w:r>
        <w:rPr>
          <w:color w:val="000000"/>
        </w:rPr>
        <w:t xml:space="preserve"> (dont 47% de jeunes femmes)</w:t>
      </w:r>
      <w:r w:rsidRPr="00671EC5">
        <w:rPr>
          <w:color w:val="000000"/>
        </w:rPr>
        <w:t xml:space="preserve"> contre </w:t>
      </w:r>
      <w:r>
        <w:rPr>
          <w:color w:val="000000"/>
        </w:rPr>
        <w:t>72 participants prévus initialement</w:t>
      </w:r>
      <w:r w:rsidRPr="00671EC5">
        <w:rPr>
          <w:color w:val="000000"/>
        </w:rPr>
        <w:t xml:space="preserve">. Dans les mêmes </w:t>
      </w:r>
      <w:r>
        <w:rPr>
          <w:color w:val="000000"/>
        </w:rPr>
        <w:t>communes du projet</w:t>
      </w:r>
      <w:r w:rsidRPr="00671EC5">
        <w:rPr>
          <w:color w:val="000000"/>
        </w:rPr>
        <w:t>,</w:t>
      </w:r>
      <w:r>
        <w:rPr>
          <w:color w:val="000000"/>
        </w:rPr>
        <w:t xml:space="preserve"> 80</w:t>
      </w:r>
      <w:r w:rsidRPr="00671EC5">
        <w:rPr>
          <w:color w:val="000000"/>
        </w:rPr>
        <w:t xml:space="preserve"> entretiens individuels ont été réalisés auprès des </w:t>
      </w:r>
      <w:r>
        <w:rPr>
          <w:color w:val="000000"/>
        </w:rPr>
        <w:t xml:space="preserve">élus locaux, des autorités administratives et des autres acteurs de la mise en œuvre du projet disponibles contre une prévision initiale de 104. </w:t>
      </w:r>
    </w:p>
    <w:p w14:paraId="586C3B09" w14:textId="5A3F4287" w:rsidR="00694C77" w:rsidRPr="00F23AC4" w:rsidRDefault="00F23AC4" w:rsidP="000167D4">
      <w:pPr>
        <w:pStyle w:val="Lgende"/>
        <w:spacing w:after="0"/>
        <w:jc w:val="center"/>
        <w:rPr>
          <w:rFonts w:ascii="Times New Roman" w:hAnsi="Times New Roman" w:cs="Times New Roman"/>
          <w:b w:val="0"/>
          <w:bCs w:val="0"/>
          <w:sz w:val="24"/>
          <w:szCs w:val="24"/>
        </w:rPr>
      </w:pPr>
      <w:bookmarkStart w:id="29" w:name="_Toc66006522"/>
      <w:r w:rsidRPr="00F23AC4">
        <w:rPr>
          <w:rFonts w:ascii="Times New Roman" w:hAnsi="Times New Roman" w:cs="Times New Roman"/>
          <w:sz w:val="24"/>
          <w:szCs w:val="24"/>
        </w:rPr>
        <w:lastRenderedPageBreak/>
        <w:t xml:space="preserve">Figure </w:t>
      </w:r>
      <w:r w:rsidRPr="00F23AC4">
        <w:rPr>
          <w:rFonts w:ascii="Times New Roman" w:hAnsi="Times New Roman" w:cs="Times New Roman"/>
          <w:sz w:val="24"/>
          <w:szCs w:val="24"/>
        </w:rPr>
        <w:fldChar w:fldCharType="begin"/>
      </w:r>
      <w:r w:rsidRPr="00F23AC4">
        <w:rPr>
          <w:rFonts w:ascii="Times New Roman" w:hAnsi="Times New Roman" w:cs="Times New Roman"/>
          <w:sz w:val="24"/>
          <w:szCs w:val="24"/>
        </w:rPr>
        <w:instrText xml:space="preserve"> SEQ Figure \* ARABIC </w:instrText>
      </w:r>
      <w:r w:rsidRPr="00F23AC4">
        <w:rPr>
          <w:rFonts w:ascii="Times New Roman" w:hAnsi="Times New Roman" w:cs="Times New Roman"/>
          <w:sz w:val="24"/>
          <w:szCs w:val="24"/>
        </w:rPr>
        <w:fldChar w:fldCharType="separate"/>
      </w:r>
      <w:r w:rsidR="00760D72">
        <w:rPr>
          <w:rFonts w:ascii="Times New Roman" w:hAnsi="Times New Roman" w:cs="Times New Roman"/>
          <w:noProof/>
          <w:sz w:val="24"/>
          <w:szCs w:val="24"/>
        </w:rPr>
        <w:t>1</w:t>
      </w:r>
      <w:r w:rsidRPr="00F23AC4">
        <w:rPr>
          <w:rFonts w:ascii="Times New Roman" w:hAnsi="Times New Roman" w:cs="Times New Roman"/>
          <w:sz w:val="24"/>
          <w:szCs w:val="24"/>
        </w:rPr>
        <w:fldChar w:fldCharType="end"/>
      </w:r>
      <w:r w:rsidRPr="00F23AC4">
        <w:rPr>
          <w:rFonts w:ascii="Times New Roman" w:hAnsi="Times New Roman" w:cs="Times New Roman"/>
          <w:sz w:val="24"/>
          <w:szCs w:val="24"/>
        </w:rPr>
        <w:t xml:space="preserve"> : </w:t>
      </w:r>
      <w:r w:rsidRPr="00F23AC4">
        <w:rPr>
          <w:rFonts w:ascii="Times New Roman" w:hAnsi="Times New Roman" w:cs="Times New Roman"/>
          <w:b w:val="0"/>
          <w:bCs w:val="0"/>
          <w:sz w:val="24"/>
          <w:szCs w:val="24"/>
        </w:rPr>
        <w:t>Répartition des répondants par commune cible.</w:t>
      </w:r>
      <w:bookmarkEnd w:id="29"/>
    </w:p>
    <w:p w14:paraId="4B21BAC2" w14:textId="77777777" w:rsidR="00694C77" w:rsidRPr="00AF76F9" w:rsidRDefault="00694C77" w:rsidP="001B4A23">
      <w:pPr>
        <w:spacing w:after="240"/>
        <w:jc w:val="center"/>
        <w:rPr>
          <w:lang w:eastAsia="en-US"/>
        </w:rPr>
      </w:pPr>
      <w:r>
        <w:rPr>
          <w:noProof/>
        </w:rPr>
        <w:drawing>
          <wp:inline distT="0" distB="0" distL="0" distR="0" wp14:anchorId="7593F401" wp14:editId="4804C6F8">
            <wp:extent cx="4777740" cy="3177540"/>
            <wp:effectExtent l="0" t="0" r="3810" b="3810"/>
            <wp:docPr id="21" name="Graphique 21">
              <a:extLst xmlns:a="http://schemas.openxmlformats.org/drawingml/2006/main">
                <a:ext uri="{FF2B5EF4-FFF2-40B4-BE49-F238E27FC236}">
                  <a16:creationId xmlns:a16="http://schemas.microsoft.com/office/drawing/2014/main" id="{D1668007-A812-45F5-AB16-FD5D75ED5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06934B" w14:textId="77777777" w:rsidR="00694C77" w:rsidRDefault="00694C77" w:rsidP="00F23AC4">
      <w:pPr>
        <w:pBdr>
          <w:top w:val="nil"/>
          <w:left w:val="nil"/>
          <w:bottom w:val="nil"/>
          <w:right w:val="nil"/>
          <w:between w:val="nil"/>
        </w:pBdr>
        <w:spacing w:after="240" w:line="276" w:lineRule="auto"/>
        <w:jc w:val="both"/>
        <w:rPr>
          <w:color w:val="000000"/>
        </w:rPr>
      </w:pPr>
      <w:r>
        <w:rPr>
          <w:color w:val="000000"/>
        </w:rPr>
        <w:t xml:space="preserve">Au total, 881 personnes ont été </w:t>
      </w:r>
      <w:r w:rsidR="005A3AFD">
        <w:rPr>
          <w:color w:val="000000"/>
        </w:rPr>
        <w:t xml:space="preserve">effectivement </w:t>
      </w:r>
      <w:r>
        <w:rPr>
          <w:color w:val="000000"/>
        </w:rPr>
        <w:t>touchées lors de la collecte des données à l’effet de l’évaluation finale contre une cible de 836 personnes. Ce nombre n’intègre pas les partenaires techniques de mise en œuvre, les acteurs institutionnels et les points focaux des gestionnaires et du bailleur de fonds du projet auprès desquels d’autres informations ont été collectées sur le projet.</w:t>
      </w:r>
    </w:p>
    <w:p w14:paraId="5F4D96E3" w14:textId="29515918" w:rsidR="00694C77" w:rsidRDefault="00694C77" w:rsidP="00694C77">
      <w:pPr>
        <w:pStyle w:val="Lgende"/>
        <w:spacing w:after="0"/>
        <w:jc w:val="center"/>
        <w:rPr>
          <w:rFonts w:ascii="Times New Roman" w:hAnsi="Times New Roman" w:cs="Times New Roman"/>
          <w:b w:val="0"/>
          <w:bCs w:val="0"/>
          <w:sz w:val="24"/>
          <w:szCs w:val="24"/>
        </w:rPr>
      </w:pPr>
      <w:bookmarkStart w:id="30" w:name="_1hmsyys" w:colFirst="0" w:colLast="0"/>
      <w:bookmarkStart w:id="31" w:name="_41mghml" w:colFirst="0" w:colLast="0"/>
      <w:bookmarkStart w:id="32" w:name="_Toc66006523"/>
      <w:bookmarkEnd w:id="30"/>
      <w:bookmarkEnd w:id="31"/>
      <w:r w:rsidRPr="00CF129C">
        <w:rPr>
          <w:rFonts w:ascii="Times New Roman" w:hAnsi="Times New Roman" w:cs="Times New Roman"/>
          <w:b w:val="0"/>
          <w:bCs w:val="0"/>
          <w:sz w:val="24"/>
          <w:szCs w:val="24"/>
        </w:rPr>
        <w:t xml:space="preserve">Figure </w:t>
      </w:r>
      <w:r w:rsidRPr="00CF129C">
        <w:rPr>
          <w:rFonts w:ascii="Times New Roman" w:hAnsi="Times New Roman" w:cs="Times New Roman"/>
          <w:b w:val="0"/>
          <w:bCs w:val="0"/>
          <w:sz w:val="24"/>
          <w:szCs w:val="24"/>
        </w:rPr>
        <w:fldChar w:fldCharType="begin"/>
      </w:r>
      <w:r w:rsidRPr="00CF129C">
        <w:rPr>
          <w:rFonts w:ascii="Times New Roman" w:hAnsi="Times New Roman" w:cs="Times New Roman"/>
          <w:b w:val="0"/>
          <w:bCs w:val="0"/>
          <w:sz w:val="24"/>
          <w:szCs w:val="24"/>
        </w:rPr>
        <w:instrText xml:space="preserve"> SEQ Figure \* ARABIC </w:instrText>
      </w:r>
      <w:r w:rsidRPr="00CF129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2</w:t>
      </w:r>
      <w:r w:rsidRPr="00CF129C">
        <w:rPr>
          <w:rFonts w:ascii="Times New Roman" w:hAnsi="Times New Roman" w:cs="Times New Roman"/>
          <w:b w:val="0"/>
          <w:bCs w:val="0"/>
          <w:sz w:val="24"/>
          <w:szCs w:val="24"/>
        </w:rPr>
        <w:fldChar w:fldCharType="end"/>
      </w:r>
      <w:r w:rsidRPr="00CF129C">
        <w:rPr>
          <w:rFonts w:ascii="Times New Roman" w:hAnsi="Times New Roman" w:cs="Times New Roman"/>
          <w:b w:val="0"/>
          <w:bCs w:val="0"/>
          <w:sz w:val="24"/>
          <w:szCs w:val="24"/>
        </w:rPr>
        <w:t>. Répartition des répondants par sexe.</w:t>
      </w:r>
      <w:bookmarkEnd w:id="32"/>
    </w:p>
    <w:p w14:paraId="3EA258DC" w14:textId="77777777" w:rsidR="00694C77" w:rsidRPr="00F815E8" w:rsidRDefault="00694C77" w:rsidP="00694C77">
      <w:pPr>
        <w:jc w:val="center"/>
        <w:rPr>
          <w:lang w:eastAsia="en-US"/>
        </w:rPr>
      </w:pPr>
      <w:r>
        <w:rPr>
          <w:noProof/>
        </w:rPr>
        <w:drawing>
          <wp:inline distT="0" distB="0" distL="0" distR="0" wp14:anchorId="7A51F4A1" wp14:editId="3522AAD7">
            <wp:extent cx="4572000" cy="2743200"/>
            <wp:effectExtent l="0" t="0" r="0" b="0"/>
            <wp:docPr id="6" name="Graphique 6">
              <a:extLst xmlns:a="http://schemas.openxmlformats.org/drawingml/2006/main">
                <a:ext uri="{FF2B5EF4-FFF2-40B4-BE49-F238E27FC236}">
                  <a16:creationId xmlns:a16="http://schemas.microsoft.com/office/drawing/2014/main" id="{D4623CDA-D77D-4FDA-9E6E-BD82AA06F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37B3F4" w14:textId="77777777" w:rsidR="00694C77" w:rsidRPr="00111C4A" w:rsidRDefault="00694C77" w:rsidP="00694C77">
      <w:pPr>
        <w:rPr>
          <w:lang w:eastAsia="en-US"/>
        </w:rPr>
      </w:pPr>
    </w:p>
    <w:p w14:paraId="74FF9525" w14:textId="77777777" w:rsidR="00892462" w:rsidRDefault="00892462" w:rsidP="00694C77">
      <w:pPr>
        <w:spacing w:after="240" w:line="276" w:lineRule="auto"/>
        <w:jc w:val="both"/>
      </w:pPr>
      <w:r w:rsidRPr="00671EC5">
        <w:t xml:space="preserve">Concernant la répartition des répondants de l’enquête par sondage par </w:t>
      </w:r>
      <w:r>
        <w:t>commune</w:t>
      </w:r>
      <w:r w:rsidRPr="00671EC5">
        <w:t xml:space="preserve">, </w:t>
      </w:r>
      <w:r>
        <w:t>conformément à l’approche méthodologique, il ressort trois catégories de communes en fonction du poids démographique</w:t>
      </w:r>
      <w:r w:rsidRPr="00671EC5">
        <w:t xml:space="preserve"> (cf. Figure </w:t>
      </w:r>
      <w:r>
        <w:t>1) avec un détachement de la commune de Matoto, qui compte à juste titre pour 14% de l’échantillon.</w:t>
      </w:r>
    </w:p>
    <w:p w14:paraId="0C098FE0" w14:textId="1A948478" w:rsidR="00694C77" w:rsidRDefault="00694C77" w:rsidP="00694C77">
      <w:pPr>
        <w:pStyle w:val="Lgende"/>
        <w:spacing w:after="0"/>
        <w:jc w:val="center"/>
        <w:rPr>
          <w:rFonts w:ascii="Times New Roman" w:hAnsi="Times New Roman" w:cs="Times New Roman"/>
          <w:b w:val="0"/>
          <w:bCs w:val="0"/>
          <w:sz w:val="24"/>
          <w:szCs w:val="24"/>
        </w:rPr>
      </w:pPr>
      <w:bookmarkStart w:id="33" w:name="_2grqrue" w:colFirst="0" w:colLast="0"/>
      <w:bookmarkStart w:id="34" w:name="_Toc66006524"/>
      <w:bookmarkEnd w:id="33"/>
      <w:r w:rsidRPr="00CF129C">
        <w:rPr>
          <w:rFonts w:ascii="Times New Roman" w:hAnsi="Times New Roman" w:cs="Times New Roman"/>
          <w:b w:val="0"/>
          <w:bCs w:val="0"/>
          <w:sz w:val="24"/>
          <w:szCs w:val="24"/>
        </w:rPr>
        <w:lastRenderedPageBreak/>
        <w:t xml:space="preserve">Figure </w:t>
      </w:r>
      <w:r w:rsidRPr="00CF129C">
        <w:rPr>
          <w:rFonts w:ascii="Times New Roman" w:hAnsi="Times New Roman" w:cs="Times New Roman"/>
          <w:b w:val="0"/>
          <w:bCs w:val="0"/>
          <w:sz w:val="24"/>
          <w:szCs w:val="24"/>
        </w:rPr>
        <w:fldChar w:fldCharType="begin"/>
      </w:r>
      <w:r w:rsidRPr="00CF129C">
        <w:rPr>
          <w:rFonts w:ascii="Times New Roman" w:hAnsi="Times New Roman" w:cs="Times New Roman"/>
          <w:b w:val="0"/>
          <w:bCs w:val="0"/>
          <w:sz w:val="24"/>
          <w:szCs w:val="24"/>
        </w:rPr>
        <w:instrText xml:space="preserve"> SEQ Figure \* ARABIC </w:instrText>
      </w:r>
      <w:r w:rsidRPr="00CF129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3</w:t>
      </w:r>
      <w:r w:rsidRPr="00CF129C">
        <w:rPr>
          <w:rFonts w:ascii="Times New Roman" w:hAnsi="Times New Roman" w:cs="Times New Roman"/>
          <w:b w:val="0"/>
          <w:bCs w:val="0"/>
          <w:sz w:val="24"/>
          <w:szCs w:val="24"/>
        </w:rPr>
        <w:fldChar w:fldCharType="end"/>
      </w:r>
      <w:r w:rsidRPr="00CF129C">
        <w:rPr>
          <w:rFonts w:ascii="Times New Roman" w:hAnsi="Times New Roman" w:cs="Times New Roman"/>
          <w:b w:val="0"/>
          <w:bCs w:val="0"/>
          <w:sz w:val="24"/>
          <w:szCs w:val="24"/>
        </w:rPr>
        <w:t>. Répartition des répondants par tranche d’âge.</w:t>
      </w:r>
      <w:bookmarkEnd w:id="34"/>
    </w:p>
    <w:p w14:paraId="65E13959" w14:textId="77777777" w:rsidR="00694C77" w:rsidRDefault="00694C77" w:rsidP="00F23AC4">
      <w:pPr>
        <w:spacing w:after="240"/>
        <w:jc w:val="center"/>
        <w:rPr>
          <w:lang w:eastAsia="en-US"/>
        </w:rPr>
      </w:pPr>
      <w:r>
        <w:rPr>
          <w:noProof/>
        </w:rPr>
        <w:drawing>
          <wp:inline distT="0" distB="0" distL="0" distR="0" wp14:anchorId="0E00D8BE" wp14:editId="5187B44F">
            <wp:extent cx="4572000" cy="2743200"/>
            <wp:effectExtent l="0" t="0" r="0" b="0"/>
            <wp:docPr id="22" name="Graphique 22">
              <a:extLst xmlns:a="http://schemas.openxmlformats.org/drawingml/2006/main">
                <a:ext uri="{FF2B5EF4-FFF2-40B4-BE49-F238E27FC236}">
                  <a16:creationId xmlns:a16="http://schemas.microsoft.com/office/drawing/2014/main" id="{F0083A23-1A8D-4A8D-9B33-2777015EAB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61F549" w14:textId="77777777" w:rsidR="00F23AC4" w:rsidRPr="00671EC5" w:rsidRDefault="00F23AC4" w:rsidP="00F23AC4">
      <w:pPr>
        <w:spacing w:after="240" w:line="276" w:lineRule="auto"/>
        <w:jc w:val="both"/>
      </w:pPr>
      <w:r w:rsidRPr="00671EC5">
        <w:t xml:space="preserve">La proportion des jeunes femmes touchées est </w:t>
      </w:r>
      <w:r>
        <w:t>restée à</w:t>
      </w:r>
      <w:r w:rsidRPr="00671EC5">
        <w:t xml:space="preserve"> 4</w:t>
      </w:r>
      <w:r>
        <w:t>5</w:t>
      </w:r>
      <w:r w:rsidRPr="00671EC5">
        <w:t xml:space="preserve">% </w:t>
      </w:r>
      <w:r>
        <w:t>de</w:t>
      </w:r>
      <w:r w:rsidRPr="00671EC5">
        <w:t xml:space="preserve"> </w:t>
      </w:r>
      <w:r>
        <w:t xml:space="preserve">l’échantillon </w:t>
      </w:r>
      <w:r w:rsidRPr="00671EC5">
        <w:t xml:space="preserve">entre l’étude de </w:t>
      </w:r>
      <w:r>
        <w:t>référenc</w:t>
      </w:r>
      <w:r w:rsidRPr="00671EC5">
        <w:t xml:space="preserve">e et l’évaluation finale (cf. Figure </w:t>
      </w:r>
      <w:r>
        <w:t>2</w:t>
      </w:r>
      <w:r w:rsidRPr="00671EC5">
        <w:t>). Ce</w:t>
      </w:r>
      <w:r>
        <w:t xml:space="preserve"> </w:t>
      </w:r>
      <w:r>
        <w:rPr>
          <w:i/>
          <w:iCs/>
        </w:rPr>
        <w:t xml:space="preserve">statu quo </w:t>
      </w:r>
      <w:r w:rsidRPr="00671EC5">
        <w:t>s’explique par le</w:t>
      </w:r>
      <w:r>
        <w:t xml:space="preserve"> maintien du</w:t>
      </w:r>
      <w:r w:rsidRPr="00671EC5">
        <w:t xml:space="preserve"> tirage </w:t>
      </w:r>
      <w:r>
        <w:t>aléatoire des jeunes femmes et jeunes hommes auprès desquels le questionnaire a été administré.</w:t>
      </w:r>
    </w:p>
    <w:p w14:paraId="250B9EDA" w14:textId="69A11D9A" w:rsidR="009C64A9" w:rsidRDefault="009C64A9" w:rsidP="009C64A9">
      <w:pPr>
        <w:pStyle w:val="Lgende"/>
        <w:spacing w:after="0"/>
        <w:jc w:val="center"/>
        <w:rPr>
          <w:rFonts w:ascii="Times New Roman" w:hAnsi="Times New Roman" w:cs="Times New Roman"/>
          <w:b w:val="0"/>
          <w:bCs w:val="0"/>
          <w:sz w:val="24"/>
          <w:szCs w:val="24"/>
        </w:rPr>
      </w:pPr>
      <w:bookmarkStart w:id="35" w:name="_Toc66006525"/>
      <w:r w:rsidRPr="00D647EC">
        <w:rPr>
          <w:rFonts w:ascii="Times New Roman" w:hAnsi="Times New Roman" w:cs="Times New Roman"/>
          <w:b w:val="0"/>
          <w:bCs w:val="0"/>
          <w:sz w:val="24"/>
          <w:szCs w:val="24"/>
        </w:rPr>
        <w:t xml:space="preserve">Figure </w:t>
      </w:r>
      <w:r w:rsidRPr="00D647EC">
        <w:rPr>
          <w:rFonts w:ascii="Times New Roman" w:hAnsi="Times New Roman" w:cs="Times New Roman"/>
          <w:b w:val="0"/>
          <w:bCs w:val="0"/>
          <w:sz w:val="24"/>
          <w:szCs w:val="24"/>
        </w:rPr>
        <w:fldChar w:fldCharType="begin"/>
      </w:r>
      <w:r w:rsidRPr="00D647EC">
        <w:rPr>
          <w:rFonts w:ascii="Times New Roman" w:hAnsi="Times New Roman" w:cs="Times New Roman"/>
          <w:b w:val="0"/>
          <w:bCs w:val="0"/>
          <w:sz w:val="24"/>
          <w:szCs w:val="24"/>
        </w:rPr>
        <w:instrText xml:space="preserve"> SEQ Figure \* ARABIC </w:instrText>
      </w:r>
      <w:r w:rsidRPr="00D647E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4</w:t>
      </w:r>
      <w:r w:rsidRPr="00D647EC">
        <w:rPr>
          <w:rFonts w:ascii="Times New Roman" w:hAnsi="Times New Roman" w:cs="Times New Roman"/>
          <w:b w:val="0"/>
          <w:bCs w:val="0"/>
          <w:sz w:val="24"/>
          <w:szCs w:val="24"/>
        </w:rPr>
        <w:fldChar w:fldCharType="end"/>
      </w:r>
      <w:r w:rsidRPr="00D647EC">
        <w:rPr>
          <w:rFonts w:ascii="Times New Roman" w:hAnsi="Times New Roman" w:cs="Times New Roman"/>
          <w:b w:val="0"/>
          <w:bCs w:val="0"/>
          <w:sz w:val="24"/>
          <w:szCs w:val="24"/>
        </w:rPr>
        <w:t>. Répartition des répondants par niveau d'éducation.</w:t>
      </w:r>
      <w:bookmarkEnd w:id="35"/>
    </w:p>
    <w:p w14:paraId="49D9E6EA" w14:textId="77777777" w:rsidR="009C64A9" w:rsidRPr="00CF5ACB" w:rsidRDefault="009C64A9" w:rsidP="009C64A9">
      <w:pPr>
        <w:jc w:val="center"/>
        <w:rPr>
          <w:lang w:eastAsia="en-US"/>
        </w:rPr>
      </w:pPr>
      <w:r>
        <w:rPr>
          <w:noProof/>
        </w:rPr>
        <w:drawing>
          <wp:inline distT="0" distB="0" distL="0" distR="0" wp14:anchorId="5E1D18E2" wp14:editId="1D507C4E">
            <wp:extent cx="4572000" cy="2743200"/>
            <wp:effectExtent l="0" t="0" r="0" b="0"/>
            <wp:docPr id="23" name="Graphique 23">
              <a:extLst xmlns:a="http://schemas.openxmlformats.org/drawingml/2006/main">
                <a:ext uri="{FF2B5EF4-FFF2-40B4-BE49-F238E27FC236}">
                  <a16:creationId xmlns:a16="http://schemas.microsoft.com/office/drawing/2014/main" id="{5604A71E-FD22-409D-A527-5F44E02F8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7C710E" w14:textId="77777777" w:rsidR="009C64A9" w:rsidRDefault="009C64A9" w:rsidP="00694C77">
      <w:pPr>
        <w:jc w:val="center"/>
        <w:rPr>
          <w:lang w:eastAsia="en-US"/>
        </w:rPr>
      </w:pPr>
    </w:p>
    <w:p w14:paraId="0C09FBF5" w14:textId="77777777" w:rsidR="00694C77" w:rsidRPr="001D77AD" w:rsidRDefault="00694C77" w:rsidP="00694C77">
      <w:pPr>
        <w:spacing w:after="240" w:line="276" w:lineRule="auto"/>
        <w:jc w:val="both"/>
        <w:rPr>
          <w:lang w:eastAsia="en-US"/>
        </w:rPr>
      </w:pPr>
      <w:r w:rsidRPr="00671EC5">
        <w:t>S’agissant de la répartition par tranche d’âge, au terme de l’enquête par sondage, la</w:t>
      </w:r>
      <w:r>
        <w:t xml:space="preserve"> </w:t>
      </w:r>
      <w:r w:rsidRPr="00671EC5">
        <w:t>grande majorité (</w:t>
      </w:r>
      <w:r>
        <w:t>34</w:t>
      </w:r>
      <w:r w:rsidRPr="00671EC5">
        <w:t xml:space="preserve">%) des répondants sont des jeunes </w:t>
      </w:r>
      <w:r>
        <w:t>de la tranche 26</w:t>
      </w:r>
      <w:r w:rsidRPr="00671EC5">
        <w:t>-3</w:t>
      </w:r>
      <w:r>
        <w:t>0</w:t>
      </w:r>
      <w:r w:rsidRPr="00671EC5">
        <w:t xml:space="preserve"> ans</w:t>
      </w:r>
      <w:r>
        <w:t xml:space="preserve"> suivie de</w:t>
      </w:r>
      <w:r w:rsidR="001B4A23">
        <w:t xml:space="preserve">s </w:t>
      </w:r>
      <w:r>
        <w:t>21-25 ans,</w:t>
      </w:r>
      <w:r w:rsidRPr="00671EC5">
        <w:t xml:space="preserve"> </w:t>
      </w:r>
      <w:r>
        <w:t xml:space="preserve">qui comptent pour 31% de l’échantillon </w:t>
      </w:r>
      <w:r w:rsidRPr="00671EC5">
        <w:t xml:space="preserve">(cf. Figure </w:t>
      </w:r>
      <w:r>
        <w:t>3</w:t>
      </w:r>
      <w:r w:rsidRPr="00671EC5">
        <w:t xml:space="preserve">). Cette </w:t>
      </w:r>
      <w:r>
        <w:t xml:space="preserve">première </w:t>
      </w:r>
      <w:r w:rsidRPr="00671EC5">
        <w:t xml:space="preserve">tranche d’âge est beaucoup plus représentée à </w:t>
      </w:r>
      <w:r>
        <w:t>Matoto</w:t>
      </w:r>
      <w:r w:rsidRPr="00671EC5">
        <w:t xml:space="preserve"> et </w:t>
      </w:r>
      <w:r>
        <w:t xml:space="preserve">Kindia </w:t>
      </w:r>
      <w:r w:rsidRPr="00671EC5">
        <w:t xml:space="preserve">avec respectivement </w:t>
      </w:r>
      <w:r>
        <w:t>19</w:t>
      </w:r>
      <w:r w:rsidRPr="00671EC5">
        <w:t xml:space="preserve">% et </w:t>
      </w:r>
      <w:r>
        <w:t>11</w:t>
      </w:r>
      <w:r w:rsidRPr="00671EC5">
        <w:t xml:space="preserve">% des sous échantillons respectifs. Dans l’étude de </w:t>
      </w:r>
      <w:r>
        <w:t>référence</w:t>
      </w:r>
      <w:r w:rsidRPr="00671EC5">
        <w:t xml:space="preserve">, la proportion des </w:t>
      </w:r>
      <w:r>
        <w:t>26</w:t>
      </w:r>
      <w:r w:rsidRPr="00671EC5">
        <w:t>-3</w:t>
      </w:r>
      <w:r>
        <w:t>0</w:t>
      </w:r>
      <w:r w:rsidRPr="00671EC5">
        <w:t xml:space="preserve"> ans était de </w:t>
      </w:r>
      <w:r>
        <w:t>21</w:t>
      </w:r>
      <w:r w:rsidRPr="00671EC5">
        <w:t xml:space="preserve">% contre </w:t>
      </w:r>
      <w:r>
        <w:t>26</w:t>
      </w:r>
      <w:r w:rsidRPr="00671EC5">
        <w:t xml:space="preserve">% pour les </w:t>
      </w:r>
      <w:r>
        <w:t>21-25</w:t>
      </w:r>
      <w:r w:rsidRPr="00671EC5">
        <w:t xml:space="preserve"> ans.</w:t>
      </w:r>
      <w:r>
        <w:t xml:space="preserve"> La tranche 15-20 ans était la plus représentée avec 36% de l’échantillon de l’étude </w:t>
      </w:r>
      <w:r>
        <w:lastRenderedPageBreak/>
        <w:t xml:space="preserve">de référence. Au regard du critère âge, les répondants de l’évaluation finale sont relativement plus matures que ceux de l’étude de référence. </w:t>
      </w:r>
    </w:p>
    <w:p w14:paraId="76139F9F" w14:textId="77777777" w:rsidR="00694C77" w:rsidRPr="008749C3" w:rsidRDefault="00694C77" w:rsidP="00011F19">
      <w:pPr>
        <w:spacing w:after="240" w:line="276" w:lineRule="auto"/>
        <w:jc w:val="both"/>
      </w:pPr>
      <w:r>
        <w:rPr>
          <w:lang w:eastAsia="en-US"/>
        </w:rPr>
        <w:t xml:space="preserve">Pour le niveau d’éducation, 94% des répondants ont affirmé </w:t>
      </w:r>
      <w:proofErr w:type="gramStart"/>
      <w:r>
        <w:rPr>
          <w:lang w:eastAsia="en-US"/>
        </w:rPr>
        <w:t>avoir été</w:t>
      </w:r>
      <w:proofErr w:type="gramEnd"/>
      <w:r>
        <w:rPr>
          <w:lang w:eastAsia="en-US"/>
        </w:rPr>
        <w:t xml:space="preserve"> à l’école ou alphabétisés contre 74% pour ceux de l’étude de référence. L’évaluation finale a couvert, en termes de proportion, plus de répondants sachant au moins lire et écrire (cf. Figure 4). </w:t>
      </w:r>
      <w:r w:rsidRPr="00671EC5">
        <w:t>P</w:t>
      </w:r>
      <w:r>
        <w:t>rès</w:t>
      </w:r>
      <w:r w:rsidRPr="00671EC5">
        <w:t xml:space="preserve"> d</w:t>
      </w:r>
      <w:r>
        <w:t>e la moitié</w:t>
      </w:r>
      <w:r w:rsidRPr="00671EC5">
        <w:t xml:space="preserve"> (</w:t>
      </w:r>
      <w:r>
        <w:t>48</w:t>
      </w:r>
      <w:r w:rsidRPr="00671EC5">
        <w:t xml:space="preserve">%) des répondants </w:t>
      </w:r>
      <w:r>
        <w:t xml:space="preserve">de l’évaluation finale ont </w:t>
      </w:r>
      <w:r w:rsidRPr="00671EC5">
        <w:t>déclar</w:t>
      </w:r>
      <w:r>
        <w:t>é</w:t>
      </w:r>
      <w:r w:rsidRPr="00671EC5">
        <w:t xml:space="preserve"> </w:t>
      </w:r>
      <w:r>
        <w:t>avoir l</w:t>
      </w:r>
      <w:r w:rsidRPr="00671EC5">
        <w:t xml:space="preserve">e niveau universitaire contre </w:t>
      </w:r>
      <w:r>
        <w:t>près de 20</w:t>
      </w:r>
      <w:r w:rsidRPr="00671EC5">
        <w:t>% pour</w:t>
      </w:r>
      <w:r>
        <w:t xml:space="preserve"> les répondants de</w:t>
      </w:r>
      <w:r w:rsidRPr="00671EC5">
        <w:t xml:space="preserve"> l’étude de </w:t>
      </w:r>
      <w:r>
        <w:t>référenc</w:t>
      </w:r>
      <w:r w:rsidRPr="00671EC5">
        <w:t xml:space="preserve">e. </w:t>
      </w:r>
    </w:p>
    <w:p w14:paraId="69DF8AC0" w14:textId="77777777" w:rsidR="00694C77" w:rsidRPr="00A445D1" w:rsidRDefault="00694C77" w:rsidP="00694C77">
      <w:pPr>
        <w:spacing w:line="276" w:lineRule="auto"/>
        <w:jc w:val="center"/>
      </w:pPr>
    </w:p>
    <w:p w14:paraId="3FDAC87C" w14:textId="77777777" w:rsidR="00694C77" w:rsidRDefault="00694C77" w:rsidP="00694C77">
      <w:pPr>
        <w:pStyle w:val="Titre2"/>
        <w:spacing w:after="240"/>
        <w:rPr>
          <w:rFonts w:ascii="Times New Roman" w:hAnsi="Times New Roman" w:cs="Times New Roman"/>
          <w:b/>
          <w:bCs/>
        </w:rPr>
      </w:pPr>
      <w:bookmarkStart w:id="36" w:name="_vx1227" w:colFirst="0" w:colLast="0"/>
      <w:bookmarkStart w:id="37" w:name="_Toc66006492"/>
      <w:bookmarkEnd w:id="36"/>
      <w:r w:rsidRPr="00743C6C">
        <w:rPr>
          <w:rFonts w:ascii="Times New Roman" w:hAnsi="Times New Roman" w:cs="Times New Roman"/>
          <w:b/>
          <w:bCs/>
        </w:rPr>
        <w:t>Utilisation de la plateforme U-Report</w:t>
      </w:r>
      <w:bookmarkEnd w:id="37"/>
    </w:p>
    <w:p w14:paraId="474A03A1" w14:textId="4B8C595E" w:rsidR="00694C77" w:rsidRPr="00D175A5" w:rsidRDefault="00694C77" w:rsidP="00441955">
      <w:pPr>
        <w:pStyle w:val="Lgende"/>
        <w:spacing w:line="276" w:lineRule="auto"/>
        <w:jc w:val="both"/>
      </w:pPr>
      <w:r w:rsidRPr="00613941">
        <w:rPr>
          <w:rFonts w:ascii="Times New Roman" w:hAnsi="Times New Roman" w:cs="Times New Roman"/>
          <w:b w:val="0"/>
          <w:bCs w:val="0"/>
          <w:color w:val="000000"/>
          <w:sz w:val="24"/>
          <w:szCs w:val="24"/>
        </w:rPr>
        <w:t xml:space="preserve">Concernant l’utilisation de la plateforme U-Report pour collecter, analyser et diffuser des informations sur les besoins spécifiques des jeunes, 36% des répondants de l’évaluation finale ont affirmé connaitre l’outil contre 10% des répondants de l’étude de référence (cf. Figure 5). Les jeunes hommes semblent mieux connaître l’outil que les jeunes femmes. Les répondants des communes de Kouroussa (18%), de Kamsar (14%) et de Labé (12%) sont ceux qui connaissent le plus la plateforme U-Report. Les répondants des communes de Banora et Sangarédi sont moins familiers avec la plateforme U-report </w:t>
      </w:r>
      <w:r w:rsidRPr="00182522">
        <w:rPr>
          <w:rFonts w:ascii="Times New Roman" w:hAnsi="Times New Roman" w:cs="Times New Roman"/>
          <w:b w:val="0"/>
          <w:bCs w:val="0"/>
          <w:color w:val="000000"/>
          <w:sz w:val="24"/>
          <w:szCs w:val="24"/>
        </w:rPr>
        <w:t>[</w:t>
      </w:r>
      <w:r w:rsidRPr="00182522">
        <w:rPr>
          <w:rFonts w:ascii="Times New Roman" w:hAnsi="Times New Roman" w:cs="Times New Roman"/>
          <w:b w:val="0"/>
          <w:bCs w:val="0"/>
          <w:sz w:val="24"/>
          <w:szCs w:val="24"/>
        </w:rPr>
        <w:t xml:space="preserve">P </w:t>
      </w:r>
      <w:r w:rsidRPr="00182522">
        <w:rPr>
          <w:rFonts w:ascii="Times New Roman" w:hAnsi="Times New Roman" w:cs="Times New Roman"/>
          <w:b w:val="0"/>
          <w:bCs w:val="0"/>
          <w:sz w:val="24"/>
          <w:szCs w:val="24"/>
        </w:rPr>
        <w:fldChar w:fldCharType="begin"/>
      </w:r>
      <w:r w:rsidRPr="00182522">
        <w:rPr>
          <w:rFonts w:ascii="Times New Roman" w:hAnsi="Times New Roman" w:cs="Times New Roman"/>
          <w:b w:val="0"/>
          <w:bCs w:val="0"/>
          <w:sz w:val="24"/>
          <w:szCs w:val="24"/>
        </w:rPr>
        <w:instrText xml:space="preserve"> SEQ P \* ARABIC </w:instrText>
      </w:r>
      <w:r w:rsidRPr="00182522">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w:t>
      </w:r>
      <w:r w:rsidRPr="00182522">
        <w:rPr>
          <w:rFonts w:ascii="Times New Roman" w:hAnsi="Times New Roman" w:cs="Times New Roman"/>
          <w:b w:val="0"/>
          <w:bCs w:val="0"/>
          <w:sz w:val="24"/>
          <w:szCs w:val="24"/>
        </w:rPr>
        <w:fldChar w:fldCharType="end"/>
      </w:r>
      <w:r w:rsidRPr="00182522">
        <w:rPr>
          <w:rFonts w:ascii="Times New Roman" w:hAnsi="Times New Roman" w:cs="Times New Roman"/>
          <w:b w:val="0"/>
          <w:bCs w:val="0"/>
          <w:color w:val="000000"/>
          <w:sz w:val="24"/>
          <w:szCs w:val="24"/>
        </w:rPr>
        <w:t>]</w:t>
      </w:r>
      <w:r w:rsidRPr="00613941">
        <w:rPr>
          <w:rFonts w:ascii="Times New Roman" w:hAnsi="Times New Roman" w:cs="Times New Roman"/>
          <w:b w:val="0"/>
          <w:bCs w:val="0"/>
          <w:color w:val="000000"/>
          <w:sz w:val="24"/>
          <w:szCs w:val="24"/>
        </w:rPr>
        <w:t>.</w:t>
      </w:r>
    </w:p>
    <w:p w14:paraId="7D7A155F" w14:textId="2FE84234" w:rsidR="00694C77" w:rsidRPr="00F43089" w:rsidRDefault="00694C77" w:rsidP="00694C77">
      <w:pPr>
        <w:pStyle w:val="Lgende"/>
        <w:spacing w:after="0"/>
        <w:jc w:val="center"/>
        <w:rPr>
          <w:rFonts w:ascii="Times New Roman" w:hAnsi="Times New Roman" w:cs="Times New Roman"/>
          <w:b w:val="0"/>
          <w:bCs w:val="0"/>
          <w:color w:val="000000"/>
          <w:sz w:val="24"/>
          <w:szCs w:val="24"/>
        </w:rPr>
      </w:pPr>
      <w:bookmarkStart w:id="38" w:name="_Toc66006526"/>
      <w:r w:rsidRPr="00F43089">
        <w:rPr>
          <w:rFonts w:ascii="Times New Roman" w:hAnsi="Times New Roman" w:cs="Times New Roman"/>
          <w:b w:val="0"/>
          <w:bCs w:val="0"/>
          <w:sz w:val="24"/>
          <w:szCs w:val="24"/>
        </w:rPr>
        <w:t xml:space="preserve">Figure </w:t>
      </w:r>
      <w:r w:rsidRPr="00F43089">
        <w:rPr>
          <w:rFonts w:ascii="Times New Roman" w:hAnsi="Times New Roman" w:cs="Times New Roman"/>
          <w:b w:val="0"/>
          <w:bCs w:val="0"/>
          <w:sz w:val="24"/>
          <w:szCs w:val="24"/>
        </w:rPr>
        <w:fldChar w:fldCharType="begin"/>
      </w:r>
      <w:r w:rsidRPr="00F43089">
        <w:rPr>
          <w:rFonts w:ascii="Times New Roman" w:hAnsi="Times New Roman" w:cs="Times New Roman"/>
          <w:b w:val="0"/>
          <w:bCs w:val="0"/>
          <w:sz w:val="24"/>
          <w:szCs w:val="24"/>
        </w:rPr>
        <w:instrText xml:space="preserve"> SEQ Figure \* ARABIC </w:instrText>
      </w:r>
      <w:r w:rsidRPr="00F43089">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5</w:t>
      </w:r>
      <w:r w:rsidRPr="00F43089">
        <w:rPr>
          <w:rFonts w:ascii="Times New Roman" w:hAnsi="Times New Roman" w:cs="Times New Roman"/>
          <w:b w:val="0"/>
          <w:bCs w:val="0"/>
          <w:sz w:val="24"/>
          <w:szCs w:val="24"/>
        </w:rPr>
        <w:fldChar w:fldCharType="end"/>
      </w:r>
      <w:r w:rsidRPr="00F43089">
        <w:rPr>
          <w:rFonts w:ascii="Times New Roman" w:hAnsi="Times New Roman" w:cs="Times New Roman"/>
          <w:b w:val="0"/>
          <w:bCs w:val="0"/>
          <w:sz w:val="24"/>
          <w:szCs w:val="24"/>
        </w:rPr>
        <w:t>. Répartition des répondants connaissant U-Report.</w:t>
      </w:r>
      <w:bookmarkEnd w:id="38"/>
    </w:p>
    <w:p w14:paraId="4F92CE34" w14:textId="77777777" w:rsidR="00694C77" w:rsidRDefault="00694C77" w:rsidP="00694C77">
      <w:pPr>
        <w:spacing w:line="276" w:lineRule="auto"/>
        <w:jc w:val="center"/>
        <w:rPr>
          <w:color w:val="000000"/>
        </w:rPr>
      </w:pPr>
      <w:r>
        <w:rPr>
          <w:noProof/>
        </w:rPr>
        <w:drawing>
          <wp:inline distT="0" distB="0" distL="0" distR="0" wp14:anchorId="33BD8CE3" wp14:editId="09D29E0F">
            <wp:extent cx="4739640" cy="3284220"/>
            <wp:effectExtent l="0" t="0" r="3810" b="0"/>
            <wp:docPr id="1" name="Graphique 1">
              <a:extLst xmlns:a="http://schemas.openxmlformats.org/drawingml/2006/main">
                <a:ext uri="{FF2B5EF4-FFF2-40B4-BE49-F238E27FC236}">
                  <a16:creationId xmlns:a16="http://schemas.microsoft.com/office/drawing/2014/main" id="{5CB2D99E-5FB7-4A84-BE23-96D90B5CD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FD81EC" w14:textId="77777777" w:rsidR="00694C77" w:rsidRDefault="00694C77" w:rsidP="00694C77">
      <w:pPr>
        <w:spacing w:after="240" w:line="276" w:lineRule="auto"/>
        <w:jc w:val="both"/>
        <w:rPr>
          <w:color w:val="000000"/>
        </w:rPr>
      </w:pPr>
      <w:r w:rsidRPr="001F3579">
        <w:rPr>
          <w:color w:val="000000"/>
        </w:rPr>
        <w:t xml:space="preserve">Pour les </w:t>
      </w:r>
      <w:r>
        <w:rPr>
          <w:color w:val="000000"/>
        </w:rPr>
        <w:t>36</w:t>
      </w:r>
      <w:r w:rsidRPr="001F3579">
        <w:rPr>
          <w:color w:val="000000"/>
        </w:rPr>
        <w:t>% des répondants affirm</w:t>
      </w:r>
      <w:r>
        <w:rPr>
          <w:color w:val="000000"/>
        </w:rPr>
        <w:t>a</w:t>
      </w:r>
      <w:r w:rsidRPr="001F3579">
        <w:rPr>
          <w:color w:val="000000"/>
        </w:rPr>
        <w:t xml:space="preserve">nt </w:t>
      </w:r>
      <w:r>
        <w:rPr>
          <w:color w:val="000000"/>
        </w:rPr>
        <w:t xml:space="preserve">connaître </w:t>
      </w:r>
      <w:r w:rsidRPr="001F3579">
        <w:rPr>
          <w:color w:val="000000"/>
        </w:rPr>
        <w:t>la plateforme U-Report</w:t>
      </w:r>
      <w:r>
        <w:rPr>
          <w:color w:val="000000"/>
        </w:rPr>
        <w:t>, 75% d’entre eux s’y sont enrôlés contre</w:t>
      </w:r>
      <w:r w:rsidRPr="001F3579">
        <w:rPr>
          <w:color w:val="000000"/>
        </w:rPr>
        <w:t xml:space="preserve"> 4</w:t>
      </w:r>
      <w:r>
        <w:rPr>
          <w:color w:val="000000"/>
        </w:rPr>
        <w:t>6</w:t>
      </w:r>
      <w:r w:rsidRPr="001F3579">
        <w:rPr>
          <w:color w:val="000000"/>
        </w:rPr>
        <w:t>%</w:t>
      </w:r>
      <w:r>
        <w:rPr>
          <w:color w:val="000000"/>
        </w:rPr>
        <w:t xml:space="preserve"> </w:t>
      </w:r>
      <w:r w:rsidR="00011F19">
        <w:rPr>
          <w:color w:val="000000"/>
        </w:rPr>
        <w:t xml:space="preserve">pour les répondants de l’étude de référence </w:t>
      </w:r>
      <w:r>
        <w:rPr>
          <w:color w:val="000000"/>
        </w:rPr>
        <w:t>(cf. Figure 6)</w:t>
      </w:r>
      <w:r w:rsidRPr="001F3579">
        <w:rPr>
          <w:color w:val="000000"/>
        </w:rPr>
        <w:t xml:space="preserve">. Les jeunes </w:t>
      </w:r>
      <w:r w:rsidR="00B32D93">
        <w:rPr>
          <w:color w:val="000000"/>
        </w:rPr>
        <w:t>ho</w:t>
      </w:r>
      <w:r w:rsidRPr="001F3579">
        <w:rPr>
          <w:color w:val="000000"/>
        </w:rPr>
        <w:t xml:space="preserve">mmes et </w:t>
      </w:r>
      <w:r w:rsidR="008647C8">
        <w:rPr>
          <w:color w:val="000000"/>
        </w:rPr>
        <w:t xml:space="preserve">jeunes </w:t>
      </w:r>
      <w:r w:rsidR="00B32D93">
        <w:rPr>
          <w:color w:val="000000"/>
        </w:rPr>
        <w:t>fe</w:t>
      </w:r>
      <w:r w:rsidRPr="001F3579">
        <w:rPr>
          <w:color w:val="000000"/>
        </w:rPr>
        <w:t xml:space="preserve">mmes de </w:t>
      </w:r>
      <w:r>
        <w:rPr>
          <w:color w:val="000000"/>
        </w:rPr>
        <w:t>la tranche 26-30</w:t>
      </w:r>
      <w:r w:rsidRPr="001F3579">
        <w:rPr>
          <w:color w:val="000000"/>
        </w:rPr>
        <w:t xml:space="preserve"> ans sont les plus présents sur cette plateforme (</w:t>
      </w:r>
      <w:r>
        <w:rPr>
          <w:color w:val="000000"/>
        </w:rPr>
        <w:t>32</w:t>
      </w:r>
      <w:r w:rsidRPr="001F3579">
        <w:rPr>
          <w:color w:val="000000"/>
        </w:rPr>
        <w:t xml:space="preserve">%). </w:t>
      </w:r>
      <w:r>
        <w:rPr>
          <w:color w:val="000000"/>
        </w:rPr>
        <w:t xml:space="preserve">À travers cette plateforme, les jeunes collectent, analysent et diffusent des informations sur leurs besoins spécifiques. </w:t>
      </w:r>
    </w:p>
    <w:p w14:paraId="116E1D31" w14:textId="462177F2" w:rsidR="00694C77" w:rsidRPr="00F43089" w:rsidRDefault="00694C77" w:rsidP="00694C77">
      <w:pPr>
        <w:pStyle w:val="Lgende"/>
        <w:spacing w:after="0"/>
        <w:jc w:val="center"/>
        <w:rPr>
          <w:rFonts w:ascii="Times New Roman" w:hAnsi="Times New Roman" w:cs="Times New Roman"/>
          <w:b w:val="0"/>
          <w:bCs w:val="0"/>
          <w:color w:val="000000"/>
          <w:sz w:val="24"/>
          <w:szCs w:val="24"/>
        </w:rPr>
      </w:pPr>
      <w:bookmarkStart w:id="39" w:name="_Toc66006527"/>
      <w:r w:rsidRPr="00F43089">
        <w:rPr>
          <w:rFonts w:ascii="Times New Roman" w:hAnsi="Times New Roman" w:cs="Times New Roman"/>
          <w:b w:val="0"/>
          <w:bCs w:val="0"/>
          <w:sz w:val="24"/>
          <w:szCs w:val="24"/>
        </w:rPr>
        <w:lastRenderedPageBreak/>
        <w:t xml:space="preserve">Figure </w:t>
      </w:r>
      <w:r w:rsidRPr="00F43089">
        <w:rPr>
          <w:rFonts w:ascii="Times New Roman" w:hAnsi="Times New Roman" w:cs="Times New Roman"/>
          <w:b w:val="0"/>
          <w:bCs w:val="0"/>
          <w:sz w:val="24"/>
          <w:szCs w:val="24"/>
        </w:rPr>
        <w:fldChar w:fldCharType="begin"/>
      </w:r>
      <w:r w:rsidRPr="00F43089">
        <w:rPr>
          <w:rFonts w:ascii="Times New Roman" w:hAnsi="Times New Roman" w:cs="Times New Roman"/>
          <w:b w:val="0"/>
          <w:bCs w:val="0"/>
          <w:sz w:val="24"/>
          <w:szCs w:val="24"/>
        </w:rPr>
        <w:instrText xml:space="preserve"> SEQ Figure \* ARABIC </w:instrText>
      </w:r>
      <w:r w:rsidRPr="00F43089">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6</w:t>
      </w:r>
      <w:r w:rsidRPr="00F43089">
        <w:rPr>
          <w:rFonts w:ascii="Times New Roman" w:hAnsi="Times New Roman" w:cs="Times New Roman"/>
          <w:b w:val="0"/>
          <w:bCs w:val="0"/>
          <w:sz w:val="24"/>
          <w:szCs w:val="24"/>
        </w:rPr>
        <w:fldChar w:fldCharType="end"/>
      </w:r>
      <w:r w:rsidRPr="00F43089">
        <w:rPr>
          <w:rFonts w:ascii="Times New Roman" w:hAnsi="Times New Roman" w:cs="Times New Roman"/>
          <w:b w:val="0"/>
          <w:bCs w:val="0"/>
          <w:sz w:val="24"/>
          <w:szCs w:val="24"/>
        </w:rPr>
        <w:t xml:space="preserve">. Répartition des répondants enrôlés </w:t>
      </w:r>
      <w:r w:rsidRPr="00F43089">
        <w:rPr>
          <w:rFonts w:ascii="Times New Roman" w:hAnsi="Times New Roman" w:cs="Times New Roman"/>
          <w:b w:val="0"/>
          <w:bCs w:val="0"/>
          <w:noProof/>
          <w:sz w:val="24"/>
          <w:szCs w:val="24"/>
        </w:rPr>
        <w:t>sur U-Report.</w:t>
      </w:r>
      <w:bookmarkEnd w:id="39"/>
    </w:p>
    <w:p w14:paraId="4862AE34" w14:textId="77777777" w:rsidR="00694C77" w:rsidRDefault="00694C77" w:rsidP="00694C77">
      <w:pPr>
        <w:spacing w:line="276" w:lineRule="auto"/>
        <w:jc w:val="center"/>
        <w:rPr>
          <w:color w:val="000000"/>
        </w:rPr>
      </w:pPr>
      <w:r>
        <w:rPr>
          <w:noProof/>
        </w:rPr>
        <w:drawing>
          <wp:inline distT="0" distB="0" distL="0" distR="0" wp14:anchorId="700664C3" wp14:editId="40547956">
            <wp:extent cx="4572000" cy="2743200"/>
            <wp:effectExtent l="0" t="0" r="0" b="0"/>
            <wp:docPr id="24" name="Graphique 24">
              <a:extLst xmlns:a="http://schemas.openxmlformats.org/drawingml/2006/main">
                <a:ext uri="{FF2B5EF4-FFF2-40B4-BE49-F238E27FC236}">
                  <a16:creationId xmlns:a16="http://schemas.microsoft.com/office/drawing/2014/main" id="{A756B397-9E39-4A11-A032-F92BCE697E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C1CCB9" w14:textId="77777777" w:rsidR="00694C77" w:rsidRPr="004755A6" w:rsidRDefault="00694C77" w:rsidP="00694C77">
      <w:pPr>
        <w:spacing w:before="240" w:after="240" w:line="276" w:lineRule="auto"/>
        <w:jc w:val="both"/>
        <w:rPr>
          <w:color w:val="000000"/>
        </w:rPr>
      </w:pPr>
      <w:r>
        <w:rPr>
          <w:color w:val="000000"/>
        </w:rPr>
        <w:t xml:space="preserve">Les répondants des communes de Kouroussa (20%), Labé (12%), Kamsar (12%) sont les </w:t>
      </w:r>
      <w:r w:rsidR="00941EEE">
        <w:rPr>
          <w:color w:val="000000"/>
        </w:rPr>
        <w:t xml:space="preserve">plus </w:t>
      </w:r>
      <w:r>
        <w:rPr>
          <w:color w:val="000000"/>
        </w:rPr>
        <w:t xml:space="preserve">enrôlés sur la plateforme U-Report. </w:t>
      </w:r>
    </w:p>
    <w:p w14:paraId="01D781CB" w14:textId="77777777" w:rsidR="00694C77" w:rsidRDefault="00694C77" w:rsidP="00694C77">
      <w:pPr>
        <w:ind w:firstLine="708"/>
      </w:pPr>
    </w:p>
    <w:p w14:paraId="439AFF25" w14:textId="77777777" w:rsidR="00694C77" w:rsidRDefault="00694C77" w:rsidP="00694C77">
      <w:pPr>
        <w:pStyle w:val="Titre2"/>
        <w:spacing w:after="240"/>
        <w:rPr>
          <w:rFonts w:ascii="Times New Roman" w:hAnsi="Times New Roman" w:cs="Times New Roman"/>
          <w:b/>
          <w:bCs/>
        </w:rPr>
      </w:pPr>
      <w:bookmarkStart w:id="40" w:name="_Toc66006493"/>
      <w:r w:rsidRPr="004170C4">
        <w:rPr>
          <w:rFonts w:ascii="Times New Roman" w:hAnsi="Times New Roman" w:cs="Times New Roman"/>
          <w:b/>
          <w:bCs/>
        </w:rPr>
        <w:t>Implication des jeunes</w:t>
      </w:r>
      <w:r w:rsidR="009C0D28">
        <w:rPr>
          <w:rFonts w:ascii="Times New Roman" w:hAnsi="Times New Roman" w:cs="Times New Roman"/>
          <w:b/>
          <w:bCs/>
        </w:rPr>
        <w:t xml:space="preserve"> hommes</w:t>
      </w:r>
      <w:r w:rsidR="00DE34C9">
        <w:rPr>
          <w:rFonts w:ascii="Times New Roman" w:hAnsi="Times New Roman" w:cs="Times New Roman"/>
          <w:b/>
          <w:bCs/>
        </w:rPr>
        <w:t xml:space="preserve"> et jeunes </w:t>
      </w:r>
      <w:r w:rsidR="009C0D28">
        <w:rPr>
          <w:rFonts w:ascii="Times New Roman" w:hAnsi="Times New Roman" w:cs="Times New Roman"/>
          <w:b/>
          <w:bCs/>
        </w:rPr>
        <w:t>fe</w:t>
      </w:r>
      <w:r w:rsidR="00DE34C9">
        <w:rPr>
          <w:rFonts w:ascii="Times New Roman" w:hAnsi="Times New Roman" w:cs="Times New Roman"/>
          <w:b/>
          <w:bCs/>
        </w:rPr>
        <w:t>mmes</w:t>
      </w:r>
      <w:r w:rsidRPr="004170C4">
        <w:rPr>
          <w:rFonts w:ascii="Times New Roman" w:hAnsi="Times New Roman" w:cs="Times New Roman"/>
          <w:b/>
          <w:bCs/>
        </w:rPr>
        <w:t xml:space="preserve"> dans les conflits</w:t>
      </w:r>
      <w:bookmarkEnd w:id="40"/>
      <w:r w:rsidRPr="004170C4">
        <w:rPr>
          <w:rFonts w:ascii="Times New Roman" w:hAnsi="Times New Roman" w:cs="Times New Roman"/>
          <w:b/>
          <w:bCs/>
        </w:rPr>
        <w:t xml:space="preserve"> </w:t>
      </w:r>
    </w:p>
    <w:p w14:paraId="2C3B0357" w14:textId="77777777" w:rsidR="00694C77" w:rsidRDefault="00694C77" w:rsidP="00694C77">
      <w:pPr>
        <w:pStyle w:val="Lgende"/>
        <w:spacing w:line="276" w:lineRule="auto"/>
        <w:jc w:val="both"/>
        <w:rPr>
          <w:rFonts w:ascii="Times New Roman" w:hAnsi="Times New Roman" w:cs="Times New Roman"/>
          <w:b w:val="0"/>
          <w:bCs w:val="0"/>
          <w:color w:val="000000"/>
          <w:sz w:val="24"/>
          <w:szCs w:val="24"/>
        </w:rPr>
      </w:pPr>
      <w:r w:rsidRPr="006374FA">
        <w:rPr>
          <w:rFonts w:ascii="Times New Roman" w:hAnsi="Times New Roman" w:cs="Times New Roman"/>
          <w:b w:val="0"/>
          <w:bCs w:val="0"/>
          <w:color w:val="000000"/>
          <w:sz w:val="24"/>
          <w:szCs w:val="24"/>
        </w:rPr>
        <w:t>Sur la question de savoir si leurs communes respectives ont été confrontées aux conflits sur les douze (12) derniers mois, 72% des jeunes interrogés ont répondu par l’affirmatif, avec une moyenne de trois (3) par an, contre 65% lors de l’étude de référence (cf. Figure7). Les communes de Matoto (17%), Labé (13%), N’</w:t>
      </w:r>
      <w:r w:rsidR="00037FAF">
        <w:rPr>
          <w:rFonts w:ascii="Times New Roman" w:hAnsi="Times New Roman" w:cs="Times New Roman"/>
          <w:b w:val="0"/>
          <w:bCs w:val="0"/>
          <w:color w:val="000000"/>
          <w:sz w:val="24"/>
          <w:szCs w:val="24"/>
        </w:rPr>
        <w:t>z</w:t>
      </w:r>
      <w:r w:rsidRPr="006374FA">
        <w:rPr>
          <w:rFonts w:ascii="Times New Roman" w:hAnsi="Times New Roman" w:cs="Times New Roman"/>
          <w:b w:val="0"/>
          <w:bCs w:val="0"/>
          <w:color w:val="000000"/>
          <w:sz w:val="24"/>
          <w:szCs w:val="24"/>
        </w:rPr>
        <w:t>érékoré (11%) et Kamsar (10%) sont les plus confrontées aux conflits. Cette réponse est confirmée par l’essentiel des participants aux différents groupes de discussion organisés ainsi que par les autorités locales et administratives des communes couvertes</w:t>
      </w:r>
      <w:r>
        <w:rPr>
          <w:rFonts w:ascii="Times New Roman" w:hAnsi="Times New Roman" w:cs="Times New Roman"/>
          <w:b w:val="0"/>
          <w:bCs w:val="0"/>
          <w:color w:val="000000"/>
          <w:sz w:val="24"/>
          <w:szCs w:val="24"/>
        </w:rPr>
        <w:t>.</w:t>
      </w:r>
    </w:p>
    <w:p w14:paraId="6EFBE35D" w14:textId="77777777" w:rsidR="00DE34C9" w:rsidRDefault="00DE34C9" w:rsidP="00DE34C9">
      <w:pPr>
        <w:spacing w:after="240" w:line="276" w:lineRule="auto"/>
        <w:jc w:val="both"/>
        <w:rPr>
          <w:color w:val="000000"/>
        </w:rPr>
      </w:pPr>
      <w:r>
        <w:rPr>
          <w:color w:val="000000"/>
        </w:rPr>
        <w:t>En effet, cette hausse du taux de réponse affirmative s’explique entre autres par les conflits politiques nés des dernières élections communales, référendaires et présidentielles</w:t>
      </w:r>
      <w:r w:rsidRPr="00094CAB">
        <w:rPr>
          <w:color w:val="000000"/>
        </w:rPr>
        <w:t>.</w:t>
      </w:r>
      <w:r>
        <w:rPr>
          <w:color w:val="000000"/>
        </w:rPr>
        <w:t xml:space="preserve"> </w:t>
      </w:r>
      <w:r>
        <w:t xml:space="preserve">Pour plus de la moitié (53%) des répondants, les dernières élections communales, référendaires et présentielles ont augmenté les risques de conflits dans les communes cibles de l’évaluation finale. </w:t>
      </w:r>
      <w:r>
        <w:rPr>
          <w:color w:val="000000"/>
        </w:rPr>
        <w:t xml:space="preserve"> </w:t>
      </w:r>
    </w:p>
    <w:p w14:paraId="504E60EB" w14:textId="77777777" w:rsidR="00DE34C9" w:rsidRDefault="00DE34C9" w:rsidP="00DE34C9">
      <w:pPr>
        <w:spacing w:after="240" w:line="276" w:lineRule="auto"/>
        <w:jc w:val="both"/>
        <w:rPr>
          <w:color w:val="000000"/>
        </w:rPr>
      </w:pPr>
      <w:r>
        <w:rPr>
          <w:color w:val="000000"/>
        </w:rPr>
        <w:t>À ces conflits politiques (</w:t>
      </w:r>
      <w:proofErr w:type="spellStart"/>
      <w:r>
        <w:rPr>
          <w:color w:val="000000"/>
        </w:rPr>
        <w:t>Banora</w:t>
      </w:r>
      <w:proofErr w:type="spellEnd"/>
      <w:r>
        <w:rPr>
          <w:color w:val="000000"/>
        </w:rPr>
        <w:t xml:space="preserve">, </w:t>
      </w:r>
      <w:proofErr w:type="spellStart"/>
      <w:r>
        <w:rPr>
          <w:color w:val="000000"/>
        </w:rPr>
        <w:t>Friguiagbé</w:t>
      </w:r>
      <w:proofErr w:type="spellEnd"/>
      <w:r>
        <w:rPr>
          <w:color w:val="000000"/>
        </w:rPr>
        <w:t xml:space="preserve">, Kindia et Labé), d’autres types de conflits latents et réels existent encore dans les communes cibles. Il s’agit des conflits intergénérationnels (Banora et Kouroussa), entre les sociétés minières et les communautés (Kolaboui, Kamsar et Sangarédi), domaniaux (Dinguiraye, Kamsar, Kindia et Sangarédi), entre les éleveurs et les agriculteurs (Banora), entre les autorités locales/administratives et les jeunes (Dinguiraye, </w:t>
      </w:r>
      <w:proofErr w:type="spellStart"/>
      <w:r>
        <w:rPr>
          <w:color w:val="000000"/>
        </w:rPr>
        <w:t>Friguiagbé</w:t>
      </w:r>
      <w:proofErr w:type="spellEnd"/>
      <w:r>
        <w:rPr>
          <w:color w:val="000000"/>
        </w:rPr>
        <w:t xml:space="preserve"> et Kouroussa), religieux (Pita).</w:t>
      </w:r>
    </w:p>
    <w:p w14:paraId="69E8F434" w14:textId="55239DB2" w:rsidR="00DE34C9" w:rsidRPr="00DE34C9" w:rsidRDefault="00DE34C9" w:rsidP="00DE34C9">
      <w:pPr>
        <w:pStyle w:val="Lgende"/>
        <w:spacing w:line="276" w:lineRule="auto"/>
        <w:jc w:val="both"/>
        <w:rPr>
          <w:rFonts w:ascii="Times New Roman" w:hAnsi="Times New Roman" w:cs="Times New Roman"/>
          <w:b w:val="0"/>
          <w:color w:val="000000"/>
          <w:sz w:val="24"/>
          <w:szCs w:val="24"/>
        </w:rPr>
      </w:pPr>
      <w:r w:rsidRPr="009730FC">
        <w:rPr>
          <w:rFonts w:ascii="Times New Roman" w:hAnsi="Times New Roman" w:cs="Times New Roman"/>
          <w:b w:val="0"/>
          <w:color w:val="000000" w:themeColor="text1"/>
          <w:sz w:val="24"/>
          <w:szCs w:val="24"/>
        </w:rPr>
        <w:t xml:space="preserve">Au nombre des conflits qui ont éclaté dans les communes cibles de l’évaluation finale et qui </w:t>
      </w:r>
      <w:r w:rsidR="00FC4E05">
        <w:rPr>
          <w:rFonts w:ascii="Times New Roman" w:hAnsi="Times New Roman" w:cs="Times New Roman"/>
          <w:b w:val="0"/>
          <w:color w:val="000000" w:themeColor="text1"/>
          <w:sz w:val="24"/>
          <w:szCs w:val="24"/>
        </w:rPr>
        <w:t xml:space="preserve">ont </w:t>
      </w:r>
      <w:r w:rsidRPr="009730FC">
        <w:rPr>
          <w:rFonts w:ascii="Times New Roman" w:hAnsi="Times New Roman" w:cs="Times New Roman"/>
          <w:b w:val="0"/>
          <w:color w:val="000000" w:themeColor="text1"/>
          <w:sz w:val="24"/>
          <w:szCs w:val="24"/>
        </w:rPr>
        <w:t>affec</w:t>
      </w:r>
      <w:r w:rsidR="00FC4E05">
        <w:rPr>
          <w:rFonts w:ascii="Times New Roman" w:hAnsi="Times New Roman" w:cs="Times New Roman"/>
          <w:b w:val="0"/>
          <w:color w:val="000000" w:themeColor="text1"/>
          <w:sz w:val="24"/>
          <w:szCs w:val="24"/>
        </w:rPr>
        <w:t>té</w:t>
      </w:r>
      <w:r w:rsidRPr="009730FC">
        <w:rPr>
          <w:rFonts w:ascii="Times New Roman" w:hAnsi="Times New Roman" w:cs="Times New Roman"/>
          <w:b w:val="0"/>
          <w:color w:val="000000" w:themeColor="text1"/>
          <w:sz w:val="24"/>
          <w:szCs w:val="24"/>
        </w:rPr>
        <w:t xml:space="preserve"> la vie socio-économique et la cohésion des communautés, 56% des répondants ont </w:t>
      </w:r>
      <w:r w:rsidRPr="009730FC">
        <w:rPr>
          <w:rFonts w:ascii="Times New Roman" w:hAnsi="Times New Roman" w:cs="Times New Roman"/>
          <w:b w:val="0"/>
          <w:color w:val="000000" w:themeColor="text1"/>
          <w:sz w:val="24"/>
          <w:szCs w:val="24"/>
        </w:rPr>
        <w:lastRenderedPageBreak/>
        <w:t>estimé qu’ils sont causés par les jeunes contre 88% lors de l’étude de référence</w:t>
      </w:r>
      <w:r w:rsidRPr="009730FC">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Pour atténuer ces risques de conflits causés par les jeunes, un responsable de la société civile à Kolaboui affirmait : « </w:t>
      </w:r>
      <w:r>
        <w:rPr>
          <w:rFonts w:ascii="Times New Roman" w:hAnsi="Times New Roman" w:cs="Times New Roman"/>
          <w:b w:val="0"/>
          <w:i/>
          <w:iCs/>
          <w:color w:val="000000"/>
          <w:sz w:val="24"/>
          <w:szCs w:val="24"/>
        </w:rPr>
        <w:t xml:space="preserve">Il faut écouter les jeunes et prendre en compte leurs problèmes </w:t>
      </w:r>
      <w:r>
        <w:rPr>
          <w:rFonts w:ascii="Times New Roman" w:hAnsi="Times New Roman" w:cs="Times New Roman"/>
          <w:b w:val="0"/>
          <w:color w:val="000000"/>
          <w:sz w:val="24"/>
          <w:szCs w:val="24"/>
        </w:rPr>
        <w:t>».</w:t>
      </w:r>
      <w:r w:rsidRPr="009730FC">
        <w:rPr>
          <w:rFonts w:ascii="Times New Roman" w:hAnsi="Times New Roman" w:cs="Times New Roman"/>
          <w:b w:val="0"/>
          <w:color w:val="000000"/>
          <w:sz w:val="24"/>
          <w:szCs w:val="24"/>
        </w:rPr>
        <w:t xml:space="preserve"> </w:t>
      </w:r>
      <w:r w:rsidRPr="009730FC">
        <w:rPr>
          <w:rFonts w:ascii="Times New Roman" w:hAnsi="Times New Roman" w:cs="Times New Roman"/>
          <w:b w:val="0"/>
          <w:color w:val="202124"/>
          <w:sz w:val="24"/>
          <w:szCs w:val="24"/>
          <w:shd w:val="clear" w:color="auto" w:fill="FFFFFF"/>
        </w:rPr>
        <w:t>[</w:t>
      </w:r>
      <w:r w:rsidRPr="009730FC">
        <w:rPr>
          <w:rFonts w:ascii="Times New Roman" w:hAnsi="Times New Roman" w:cs="Times New Roman"/>
          <w:b w:val="0"/>
          <w:sz w:val="24"/>
          <w:szCs w:val="24"/>
        </w:rPr>
        <w:t xml:space="preserve">P </w:t>
      </w:r>
      <w:r w:rsidRPr="009730FC">
        <w:rPr>
          <w:rFonts w:ascii="Times New Roman" w:hAnsi="Times New Roman" w:cs="Times New Roman"/>
          <w:b w:val="0"/>
          <w:sz w:val="24"/>
          <w:szCs w:val="24"/>
        </w:rPr>
        <w:fldChar w:fldCharType="begin"/>
      </w:r>
      <w:r w:rsidRPr="009730FC">
        <w:rPr>
          <w:rFonts w:ascii="Times New Roman" w:hAnsi="Times New Roman" w:cs="Times New Roman"/>
          <w:b w:val="0"/>
          <w:sz w:val="24"/>
          <w:szCs w:val="24"/>
        </w:rPr>
        <w:instrText xml:space="preserve"> SEQ P \* ARABIC </w:instrText>
      </w:r>
      <w:r w:rsidRPr="009730FC">
        <w:rPr>
          <w:rFonts w:ascii="Times New Roman" w:hAnsi="Times New Roman" w:cs="Times New Roman"/>
          <w:b w:val="0"/>
          <w:sz w:val="24"/>
          <w:szCs w:val="24"/>
        </w:rPr>
        <w:fldChar w:fldCharType="separate"/>
      </w:r>
      <w:r w:rsidR="00760D72">
        <w:rPr>
          <w:rFonts w:ascii="Times New Roman" w:hAnsi="Times New Roman" w:cs="Times New Roman"/>
          <w:b w:val="0"/>
          <w:noProof/>
          <w:sz w:val="24"/>
          <w:szCs w:val="24"/>
        </w:rPr>
        <w:t>2</w:t>
      </w:r>
      <w:r w:rsidRPr="009730FC">
        <w:rPr>
          <w:rFonts w:ascii="Times New Roman" w:hAnsi="Times New Roman" w:cs="Times New Roman"/>
          <w:b w:val="0"/>
          <w:sz w:val="24"/>
          <w:szCs w:val="24"/>
        </w:rPr>
        <w:fldChar w:fldCharType="end"/>
      </w:r>
      <w:r w:rsidRPr="009730FC">
        <w:rPr>
          <w:rFonts w:ascii="Times New Roman" w:hAnsi="Times New Roman" w:cs="Times New Roman"/>
          <w:b w:val="0"/>
          <w:color w:val="202124"/>
          <w:sz w:val="24"/>
          <w:szCs w:val="24"/>
          <w:shd w:val="clear" w:color="auto" w:fill="FFFFFF"/>
        </w:rPr>
        <w:t>]</w:t>
      </w:r>
    </w:p>
    <w:p w14:paraId="28ED711E" w14:textId="77777777" w:rsidR="00DE34C9" w:rsidRPr="00DE34C9" w:rsidRDefault="00DE34C9" w:rsidP="00DE34C9">
      <w:pPr>
        <w:rPr>
          <w:lang w:eastAsia="en-US"/>
        </w:rPr>
      </w:pPr>
    </w:p>
    <w:p w14:paraId="381959E6" w14:textId="062C2E61" w:rsidR="00694C77" w:rsidRDefault="00694C77" w:rsidP="00694C77">
      <w:pPr>
        <w:pStyle w:val="Lgende"/>
        <w:spacing w:after="0"/>
        <w:jc w:val="center"/>
        <w:rPr>
          <w:rFonts w:ascii="Times New Roman" w:hAnsi="Times New Roman" w:cs="Times New Roman"/>
          <w:b w:val="0"/>
          <w:bCs w:val="0"/>
          <w:sz w:val="24"/>
          <w:szCs w:val="24"/>
        </w:rPr>
      </w:pPr>
      <w:bookmarkStart w:id="41" w:name="_Toc66006528"/>
      <w:r w:rsidRPr="00221519">
        <w:rPr>
          <w:rFonts w:ascii="Times New Roman" w:hAnsi="Times New Roman" w:cs="Times New Roman"/>
          <w:b w:val="0"/>
          <w:bCs w:val="0"/>
          <w:sz w:val="24"/>
          <w:szCs w:val="24"/>
        </w:rPr>
        <w:t xml:space="preserve">Figure </w:t>
      </w:r>
      <w:r w:rsidRPr="00221519">
        <w:rPr>
          <w:rFonts w:ascii="Times New Roman" w:hAnsi="Times New Roman" w:cs="Times New Roman"/>
          <w:b w:val="0"/>
          <w:bCs w:val="0"/>
          <w:sz w:val="24"/>
          <w:szCs w:val="24"/>
        </w:rPr>
        <w:fldChar w:fldCharType="begin"/>
      </w:r>
      <w:r w:rsidRPr="00221519">
        <w:rPr>
          <w:rFonts w:ascii="Times New Roman" w:hAnsi="Times New Roman" w:cs="Times New Roman"/>
          <w:b w:val="0"/>
          <w:bCs w:val="0"/>
          <w:sz w:val="24"/>
          <w:szCs w:val="24"/>
        </w:rPr>
        <w:instrText xml:space="preserve"> SEQ Figure \* ARABIC </w:instrText>
      </w:r>
      <w:r w:rsidRPr="00221519">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7</w:t>
      </w:r>
      <w:r w:rsidRPr="00221519">
        <w:rPr>
          <w:rFonts w:ascii="Times New Roman" w:hAnsi="Times New Roman" w:cs="Times New Roman"/>
          <w:b w:val="0"/>
          <w:bCs w:val="0"/>
          <w:sz w:val="24"/>
          <w:szCs w:val="24"/>
        </w:rPr>
        <w:fldChar w:fldCharType="end"/>
      </w:r>
      <w:r w:rsidRPr="00221519">
        <w:rPr>
          <w:rFonts w:ascii="Times New Roman" w:hAnsi="Times New Roman" w:cs="Times New Roman"/>
          <w:b w:val="0"/>
          <w:bCs w:val="0"/>
          <w:sz w:val="24"/>
          <w:szCs w:val="24"/>
        </w:rPr>
        <w:t xml:space="preserve">. Conflits </w:t>
      </w:r>
      <w:r>
        <w:rPr>
          <w:rFonts w:ascii="Times New Roman" w:hAnsi="Times New Roman" w:cs="Times New Roman"/>
          <w:b w:val="0"/>
          <w:bCs w:val="0"/>
          <w:sz w:val="24"/>
          <w:szCs w:val="24"/>
        </w:rPr>
        <w:t xml:space="preserve">dans la commune </w:t>
      </w:r>
      <w:r w:rsidRPr="00221519">
        <w:rPr>
          <w:rFonts w:ascii="Times New Roman" w:hAnsi="Times New Roman" w:cs="Times New Roman"/>
          <w:b w:val="0"/>
          <w:bCs w:val="0"/>
          <w:sz w:val="24"/>
          <w:szCs w:val="24"/>
        </w:rPr>
        <w:t>au cours des 12 derniers mois.</w:t>
      </w:r>
      <w:bookmarkEnd w:id="41"/>
    </w:p>
    <w:p w14:paraId="3F9AA9C4" w14:textId="77777777" w:rsidR="00694C77" w:rsidRDefault="00694C77" w:rsidP="00694C77">
      <w:pPr>
        <w:spacing w:after="240"/>
        <w:jc w:val="center"/>
        <w:rPr>
          <w:lang w:eastAsia="en-US"/>
        </w:rPr>
      </w:pPr>
      <w:r>
        <w:rPr>
          <w:noProof/>
        </w:rPr>
        <w:drawing>
          <wp:inline distT="0" distB="0" distL="0" distR="0" wp14:anchorId="03BFB2AF" wp14:editId="6C36A044">
            <wp:extent cx="4572000" cy="2743200"/>
            <wp:effectExtent l="0" t="0" r="0" b="0"/>
            <wp:docPr id="25" name="Graphique 25">
              <a:extLst xmlns:a="http://schemas.openxmlformats.org/drawingml/2006/main">
                <a:ext uri="{FF2B5EF4-FFF2-40B4-BE49-F238E27FC236}">
                  <a16:creationId xmlns:a16="http://schemas.microsoft.com/office/drawing/2014/main" id="{6BD3E21E-8052-49EF-8724-DC551196C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6F9C8C" w14:textId="77777777" w:rsidR="00694C77" w:rsidRDefault="00694C77" w:rsidP="00694C77">
      <w:pPr>
        <w:spacing w:after="240" w:line="276" w:lineRule="auto"/>
        <w:jc w:val="both"/>
      </w:pPr>
      <w:r w:rsidRPr="00E21C6E">
        <w:rPr>
          <w:bCs/>
          <w:color w:val="000000"/>
        </w:rPr>
        <w:t xml:space="preserve">Toutefois, la typologie des conflits est assez </w:t>
      </w:r>
      <w:r>
        <w:rPr>
          <w:bCs/>
          <w:color w:val="000000"/>
        </w:rPr>
        <w:t>diverse</w:t>
      </w:r>
      <w:r w:rsidRPr="00E21C6E">
        <w:rPr>
          <w:bCs/>
          <w:color w:val="000000"/>
        </w:rPr>
        <w:t xml:space="preserve"> dans les communes.</w:t>
      </w:r>
      <w:r>
        <w:rPr>
          <w:bCs/>
          <w:color w:val="000000"/>
        </w:rPr>
        <w:t xml:space="preserve"> À Kouroussa, un des participants au focus group témoignait : « </w:t>
      </w:r>
      <w:r>
        <w:rPr>
          <w:bCs/>
          <w:i/>
          <w:iCs/>
          <w:color w:val="000000"/>
        </w:rPr>
        <w:t>En avril 2020, les jeunes de la commune se sont mobilisés pour exiger pacifiquement l</w:t>
      </w:r>
      <w:r w:rsidR="00FC4E05">
        <w:rPr>
          <w:bCs/>
          <w:i/>
          <w:iCs/>
          <w:color w:val="000000"/>
        </w:rPr>
        <w:t>’amélioration de la</w:t>
      </w:r>
      <w:r>
        <w:rPr>
          <w:bCs/>
          <w:i/>
          <w:iCs/>
          <w:color w:val="000000"/>
        </w:rPr>
        <w:t xml:space="preserve"> desserte en électricité</w:t>
      </w:r>
      <w:r>
        <w:rPr>
          <w:bCs/>
          <w:color w:val="000000"/>
        </w:rPr>
        <w:t xml:space="preserve"> ». À Banora, la commune est confrontée à un conflit relatif à la construction d’une maison des jeunes dans le district de </w:t>
      </w:r>
      <w:proofErr w:type="spellStart"/>
      <w:r>
        <w:rPr>
          <w:bCs/>
          <w:color w:val="000000"/>
        </w:rPr>
        <w:t>Matagania</w:t>
      </w:r>
      <w:proofErr w:type="spellEnd"/>
      <w:r>
        <w:rPr>
          <w:bCs/>
          <w:color w:val="000000"/>
        </w:rPr>
        <w:t xml:space="preserve">. À cet effet, un délai de deux semaines avait été accordé aux autorités locales et administratives pour prendre des dispositions, autrement, les jeunes ont projeté de manifester en bloquant la route qui mène sur la mine de la Société Minière de Dinguiraye (SMD). Quant à Dinguiraye, c’est un conflit domanial sur une zone potentiellement riche en or qui a éclaté entre les districts de </w:t>
      </w:r>
      <w:proofErr w:type="spellStart"/>
      <w:r>
        <w:rPr>
          <w:bCs/>
          <w:color w:val="000000"/>
        </w:rPr>
        <w:t>Parawol</w:t>
      </w:r>
      <w:proofErr w:type="spellEnd"/>
      <w:r>
        <w:rPr>
          <w:bCs/>
          <w:color w:val="000000"/>
        </w:rPr>
        <w:t xml:space="preserve"> </w:t>
      </w:r>
      <w:proofErr w:type="spellStart"/>
      <w:r>
        <w:rPr>
          <w:bCs/>
          <w:color w:val="000000"/>
        </w:rPr>
        <w:t>Diagui</w:t>
      </w:r>
      <w:proofErr w:type="spellEnd"/>
      <w:r>
        <w:rPr>
          <w:bCs/>
          <w:color w:val="000000"/>
        </w:rPr>
        <w:t xml:space="preserve"> et </w:t>
      </w:r>
      <w:proofErr w:type="spellStart"/>
      <w:r>
        <w:rPr>
          <w:bCs/>
          <w:color w:val="000000"/>
        </w:rPr>
        <w:t>Tinkisso</w:t>
      </w:r>
      <w:proofErr w:type="spellEnd"/>
      <w:r>
        <w:rPr>
          <w:bCs/>
          <w:color w:val="000000"/>
        </w:rPr>
        <w:t xml:space="preserve">. En effet, chacun de ces districts réclamaient la paternité de la zone conflictuelle. Grâce à l’implication du CLJ, </w:t>
      </w:r>
      <w:r>
        <w:t xml:space="preserve">la commune a réussi à résoudre le conflit en rétablissant chacun dans son droit. Toujours dans la même commune, les jeunes et les femmes de la communauté exigent actuellement des autorités, la mise à disposition au comité de gestion des ressources du </w:t>
      </w:r>
      <w:r w:rsidR="000A1D77">
        <w:t>F</w:t>
      </w:r>
      <w:r>
        <w:t xml:space="preserve">onds de </w:t>
      </w:r>
      <w:r w:rsidR="000A1D77">
        <w:t>D</w:t>
      </w:r>
      <w:r>
        <w:t xml:space="preserve">éveloppement </w:t>
      </w:r>
      <w:r w:rsidR="000A1D77">
        <w:t>L</w:t>
      </w:r>
      <w:r>
        <w:t>ocal (</w:t>
      </w:r>
      <w:proofErr w:type="spellStart"/>
      <w:r>
        <w:t>FoDeL</w:t>
      </w:r>
      <w:proofErr w:type="spellEnd"/>
      <w:r>
        <w:t>) qui s’élèvent à 12 milliards GNF pour</w:t>
      </w:r>
      <w:r w:rsidR="000A1D77">
        <w:t>,</w:t>
      </w:r>
      <w:r>
        <w:t xml:space="preserve"> entre autres</w:t>
      </w:r>
      <w:r w:rsidR="000A1D77">
        <w:t>,</w:t>
      </w:r>
      <w:r>
        <w:t xml:space="preserve"> le financement des projets des acteurs communautaires (jeunes et femmes). Pita a été souvent le théâtre des manifestations politiques violentes initiées par le </w:t>
      </w:r>
      <w:r w:rsidR="000A1D77">
        <w:t>F</w:t>
      </w:r>
      <w:r>
        <w:t xml:space="preserve">ront </w:t>
      </w:r>
      <w:r w:rsidR="000A1D77">
        <w:t>N</w:t>
      </w:r>
      <w:r>
        <w:t xml:space="preserve">ational de </w:t>
      </w:r>
      <w:r w:rsidR="000A1D77">
        <w:t>D</w:t>
      </w:r>
      <w:r>
        <w:t>éfense de la Constitution (FNDC). Une participante au focus group affirmait : « </w:t>
      </w:r>
      <w:r w:rsidRPr="000B3C1F">
        <w:rPr>
          <w:i/>
          <w:iCs/>
        </w:rPr>
        <w:t>Kindia est aussi régulièrement marqué par des conflits communautaires (entre d</w:t>
      </w:r>
      <w:r w:rsidR="000A1D77">
        <w:rPr>
          <w:i/>
          <w:iCs/>
        </w:rPr>
        <w:t>es</w:t>
      </w:r>
      <w:r w:rsidRPr="000B3C1F">
        <w:rPr>
          <w:i/>
          <w:iCs/>
        </w:rPr>
        <w:t xml:space="preserve"> familles) dus aux mariages précoces ou forcés organisés le plus souvent en l’absence des conjoints expatriés</w:t>
      </w:r>
      <w:r>
        <w:t> ». Quant à Matoto, au-delà des tensions politiques qui ont éclaté lors des élections communales, la localité a été ébranlée par un cas de viol sur mineure par un de ses cousins. Pour répondre aux menaces de la maman du jeune responsable, les jeunes de Matoto se sont mobilisés pour exiger que celui-ci soit brulé vif. Il a fallu l’intervention du CLJ pour atténuer la tension</w:t>
      </w:r>
      <w:r w:rsidR="008B0CBA">
        <w:t xml:space="preserve">, éviter que le jeune soit livré à la vindicte </w:t>
      </w:r>
      <w:r w:rsidR="008B0CBA">
        <w:lastRenderedPageBreak/>
        <w:t>populaire</w:t>
      </w:r>
      <w:r>
        <w:t xml:space="preserve"> et faciliter la procédure </w:t>
      </w:r>
      <w:r w:rsidR="008B0CBA">
        <w:t>de prise en charge de</w:t>
      </w:r>
      <w:r>
        <w:t xml:space="preserve"> l’Office </w:t>
      </w:r>
      <w:r w:rsidR="008B0CBA">
        <w:t xml:space="preserve">de </w:t>
      </w:r>
      <w:r>
        <w:t xml:space="preserve">Protection du Genre, de l’Enfance et des Mœurs (OPROGEM).  </w:t>
      </w:r>
    </w:p>
    <w:p w14:paraId="73D56040" w14:textId="079549A4" w:rsidR="00694C77" w:rsidRPr="0000103C" w:rsidRDefault="00694C77" w:rsidP="00694C77">
      <w:pPr>
        <w:pStyle w:val="Lgende"/>
        <w:spacing w:after="0"/>
        <w:jc w:val="center"/>
        <w:rPr>
          <w:rFonts w:ascii="Times New Roman" w:hAnsi="Times New Roman" w:cs="Times New Roman"/>
          <w:b w:val="0"/>
          <w:bCs w:val="0"/>
          <w:color w:val="000000"/>
          <w:sz w:val="24"/>
          <w:szCs w:val="24"/>
        </w:rPr>
      </w:pPr>
      <w:bookmarkStart w:id="42" w:name="_Toc66006529"/>
      <w:r w:rsidRPr="0000103C">
        <w:rPr>
          <w:rFonts w:ascii="Times New Roman" w:hAnsi="Times New Roman" w:cs="Times New Roman"/>
          <w:b w:val="0"/>
          <w:bCs w:val="0"/>
          <w:sz w:val="24"/>
          <w:szCs w:val="24"/>
        </w:rPr>
        <w:t xml:space="preserve">Figure </w:t>
      </w:r>
      <w:r w:rsidRPr="0000103C">
        <w:rPr>
          <w:rFonts w:ascii="Times New Roman" w:hAnsi="Times New Roman" w:cs="Times New Roman"/>
          <w:b w:val="0"/>
          <w:bCs w:val="0"/>
          <w:sz w:val="24"/>
          <w:szCs w:val="24"/>
        </w:rPr>
        <w:fldChar w:fldCharType="begin"/>
      </w:r>
      <w:r w:rsidRPr="0000103C">
        <w:rPr>
          <w:rFonts w:ascii="Times New Roman" w:hAnsi="Times New Roman" w:cs="Times New Roman"/>
          <w:b w:val="0"/>
          <w:bCs w:val="0"/>
          <w:sz w:val="24"/>
          <w:szCs w:val="24"/>
        </w:rPr>
        <w:instrText xml:space="preserve"> SEQ Figure \* ARABIC </w:instrText>
      </w:r>
      <w:r w:rsidRPr="0000103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8</w:t>
      </w:r>
      <w:r w:rsidRPr="0000103C">
        <w:rPr>
          <w:rFonts w:ascii="Times New Roman" w:hAnsi="Times New Roman" w:cs="Times New Roman"/>
          <w:b w:val="0"/>
          <w:bCs w:val="0"/>
          <w:sz w:val="24"/>
          <w:szCs w:val="24"/>
        </w:rPr>
        <w:fldChar w:fldCharType="end"/>
      </w:r>
      <w:r w:rsidRPr="0000103C">
        <w:rPr>
          <w:rFonts w:ascii="Times New Roman" w:hAnsi="Times New Roman" w:cs="Times New Roman"/>
          <w:b w:val="0"/>
          <w:bCs w:val="0"/>
          <w:sz w:val="24"/>
          <w:szCs w:val="24"/>
        </w:rPr>
        <w:t>. Participation des jeunes à l'élaboration des documents de planification locale.</w:t>
      </w:r>
      <w:bookmarkEnd w:id="42"/>
    </w:p>
    <w:p w14:paraId="5BDA7CB2" w14:textId="77777777" w:rsidR="00694C77" w:rsidRDefault="00694C77" w:rsidP="00694C77">
      <w:pPr>
        <w:jc w:val="center"/>
      </w:pPr>
      <w:r>
        <w:rPr>
          <w:noProof/>
        </w:rPr>
        <w:drawing>
          <wp:inline distT="0" distB="0" distL="0" distR="0" wp14:anchorId="06AF2F7E" wp14:editId="09BD9FB6">
            <wp:extent cx="4572000" cy="2743200"/>
            <wp:effectExtent l="0" t="0" r="0" b="0"/>
            <wp:docPr id="32" name="Graphique 32">
              <a:extLst xmlns:a="http://schemas.openxmlformats.org/drawingml/2006/main">
                <a:ext uri="{FF2B5EF4-FFF2-40B4-BE49-F238E27FC236}">
                  <a16:creationId xmlns:a16="http://schemas.microsoft.com/office/drawing/2014/main" id="{458DE259-5AC9-4C41-A278-1F7DC956D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EEA5D5" w14:textId="77777777" w:rsidR="001F71ED" w:rsidRDefault="001F71ED" w:rsidP="00694C77">
      <w:pPr>
        <w:jc w:val="center"/>
      </w:pPr>
    </w:p>
    <w:p w14:paraId="495CCF2B" w14:textId="77777777" w:rsidR="00694C77" w:rsidRDefault="00694C77" w:rsidP="00AD271E">
      <w:pPr>
        <w:pStyle w:val="Titre2"/>
        <w:spacing w:after="240" w:line="276" w:lineRule="auto"/>
        <w:jc w:val="both"/>
        <w:rPr>
          <w:rFonts w:ascii="Times New Roman" w:hAnsi="Times New Roman" w:cs="Times New Roman"/>
          <w:b/>
          <w:bCs/>
        </w:rPr>
      </w:pPr>
      <w:bookmarkStart w:id="43" w:name="_Toc66006494"/>
      <w:r w:rsidRPr="0044273B">
        <w:rPr>
          <w:rFonts w:ascii="Times New Roman" w:hAnsi="Times New Roman" w:cs="Times New Roman"/>
          <w:b/>
          <w:bCs/>
        </w:rPr>
        <w:t xml:space="preserve">Participation </w:t>
      </w:r>
      <w:r w:rsidR="00A506D8">
        <w:rPr>
          <w:rFonts w:ascii="Times New Roman" w:hAnsi="Times New Roman" w:cs="Times New Roman"/>
          <w:b/>
          <w:bCs/>
        </w:rPr>
        <w:t xml:space="preserve">des jeunes </w:t>
      </w:r>
      <w:r w:rsidR="00886056">
        <w:rPr>
          <w:rFonts w:ascii="Times New Roman" w:hAnsi="Times New Roman" w:cs="Times New Roman"/>
          <w:b/>
          <w:bCs/>
        </w:rPr>
        <w:t>hommes et</w:t>
      </w:r>
      <w:r w:rsidR="00AD271E">
        <w:rPr>
          <w:rFonts w:ascii="Times New Roman" w:hAnsi="Times New Roman" w:cs="Times New Roman"/>
          <w:b/>
          <w:bCs/>
        </w:rPr>
        <w:t xml:space="preserve"> </w:t>
      </w:r>
      <w:r w:rsidR="00886056">
        <w:rPr>
          <w:rFonts w:ascii="Times New Roman" w:hAnsi="Times New Roman" w:cs="Times New Roman"/>
          <w:b/>
          <w:bCs/>
        </w:rPr>
        <w:t xml:space="preserve">jeunes femmes </w:t>
      </w:r>
      <w:r w:rsidRPr="0044273B">
        <w:rPr>
          <w:rFonts w:ascii="Times New Roman" w:hAnsi="Times New Roman" w:cs="Times New Roman"/>
          <w:b/>
          <w:bCs/>
        </w:rPr>
        <w:t>à l’élaboration des documents de planification</w:t>
      </w:r>
      <w:r w:rsidR="00E72957">
        <w:rPr>
          <w:rFonts w:ascii="Times New Roman" w:hAnsi="Times New Roman" w:cs="Times New Roman"/>
          <w:b/>
          <w:bCs/>
        </w:rPr>
        <w:t xml:space="preserve"> locale</w:t>
      </w:r>
      <w:bookmarkEnd w:id="43"/>
    </w:p>
    <w:p w14:paraId="088488F4" w14:textId="77777777" w:rsidR="001F71ED" w:rsidRDefault="00694C77" w:rsidP="00694C77">
      <w:pPr>
        <w:pStyle w:val="Lgende"/>
        <w:spacing w:line="276" w:lineRule="auto"/>
        <w:jc w:val="both"/>
        <w:rPr>
          <w:rFonts w:ascii="Times New Roman" w:hAnsi="Times New Roman" w:cs="Times New Roman"/>
          <w:b w:val="0"/>
          <w:bCs w:val="0"/>
          <w:color w:val="000000" w:themeColor="text1"/>
          <w:sz w:val="24"/>
          <w:szCs w:val="24"/>
        </w:rPr>
      </w:pPr>
      <w:r w:rsidRPr="004C7E15">
        <w:rPr>
          <w:rFonts w:ascii="Times New Roman" w:hAnsi="Times New Roman" w:cs="Times New Roman"/>
          <w:b w:val="0"/>
          <w:bCs w:val="0"/>
          <w:color w:val="000000" w:themeColor="text1"/>
          <w:sz w:val="24"/>
          <w:szCs w:val="24"/>
        </w:rPr>
        <w:t>Sur la participation des jeunes</w:t>
      </w:r>
      <w:r w:rsidR="00976E94">
        <w:rPr>
          <w:rFonts w:ascii="Times New Roman" w:hAnsi="Times New Roman" w:cs="Times New Roman"/>
          <w:b w:val="0"/>
          <w:bCs w:val="0"/>
          <w:color w:val="000000" w:themeColor="text1"/>
          <w:sz w:val="24"/>
          <w:szCs w:val="24"/>
        </w:rPr>
        <w:t xml:space="preserve"> </w:t>
      </w:r>
      <w:r w:rsidR="000A1D77">
        <w:rPr>
          <w:rFonts w:ascii="Times New Roman" w:hAnsi="Times New Roman" w:cs="Times New Roman"/>
          <w:b w:val="0"/>
          <w:bCs w:val="0"/>
          <w:color w:val="000000" w:themeColor="text1"/>
          <w:sz w:val="24"/>
          <w:szCs w:val="24"/>
        </w:rPr>
        <w:t>ho</w:t>
      </w:r>
      <w:r w:rsidR="00976E94">
        <w:rPr>
          <w:rFonts w:ascii="Times New Roman" w:hAnsi="Times New Roman" w:cs="Times New Roman"/>
          <w:b w:val="0"/>
          <w:bCs w:val="0"/>
          <w:color w:val="000000" w:themeColor="text1"/>
          <w:sz w:val="24"/>
          <w:szCs w:val="24"/>
        </w:rPr>
        <w:t xml:space="preserve">mmes et jeunes </w:t>
      </w:r>
      <w:r w:rsidR="000A1D77">
        <w:rPr>
          <w:rFonts w:ascii="Times New Roman" w:hAnsi="Times New Roman" w:cs="Times New Roman"/>
          <w:b w:val="0"/>
          <w:bCs w:val="0"/>
          <w:color w:val="000000" w:themeColor="text1"/>
          <w:sz w:val="24"/>
          <w:szCs w:val="24"/>
        </w:rPr>
        <w:t>fe</w:t>
      </w:r>
      <w:r w:rsidR="00976E94">
        <w:rPr>
          <w:rFonts w:ascii="Times New Roman" w:hAnsi="Times New Roman" w:cs="Times New Roman"/>
          <w:b w:val="0"/>
          <w:bCs w:val="0"/>
          <w:color w:val="000000" w:themeColor="text1"/>
          <w:sz w:val="24"/>
          <w:szCs w:val="24"/>
        </w:rPr>
        <w:t>mmes</w:t>
      </w:r>
      <w:r w:rsidRPr="004C7E15">
        <w:rPr>
          <w:rFonts w:ascii="Times New Roman" w:hAnsi="Times New Roman" w:cs="Times New Roman"/>
          <w:b w:val="0"/>
          <w:bCs w:val="0"/>
          <w:color w:val="000000" w:themeColor="text1"/>
          <w:sz w:val="24"/>
          <w:szCs w:val="24"/>
        </w:rPr>
        <w:t xml:space="preserve"> au processus d’élaboration des programmes et/ou projets de développement local, 67% des répondants de l’évaluation finale ont affirmé qu’ils y participent contre seulement 29% des répondants de l’étude de référence (cf. Figure 8).</w:t>
      </w:r>
      <w:r>
        <w:rPr>
          <w:rFonts w:ascii="Times New Roman" w:hAnsi="Times New Roman" w:cs="Times New Roman"/>
          <w:b w:val="0"/>
          <w:bCs w:val="0"/>
          <w:color w:val="000000" w:themeColor="text1"/>
          <w:sz w:val="24"/>
          <w:szCs w:val="24"/>
        </w:rPr>
        <w:t xml:space="preserve"> </w:t>
      </w:r>
    </w:p>
    <w:p w14:paraId="5F86B46F" w14:textId="1A5B804A" w:rsidR="00694C77" w:rsidRPr="00A21177" w:rsidRDefault="00694C77" w:rsidP="00694C77">
      <w:pPr>
        <w:pStyle w:val="Lgende"/>
        <w:spacing w:line="276" w:lineRule="auto"/>
        <w:jc w:val="both"/>
        <w:rPr>
          <w:rFonts w:ascii="Times New Roman" w:eastAsiaTheme="minorEastAsia" w:hAnsi="Times New Roman" w:cs="Times New Roman"/>
          <w:b w:val="0"/>
          <w:bCs w:val="0"/>
          <w:sz w:val="24"/>
          <w:szCs w:val="24"/>
        </w:rPr>
      </w:pPr>
      <w:r>
        <w:rPr>
          <w:rFonts w:ascii="Times New Roman" w:hAnsi="Times New Roman" w:cs="Times New Roman"/>
          <w:b w:val="0"/>
          <w:bCs w:val="0"/>
          <w:color w:val="000000" w:themeColor="text1"/>
          <w:sz w:val="24"/>
          <w:szCs w:val="24"/>
        </w:rPr>
        <w:t>Le maire de Boké ne soutenait-il pas : « </w:t>
      </w:r>
      <w:r>
        <w:rPr>
          <w:rFonts w:ascii="Times New Roman" w:hAnsi="Times New Roman" w:cs="Times New Roman"/>
          <w:b w:val="0"/>
          <w:bCs w:val="0"/>
          <w:i/>
          <w:iCs/>
          <w:color w:val="000000" w:themeColor="text1"/>
          <w:sz w:val="24"/>
          <w:szCs w:val="24"/>
        </w:rPr>
        <w:t>Pour impliquer les jeunes, il faut les faire participer dans le choix des projets et les différentes sessions du conseil communal</w:t>
      </w:r>
      <w:r>
        <w:rPr>
          <w:rFonts w:ascii="Times New Roman" w:hAnsi="Times New Roman" w:cs="Times New Roman"/>
          <w:b w:val="0"/>
          <w:bCs w:val="0"/>
          <w:color w:val="000000" w:themeColor="text1"/>
          <w:sz w:val="24"/>
          <w:szCs w:val="24"/>
        </w:rPr>
        <w:t> ».</w:t>
      </w:r>
      <w:r w:rsidRPr="004C7E15">
        <w:rPr>
          <w:rFonts w:ascii="Times New Roman" w:hAnsi="Times New Roman" w:cs="Times New Roman"/>
          <w:b w:val="0"/>
          <w:bCs w:val="0"/>
          <w:color w:val="000000" w:themeColor="text1"/>
          <w:sz w:val="24"/>
          <w:szCs w:val="24"/>
        </w:rPr>
        <w:t xml:space="preserve"> Cette amélioration de la participation des jeunes au processus d’élaboration des documents de planification locale (PDL et PAI) est due à la contribution du « projet d’appui à la participation des jeunes </w:t>
      </w:r>
      <w:r w:rsidR="000A1D77">
        <w:rPr>
          <w:rFonts w:ascii="Times New Roman" w:hAnsi="Times New Roman" w:cs="Times New Roman"/>
          <w:b w:val="0"/>
          <w:bCs w:val="0"/>
          <w:color w:val="000000" w:themeColor="text1"/>
          <w:sz w:val="24"/>
          <w:szCs w:val="24"/>
        </w:rPr>
        <w:t>ho</w:t>
      </w:r>
      <w:r w:rsidRPr="004C7E15">
        <w:rPr>
          <w:rFonts w:ascii="Times New Roman" w:hAnsi="Times New Roman" w:cs="Times New Roman"/>
          <w:b w:val="0"/>
          <w:bCs w:val="0"/>
          <w:color w:val="000000" w:themeColor="text1"/>
          <w:sz w:val="24"/>
          <w:szCs w:val="24"/>
        </w:rPr>
        <w:t xml:space="preserve">mmes et jeunes </w:t>
      </w:r>
      <w:r w:rsidR="000A1D77">
        <w:rPr>
          <w:rFonts w:ascii="Times New Roman" w:hAnsi="Times New Roman" w:cs="Times New Roman"/>
          <w:b w:val="0"/>
          <w:bCs w:val="0"/>
          <w:color w:val="000000" w:themeColor="text1"/>
          <w:sz w:val="24"/>
          <w:szCs w:val="24"/>
        </w:rPr>
        <w:t>fe</w:t>
      </w:r>
      <w:r w:rsidRPr="004C7E15">
        <w:rPr>
          <w:rFonts w:ascii="Times New Roman" w:hAnsi="Times New Roman" w:cs="Times New Roman"/>
          <w:b w:val="0"/>
          <w:bCs w:val="0"/>
          <w:color w:val="000000" w:themeColor="text1"/>
          <w:sz w:val="24"/>
          <w:szCs w:val="24"/>
        </w:rPr>
        <w:t>mmes à la gouvernance locale » qui a permis l’installation et l’opérationnalisation des conseils locaux de jeunes (CLJ) dans 1</w:t>
      </w:r>
      <w:r w:rsidR="00AC3109">
        <w:rPr>
          <w:rFonts w:ascii="Times New Roman" w:hAnsi="Times New Roman" w:cs="Times New Roman"/>
          <w:b w:val="0"/>
          <w:bCs w:val="0"/>
          <w:color w:val="000000" w:themeColor="text1"/>
          <w:sz w:val="24"/>
          <w:szCs w:val="24"/>
        </w:rPr>
        <w:t>8</w:t>
      </w:r>
      <w:r w:rsidRPr="004C7E15">
        <w:rPr>
          <w:rFonts w:ascii="Times New Roman" w:hAnsi="Times New Roman" w:cs="Times New Roman"/>
          <w:b w:val="0"/>
          <w:bCs w:val="0"/>
          <w:color w:val="000000" w:themeColor="text1"/>
          <w:sz w:val="24"/>
          <w:szCs w:val="24"/>
        </w:rPr>
        <w:t xml:space="preserve"> des 20 communes les plus conflictogènes de la Guinée. </w:t>
      </w:r>
      <w:bookmarkStart w:id="44" w:name="_Hlk59980342"/>
      <w:r w:rsidRPr="004C7E15">
        <w:rPr>
          <w:rFonts w:ascii="Times New Roman" w:hAnsi="Times New Roman" w:cs="Times New Roman"/>
          <w:b w:val="0"/>
          <w:bCs w:val="0"/>
          <w:color w:val="000000" w:themeColor="text1"/>
          <w:sz w:val="24"/>
          <w:szCs w:val="24"/>
        </w:rPr>
        <w:t>Seul</w:t>
      </w:r>
      <w:r w:rsidR="00AC3109">
        <w:rPr>
          <w:rFonts w:ascii="Times New Roman" w:hAnsi="Times New Roman" w:cs="Times New Roman"/>
          <w:b w:val="0"/>
          <w:bCs w:val="0"/>
          <w:color w:val="000000" w:themeColor="text1"/>
          <w:sz w:val="24"/>
          <w:szCs w:val="24"/>
        </w:rPr>
        <w:t>s</w:t>
      </w:r>
      <w:r w:rsidRPr="004C7E15">
        <w:rPr>
          <w:rFonts w:ascii="Times New Roman" w:hAnsi="Times New Roman" w:cs="Times New Roman"/>
          <w:b w:val="0"/>
          <w:bCs w:val="0"/>
          <w:color w:val="000000" w:themeColor="text1"/>
          <w:sz w:val="24"/>
          <w:szCs w:val="24"/>
        </w:rPr>
        <w:t xml:space="preserve"> le</w:t>
      </w:r>
      <w:r w:rsidR="00AC3109">
        <w:rPr>
          <w:rFonts w:ascii="Times New Roman" w:hAnsi="Times New Roman" w:cs="Times New Roman"/>
          <w:b w:val="0"/>
          <w:bCs w:val="0"/>
          <w:color w:val="000000" w:themeColor="text1"/>
          <w:sz w:val="24"/>
          <w:szCs w:val="24"/>
        </w:rPr>
        <w:t>s</w:t>
      </w:r>
      <w:r w:rsidRPr="004C7E15">
        <w:rPr>
          <w:rFonts w:ascii="Times New Roman" w:hAnsi="Times New Roman" w:cs="Times New Roman"/>
          <w:b w:val="0"/>
          <w:bCs w:val="0"/>
          <w:color w:val="000000" w:themeColor="text1"/>
          <w:sz w:val="24"/>
          <w:szCs w:val="24"/>
        </w:rPr>
        <w:t xml:space="preserve"> CLJ de Kintinia </w:t>
      </w:r>
      <w:r w:rsidR="00AC3109">
        <w:rPr>
          <w:rFonts w:ascii="Times New Roman" w:hAnsi="Times New Roman" w:cs="Times New Roman"/>
          <w:b w:val="0"/>
          <w:bCs w:val="0"/>
          <w:color w:val="000000" w:themeColor="text1"/>
          <w:sz w:val="24"/>
          <w:szCs w:val="24"/>
        </w:rPr>
        <w:t xml:space="preserve">et de Siguiri </w:t>
      </w:r>
      <w:r w:rsidRPr="004C7E15">
        <w:rPr>
          <w:rFonts w:ascii="Times New Roman" w:hAnsi="Times New Roman" w:cs="Times New Roman"/>
          <w:b w:val="0"/>
          <w:bCs w:val="0"/>
          <w:color w:val="000000" w:themeColor="text1"/>
          <w:sz w:val="24"/>
          <w:szCs w:val="24"/>
        </w:rPr>
        <w:t>n’</w:t>
      </w:r>
      <w:r w:rsidR="00AC3109">
        <w:rPr>
          <w:rFonts w:ascii="Times New Roman" w:hAnsi="Times New Roman" w:cs="Times New Roman"/>
          <w:b w:val="0"/>
          <w:bCs w:val="0"/>
          <w:color w:val="000000" w:themeColor="text1"/>
          <w:sz w:val="24"/>
          <w:szCs w:val="24"/>
        </w:rPr>
        <w:t>ont</w:t>
      </w:r>
      <w:r w:rsidRPr="004C7E15">
        <w:rPr>
          <w:rFonts w:ascii="Times New Roman" w:hAnsi="Times New Roman" w:cs="Times New Roman"/>
          <w:b w:val="0"/>
          <w:bCs w:val="0"/>
          <w:color w:val="000000" w:themeColor="text1"/>
          <w:sz w:val="24"/>
          <w:szCs w:val="24"/>
        </w:rPr>
        <w:t xml:space="preserve"> pas été installé</w:t>
      </w:r>
      <w:r w:rsidR="00AC3109">
        <w:rPr>
          <w:rFonts w:ascii="Times New Roman" w:hAnsi="Times New Roman" w:cs="Times New Roman"/>
          <w:b w:val="0"/>
          <w:bCs w:val="0"/>
          <w:color w:val="000000" w:themeColor="text1"/>
          <w:sz w:val="24"/>
          <w:szCs w:val="24"/>
        </w:rPr>
        <w:t>s</w:t>
      </w:r>
      <w:r w:rsidRPr="004C7E15">
        <w:rPr>
          <w:rFonts w:ascii="Times New Roman" w:hAnsi="Times New Roman" w:cs="Times New Roman"/>
          <w:b w:val="0"/>
          <w:bCs w:val="0"/>
          <w:color w:val="000000" w:themeColor="text1"/>
          <w:sz w:val="24"/>
          <w:szCs w:val="24"/>
        </w:rPr>
        <w:t xml:space="preserve"> </w:t>
      </w:r>
      <w:r w:rsidR="00976E94">
        <w:rPr>
          <w:rFonts w:ascii="Times New Roman" w:hAnsi="Times New Roman" w:cs="Times New Roman"/>
          <w:b w:val="0"/>
          <w:bCs w:val="0"/>
          <w:color w:val="000000" w:themeColor="text1"/>
          <w:sz w:val="24"/>
          <w:szCs w:val="24"/>
        </w:rPr>
        <w:t xml:space="preserve">à ce jour </w:t>
      </w:r>
      <w:r w:rsidRPr="004C7E15">
        <w:rPr>
          <w:rFonts w:ascii="Times New Roman" w:hAnsi="Times New Roman" w:cs="Times New Roman"/>
          <w:b w:val="0"/>
          <w:bCs w:val="0"/>
          <w:color w:val="000000" w:themeColor="text1"/>
          <w:sz w:val="24"/>
          <w:szCs w:val="24"/>
        </w:rPr>
        <w:t>à cause des</w:t>
      </w:r>
      <w:r w:rsidRPr="004C7E15">
        <w:rPr>
          <w:rFonts w:ascii="Times New Roman" w:eastAsiaTheme="minorEastAsia" w:hAnsi="Times New Roman" w:cs="Times New Roman"/>
          <w:b w:val="0"/>
          <w:bCs w:val="0"/>
          <w:color w:val="000000" w:themeColor="text1"/>
          <w:sz w:val="24"/>
          <w:szCs w:val="24"/>
        </w:rPr>
        <w:t xml:space="preserve"> problèmes endogènes (politiques et claniques) qui n'ont pas permis à l'équipe du projet et la contrepartie nationale de procéder à la mise en place de celui-ci.</w:t>
      </w:r>
      <w:r w:rsidRPr="004C7E15">
        <w:rPr>
          <w:rFonts w:ascii="Times New Roman" w:eastAsiaTheme="minorEastAsia" w:hAnsi="Times New Roman" w:cs="Times New Roman"/>
          <w:sz w:val="24"/>
          <w:szCs w:val="24"/>
        </w:rPr>
        <w:t xml:space="preserve"> </w:t>
      </w:r>
      <w:r w:rsidRPr="00976E94">
        <w:rPr>
          <w:rFonts w:ascii="Times New Roman" w:eastAsiaTheme="minorEastAsia" w:hAnsi="Times New Roman" w:cs="Times New Roman"/>
          <w:b w:val="0"/>
          <w:bCs w:val="0"/>
          <w:color w:val="000000" w:themeColor="text1"/>
          <w:sz w:val="24"/>
          <w:szCs w:val="24"/>
        </w:rPr>
        <w:t>[</w:t>
      </w:r>
      <w:r w:rsidRPr="00A21177">
        <w:rPr>
          <w:rFonts w:ascii="Times New Roman" w:hAnsi="Times New Roman" w:cs="Times New Roman"/>
          <w:b w:val="0"/>
          <w:bCs w:val="0"/>
          <w:sz w:val="24"/>
          <w:szCs w:val="24"/>
        </w:rPr>
        <w:t xml:space="preserve">P </w:t>
      </w:r>
      <w:r w:rsidRPr="00A21177">
        <w:rPr>
          <w:rFonts w:ascii="Times New Roman" w:hAnsi="Times New Roman" w:cs="Times New Roman"/>
          <w:b w:val="0"/>
          <w:bCs w:val="0"/>
          <w:sz w:val="24"/>
          <w:szCs w:val="24"/>
        </w:rPr>
        <w:fldChar w:fldCharType="begin"/>
      </w:r>
      <w:r w:rsidRPr="00A21177">
        <w:rPr>
          <w:rFonts w:ascii="Times New Roman" w:hAnsi="Times New Roman" w:cs="Times New Roman"/>
          <w:b w:val="0"/>
          <w:bCs w:val="0"/>
          <w:sz w:val="24"/>
          <w:szCs w:val="24"/>
        </w:rPr>
        <w:instrText xml:space="preserve"> SEQ P \* ARABIC </w:instrText>
      </w:r>
      <w:r w:rsidRPr="00A21177">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3</w:t>
      </w:r>
      <w:r w:rsidRPr="00A21177">
        <w:rPr>
          <w:rFonts w:ascii="Times New Roman" w:hAnsi="Times New Roman" w:cs="Times New Roman"/>
          <w:b w:val="0"/>
          <w:bCs w:val="0"/>
          <w:sz w:val="24"/>
          <w:szCs w:val="24"/>
        </w:rPr>
        <w:fldChar w:fldCharType="end"/>
      </w:r>
      <w:r w:rsidRPr="00976E94">
        <w:rPr>
          <w:rFonts w:ascii="Times New Roman" w:eastAsiaTheme="minorEastAsia" w:hAnsi="Times New Roman" w:cs="Times New Roman"/>
          <w:b w:val="0"/>
          <w:bCs w:val="0"/>
          <w:color w:val="000000" w:themeColor="text1"/>
          <w:sz w:val="24"/>
          <w:szCs w:val="24"/>
        </w:rPr>
        <w:t>]</w:t>
      </w:r>
    </w:p>
    <w:bookmarkEnd w:id="44"/>
    <w:p w14:paraId="4DC4DE37" w14:textId="77777777" w:rsidR="00694C77" w:rsidRDefault="00694C77" w:rsidP="00694C77">
      <w:pPr>
        <w:spacing w:line="276" w:lineRule="auto"/>
        <w:jc w:val="both"/>
        <w:rPr>
          <w:bCs/>
          <w:color w:val="000000"/>
        </w:rPr>
      </w:pPr>
      <w:r w:rsidRPr="001015C3">
        <w:rPr>
          <w:bCs/>
          <w:color w:val="000000"/>
        </w:rPr>
        <w:t xml:space="preserve">Si une bonne partie des répondants ont soutenu que les jeunes participent </w:t>
      </w:r>
      <w:r>
        <w:rPr>
          <w:bCs/>
          <w:color w:val="000000"/>
        </w:rPr>
        <w:t xml:space="preserve">à l’élaboration des documents de planification locale, cependant 48% d’entre eux ont jugé ce niveau de participation faible contre 52% lors de l’étude de référence </w:t>
      </w:r>
      <w:r w:rsidRPr="001015C3">
        <w:rPr>
          <w:bCs/>
          <w:color w:val="000000"/>
        </w:rPr>
        <w:t xml:space="preserve">(cf. Figure </w:t>
      </w:r>
      <w:r>
        <w:rPr>
          <w:bCs/>
          <w:color w:val="000000"/>
        </w:rPr>
        <w:t>9</w:t>
      </w:r>
      <w:r w:rsidRPr="001015C3">
        <w:rPr>
          <w:bCs/>
          <w:color w:val="000000"/>
        </w:rPr>
        <w:t>)</w:t>
      </w:r>
      <w:r>
        <w:rPr>
          <w:bCs/>
          <w:color w:val="000000"/>
        </w:rPr>
        <w:t xml:space="preserve"> notamment à Dinguiraye (18%), Kouroussa (14%) et Labé (12%). Ce dernier résultat est confirmé par le Directeur Communal de la Jeunesses (DCJ) de Labé qui a jugé faible le niveau de participation des jeunes à l’élaboration du PDL. Ils sont également 45% à estimer que cette participation </w:t>
      </w:r>
      <w:r>
        <w:rPr>
          <w:bCs/>
          <w:color w:val="000000"/>
        </w:rPr>
        <w:lastRenderedPageBreak/>
        <w:t>moyenne est limitée à l’organisation et à la participation aux focus groups pour l’identification des besoins des communautés et des jeunes</w:t>
      </w:r>
      <w:r w:rsidRPr="001015C3">
        <w:rPr>
          <w:bCs/>
          <w:color w:val="000000"/>
        </w:rPr>
        <w:t>.</w:t>
      </w:r>
    </w:p>
    <w:p w14:paraId="148DC04C" w14:textId="77777777" w:rsidR="00F23AC4" w:rsidRPr="006135E0" w:rsidRDefault="00F23AC4" w:rsidP="00694C77">
      <w:pPr>
        <w:spacing w:line="276" w:lineRule="auto"/>
        <w:jc w:val="both"/>
        <w:rPr>
          <w:bCs/>
          <w:color w:val="000000"/>
        </w:rPr>
      </w:pPr>
    </w:p>
    <w:p w14:paraId="1D16CEB2" w14:textId="17A92F54" w:rsidR="00694C77" w:rsidRPr="004C26DD" w:rsidRDefault="00694C77" w:rsidP="00694C77">
      <w:pPr>
        <w:pStyle w:val="Lgende"/>
        <w:spacing w:after="0"/>
        <w:jc w:val="center"/>
        <w:rPr>
          <w:rFonts w:ascii="Times New Roman" w:hAnsi="Times New Roman" w:cs="Times New Roman"/>
          <w:b w:val="0"/>
          <w:bCs w:val="0"/>
          <w:sz w:val="24"/>
          <w:szCs w:val="24"/>
        </w:rPr>
      </w:pPr>
      <w:bookmarkStart w:id="45" w:name="_Toc66006530"/>
      <w:r w:rsidRPr="004C26DD">
        <w:rPr>
          <w:rFonts w:ascii="Times New Roman" w:hAnsi="Times New Roman" w:cs="Times New Roman"/>
          <w:b w:val="0"/>
          <w:bCs w:val="0"/>
          <w:sz w:val="24"/>
          <w:szCs w:val="24"/>
        </w:rPr>
        <w:t xml:space="preserve">Figure </w:t>
      </w:r>
      <w:r w:rsidRPr="004C26DD">
        <w:rPr>
          <w:rFonts w:ascii="Times New Roman" w:hAnsi="Times New Roman" w:cs="Times New Roman"/>
          <w:b w:val="0"/>
          <w:bCs w:val="0"/>
          <w:sz w:val="24"/>
          <w:szCs w:val="24"/>
        </w:rPr>
        <w:fldChar w:fldCharType="begin"/>
      </w:r>
      <w:r w:rsidRPr="004C26DD">
        <w:rPr>
          <w:rFonts w:ascii="Times New Roman" w:hAnsi="Times New Roman" w:cs="Times New Roman"/>
          <w:b w:val="0"/>
          <w:bCs w:val="0"/>
          <w:sz w:val="24"/>
          <w:szCs w:val="24"/>
        </w:rPr>
        <w:instrText xml:space="preserve"> SEQ Figure \* ARABIC </w:instrText>
      </w:r>
      <w:r w:rsidRPr="004C26DD">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9</w:t>
      </w:r>
      <w:r w:rsidRPr="004C26DD">
        <w:rPr>
          <w:rFonts w:ascii="Times New Roman" w:hAnsi="Times New Roman" w:cs="Times New Roman"/>
          <w:b w:val="0"/>
          <w:bCs w:val="0"/>
          <w:sz w:val="24"/>
          <w:szCs w:val="24"/>
        </w:rPr>
        <w:fldChar w:fldCharType="end"/>
      </w:r>
      <w:r w:rsidRPr="004C26DD">
        <w:rPr>
          <w:rFonts w:ascii="Times New Roman" w:hAnsi="Times New Roman" w:cs="Times New Roman"/>
          <w:b w:val="0"/>
          <w:bCs w:val="0"/>
          <w:sz w:val="24"/>
          <w:szCs w:val="24"/>
        </w:rPr>
        <w:t>. Niveau de participation à l'élaboration des documents de planification locale.</w:t>
      </w:r>
      <w:bookmarkEnd w:id="45"/>
    </w:p>
    <w:p w14:paraId="0F044727" w14:textId="77777777" w:rsidR="00694C77" w:rsidRDefault="00694C77" w:rsidP="001F71ED">
      <w:pPr>
        <w:jc w:val="center"/>
      </w:pPr>
      <w:r>
        <w:rPr>
          <w:noProof/>
        </w:rPr>
        <w:drawing>
          <wp:inline distT="0" distB="0" distL="0" distR="0" wp14:anchorId="4AA4BFAA" wp14:editId="2D59BF97">
            <wp:extent cx="4572000" cy="2743200"/>
            <wp:effectExtent l="0" t="0" r="0" b="0"/>
            <wp:docPr id="33" name="Graphique 33">
              <a:extLst xmlns:a="http://schemas.openxmlformats.org/drawingml/2006/main">
                <a:ext uri="{FF2B5EF4-FFF2-40B4-BE49-F238E27FC236}">
                  <a16:creationId xmlns:a16="http://schemas.microsoft.com/office/drawing/2014/main" id="{48008471-2093-4D7F-B3D0-26E35CC030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2A5765" w14:textId="77777777" w:rsidR="00694C77" w:rsidRPr="00D175A5" w:rsidRDefault="00694C77" w:rsidP="00694C77">
      <w:pPr>
        <w:rPr>
          <w:lang w:eastAsia="en-US"/>
        </w:rPr>
      </w:pPr>
    </w:p>
    <w:p w14:paraId="1D678853" w14:textId="62CCE9A7" w:rsidR="00694C77" w:rsidRPr="00D9794A" w:rsidRDefault="00694C77" w:rsidP="00694C77">
      <w:pPr>
        <w:pStyle w:val="Lgende"/>
        <w:spacing w:after="0"/>
        <w:jc w:val="center"/>
        <w:rPr>
          <w:rFonts w:ascii="Times New Roman" w:hAnsi="Times New Roman" w:cs="Times New Roman"/>
          <w:b w:val="0"/>
          <w:bCs w:val="0"/>
          <w:color w:val="000000"/>
          <w:sz w:val="24"/>
          <w:szCs w:val="24"/>
        </w:rPr>
      </w:pPr>
      <w:bookmarkStart w:id="46" w:name="_Toc66006531"/>
      <w:r w:rsidRPr="00D9794A">
        <w:rPr>
          <w:rFonts w:ascii="Times New Roman" w:hAnsi="Times New Roman" w:cs="Times New Roman"/>
          <w:b w:val="0"/>
          <w:bCs w:val="0"/>
          <w:sz w:val="24"/>
          <w:szCs w:val="24"/>
        </w:rPr>
        <w:t xml:space="preserve">Figure </w:t>
      </w:r>
      <w:r w:rsidRPr="00D9794A">
        <w:rPr>
          <w:rFonts w:ascii="Times New Roman" w:hAnsi="Times New Roman" w:cs="Times New Roman"/>
          <w:b w:val="0"/>
          <w:bCs w:val="0"/>
          <w:sz w:val="24"/>
          <w:szCs w:val="24"/>
        </w:rPr>
        <w:fldChar w:fldCharType="begin"/>
      </w:r>
      <w:r w:rsidRPr="00D9794A">
        <w:rPr>
          <w:rFonts w:ascii="Times New Roman" w:hAnsi="Times New Roman" w:cs="Times New Roman"/>
          <w:b w:val="0"/>
          <w:bCs w:val="0"/>
          <w:sz w:val="24"/>
          <w:szCs w:val="24"/>
        </w:rPr>
        <w:instrText xml:space="preserve"> SEQ Figure \* ARABIC </w:instrText>
      </w:r>
      <w:r w:rsidRPr="00D9794A">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10</w:t>
      </w:r>
      <w:r w:rsidRPr="00D9794A">
        <w:rPr>
          <w:rFonts w:ascii="Times New Roman" w:hAnsi="Times New Roman" w:cs="Times New Roman"/>
          <w:b w:val="0"/>
          <w:bCs w:val="0"/>
          <w:sz w:val="24"/>
          <w:szCs w:val="24"/>
        </w:rPr>
        <w:fldChar w:fldCharType="end"/>
      </w:r>
      <w:r w:rsidRPr="00D9794A">
        <w:rPr>
          <w:rFonts w:ascii="Times New Roman" w:hAnsi="Times New Roman" w:cs="Times New Roman"/>
          <w:b w:val="0"/>
          <w:bCs w:val="0"/>
          <w:sz w:val="24"/>
          <w:szCs w:val="24"/>
        </w:rPr>
        <w:t>. Implication des jeunes et des personnes vulnérables dans le processus ’élaboration des PDL et PAI.</w:t>
      </w:r>
      <w:bookmarkEnd w:id="46"/>
    </w:p>
    <w:p w14:paraId="27E58855" w14:textId="77777777" w:rsidR="001F71ED" w:rsidRDefault="00694C77" w:rsidP="001F71ED">
      <w:pPr>
        <w:pStyle w:val="Lgende"/>
        <w:spacing w:line="276" w:lineRule="auto"/>
        <w:jc w:val="center"/>
        <w:rPr>
          <w:rFonts w:ascii="Times New Roman" w:hAnsi="Times New Roman" w:cs="Times New Roman"/>
          <w:b w:val="0"/>
          <w:bCs w:val="0"/>
          <w:color w:val="000000"/>
          <w:sz w:val="24"/>
          <w:szCs w:val="24"/>
        </w:rPr>
      </w:pPr>
      <w:r>
        <w:rPr>
          <w:noProof/>
        </w:rPr>
        <w:drawing>
          <wp:inline distT="0" distB="0" distL="0" distR="0" wp14:anchorId="6717CDBC" wp14:editId="173C82E3">
            <wp:extent cx="4572000" cy="2743200"/>
            <wp:effectExtent l="0" t="0" r="0" b="0"/>
            <wp:docPr id="34" name="Graphique 34">
              <a:extLst xmlns:a="http://schemas.openxmlformats.org/drawingml/2006/main">
                <a:ext uri="{FF2B5EF4-FFF2-40B4-BE49-F238E27FC236}">
                  <a16:creationId xmlns:a16="http://schemas.microsoft.com/office/drawing/2014/main" id="{43DE7E62-0A9B-44F8-BC68-7631C4326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ABF6DA" w14:textId="1A51CF73" w:rsidR="001F71ED" w:rsidRDefault="001F71ED" w:rsidP="001F71ED">
      <w:pPr>
        <w:pStyle w:val="Lgende"/>
        <w:spacing w:line="276" w:lineRule="auto"/>
        <w:jc w:val="both"/>
        <w:rPr>
          <w:rFonts w:ascii="Times New Roman" w:hAnsi="Times New Roman" w:cs="Times New Roman"/>
          <w:b w:val="0"/>
          <w:bCs w:val="0"/>
          <w:color w:val="202124"/>
          <w:sz w:val="24"/>
          <w:szCs w:val="24"/>
          <w:shd w:val="clear" w:color="auto" w:fill="FFFFFF"/>
        </w:rPr>
      </w:pPr>
      <w:r w:rsidRPr="00A21177">
        <w:rPr>
          <w:rFonts w:ascii="Times New Roman" w:hAnsi="Times New Roman" w:cs="Times New Roman"/>
          <w:b w:val="0"/>
          <w:bCs w:val="0"/>
          <w:color w:val="000000"/>
          <w:sz w:val="24"/>
          <w:szCs w:val="24"/>
        </w:rPr>
        <w:t>Pour impliquer davantage les jeunes, notamment les jeunes femmes et les personnes vulnérables, dans le processus d’élaboration des documents de développement local conformément aux dispositions de l’article 11 du code révisé des collectivités locales, les répondants ont préconisé qu’il faut largement privilégier le plaidoyer et la sensibilisation pour respectivement 77% et 65% des répondants contre 34% et 85% lors de l’étude de référence (cf. Figure 10). Toutefois, la thèse de la revendication est soutenue par 28% des répondants contre 8% lors de l’étude de référence notamment ceux de</w:t>
      </w:r>
      <w:r>
        <w:rPr>
          <w:rFonts w:ascii="Times New Roman" w:hAnsi="Times New Roman" w:cs="Times New Roman"/>
          <w:b w:val="0"/>
          <w:bCs w:val="0"/>
          <w:color w:val="000000"/>
          <w:sz w:val="24"/>
          <w:szCs w:val="24"/>
        </w:rPr>
        <w:t>s communes de</w:t>
      </w:r>
      <w:r w:rsidRPr="00A21177">
        <w:rPr>
          <w:rFonts w:ascii="Times New Roman" w:hAnsi="Times New Roman" w:cs="Times New Roman"/>
          <w:b w:val="0"/>
          <w:bCs w:val="0"/>
          <w:color w:val="000000"/>
          <w:sz w:val="24"/>
          <w:szCs w:val="24"/>
        </w:rPr>
        <w:t xml:space="preserve"> </w:t>
      </w:r>
      <w:proofErr w:type="spellStart"/>
      <w:r w:rsidRPr="00A21177">
        <w:rPr>
          <w:rFonts w:ascii="Times New Roman" w:hAnsi="Times New Roman" w:cs="Times New Roman"/>
          <w:b w:val="0"/>
          <w:bCs w:val="0"/>
          <w:color w:val="000000"/>
          <w:sz w:val="24"/>
          <w:szCs w:val="24"/>
        </w:rPr>
        <w:t>Friguiagbé</w:t>
      </w:r>
      <w:proofErr w:type="spellEnd"/>
      <w:r w:rsidRPr="00A21177">
        <w:rPr>
          <w:rFonts w:ascii="Times New Roman" w:hAnsi="Times New Roman" w:cs="Times New Roman"/>
          <w:b w:val="0"/>
          <w:bCs w:val="0"/>
          <w:color w:val="000000"/>
          <w:sz w:val="24"/>
          <w:szCs w:val="24"/>
        </w:rPr>
        <w:t xml:space="preserve"> et de Kamsar</w:t>
      </w:r>
      <w:r w:rsidR="007F0A04">
        <w:rPr>
          <w:rFonts w:ascii="Times New Roman" w:hAnsi="Times New Roman" w:cs="Times New Roman"/>
          <w:b w:val="0"/>
          <w:bCs w:val="0"/>
          <w:color w:val="000000"/>
          <w:sz w:val="24"/>
          <w:szCs w:val="24"/>
        </w:rPr>
        <w:t>,</w:t>
      </w:r>
      <w:r w:rsidRPr="00A21177">
        <w:rPr>
          <w:rFonts w:ascii="Times New Roman" w:hAnsi="Times New Roman" w:cs="Times New Roman"/>
          <w:b w:val="0"/>
          <w:bCs w:val="0"/>
          <w:color w:val="000000"/>
          <w:sz w:val="24"/>
          <w:szCs w:val="24"/>
        </w:rPr>
        <w:t xml:space="preserve"> de la tranche 15-25 ans. 14% des répondants ont soutenu le recours à la pression sur les autorités </w:t>
      </w:r>
      <w:r w:rsidRPr="00A21177">
        <w:rPr>
          <w:rFonts w:ascii="Times New Roman" w:hAnsi="Times New Roman" w:cs="Times New Roman"/>
          <w:b w:val="0"/>
          <w:bCs w:val="0"/>
          <w:color w:val="000000"/>
          <w:sz w:val="24"/>
          <w:szCs w:val="24"/>
        </w:rPr>
        <w:lastRenderedPageBreak/>
        <w:t xml:space="preserve">locales pour que les jeunes soient davantage impliqués dans le processus d’élaboration des PDL et PAI.  </w:t>
      </w:r>
      <w:r w:rsidRPr="00A21177">
        <w:rPr>
          <w:rFonts w:ascii="Times New Roman" w:hAnsi="Times New Roman" w:cs="Times New Roman"/>
          <w:b w:val="0"/>
          <w:bCs w:val="0"/>
          <w:color w:val="202124"/>
          <w:sz w:val="24"/>
          <w:szCs w:val="24"/>
          <w:shd w:val="clear" w:color="auto" w:fill="FFFFFF"/>
        </w:rPr>
        <w:t>[</w:t>
      </w:r>
      <w:r w:rsidRPr="00A21177">
        <w:rPr>
          <w:rFonts w:ascii="Times New Roman" w:hAnsi="Times New Roman" w:cs="Times New Roman"/>
          <w:b w:val="0"/>
          <w:bCs w:val="0"/>
          <w:sz w:val="24"/>
          <w:szCs w:val="24"/>
        </w:rPr>
        <w:t xml:space="preserve">P </w:t>
      </w:r>
      <w:r w:rsidRPr="00A21177">
        <w:rPr>
          <w:rFonts w:ascii="Times New Roman" w:hAnsi="Times New Roman" w:cs="Times New Roman"/>
          <w:b w:val="0"/>
          <w:bCs w:val="0"/>
          <w:sz w:val="24"/>
          <w:szCs w:val="24"/>
        </w:rPr>
        <w:fldChar w:fldCharType="begin"/>
      </w:r>
      <w:r w:rsidRPr="00A21177">
        <w:rPr>
          <w:rFonts w:ascii="Times New Roman" w:hAnsi="Times New Roman" w:cs="Times New Roman"/>
          <w:b w:val="0"/>
          <w:bCs w:val="0"/>
          <w:sz w:val="24"/>
          <w:szCs w:val="24"/>
        </w:rPr>
        <w:instrText xml:space="preserve"> SEQ P \* ARABIC </w:instrText>
      </w:r>
      <w:r w:rsidRPr="00A21177">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4</w:t>
      </w:r>
      <w:r w:rsidRPr="00A21177">
        <w:rPr>
          <w:rFonts w:ascii="Times New Roman" w:hAnsi="Times New Roman" w:cs="Times New Roman"/>
          <w:b w:val="0"/>
          <w:bCs w:val="0"/>
          <w:sz w:val="24"/>
          <w:szCs w:val="24"/>
        </w:rPr>
        <w:fldChar w:fldCharType="end"/>
      </w:r>
      <w:r w:rsidRPr="00A21177">
        <w:rPr>
          <w:rFonts w:ascii="Times New Roman" w:hAnsi="Times New Roman" w:cs="Times New Roman"/>
          <w:b w:val="0"/>
          <w:bCs w:val="0"/>
          <w:color w:val="202124"/>
          <w:sz w:val="24"/>
          <w:szCs w:val="24"/>
          <w:shd w:val="clear" w:color="auto" w:fill="FFFFFF"/>
        </w:rPr>
        <w:t>]</w:t>
      </w:r>
    </w:p>
    <w:p w14:paraId="7F29D817" w14:textId="31BE5D15" w:rsidR="00F23AC4" w:rsidRPr="00BB53BF" w:rsidRDefault="00F23AC4" w:rsidP="00F23AC4">
      <w:pPr>
        <w:pStyle w:val="Lgende"/>
        <w:spacing w:after="0"/>
        <w:jc w:val="center"/>
        <w:rPr>
          <w:rFonts w:ascii="Times New Roman" w:hAnsi="Times New Roman" w:cs="Times New Roman"/>
          <w:b w:val="0"/>
          <w:bCs w:val="0"/>
          <w:sz w:val="24"/>
          <w:szCs w:val="24"/>
        </w:rPr>
      </w:pPr>
      <w:bookmarkStart w:id="47" w:name="_Toc66006532"/>
      <w:r w:rsidRPr="00BB53BF">
        <w:rPr>
          <w:rFonts w:ascii="Times New Roman" w:hAnsi="Times New Roman" w:cs="Times New Roman"/>
          <w:b w:val="0"/>
          <w:bCs w:val="0"/>
          <w:sz w:val="24"/>
          <w:szCs w:val="24"/>
        </w:rPr>
        <w:t xml:space="preserve">Figure </w:t>
      </w:r>
      <w:r w:rsidRPr="00BB53BF">
        <w:rPr>
          <w:rFonts w:ascii="Times New Roman" w:hAnsi="Times New Roman" w:cs="Times New Roman"/>
          <w:b w:val="0"/>
          <w:bCs w:val="0"/>
          <w:sz w:val="24"/>
          <w:szCs w:val="24"/>
        </w:rPr>
        <w:fldChar w:fldCharType="begin"/>
      </w:r>
      <w:r w:rsidRPr="00BB53BF">
        <w:rPr>
          <w:rFonts w:ascii="Times New Roman" w:hAnsi="Times New Roman" w:cs="Times New Roman"/>
          <w:b w:val="0"/>
          <w:bCs w:val="0"/>
          <w:sz w:val="24"/>
          <w:szCs w:val="24"/>
        </w:rPr>
        <w:instrText xml:space="preserve"> SEQ Figure \* ARABIC </w:instrText>
      </w:r>
      <w:r w:rsidRPr="00BB53BF">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11</w:t>
      </w:r>
      <w:r w:rsidRPr="00BB53BF">
        <w:rPr>
          <w:rFonts w:ascii="Times New Roman" w:hAnsi="Times New Roman" w:cs="Times New Roman"/>
          <w:b w:val="0"/>
          <w:bCs w:val="0"/>
          <w:sz w:val="24"/>
          <w:szCs w:val="24"/>
        </w:rPr>
        <w:fldChar w:fldCharType="end"/>
      </w:r>
      <w:r w:rsidRPr="00BB53BF">
        <w:rPr>
          <w:rFonts w:ascii="Times New Roman" w:hAnsi="Times New Roman" w:cs="Times New Roman"/>
          <w:b w:val="0"/>
          <w:bCs w:val="0"/>
          <w:sz w:val="24"/>
          <w:szCs w:val="24"/>
        </w:rPr>
        <w:t>. Besoins spécifiques des jeunes</w:t>
      </w:r>
      <w:r>
        <w:rPr>
          <w:rFonts w:ascii="Times New Roman" w:hAnsi="Times New Roman" w:cs="Times New Roman"/>
          <w:b w:val="0"/>
          <w:bCs w:val="0"/>
          <w:sz w:val="24"/>
          <w:szCs w:val="24"/>
        </w:rPr>
        <w:t>.</w:t>
      </w:r>
      <w:bookmarkEnd w:id="47"/>
    </w:p>
    <w:p w14:paraId="0353F4D4" w14:textId="77777777" w:rsidR="00F23AC4" w:rsidRPr="00F23AC4" w:rsidRDefault="00F23AC4" w:rsidP="00F23AC4">
      <w:pPr>
        <w:jc w:val="center"/>
        <w:rPr>
          <w:lang w:eastAsia="en-US"/>
        </w:rPr>
      </w:pPr>
      <w:r>
        <w:rPr>
          <w:noProof/>
        </w:rPr>
        <w:drawing>
          <wp:inline distT="0" distB="0" distL="0" distR="0" wp14:anchorId="0775ECED" wp14:editId="520EE4E3">
            <wp:extent cx="4777740" cy="3383280"/>
            <wp:effectExtent l="0" t="0" r="3810" b="7620"/>
            <wp:docPr id="35" name="Graphique 35">
              <a:extLst xmlns:a="http://schemas.openxmlformats.org/drawingml/2006/main">
                <a:ext uri="{FF2B5EF4-FFF2-40B4-BE49-F238E27FC236}">
                  <a16:creationId xmlns:a16="http://schemas.microsoft.com/office/drawing/2014/main" id="{D44CBA22-81DB-48D1-886C-D697CE51A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E40FE7" w14:textId="77777777" w:rsidR="00694C77" w:rsidRDefault="00694C77" w:rsidP="000A1D77">
      <w:pPr>
        <w:pStyle w:val="Titre2"/>
        <w:spacing w:after="240"/>
        <w:jc w:val="both"/>
        <w:rPr>
          <w:rFonts w:ascii="Times New Roman" w:hAnsi="Times New Roman" w:cs="Times New Roman"/>
          <w:b/>
          <w:bCs/>
        </w:rPr>
      </w:pPr>
      <w:bookmarkStart w:id="48" w:name="_Toc66006495"/>
      <w:r w:rsidRPr="00BB53BF">
        <w:rPr>
          <w:rFonts w:ascii="Times New Roman" w:hAnsi="Times New Roman" w:cs="Times New Roman"/>
          <w:b/>
          <w:bCs/>
        </w:rPr>
        <w:t>Perception sur la prise en compte des préoccupations</w:t>
      </w:r>
      <w:r w:rsidR="001422BE">
        <w:rPr>
          <w:rFonts w:ascii="Times New Roman" w:hAnsi="Times New Roman" w:cs="Times New Roman"/>
          <w:b/>
          <w:bCs/>
        </w:rPr>
        <w:t xml:space="preserve"> des jeunes</w:t>
      </w:r>
      <w:r w:rsidR="00886056">
        <w:rPr>
          <w:rFonts w:ascii="Times New Roman" w:hAnsi="Times New Roman" w:cs="Times New Roman"/>
          <w:b/>
          <w:bCs/>
        </w:rPr>
        <w:t xml:space="preserve"> </w:t>
      </w:r>
      <w:r w:rsidR="000A1D77">
        <w:rPr>
          <w:rFonts w:ascii="Times New Roman" w:hAnsi="Times New Roman" w:cs="Times New Roman"/>
          <w:b/>
          <w:bCs/>
        </w:rPr>
        <w:t>hommes et jeunes femmes</w:t>
      </w:r>
      <w:bookmarkEnd w:id="48"/>
    </w:p>
    <w:p w14:paraId="3642F52D" w14:textId="6B79479D" w:rsidR="00694C77" w:rsidRDefault="00694C77" w:rsidP="00694C77">
      <w:pPr>
        <w:pStyle w:val="Lgende"/>
        <w:spacing w:line="276" w:lineRule="auto"/>
        <w:jc w:val="both"/>
        <w:rPr>
          <w:rFonts w:ascii="Times New Roman" w:hAnsi="Times New Roman" w:cs="Times New Roman"/>
          <w:b w:val="0"/>
          <w:bCs w:val="0"/>
          <w:color w:val="000000"/>
          <w:sz w:val="24"/>
          <w:szCs w:val="24"/>
        </w:rPr>
      </w:pPr>
      <w:r w:rsidRPr="00EE42E0">
        <w:rPr>
          <w:rFonts w:ascii="Times New Roman" w:hAnsi="Times New Roman" w:cs="Times New Roman"/>
          <w:b w:val="0"/>
          <w:bCs w:val="0"/>
          <w:color w:val="000000"/>
          <w:sz w:val="24"/>
          <w:szCs w:val="24"/>
        </w:rPr>
        <w:t xml:space="preserve">Concernant les principaux besoins spécifiques des jeunes, les répondants ont affirmé l’accès à l’emploi, la formation et le financement </w:t>
      </w:r>
      <w:r w:rsidR="007F0A04">
        <w:rPr>
          <w:rFonts w:ascii="Times New Roman" w:hAnsi="Times New Roman" w:cs="Times New Roman"/>
          <w:b w:val="0"/>
          <w:bCs w:val="0"/>
          <w:color w:val="000000"/>
          <w:sz w:val="24"/>
          <w:szCs w:val="24"/>
        </w:rPr>
        <w:t xml:space="preserve">des projets </w:t>
      </w:r>
      <w:r w:rsidRPr="00EE42E0">
        <w:rPr>
          <w:rFonts w:ascii="Times New Roman" w:hAnsi="Times New Roman" w:cs="Times New Roman"/>
          <w:b w:val="0"/>
          <w:bCs w:val="0"/>
          <w:color w:val="000000"/>
          <w:sz w:val="24"/>
          <w:szCs w:val="24"/>
        </w:rPr>
        <w:t>pour respectivement 86%, 79% et 75% des répondants. Ces principaux besoins spécifiques semblent avoir évolué entre l’étude de référence et l’évaluation finale. En effet, les répondants de l’étude de référence avaient plutôt mentionné par ordre l’accès à l’emploi (90%), l’accès aux services sociaux de base (83%) et la formation (39%). Si l’accès à l’emploi est plus souhaité par les répondants de Matoto et Labé, en revanche, pour les répondants de Kamsar c’est plutôt l’accès à la formation qui est préconisé. [</w:t>
      </w:r>
      <w:r w:rsidRPr="00EE42E0">
        <w:rPr>
          <w:rFonts w:ascii="Times New Roman" w:hAnsi="Times New Roman" w:cs="Times New Roman"/>
          <w:b w:val="0"/>
          <w:bCs w:val="0"/>
          <w:sz w:val="24"/>
          <w:szCs w:val="24"/>
        </w:rPr>
        <w:t xml:space="preserve">P </w:t>
      </w:r>
      <w:r w:rsidRPr="00EE42E0">
        <w:rPr>
          <w:rFonts w:ascii="Times New Roman" w:hAnsi="Times New Roman" w:cs="Times New Roman"/>
          <w:b w:val="0"/>
          <w:bCs w:val="0"/>
          <w:sz w:val="24"/>
          <w:szCs w:val="24"/>
        </w:rPr>
        <w:fldChar w:fldCharType="begin"/>
      </w:r>
      <w:r w:rsidRPr="00EE42E0">
        <w:rPr>
          <w:rFonts w:ascii="Times New Roman" w:hAnsi="Times New Roman" w:cs="Times New Roman"/>
          <w:b w:val="0"/>
          <w:bCs w:val="0"/>
          <w:sz w:val="24"/>
          <w:szCs w:val="24"/>
        </w:rPr>
        <w:instrText xml:space="preserve"> SEQ P \* ARABIC </w:instrText>
      </w:r>
      <w:r w:rsidRPr="00EE42E0">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5</w:t>
      </w:r>
      <w:r w:rsidRPr="00EE42E0">
        <w:rPr>
          <w:rFonts w:ascii="Times New Roman" w:hAnsi="Times New Roman" w:cs="Times New Roman"/>
          <w:b w:val="0"/>
          <w:bCs w:val="0"/>
          <w:sz w:val="24"/>
          <w:szCs w:val="24"/>
        </w:rPr>
        <w:fldChar w:fldCharType="end"/>
      </w:r>
      <w:r w:rsidRPr="00EE42E0">
        <w:rPr>
          <w:rFonts w:ascii="Times New Roman" w:hAnsi="Times New Roman" w:cs="Times New Roman"/>
          <w:b w:val="0"/>
          <w:bCs w:val="0"/>
          <w:color w:val="000000"/>
          <w:sz w:val="24"/>
          <w:szCs w:val="24"/>
        </w:rPr>
        <w:t xml:space="preserve">] </w:t>
      </w:r>
    </w:p>
    <w:p w14:paraId="41C48B2D" w14:textId="1D58DF25" w:rsidR="000A1D77" w:rsidRDefault="000A1D77" w:rsidP="000A1D77">
      <w:pPr>
        <w:pStyle w:val="Lgende"/>
        <w:spacing w:line="276" w:lineRule="auto"/>
        <w:jc w:val="both"/>
        <w:rPr>
          <w:rFonts w:ascii="Times New Roman" w:hAnsi="Times New Roman" w:cs="Times New Roman"/>
          <w:b w:val="0"/>
          <w:bCs w:val="0"/>
          <w:color w:val="202124"/>
          <w:sz w:val="24"/>
          <w:szCs w:val="24"/>
          <w:shd w:val="clear" w:color="auto" w:fill="FFFFFF"/>
        </w:rPr>
      </w:pPr>
      <w:r w:rsidRPr="005B58B3">
        <w:rPr>
          <w:rFonts w:ascii="Times New Roman" w:hAnsi="Times New Roman" w:cs="Times New Roman"/>
          <w:b w:val="0"/>
          <w:bCs w:val="0"/>
          <w:color w:val="000000" w:themeColor="text1"/>
          <w:sz w:val="24"/>
          <w:szCs w:val="24"/>
        </w:rPr>
        <w:t>S’agissant de la prise en compte des droits des personnes vulnérables, les répondants ont estimé pour 85% d’entre eux qu’ils ne sont pas suffisamment promus dans leurs communes à travers les PDL</w:t>
      </w:r>
      <w:r>
        <w:rPr>
          <w:rFonts w:ascii="Times New Roman" w:hAnsi="Times New Roman" w:cs="Times New Roman"/>
          <w:b w:val="0"/>
          <w:bCs w:val="0"/>
          <w:color w:val="000000" w:themeColor="text1"/>
          <w:sz w:val="24"/>
          <w:szCs w:val="24"/>
        </w:rPr>
        <w:t xml:space="preserve"> et </w:t>
      </w:r>
      <w:r w:rsidRPr="005B58B3">
        <w:rPr>
          <w:rFonts w:ascii="Times New Roman" w:hAnsi="Times New Roman" w:cs="Times New Roman"/>
          <w:b w:val="0"/>
          <w:bCs w:val="0"/>
          <w:color w:val="000000" w:themeColor="text1"/>
          <w:sz w:val="24"/>
          <w:szCs w:val="24"/>
        </w:rPr>
        <w:t xml:space="preserve">PAI contre 89% lors de l’étude de référence (cf. Figure 12). S’il faut noter qu’il y a une légère amélioration dans la perception des répondants par rapport à la prise en compte des droits des personnes vulnérables, force est de constater que les collectivités </w:t>
      </w:r>
      <w:r>
        <w:rPr>
          <w:rFonts w:ascii="Times New Roman" w:hAnsi="Times New Roman" w:cs="Times New Roman"/>
          <w:b w:val="0"/>
          <w:bCs w:val="0"/>
          <w:color w:val="000000" w:themeColor="text1"/>
          <w:sz w:val="24"/>
          <w:szCs w:val="24"/>
        </w:rPr>
        <w:t xml:space="preserve">locales </w:t>
      </w:r>
      <w:r w:rsidRPr="005B58B3">
        <w:rPr>
          <w:rFonts w:ascii="Times New Roman" w:hAnsi="Times New Roman" w:cs="Times New Roman"/>
          <w:b w:val="0"/>
          <w:bCs w:val="0"/>
          <w:color w:val="000000" w:themeColor="text1"/>
          <w:sz w:val="24"/>
          <w:szCs w:val="24"/>
        </w:rPr>
        <w:t xml:space="preserve">doivent faire des efforts </w:t>
      </w:r>
      <w:bookmarkStart w:id="49" w:name="_Hlk59980855"/>
      <w:r w:rsidRPr="005B58B3">
        <w:rPr>
          <w:rFonts w:ascii="Times New Roman" w:hAnsi="Times New Roman" w:cs="Times New Roman"/>
          <w:b w:val="0"/>
          <w:bCs w:val="0"/>
          <w:color w:val="000000" w:themeColor="text1"/>
          <w:sz w:val="24"/>
          <w:szCs w:val="24"/>
        </w:rPr>
        <w:t>pour promouvoir les droits des plus fragiles dans les documents de planification locale.</w:t>
      </w:r>
      <w:r w:rsidRPr="005B58B3">
        <w:rPr>
          <w:rFonts w:ascii="Times New Roman" w:hAnsi="Times New Roman" w:cs="Times New Roman"/>
          <w:b w:val="0"/>
          <w:bCs w:val="0"/>
          <w:sz w:val="24"/>
          <w:szCs w:val="24"/>
        </w:rPr>
        <w:t xml:space="preserve"> </w:t>
      </w:r>
      <w:r w:rsidRPr="005B58B3">
        <w:rPr>
          <w:rFonts w:ascii="Times New Roman" w:hAnsi="Times New Roman" w:cs="Times New Roman"/>
          <w:b w:val="0"/>
          <w:bCs w:val="0"/>
          <w:color w:val="202124"/>
          <w:sz w:val="24"/>
          <w:szCs w:val="24"/>
          <w:shd w:val="clear" w:color="auto" w:fill="FFFFFF"/>
        </w:rPr>
        <w:t>[</w:t>
      </w:r>
      <w:r w:rsidRPr="005B58B3">
        <w:rPr>
          <w:rFonts w:ascii="Times New Roman" w:hAnsi="Times New Roman" w:cs="Times New Roman"/>
          <w:b w:val="0"/>
          <w:bCs w:val="0"/>
          <w:sz w:val="24"/>
          <w:szCs w:val="24"/>
        </w:rPr>
        <w:t xml:space="preserve">P </w:t>
      </w:r>
      <w:r w:rsidRPr="005B58B3">
        <w:rPr>
          <w:rFonts w:ascii="Times New Roman" w:hAnsi="Times New Roman" w:cs="Times New Roman"/>
          <w:b w:val="0"/>
          <w:bCs w:val="0"/>
          <w:sz w:val="24"/>
          <w:szCs w:val="24"/>
        </w:rPr>
        <w:fldChar w:fldCharType="begin"/>
      </w:r>
      <w:r w:rsidRPr="005B58B3">
        <w:rPr>
          <w:rFonts w:ascii="Times New Roman" w:hAnsi="Times New Roman" w:cs="Times New Roman"/>
          <w:b w:val="0"/>
          <w:bCs w:val="0"/>
          <w:sz w:val="24"/>
          <w:szCs w:val="24"/>
        </w:rPr>
        <w:instrText xml:space="preserve"> SEQ P \* ARABIC </w:instrText>
      </w:r>
      <w:r w:rsidRPr="005B58B3">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6</w:t>
      </w:r>
      <w:r w:rsidRPr="005B58B3">
        <w:rPr>
          <w:rFonts w:ascii="Times New Roman" w:hAnsi="Times New Roman" w:cs="Times New Roman"/>
          <w:b w:val="0"/>
          <w:bCs w:val="0"/>
          <w:sz w:val="24"/>
          <w:szCs w:val="24"/>
        </w:rPr>
        <w:fldChar w:fldCharType="end"/>
      </w:r>
      <w:r w:rsidRPr="005B58B3">
        <w:rPr>
          <w:rFonts w:ascii="Times New Roman" w:hAnsi="Times New Roman" w:cs="Times New Roman"/>
          <w:b w:val="0"/>
          <w:bCs w:val="0"/>
          <w:color w:val="202124"/>
          <w:sz w:val="24"/>
          <w:szCs w:val="24"/>
          <w:shd w:val="clear" w:color="auto" w:fill="FFFFFF"/>
        </w:rPr>
        <w:t xml:space="preserve">] </w:t>
      </w:r>
      <w:bookmarkEnd w:id="49"/>
    </w:p>
    <w:p w14:paraId="2C1C104B" w14:textId="77777777" w:rsidR="000A1D77" w:rsidRPr="00B6206C" w:rsidRDefault="000A1D77" w:rsidP="000A1D77">
      <w:pPr>
        <w:spacing w:after="240" w:line="276" w:lineRule="auto"/>
        <w:jc w:val="both"/>
        <w:rPr>
          <w:color w:val="202124"/>
          <w:shd w:val="clear" w:color="auto" w:fill="FFFFFF"/>
        </w:rPr>
      </w:pPr>
      <w:bookmarkStart w:id="50" w:name="_Hlk59318474"/>
      <w:r>
        <w:rPr>
          <w:color w:val="202124"/>
          <w:shd w:val="clear" w:color="auto" w:fill="FFFFFF"/>
        </w:rPr>
        <w:t xml:space="preserve">Toutefois, l’analyse des PDL et PAI révisés et/ou élaborés récemment a montré que ces documents </w:t>
      </w:r>
      <w:r w:rsidRPr="000653D7">
        <w:rPr>
          <w:rFonts w:eastAsiaTheme="minorHAnsi"/>
          <w:lang w:eastAsia="en-US"/>
        </w:rPr>
        <w:t>tiennent compte des préoccupations des jeunes et des personnes vivant avec un handicap</w:t>
      </w:r>
      <w:r>
        <w:rPr>
          <w:rFonts w:eastAsiaTheme="minorHAnsi"/>
          <w:lang w:eastAsia="en-US"/>
        </w:rPr>
        <w:t xml:space="preserve"> </w:t>
      </w:r>
      <w:r>
        <w:rPr>
          <w:color w:val="202124"/>
          <w:shd w:val="clear" w:color="auto" w:fill="FFFFFF"/>
        </w:rPr>
        <w:t xml:space="preserve">pour l’ensemble des communes couvertes par l’évaluation finale. </w:t>
      </w:r>
      <w:bookmarkEnd w:id="50"/>
    </w:p>
    <w:p w14:paraId="4BA9EA02" w14:textId="18D62C96" w:rsidR="007F0A04" w:rsidRPr="00C36809" w:rsidRDefault="007F0A04" w:rsidP="007F0A04">
      <w:pPr>
        <w:pStyle w:val="Lgende"/>
        <w:spacing w:after="0"/>
        <w:jc w:val="center"/>
        <w:rPr>
          <w:rFonts w:ascii="Times New Roman" w:hAnsi="Times New Roman" w:cs="Times New Roman"/>
          <w:b w:val="0"/>
          <w:bCs w:val="0"/>
          <w:color w:val="000000"/>
          <w:sz w:val="24"/>
          <w:szCs w:val="24"/>
        </w:rPr>
      </w:pPr>
      <w:bookmarkStart w:id="51" w:name="_Toc66006533"/>
      <w:r w:rsidRPr="00C36809">
        <w:rPr>
          <w:rFonts w:ascii="Times New Roman" w:hAnsi="Times New Roman" w:cs="Times New Roman"/>
          <w:b w:val="0"/>
          <w:bCs w:val="0"/>
          <w:sz w:val="24"/>
          <w:szCs w:val="24"/>
        </w:rPr>
        <w:lastRenderedPageBreak/>
        <w:t xml:space="preserve">Figure </w:t>
      </w:r>
      <w:r w:rsidRPr="00C36809">
        <w:rPr>
          <w:rFonts w:ascii="Times New Roman" w:hAnsi="Times New Roman" w:cs="Times New Roman"/>
          <w:b w:val="0"/>
          <w:bCs w:val="0"/>
          <w:sz w:val="24"/>
          <w:szCs w:val="24"/>
        </w:rPr>
        <w:fldChar w:fldCharType="begin"/>
      </w:r>
      <w:r w:rsidRPr="00C36809">
        <w:rPr>
          <w:rFonts w:ascii="Times New Roman" w:hAnsi="Times New Roman" w:cs="Times New Roman"/>
          <w:b w:val="0"/>
          <w:bCs w:val="0"/>
          <w:sz w:val="24"/>
          <w:szCs w:val="24"/>
        </w:rPr>
        <w:instrText xml:space="preserve"> SEQ Figure \* ARABIC </w:instrText>
      </w:r>
      <w:r w:rsidRPr="00C36809">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12</w:t>
      </w:r>
      <w:r w:rsidRPr="00C36809">
        <w:rPr>
          <w:rFonts w:ascii="Times New Roman" w:hAnsi="Times New Roman" w:cs="Times New Roman"/>
          <w:b w:val="0"/>
          <w:bCs w:val="0"/>
          <w:sz w:val="24"/>
          <w:szCs w:val="24"/>
        </w:rPr>
        <w:fldChar w:fldCharType="end"/>
      </w:r>
      <w:r w:rsidRPr="00C36809">
        <w:rPr>
          <w:rFonts w:ascii="Times New Roman" w:hAnsi="Times New Roman" w:cs="Times New Roman"/>
          <w:b w:val="0"/>
          <w:bCs w:val="0"/>
          <w:sz w:val="24"/>
          <w:szCs w:val="24"/>
        </w:rPr>
        <w:t>. Prise en compte des droits des personnes vulnérables.</w:t>
      </w:r>
      <w:bookmarkEnd w:id="51"/>
    </w:p>
    <w:p w14:paraId="5083239F" w14:textId="77777777" w:rsidR="007F0A04" w:rsidRDefault="007F0A04" w:rsidP="007F0A04">
      <w:pPr>
        <w:spacing w:line="360" w:lineRule="auto"/>
        <w:jc w:val="center"/>
        <w:rPr>
          <w:rFonts w:ascii="Arial" w:hAnsi="Arial" w:cs="Arial"/>
          <w:color w:val="000000"/>
        </w:rPr>
      </w:pPr>
      <w:r>
        <w:rPr>
          <w:noProof/>
        </w:rPr>
        <w:drawing>
          <wp:inline distT="0" distB="0" distL="0" distR="0" wp14:anchorId="206FB96D" wp14:editId="79293FB8">
            <wp:extent cx="4572000" cy="2743200"/>
            <wp:effectExtent l="0" t="0" r="0" b="0"/>
            <wp:docPr id="12" name="Graphique 12">
              <a:extLst xmlns:a="http://schemas.openxmlformats.org/drawingml/2006/main">
                <a:ext uri="{FF2B5EF4-FFF2-40B4-BE49-F238E27FC236}">
                  <a16:creationId xmlns:a16="http://schemas.microsoft.com/office/drawing/2014/main" id="{C8113253-DD85-4904-9794-BA41B5F9A6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FA5CE2" w14:textId="1AB66FFE" w:rsidR="00B6206C" w:rsidRPr="00DE6B4C" w:rsidRDefault="00B6206C" w:rsidP="00B6206C">
      <w:pPr>
        <w:pStyle w:val="Lgende"/>
        <w:spacing w:after="0"/>
        <w:jc w:val="center"/>
        <w:rPr>
          <w:rFonts w:ascii="Times New Roman" w:hAnsi="Times New Roman" w:cs="Times New Roman"/>
          <w:b w:val="0"/>
          <w:bCs w:val="0"/>
          <w:sz w:val="24"/>
          <w:szCs w:val="24"/>
        </w:rPr>
      </w:pPr>
      <w:bookmarkStart w:id="52" w:name="_Toc66006534"/>
      <w:r w:rsidRPr="00DE6B4C">
        <w:rPr>
          <w:rFonts w:ascii="Times New Roman" w:hAnsi="Times New Roman" w:cs="Times New Roman"/>
          <w:b w:val="0"/>
          <w:bCs w:val="0"/>
          <w:sz w:val="24"/>
          <w:szCs w:val="24"/>
        </w:rPr>
        <w:t xml:space="preserve">Figure </w:t>
      </w:r>
      <w:r w:rsidRPr="00DE6B4C">
        <w:rPr>
          <w:rFonts w:ascii="Times New Roman" w:hAnsi="Times New Roman" w:cs="Times New Roman"/>
          <w:b w:val="0"/>
          <w:bCs w:val="0"/>
          <w:sz w:val="24"/>
          <w:szCs w:val="24"/>
        </w:rPr>
        <w:fldChar w:fldCharType="begin"/>
      </w:r>
      <w:r w:rsidRPr="00DE6B4C">
        <w:rPr>
          <w:rFonts w:ascii="Times New Roman" w:hAnsi="Times New Roman" w:cs="Times New Roman"/>
          <w:b w:val="0"/>
          <w:bCs w:val="0"/>
          <w:sz w:val="24"/>
          <w:szCs w:val="24"/>
        </w:rPr>
        <w:instrText xml:space="preserve"> SEQ Figure \* ARABIC </w:instrText>
      </w:r>
      <w:r w:rsidRPr="00DE6B4C">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13</w:t>
      </w:r>
      <w:r w:rsidRPr="00DE6B4C">
        <w:rPr>
          <w:rFonts w:ascii="Times New Roman" w:hAnsi="Times New Roman" w:cs="Times New Roman"/>
          <w:b w:val="0"/>
          <w:bCs w:val="0"/>
          <w:sz w:val="24"/>
          <w:szCs w:val="24"/>
        </w:rPr>
        <w:fldChar w:fldCharType="end"/>
      </w:r>
      <w:r w:rsidRPr="00DE6B4C">
        <w:rPr>
          <w:rFonts w:ascii="Times New Roman" w:hAnsi="Times New Roman" w:cs="Times New Roman"/>
          <w:b w:val="0"/>
          <w:bCs w:val="0"/>
          <w:sz w:val="24"/>
          <w:szCs w:val="24"/>
        </w:rPr>
        <w:t>. Prise en compte des préoccupations des jeunes par les autorités locales.</w:t>
      </w:r>
      <w:bookmarkEnd w:id="52"/>
    </w:p>
    <w:p w14:paraId="0CCA26F1" w14:textId="77777777" w:rsidR="00B6206C" w:rsidRDefault="00B6206C" w:rsidP="00B6206C">
      <w:pPr>
        <w:spacing w:line="276" w:lineRule="auto"/>
        <w:jc w:val="center"/>
        <w:rPr>
          <w:lang w:eastAsia="en-US"/>
        </w:rPr>
      </w:pPr>
      <w:r>
        <w:rPr>
          <w:noProof/>
        </w:rPr>
        <w:drawing>
          <wp:inline distT="0" distB="0" distL="0" distR="0" wp14:anchorId="3E7E6DBB" wp14:editId="13446A64">
            <wp:extent cx="4572000" cy="2743200"/>
            <wp:effectExtent l="0" t="0" r="0" b="0"/>
            <wp:docPr id="37" name="Graphique 37">
              <a:extLst xmlns:a="http://schemas.openxmlformats.org/drawingml/2006/main">
                <a:ext uri="{FF2B5EF4-FFF2-40B4-BE49-F238E27FC236}">
                  <a16:creationId xmlns:a16="http://schemas.microsoft.com/office/drawing/2014/main" id="{9DA2D6FC-9C61-4F5F-A6E8-B2CD79A6F2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44A10D" w14:textId="571C4058" w:rsidR="00694C77" w:rsidRPr="009D1A12" w:rsidRDefault="00694C77" w:rsidP="00694C77">
      <w:pPr>
        <w:pStyle w:val="Lgende"/>
        <w:spacing w:line="276" w:lineRule="auto"/>
        <w:jc w:val="both"/>
        <w:rPr>
          <w:rFonts w:ascii="Times New Roman" w:hAnsi="Times New Roman" w:cs="Times New Roman"/>
          <w:b w:val="0"/>
          <w:bCs w:val="0"/>
          <w:sz w:val="24"/>
          <w:szCs w:val="24"/>
        </w:rPr>
      </w:pPr>
      <w:r w:rsidRPr="00725F03">
        <w:rPr>
          <w:rFonts w:ascii="Times New Roman" w:hAnsi="Times New Roman" w:cs="Times New Roman"/>
          <w:b w:val="0"/>
          <w:bCs w:val="0"/>
          <w:color w:val="000000" w:themeColor="text1"/>
          <w:sz w:val="24"/>
          <w:szCs w:val="24"/>
        </w:rPr>
        <w:t>Quant à la prise en compte des préoccupations des jeunes filles/femmes et jeunes hommes par les autorités locales, moins de la moitié (45%) des répondants ont déclaré qu’elles sont intégrées dans les PDL et PAI, un peu moins que lors de l’étude de référence (cf. Figure 13). Cette tendance baissière peut s’expliquer par le manque de communication sur ces documents de développement local car les PDL de plusieurs communes ont fait l’objet de révision pour intégrer les préoccupations des jeunes notamment la prévention et la résolution des conflits (60%), les besoins spécifiques des jeunes (33%) et l’égalité de genre (23%). Il s’agit entre autres des communes de N’</w:t>
      </w:r>
      <w:r w:rsidR="0039582F">
        <w:rPr>
          <w:rFonts w:ascii="Times New Roman" w:hAnsi="Times New Roman" w:cs="Times New Roman"/>
          <w:b w:val="0"/>
          <w:bCs w:val="0"/>
          <w:color w:val="000000" w:themeColor="text1"/>
          <w:sz w:val="24"/>
          <w:szCs w:val="24"/>
        </w:rPr>
        <w:t>z</w:t>
      </w:r>
      <w:r w:rsidRPr="00725F03">
        <w:rPr>
          <w:rFonts w:ascii="Times New Roman" w:hAnsi="Times New Roman" w:cs="Times New Roman"/>
          <w:b w:val="0"/>
          <w:bCs w:val="0"/>
          <w:color w:val="000000" w:themeColor="text1"/>
          <w:sz w:val="24"/>
          <w:szCs w:val="24"/>
        </w:rPr>
        <w:t xml:space="preserve">érékoré, de Kouroussa et </w:t>
      </w:r>
      <w:r w:rsidR="0006375B">
        <w:rPr>
          <w:rFonts w:ascii="Times New Roman" w:hAnsi="Times New Roman" w:cs="Times New Roman"/>
          <w:b w:val="0"/>
          <w:bCs w:val="0"/>
          <w:color w:val="000000" w:themeColor="text1"/>
          <w:sz w:val="24"/>
          <w:szCs w:val="24"/>
        </w:rPr>
        <w:t xml:space="preserve">de </w:t>
      </w:r>
      <w:r w:rsidRPr="00725F03">
        <w:rPr>
          <w:rFonts w:ascii="Times New Roman" w:hAnsi="Times New Roman" w:cs="Times New Roman"/>
          <w:b w:val="0"/>
          <w:bCs w:val="0"/>
          <w:color w:val="000000" w:themeColor="text1"/>
          <w:sz w:val="24"/>
          <w:szCs w:val="24"/>
        </w:rPr>
        <w:t xml:space="preserve">Boké. Toutefois, le tiers des répondants a soutenu cependant ne pas être en mesure de dire si les préoccupations des jeunes </w:t>
      </w:r>
      <w:r w:rsidR="00387440">
        <w:rPr>
          <w:rFonts w:ascii="Times New Roman" w:hAnsi="Times New Roman" w:cs="Times New Roman"/>
          <w:b w:val="0"/>
          <w:bCs w:val="0"/>
          <w:color w:val="000000" w:themeColor="text1"/>
          <w:sz w:val="24"/>
          <w:szCs w:val="24"/>
        </w:rPr>
        <w:t xml:space="preserve">y </w:t>
      </w:r>
      <w:r w:rsidRPr="00725F03">
        <w:rPr>
          <w:rFonts w:ascii="Times New Roman" w:hAnsi="Times New Roman" w:cs="Times New Roman"/>
          <w:b w:val="0"/>
          <w:bCs w:val="0"/>
          <w:color w:val="000000" w:themeColor="text1"/>
          <w:sz w:val="24"/>
          <w:szCs w:val="24"/>
        </w:rPr>
        <w:t>sont</w:t>
      </w:r>
      <w:r w:rsidR="00387440">
        <w:rPr>
          <w:rFonts w:ascii="Times New Roman" w:hAnsi="Times New Roman" w:cs="Times New Roman"/>
          <w:b w:val="0"/>
          <w:bCs w:val="0"/>
          <w:color w:val="000000" w:themeColor="text1"/>
          <w:sz w:val="24"/>
          <w:szCs w:val="24"/>
        </w:rPr>
        <w:t xml:space="preserve"> effectivement</w:t>
      </w:r>
      <w:r w:rsidRPr="00725F03">
        <w:rPr>
          <w:rFonts w:ascii="Times New Roman" w:hAnsi="Times New Roman" w:cs="Times New Roman"/>
          <w:b w:val="0"/>
          <w:bCs w:val="0"/>
          <w:color w:val="000000" w:themeColor="text1"/>
          <w:sz w:val="24"/>
          <w:szCs w:val="24"/>
        </w:rPr>
        <w:t xml:space="preserve"> prises en compte. </w:t>
      </w:r>
      <w:r w:rsidRPr="00725F03">
        <w:rPr>
          <w:rFonts w:ascii="Times New Roman" w:hAnsi="Times New Roman" w:cs="Times New Roman"/>
          <w:sz w:val="24"/>
          <w:szCs w:val="24"/>
        </w:rPr>
        <w:t xml:space="preserve"> </w:t>
      </w:r>
      <w:r w:rsidRPr="00387440">
        <w:rPr>
          <w:rFonts w:ascii="Times New Roman" w:hAnsi="Times New Roman" w:cs="Times New Roman"/>
          <w:b w:val="0"/>
          <w:bCs w:val="0"/>
          <w:color w:val="000000" w:themeColor="text1"/>
          <w:sz w:val="24"/>
          <w:szCs w:val="24"/>
        </w:rPr>
        <w:t>[</w:t>
      </w:r>
      <w:r w:rsidRPr="009D1A12">
        <w:rPr>
          <w:rFonts w:ascii="Times New Roman" w:hAnsi="Times New Roman" w:cs="Times New Roman"/>
          <w:b w:val="0"/>
          <w:bCs w:val="0"/>
          <w:sz w:val="24"/>
          <w:szCs w:val="24"/>
        </w:rPr>
        <w:t xml:space="preserve">P </w:t>
      </w:r>
      <w:r w:rsidRPr="009D1A12">
        <w:rPr>
          <w:rFonts w:ascii="Times New Roman" w:hAnsi="Times New Roman" w:cs="Times New Roman"/>
          <w:b w:val="0"/>
          <w:bCs w:val="0"/>
          <w:sz w:val="24"/>
          <w:szCs w:val="24"/>
        </w:rPr>
        <w:fldChar w:fldCharType="begin"/>
      </w:r>
      <w:r w:rsidRPr="009D1A12">
        <w:rPr>
          <w:rFonts w:ascii="Times New Roman" w:hAnsi="Times New Roman" w:cs="Times New Roman"/>
          <w:b w:val="0"/>
          <w:bCs w:val="0"/>
          <w:sz w:val="24"/>
          <w:szCs w:val="24"/>
        </w:rPr>
        <w:instrText xml:space="preserve"> SEQ P \* ARABIC </w:instrText>
      </w:r>
      <w:r w:rsidRPr="009D1A12">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7</w:t>
      </w:r>
      <w:r w:rsidRPr="009D1A12">
        <w:rPr>
          <w:rFonts w:ascii="Times New Roman" w:hAnsi="Times New Roman" w:cs="Times New Roman"/>
          <w:b w:val="0"/>
          <w:bCs w:val="0"/>
          <w:sz w:val="24"/>
          <w:szCs w:val="24"/>
        </w:rPr>
        <w:fldChar w:fldCharType="end"/>
      </w:r>
      <w:r w:rsidRPr="00387440">
        <w:rPr>
          <w:rFonts w:ascii="Times New Roman" w:hAnsi="Times New Roman" w:cs="Times New Roman"/>
          <w:b w:val="0"/>
          <w:bCs w:val="0"/>
          <w:color w:val="000000" w:themeColor="text1"/>
          <w:sz w:val="24"/>
          <w:szCs w:val="24"/>
        </w:rPr>
        <w:t>]</w:t>
      </w:r>
      <w:r w:rsidRPr="009D1A12">
        <w:rPr>
          <w:rFonts w:ascii="Times New Roman" w:hAnsi="Times New Roman" w:cs="Times New Roman"/>
          <w:b w:val="0"/>
          <w:bCs w:val="0"/>
          <w:sz w:val="24"/>
          <w:szCs w:val="24"/>
        </w:rPr>
        <w:t xml:space="preserve"> </w:t>
      </w:r>
    </w:p>
    <w:p w14:paraId="5DE33DB9" w14:textId="3143B6D2" w:rsidR="00694C77" w:rsidRPr="009A0324" w:rsidRDefault="00694C77" w:rsidP="00694C77">
      <w:pPr>
        <w:pStyle w:val="Lgende"/>
        <w:spacing w:line="276" w:lineRule="auto"/>
        <w:jc w:val="both"/>
        <w:rPr>
          <w:rFonts w:ascii="Times New Roman" w:hAnsi="Times New Roman" w:cs="Times New Roman"/>
          <w:b w:val="0"/>
          <w:bCs w:val="0"/>
          <w:sz w:val="24"/>
          <w:szCs w:val="24"/>
        </w:rPr>
      </w:pPr>
      <w:r w:rsidRPr="009A0324">
        <w:rPr>
          <w:rFonts w:ascii="Times New Roman" w:hAnsi="Times New Roman" w:cs="Times New Roman"/>
          <w:b w:val="0"/>
          <w:bCs w:val="0"/>
          <w:color w:val="000000" w:themeColor="text1"/>
          <w:sz w:val="24"/>
          <w:szCs w:val="24"/>
        </w:rPr>
        <w:t xml:space="preserve">Sur la question de savoir s’il existe une grande société (minière ou non minière) dans les communes cibles, 55% des répondants ont déclaré qu’il en existe au moins une (Banora, Boké, </w:t>
      </w:r>
      <w:r w:rsidRPr="009A0324">
        <w:rPr>
          <w:rFonts w:ascii="Times New Roman" w:hAnsi="Times New Roman" w:cs="Times New Roman"/>
          <w:b w:val="0"/>
          <w:bCs w:val="0"/>
          <w:color w:val="000000" w:themeColor="text1"/>
          <w:sz w:val="24"/>
          <w:szCs w:val="24"/>
        </w:rPr>
        <w:lastRenderedPageBreak/>
        <w:t xml:space="preserve">Dinguiraye, Kamsar…). Parmi ces répondants, ils sont toutefois 73% à soutenir que ces sociétés ne contribuent pas </w:t>
      </w:r>
      <w:r w:rsidR="0006375B">
        <w:rPr>
          <w:rFonts w:ascii="Times New Roman" w:hAnsi="Times New Roman" w:cs="Times New Roman"/>
          <w:b w:val="0"/>
          <w:bCs w:val="0"/>
          <w:color w:val="000000" w:themeColor="text1"/>
          <w:sz w:val="24"/>
          <w:szCs w:val="24"/>
        </w:rPr>
        <w:t>à</w:t>
      </w:r>
      <w:r w:rsidRPr="009A0324">
        <w:rPr>
          <w:rFonts w:ascii="Times New Roman" w:hAnsi="Times New Roman" w:cs="Times New Roman"/>
          <w:b w:val="0"/>
          <w:bCs w:val="0"/>
          <w:color w:val="000000" w:themeColor="text1"/>
          <w:sz w:val="24"/>
          <w:szCs w:val="24"/>
        </w:rPr>
        <w:t xml:space="preserve"> la résolution des conflits causés par les jeunes quand bien même ces conflits sont souvent motivés par les difficultés d’accès aux emplois et au manque d’infrastructures sociales de base.</w:t>
      </w:r>
      <w:r>
        <w:rPr>
          <w:rFonts w:ascii="Times New Roman" w:hAnsi="Times New Roman" w:cs="Times New Roman"/>
          <w:b w:val="0"/>
          <w:bCs w:val="0"/>
          <w:color w:val="000000" w:themeColor="text1"/>
          <w:sz w:val="24"/>
          <w:szCs w:val="24"/>
        </w:rPr>
        <w:t xml:space="preserve"> Le chargé de la protection de l’enfance de la commune de Kolaboui affirmait : « </w:t>
      </w:r>
      <w:r>
        <w:rPr>
          <w:rFonts w:ascii="Times New Roman" w:hAnsi="Times New Roman" w:cs="Times New Roman"/>
          <w:b w:val="0"/>
          <w:bCs w:val="0"/>
          <w:i/>
          <w:iCs/>
          <w:color w:val="000000" w:themeColor="text1"/>
          <w:sz w:val="24"/>
          <w:szCs w:val="24"/>
        </w:rPr>
        <w:t xml:space="preserve">Les sociétés privées ne contribuent </w:t>
      </w:r>
      <w:r w:rsidR="005F2C4D">
        <w:rPr>
          <w:rFonts w:ascii="Times New Roman" w:hAnsi="Times New Roman" w:cs="Times New Roman"/>
          <w:b w:val="0"/>
          <w:bCs w:val="0"/>
          <w:i/>
          <w:iCs/>
          <w:color w:val="000000" w:themeColor="text1"/>
          <w:sz w:val="24"/>
          <w:szCs w:val="24"/>
        </w:rPr>
        <w:t xml:space="preserve">pas </w:t>
      </w:r>
      <w:r>
        <w:rPr>
          <w:rFonts w:ascii="Times New Roman" w:hAnsi="Times New Roman" w:cs="Times New Roman"/>
          <w:b w:val="0"/>
          <w:bCs w:val="0"/>
          <w:i/>
          <w:iCs/>
          <w:color w:val="000000" w:themeColor="text1"/>
          <w:sz w:val="24"/>
          <w:szCs w:val="24"/>
        </w:rPr>
        <w:t>à la résolution des conflits</w:t>
      </w:r>
      <w:r>
        <w:rPr>
          <w:rFonts w:ascii="Times New Roman" w:hAnsi="Times New Roman" w:cs="Times New Roman"/>
          <w:b w:val="0"/>
          <w:bCs w:val="0"/>
          <w:color w:val="000000" w:themeColor="text1"/>
          <w:sz w:val="24"/>
          <w:szCs w:val="24"/>
        </w:rPr>
        <w:t xml:space="preserve"> ». </w:t>
      </w:r>
      <w:r w:rsidRPr="009A0324">
        <w:rPr>
          <w:rFonts w:ascii="Times New Roman" w:hAnsi="Times New Roman" w:cs="Times New Roman"/>
          <w:b w:val="0"/>
          <w:bCs w:val="0"/>
          <w:color w:val="000000" w:themeColor="text1"/>
          <w:sz w:val="24"/>
          <w:szCs w:val="24"/>
        </w:rPr>
        <w:t xml:space="preserve"> </w:t>
      </w:r>
      <w:r w:rsidRPr="005F2C4D">
        <w:rPr>
          <w:rFonts w:ascii="Times New Roman" w:hAnsi="Times New Roman" w:cs="Times New Roman"/>
          <w:b w:val="0"/>
          <w:bCs w:val="0"/>
          <w:color w:val="000000" w:themeColor="text1"/>
          <w:sz w:val="24"/>
          <w:szCs w:val="24"/>
        </w:rPr>
        <w:t>[</w:t>
      </w:r>
      <w:r w:rsidRPr="009A0324">
        <w:rPr>
          <w:rFonts w:ascii="Times New Roman" w:hAnsi="Times New Roman" w:cs="Times New Roman"/>
          <w:b w:val="0"/>
          <w:bCs w:val="0"/>
          <w:sz w:val="24"/>
          <w:szCs w:val="24"/>
        </w:rPr>
        <w:t xml:space="preserve">P </w:t>
      </w:r>
      <w:r w:rsidRPr="009A0324">
        <w:rPr>
          <w:rFonts w:ascii="Times New Roman" w:hAnsi="Times New Roman" w:cs="Times New Roman"/>
          <w:b w:val="0"/>
          <w:bCs w:val="0"/>
          <w:sz w:val="24"/>
          <w:szCs w:val="24"/>
        </w:rPr>
        <w:fldChar w:fldCharType="begin"/>
      </w:r>
      <w:r w:rsidRPr="009A0324">
        <w:rPr>
          <w:rFonts w:ascii="Times New Roman" w:hAnsi="Times New Roman" w:cs="Times New Roman"/>
          <w:b w:val="0"/>
          <w:bCs w:val="0"/>
          <w:sz w:val="24"/>
          <w:szCs w:val="24"/>
        </w:rPr>
        <w:instrText xml:space="preserve"> SEQ P \* ARABIC </w:instrText>
      </w:r>
      <w:r w:rsidRPr="009A0324">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8</w:t>
      </w:r>
      <w:r w:rsidRPr="009A0324">
        <w:rPr>
          <w:rFonts w:ascii="Times New Roman" w:hAnsi="Times New Roman" w:cs="Times New Roman"/>
          <w:b w:val="0"/>
          <w:bCs w:val="0"/>
          <w:sz w:val="24"/>
          <w:szCs w:val="24"/>
        </w:rPr>
        <w:fldChar w:fldCharType="end"/>
      </w:r>
      <w:r w:rsidRPr="005F2C4D">
        <w:rPr>
          <w:rFonts w:ascii="Times New Roman" w:hAnsi="Times New Roman" w:cs="Times New Roman"/>
          <w:b w:val="0"/>
          <w:bCs w:val="0"/>
          <w:color w:val="000000" w:themeColor="text1"/>
          <w:sz w:val="24"/>
          <w:szCs w:val="24"/>
        </w:rPr>
        <w:t>]</w:t>
      </w:r>
    </w:p>
    <w:p w14:paraId="71C3BF6A" w14:textId="77777777" w:rsidR="00694C77" w:rsidRPr="00DD22E1" w:rsidRDefault="00694C77" w:rsidP="007F5D22">
      <w:pPr>
        <w:spacing w:after="240" w:line="276" w:lineRule="auto"/>
        <w:jc w:val="both"/>
      </w:pPr>
      <w:r>
        <w:t>Pour les 27% des répondants qui soutiennent que les sociétés privées contribuent à résoudre les conflits causés par les jeunes, ils estiment qu’elles le font à travers entre autres la construction ou l’équipement des infrastructures socio-culturelles et sportives, le financement des projets jeunes, l’offre d’emplois, la formation des jeunes, les appuis aux communautés, leur implication directe dans la résolution des conflits, etc.</w:t>
      </w:r>
    </w:p>
    <w:p w14:paraId="7D934435" w14:textId="77777777" w:rsidR="00694C77" w:rsidRPr="003C0475" w:rsidRDefault="00694C77" w:rsidP="00694C77">
      <w:pPr>
        <w:pStyle w:val="Titre2"/>
        <w:spacing w:after="240"/>
        <w:rPr>
          <w:rFonts w:ascii="Times New Roman" w:hAnsi="Times New Roman" w:cs="Times New Roman"/>
          <w:b/>
          <w:bCs/>
        </w:rPr>
      </w:pPr>
      <w:bookmarkStart w:id="53" w:name="_Toc66006496"/>
      <w:r w:rsidRPr="00F71D01">
        <w:rPr>
          <w:rFonts w:ascii="Times New Roman" w:hAnsi="Times New Roman" w:cs="Times New Roman"/>
          <w:b/>
          <w:bCs/>
        </w:rPr>
        <w:t xml:space="preserve">Conseil </w:t>
      </w:r>
      <w:r w:rsidR="0006375B">
        <w:rPr>
          <w:rFonts w:ascii="Times New Roman" w:hAnsi="Times New Roman" w:cs="Times New Roman"/>
          <w:b/>
          <w:bCs/>
        </w:rPr>
        <w:t>L</w:t>
      </w:r>
      <w:r w:rsidRPr="00F71D01">
        <w:rPr>
          <w:rFonts w:ascii="Times New Roman" w:hAnsi="Times New Roman" w:cs="Times New Roman"/>
          <w:b/>
          <w:bCs/>
        </w:rPr>
        <w:t xml:space="preserve">ocal des </w:t>
      </w:r>
      <w:r w:rsidR="002A1AA3">
        <w:rPr>
          <w:rFonts w:ascii="Times New Roman" w:hAnsi="Times New Roman" w:cs="Times New Roman"/>
          <w:b/>
          <w:bCs/>
        </w:rPr>
        <w:t>J</w:t>
      </w:r>
      <w:r w:rsidRPr="00F71D01">
        <w:rPr>
          <w:rFonts w:ascii="Times New Roman" w:hAnsi="Times New Roman" w:cs="Times New Roman"/>
          <w:b/>
          <w:bCs/>
        </w:rPr>
        <w:t>eunes (CLJ)</w:t>
      </w:r>
      <w:bookmarkEnd w:id="53"/>
    </w:p>
    <w:p w14:paraId="15ACAB74" w14:textId="77777777" w:rsidR="00694C77" w:rsidRDefault="00694C77" w:rsidP="00694C77">
      <w:pPr>
        <w:spacing w:after="240" w:line="276" w:lineRule="auto"/>
        <w:jc w:val="both"/>
      </w:pPr>
      <w:r>
        <w:t xml:space="preserve">Concernant l’existence des cadres de concertation, ils sont 44% des répondants à affirmer qu’il en existe dans leurs communes contre 34% lors de l’étude de référence. Les cadres de concertation les plus cités par les répondants sont les conseils locaux des jeunes (CLJ), les conseils communaux et les fora communautaires. </w:t>
      </w:r>
    </w:p>
    <w:p w14:paraId="1C3A40E8" w14:textId="77777777" w:rsidR="007F5D22" w:rsidRDefault="00694C77" w:rsidP="007F5D22">
      <w:pPr>
        <w:spacing w:after="240" w:line="276" w:lineRule="auto"/>
        <w:jc w:val="both"/>
      </w:pPr>
      <w:r>
        <w:t xml:space="preserve">Parlant des CLJ, ils sont 87% des répondants à déclarer qu’il en existe dans leurs communes. Selon les répondants de l’enquête par sondage, les organes délibérants des CLJ sont composés en moyenne de 26 membres dont 8 femmes. Quant aux bureaux exécutifs, les répondants ont dénombré en moyenne plus de </w:t>
      </w:r>
      <w:r w:rsidR="00115F43">
        <w:t>trois (</w:t>
      </w:r>
      <w:r>
        <w:t>3</w:t>
      </w:r>
      <w:r w:rsidR="00115F43">
        <w:t>)</w:t>
      </w:r>
      <w:r>
        <w:t xml:space="preserve"> femmes membres. Ces informations mettent en exergue le niveau de connaissance des CLJ par les répondants grâce aux c</w:t>
      </w:r>
      <w:r w:rsidR="00D9344B">
        <w:t>a</w:t>
      </w:r>
      <w:r>
        <w:t xml:space="preserve">mpagnes de communication et de présentation conduites par les membres de ce nouvel instrument de gouvernance locale visant à asseoir sa légitimité auprès de la population </w:t>
      </w:r>
      <w:r w:rsidR="005114D2">
        <w:t xml:space="preserve">des </w:t>
      </w:r>
      <w:r>
        <w:t>jeunes.</w:t>
      </w:r>
    </w:p>
    <w:p w14:paraId="01D8CDDD" w14:textId="32CA4126" w:rsidR="007F5D22" w:rsidRPr="00960191" w:rsidRDefault="007F5D22" w:rsidP="007F5D22">
      <w:pPr>
        <w:pStyle w:val="Lgende"/>
        <w:spacing w:after="0"/>
        <w:jc w:val="center"/>
        <w:rPr>
          <w:rFonts w:ascii="Times New Roman" w:hAnsi="Times New Roman" w:cs="Times New Roman"/>
          <w:b w:val="0"/>
          <w:bCs w:val="0"/>
          <w:sz w:val="24"/>
          <w:szCs w:val="24"/>
        </w:rPr>
      </w:pPr>
      <w:bookmarkStart w:id="54" w:name="_Toc66006535"/>
      <w:r w:rsidRPr="00960191">
        <w:rPr>
          <w:rFonts w:ascii="Times New Roman" w:hAnsi="Times New Roman" w:cs="Times New Roman"/>
          <w:b w:val="0"/>
          <w:bCs w:val="0"/>
          <w:sz w:val="24"/>
          <w:szCs w:val="24"/>
        </w:rPr>
        <w:t xml:space="preserve">Figure </w:t>
      </w:r>
      <w:r w:rsidRPr="00960191">
        <w:rPr>
          <w:rFonts w:ascii="Times New Roman" w:hAnsi="Times New Roman" w:cs="Times New Roman"/>
          <w:b w:val="0"/>
          <w:bCs w:val="0"/>
          <w:sz w:val="24"/>
          <w:szCs w:val="24"/>
        </w:rPr>
        <w:fldChar w:fldCharType="begin"/>
      </w:r>
      <w:r w:rsidRPr="00960191">
        <w:rPr>
          <w:rFonts w:ascii="Times New Roman" w:hAnsi="Times New Roman" w:cs="Times New Roman"/>
          <w:b w:val="0"/>
          <w:bCs w:val="0"/>
          <w:sz w:val="24"/>
          <w:szCs w:val="24"/>
        </w:rPr>
        <w:instrText xml:space="preserve"> SEQ Figure \* ARABIC </w:instrText>
      </w:r>
      <w:r w:rsidRPr="00960191">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14</w:t>
      </w:r>
      <w:r w:rsidRPr="00960191">
        <w:rPr>
          <w:rFonts w:ascii="Times New Roman" w:hAnsi="Times New Roman" w:cs="Times New Roman"/>
          <w:b w:val="0"/>
          <w:bCs w:val="0"/>
          <w:sz w:val="24"/>
          <w:szCs w:val="24"/>
        </w:rPr>
        <w:fldChar w:fldCharType="end"/>
      </w:r>
      <w:r w:rsidRPr="00960191">
        <w:rPr>
          <w:rFonts w:ascii="Times New Roman" w:hAnsi="Times New Roman" w:cs="Times New Roman"/>
          <w:b w:val="0"/>
          <w:bCs w:val="0"/>
          <w:sz w:val="24"/>
          <w:szCs w:val="24"/>
        </w:rPr>
        <w:t>. Préoccupations des jeunes portées par le CLJ au conseil communal</w:t>
      </w:r>
      <w:r>
        <w:rPr>
          <w:rFonts w:ascii="Times New Roman" w:hAnsi="Times New Roman" w:cs="Times New Roman"/>
          <w:b w:val="0"/>
          <w:bCs w:val="0"/>
          <w:sz w:val="24"/>
          <w:szCs w:val="24"/>
        </w:rPr>
        <w:t>.</w:t>
      </w:r>
      <w:bookmarkEnd w:id="54"/>
    </w:p>
    <w:p w14:paraId="755E58FF" w14:textId="77777777" w:rsidR="007F5D22" w:rsidRDefault="007F5D22" w:rsidP="007F5D22">
      <w:pPr>
        <w:spacing w:after="240" w:line="276" w:lineRule="auto"/>
        <w:jc w:val="center"/>
      </w:pPr>
      <w:r>
        <w:rPr>
          <w:noProof/>
        </w:rPr>
        <w:drawing>
          <wp:inline distT="0" distB="0" distL="0" distR="0" wp14:anchorId="42B22E6F" wp14:editId="48AC2354">
            <wp:extent cx="4572000" cy="2743200"/>
            <wp:effectExtent l="0" t="0" r="0" b="0"/>
            <wp:docPr id="38" name="Graphique 38">
              <a:extLst xmlns:a="http://schemas.openxmlformats.org/drawingml/2006/main">
                <a:ext uri="{FF2B5EF4-FFF2-40B4-BE49-F238E27FC236}">
                  <a16:creationId xmlns:a16="http://schemas.microsoft.com/office/drawing/2014/main" id="{C37DDFB7-6958-4EBB-A578-0A1F37FAC5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8913F1" w14:textId="18631182" w:rsidR="00694C77" w:rsidRPr="003A06B5" w:rsidRDefault="00694C77" w:rsidP="00694C77">
      <w:pPr>
        <w:pStyle w:val="Lgende"/>
        <w:spacing w:line="276" w:lineRule="auto"/>
        <w:jc w:val="both"/>
        <w:rPr>
          <w:rFonts w:ascii="Times New Roman" w:hAnsi="Times New Roman" w:cs="Times New Roman"/>
          <w:b w:val="0"/>
          <w:bCs w:val="0"/>
          <w:sz w:val="24"/>
          <w:szCs w:val="24"/>
        </w:rPr>
      </w:pPr>
      <w:r w:rsidRPr="003A06B5">
        <w:rPr>
          <w:rFonts w:ascii="Times New Roman" w:hAnsi="Times New Roman" w:cs="Times New Roman"/>
          <w:b w:val="0"/>
          <w:bCs w:val="0"/>
          <w:color w:val="000000" w:themeColor="text1"/>
          <w:sz w:val="24"/>
          <w:szCs w:val="24"/>
        </w:rPr>
        <w:t xml:space="preserve">S’agissant de la dynamique des CLJ, ils sont 78% des répondants à soutenir que ces organes organisent des sessions d’échange avec les autres jeunes des localités. Au cours de ces douze </w:t>
      </w:r>
      <w:r w:rsidRPr="003A06B5">
        <w:rPr>
          <w:rFonts w:ascii="Times New Roman" w:hAnsi="Times New Roman" w:cs="Times New Roman"/>
          <w:b w:val="0"/>
          <w:bCs w:val="0"/>
          <w:color w:val="000000" w:themeColor="text1"/>
          <w:sz w:val="24"/>
          <w:szCs w:val="24"/>
        </w:rPr>
        <w:lastRenderedPageBreak/>
        <w:t xml:space="preserve">(12) derniers mois, les CLJ ont organisé en moyenne plus de cinq (5) rencontres entre jeunes. Avec l’installation des CLJ, les jeunes </w:t>
      </w:r>
      <w:r w:rsidR="00695712">
        <w:rPr>
          <w:rFonts w:ascii="Times New Roman" w:hAnsi="Times New Roman" w:cs="Times New Roman"/>
          <w:b w:val="0"/>
          <w:bCs w:val="0"/>
          <w:color w:val="000000" w:themeColor="text1"/>
          <w:sz w:val="24"/>
          <w:szCs w:val="24"/>
        </w:rPr>
        <w:t>ho</w:t>
      </w:r>
      <w:r w:rsidRPr="003A06B5">
        <w:rPr>
          <w:rFonts w:ascii="Times New Roman" w:hAnsi="Times New Roman" w:cs="Times New Roman"/>
          <w:b w:val="0"/>
          <w:bCs w:val="0"/>
          <w:color w:val="000000" w:themeColor="text1"/>
          <w:sz w:val="24"/>
          <w:szCs w:val="24"/>
        </w:rPr>
        <w:t xml:space="preserve">mmes et jeunes </w:t>
      </w:r>
      <w:r w:rsidR="00695712">
        <w:rPr>
          <w:rFonts w:ascii="Times New Roman" w:hAnsi="Times New Roman" w:cs="Times New Roman"/>
          <w:b w:val="0"/>
          <w:bCs w:val="0"/>
          <w:color w:val="000000" w:themeColor="text1"/>
          <w:sz w:val="24"/>
          <w:szCs w:val="24"/>
        </w:rPr>
        <w:t>fe</w:t>
      </w:r>
      <w:r w:rsidRPr="003A06B5">
        <w:rPr>
          <w:rFonts w:ascii="Times New Roman" w:hAnsi="Times New Roman" w:cs="Times New Roman"/>
          <w:b w:val="0"/>
          <w:bCs w:val="0"/>
          <w:color w:val="000000" w:themeColor="text1"/>
          <w:sz w:val="24"/>
          <w:szCs w:val="24"/>
        </w:rPr>
        <w:t xml:space="preserve">mmes semblent disposer de structures en mesure de porter leur voix au niveau des instances locales de prise de décision. En effet, ils sont 86% des répondants à affirmer que les CLJ portent leurs préoccupations aux conseils communaux de leurs localités conformément à l’article 7 des statuts des CLJ (cf. Figure 14). </w:t>
      </w:r>
      <w:r w:rsidRPr="003A06B5">
        <w:rPr>
          <w:rFonts w:ascii="Times New Roman" w:hAnsi="Times New Roman" w:cs="Times New Roman"/>
          <w:b w:val="0"/>
          <w:bCs w:val="0"/>
          <w:sz w:val="24"/>
          <w:szCs w:val="24"/>
        </w:rPr>
        <w:t xml:space="preserve">[P </w:t>
      </w:r>
      <w:r w:rsidRPr="003A06B5">
        <w:rPr>
          <w:rFonts w:ascii="Times New Roman" w:hAnsi="Times New Roman" w:cs="Times New Roman"/>
          <w:b w:val="0"/>
          <w:bCs w:val="0"/>
          <w:sz w:val="24"/>
          <w:szCs w:val="24"/>
        </w:rPr>
        <w:fldChar w:fldCharType="begin"/>
      </w:r>
      <w:r w:rsidRPr="003A06B5">
        <w:rPr>
          <w:rFonts w:ascii="Times New Roman" w:hAnsi="Times New Roman" w:cs="Times New Roman"/>
          <w:b w:val="0"/>
          <w:bCs w:val="0"/>
          <w:sz w:val="24"/>
          <w:szCs w:val="24"/>
        </w:rPr>
        <w:instrText xml:space="preserve"> SEQ P \* ARABIC </w:instrText>
      </w:r>
      <w:r w:rsidRPr="003A06B5">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9</w:t>
      </w:r>
      <w:r w:rsidRPr="003A06B5">
        <w:rPr>
          <w:rFonts w:ascii="Times New Roman" w:hAnsi="Times New Roman" w:cs="Times New Roman"/>
          <w:b w:val="0"/>
          <w:bCs w:val="0"/>
          <w:sz w:val="24"/>
          <w:szCs w:val="24"/>
        </w:rPr>
        <w:fldChar w:fldCharType="end"/>
      </w:r>
      <w:r w:rsidRPr="003A06B5">
        <w:rPr>
          <w:rFonts w:ascii="Times New Roman" w:hAnsi="Times New Roman" w:cs="Times New Roman"/>
          <w:b w:val="0"/>
          <w:bCs w:val="0"/>
          <w:sz w:val="24"/>
          <w:szCs w:val="24"/>
        </w:rPr>
        <w:t>]</w:t>
      </w:r>
    </w:p>
    <w:p w14:paraId="08CEE549" w14:textId="77777777" w:rsidR="00694C77" w:rsidRDefault="00694C77" w:rsidP="00694C77">
      <w:pPr>
        <w:spacing w:after="240" w:line="276" w:lineRule="auto"/>
        <w:jc w:val="both"/>
        <w:rPr>
          <w:color w:val="000000"/>
        </w:rPr>
      </w:pPr>
      <w:r w:rsidRPr="00B66B6A">
        <w:rPr>
          <w:color w:val="000000"/>
        </w:rPr>
        <w:t xml:space="preserve">Par rapport </w:t>
      </w:r>
      <w:r>
        <w:rPr>
          <w:color w:val="000000"/>
        </w:rPr>
        <w:t xml:space="preserve">à la pénétration des produits </w:t>
      </w:r>
      <w:r w:rsidRPr="00B66B6A">
        <w:rPr>
          <w:color w:val="000000"/>
        </w:rPr>
        <w:t>médias, 9</w:t>
      </w:r>
      <w:r>
        <w:rPr>
          <w:color w:val="000000"/>
        </w:rPr>
        <w:t>1</w:t>
      </w:r>
      <w:r w:rsidRPr="00B66B6A">
        <w:rPr>
          <w:color w:val="000000"/>
        </w:rPr>
        <w:t xml:space="preserve">% des répondants ont déclaré suivre </w:t>
      </w:r>
      <w:r>
        <w:rPr>
          <w:color w:val="000000"/>
        </w:rPr>
        <w:t xml:space="preserve">les médias pour s’informer </w:t>
      </w:r>
      <w:r w:rsidRPr="00B66B6A">
        <w:rPr>
          <w:color w:val="000000"/>
        </w:rPr>
        <w:t>contre 79% lors de l’étude de référence. Les médias les plus suivis sont respectivement les radio</w:t>
      </w:r>
      <w:r>
        <w:rPr>
          <w:color w:val="000000"/>
        </w:rPr>
        <w:t>s</w:t>
      </w:r>
      <w:r w:rsidRPr="00B66B6A">
        <w:rPr>
          <w:color w:val="000000"/>
        </w:rPr>
        <w:t xml:space="preserve"> privées (7</w:t>
      </w:r>
      <w:r>
        <w:rPr>
          <w:color w:val="000000"/>
        </w:rPr>
        <w:t>2</w:t>
      </w:r>
      <w:r w:rsidRPr="00B66B6A">
        <w:rPr>
          <w:color w:val="000000"/>
        </w:rPr>
        <w:t>%), les TV privées (</w:t>
      </w:r>
      <w:r>
        <w:rPr>
          <w:color w:val="000000"/>
        </w:rPr>
        <w:t>65</w:t>
      </w:r>
      <w:r w:rsidRPr="00B66B6A">
        <w:rPr>
          <w:color w:val="000000"/>
        </w:rPr>
        <w:t>%) et la presse en ligne (5</w:t>
      </w:r>
      <w:r>
        <w:rPr>
          <w:color w:val="000000"/>
        </w:rPr>
        <w:t>3</w:t>
      </w:r>
      <w:r w:rsidRPr="00B66B6A">
        <w:rPr>
          <w:color w:val="000000"/>
        </w:rPr>
        <w:t xml:space="preserve">%). </w:t>
      </w:r>
    </w:p>
    <w:p w14:paraId="043EE81B" w14:textId="77777777" w:rsidR="00694C77" w:rsidRDefault="00694C77" w:rsidP="00694C77">
      <w:pPr>
        <w:pStyle w:val="Titre2"/>
        <w:rPr>
          <w:rFonts w:ascii="Times New Roman" w:hAnsi="Times New Roman" w:cs="Times New Roman"/>
          <w:b/>
          <w:bCs/>
        </w:rPr>
      </w:pPr>
      <w:bookmarkStart w:id="55" w:name="_Toc66006497"/>
      <w:r w:rsidRPr="001C4B87">
        <w:rPr>
          <w:rFonts w:ascii="Times New Roman" w:hAnsi="Times New Roman" w:cs="Times New Roman"/>
          <w:b/>
          <w:bCs/>
        </w:rPr>
        <w:t>Analyse des résultats selon les critères d’évaluation du projet</w:t>
      </w:r>
      <w:bookmarkEnd w:id="55"/>
    </w:p>
    <w:p w14:paraId="7C5B0B54" w14:textId="77777777" w:rsidR="00694C77" w:rsidRPr="001C4B87" w:rsidRDefault="00694C77" w:rsidP="00694C77"/>
    <w:p w14:paraId="4BCE8635" w14:textId="77777777" w:rsidR="00694C77" w:rsidRPr="00C17150" w:rsidRDefault="00694C77" w:rsidP="00694C77">
      <w:pPr>
        <w:pStyle w:val="Titre3"/>
        <w:rPr>
          <w:rFonts w:ascii="Times New Roman" w:hAnsi="Times New Roman" w:cs="Times New Roman"/>
          <w:b/>
          <w:bCs/>
        </w:rPr>
      </w:pPr>
      <w:bookmarkStart w:id="56" w:name="_Toc66006498"/>
      <w:r w:rsidRPr="00C17150">
        <w:rPr>
          <w:rFonts w:ascii="Times New Roman" w:hAnsi="Times New Roman" w:cs="Times New Roman"/>
          <w:b/>
          <w:bCs/>
        </w:rPr>
        <w:t>Analyse programmatique</w:t>
      </w:r>
      <w:bookmarkEnd w:id="56"/>
      <w:r w:rsidRPr="00C17150">
        <w:rPr>
          <w:rFonts w:ascii="Times New Roman" w:hAnsi="Times New Roman" w:cs="Times New Roman"/>
          <w:b/>
          <w:bCs/>
        </w:rPr>
        <w:t xml:space="preserve"> </w:t>
      </w:r>
    </w:p>
    <w:p w14:paraId="4CFF8049" w14:textId="77777777" w:rsidR="00694C77" w:rsidRDefault="00694C77" w:rsidP="00694C77">
      <w:pPr>
        <w:pStyle w:val="Default"/>
        <w:spacing w:line="276" w:lineRule="auto"/>
        <w:jc w:val="both"/>
        <w:rPr>
          <w:rFonts w:ascii="Times New Roman" w:hAnsi="Times New Roman" w:cs="Times New Roman"/>
          <w:color w:val="auto"/>
          <w:lang w:val="fr-FR"/>
        </w:rPr>
      </w:pPr>
    </w:p>
    <w:p w14:paraId="00E952FB" w14:textId="77777777" w:rsidR="00694C77" w:rsidRPr="00DF0209" w:rsidRDefault="00694C77" w:rsidP="00DF0209">
      <w:pPr>
        <w:pStyle w:val="Titre3"/>
        <w:spacing w:after="240"/>
        <w:rPr>
          <w:rFonts w:ascii="Times New Roman" w:hAnsi="Times New Roman" w:cs="Times New Roman"/>
          <w:b/>
          <w:bCs/>
        </w:rPr>
      </w:pPr>
      <w:bookmarkStart w:id="57" w:name="_Toc66006499"/>
      <w:r w:rsidRPr="00DB0346">
        <w:rPr>
          <w:rFonts w:ascii="Times New Roman" w:hAnsi="Times New Roman" w:cs="Times New Roman"/>
          <w:b/>
          <w:bCs/>
        </w:rPr>
        <w:t>Niveau de conception : pertinence et réactivité</w:t>
      </w:r>
      <w:bookmarkEnd w:id="57"/>
    </w:p>
    <w:p w14:paraId="12210E39" w14:textId="77777777" w:rsidR="00694C77" w:rsidRDefault="00694C77" w:rsidP="00694C77">
      <w:pPr>
        <w:pBdr>
          <w:top w:val="nil"/>
          <w:left w:val="nil"/>
          <w:bottom w:val="nil"/>
          <w:right w:val="nil"/>
          <w:between w:val="nil"/>
        </w:pBdr>
        <w:shd w:val="clear" w:color="auto" w:fill="FFFFFF"/>
        <w:spacing w:after="240" w:line="276" w:lineRule="auto"/>
        <w:jc w:val="both"/>
        <w:rPr>
          <w:color w:val="1A1A1A"/>
        </w:rPr>
      </w:pPr>
      <w:r w:rsidRPr="009E7A60">
        <w:rPr>
          <w:color w:val="1A1A1A"/>
        </w:rPr>
        <w:t>Le critère de pertinence est la mesure selon laquelle les objectifs du projet correspondent aux attentes des bénéficiaires et aux besoins des populations cibles (acteurs communautaires, locaux, institutionnels et gouvernementaux).</w:t>
      </w:r>
      <w:r>
        <w:rPr>
          <w:color w:val="1A1A1A"/>
        </w:rPr>
        <w:t xml:space="preserve"> La pertinence</w:t>
      </w:r>
      <w:r w:rsidRPr="009E7A60">
        <w:rPr>
          <w:color w:val="1A1A1A"/>
        </w:rPr>
        <w:t xml:space="preserve"> concerne la mesure dans laquelle les objectifs envisagés par le projet répondent correctement </w:t>
      </w:r>
      <w:r>
        <w:rPr>
          <w:color w:val="1A1A1A"/>
        </w:rPr>
        <w:t xml:space="preserve">à la participation des jeunes femmes et jeunes hommes à la gouvernance locale mais aussi à la prise en compte de leurs préoccupations et besoins spécifiques dans les documents de planification locale. </w:t>
      </w:r>
    </w:p>
    <w:p w14:paraId="192B6C8A" w14:textId="77777777" w:rsidR="00694C77" w:rsidRDefault="00694C77" w:rsidP="00694C77">
      <w:pPr>
        <w:pBdr>
          <w:top w:val="nil"/>
          <w:left w:val="nil"/>
          <w:bottom w:val="nil"/>
          <w:right w:val="nil"/>
          <w:between w:val="nil"/>
        </w:pBdr>
        <w:shd w:val="clear" w:color="auto" w:fill="FFFFFF"/>
        <w:spacing w:after="240" w:line="276" w:lineRule="auto"/>
        <w:jc w:val="both"/>
        <w:rPr>
          <w:b/>
          <w:bCs/>
        </w:rPr>
      </w:pPr>
      <w:r w:rsidRPr="00B461A5">
        <w:rPr>
          <w:b/>
          <w:bCs/>
        </w:rPr>
        <w:t>Dans quelle mesure l’appui du projet est-il adapté aux besoins de la population cible ?</w:t>
      </w:r>
    </w:p>
    <w:p w14:paraId="31EFA238" w14:textId="51BBE496" w:rsidR="00694C77" w:rsidRPr="00415CCE" w:rsidRDefault="00694C77" w:rsidP="00694C77">
      <w:pPr>
        <w:pStyle w:val="Lgende"/>
        <w:spacing w:line="276" w:lineRule="auto"/>
        <w:jc w:val="both"/>
        <w:rPr>
          <w:rFonts w:ascii="Times New Roman" w:hAnsi="Times New Roman" w:cs="Times New Roman"/>
          <w:b w:val="0"/>
          <w:bCs w:val="0"/>
          <w:sz w:val="24"/>
          <w:szCs w:val="24"/>
        </w:rPr>
      </w:pPr>
      <w:bookmarkStart w:id="58" w:name="_Hlk59891021"/>
      <w:r w:rsidRPr="00415CCE">
        <w:rPr>
          <w:rFonts w:ascii="Times New Roman" w:hAnsi="Times New Roman" w:cs="Times New Roman"/>
          <w:b w:val="0"/>
          <w:bCs w:val="0"/>
          <w:color w:val="000000" w:themeColor="text1"/>
          <w:sz w:val="24"/>
          <w:szCs w:val="24"/>
        </w:rPr>
        <w:t xml:space="preserve">S’agissant de la prise en compte des besoins spécifiques, pour 68% des répondants de l’enquête par sondage, l’appui du projet portant sur la participation des jeunes </w:t>
      </w:r>
      <w:r w:rsidR="00456C57">
        <w:rPr>
          <w:rFonts w:ascii="Times New Roman" w:hAnsi="Times New Roman" w:cs="Times New Roman"/>
          <w:b w:val="0"/>
          <w:bCs w:val="0"/>
          <w:color w:val="000000" w:themeColor="text1"/>
          <w:sz w:val="24"/>
          <w:szCs w:val="24"/>
        </w:rPr>
        <w:t xml:space="preserve">hommes et jeunes femmes </w:t>
      </w:r>
      <w:r w:rsidRPr="00415CCE">
        <w:rPr>
          <w:rFonts w:ascii="Times New Roman" w:hAnsi="Times New Roman" w:cs="Times New Roman"/>
          <w:b w:val="0"/>
          <w:bCs w:val="0"/>
          <w:color w:val="000000" w:themeColor="text1"/>
          <w:sz w:val="24"/>
          <w:szCs w:val="24"/>
        </w:rPr>
        <w:t xml:space="preserve">à la gouvernance locale est adapté aux besoins spécifiques des jeunes. </w:t>
      </w:r>
      <w:bookmarkStart w:id="59" w:name="_Hlk59957193"/>
      <w:r w:rsidRPr="00415CCE">
        <w:rPr>
          <w:rFonts w:ascii="Times New Roman" w:hAnsi="Times New Roman" w:cs="Times New Roman"/>
          <w:b w:val="0"/>
          <w:bCs w:val="0"/>
          <w:color w:val="000000" w:themeColor="text1"/>
          <w:sz w:val="24"/>
          <w:szCs w:val="24"/>
        </w:rPr>
        <w:t xml:space="preserve">En effet, les besoins spécifiques majeurs des jeunes </w:t>
      </w:r>
      <w:r w:rsidR="00456C57">
        <w:rPr>
          <w:rFonts w:ascii="Times New Roman" w:hAnsi="Times New Roman" w:cs="Times New Roman"/>
          <w:b w:val="0"/>
          <w:bCs w:val="0"/>
          <w:color w:val="000000" w:themeColor="text1"/>
          <w:sz w:val="24"/>
          <w:szCs w:val="24"/>
        </w:rPr>
        <w:t>ho</w:t>
      </w:r>
      <w:r w:rsidRPr="00415CCE">
        <w:rPr>
          <w:rFonts w:ascii="Times New Roman" w:hAnsi="Times New Roman" w:cs="Times New Roman"/>
          <w:b w:val="0"/>
          <w:bCs w:val="0"/>
          <w:color w:val="000000" w:themeColor="text1"/>
          <w:sz w:val="24"/>
          <w:szCs w:val="24"/>
        </w:rPr>
        <w:t xml:space="preserve">mmes et jeunes </w:t>
      </w:r>
      <w:r w:rsidR="00456C57">
        <w:rPr>
          <w:rFonts w:ascii="Times New Roman" w:hAnsi="Times New Roman" w:cs="Times New Roman"/>
          <w:b w:val="0"/>
          <w:bCs w:val="0"/>
          <w:color w:val="000000" w:themeColor="text1"/>
          <w:sz w:val="24"/>
          <w:szCs w:val="24"/>
        </w:rPr>
        <w:t>fe</w:t>
      </w:r>
      <w:r w:rsidRPr="00415CCE">
        <w:rPr>
          <w:rFonts w:ascii="Times New Roman" w:hAnsi="Times New Roman" w:cs="Times New Roman"/>
          <w:b w:val="0"/>
          <w:bCs w:val="0"/>
          <w:color w:val="000000" w:themeColor="text1"/>
          <w:sz w:val="24"/>
          <w:szCs w:val="24"/>
        </w:rPr>
        <w:t xml:space="preserve">mmes sont l’accès à l’emploi et la formation. À cet égard, le projet, avec le concours des partenaires techniques de mise en œuvre, a permis le renforcement des capacités des jeunes membres des </w:t>
      </w:r>
      <w:bookmarkStart w:id="60" w:name="_Hlk59981749"/>
      <w:r w:rsidRPr="00415CCE">
        <w:rPr>
          <w:rFonts w:ascii="Times New Roman" w:hAnsi="Times New Roman" w:cs="Times New Roman"/>
          <w:b w:val="0"/>
          <w:bCs w:val="0"/>
          <w:color w:val="000000" w:themeColor="text1"/>
          <w:sz w:val="24"/>
          <w:szCs w:val="24"/>
        </w:rPr>
        <w:t>CLJ en montage de projet par Aide et Action et en entreprenariat par le consortium AfriYAN et RAJ-Gui</w:t>
      </w:r>
      <w:bookmarkEnd w:id="60"/>
      <w:r w:rsidRPr="00415CCE">
        <w:rPr>
          <w:rFonts w:ascii="Times New Roman" w:hAnsi="Times New Roman" w:cs="Times New Roman"/>
          <w:b w:val="0"/>
          <w:bCs w:val="0"/>
          <w:color w:val="000000" w:themeColor="text1"/>
          <w:sz w:val="24"/>
          <w:szCs w:val="24"/>
        </w:rPr>
        <w:t>.</w:t>
      </w:r>
      <w:bookmarkEnd w:id="59"/>
      <w:r w:rsidRPr="00415CCE">
        <w:rPr>
          <w:rFonts w:ascii="Times New Roman" w:hAnsi="Times New Roman" w:cs="Times New Roman"/>
          <w:b w:val="0"/>
          <w:bCs w:val="0"/>
          <w:color w:val="000000" w:themeColor="text1"/>
          <w:sz w:val="24"/>
          <w:szCs w:val="24"/>
        </w:rPr>
        <w:t xml:space="preserve"> Ces formations ont contribué à l’amélioration de l’employabilité des jeunes dont plus 52% sont en situation de chômage.</w:t>
      </w:r>
      <w:r w:rsidRPr="00415CCE">
        <w:rPr>
          <w:rStyle w:val="Appelnotedebasdep"/>
          <w:rFonts w:ascii="Times New Roman" w:hAnsi="Times New Roman" w:cs="Times New Roman"/>
          <w:b w:val="0"/>
          <w:bCs w:val="0"/>
          <w:color w:val="000000" w:themeColor="text1"/>
          <w:sz w:val="24"/>
          <w:szCs w:val="24"/>
        </w:rPr>
        <w:footnoteReference w:id="2"/>
      </w:r>
      <w:r>
        <w:rPr>
          <w:rFonts w:ascii="Times New Roman" w:hAnsi="Times New Roman" w:cs="Times New Roman"/>
          <w:b w:val="0"/>
          <w:bCs w:val="0"/>
          <w:color w:val="000000" w:themeColor="text1"/>
          <w:sz w:val="24"/>
          <w:szCs w:val="24"/>
        </w:rPr>
        <w:t xml:space="preserve"> </w:t>
      </w:r>
      <w:r w:rsidRPr="00926C79">
        <w:rPr>
          <w:rFonts w:ascii="Times New Roman" w:hAnsi="Times New Roman" w:cs="Times New Roman"/>
          <w:b w:val="0"/>
          <w:bCs w:val="0"/>
          <w:color w:val="000000" w:themeColor="text1"/>
          <w:sz w:val="24"/>
          <w:szCs w:val="24"/>
        </w:rPr>
        <w:t>[</w:t>
      </w:r>
      <w:r w:rsidRPr="00415CCE">
        <w:rPr>
          <w:rFonts w:ascii="Times New Roman" w:hAnsi="Times New Roman" w:cs="Times New Roman"/>
          <w:b w:val="0"/>
          <w:bCs w:val="0"/>
          <w:sz w:val="24"/>
          <w:szCs w:val="24"/>
        </w:rPr>
        <w:t xml:space="preserve">P </w:t>
      </w:r>
      <w:r w:rsidRPr="00415CCE">
        <w:rPr>
          <w:rFonts w:ascii="Times New Roman" w:hAnsi="Times New Roman" w:cs="Times New Roman"/>
          <w:b w:val="0"/>
          <w:bCs w:val="0"/>
          <w:sz w:val="24"/>
          <w:szCs w:val="24"/>
        </w:rPr>
        <w:fldChar w:fldCharType="begin"/>
      </w:r>
      <w:r w:rsidRPr="00415CCE">
        <w:rPr>
          <w:rFonts w:ascii="Times New Roman" w:hAnsi="Times New Roman" w:cs="Times New Roman"/>
          <w:b w:val="0"/>
          <w:bCs w:val="0"/>
          <w:sz w:val="24"/>
          <w:szCs w:val="24"/>
        </w:rPr>
        <w:instrText xml:space="preserve"> SEQ P \* ARABIC </w:instrText>
      </w:r>
      <w:r w:rsidRPr="00415CCE">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10</w:t>
      </w:r>
      <w:r w:rsidRPr="00415CCE">
        <w:rPr>
          <w:rFonts w:ascii="Times New Roman" w:hAnsi="Times New Roman" w:cs="Times New Roman"/>
          <w:b w:val="0"/>
          <w:bCs w:val="0"/>
          <w:sz w:val="24"/>
          <w:szCs w:val="24"/>
        </w:rPr>
        <w:fldChar w:fldCharType="end"/>
      </w:r>
      <w:r w:rsidRPr="00926C79">
        <w:rPr>
          <w:rFonts w:ascii="Times New Roman" w:hAnsi="Times New Roman" w:cs="Times New Roman"/>
          <w:b w:val="0"/>
          <w:bCs w:val="0"/>
          <w:color w:val="000000" w:themeColor="text1"/>
          <w:sz w:val="24"/>
          <w:szCs w:val="24"/>
        </w:rPr>
        <w:t>]</w:t>
      </w:r>
    </w:p>
    <w:bookmarkEnd w:id="58"/>
    <w:p w14:paraId="512F0364" w14:textId="77777777" w:rsidR="00694C77" w:rsidRDefault="00694C77" w:rsidP="00694C77">
      <w:pPr>
        <w:spacing w:before="120" w:after="240" w:line="276" w:lineRule="auto"/>
        <w:jc w:val="both"/>
      </w:pPr>
      <w:r>
        <w:t>Les jeunes ont également plusieurs préoccupations dont la dimension genre. Celle-ci a été prise en compte aussi bien dans la mise en place des organes</w:t>
      </w:r>
      <w:r>
        <w:rPr>
          <w:rStyle w:val="Appelnotedebasdep"/>
        </w:rPr>
        <w:footnoteReference w:id="3"/>
      </w:r>
      <w:r>
        <w:t xml:space="preserve"> du CLJ que lors de la formation des jeunes membres des CLJ. En effet, sur 470 membres des organes délibérants des communes couvertes par l’évaluation finale, il y a 153 jeunes filles/femmes, soit près 33% de l’effectif. Sur 142 membres des bureaux exécutifs, on dénombre 60 jeunes filles/femmes, soit plus de 42%. Les jeunes filles/femmes sont également représentées dans les groupes ayant bénéficié </w:t>
      </w:r>
      <w:r>
        <w:lastRenderedPageBreak/>
        <w:t>des formations. Selon AfriYAN, la mobilisation, le renforcement des capacités et la mise en confiance des jeunes femmes constituent les éléments contributeurs de la prise en compte de la dimension genre. RAJ-Gui soutenait « </w:t>
      </w:r>
      <w:r w:rsidRPr="00FB26BA">
        <w:rPr>
          <w:i/>
          <w:iCs/>
        </w:rPr>
        <w:t>La prise en compte du genre a été favorisée par l’implication des jeunes filles/femmes dans la mise en œuvre des activités du projet. En guise d’exemple, on peut citer : la participation de 50% de femmes aux différentes rencontres et ateliers de formation</w:t>
      </w:r>
      <w:r>
        <w:t> ». Pour Aide et Action « </w:t>
      </w:r>
      <w:r w:rsidRPr="001C776C">
        <w:rPr>
          <w:i/>
          <w:iCs/>
        </w:rPr>
        <w:t>Les CLJ sont composés de plusieurs femmes. De plus, leurs plans d’actions comportent des activités qui prennent en compte la dimension genre telle que les violences basées sur le genre (VBG)</w:t>
      </w:r>
      <w:r>
        <w:t xml:space="preserve"> ».  </w:t>
      </w:r>
    </w:p>
    <w:p w14:paraId="13A1E8A3" w14:textId="77777777" w:rsidR="00694C77" w:rsidRDefault="00694C77" w:rsidP="00694C77">
      <w:pPr>
        <w:pBdr>
          <w:top w:val="nil"/>
          <w:left w:val="nil"/>
          <w:bottom w:val="nil"/>
          <w:right w:val="nil"/>
          <w:between w:val="nil"/>
        </w:pBdr>
        <w:shd w:val="clear" w:color="auto" w:fill="FFFFFF"/>
        <w:spacing w:after="240" w:line="276" w:lineRule="auto"/>
        <w:jc w:val="both"/>
      </w:pPr>
      <w:r>
        <w:t>Pour le point focal d’AfriYAN « </w:t>
      </w:r>
      <w:r w:rsidRPr="00FB26BA">
        <w:rPr>
          <w:i/>
          <w:iCs/>
        </w:rPr>
        <w:t>ce projet a répondu aux besoins d’organiser les jeunes, de les écouter, de prendre en compte leurs préoccupations et aussi de leur permettre de participer au</w:t>
      </w:r>
      <w:r>
        <w:rPr>
          <w:i/>
          <w:iCs/>
        </w:rPr>
        <w:t xml:space="preserve"> </w:t>
      </w:r>
      <w:r w:rsidRPr="00FB26BA">
        <w:rPr>
          <w:i/>
          <w:iCs/>
        </w:rPr>
        <w:t>développemen</w:t>
      </w:r>
      <w:r>
        <w:rPr>
          <w:i/>
          <w:iCs/>
        </w:rPr>
        <w:t xml:space="preserve">t </w:t>
      </w:r>
      <w:r w:rsidRPr="00FB26BA">
        <w:rPr>
          <w:i/>
          <w:iCs/>
        </w:rPr>
        <w:t>local</w:t>
      </w:r>
      <w:r>
        <w:t> ». Quand RAJ-Gui soutenait : « </w:t>
      </w:r>
      <w:r>
        <w:rPr>
          <w:i/>
          <w:iCs/>
        </w:rPr>
        <w:t>L</w:t>
      </w:r>
      <w:r w:rsidRPr="00FB26BA">
        <w:rPr>
          <w:i/>
          <w:iCs/>
        </w:rPr>
        <w:t>e projet a comblé un déficit de communication et d’interface entre la communauté et les jeunes. Il a renforcé des actions amorcées par le</w:t>
      </w:r>
      <w:r>
        <w:rPr>
          <w:i/>
          <w:iCs/>
        </w:rPr>
        <w:t>s organisations de la société civile</w:t>
      </w:r>
      <w:r w:rsidRPr="00FB26BA">
        <w:rPr>
          <w:i/>
          <w:iCs/>
        </w:rPr>
        <w:t xml:space="preserve"> </w:t>
      </w:r>
      <w:r>
        <w:rPr>
          <w:i/>
          <w:iCs/>
        </w:rPr>
        <w:t xml:space="preserve">(OSC) </w:t>
      </w:r>
      <w:r w:rsidRPr="00FB26BA">
        <w:rPr>
          <w:i/>
          <w:iCs/>
        </w:rPr>
        <w:t>en matière de participation des jeunes à la gouvernance locale</w:t>
      </w:r>
      <w:r>
        <w:t xml:space="preserve"> ». Pour Aide et Action, le projet s’est adressé aux jeunes qui sont rarement associés à la gestion des communes (politiques locales) et des conflits. </w:t>
      </w:r>
    </w:p>
    <w:p w14:paraId="45667428" w14:textId="3B95C9F0" w:rsidR="00694C77" w:rsidRPr="002A3273" w:rsidRDefault="00694C77" w:rsidP="00694C77">
      <w:pPr>
        <w:pStyle w:val="Lgende"/>
        <w:spacing w:line="276" w:lineRule="auto"/>
        <w:jc w:val="both"/>
        <w:rPr>
          <w:rFonts w:ascii="Times New Roman" w:hAnsi="Times New Roman" w:cs="Times New Roman"/>
          <w:b w:val="0"/>
          <w:bCs w:val="0"/>
          <w:sz w:val="24"/>
          <w:szCs w:val="24"/>
        </w:rPr>
      </w:pPr>
      <w:r w:rsidRPr="002A3273">
        <w:rPr>
          <w:rFonts w:ascii="Times New Roman" w:hAnsi="Times New Roman" w:cs="Times New Roman"/>
          <w:b w:val="0"/>
          <w:bCs w:val="0"/>
          <w:color w:val="000000" w:themeColor="text1"/>
          <w:sz w:val="24"/>
          <w:szCs w:val="24"/>
        </w:rPr>
        <w:t>Du point de vue prévention et résolution des conflits ainsi que de la consolidation de la paix, le secrétaire général de la commune de Kindia déclarait : « </w:t>
      </w:r>
      <w:r w:rsidRPr="002A3273">
        <w:rPr>
          <w:rFonts w:ascii="Times New Roman" w:hAnsi="Times New Roman" w:cs="Times New Roman"/>
          <w:b w:val="0"/>
          <w:bCs w:val="0"/>
          <w:i/>
          <w:iCs/>
          <w:color w:val="000000" w:themeColor="text1"/>
          <w:sz w:val="24"/>
          <w:szCs w:val="24"/>
        </w:rPr>
        <w:t>Nous apprécions l’initiative d’installation du CLJ dans notre commune car cette structure contribue aujourd’hui à prévenir et résoudre les conflits intra et intercommunautaires. Parallèlement à leur rôle dans la consolidation de la paix, tout récemment, les jeunes du CLJ ont été cooptés par la commission finance de la commune pour appuyer le recensement des contribuables</w:t>
      </w:r>
      <w:r w:rsidRPr="002A3273">
        <w:rPr>
          <w:rFonts w:ascii="Times New Roman" w:hAnsi="Times New Roman" w:cs="Times New Roman"/>
          <w:b w:val="0"/>
          <w:bCs w:val="0"/>
          <w:color w:val="000000" w:themeColor="text1"/>
          <w:sz w:val="24"/>
          <w:szCs w:val="24"/>
        </w:rPr>
        <w:t xml:space="preserve"> ». </w:t>
      </w:r>
      <w:bookmarkStart w:id="61" w:name="_Hlk59892683"/>
      <w:r w:rsidRPr="002A3273">
        <w:rPr>
          <w:rFonts w:ascii="Times New Roman" w:hAnsi="Times New Roman" w:cs="Times New Roman"/>
          <w:b w:val="0"/>
          <w:bCs w:val="0"/>
          <w:color w:val="000000" w:themeColor="text1"/>
          <w:sz w:val="24"/>
          <w:szCs w:val="24"/>
        </w:rPr>
        <w:t xml:space="preserve">Le maire de Pita a estimé que l’installation du CLJ de la commune n’a que trop duré pour contenir les risques de conflits causés </w:t>
      </w:r>
      <w:r w:rsidR="00456C57">
        <w:rPr>
          <w:rFonts w:ascii="Times New Roman" w:hAnsi="Times New Roman" w:cs="Times New Roman"/>
          <w:b w:val="0"/>
          <w:bCs w:val="0"/>
          <w:color w:val="000000" w:themeColor="text1"/>
          <w:sz w:val="24"/>
          <w:szCs w:val="24"/>
        </w:rPr>
        <w:t>et/</w:t>
      </w:r>
      <w:r w:rsidRPr="002A3273">
        <w:rPr>
          <w:rFonts w:ascii="Times New Roman" w:hAnsi="Times New Roman" w:cs="Times New Roman"/>
          <w:b w:val="0"/>
          <w:bCs w:val="0"/>
          <w:color w:val="000000" w:themeColor="text1"/>
          <w:sz w:val="24"/>
          <w:szCs w:val="24"/>
        </w:rPr>
        <w:t>ou entretenus par les jeunes en tant qu’acteurs de changement en proie au chômage. Pour le maire de Dinguiraye, compte tenu de la pertinence des CLJ, il a préconisé que leur installation soit généralisée dans toutes les communes de la Guinée.</w:t>
      </w:r>
      <w:r>
        <w:rPr>
          <w:rFonts w:ascii="Times New Roman" w:hAnsi="Times New Roman" w:cs="Times New Roman"/>
          <w:b w:val="0"/>
          <w:bCs w:val="0"/>
          <w:color w:val="000000" w:themeColor="text1"/>
          <w:sz w:val="24"/>
          <w:szCs w:val="24"/>
        </w:rPr>
        <w:t xml:space="preserve"> Quant au 2</w:t>
      </w:r>
      <w:r w:rsidRPr="00DB05AE">
        <w:rPr>
          <w:rFonts w:ascii="Times New Roman" w:hAnsi="Times New Roman" w:cs="Times New Roman"/>
          <w:b w:val="0"/>
          <w:bCs w:val="0"/>
          <w:color w:val="000000" w:themeColor="text1"/>
          <w:sz w:val="24"/>
          <w:szCs w:val="24"/>
          <w:vertAlign w:val="superscript"/>
        </w:rPr>
        <w:t>ème</w:t>
      </w:r>
      <w:r>
        <w:rPr>
          <w:rFonts w:ascii="Times New Roman" w:hAnsi="Times New Roman" w:cs="Times New Roman"/>
          <w:b w:val="0"/>
          <w:bCs w:val="0"/>
          <w:color w:val="000000" w:themeColor="text1"/>
          <w:sz w:val="24"/>
          <w:szCs w:val="24"/>
        </w:rPr>
        <w:t xml:space="preserve"> </w:t>
      </w:r>
      <w:proofErr w:type="spellStart"/>
      <w:r>
        <w:rPr>
          <w:rFonts w:ascii="Times New Roman" w:hAnsi="Times New Roman" w:cs="Times New Roman"/>
          <w:b w:val="0"/>
          <w:bCs w:val="0"/>
          <w:color w:val="000000" w:themeColor="text1"/>
          <w:sz w:val="24"/>
          <w:szCs w:val="24"/>
        </w:rPr>
        <w:t>vice-maire</w:t>
      </w:r>
      <w:proofErr w:type="spellEnd"/>
      <w:r>
        <w:rPr>
          <w:rFonts w:ascii="Times New Roman" w:hAnsi="Times New Roman" w:cs="Times New Roman"/>
          <w:b w:val="0"/>
          <w:bCs w:val="0"/>
          <w:color w:val="000000" w:themeColor="text1"/>
          <w:sz w:val="24"/>
          <w:szCs w:val="24"/>
        </w:rPr>
        <w:t xml:space="preserve"> de la commune urbaine de Kouroussa, « </w:t>
      </w:r>
      <w:r w:rsidRPr="00A80A1A">
        <w:rPr>
          <w:rFonts w:ascii="Times New Roman" w:hAnsi="Times New Roman" w:cs="Times New Roman"/>
          <w:b w:val="0"/>
          <w:bCs w:val="0"/>
          <w:i/>
          <w:iCs/>
          <w:color w:val="000000" w:themeColor="text1"/>
          <w:sz w:val="24"/>
          <w:szCs w:val="24"/>
        </w:rPr>
        <w:t>le projet a été pertinent dans la mesure o</w:t>
      </w:r>
      <w:r w:rsidR="00456C57">
        <w:rPr>
          <w:rFonts w:ascii="Times New Roman" w:hAnsi="Times New Roman" w:cs="Times New Roman"/>
          <w:b w:val="0"/>
          <w:bCs w:val="0"/>
          <w:i/>
          <w:iCs/>
          <w:color w:val="000000" w:themeColor="text1"/>
          <w:sz w:val="24"/>
          <w:szCs w:val="24"/>
        </w:rPr>
        <w:t>ù</w:t>
      </w:r>
      <w:r w:rsidRPr="00A80A1A">
        <w:rPr>
          <w:rFonts w:ascii="Times New Roman" w:hAnsi="Times New Roman" w:cs="Times New Roman"/>
          <w:b w:val="0"/>
          <w:bCs w:val="0"/>
          <w:i/>
          <w:iCs/>
          <w:color w:val="000000" w:themeColor="text1"/>
          <w:sz w:val="24"/>
          <w:szCs w:val="24"/>
        </w:rPr>
        <w:t xml:space="preserve"> les jeunes ont fait une prise de conscience. Le CLJ, la direction communale de la jeunesse (DCJ) et les autres structures de jeunesse se rencontrent pour échanger régulièrement sur la vie socio-économique de la localité. De plus, désormais le CLJ anime les campagnes de sensibilisation dans les médias sur le rôle et l’engagement civique des jeunes en faveur de la consolidation de la paix</w:t>
      </w:r>
      <w:r>
        <w:rPr>
          <w:rFonts w:ascii="Times New Roman" w:hAnsi="Times New Roman" w:cs="Times New Roman"/>
          <w:b w:val="0"/>
          <w:bCs w:val="0"/>
          <w:color w:val="000000" w:themeColor="text1"/>
          <w:sz w:val="24"/>
          <w:szCs w:val="24"/>
        </w:rPr>
        <w:t> »</w:t>
      </w:r>
      <w:r w:rsidRPr="000B287B">
        <w:rPr>
          <w:rFonts w:ascii="Times New Roman" w:hAnsi="Times New Roman" w:cs="Times New Roman"/>
          <w:b w:val="0"/>
          <w:bCs w:val="0"/>
          <w:color w:val="000000" w:themeColor="text1"/>
          <w:sz w:val="24"/>
          <w:szCs w:val="24"/>
        </w:rPr>
        <w:t>.</w:t>
      </w:r>
      <w:r w:rsidRPr="002A3273">
        <w:rPr>
          <w:rFonts w:ascii="Times New Roman" w:hAnsi="Times New Roman" w:cs="Times New Roman"/>
          <w:b w:val="0"/>
          <w:bCs w:val="0"/>
          <w:sz w:val="24"/>
          <w:szCs w:val="24"/>
        </w:rPr>
        <w:t xml:space="preserve"> </w:t>
      </w:r>
      <w:r w:rsidRPr="00033F8C">
        <w:rPr>
          <w:rFonts w:ascii="Times New Roman" w:hAnsi="Times New Roman" w:cs="Times New Roman"/>
          <w:b w:val="0"/>
          <w:bCs w:val="0"/>
          <w:color w:val="000000" w:themeColor="text1"/>
          <w:sz w:val="24"/>
          <w:szCs w:val="24"/>
        </w:rPr>
        <w:t>[</w:t>
      </w:r>
      <w:r w:rsidRPr="002A3273">
        <w:rPr>
          <w:rFonts w:ascii="Times New Roman" w:hAnsi="Times New Roman" w:cs="Times New Roman"/>
          <w:b w:val="0"/>
          <w:bCs w:val="0"/>
          <w:sz w:val="24"/>
          <w:szCs w:val="24"/>
        </w:rPr>
        <w:t xml:space="preserve">P </w:t>
      </w:r>
      <w:r w:rsidRPr="002A3273">
        <w:rPr>
          <w:rFonts w:ascii="Times New Roman" w:hAnsi="Times New Roman" w:cs="Times New Roman"/>
          <w:b w:val="0"/>
          <w:bCs w:val="0"/>
          <w:sz w:val="24"/>
          <w:szCs w:val="24"/>
        </w:rPr>
        <w:fldChar w:fldCharType="begin"/>
      </w:r>
      <w:r w:rsidRPr="002A3273">
        <w:rPr>
          <w:rFonts w:ascii="Times New Roman" w:hAnsi="Times New Roman" w:cs="Times New Roman"/>
          <w:b w:val="0"/>
          <w:bCs w:val="0"/>
          <w:sz w:val="24"/>
          <w:szCs w:val="24"/>
        </w:rPr>
        <w:instrText xml:space="preserve"> SEQ P \* ARABIC </w:instrText>
      </w:r>
      <w:r w:rsidRPr="002A3273">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11</w:t>
      </w:r>
      <w:r w:rsidRPr="002A3273">
        <w:rPr>
          <w:rFonts w:ascii="Times New Roman" w:hAnsi="Times New Roman" w:cs="Times New Roman"/>
          <w:b w:val="0"/>
          <w:bCs w:val="0"/>
          <w:sz w:val="24"/>
          <w:szCs w:val="24"/>
        </w:rPr>
        <w:fldChar w:fldCharType="end"/>
      </w:r>
      <w:r w:rsidRPr="00033F8C">
        <w:rPr>
          <w:rFonts w:ascii="Times New Roman" w:hAnsi="Times New Roman" w:cs="Times New Roman"/>
          <w:b w:val="0"/>
          <w:bCs w:val="0"/>
          <w:color w:val="000000" w:themeColor="text1"/>
          <w:sz w:val="24"/>
          <w:szCs w:val="24"/>
        </w:rPr>
        <w:t>]</w:t>
      </w:r>
    </w:p>
    <w:p w14:paraId="0682EC31" w14:textId="77777777" w:rsidR="00694C77" w:rsidRDefault="00694C77" w:rsidP="00694C77">
      <w:pPr>
        <w:pBdr>
          <w:top w:val="nil"/>
          <w:left w:val="nil"/>
          <w:bottom w:val="nil"/>
          <w:right w:val="nil"/>
          <w:between w:val="nil"/>
        </w:pBdr>
        <w:shd w:val="clear" w:color="auto" w:fill="FFFFFF"/>
        <w:spacing w:after="240" w:line="276" w:lineRule="auto"/>
        <w:jc w:val="both"/>
      </w:pPr>
      <w:bookmarkStart w:id="62" w:name="_Hlk59956400"/>
      <w:bookmarkEnd w:id="61"/>
      <w:r>
        <w:t xml:space="preserve">Concernant la participation et l’implication </w:t>
      </w:r>
      <w:r w:rsidR="00DB6718">
        <w:t>dans</w:t>
      </w:r>
      <w:r>
        <w:t xml:space="preserve"> la gouvernance locale qui sont </w:t>
      </w:r>
      <w:r w:rsidR="00DB6718">
        <w:t xml:space="preserve">aussi </w:t>
      </w:r>
      <w:r>
        <w:t>des préoccupations majeures des jeunes</w:t>
      </w:r>
      <w:r w:rsidR="00DB6718">
        <w:t xml:space="preserve"> </w:t>
      </w:r>
      <w:r w:rsidR="00456C57">
        <w:t>ho</w:t>
      </w:r>
      <w:r w:rsidR="00DB6718">
        <w:t xml:space="preserve">mmes et jeunes </w:t>
      </w:r>
      <w:r w:rsidR="00456C57">
        <w:t>fe</w:t>
      </w:r>
      <w:r w:rsidR="00DB6718">
        <w:t>mmes</w:t>
      </w:r>
      <w:r>
        <w:t>, le projet a été pertinent car il a permis l’installation et l’opérationnalisation des CLJ par leur dotation en bureaux</w:t>
      </w:r>
      <w:r>
        <w:rPr>
          <w:rStyle w:val="Appelnotedebasdep"/>
        </w:rPr>
        <w:footnoteReference w:id="4"/>
      </w:r>
      <w:r>
        <w:t xml:space="preserve"> et leur équipement en matériels divers à travers l’UNFPA</w:t>
      </w:r>
      <w:bookmarkEnd w:id="62"/>
      <w:r>
        <w:t>. Selon un responsable de la société civile à Kolaboui, le projet a pu fédérer les groupes de jeunes de différents bords. De plus, les jeunes femmes et jeunes hommes membres des CLJ ont été formés sur le processus d’élaboration des PDL par Aide et Action et sur la gestion des collectivités et planification locale par AfriYAN. Le maire de Pita affirmait : « </w:t>
      </w:r>
      <w:r>
        <w:rPr>
          <w:i/>
          <w:iCs/>
        </w:rPr>
        <w:t xml:space="preserve">Ce projet vient à point nommé pour notre communauté. </w:t>
      </w:r>
      <w:r>
        <w:rPr>
          <w:i/>
          <w:iCs/>
        </w:rPr>
        <w:lastRenderedPageBreak/>
        <w:t xml:space="preserve">L’installation du CLJ par le projet offre une grande opportunité aux jeunes qui sont abandonnés et qui se sont abandonnés pour participer à la gouvernance locale ». </w:t>
      </w:r>
      <w:r>
        <w:t>Quant au maire de Dinguiraye, il a qualifié de « savants » les initiateurs du projet car l’installation du CLJ répond aux besoins des jeunes de sa commune en termes de participation et d’implication dans la gouvernance locale.</w:t>
      </w:r>
    </w:p>
    <w:p w14:paraId="67ABB61E"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B461A5">
        <w:rPr>
          <w:rFonts w:ascii="Times New Roman" w:hAnsi="Times New Roman" w:cs="Times New Roman"/>
          <w:b/>
          <w:bCs/>
          <w:color w:val="auto"/>
          <w:lang w:val="fr-FR"/>
        </w:rPr>
        <w:t>Dans quelle mesure l’appui du projet est-il en ligne avec les priorités spécifiques à la consolidation de la paix et de la participation à la gouvernance locale ?</w:t>
      </w:r>
    </w:p>
    <w:p w14:paraId="41767E15" w14:textId="77777777" w:rsidR="00694C77" w:rsidRPr="002338D0" w:rsidRDefault="00694C77" w:rsidP="00694C77">
      <w:pPr>
        <w:pBdr>
          <w:top w:val="nil"/>
          <w:left w:val="nil"/>
          <w:bottom w:val="nil"/>
          <w:right w:val="nil"/>
          <w:between w:val="nil"/>
        </w:pBdr>
        <w:shd w:val="clear" w:color="auto" w:fill="FFFFFF"/>
        <w:spacing w:after="240" w:line="276" w:lineRule="auto"/>
        <w:jc w:val="both"/>
        <w:rPr>
          <w:color w:val="FF0000"/>
        </w:rPr>
      </w:pPr>
      <w:r>
        <w:t>Les jeunes étant des acteurs de changement majeurs des conflits de typologie variée (politique, religieuse, domaniale, communautaire, intergénérationnelle,</w:t>
      </w:r>
      <w:r w:rsidR="00C268C2">
        <w:t xml:space="preserve"> </w:t>
      </w:r>
      <w:r>
        <w:t>etc.), leur implication dans la prévention et la résolution de ces mêmes conflits apparaît comme une préoccupation de taille pour toutes les composantes de la communauté. Cette préoccupation concerne non seulement les jeunes qui sont à la fois influenceurs, influençables et connecteurs mais aussi les autres couches sociales ainsi que les autorités locales en vue de la consolidation de la paix et du renforcement du vivre ensemble</w:t>
      </w:r>
      <w:r w:rsidRPr="00DB6718">
        <w:rPr>
          <w:color w:val="000000" w:themeColor="text1"/>
        </w:rPr>
        <w:t xml:space="preserve">. L’appui du projet a été en ligne avec la consolidation de la paix à travers la formation des jeunes </w:t>
      </w:r>
      <w:r w:rsidR="00C268C2">
        <w:rPr>
          <w:color w:val="000000" w:themeColor="text1"/>
        </w:rPr>
        <w:t>ho</w:t>
      </w:r>
      <w:r w:rsidRPr="00DB6718">
        <w:rPr>
          <w:color w:val="000000" w:themeColor="text1"/>
        </w:rPr>
        <w:t xml:space="preserve">mmes et jeunes </w:t>
      </w:r>
      <w:r w:rsidR="00C268C2">
        <w:rPr>
          <w:color w:val="000000" w:themeColor="text1"/>
        </w:rPr>
        <w:t>fe</w:t>
      </w:r>
      <w:r w:rsidRPr="00DB6718">
        <w:rPr>
          <w:color w:val="000000" w:themeColor="text1"/>
        </w:rPr>
        <w:t xml:space="preserve">mmes en prévention et en résolution des conflits par le consortium </w:t>
      </w:r>
      <w:proofErr w:type="spellStart"/>
      <w:r w:rsidRPr="00DB6718">
        <w:rPr>
          <w:color w:val="000000" w:themeColor="text1"/>
        </w:rPr>
        <w:t>AfriYAN</w:t>
      </w:r>
      <w:proofErr w:type="spellEnd"/>
      <w:r w:rsidRPr="00DB6718">
        <w:rPr>
          <w:color w:val="000000" w:themeColor="text1"/>
        </w:rPr>
        <w:t xml:space="preserve">, </w:t>
      </w:r>
      <w:proofErr w:type="spellStart"/>
      <w:r w:rsidRPr="00DB6718">
        <w:rPr>
          <w:color w:val="000000" w:themeColor="text1"/>
        </w:rPr>
        <w:t>ABloGui</w:t>
      </w:r>
      <w:proofErr w:type="spellEnd"/>
      <w:r w:rsidRPr="00DB6718">
        <w:rPr>
          <w:color w:val="000000" w:themeColor="text1"/>
        </w:rPr>
        <w:t xml:space="preserve"> et RAJ-Gui, en citoyenneté et bonne gouvernance et en plaidoyer par RAJ-Gui. </w:t>
      </w:r>
    </w:p>
    <w:p w14:paraId="79CFB5A8" w14:textId="77777777" w:rsidR="00694C77" w:rsidRDefault="00694C77" w:rsidP="00694C77">
      <w:pPr>
        <w:pBdr>
          <w:top w:val="nil"/>
          <w:left w:val="nil"/>
          <w:bottom w:val="nil"/>
          <w:right w:val="nil"/>
          <w:between w:val="nil"/>
        </w:pBdr>
        <w:shd w:val="clear" w:color="auto" w:fill="FFFFFF"/>
        <w:spacing w:after="240" w:line="276" w:lineRule="auto"/>
        <w:jc w:val="both"/>
      </w:pPr>
      <w:r>
        <w:t xml:space="preserve">Ces programmes de renforcement des capacités des jeunes en matière de prévention et résolution des conflits ont permis aux CLJ d’intervenir pour atténuer plusieurs risques de conflits latents mais aussi pour résoudre </w:t>
      </w:r>
      <w:r w:rsidR="00DB6718">
        <w:t>d</w:t>
      </w:r>
      <w:r>
        <w:t xml:space="preserve">es conflits en cours. Les membres des CLJ sont intervenus pour anticiper sur les effets des mouvements politiques (manifestations du </w:t>
      </w:r>
      <w:r w:rsidR="00C268C2">
        <w:t>F</w:t>
      </w:r>
      <w:r>
        <w:t xml:space="preserve">ront </w:t>
      </w:r>
      <w:r w:rsidR="00C268C2">
        <w:t>N</w:t>
      </w:r>
      <w:r>
        <w:t xml:space="preserve">ational de </w:t>
      </w:r>
      <w:r w:rsidR="00C268C2">
        <w:t>D</w:t>
      </w:r>
      <w:r>
        <w:t xml:space="preserve">éfense de la </w:t>
      </w:r>
      <w:r w:rsidR="00C268C2">
        <w:t>C</w:t>
      </w:r>
      <w:r>
        <w:t xml:space="preserve">onstitution – FNDC) à Pita et sur les conséquences d’un mouvement de revendication des jeunes de </w:t>
      </w:r>
      <w:proofErr w:type="spellStart"/>
      <w:r>
        <w:t>Matagania</w:t>
      </w:r>
      <w:proofErr w:type="spellEnd"/>
      <w:r>
        <w:t xml:space="preserve"> (un district de la commune rurale de Banora) pour la construction de leur maison des jeunes. Quant à Kouroussa et N’</w:t>
      </w:r>
      <w:r w:rsidR="00C268C2">
        <w:t>z</w:t>
      </w:r>
      <w:r>
        <w:t xml:space="preserve">érékoré, les membres des CLJ sont carrément intervenus respectivement pour résoudre </w:t>
      </w:r>
      <w:r w:rsidR="00DB6718">
        <w:t>des</w:t>
      </w:r>
      <w:r>
        <w:t xml:space="preserve"> conflit</w:t>
      </w:r>
      <w:r w:rsidR="00DB6718">
        <w:t>s</w:t>
      </w:r>
      <w:r>
        <w:t xml:space="preserve"> qui opposai</w:t>
      </w:r>
      <w:r w:rsidR="00DB6718">
        <w:t>en</w:t>
      </w:r>
      <w:r>
        <w:t xml:space="preserve">t les autorités </w:t>
      </w:r>
      <w:r w:rsidR="00DB6718">
        <w:t xml:space="preserve">locales </w:t>
      </w:r>
      <w:r>
        <w:t>et les jeunes qui réclamaient l</w:t>
      </w:r>
      <w:r w:rsidR="00DB6718">
        <w:t>’amélioration de la</w:t>
      </w:r>
      <w:r>
        <w:t xml:space="preserve"> desserte en électricité dans la commune et d’un autre conflit entre les militants des deux (2) grands partis</w:t>
      </w:r>
      <w:r>
        <w:rPr>
          <w:rStyle w:val="Appelnotedebasdep"/>
        </w:rPr>
        <w:footnoteReference w:id="5"/>
      </w:r>
      <w:r>
        <w:t xml:space="preserve"> politiques du pays </w:t>
      </w:r>
      <w:proofErr w:type="gramStart"/>
      <w:r>
        <w:t>suite à</w:t>
      </w:r>
      <w:proofErr w:type="gramEnd"/>
      <w:r>
        <w:t xml:space="preserve"> l’auto-proclamation d’un des candidats à l’élection présidentielle. À Matoto, l’intervention du CLJ a permis de sauver de justesse un jeune homme d’une vindicte populaire </w:t>
      </w:r>
      <w:proofErr w:type="gramStart"/>
      <w:r>
        <w:t>suite au</w:t>
      </w:r>
      <w:proofErr w:type="gramEnd"/>
      <w:r>
        <w:t xml:space="preserve"> viol d’une jeune fille de 13 ans.  </w:t>
      </w:r>
    </w:p>
    <w:p w14:paraId="3078D98E" w14:textId="77777777" w:rsidR="00694C77" w:rsidRDefault="00694C77" w:rsidP="00694C77">
      <w:pPr>
        <w:pBdr>
          <w:top w:val="nil"/>
          <w:left w:val="nil"/>
          <w:bottom w:val="nil"/>
          <w:right w:val="nil"/>
          <w:between w:val="nil"/>
        </w:pBdr>
        <w:shd w:val="clear" w:color="auto" w:fill="FFFFFF"/>
        <w:spacing w:after="240" w:line="276" w:lineRule="auto"/>
        <w:jc w:val="both"/>
      </w:pPr>
      <w:r>
        <w:t xml:space="preserve">Grâce à l’installation des CLJ, les jeunes </w:t>
      </w:r>
      <w:r w:rsidR="00A7778E">
        <w:t>ho</w:t>
      </w:r>
      <w:r>
        <w:t xml:space="preserve">mmes et jeunes </w:t>
      </w:r>
      <w:r w:rsidR="00A7778E">
        <w:t>fe</w:t>
      </w:r>
      <w:r>
        <w:t xml:space="preserve">mmes des communes cibles membres de ces nouveaux organes ont participé progressivement au processus d’élaboration des documents de développement local (PDL et PAI) par le biais des focus groups pour l’identification des besoins des différentes couches sociales. À cet effet, ils ont activement participé à la révision des PDL des communes de </w:t>
      </w:r>
      <w:proofErr w:type="spellStart"/>
      <w:r w:rsidRPr="002E64A7">
        <w:rPr>
          <w:rFonts w:eastAsiaTheme="minorHAnsi"/>
          <w:lang w:eastAsia="en-US"/>
        </w:rPr>
        <w:t>Banaro</w:t>
      </w:r>
      <w:proofErr w:type="spellEnd"/>
      <w:r w:rsidRPr="002E64A7">
        <w:rPr>
          <w:rFonts w:eastAsiaTheme="minorHAnsi"/>
          <w:lang w:eastAsia="en-US"/>
        </w:rPr>
        <w:t xml:space="preserve">, </w:t>
      </w:r>
      <w:proofErr w:type="spellStart"/>
      <w:r w:rsidRPr="002E64A7">
        <w:rPr>
          <w:rFonts w:eastAsiaTheme="minorHAnsi"/>
          <w:lang w:eastAsia="en-US"/>
        </w:rPr>
        <w:t>Friguiagbé</w:t>
      </w:r>
      <w:proofErr w:type="spellEnd"/>
      <w:r w:rsidRPr="002E64A7">
        <w:rPr>
          <w:rFonts w:eastAsiaTheme="minorHAnsi"/>
          <w:lang w:eastAsia="en-US"/>
        </w:rPr>
        <w:t xml:space="preserve">, </w:t>
      </w:r>
      <w:proofErr w:type="spellStart"/>
      <w:r w:rsidRPr="002E64A7">
        <w:rPr>
          <w:rFonts w:eastAsiaTheme="minorHAnsi"/>
          <w:lang w:eastAsia="en-US"/>
        </w:rPr>
        <w:t>Kolaboui</w:t>
      </w:r>
      <w:proofErr w:type="spellEnd"/>
      <w:r w:rsidRPr="002E64A7">
        <w:rPr>
          <w:rFonts w:eastAsiaTheme="minorHAnsi"/>
          <w:lang w:eastAsia="en-US"/>
        </w:rPr>
        <w:t xml:space="preserve">, </w:t>
      </w:r>
      <w:proofErr w:type="spellStart"/>
      <w:r w:rsidRPr="002E64A7">
        <w:rPr>
          <w:rFonts w:eastAsiaTheme="minorHAnsi"/>
          <w:lang w:eastAsia="en-US"/>
        </w:rPr>
        <w:t>Sangarédi</w:t>
      </w:r>
      <w:proofErr w:type="spellEnd"/>
      <w:r w:rsidRPr="002E64A7">
        <w:rPr>
          <w:rFonts w:eastAsiaTheme="minorHAnsi"/>
          <w:lang w:eastAsia="en-US"/>
        </w:rPr>
        <w:t xml:space="preserve"> et Matoto</w:t>
      </w:r>
      <w:r>
        <w:rPr>
          <w:rFonts w:eastAsiaTheme="minorHAnsi"/>
          <w:lang w:eastAsia="en-US"/>
        </w:rPr>
        <w:t xml:space="preserve"> et à l’élaboration des nouveaux PDL des communes de </w:t>
      </w:r>
      <w:r w:rsidRPr="002E64A7">
        <w:rPr>
          <w:rFonts w:eastAsiaTheme="minorHAnsi"/>
          <w:lang w:eastAsia="en-US"/>
        </w:rPr>
        <w:t>Boké, Kamsar, Dinguiraye, Kindia, Pita, Labé, Kouroussa et N’</w:t>
      </w:r>
      <w:r w:rsidR="00A7778E">
        <w:rPr>
          <w:rFonts w:eastAsiaTheme="minorHAnsi"/>
          <w:lang w:eastAsia="en-US"/>
        </w:rPr>
        <w:t>z</w:t>
      </w:r>
      <w:r w:rsidRPr="002E64A7">
        <w:rPr>
          <w:rFonts w:eastAsiaTheme="minorHAnsi"/>
          <w:lang w:eastAsia="en-US"/>
        </w:rPr>
        <w:t>érékoré</w:t>
      </w:r>
      <w:r>
        <w:rPr>
          <w:rFonts w:eastAsiaTheme="minorHAnsi"/>
          <w:lang w:eastAsia="en-US"/>
        </w:rPr>
        <w:t xml:space="preserve">. Cette participation dynamique des jeunes femmes </w:t>
      </w:r>
      <w:r>
        <w:rPr>
          <w:rFonts w:eastAsiaTheme="minorHAnsi"/>
          <w:lang w:eastAsia="en-US"/>
        </w:rPr>
        <w:lastRenderedPageBreak/>
        <w:t xml:space="preserve">et jeunes hommes au processus de révision et d’élaboration des PDL a contribué à l’intégration et la prise en compte </w:t>
      </w:r>
      <w:r w:rsidR="00DB6718">
        <w:rPr>
          <w:rFonts w:eastAsiaTheme="minorHAnsi"/>
          <w:lang w:eastAsia="en-US"/>
        </w:rPr>
        <w:t xml:space="preserve">des </w:t>
      </w:r>
      <w:r>
        <w:rPr>
          <w:rFonts w:eastAsiaTheme="minorHAnsi"/>
          <w:lang w:eastAsia="en-US"/>
        </w:rPr>
        <w:t xml:space="preserve">préoccupations des jeunes ainsi que celles des personnes vulnérables.  </w:t>
      </w:r>
    </w:p>
    <w:p w14:paraId="273EE93D" w14:textId="1227C364" w:rsidR="00694C77" w:rsidRPr="002A3273" w:rsidRDefault="00694C77" w:rsidP="00694C77">
      <w:pPr>
        <w:pStyle w:val="Lgende"/>
        <w:spacing w:line="276" w:lineRule="auto"/>
        <w:jc w:val="both"/>
        <w:rPr>
          <w:rFonts w:ascii="Times New Roman" w:hAnsi="Times New Roman" w:cs="Times New Roman"/>
          <w:b w:val="0"/>
          <w:bCs w:val="0"/>
          <w:sz w:val="24"/>
          <w:szCs w:val="24"/>
        </w:rPr>
      </w:pPr>
      <w:bookmarkStart w:id="63" w:name="_Hlk59982384"/>
      <w:r w:rsidRPr="002A3273">
        <w:rPr>
          <w:rFonts w:ascii="Times New Roman" w:hAnsi="Times New Roman" w:cs="Times New Roman"/>
          <w:b w:val="0"/>
          <w:bCs w:val="0"/>
          <w:color w:val="000000" w:themeColor="text1"/>
          <w:sz w:val="24"/>
          <w:szCs w:val="24"/>
        </w:rPr>
        <w:t>À cela, les jeunes sont également impliqués dans les instances de prises de décision notamment dans les conseils communaux (N’</w:t>
      </w:r>
      <w:r w:rsidR="000E22C9">
        <w:rPr>
          <w:rFonts w:ascii="Times New Roman" w:hAnsi="Times New Roman" w:cs="Times New Roman"/>
          <w:b w:val="0"/>
          <w:bCs w:val="0"/>
          <w:color w:val="000000" w:themeColor="text1"/>
          <w:sz w:val="24"/>
          <w:szCs w:val="24"/>
        </w:rPr>
        <w:t>z</w:t>
      </w:r>
      <w:r w:rsidRPr="002A3273">
        <w:rPr>
          <w:rFonts w:ascii="Times New Roman" w:hAnsi="Times New Roman" w:cs="Times New Roman"/>
          <w:b w:val="0"/>
          <w:bCs w:val="0"/>
          <w:color w:val="000000" w:themeColor="text1"/>
          <w:sz w:val="24"/>
          <w:szCs w:val="24"/>
        </w:rPr>
        <w:t>érékoré, Kouroussa, Dinguiraye, Banora, Kolaboui, Sangarédi…) voire même dans les conseils de quartiers (N’</w:t>
      </w:r>
      <w:r w:rsidR="000E22C9">
        <w:rPr>
          <w:rFonts w:ascii="Times New Roman" w:hAnsi="Times New Roman" w:cs="Times New Roman"/>
          <w:b w:val="0"/>
          <w:bCs w:val="0"/>
          <w:color w:val="000000" w:themeColor="text1"/>
          <w:sz w:val="24"/>
          <w:szCs w:val="24"/>
        </w:rPr>
        <w:t>z</w:t>
      </w:r>
      <w:r w:rsidRPr="002A3273">
        <w:rPr>
          <w:rFonts w:ascii="Times New Roman" w:hAnsi="Times New Roman" w:cs="Times New Roman"/>
          <w:b w:val="0"/>
          <w:bCs w:val="0"/>
          <w:color w:val="000000" w:themeColor="text1"/>
          <w:sz w:val="24"/>
          <w:szCs w:val="24"/>
        </w:rPr>
        <w:t xml:space="preserve">érékoré, Labé, Sangarédi…). </w:t>
      </w:r>
      <w:proofErr w:type="gramStart"/>
      <w:r w:rsidRPr="002A3273">
        <w:rPr>
          <w:rFonts w:ascii="Times New Roman" w:hAnsi="Times New Roman" w:cs="Times New Roman"/>
          <w:b w:val="0"/>
          <w:bCs w:val="0"/>
          <w:color w:val="000000" w:themeColor="text1"/>
          <w:sz w:val="24"/>
          <w:szCs w:val="24"/>
        </w:rPr>
        <w:t>Par contre</w:t>
      </w:r>
      <w:proofErr w:type="gramEnd"/>
      <w:r w:rsidRPr="002A3273">
        <w:rPr>
          <w:rFonts w:ascii="Times New Roman" w:hAnsi="Times New Roman" w:cs="Times New Roman"/>
          <w:b w:val="0"/>
          <w:bCs w:val="0"/>
          <w:color w:val="000000" w:themeColor="text1"/>
          <w:sz w:val="24"/>
          <w:szCs w:val="24"/>
        </w:rPr>
        <w:t>, les jeunes membres des CLJ de Kamsar, de Labé et de Kindia ne participent pas encore aux conseils communaux tenus par les mairies.</w:t>
      </w:r>
      <w:r w:rsidRPr="002A3273">
        <w:rPr>
          <w:rFonts w:ascii="Times New Roman" w:hAnsi="Times New Roman" w:cs="Times New Roman"/>
          <w:b w:val="0"/>
          <w:bCs w:val="0"/>
          <w:sz w:val="24"/>
          <w:szCs w:val="24"/>
        </w:rPr>
        <w:t xml:space="preserve"> </w:t>
      </w:r>
      <w:r w:rsidRPr="00DB6718">
        <w:rPr>
          <w:rFonts w:ascii="Times New Roman" w:hAnsi="Times New Roman" w:cs="Times New Roman"/>
          <w:b w:val="0"/>
          <w:bCs w:val="0"/>
          <w:color w:val="000000" w:themeColor="text1"/>
          <w:sz w:val="24"/>
          <w:szCs w:val="24"/>
        </w:rPr>
        <w:t>[</w:t>
      </w:r>
      <w:r w:rsidRPr="002A3273">
        <w:rPr>
          <w:rFonts w:ascii="Times New Roman" w:hAnsi="Times New Roman" w:cs="Times New Roman"/>
          <w:b w:val="0"/>
          <w:bCs w:val="0"/>
          <w:sz w:val="24"/>
          <w:szCs w:val="24"/>
        </w:rPr>
        <w:t xml:space="preserve">P </w:t>
      </w:r>
      <w:r w:rsidRPr="002A3273">
        <w:rPr>
          <w:rFonts w:ascii="Times New Roman" w:hAnsi="Times New Roman" w:cs="Times New Roman"/>
          <w:b w:val="0"/>
          <w:bCs w:val="0"/>
          <w:sz w:val="24"/>
          <w:szCs w:val="24"/>
        </w:rPr>
        <w:fldChar w:fldCharType="begin"/>
      </w:r>
      <w:r w:rsidRPr="002A3273">
        <w:rPr>
          <w:rFonts w:ascii="Times New Roman" w:hAnsi="Times New Roman" w:cs="Times New Roman"/>
          <w:b w:val="0"/>
          <w:bCs w:val="0"/>
          <w:sz w:val="24"/>
          <w:szCs w:val="24"/>
        </w:rPr>
        <w:instrText xml:space="preserve"> SEQ P \* ARABIC </w:instrText>
      </w:r>
      <w:r w:rsidRPr="002A3273">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12</w:t>
      </w:r>
      <w:r w:rsidRPr="002A3273">
        <w:rPr>
          <w:rFonts w:ascii="Times New Roman" w:hAnsi="Times New Roman" w:cs="Times New Roman"/>
          <w:b w:val="0"/>
          <w:bCs w:val="0"/>
          <w:sz w:val="24"/>
          <w:szCs w:val="24"/>
        </w:rPr>
        <w:fldChar w:fldCharType="end"/>
      </w:r>
      <w:r w:rsidRPr="00DB6718">
        <w:rPr>
          <w:rFonts w:ascii="Times New Roman" w:hAnsi="Times New Roman" w:cs="Times New Roman"/>
          <w:b w:val="0"/>
          <w:bCs w:val="0"/>
          <w:color w:val="000000" w:themeColor="text1"/>
          <w:sz w:val="24"/>
          <w:szCs w:val="24"/>
        </w:rPr>
        <w:t>]</w:t>
      </w:r>
      <w:r w:rsidRPr="002A3273">
        <w:rPr>
          <w:rFonts w:ascii="Times New Roman" w:hAnsi="Times New Roman" w:cs="Times New Roman"/>
          <w:b w:val="0"/>
          <w:bCs w:val="0"/>
          <w:sz w:val="24"/>
          <w:szCs w:val="24"/>
        </w:rPr>
        <w:t xml:space="preserve"> </w:t>
      </w:r>
    </w:p>
    <w:bookmarkEnd w:id="63"/>
    <w:p w14:paraId="33869C08" w14:textId="77777777" w:rsidR="00694C77" w:rsidRDefault="00694C77" w:rsidP="00694C77">
      <w:pPr>
        <w:pBdr>
          <w:top w:val="nil"/>
          <w:left w:val="nil"/>
          <w:bottom w:val="nil"/>
          <w:right w:val="nil"/>
          <w:between w:val="nil"/>
        </w:pBdr>
        <w:shd w:val="clear" w:color="auto" w:fill="FFFFFF"/>
        <w:spacing w:after="240" w:line="276" w:lineRule="auto"/>
        <w:jc w:val="both"/>
      </w:pPr>
      <w:r>
        <w:t>Pour AfriYAN, « </w:t>
      </w:r>
      <w:r w:rsidRPr="00FB0D44">
        <w:rPr>
          <w:i/>
          <w:iCs/>
        </w:rPr>
        <w:t>ce projet a favorisé la participation et la responsabilisation des jeunes dans le processus de gestion des conflits et des collectivités</w:t>
      </w:r>
      <w:r>
        <w:rPr>
          <w:i/>
          <w:iCs/>
        </w:rPr>
        <w:t xml:space="preserve"> locales</w:t>
      </w:r>
      <w:r>
        <w:t> ». Quant à RAJ-Gui : « </w:t>
      </w:r>
      <w:r>
        <w:rPr>
          <w:i/>
          <w:iCs/>
        </w:rPr>
        <w:t>L</w:t>
      </w:r>
      <w:r w:rsidRPr="006249C6">
        <w:rPr>
          <w:i/>
          <w:iCs/>
        </w:rPr>
        <w:t>a mise en place des CLJ a fortement contribué à prévenir les conflits et à maintenir la paix dans les différentes localités. Le projet a promu la participation des jeunes à la gouvernance locale</w:t>
      </w:r>
      <w:r>
        <w:t> ». Aide et Action soutenait : « </w:t>
      </w:r>
      <w:r w:rsidRPr="006249C6">
        <w:rPr>
          <w:i/>
          <w:iCs/>
        </w:rPr>
        <w:t>Les jeunes étant le plus souvent les acteurs et victimes des troubles sociaux, il est nécessaire de les impliquer dans la prévention et la gestion des conflits en Guinée</w:t>
      </w:r>
      <w:r>
        <w:t> ».</w:t>
      </w:r>
    </w:p>
    <w:p w14:paraId="4E1CB4B3" w14:textId="77777777" w:rsidR="001B06F5" w:rsidRDefault="00212EB0" w:rsidP="00212EB0">
      <w:pPr>
        <w:spacing w:line="276" w:lineRule="auto"/>
        <w:jc w:val="both"/>
      </w:pPr>
      <w:r>
        <w:t>S’agissant des bénéficiaires du projet, le Président du CLJ de Boké soutenait : « </w:t>
      </w:r>
      <w:r w:rsidRPr="00212EB0">
        <w:rPr>
          <w:i/>
          <w:iCs/>
        </w:rPr>
        <w:t>Avant ce projet, les jeunes de la commune étaient marginalisés et leurs besoins spécifiques n’étaient pas pris en compte</w:t>
      </w:r>
      <w:r>
        <w:rPr>
          <w:i/>
          <w:iCs/>
        </w:rPr>
        <w:t xml:space="preserve"> dans les documents de planification locale. Grâce aux activités du projet, il y a eu rapprochement entre les autorités communales et les jeunes représentés par le CLJ. Cette nouvelle dynamique a entraîné un changement positif et qualitatif favorable à la consolidation de la paix</w:t>
      </w:r>
      <w:r>
        <w:t> ».</w:t>
      </w:r>
      <w:r w:rsidR="001B06F5">
        <w:t xml:space="preserve"> Une jeune femme membre du CLJ de Kolaboui affirmait : « </w:t>
      </w:r>
      <w:r w:rsidR="001B06F5" w:rsidRPr="001B06F5">
        <w:rPr>
          <w:i/>
          <w:iCs/>
        </w:rPr>
        <w:t xml:space="preserve">Par le passé, nos préoccupations n’étaient pas prises en compte. </w:t>
      </w:r>
      <w:proofErr w:type="gramStart"/>
      <w:r w:rsidR="001B06F5" w:rsidRPr="001B06F5">
        <w:rPr>
          <w:i/>
          <w:iCs/>
        </w:rPr>
        <w:t>Par contre</w:t>
      </w:r>
      <w:proofErr w:type="gramEnd"/>
      <w:r w:rsidR="001B06F5" w:rsidRPr="001B06F5">
        <w:rPr>
          <w:i/>
          <w:iCs/>
        </w:rPr>
        <w:t>, aujourd’hui nous participons régulièrement aux instances de prise de décision pour porter la voix des jeunes de la commune</w:t>
      </w:r>
      <w:r w:rsidR="001B06F5">
        <w:t> ».</w:t>
      </w:r>
    </w:p>
    <w:p w14:paraId="3E4D100B" w14:textId="77777777" w:rsidR="001B06F5" w:rsidRDefault="001B06F5" w:rsidP="00212EB0">
      <w:pPr>
        <w:spacing w:line="276" w:lineRule="auto"/>
        <w:jc w:val="both"/>
      </w:pPr>
    </w:p>
    <w:p w14:paraId="2D6D47BF" w14:textId="77777777" w:rsidR="00694C77" w:rsidRPr="00B54531" w:rsidRDefault="00694C77" w:rsidP="00B54531">
      <w:pPr>
        <w:pStyle w:val="Default"/>
        <w:spacing w:after="240" w:line="276" w:lineRule="auto"/>
        <w:jc w:val="both"/>
        <w:rPr>
          <w:rFonts w:ascii="Times New Roman" w:hAnsi="Times New Roman" w:cs="Times New Roman"/>
          <w:b/>
          <w:bCs/>
          <w:color w:val="auto"/>
          <w:lang w:val="fr-FR"/>
        </w:rPr>
      </w:pPr>
      <w:r w:rsidRPr="00B54531">
        <w:rPr>
          <w:rFonts w:ascii="Times New Roman" w:hAnsi="Times New Roman" w:cs="Times New Roman"/>
          <w:b/>
          <w:bCs/>
          <w:color w:val="auto"/>
          <w:lang w:val="fr-FR"/>
        </w:rPr>
        <w:t xml:space="preserve">Dans quelle mesure l’appui du projet aux priorités nationales exprimés dans la Stratégie nationale de prévention des conflits (2016-2020) et dans UNDAF (2018-2022) ? </w:t>
      </w:r>
    </w:p>
    <w:p w14:paraId="54662461" w14:textId="77777777" w:rsidR="00CE1C84" w:rsidRPr="009053C9" w:rsidRDefault="00CE1C84" w:rsidP="00B54531">
      <w:pPr>
        <w:shd w:val="clear" w:color="auto" w:fill="FFFFFF"/>
        <w:spacing w:after="240" w:line="276" w:lineRule="auto"/>
        <w:jc w:val="both"/>
        <w:rPr>
          <w:color w:val="201F1E"/>
        </w:rPr>
      </w:pPr>
      <w:r w:rsidRPr="00CE1C84">
        <w:rPr>
          <w:color w:val="201F1E"/>
        </w:rPr>
        <w:t>Le projet contribu</w:t>
      </w:r>
      <w:r>
        <w:rPr>
          <w:color w:val="201F1E"/>
        </w:rPr>
        <w:t>e</w:t>
      </w:r>
      <w:r w:rsidRPr="00CE1C84">
        <w:rPr>
          <w:color w:val="201F1E"/>
        </w:rPr>
        <w:t xml:space="preserve"> à l’effet 1 </w:t>
      </w:r>
      <w:r>
        <w:rPr>
          <w:color w:val="201F1E"/>
        </w:rPr>
        <w:t>de l’</w:t>
      </w:r>
      <w:r w:rsidRPr="00CE1C84">
        <w:rPr>
          <w:color w:val="201F1E"/>
        </w:rPr>
        <w:t xml:space="preserve">UNDAF </w:t>
      </w:r>
      <w:r>
        <w:rPr>
          <w:color w:val="201F1E"/>
        </w:rPr>
        <w:t>qui souligne</w:t>
      </w:r>
      <w:r w:rsidR="009053C9">
        <w:rPr>
          <w:color w:val="201F1E"/>
        </w:rPr>
        <w:t xml:space="preserve"> : </w:t>
      </w:r>
      <w:r w:rsidRPr="00CE1C84">
        <w:rPr>
          <w:b/>
          <w:bCs/>
          <w:color w:val="201F1E"/>
        </w:rPr>
        <w:t>« </w:t>
      </w:r>
      <w:r w:rsidRPr="009053C9">
        <w:rPr>
          <w:i/>
          <w:iCs/>
          <w:color w:val="201F1E"/>
        </w:rPr>
        <w:t>d’ici 2022, les institutions nationales au niveau central, décentralisé et déconcentré sont inclusives, assurent et garantissent, l’état de droit, la démocratie, la sécurité, la paix sociale et une gouvernance institutionnelle performante conformément aux principes des droits de l’homme</w:t>
      </w:r>
      <w:r w:rsidRPr="00CE1C84">
        <w:rPr>
          <w:b/>
          <w:bCs/>
          <w:color w:val="201F1E"/>
        </w:rPr>
        <w:t> »</w:t>
      </w:r>
      <w:r>
        <w:rPr>
          <w:b/>
          <w:bCs/>
          <w:color w:val="201F1E"/>
        </w:rPr>
        <w:t>.</w:t>
      </w:r>
      <w:r w:rsidR="009053C9">
        <w:rPr>
          <w:b/>
          <w:bCs/>
          <w:color w:val="201F1E"/>
        </w:rPr>
        <w:t xml:space="preserve"> </w:t>
      </w:r>
      <w:r w:rsidR="009053C9">
        <w:rPr>
          <w:color w:val="201F1E"/>
        </w:rPr>
        <w:t>La mise en place des CLJ</w:t>
      </w:r>
    </w:p>
    <w:p w14:paraId="6D8E8DB4" w14:textId="77777777" w:rsidR="00694C77" w:rsidRPr="006B7C63" w:rsidRDefault="00CE1C84" w:rsidP="006B7C63">
      <w:pPr>
        <w:pStyle w:val="Default"/>
        <w:spacing w:after="240" w:line="276" w:lineRule="auto"/>
        <w:jc w:val="both"/>
        <w:rPr>
          <w:rFonts w:ascii="Times New Roman" w:hAnsi="Times New Roman" w:cs="Times New Roman"/>
          <w:b/>
          <w:bCs/>
          <w:color w:val="auto"/>
          <w:lang w:val="fr-FR"/>
        </w:rPr>
      </w:pPr>
      <w:r w:rsidRPr="006B7C63">
        <w:rPr>
          <w:rFonts w:ascii="Times New Roman" w:hAnsi="Times New Roman" w:cs="Times New Roman"/>
          <w:color w:val="201F1E"/>
          <w:lang w:val="fr-FR"/>
        </w:rPr>
        <w:t xml:space="preserve">De plus, la mise en œuvre du projet contribue à l’atteinte de trois (3) des dix-sept (17) objectifs de développement durable </w:t>
      </w:r>
      <w:r w:rsidR="001B06F5">
        <w:rPr>
          <w:rFonts w:ascii="Times New Roman" w:hAnsi="Times New Roman" w:cs="Times New Roman"/>
          <w:color w:val="201F1E"/>
          <w:lang w:val="fr-FR"/>
        </w:rPr>
        <w:t xml:space="preserve">(ODD) </w:t>
      </w:r>
      <w:r w:rsidRPr="006B7C63">
        <w:rPr>
          <w:rFonts w:ascii="Times New Roman" w:hAnsi="Times New Roman" w:cs="Times New Roman"/>
          <w:color w:val="201F1E"/>
          <w:lang w:val="fr-FR"/>
        </w:rPr>
        <w:t xml:space="preserve">à savoir : ODD 5 : Égalité entre les hommes et les femmes, ODD 10 : Réduction des inégalités et ODD 16 : Paix, justice et institutions efficaces. </w:t>
      </w:r>
      <w:r w:rsidR="00C10C67" w:rsidRPr="006B7C63">
        <w:rPr>
          <w:rFonts w:ascii="Times New Roman" w:hAnsi="Times New Roman" w:cs="Times New Roman"/>
          <w:color w:val="201F1E"/>
          <w:lang w:val="fr-FR"/>
        </w:rPr>
        <w:t xml:space="preserve">Au niveau national, le projet contribue au Pilier 1 du </w:t>
      </w:r>
      <w:r w:rsidRPr="006B7C63">
        <w:rPr>
          <w:rFonts w:ascii="Times New Roman" w:hAnsi="Times New Roman" w:cs="Times New Roman"/>
          <w:color w:val="201F1E"/>
          <w:lang w:val="fr-FR"/>
        </w:rPr>
        <w:t>Plan de Développement Économique et Social (PNDES) « Promotion de la bonne gouvernance au service du développement durable »</w:t>
      </w:r>
      <w:r w:rsidR="00C10C67" w:rsidRPr="006B7C63">
        <w:rPr>
          <w:rFonts w:ascii="Times New Roman" w:hAnsi="Times New Roman" w:cs="Times New Roman"/>
          <w:color w:val="201F1E"/>
          <w:lang w:val="fr-FR"/>
        </w:rPr>
        <w:t>.</w:t>
      </w:r>
    </w:p>
    <w:p w14:paraId="10DF24E2"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B461A5">
        <w:rPr>
          <w:rFonts w:ascii="Times New Roman" w:hAnsi="Times New Roman" w:cs="Times New Roman"/>
          <w:b/>
          <w:bCs/>
          <w:color w:val="auto"/>
          <w:lang w:val="fr-FR"/>
        </w:rPr>
        <w:t>Est-ce que les interventions prévues contribuent adéquatement à l’atteinte des résultats attendus du projet ?</w:t>
      </w:r>
    </w:p>
    <w:p w14:paraId="5B96BA8E"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lastRenderedPageBreak/>
        <w:t>Le cadre logique du projet visait deux grands résultats à savoir : (</w:t>
      </w:r>
      <w:r w:rsidRPr="0016598A">
        <w:rPr>
          <w:rFonts w:ascii="Times New Roman" w:hAnsi="Times New Roman" w:cs="Times New Roman"/>
          <w:i/>
          <w:iCs/>
          <w:color w:val="auto"/>
          <w:lang w:val="fr-FR"/>
        </w:rPr>
        <w:t>i</w:t>
      </w:r>
      <w:r>
        <w:rPr>
          <w:rFonts w:ascii="Times New Roman" w:hAnsi="Times New Roman" w:cs="Times New Roman"/>
          <w:color w:val="auto"/>
          <w:lang w:val="fr-FR"/>
        </w:rPr>
        <w:t>) l</w:t>
      </w:r>
      <w:r w:rsidRPr="000F4E2E">
        <w:rPr>
          <w:rFonts w:ascii="Times New Roman" w:hAnsi="Times New Roman" w:cs="Times New Roman"/>
          <w:color w:val="auto"/>
          <w:lang w:val="fr-FR"/>
        </w:rPr>
        <w:t>es PDL et les P</w:t>
      </w:r>
      <w:r>
        <w:rPr>
          <w:rFonts w:ascii="Times New Roman" w:hAnsi="Times New Roman" w:cs="Times New Roman"/>
          <w:color w:val="auto"/>
          <w:lang w:val="fr-FR"/>
        </w:rPr>
        <w:t>AI</w:t>
      </w:r>
      <w:r w:rsidRPr="000F4E2E">
        <w:rPr>
          <w:rFonts w:ascii="Times New Roman" w:hAnsi="Times New Roman" w:cs="Times New Roman"/>
          <w:color w:val="auto"/>
          <w:lang w:val="fr-FR"/>
        </w:rPr>
        <w:t xml:space="preserve"> révisés des 20 </w:t>
      </w:r>
      <w:r>
        <w:rPr>
          <w:rFonts w:ascii="Times New Roman" w:hAnsi="Times New Roman" w:cs="Times New Roman"/>
          <w:color w:val="auto"/>
          <w:lang w:val="fr-FR"/>
        </w:rPr>
        <w:t>c</w:t>
      </w:r>
      <w:r w:rsidRPr="000F4E2E">
        <w:rPr>
          <w:rFonts w:ascii="Times New Roman" w:hAnsi="Times New Roman" w:cs="Times New Roman"/>
          <w:color w:val="auto"/>
          <w:lang w:val="fr-FR"/>
        </w:rPr>
        <w:t xml:space="preserve">ommunes concernées sont sensibles aux conflits, </w:t>
      </w:r>
      <w:r>
        <w:rPr>
          <w:rFonts w:ascii="Times New Roman" w:hAnsi="Times New Roman" w:cs="Times New Roman"/>
          <w:color w:val="auto"/>
          <w:lang w:val="fr-FR"/>
        </w:rPr>
        <w:t>à</w:t>
      </w:r>
      <w:r w:rsidRPr="000F4E2E">
        <w:rPr>
          <w:rFonts w:ascii="Times New Roman" w:hAnsi="Times New Roman" w:cs="Times New Roman"/>
          <w:color w:val="auto"/>
          <w:lang w:val="fr-FR"/>
        </w:rPr>
        <w:t xml:space="preserve"> l’égalité de genre et aux préoccupations et besoins spécifiques des jeunes</w:t>
      </w:r>
      <w:r>
        <w:rPr>
          <w:rFonts w:ascii="Times New Roman" w:hAnsi="Times New Roman" w:cs="Times New Roman"/>
          <w:color w:val="auto"/>
          <w:lang w:val="fr-FR"/>
        </w:rPr>
        <w:t xml:space="preserve"> et (</w:t>
      </w:r>
      <w:r w:rsidRPr="0016598A">
        <w:rPr>
          <w:rFonts w:ascii="Times New Roman" w:hAnsi="Times New Roman" w:cs="Times New Roman"/>
          <w:i/>
          <w:iCs/>
          <w:color w:val="auto"/>
          <w:lang w:val="fr-FR"/>
        </w:rPr>
        <w:t>ii</w:t>
      </w:r>
      <w:r>
        <w:rPr>
          <w:rFonts w:ascii="Times New Roman" w:hAnsi="Times New Roman" w:cs="Times New Roman"/>
          <w:color w:val="auto"/>
          <w:lang w:val="fr-FR"/>
        </w:rPr>
        <w:t>) l</w:t>
      </w:r>
      <w:r w:rsidRPr="000F4E2E">
        <w:rPr>
          <w:rFonts w:ascii="Times New Roman" w:hAnsi="Times New Roman" w:cs="Times New Roman"/>
          <w:color w:val="auto"/>
          <w:lang w:val="fr-FR"/>
        </w:rPr>
        <w:t>es besoins spécifiques des jeunes et leur rôle d’agents de changement positif sont connus et discutés dans les 20 collectivités concernées.</w:t>
      </w:r>
      <w:r>
        <w:rPr>
          <w:rFonts w:ascii="Times New Roman" w:hAnsi="Times New Roman" w:cs="Times New Roman"/>
          <w:color w:val="auto"/>
          <w:lang w:val="fr-FR"/>
        </w:rPr>
        <w:t xml:space="preserve"> Pour atteindre ces résultats, vingt-deux (22) activités majeures et quatre-vingt-neuf (89) actions principales ont été programmées et exécutées (cf. Tableau 5). Au moment de cette évaluation finale, ces activités sont </w:t>
      </w:r>
      <w:r w:rsidR="000A18FC">
        <w:rPr>
          <w:rFonts w:ascii="Times New Roman" w:hAnsi="Times New Roman" w:cs="Times New Roman"/>
          <w:color w:val="auto"/>
          <w:lang w:val="fr-FR"/>
        </w:rPr>
        <w:t xml:space="preserve">presque </w:t>
      </w:r>
      <w:r>
        <w:rPr>
          <w:rFonts w:ascii="Times New Roman" w:hAnsi="Times New Roman" w:cs="Times New Roman"/>
          <w:color w:val="auto"/>
          <w:lang w:val="fr-FR"/>
        </w:rPr>
        <w:t xml:space="preserve">toutes réalisées. </w:t>
      </w:r>
    </w:p>
    <w:p w14:paraId="407FCC3A" w14:textId="77777777" w:rsidR="00694C77" w:rsidRPr="00775581"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La mise en œuvre de ces activités pour l’atteinte des résultats du projet a été favorisée par les interventions de plusieurs acteurs dont les gestionnaires du projet (les trois agences du Système des Nations Unies), les organisations de la société civile en qualité de partenaires techniques, les jeunes </w:t>
      </w:r>
      <w:r w:rsidR="008532DE">
        <w:rPr>
          <w:rFonts w:ascii="Times New Roman" w:hAnsi="Times New Roman" w:cs="Times New Roman"/>
          <w:color w:val="auto"/>
          <w:lang w:val="fr-FR"/>
        </w:rPr>
        <w:t>ho</w:t>
      </w:r>
      <w:r>
        <w:rPr>
          <w:rFonts w:ascii="Times New Roman" w:hAnsi="Times New Roman" w:cs="Times New Roman"/>
          <w:color w:val="auto"/>
          <w:lang w:val="fr-FR"/>
        </w:rPr>
        <w:t xml:space="preserve">mmes et jeunes </w:t>
      </w:r>
      <w:r w:rsidR="008532DE">
        <w:rPr>
          <w:rFonts w:ascii="Times New Roman" w:hAnsi="Times New Roman" w:cs="Times New Roman"/>
          <w:color w:val="auto"/>
          <w:lang w:val="fr-FR"/>
        </w:rPr>
        <w:t>fe</w:t>
      </w:r>
      <w:r>
        <w:rPr>
          <w:rFonts w:ascii="Times New Roman" w:hAnsi="Times New Roman" w:cs="Times New Roman"/>
          <w:color w:val="auto"/>
          <w:lang w:val="fr-FR"/>
        </w:rPr>
        <w:t>mmes bénéficiaires du projet, les autorités locales et administratives ainsi que les acteurs institutionnels. Grâce à l’installation et l’opérationnalisation des CLJ</w:t>
      </w:r>
      <w:r w:rsidR="00FC6825">
        <w:rPr>
          <w:rFonts w:ascii="Times New Roman" w:hAnsi="Times New Roman" w:cs="Times New Roman"/>
          <w:color w:val="auto"/>
          <w:lang w:val="fr-FR"/>
        </w:rPr>
        <w:t xml:space="preserve"> dans 18 communes sur 20</w:t>
      </w:r>
      <w:r>
        <w:rPr>
          <w:rFonts w:ascii="Times New Roman" w:hAnsi="Times New Roman" w:cs="Times New Roman"/>
          <w:color w:val="auto"/>
          <w:lang w:val="fr-FR"/>
        </w:rPr>
        <w:t>, avec leur participation, les PDL et les PAI</w:t>
      </w:r>
      <w:r w:rsidR="00FC6825">
        <w:rPr>
          <w:rFonts w:ascii="Times New Roman" w:hAnsi="Times New Roman" w:cs="Times New Roman"/>
          <w:color w:val="auto"/>
          <w:lang w:val="fr-FR"/>
        </w:rPr>
        <w:t>,</w:t>
      </w:r>
      <w:r>
        <w:rPr>
          <w:rFonts w:ascii="Times New Roman" w:hAnsi="Times New Roman" w:cs="Times New Roman"/>
          <w:color w:val="auto"/>
          <w:lang w:val="fr-FR"/>
        </w:rPr>
        <w:t xml:space="preserve"> </w:t>
      </w:r>
      <w:r w:rsidR="00C74C89">
        <w:rPr>
          <w:rFonts w:ascii="Times New Roman" w:hAnsi="Times New Roman" w:cs="Times New Roman"/>
          <w:color w:val="auto"/>
          <w:lang w:val="fr-FR"/>
        </w:rPr>
        <w:t>en cours d’exécution</w:t>
      </w:r>
      <w:r w:rsidR="00FC6825">
        <w:rPr>
          <w:rFonts w:ascii="Times New Roman" w:hAnsi="Times New Roman" w:cs="Times New Roman"/>
          <w:color w:val="auto"/>
          <w:lang w:val="fr-FR"/>
        </w:rPr>
        <w:t xml:space="preserve">, </w:t>
      </w:r>
      <w:r>
        <w:rPr>
          <w:rFonts w:ascii="Times New Roman" w:hAnsi="Times New Roman" w:cs="Times New Roman"/>
          <w:color w:val="auto"/>
          <w:lang w:val="fr-FR"/>
        </w:rPr>
        <w:t>ont été révisés dans cinq (5) communes</w:t>
      </w:r>
      <w:r w:rsidR="00FC6825">
        <w:rPr>
          <w:rStyle w:val="Appelnotedebasdep"/>
          <w:rFonts w:ascii="Times New Roman" w:hAnsi="Times New Roman" w:cs="Times New Roman"/>
          <w:color w:val="auto"/>
          <w:lang w:val="fr-FR"/>
        </w:rPr>
        <w:footnoteReference w:id="6"/>
      </w:r>
      <w:r>
        <w:rPr>
          <w:rFonts w:ascii="Times New Roman" w:hAnsi="Times New Roman" w:cs="Times New Roman"/>
          <w:color w:val="auto"/>
          <w:lang w:val="fr-FR"/>
        </w:rPr>
        <w:t xml:space="preserve"> afin de prendre en compte la résolution des conflits, l’égalité de genre et les préoccupations et besoins spécifiques des jeunes femmes et jeunes hommes.</w:t>
      </w:r>
      <w:r w:rsidR="008532DE">
        <w:rPr>
          <w:rFonts w:ascii="Times New Roman" w:hAnsi="Times New Roman" w:cs="Times New Roman"/>
          <w:color w:val="auto"/>
          <w:lang w:val="fr-FR"/>
        </w:rPr>
        <w:t xml:space="preserve"> Ils ont également participé à l’élaboration de nouveaux PDL dans huit (8) autres communes.</w:t>
      </w:r>
      <w:r>
        <w:rPr>
          <w:rFonts w:ascii="Times New Roman" w:hAnsi="Times New Roman" w:cs="Times New Roman"/>
          <w:color w:val="auto"/>
          <w:lang w:val="fr-FR"/>
        </w:rPr>
        <w:t xml:space="preserve"> L’implication de ces jeunes dans la gouvernance locale a permis d’identifier les besoins spécifiques de leur couche et surtout de mettre en lumière leur rôle d’agents de changement positif. C’est dans ce contexte, que plusieurs jeunes membres des CLJ ont été formés en plaidoyer, communication et planification sensible aux conflits afin de disposer des bases solides lors de leurs interventions pour prévenir et résoudre les conflits et par conséquent, contribuer à consolider la paix et la cohésion sociale dans les collectivités locales. </w:t>
      </w:r>
    </w:p>
    <w:p w14:paraId="01CAA377" w14:textId="77777777" w:rsidR="00694C77" w:rsidRDefault="00694C77" w:rsidP="00694C77">
      <w:pPr>
        <w:spacing w:after="240"/>
        <w:jc w:val="both"/>
        <w:rPr>
          <w:b/>
          <w:bCs/>
        </w:rPr>
      </w:pPr>
      <w:r w:rsidRPr="00B461A5">
        <w:rPr>
          <w:b/>
          <w:bCs/>
        </w:rPr>
        <w:t xml:space="preserve">De manière dynamique, comment le projet a-t-il su s’adapter à l’évolution des besoins des populations cibles dans la planification et la mise en œuvre de toutes les interventions appuyées dans le cadre du projet ? </w:t>
      </w:r>
    </w:p>
    <w:p w14:paraId="55EDD044" w14:textId="77777777" w:rsidR="00FA20A2" w:rsidRDefault="00694C77" w:rsidP="00694C77">
      <w:pPr>
        <w:spacing w:before="120" w:after="120" w:line="276" w:lineRule="auto"/>
        <w:jc w:val="both"/>
      </w:pPr>
      <w:r>
        <w:t xml:space="preserve">AfriYAN, en collaboration avec </w:t>
      </w:r>
      <w:proofErr w:type="spellStart"/>
      <w:r>
        <w:t>ABloGui</w:t>
      </w:r>
      <w:proofErr w:type="spellEnd"/>
      <w:r>
        <w:t xml:space="preserve">, a pu s’adapter au contexte de la pandémie de COVID-19 à travers l’utilisation des TIC pour les sessions de renforcement des capacités et d’échanges. Ce partenaire technique du projet a également procédé à un réaménagement de son plan de mise en œuvre. </w:t>
      </w:r>
    </w:p>
    <w:p w14:paraId="1F5B97D9" w14:textId="77777777" w:rsidR="00FA20A2" w:rsidRDefault="00694C77" w:rsidP="00694C77">
      <w:pPr>
        <w:spacing w:before="120" w:after="120" w:line="276" w:lineRule="auto"/>
        <w:jc w:val="both"/>
      </w:pPr>
      <w:r>
        <w:t xml:space="preserve">Quant à RAJ-Gui, il a fait </w:t>
      </w:r>
      <w:r w:rsidRPr="00DB20E7">
        <w:t>respect</w:t>
      </w:r>
      <w:r>
        <w:t>er</w:t>
      </w:r>
      <w:r w:rsidRPr="00DB20E7">
        <w:t xml:space="preserve"> les me</w:t>
      </w:r>
      <w:r w:rsidR="00922767">
        <w:t>s</w:t>
      </w:r>
      <w:r w:rsidRPr="00DB20E7">
        <w:t>ures barrières édictées par les autorités</w:t>
      </w:r>
      <w:r>
        <w:t xml:space="preserve"> et a</w:t>
      </w:r>
      <w:r w:rsidRPr="00DB20E7">
        <w:t xml:space="preserve"> ad</w:t>
      </w:r>
      <w:r>
        <w:t>apté l’</w:t>
      </w:r>
      <w:r w:rsidRPr="00DB20E7">
        <w:t>organisation interne</w:t>
      </w:r>
      <w:r>
        <w:t xml:space="preserve"> au contexte sanitaire. À ce titre, </w:t>
      </w:r>
      <w:r w:rsidRPr="00DB20E7">
        <w:t xml:space="preserve">les membres du staff </w:t>
      </w:r>
      <w:r>
        <w:t xml:space="preserve">étaient présents </w:t>
      </w:r>
      <w:r w:rsidRPr="00DB20E7">
        <w:t>1 jour sur 2.</w:t>
      </w:r>
      <w:r>
        <w:t xml:space="preserve"> De plus, l</w:t>
      </w:r>
      <w:r w:rsidRPr="00DB20E7">
        <w:t xml:space="preserve">’ensemble du personnel a </w:t>
      </w:r>
      <w:r>
        <w:t>effectué le t</w:t>
      </w:r>
      <w:r w:rsidRPr="00DB20E7">
        <w:t xml:space="preserve">est de dépistage. Ce test était </w:t>
      </w:r>
      <w:r>
        <w:t xml:space="preserve">également </w:t>
      </w:r>
      <w:r w:rsidRPr="00DB20E7">
        <w:t xml:space="preserve">obligatoire pour les cadres devant effectuer une mission afin de bénéficier d’une autorisation de sortie de Conakry </w:t>
      </w:r>
      <w:r>
        <w:t xml:space="preserve">établie </w:t>
      </w:r>
      <w:r w:rsidRPr="00DB20E7">
        <w:t>par le Ministère de la Santé</w:t>
      </w:r>
      <w:r>
        <w:t xml:space="preserve">. </w:t>
      </w:r>
    </w:p>
    <w:p w14:paraId="17DD33D4" w14:textId="77777777" w:rsidR="00694C77" w:rsidRDefault="00694C77" w:rsidP="00694C77">
      <w:pPr>
        <w:spacing w:before="120" w:after="120" w:line="276" w:lineRule="auto"/>
        <w:jc w:val="both"/>
      </w:pPr>
      <w:r>
        <w:t xml:space="preserve">En ce qui concerne Aide et Action, elle a accompagné le CLJ de Ratoma en formant les membres et en dotant la structure en kits pour la sensibilisation sur la pandémie de COVID-19. </w:t>
      </w:r>
      <w:r>
        <w:lastRenderedPageBreak/>
        <w:t>Le respect des mesures barrières a été observé dans les activités du projet exécutées sous la responsabilité d’Aide et Action.</w:t>
      </w:r>
    </w:p>
    <w:p w14:paraId="1C1A173F" w14:textId="77777777" w:rsidR="00FA0399" w:rsidRPr="00AE10DE" w:rsidRDefault="00FA0399" w:rsidP="00694C77">
      <w:pPr>
        <w:spacing w:before="120" w:after="120" w:line="276" w:lineRule="auto"/>
        <w:jc w:val="both"/>
      </w:pPr>
      <w:r>
        <w:t>Il ressort donc que le projet a su s’adapter au contexte de la crise sanitaire</w:t>
      </w:r>
      <w:r w:rsidR="0012284B">
        <w:t xml:space="preserve"> due à la pandémie de COVID-19 par le recours aux outils TIC et par le respect des mesures barrières édictées par les autorités sanitaires du pay</w:t>
      </w:r>
      <w:r w:rsidR="00795619">
        <w:t>s.</w:t>
      </w:r>
      <w:r w:rsidR="00922767">
        <w:t xml:space="preserve"> Toutefois, les mesures barrières mises en place par les autorités publiques pour briser la chaine de propagation du virus </w:t>
      </w:r>
      <w:r w:rsidR="008E494F">
        <w:t>ont</w:t>
      </w:r>
      <w:r w:rsidR="00922767">
        <w:t xml:space="preserve"> affecté la programmation des activités du projet, nécessitant </w:t>
      </w:r>
      <w:r w:rsidR="008E494F">
        <w:t xml:space="preserve">ainsi </w:t>
      </w:r>
      <w:r w:rsidR="00922767">
        <w:t>une demande d’extension auprès du bailleur</w:t>
      </w:r>
      <w:r w:rsidR="008E494F">
        <w:t xml:space="preserve"> de cinq (5) mois sans implication financière</w:t>
      </w:r>
      <w:r w:rsidR="008532DE">
        <w:t xml:space="preserve"> ce qui a par conséquent rallongé la durée d’exécution du projet</w:t>
      </w:r>
      <w:r w:rsidR="00922767">
        <w:t xml:space="preserve">. </w:t>
      </w:r>
    </w:p>
    <w:p w14:paraId="2FFA8D73" w14:textId="77777777" w:rsidR="00694C77" w:rsidRPr="00C37E47" w:rsidRDefault="00694C77" w:rsidP="00694C77">
      <w:pPr>
        <w:pStyle w:val="Default"/>
        <w:spacing w:line="276" w:lineRule="auto"/>
        <w:jc w:val="both"/>
        <w:rPr>
          <w:rFonts w:ascii="Times New Roman" w:hAnsi="Times New Roman" w:cs="Times New Roman"/>
          <w:color w:val="000000" w:themeColor="text1"/>
          <w:lang w:val="fr-FR"/>
        </w:rPr>
      </w:pPr>
    </w:p>
    <w:p w14:paraId="3A114C25" w14:textId="77777777" w:rsidR="00694C77" w:rsidRPr="00B83B96" w:rsidRDefault="00694C77" w:rsidP="00694C77">
      <w:pPr>
        <w:pStyle w:val="Titre3"/>
        <w:spacing w:after="240"/>
        <w:rPr>
          <w:rFonts w:ascii="Times New Roman" w:hAnsi="Times New Roman" w:cs="Times New Roman"/>
          <w:b/>
          <w:bCs/>
        </w:rPr>
      </w:pPr>
      <w:bookmarkStart w:id="64" w:name="_Toc66006500"/>
      <w:r w:rsidRPr="00DB0346">
        <w:rPr>
          <w:rFonts w:ascii="Times New Roman" w:hAnsi="Times New Roman" w:cs="Times New Roman"/>
          <w:b/>
          <w:bCs/>
        </w:rPr>
        <w:t>Niveau des ressources : efficience</w:t>
      </w:r>
      <w:bookmarkEnd w:id="64"/>
    </w:p>
    <w:p w14:paraId="44A2F957"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1E2F56">
        <w:rPr>
          <w:rFonts w:ascii="Times New Roman" w:hAnsi="Times New Roman" w:cs="Times New Roman"/>
          <w:b/>
          <w:bCs/>
          <w:color w:val="auto"/>
          <w:lang w:val="fr-FR"/>
        </w:rPr>
        <w:t xml:space="preserve">Dans quelle mesure les ressources financières, humaines (le personnel engagé dans le projet) et administratives mobilisées dans le cadre du projet ont-elles été converties en résultats ? </w:t>
      </w:r>
    </w:p>
    <w:p w14:paraId="3B44468A" w14:textId="77777777" w:rsidR="00694C77" w:rsidRDefault="00694C77" w:rsidP="00694C77">
      <w:pPr>
        <w:shd w:val="clear" w:color="auto" w:fill="FFFFFF"/>
        <w:spacing w:after="240" w:line="276" w:lineRule="auto"/>
        <w:jc w:val="both"/>
      </w:pPr>
      <w:r>
        <w:t xml:space="preserve">La mise en œuvre réussie du projet a été rendue possible grâce à la mobilisation des ressources financières, matérielles, humaines et administratives. </w:t>
      </w:r>
    </w:p>
    <w:p w14:paraId="4552DDFF" w14:textId="58531649" w:rsidR="00694C77" w:rsidRPr="00795619" w:rsidRDefault="00694C77" w:rsidP="00694C77">
      <w:pPr>
        <w:pStyle w:val="Lgende"/>
        <w:spacing w:line="276" w:lineRule="auto"/>
        <w:jc w:val="both"/>
        <w:rPr>
          <w:rFonts w:ascii="Times New Roman" w:hAnsi="Times New Roman" w:cs="Times New Roman"/>
          <w:b w:val="0"/>
          <w:bCs w:val="0"/>
          <w:color w:val="000000" w:themeColor="text1"/>
          <w:sz w:val="24"/>
          <w:szCs w:val="24"/>
        </w:rPr>
      </w:pPr>
      <w:r w:rsidRPr="00F1377F">
        <w:rPr>
          <w:rFonts w:ascii="Times New Roman" w:hAnsi="Times New Roman" w:cs="Times New Roman"/>
          <w:b w:val="0"/>
          <w:bCs w:val="0"/>
          <w:color w:val="000000" w:themeColor="text1"/>
          <w:sz w:val="24"/>
          <w:szCs w:val="24"/>
        </w:rPr>
        <w:t xml:space="preserve">Concernant les ressources financières, elles ont été apportées par le </w:t>
      </w:r>
      <w:r w:rsidR="00795619">
        <w:rPr>
          <w:rFonts w:ascii="Times New Roman" w:hAnsi="Times New Roman" w:cs="Times New Roman"/>
          <w:b w:val="0"/>
          <w:bCs w:val="0"/>
          <w:color w:val="000000" w:themeColor="text1"/>
          <w:sz w:val="24"/>
          <w:szCs w:val="24"/>
        </w:rPr>
        <w:t>F</w:t>
      </w:r>
      <w:r w:rsidRPr="00F1377F">
        <w:rPr>
          <w:rFonts w:ascii="Times New Roman" w:hAnsi="Times New Roman" w:cs="Times New Roman"/>
          <w:b w:val="0"/>
          <w:bCs w:val="0"/>
          <w:color w:val="000000" w:themeColor="text1"/>
          <w:sz w:val="24"/>
          <w:szCs w:val="24"/>
        </w:rPr>
        <w:t xml:space="preserve">onds de </w:t>
      </w:r>
      <w:r w:rsidR="00795619">
        <w:rPr>
          <w:rFonts w:ascii="Times New Roman" w:hAnsi="Times New Roman" w:cs="Times New Roman"/>
          <w:b w:val="0"/>
          <w:bCs w:val="0"/>
          <w:color w:val="000000" w:themeColor="text1"/>
          <w:sz w:val="24"/>
          <w:szCs w:val="24"/>
        </w:rPr>
        <w:t>C</w:t>
      </w:r>
      <w:r w:rsidRPr="00F1377F">
        <w:rPr>
          <w:rFonts w:ascii="Times New Roman" w:hAnsi="Times New Roman" w:cs="Times New Roman"/>
          <w:b w:val="0"/>
          <w:bCs w:val="0"/>
          <w:color w:val="000000" w:themeColor="text1"/>
          <w:sz w:val="24"/>
          <w:szCs w:val="24"/>
        </w:rPr>
        <w:t xml:space="preserve">onsolidation de la </w:t>
      </w:r>
      <w:r w:rsidR="00795619">
        <w:rPr>
          <w:rFonts w:ascii="Times New Roman" w:hAnsi="Times New Roman" w:cs="Times New Roman"/>
          <w:b w:val="0"/>
          <w:bCs w:val="0"/>
          <w:color w:val="000000" w:themeColor="text1"/>
          <w:sz w:val="24"/>
          <w:szCs w:val="24"/>
        </w:rPr>
        <w:t>P</w:t>
      </w:r>
      <w:r w:rsidRPr="00F1377F">
        <w:rPr>
          <w:rFonts w:ascii="Times New Roman" w:hAnsi="Times New Roman" w:cs="Times New Roman"/>
          <w:b w:val="0"/>
          <w:bCs w:val="0"/>
          <w:color w:val="000000" w:themeColor="text1"/>
          <w:sz w:val="24"/>
          <w:szCs w:val="24"/>
        </w:rPr>
        <w:t xml:space="preserve">aix (PBF). </w:t>
      </w:r>
      <w:bookmarkStart w:id="65" w:name="_Hlk59958425"/>
      <w:r w:rsidRPr="00F1377F">
        <w:rPr>
          <w:rFonts w:ascii="Times New Roman" w:hAnsi="Times New Roman" w:cs="Times New Roman"/>
          <w:b w:val="0"/>
          <w:bCs w:val="0"/>
          <w:color w:val="000000" w:themeColor="text1"/>
          <w:sz w:val="24"/>
          <w:szCs w:val="24"/>
        </w:rPr>
        <w:t xml:space="preserve">Une planification budgétaire rigoureuse et cohérente par activité, par catégorie de dépense, par acteur de mise en œuvre (les trois </w:t>
      </w:r>
      <w:r w:rsidR="00795619">
        <w:rPr>
          <w:rFonts w:ascii="Times New Roman" w:hAnsi="Times New Roman" w:cs="Times New Roman"/>
          <w:b w:val="0"/>
          <w:bCs w:val="0"/>
          <w:color w:val="000000" w:themeColor="text1"/>
          <w:sz w:val="24"/>
          <w:szCs w:val="24"/>
        </w:rPr>
        <w:t xml:space="preserve">(3) </w:t>
      </w:r>
      <w:r w:rsidRPr="00F1377F">
        <w:rPr>
          <w:rFonts w:ascii="Times New Roman" w:hAnsi="Times New Roman" w:cs="Times New Roman"/>
          <w:b w:val="0"/>
          <w:bCs w:val="0"/>
          <w:color w:val="000000" w:themeColor="text1"/>
          <w:sz w:val="24"/>
          <w:szCs w:val="24"/>
        </w:rPr>
        <w:t xml:space="preserve">agences des Nations Unies) avec une déclinaison par tranche de décaissement a permis de couvrir l’ensemble des dépenses relatives à la réalisation des 22 activités </w:t>
      </w:r>
      <w:r w:rsidR="00795619">
        <w:rPr>
          <w:rFonts w:ascii="Times New Roman" w:hAnsi="Times New Roman" w:cs="Times New Roman"/>
          <w:b w:val="0"/>
          <w:bCs w:val="0"/>
          <w:color w:val="000000" w:themeColor="text1"/>
          <w:sz w:val="24"/>
          <w:szCs w:val="24"/>
        </w:rPr>
        <w:t xml:space="preserve">programmées </w:t>
      </w:r>
      <w:r w:rsidRPr="00F1377F">
        <w:rPr>
          <w:rFonts w:ascii="Times New Roman" w:hAnsi="Times New Roman" w:cs="Times New Roman"/>
          <w:b w:val="0"/>
          <w:bCs w:val="0"/>
          <w:color w:val="000000" w:themeColor="text1"/>
          <w:sz w:val="24"/>
          <w:szCs w:val="24"/>
        </w:rPr>
        <w:t xml:space="preserve">devant contribuer à l’atteinte des résultats conformément au plan d’action du projet. Cette bonne planification a permis, à date, d’obtenir un taux d’exécution budgétaire de 99,71%. </w:t>
      </w:r>
      <w:bookmarkEnd w:id="65"/>
      <w:r w:rsidRPr="00F1377F">
        <w:rPr>
          <w:rFonts w:ascii="Times New Roman" w:hAnsi="Times New Roman" w:cs="Times New Roman"/>
          <w:b w:val="0"/>
          <w:bCs w:val="0"/>
          <w:color w:val="000000" w:themeColor="text1"/>
          <w:sz w:val="24"/>
          <w:szCs w:val="24"/>
        </w:rPr>
        <w:t>Ce taux, très appréciable, ne prend pas en compte le reliquat des frais de déplacement pour les différentes missions d’évaluation finale et de suivi des activités du projet. Les ressources financières mobilisées ont donc permis de financer respectivement les lignes budgétaires</w:t>
      </w:r>
      <w:r w:rsidRPr="00F1377F">
        <w:rPr>
          <w:rStyle w:val="Appelnotedebasdep"/>
          <w:rFonts w:ascii="Times New Roman" w:hAnsi="Times New Roman" w:cs="Times New Roman"/>
          <w:b w:val="0"/>
          <w:bCs w:val="0"/>
          <w:color w:val="000000" w:themeColor="text1"/>
          <w:sz w:val="24"/>
          <w:szCs w:val="24"/>
        </w:rPr>
        <w:footnoteReference w:id="7"/>
      </w:r>
      <w:r w:rsidRPr="00F1377F">
        <w:rPr>
          <w:rFonts w:ascii="Times New Roman" w:hAnsi="Times New Roman" w:cs="Times New Roman"/>
          <w:b w:val="0"/>
          <w:bCs w:val="0"/>
          <w:color w:val="000000" w:themeColor="text1"/>
          <w:sz w:val="24"/>
          <w:szCs w:val="24"/>
        </w:rPr>
        <w:t xml:space="preserve"> (cf. Tableau 4) des activités identifiées du projet, le suivi-évaluation, les frais généraux de fonctionnement et les coûts indirects. À l’exception d’une activité</w:t>
      </w:r>
      <w:r w:rsidRPr="00F1377F">
        <w:rPr>
          <w:rStyle w:val="Appelnotedebasdep"/>
          <w:rFonts w:ascii="Times New Roman" w:hAnsi="Times New Roman" w:cs="Times New Roman"/>
          <w:b w:val="0"/>
          <w:bCs w:val="0"/>
          <w:color w:val="000000" w:themeColor="text1"/>
          <w:sz w:val="24"/>
          <w:szCs w:val="24"/>
        </w:rPr>
        <w:footnoteReference w:id="8"/>
      </w:r>
      <w:r w:rsidRPr="00F1377F">
        <w:rPr>
          <w:rFonts w:ascii="Times New Roman" w:hAnsi="Times New Roman" w:cs="Times New Roman"/>
          <w:b w:val="0"/>
          <w:bCs w:val="0"/>
          <w:color w:val="000000" w:themeColor="text1"/>
          <w:sz w:val="24"/>
          <w:szCs w:val="24"/>
        </w:rPr>
        <w:t xml:space="preserve"> du résultat 2 du projet et le suivi-évaluation du projet, toutes les autres lignes budgétaires ont été exécutées à 100</w:t>
      </w:r>
      <w:r w:rsidRPr="00795619">
        <w:rPr>
          <w:rFonts w:ascii="Times New Roman" w:hAnsi="Times New Roman" w:cs="Times New Roman"/>
          <w:b w:val="0"/>
          <w:bCs w:val="0"/>
          <w:color w:val="000000" w:themeColor="text1"/>
          <w:sz w:val="24"/>
          <w:szCs w:val="24"/>
        </w:rPr>
        <w:t>%. [</w:t>
      </w:r>
      <w:r w:rsidRPr="00F1377F">
        <w:rPr>
          <w:rFonts w:ascii="Times New Roman" w:hAnsi="Times New Roman" w:cs="Times New Roman"/>
          <w:b w:val="0"/>
          <w:bCs w:val="0"/>
          <w:sz w:val="24"/>
          <w:szCs w:val="24"/>
        </w:rPr>
        <w:t xml:space="preserve">P </w:t>
      </w:r>
      <w:r w:rsidRPr="00F1377F">
        <w:rPr>
          <w:rFonts w:ascii="Times New Roman" w:hAnsi="Times New Roman" w:cs="Times New Roman"/>
          <w:b w:val="0"/>
          <w:bCs w:val="0"/>
          <w:sz w:val="24"/>
          <w:szCs w:val="24"/>
        </w:rPr>
        <w:fldChar w:fldCharType="begin"/>
      </w:r>
      <w:r w:rsidRPr="00F1377F">
        <w:rPr>
          <w:rFonts w:ascii="Times New Roman" w:hAnsi="Times New Roman" w:cs="Times New Roman"/>
          <w:b w:val="0"/>
          <w:bCs w:val="0"/>
          <w:sz w:val="24"/>
          <w:szCs w:val="24"/>
        </w:rPr>
        <w:instrText xml:space="preserve"> SEQ P \* ARABIC </w:instrText>
      </w:r>
      <w:r w:rsidRPr="00F1377F">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13</w:t>
      </w:r>
      <w:r w:rsidRPr="00F1377F">
        <w:rPr>
          <w:rFonts w:ascii="Times New Roman" w:hAnsi="Times New Roman" w:cs="Times New Roman"/>
          <w:b w:val="0"/>
          <w:bCs w:val="0"/>
          <w:sz w:val="24"/>
          <w:szCs w:val="24"/>
        </w:rPr>
        <w:fldChar w:fldCharType="end"/>
      </w:r>
      <w:r w:rsidRPr="00795619">
        <w:rPr>
          <w:rFonts w:ascii="Times New Roman" w:hAnsi="Times New Roman" w:cs="Times New Roman"/>
          <w:b w:val="0"/>
          <w:bCs w:val="0"/>
          <w:color w:val="000000" w:themeColor="text1"/>
          <w:sz w:val="24"/>
          <w:szCs w:val="24"/>
        </w:rPr>
        <w:t>]</w:t>
      </w:r>
    </w:p>
    <w:p w14:paraId="171B4C84" w14:textId="77777777" w:rsidR="00694C77" w:rsidRDefault="00694C77" w:rsidP="00694C77">
      <w:pPr>
        <w:shd w:val="clear" w:color="auto" w:fill="FFFFFF"/>
        <w:spacing w:after="240" w:line="276" w:lineRule="auto"/>
        <w:jc w:val="both"/>
      </w:pPr>
      <w:bookmarkStart w:id="66" w:name="_Hlk59958757"/>
      <w:r>
        <w:t>Quant aux ressources humaines</w:t>
      </w:r>
      <w:r w:rsidR="008E494F">
        <w:t xml:space="preserve"> (coordonnateur projet, responsable suivi-évaluation, chef de projet…)</w:t>
      </w:r>
      <w:r>
        <w:t>, en plus du personnel d’appui des trois (3) agences du Système des Nations Unies</w:t>
      </w:r>
      <w:r w:rsidR="00795619">
        <w:t xml:space="preserve">, </w:t>
      </w:r>
      <w:r>
        <w:t>gestionnaires du projet, qui dispose d’expériences avérées en termes d’organisation et de mise en œuvre des activités, le projet a travaillé en bonne intelligence avec cinq (5) organisations de la société civile en qualité de partenaires techniques de mise en œuvre. Il s’agit d’</w:t>
      </w:r>
      <w:proofErr w:type="spellStart"/>
      <w:r>
        <w:t>AfriYAN</w:t>
      </w:r>
      <w:proofErr w:type="spellEnd"/>
      <w:r>
        <w:t>, de RAJ-Gui, d’</w:t>
      </w:r>
      <w:proofErr w:type="spellStart"/>
      <w:r>
        <w:t>ABloGui</w:t>
      </w:r>
      <w:proofErr w:type="spellEnd"/>
      <w:r>
        <w:t xml:space="preserve">, d’Aide et Action et de l’Association Village 2.0. Ces OSC partenaires ont contribué à l’exécution de plusieurs activités, soit seule, soit en consortium. La mobilisation </w:t>
      </w:r>
      <w:r>
        <w:lastRenderedPageBreak/>
        <w:t xml:space="preserve">de ces acteurs a permis de mener plusieurs activités de formation qui ont contribué à l’atteinte des résultats du cadre logique du projet. </w:t>
      </w:r>
    </w:p>
    <w:p w14:paraId="0D53255E" w14:textId="507B2C54" w:rsidR="00694C77" w:rsidRPr="00100EE0" w:rsidRDefault="00694C77" w:rsidP="00694C77">
      <w:pPr>
        <w:pStyle w:val="Lgende"/>
        <w:spacing w:after="120"/>
        <w:rPr>
          <w:rFonts w:ascii="Times New Roman" w:hAnsi="Times New Roman" w:cs="Times New Roman"/>
          <w:b w:val="0"/>
          <w:bCs w:val="0"/>
          <w:sz w:val="24"/>
          <w:szCs w:val="24"/>
        </w:rPr>
      </w:pPr>
      <w:bookmarkStart w:id="67" w:name="_Toc60419782"/>
      <w:bookmarkStart w:id="68" w:name="_Toc66006545"/>
      <w:bookmarkEnd w:id="66"/>
      <w:r w:rsidRPr="00100EE0">
        <w:rPr>
          <w:rFonts w:ascii="Times New Roman" w:hAnsi="Times New Roman" w:cs="Times New Roman"/>
          <w:b w:val="0"/>
          <w:bCs w:val="0"/>
          <w:sz w:val="24"/>
          <w:szCs w:val="24"/>
        </w:rPr>
        <w:t xml:space="preserve">Tableau </w:t>
      </w:r>
      <w:r w:rsidRPr="00100EE0">
        <w:rPr>
          <w:rFonts w:ascii="Times New Roman" w:hAnsi="Times New Roman" w:cs="Times New Roman"/>
          <w:b w:val="0"/>
          <w:bCs w:val="0"/>
          <w:sz w:val="24"/>
          <w:szCs w:val="24"/>
        </w:rPr>
        <w:fldChar w:fldCharType="begin"/>
      </w:r>
      <w:r w:rsidRPr="00100EE0">
        <w:rPr>
          <w:rFonts w:ascii="Times New Roman" w:hAnsi="Times New Roman" w:cs="Times New Roman"/>
          <w:b w:val="0"/>
          <w:bCs w:val="0"/>
          <w:sz w:val="24"/>
          <w:szCs w:val="24"/>
        </w:rPr>
        <w:instrText xml:space="preserve"> SEQ Tableau \* ARABIC </w:instrText>
      </w:r>
      <w:r w:rsidRPr="00100EE0">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4</w:t>
      </w:r>
      <w:r w:rsidRPr="00100EE0">
        <w:rPr>
          <w:rFonts w:ascii="Times New Roman" w:hAnsi="Times New Roman" w:cs="Times New Roman"/>
          <w:b w:val="0"/>
          <w:bCs w:val="0"/>
          <w:sz w:val="24"/>
          <w:szCs w:val="24"/>
        </w:rPr>
        <w:fldChar w:fldCharType="end"/>
      </w:r>
      <w:r w:rsidRPr="00100EE0">
        <w:rPr>
          <w:rFonts w:ascii="Times New Roman" w:hAnsi="Times New Roman" w:cs="Times New Roman"/>
          <w:b w:val="0"/>
          <w:bCs w:val="0"/>
          <w:sz w:val="24"/>
          <w:szCs w:val="24"/>
        </w:rPr>
        <w:t>. Niveau de consommation budgétaire par catégorie.</w:t>
      </w:r>
      <w:bookmarkEnd w:id="67"/>
      <w:bookmarkEnd w:id="68"/>
    </w:p>
    <w:tbl>
      <w:tblPr>
        <w:tblStyle w:val="TableauGrille5Fonc-Accentuation5"/>
        <w:tblW w:w="5000" w:type="pct"/>
        <w:tblLook w:val="04A0" w:firstRow="1" w:lastRow="0" w:firstColumn="1" w:lastColumn="0" w:noHBand="0" w:noVBand="1"/>
      </w:tblPr>
      <w:tblGrid>
        <w:gridCol w:w="540"/>
        <w:gridCol w:w="5450"/>
        <w:gridCol w:w="1206"/>
        <w:gridCol w:w="1866"/>
      </w:tblGrid>
      <w:tr w:rsidR="00694C77" w:rsidRPr="00100EE0" w14:paraId="2D8E0A71" w14:textId="77777777" w:rsidTr="001D568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 w:type="pct"/>
          </w:tcPr>
          <w:p w14:paraId="49CD5094" w14:textId="77777777" w:rsidR="00694C77" w:rsidRPr="00100EE0" w:rsidRDefault="00694C77" w:rsidP="001D568C">
            <w:pPr>
              <w:jc w:val="center"/>
              <w:rPr>
                <w:color w:val="000000"/>
                <w:sz w:val="22"/>
                <w:szCs w:val="22"/>
              </w:rPr>
            </w:pPr>
            <w:r w:rsidRPr="00100EE0">
              <w:rPr>
                <w:color w:val="000000"/>
                <w:sz w:val="22"/>
                <w:szCs w:val="22"/>
              </w:rPr>
              <w:t>No.</w:t>
            </w:r>
          </w:p>
        </w:tc>
        <w:tc>
          <w:tcPr>
            <w:tcW w:w="3015" w:type="pct"/>
            <w:noWrap/>
            <w:hideMark/>
          </w:tcPr>
          <w:p w14:paraId="649917E7" w14:textId="77777777" w:rsidR="00694C77" w:rsidRPr="00100EE0" w:rsidRDefault="00694C77" w:rsidP="001D568C">
            <w:pPr>
              <w:cnfStyle w:val="100000000000" w:firstRow="1"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Catégories</w:t>
            </w:r>
          </w:p>
        </w:tc>
        <w:tc>
          <w:tcPr>
            <w:tcW w:w="669" w:type="pct"/>
            <w:noWrap/>
            <w:hideMark/>
          </w:tcPr>
          <w:p w14:paraId="6036E676" w14:textId="77777777" w:rsidR="00694C77" w:rsidRPr="00100EE0" w:rsidRDefault="00694C77" w:rsidP="001D568C">
            <w:pPr>
              <w:jc w:val="right"/>
              <w:cnfStyle w:val="100000000000" w:firstRow="1"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Budget ($)</w:t>
            </w:r>
          </w:p>
        </w:tc>
        <w:tc>
          <w:tcPr>
            <w:tcW w:w="1042" w:type="pct"/>
            <w:noWrap/>
            <w:hideMark/>
          </w:tcPr>
          <w:p w14:paraId="35342C23" w14:textId="77777777" w:rsidR="00694C77" w:rsidRPr="00100EE0" w:rsidRDefault="00694C77" w:rsidP="001D568C">
            <w:pPr>
              <w:jc w:val="right"/>
              <w:cnfStyle w:val="100000000000" w:firstRow="1"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Taux d</w:t>
            </w:r>
            <w:r w:rsidR="00CC6A11">
              <w:rPr>
                <w:color w:val="000000"/>
                <w:sz w:val="22"/>
                <w:szCs w:val="22"/>
              </w:rPr>
              <w:t>’</w:t>
            </w:r>
            <w:r w:rsidRPr="00100EE0">
              <w:rPr>
                <w:color w:val="000000"/>
                <w:sz w:val="22"/>
                <w:szCs w:val="22"/>
              </w:rPr>
              <w:t>exécution</w:t>
            </w:r>
          </w:p>
        </w:tc>
      </w:tr>
      <w:tr w:rsidR="00694C77" w:rsidRPr="00100EE0" w14:paraId="3996DBF8"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 w:type="pct"/>
          </w:tcPr>
          <w:p w14:paraId="3D334EB8" w14:textId="77777777" w:rsidR="00694C77" w:rsidRPr="00100EE0" w:rsidRDefault="00694C77" w:rsidP="001D568C">
            <w:pPr>
              <w:jc w:val="center"/>
              <w:rPr>
                <w:color w:val="000000"/>
                <w:sz w:val="22"/>
                <w:szCs w:val="22"/>
              </w:rPr>
            </w:pPr>
            <w:r w:rsidRPr="00100EE0">
              <w:rPr>
                <w:color w:val="000000"/>
                <w:sz w:val="22"/>
                <w:szCs w:val="22"/>
              </w:rPr>
              <w:t>1</w:t>
            </w:r>
          </w:p>
        </w:tc>
        <w:tc>
          <w:tcPr>
            <w:tcW w:w="3015" w:type="pct"/>
            <w:noWrap/>
            <w:hideMark/>
          </w:tcPr>
          <w:p w14:paraId="745FAF20" w14:textId="77777777" w:rsidR="00694C77" w:rsidRPr="00100EE0" w:rsidRDefault="00694C77" w:rsidP="001D568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Personnel et autres employés</w:t>
            </w:r>
          </w:p>
        </w:tc>
        <w:tc>
          <w:tcPr>
            <w:tcW w:w="669" w:type="pct"/>
            <w:noWrap/>
            <w:hideMark/>
          </w:tcPr>
          <w:p w14:paraId="15CE4701"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$0</w:t>
            </w:r>
          </w:p>
        </w:tc>
        <w:tc>
          <w:tcPr>
            <w:tcW w:w="1042" w:type="pct"/>
            <w:noWrap/>
            <w:hideMark/>
          </w:tcPr>
          <w:p w14:paraId="2586A5E4"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0,0%</w:t>
            </w:r>
          </w:p>
        </w:tc>
      </w:tr>
      <w:tr w:rsidR="00694C77" w:rsidRPr="00100EE0" w14:paraId="4B4A2756"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275" w:type="pct"/>
          </w:tcPr>
          <w:p w14:paraId="6B817F26" w14:textId="77777777" w:rsidR="00694C77" w:rsidRPr="00100EE0" w:rsidRDefault="00694C77" w:rsidP="001D568C">
            <w:pPr>
              <w:jc w:val="center"/>
              <w:rPr>
                <w:color w:val="000000"/>
                <w:sz w:val="22"/>
                <w:szCs w:val="22"/>
              </w:rPr>
            </w:pPr>
            <w:r w:rsidRPr="00100EE0">
              <w:rPr>
                <w:color w:val="000000"/>
                <w:sz w:val="22"/>
                <w:szCs w:val="22"/>
              </w:rPr>
              <w:t>2</w:t>
            </w:r>
          </w:p>
        </w:tc>
        <w:tc>
          <w:tcPr>
            <w:tcW w:w="3015" w:type="pct"/>
            <w:noWrap/>
            <w:hideMark/>
          </w:tcPr>
          <w:p w14:paraId="61F7CEA3" w14:textId="77777777" w:rsidR="00694C77" w:rsidRPr="00100EE0" w:rsidRDefault="00694C77" w:rsidP="001D568C">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Fournitures, produits de base, matériels</w:t>
            </w:r>
          </w:p>
        </w:tc>
        <w:tc>
          <w:tcPr>
            <w:tcW w:w="669" w:type="pct"/>
            <w:noWrap/>
            <w:hideMark/>
          </w:tcPr>
          <w:p w14:paraId="7ABF2A8A"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$20 000</w:t>
            </w:r>
          </w:p>
        </w:tc>
        <w:tc>
          <w:tcPr>
            <w:tcW w:w="1042" w:type="pct"/>
            <w:noWrap/>
            <w:hideMark/>
          </w:tcPr>
          <w:p w14:paraId="12CFDC7B"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100,0%</w:t>
            </w:r>
          </w:p>
        </w:tc>
      </w:tr>
      <w:tr w:rsidR="00694C77" w:rsidRPr="00100EE0" w14:paraId="70AD676A"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 w:type="pct"/>
          </w:tcPr>
          <w:p w14:paraId="76D3E11C" w14:textId="77777777" w:rsidR="00694C77" w:rsidRPr="00100EE0" w:rsidRDefault="00694C77" w:rsidP="001D568C">
            <w:pPr>
              <w:jc w:val="center"/>
              <w:rPr>
                <w:color w:val="000000"/>
                <w:sz w:val="22"/>
                <w:szCs w:val="22"/>
              </w:rPr>
            </w:pPr>
            <w:r w:rsidRPr="00100EE0">
              <w:rPr>
                <w:color w:val="000000"/>
                <w:sz w:val="22"/>
                <w:szCs w:val="22"/>
              </w:rPr>
              <w:t>3</w:t>
            </w:r>
          </w:p>
        </w:tc>
        <w:tc>
          <w:tcPr>
            <w:tcW w:w="3015" w:type="pct"/>
            <w:noWrap/>
            <w:hideMark/>
          </w:tcPr>
          <w:p w14:paraId="396FEB54" w14:textId="77777777" w:rsidR="00694C77" w:rsidRPr="00100EE0" w:rsidRDefault="00694C77" w:rsidP="001D568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Équipement, véhicules et mobilier</w:t>
            </w:r>
          </w:p>
        </w:tc>
        <w:tc>
          <w:tcPr>
            <w:tcW w:w="669" w:type="pct"/>
            <w:noWrap/>
            <w:hideMark/>
          </w:tcPr>
          <w:p w14:paraId="15A3CE9C"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$35 000</w:t>
            </w:r>
          </w:p>
        </w:tc>
        <w:tc>
          <w:tcPr>
            <w:tcW w:w="1042" w:type="pct"/>
            <w:noWrap/>
            <w:hideMark/>
          </w:tcPr>
          <w:p w14:paraId="4839E906"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100,0%</w:t>
            </w:r>
          </w:p>
        </w:tc>
      </w:tr>
      <w:tr w:rsidR="00694C77" w:rsidRPr="00100EE0" w14:paraId="05D9240D"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275" w:type="pct"/>
          </w:tcPr>
          <w:p w14:paraId="47653E5A" w14:textId="77777777" w:rsidR="00694C77" w:rsidRPr="00100EE0" w:rsidRDefault="00694C77" w:rsidP="001D568C">
            <w:pPr>
              <w:jc w:val="center"/>
              <w:rPr>
                <w:color w:val="000000"/>
                <w:sz w:val="22"/>
                <w:szCs w:val="22"/>
              </w:rPr>
            </w:pPr>
            <w:r w:rsidRPr="00100EE0">
              <w:rPr>
                <w:color w:val="000000"/>
                <w:sz w:val="22"/>
                <w:szCs w:val="22"/>
              </w:rPr>
              <w:t>4</w:t>
            </w:r>
          </w:p>
        </w:tc>
        <w:tc>
          <w:tcPr>
            <w:tcW w:w="3015" w:type="pct"/>
            <w:noWrap/>
            <w:hideMark/>
          </w:tcPr>
          <w:p w14:paraId="1215CB74" w14:textId="77777777" w:rsidR="00694C77" w:rsidRPr="00100EE0" w:rsidRDefault="00694C77" w:rsidP="001D568C">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Services contractuels</w:t>
            </w:r>
          </w:p>
        </w:tc>
        <w:tc>
          <w:tcPr>
            <w:tcW w:w="669" w:type="pct"/>
            <w:noWrap/>
            <w:hideMark/>
          </w:tcPr>
          <w:p w14:paraId="692AE2ED"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$434 000</w:t>
            </w:r>
          </w:p>
        </w:tc>
        <w:tc>
          <w:tcPr>
            <w:tcW w:w="1042" w:type="pct"/>
            <w:noWrap/>
            <w:hideMark/>
          </w:tcPr>
          <w:p w14:paraId="2D508A5F"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100,0%</w:t>
            </w:r>
          </w:p>
        </w:tc>
      </w:tr>
      <w:tr w:rsidR="00694C77" w:rsidRPr="00100EE0" w14:paraId="2C4F3876"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 w:type="pct"/>
          </w:tcPr>
          <w:p w14:paraId="7648A969" w14:textId="77777777" w:rsidR="00694C77" w:rsidRPr="00100EE0" w:rsidRDefault="00694C77" w:rsidP="001D568C">
            <w:pPr>
              <w:jc w:val="center"/>
              <w:rPr>
                <w:color w:val="000000"/>
                <w:sz w:val="22"/>
                <w:szCs w:val="22"/>
              </w:rPr>
            </w:pPr>
            <w:r w:rsidRPr="00100EE0">
              <w:rPr>
                <w:color w:val="000000"/>
                <w:sz w:val="22"/>
                <w:szCs w:val="22"/>
              </w:rPr>
              <w:t>5</w:t>
            </w:r>
          </w:p>
        </w:tc>
        <w:tc>
          <w:tcPr>
            <w:tcW w:w="3015" w:type="pct"/>
            <w:noWrap/>
            <w:hideMark/>
          </w:tcPr>
          <w:p w14:paraId="5C98252B" w14:textId="77777777" w:rsidR="00694C77" w:rsidRPr="00100EE0" w:rsidRDefault="00694C77" w:rsidP="001D568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Frais de déplacement</w:t>
            </w:r>
          </w:p>
        </w:tc>
        <w:tc>
          <w:tcPr>
            <w:tcW w:w="669" w:type="pct"/>
            <w:noWrap/>
            <w:hideMark/>
          </w:tcPr>
          <w:p w14:paraId="53D6BE8F"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$182 000</w:t>
            </w:r>
          </w:p>
        </w:tc>
        <w:tc>
          <w:tcPr>
            <w:tcW w:w="1042" w:type="pct"/>
            <w:noWrap/>
            <w:hideMark/>
          </w:tcPr>
          <w:p w14:paraId="705948EA"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97,7%</w:t>
            </w:r>
          </w:p>
        </w:tc>
      </w:tr>
      <w:tr w:rsidR="00694C77" w:rsidRPr="00100EE0" w14:paraId="5C0DCE4D"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275" w:type="pct"/>
          </w:tcPr>
          <w:p w14:paraId="7635DFA7" w14:textId="77777777" w:rsidR="00694C77" w:rsidRPr="00100EE0" w:rsidRDefault="00694C77" w:rsidP="001D568C">
            <w:pPr>
              <w:jc w:val="center"/>
              <w:rPr>
                <w:color w:val="000000"/>
                <w:sz w:val="22"/>
                <w:szCs w:val="22"/>
              </w:rPr>
            </w:pPr>
            <w:r w:rsidRPr="00100EE0">
              <w:rPr>
                <w:color w:val="000000"/>
                <w:sz w:val="22"/>
                <w:szCs w:val="22"/>
              </w:rPr>
              <w:t>6</w:t>
            </w:r>
          </w:p>
        </w:tc>
        <w:tc>
          <w:tcPr>
            <w:tcW w:w="3015" w:type="pct"/>
            <w:noWrap/>
            <w:hideMark/>
          </w:tcPr>
          <w:p w14:paraId="0BD2133D" w14:textId="77777777" w:rsidR="00694C77" w:rsidRPr="00100EE0" w:rsidRDefault="00694C77" w:rsidP="001D568C">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Transferts et subventions aux homologues</w:t>
            </w:r>
          </w:p>
        </w:tc>
        <w:tc>
          <w:tcPr>
            <w:tcW w:w="669" w:type="pct"/>
            <w:noWrap/>
            <w:hideMark/>
          </w:tcPr>
          <w:p w14:paraId="1538D185"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$640 000</w:t>
            </w:r>
          </w:p>
        </w:tc>
        <w:tc>
          <w:tcPr>
            <w:tcW w:w="1042" w:type="pct"/>
            <w:noWrap/>
            <w:hideMark/>
          </w:tcPr>
          <w:p w14:paraId="3FCAA44C"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100EE0">
              <w:rPr>
                <w:color w:val="000000"/>
                <w:sz w:val="22"/>
                <w:szCs w:val="22"/>
              </w:rPr>
              <w:t>100,0%</w:t>
            </w:r>
          </w:p>
        </w:tc>
      </w:tr>
      <w:tr w:rsidR="00694C77" w:rsidRPr="00100EE0" w14:paraId="6A5A5666"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 w:type="pct"/>
          </w:tcPr>
          <w:p w14:paraId="18B03FE2" w14:textId="77777777" w:rsidR="00694C77" w:rsidRPr="00100EE0" w:rsidRDefault="00694C77" w:rsidP="001D568C">
            <w:pPr>
              <w:jc w:val="center"/>
              <w:rPr>
                <w:color w:val="000000"/>
                <w:sz w:val="22"/>
                <w:szCs w:val="22"/>
              </w:rPr>
            </w:pPr>
            <w:r w:rsidRPr="00100EE0">
              <w:rPr>
                <w:color w:val="000000"/>
                <w:sz w:val="22"/>
                <w:szCs w:val="22"/>
              </w:rPr>
              <w:t>7</w:t>
            </w:r>
          </w:p>
        </w:tc>
        <w:tc>
          <w:tcPr>
            <w:tcW w:w="3015" w:type="pct"/>
            <w:noWrap/>
            <w:hideMark/>
          </w:tcPr>
          <w:p w14:paraId="3C8F87C2" w14:textId="77777777" w:rsidR="00694C77" w:rsidRPr="00100EE0" w:rsidRDefault="00694C77" w:rsidP="001D568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Frais généraux de fonctionnement et autres coûts directs</w:t>
            </w:r>
          </w:p>
        </w:tc>
        <w:tc>
          <w:tcPr>
            <w:tcW w:w="669" w:type="pct"/>
            <w:noWrap/>
            <w:hideMark/>
          </w:tcPr>
          <w:p w14:paraId="69580254"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$37 000</w:t>
            </w:r>
          </w:p>
        </w:tc>
        <w:tc>
          <w:tcPr>
            <w:tcW w:w="1042" w:type="pct"/>
            <w:noWrap/>
            <w:hideMark/>
          </w:tcPr>
          <w:p w14:paraId="705E3D16"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100,0%</w:t>
            </w:r>
          </w:p>
        </w:tc>
      </w:tr>
      <w:tr w:rsidR="00694C77" w:rsidRPr="00100EE0" w14:paraId="5EFCA19E"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275" w:type="pct"/>
          </w:tcPr>
          <w:p w14:paraId="26B165FE" w14:textId="77777777" w:rsidR="00694C77" w:rsidRPr="00100EE0" w:rsidRDefault="00694C77" w:rsidP="001D568C">
            <w:pPr>
              <w:jc w:val="center"/>
              <w:rPr>
                <w:b w:val="0"/>
                <w:bCs w:val="0"/>
                <w:color w:val="000000"/>
                <w:sz w:val="22"/>
                <w:szCs w:val="22"/>
              </w:rPr>
            </w:pPr>
          </w:p>
        </w:tc>
        <w:tc>
          <w:tcPr>
            <w:tcW w:w="3015" w:type="pct"/>
            <w:noWrap/>
            <w:hideMark/>
          </w:tcPr>
          <w:p w14:paraId="7EA27A11" w14:textId="77777777" w:rsidR="00694C77" w:rsidRPr="00100EE0" w:rsidRDefault="00694C77" w:rsidP="001D568C">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00EE0">
              <w:rPr>
                <w:b/>
                <w:bCs/>
                <w:color w:val="000000"/>
                <w:sz w:val="22"/>
                <w:szCs w:val="22"/>
              </w:rPr>
              <w:t>Sous-total</w:t>
            </w:r>
          </w:p>
        </w:tc>
        <w:tc>
          <w:tcPr>
            <w:tcW w:w="669" w:type="pct"/>
            <w:noWrap/>
            <w:hideMark/>
          </w:tcPr>
          <w:p w14:paraId="3A31D23E"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00EE0">
              <w:rPr>
                <w:b/>
                <w:bCs/>
                <w:color w:val="000000"/>
                <w:sz w:val="22"/>
                <w:szCs w:val="22"/>
              </w:rPr>
              <w:t>$1 348 000</w:t>
            </w:r>
          </w:p>
        </w:tc>
        <w:tc>
          <w:tcPr>
            <w:tcW w:w="1042" w:type="pct"/>
            <w:noWrap/>
            <w:hideMark/>
          </w:tcPr>
          <w:p w14:paraId="245B55F0"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00EE0">
              <w:rPr>
                <w:b/>
                <w:bCs/>
                <w:color w:val="000000"/>
                <w:sz w:val="22"/>
                <w:szCs w:val="22"/>
              </w:rPr>
              <w:t>99,7%</w:t>
            </w:r>
          </w:p>
        </w:tc>
      </w:tr>
      <w:tr w:rsidR="00694C77" w:rsidRPr="00100EE0" w14:paraId="3850ACFA"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 w:type="pct"/>
          </w:tcPr>
          <w:p w14:paraId="1CD1048A" w14:textId="77777777" w:rsidR="00694C77" w:rsidRPr="00100EE0" w:rsidRDefault="00694C77" w:rsidP="001D568C">
            <w:pPr>
              <w:jc w:val="center"/>
              <w:rPr>
                <w:color w:val="000000"/>
                <w:sz w:val="22"/>
                <w:szCs w:val="22"/>
              </w:rPr>
            </w:pPr>
            <w:r w:rsidRPr="00100EE0">
              <w:rPr>
                <w:color w:val="000000"/>
                <w:sz w:val="22"/>
                <w:szCs w:val="22"/>
              </w:rPr>
              <w:t>8</w:t>
            </w:r>
          </w:p>
        </w:tc>
        <w:tc>
          <w:tcPr>
            <w:tcW w:w="3015" w:type="pct"/>
            <w:noWrap/>
            <w:hideMark/>
          </w:tcPr>
          <w:p w14:paraId="19A7E951" w14:textId="77777777" w:rsidR="00694C77" w:rsidRPr="00100EE0" w:rsidRDefault="00694C77" w:rsidP="001D568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 xml:space="preserve">Coûts indirects  </w:t>
            </w:r>
          </w:p>
        </w:tc>
        <w:tc>
          <w:tcPr>
            <w:tcW w:w="669" w:type="pct"/>
            <w:noWrap/>
            <w:hideMark/>
          </w:tcPr>
          <w:p w14:paraId="59AE9154"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$94 360</w:t>
            </w:r>
          </w:p>
        </w:tc>
        <w:tc>
          <w:tcPr>
            <w:tcW w:w="1042" w:type="pct"/>
            <w:noWrap/>
            <w:hideMark/>
          </w:tcPr>
          <w:p w14:paraId="190A399B" w14:textId="77777777" w:rsidR="00694C77" w:rsidRPr="00100EE0" w:rsidRDefault="00694C77" w:rsidP="001D568C">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100EE0">
              <w:rPr>
                <w:color w:val="000000"/>
                <w:sz w:val="22"/>
                <w:szCs w:val="22"/>
              </w:rPr>
              <w:t>100,0%</w:t>
            </w:r>
          </w:p>
        </w:tc>
      </w:tr>
      <w:tr w:rsidR="00694C77" w:rsidRPr="00100EE0" w14:paraId="5B7FD05C"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275" w:type="pct"/>
          </w:tcPr>
          <w:p w14:paraId="0A08B91B" w14:textId="77777777" w:rsidR="00694C77" w:rsidRPr="00100EE0" w:rsidRDefault="00694C77" w:rsidP="001D568C">
            <w:pPr>
              <w:jc w:val="center"/>
              <w:rPr>
                <w:b w:val="0"/>
                <w:bCs w:val="0"/>
                <w:color w:val="000000"/>
                <w:sz w:val="22"/>
                <w:szCs w:val="22"/>
              </w:rPr>
            </w:pPr>
          </w:p>
        </w:tc>
        <w:tc>
          <w:tcPr>
            <w:tcW w:w="3015" w:type="pct"/>
            <w:noWrap/>
            <w:hideMark/>
          </w:tcPr>
          <w:p w14:paraId="0BB202D3" w14:textId="77777777" w:rsidR="00694C77" w:rsidRPr="00100EE0" w:rsidRDefault="00694C77" w:rsidP="001D568C">
            <w:pPr>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00EE0">
              <w:rPr>
                <w:b/>
                <w:bCs/>
                <w:color w:val="000000"/>
                <w:sz w:val="22"/>
                <w:szCs w:val="22"/>
              </w:rPr>
              <w:t>T</w:t>
            </w:r>
            <w:r>
              <w:rPr>
                <w:b/>
                <w:bCs/>
                <w:color w:val="000000"/>
                <w:sz w:val="22"/>
                <w:szCs w:val="22"/>
              </w:rPr>
              <w:t>otal</w:t>
            </w:r>
          </w:p>
        </w:tc>
        <w:tc>
          <w:tcPr>
            <w:tcW w:w="669" w:type="pct"/>
            <w:noWrap/>
            <w:hideMark/>
          </w:tcPr>
          <w:p w14:paraId="47230D1A"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00EE0">
              <w:rPr>
                <w:b/>
                <w:bCs/>
                <w:color w:val="000000"/>
                <w:sz w:val="22"/>
                <w:szCs w:val="22"/>
              </w:rPr>
              <w:t>$1 442 360</w:t>
            </w:r>
          </w:p>
        </w:tc>
        <w:tc>
          <w:tcPr>
            <w:tcW w:w="1042" w:type="pct"/>
            <w:noWrap/>
            <w:hideMark/>
          </w:tcPr>
          <w:p w14:paraId="26BA7DFB" w14:textId="77777777" w:rsidR="00694C77" w:rsidRPr="00100EE0" w:rsidRDefault="00694C77" w:rsidP="001D568C">
            <w:pPr>
              <w:jc w:val="right"/>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100EE0">
              <w:rPr>
                <w:b/>
                <w:bCs/>
                <w:color w:val="000000"/>
                <w:sz w:val="22"/>
                <w:szCs w:val="22"/>
              </w:rPr>
              <w:t>99,7%</w:t>
            </w:r>
          </w:p>
        </w:tc>
      </w:tr>
    </w:tbl>
    <w:p w14:paraId="516952E1" w14:textId="77777777" w:rsidR="00694C77" w:rsidRDefault="00694C77" w:rsidP="00694C77">
      <w:pPr>
        <w:pStyle w:val="Default"/>
        <w:spacing w:after="56" w:line="276" w:lineRule="auto"/>
        <w:jc w:val="both"/>
        <w:rPr>
          <w:rFonts w:ascii="Times New Roman" w:hAnsi="Times New Roman" w:cs="Times New Roman"/>
          <w:color w:val="auto"/>
          <w:lang w:val="fr-FR"/>
        </w:rPr>
      </w:pPr>
    </w:p>
    <w:p w14:paraId="509D6C6F" w14:textId="3AF725E0" w:rsidR="00694C77" w:rsidRPr="0032426A" w:rsidRDefault="00694C77" w:rsidP="0032426A">
      <w:pPr>
        <w:pStyle w:val="Lgende"/>
        <w:spacing w:line="276" w:lineRule="auto"/>
        <w:jc w:val="both"/>
        <w:rPr>
          <w:rFonts w:ascii="Times New Roman" w:hAnsi="Times New Roman" w:cs="Times New Roman"/>
          <w:b w:val="0"/>
          <w:bCs w:val="0"/>
          <w:color w:val="auto"/>
          <w:sz w:val="24"/>
          <w:szCs w:val="24"/>
        </w:rPr>
      </w:pPr>
      <w:r w:rsidRPr="00871FDD">
        <w:rPr>
          <w:rFonts w:ascii="Times New Roman" w:hAnsi="Times New Roman" w:cs="Times New Roman"/>
          <w:b w:val="0"/>
          <w:bCs w:val="0"/>
          <w:color w:val="auto"/>
          <w:sz w:val="24"/>
          <w:szCs w:val="24"/>
        </w:rPr>
        <w:t>Pour le partenaire AfriYAN</w:t>
      </w:r>
      <w:r w:rsidR="00CC6A11">
        <w:rPr>
          <w:rFonts w:ascii="Times New Roman" w:hAnsi="Times New Roman" w:cs="Times New Roman"/>
          <w:b w:val="0"/>
          <w:bCs w:val="0"/>
          <w:color w:val="auto"/>
          <w:sz w:val="24"/>
          <w:szCs w:val="24"/>
        </w:rPr>
        <w:t> </w:t>
      </w:r>
      <w:r w:rsidRPr="00871FDD">
        <w:rPr>
          <w:rFonts w:ascii="Times New Roman" w:hAnsi="Times New Roman" w:cs="Times New Roman"/>
          <w:b w:val="0"/>
          <w:bCs w:val="0"/>
          <w:color w:val="auto"/>
          <w:sz w:val="24"/>
          <w:szCs w:val="24"/>
        </w:rPr>
        <w:t>: « </w:t>
      </w:r>
      <w:r w:rsidRPr="00871FDD">
        <w:rPr>
          <w:rFonts w:ascii="Times New Roman" w:hAnsi="Times New Roman" w:cs="Times New Roman"/>
          <w:b w:val="0"/>
          <w:bCs w:val="0"/>
          <w:i/>
          <w:iCs/>
          <w:color w:val="auto"/>
          <w:sz w:val="24"/>
          <w:szCs w:val="24"/>
        </w:rPr>
        <w:t>Les ressources financières ont été relativement adéquates. Cependant, le matériel permettant aux CLJ de dérouler régulièrement leurs activités de sensibilisation et de formation a été insuffisant</w:t>
      </w:r>
      <w:r w:rsidRPr="00871FDD">
        <w:rPr>
          <w:rFonts w:ascii="Times New Roman" w:hAnsi="Times New Roman" w:cs="Times New Roman"/>
          <w:b w:val="0"/>
          <w:bCs w:val="0"/>
          <w:color w:val="auto"/>
          <w:sz w:val="24"/>
          <w:szCs w:val="24"/>
        </w:rPr>
        <w:t> ». Quant à RAJ-Gui, elle a estimé que les ressources ont permis de réaliser les activités sans prendre en compte toutes les composantes du projet comme par exemple</w:t>
      </w:r>
      <w:r w:rsidR="00CC6A11">
        <w:rPr>
          <w:rFonts w:ascii="Times New Roman" w:hAnsi="Times New Roman" w:cs="Times New Roman"/>
          <w:b w:val="0"/>
          <w:bCs w:val="0"/>
          <w:color w:val="auto"/>
          <w:sz w:val="24"/>
          <w:szCs w:val="24"/>
        </w:rPr>
        <w:t> </w:t>
      </w:r>
      <w:r w:rsidRPr="00871FDD">
        <w:rPr>
          <w:rFonts w:ascii="Times New Roman" w:hAnsi="Times New Roman" w:cs="Times New Roman"/>
          <w:b w:val="0"/>
          <w:bCs w:val="0"/>
          <w:color w:val="auto"/>
          <w:sz w:val="24"/>
          <w:szCs w:val="24"/>
        </w:rPr>
        <w:t xml:space="preserve">: les salaires de l’équipe technique du projet. Pour Aide et Action, les ressources ont permis de réaliser les activités. </w:t>
      </w:r>
      <w:bookmarkStart w:id="69" w:name="_Hlk59982604"/>
      <w:proofErr w:type="gramStart"/>
      <w:r w:rsidRPr="00871FDD">
        <w:rPr>
          <w:rFonts w:ascii="Times New Roman" w:hAnsi="Times New Roman" w:cs="Times New Roman"/>
          <w:b w:val="0"/>
          <w:bCs w:val="0"/>
          <w:color w:val="auto"/>
          <w:sz w:val="24"/>
          <w:szCs w:val="24"/>
        </w:rPr>
        <w:t>Par contre</w:t>
      </w:r>
      <w:proofErr w:type="gramEnd"/>
      <w:r w:rsidRPr="00871FDD">
        <w:rPr>
          <w:rFonts w:ascii="Times New Roman" w:hAnsi="Times New Roman" w:cs="Times New Roman"/>
          <w:b w:val="0"/>
          <w:bCs w:val="0"/>
          <w:color w:val="auto"/>
          <w:sz w:val="24"/>
          <w:szCs w:val="24"/>
        </w:rPr>
        <w:t>, les procédures administratives et financières des agences du Système des Nations Unies sont rigides et sont difficilement adaptables au contexte changeant dû à la pandémie de COVID-19. [</w:t>
      </w:r>
      <w:r w:rsidRPr="00871FDD">
        <w:rPr>
          <w:rFonts w:ascii="Times New Roman" w:hAnsi="Times New Roman" w:cs="Times New Roman"/>
          <w:b w:val="0"/>
          <w:bCs w:val="0"/>
          <w:sz w:val="24"/>
          <w:szCs w:val="24"/>
        </w:rPr>
        <w:t xml:space="preserve">P </w:t>
      </w:r>
      <w:r w:rsidRPr="00871FDD">
        <w:rPr>
          <w:rFonts w:ascii="Times New Roman" w:hAnsi="Times New Roman" w:cs="Times New Roman"/>
          <w:b w:val="0"/>
          <w:bCs w:val="0"/>
          <w:sz w:val="24"/>
          <w:szCs w:val="24"/>
        </w:rPr>
        <w:fldChar w:fldCharType="begin"/>
      </w:r>
      <w:r w:rsidRPr="00871FDD">
        <w:rPr>
          <w:rFonts w:ascii="Times New Roman" w:hAnsi="Times New Roman" w:cs="Times New Roman"/>
          <w:b w:val="0"/>
          <w:bCs w:val="0"/>
          <w:sz w:val="24"/>
          <w:szCs w:val="24"/>
        </w:rPr>
        <w:instrText xml:space="preserve"> SEQ P \* ARABIC </w:instrText>
      </w:r>
      <w:r w:rsidRPr="00871FDD">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14</w:t>
      </w:r>
      <w:r w:rsidRPr="00871FDD">
        <w:rPr>
          <w:rFonts w:ascii="Times New Roman" w:hAnsi="Times New Roman" w:cs="Times New Roman"/>
          <w:b w:val="0"/>
          <w:bCs w:val="0"/>
          <w:sz w:val="24"/>
          <w:szCs w:val="24"/>
        </w:rPr>
        <w:fldChar w:fldCharType="end"/>
      </w:r>
      <w:r w:rsidRPr="00871FDD">
        <w:rPr>
          <w:rFonts w:ascii="Times New Roman" w:hAnsi="Times New Roman" w:cs="Times New Roman"/>
          <w:b w:val="0"/>
          <w:bCs w:val="0"/>
          <w:color w:val="auto"/>
          <w:sz w:val="24"/>
          <w:szCs w:val="24"/>
        </w:rPr>
        <w:t>]</w:t>
      </w:r>
      <w:bookmarkEnd w:id="69"/>
    </w:p>
    <w:p w14:paraId="4255D157" w14:textId="77777777" w:rsidR="00694C77" w:rsidRPr="00491F48" w:rsidRDefault="00694C77" w:rsidP="00CC6A11">
      <w:pPr>
        <w:pStyle w:val="Default"/>
        <w:spacing w:after="240" w:line="276" w:lineRule="auto"/>
        <w:jc w:val="both"/>
        <w:rPr>
          <w:rFonts w:ascii="Times New Roman" w:hAnsi="Times New Roman" w:cs="Times New Roman"/>
          <w:b/>
          <w:bCs/>
          <w:color w:val="000000" w:themeColor="text1"/>
          <w:lang w:val="fr-FR"/>
        </w:rPr>
      </w:pPr>
      <w:r w:rsidRPr="00491F48">
        <w:rPr>
          <w:rFonts w:ascii="Times New Roman" w:hAnsi="Times New Roman" w:cs="Times New Roman"/>
          <w:b/>
          <w:bCs/>
          <w:color w:val="000000" w:themeColor="text1"/>
          <w:lang w:val="fr-FR"/>
        </w:rPr>
        <w:t>Existe-t-il des approches plus appropriées et plus efficaces pour réaliser de meilleurs résultats avec les ressources disponibles</w:t>
      </w:r>
      <w:r w:rsidR="00CC6A11" w:rsidRPr="00491F48">
        <w:rPr>
          <w:rFonts w:ascii="Times New Roman" w:hAnsi="Times New Roman" w:cs="Times New Roman"/>
          <w:b/>
          <w:bCs/>
          <w:color w:val="000000" w:themeColor="text1"/>
          <w:lang w:val="fr-FR"/>
        </w:rPr>
        <w:t> </w:t>
      </w:r>
      <w:r w:rsidRPr="00491F48">
        <w:rPr>
          <w:rFonts w:ascii="Times New Roman" w:hAnsi="Times New Roman" w:cs="Times New Roman"/>
          <w:b/>
          <w:bCs/>
          <w:color w:val="000000" w:themeColor="text1"/>
          <w:lang w:val="fr-FR"/>
        </w:rPr>
        <w:t xml:space="preserve">? </w:t>
      </w:r>
    </w:p>
    <w:p w14:paraId="714CC979" w14:textId="77777777" w:rsidR="00AF279F" w:rsidRDefault="0003522B" w:rsidP="00CC6A11">
      <w:pPr>
        <w:pStyle w:val="Default"/>
        <w:spacing w:after="240" w:line="27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Le projet a privilégié une </w:t>
      </w:r>
      <w:r w:rsidR="007D483E">
        <w:rPr>
          <w:rFonts w:ascii="Times New Roman" w:hAnsi="Times New Roman" w:cs="Times New Roman"/>
          <w:color w:val="000000" w:themeColor="text1"/>
          <w:lang w:val="fr-FR"/>
        </w:rPr>
        <w:t>démarche</w:t>
      </w:r>
      <w:r>
        <w:rPr>
          <w:rFonts w:ascii="Times New Roman" w:hAnsi="Times New Roman" w:cs="Times New Roman"/>
          <w:color w:val="000000" w:themeColor="text1"/>
          <w:lang w:val="fr-FR"/>
        </w:rPr>
        <w:t xml:space="preserve"> participative et inclusive</w:t>
      </w:r>
      <w:r w:rsidR="007D483E">
        <w:rPr>
          <w:rFonts w:ascii="Times New Roman" w:hAnsi="Times New Roman" w:cs="Times New Roman"/>
          <w:color w:val="000000" w:themeColor="text1"/>
          <w:lang w:val="fr-FR"/>
        </w:rPr>
        <w:t xml:space="preserve"> avec l’implication des bénéficiaires directs et indirects</w:t>
      </w:r>
      <w:r w:rsidR="00D149FE">
        <w:rPr>
          <w:rFonts w:ascii="Times New Roman" w:hAnsi="Times New Roman" w:cs="Times New Roman"/>
          <w:color w:val="000000" w:themeColor="text1"/>
          <w:lang w:val="fr-FR"/>
        </w:rPr>
        <w:t xml:space="preserve"> et les parties prenantes</w:t>
      </w:r>
      <w:r>
        <w:rPr>
          <w:rFonts w:ascii="Times New Roman" w:hAnsi="Times New Roman" w:cs="Times New Roman"/>
          <w:color w:val="000000" w:themeColor="text1"/>
          <w:lang w:val="fr-FR"/>
        </w:rPr>
        <w:t>. Cette approche a permis la mise en œuvre de</w:t>
      </w:r>
      <w:r w:rsidR="0032426A">
        <w:rPr>
          <w:rFonts w:ascii="Times New Roman" w:hAnsi="Times New Roman" w:cs="Times New Roman"/>
          <w:color w:val="000000" w:themeColor="text1"/>
          <w:lang w:val="fr-FR"/>
        </w:rPr>
        <w:t xml:space="preserve"> presque</w:t>
      </w:r>
      <w:r>
        <w:rPr>
          <w:rFonts w:ascii="Times New Roman" w:hAnsi="Times New Roman" w:cs="Times New Roman"/>
          <w:color w:val="000000" w:themeColor="text1"/>
          <w:lang w:val="fr-FR"/>
        </w:rPr>
        <w:t xml:space="preserve"> toutes les activités du projet avec les ressources disponibles malgré le contexte de la crise sanitaire. </w:t>
      </w:r>
    </w:p>
    <w:p w14:paraId="29DA231D" w14:textId="77777777" w:rsidR="00AF279F" w:rsidRPr="0003522B" w:rsidRDefault="00AF279F" w:rsidP="00CC6A11">
      <w:pPr>
        <w:pStyle w:val="Default"/>
        <w:spacing w:after="240" w:line="27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S’agissant des programmes de renforcement des capacités, le projet s’est appuyé sur les organisations de la société civile basées à Conakry. Une autre alternative à moindre coût aurait été d’associer les acteurs de la société civile présentes dans les communes cibles et déjà opérationnelles. </w:t>
      </w:r>
      <w:r w:rsidR="004C4AA5">
        <w:rPr>
          <w:rFonts w:ascii="Times New Roman" w:hAnsi="Times New Roman" w:cs="Times New Roman"/>
          <w:color w:val="000000" w:themeColor="text1"/>
          <w:lang w:val="fr-FR"/>
        </w:rPr>
        <w:t>Les membres du CLJ de N’</w:t>
      </w:r>
      <w:r w:rsidR="00B90D37">
        <w:rPr>
          <w:rFonts w:ascii="Times New Roman" w:hAnsi="Times New Roman" w:cs="Times New Roman"/>
          <w:color w:val="000000" w:themeColor="text1"/>
          <w:lang w:val="fr-FR"/>
        </w:rPr>
        <w:t>z</w:t>
      </w:r>
      <w:r w:rsidR="004C4AA5">
        <w:rPr>
          <w:rFonts w:ascii="Times New Roman" w:hAnsi="Times New Roman" w:cs="Times New Roman"/>
          <w:color w:val="000000" w:themeColor="text1"/>
          <w:lang w:val="fr-FR"/>
        </w:rPr>
        <w:t xml:space="preserve">érékoré n’ont pas </w:t>
      </w:r>
      <w:r w:rsidR="00D149FE">
        <w:rPr>
          <w:rFonts w:ascii="Times New Roman" w:hAnsi="Times New Roman" w:cs="Times New Roman"/>
          <w:color w:val="000000" w:themeColor="text1"/>
          <w:lang w:val="fr-FR"/>
        </w:rPr>
        <w:t>manqu</w:t>
      </w:r>
      <w:r w:rsidR="004C4AA5">
        <w:rPr>
          <w:rFonts w:ascii="Times New Roman" w:hAnsi="Times New Roman" w:cs="Times New Roman"/>
          <w:color w:val="000000" w:themeColor="text1"/>
          <w:lang w:val="fr-FR"/>
        </w:rPr>
        <w:t>é de</w:t>
      </w:r>
      <w:r w:rsidR="00D149FE">
        <w:rPr>
          <w:rFonts w:ascii="Times New Roman" w:hAnsi="Times New Roman" w:cs="Times New Roman"/>
          <w:color w:val="000000" w:themeColor="text1"/>
          <w:lang w:val="fr-FR"/>
        </w:rPr>
        <w:t xml:space="preserve"> soul</w:t>
      </w:r>
      <w:r w:rsidR="004C4AA5">
        <w:rPr>
          <w:rFonts w:ascii="Times New Roman" w:hAnsi="Times New Roman" w:cs="Times New Roman"/>
          <w:color w:val="000000" w:themeColor="text1"/>
          <w:lang w:val="fr-FR"/>
        </w:rPr>
        <w:t>igner l</w:t>
      </w:r>
      <w:r w:rsidR="00D149FE">
        <w:rPr>
          <w:rFonts w:ascii="Times New Roman" w:hAnsi="Times New Roman" w:cs="Times New Roman"/>
          <w:color w:val="000000" w:themeColor="text1"/>
          <w:lang w:val="fr-FR"/>
        </w:rPr>
        <w:t xml:space="preserve">e recours aux </w:t>
      </w:r>
      <w:r w:rsidR="004C4AA5">
        <w:rPr>
          <w:rFonts w:ascii="Times New Roman" w:hAnsi="Times New Roman" w:cs="Times New Roman"/>
          <w:color w:val="000000" w:themeColor="text1"/>
          <w:lang w:val="fr-FR"/>
        </w:rPr>
        <w:t xml:space="preserve">OSC locales </w:t>
      </w:r>
      <w:r w:rsidR="00D149FE">
        <w:rPr>
          <w:rFonts w:ascii="Times New Roman" w:hAnsi="Times New Roman" w:cs="Times New Roman"/>
          <w:color w:val="000000" w:themeColor="text1"/>
          <w:lang w:val="fr-FR"/>
        </w:rPr>
        <w:t xml:space="preserve">pour la formation des jeunes </w:t>
      </w:r>
      <w:r w:rsidR="00B90D37">
        <w:rPr>
          <w:rFonts w:ascii="Times New Roman" w:hAnsi="Times New Roman" w:cs="Times New Roman"/>
          <w:color w:val="000000" w:themeColor="text1"/>
          <w:lang w:val="fr-FR"/>
        </w:rPr>
        <w:t>ho</w:t>
      </w:r>
      <w:r w:rsidR="00D149FE">
        <w:rPr>
          <w:rFonts w:ascii="Times New Roman" w:hAnsi="Times New Roman" w:cs="Times New Roman"/>
          <w:color w:val="000000" w:themeColor="text1"/>
          <w:lang w:val="fr-FR"/>
        </w:rPr>
        <w:t xml:space="preserve">mmes et jeunes </w:t>
      </w:r>
      <w:r w:rsidR="00B90D37">
        <w:rPr>
          <w:rFonts w:ascii="Times New Roman" w:hAnsi="Times New Roman" w:cs="Times New Roman"/>
          <w:color w:val="000000" w:themeColor="text1"/>
          <w:lang w:val="fr-FR"/>
        </w:rPr>
        <w:t>fe</w:t>
      </w:r>
      <w:r w:rsidR="00D149FE">
        <w:rPr>
          <w:rFonts w:ascii="Times New Roman" w:hAnsi="Times New Roman" w:cs="Times New Roman"/>
          <w:color w:val="000000" w:themeColor="text1"/>
          <w:lang w:val="fr-FR"/>
        </w:rPr>
        <w:t xml:space="preserve">mmes </w:t>
      </w:r>
      <w:r w:rsidR="004C4AA5">
        <w:rPr>
          <w:rFonts w:ascii="Times New Roman" w:hAnsi="Times New Roman" w:cs="Times New Roman"/>
          <w:color w:val="000000" w:themeColor="text1"/>
          <w:lang w:val="fr-FR"/>
        </w:rPr>
        <w:t>pour des ra</w:t>
      </w:r>
      <w:r w:rsidR="00223182">
        <w:rPr>
          <w:rFonts w:ascii="Times New Roman" w:hAnsi="Times New Roman" w:cs="Times New Roman"/>
          <w:color w:val="000000" w:themeColor="text1"/>
          <w:lang w:val="fr-FR"/>
        </w:rPr>
        <w:t xml:space="preserve">isons d’efficacité et d’efficience. </w:t>
      </w:r>
      <w:r w:rsidR="00B90D37">
        <w:rPr>
          <w:rFonts w:ascii="Times New Roman" w:hAnsi="Times New Roman" w:cs="Times New Roman"/>
          <w:color w:val="000000" w:themeColor="text1"/>
          <w:lang w:val="fr-FR"/>
        </w:rPr>
        <w:t xml:space="preserve">De plus, ces OSC locales ont l’avantage de mieux connaître les réalités politiques, économiques, sociales et culturelles des </w:t>
      </w:r>
      <w:r w:rsidR="00A92788">
        <w:rPr>
          <w:rFonts w:ascii="Times New Roman" w:hAnsi="Times New Roman" w:cs="Times New Roman"/>
          <w:color w:val="000000" w:themeColor="text1"/>
          <w:lang w:val="fr-FR"/>
        </w:rPr>
        <w:t>communautés.</w:t>
      </w:r>
    </w:p>
    <w:p w14:paraId="3081E8A0" w14:textId="77777777" w:rsidR="00694C77" w:rsidRPr="001E2F56" w:rsidRDefault="00694C77" w:rsidP="00694C77">
      <w:pPr>
        <w:pStyle w:val="Default"/>
        <w:spacing w:after="56" w:line="276" w:lineRule="auto"/>
        <w:jc w:val="both"/>
        <w:rPr>
          <w:rFonts w:ascii="Times New Roman" w:hAnsi="Times New Roman" w:cs="Times New Roman"/>
          <w:b/>
          <w:bCs/>
          <w:color w:val="auto"/>
          <w:lang w:val="fr-FR"/>
        </w:rPr>
      </w:pPr>
    </w:p>
    <w:p w14:paraId="02C61AD8" w14:textId="77777777" w:rsidR="00694C77" w:rsidRPr="00C63C2C" w:rsidRDefault="00694C77" w:rsidP="00694C77">
      <w:pPr>
        <w:pStyle w:val="Titre3"/>
        <w:spacing w:before="0" w:after="240"/>
        <w:rPr>
          <w:rFonts w:ascii="Times New Roman" w:hAnsi="Times New Roman" w:cs="Times New Roman"/>
          <w:b/>
          <w:bCs/>
        </w:rPr>
      </w:pPr>
      <w:bookmarkStart w:id="70" w:name="_Toc66006501"/>
      <w:r w:rsidRPr="00DB0346">
        <w:rPr>
          <w:rFonts w:ascii="Times New Roman" w:hAnsi="Times New Roman" w:cs="Times New Roman"/>
          <w:b/>
          <w:bCs/>
        </w:rPr>
        <w:lastRenderedPageBreak/>
        <w:t xml:space="preserve">Niveau des </w:t>
      </w:r>
      <w:r>
        <w:rPr>
          <w:rFonts w:ascii="Times New Roman" w:hAnsi="Times New Roman" w:cs="Times New Roman"/>
          <w:b/>
          <w:bCs/>
        </w:rPr>
        <w:t>r</w:t>
      </w:r>
      <w:r w:rsidRPr="00DB0346">
        <w:rPr>
          <w:rFonts w:ascii="Times New Roman" w:hAnsi="Times New Roman" w:cs="Times New Roman"/>
          <w:b/>
          <w:bCs/>
        </w:rPr>
        <w:t>ésultats : efficacité et cohérence</w:t>
      </w:r>
      <w:bookmarkEnd w:id="70"/>
    </w:p>
    <w:p w14:paraId="05008659"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6A10AB">
        <w:rPr>
          <w:rFonts w:ascii="Times New Roman" w:hAnsi="Times New Roman" w:cs="Times New Roman"/>
          <w:b/>
          <w:bCs/>
          <w:color w:val="auto"/>
          <w:lang w:val="fr-FR"/>
        </w:rPr>
        <w:t>Dans quelle mesure les interventions soutenues par le projet ont-elles contribué (ou sont susceptibles de contribuer) à l’apport des jeunes sur les questions de gouvernance locale</w:t>
      </w:r>
      <w:r>
        <w:rPr>
          <w:rFonts w:ascii="Times New Roman" w:hAnsi="Times New Roman" w:cs="Times New Roman"/>
          <w:b/>
          <w:bCs/>
          <w:color w:val="auto"/>
          <w:lang w:val="fr-FR"/>
        </w:rPr>
        <w:t> ?</w:t>
      </w:r>
    </w:p>
    <w:p w14:paraId="002EA874"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Pour 58% des jeunes femmes et jeunes hommes </w:t>
      </w:r>
      <w:bookmarkStart w:id="71" w:name="_Hlk59959942"/>
      <w:r>
        <w:rPr>
          <w:rFonts w:ascii="Times New Roman" w:hAnsi="Times New Roman" w:cs="Times New Roman"/>
          <w:color w:val="auto"/>
          <w:lang w:val="fr-FR"/>
        </w:rPr>
        <w:t>répondants de l’enquête par sondage (cf. Figure 15), les interventions du projet ont contribué à l’apport de leur couche à la gouvernance locale grâce essentiellement à leur participation à l’élaboration des documents de planification locale notamment pendant les focus groups organisés dans les quartiers et districts pour l’identification des besoins des populations y compris ceux des jeunes</w:t>
      </w:r>
      <w:r w:rsidR="00011A96">
        <w:rPr>
          <w:rFonts w:ascii="Times New Roman" w:hAnsi="Times New Roman" w:cs="Times New Roman"/>
          <w:color w:val="auto"/>
          <w:lang w:val="fr-FR"/>
        </w:rPr>
        <w:t xml:space="preserve"> hommes et jeunes femmes</w:t>
      </w:r>
      <w:r>
        <w:rPr>
          <w:rFonts w:ascii="Times New Roman" w:hAnsi="Times New Roman" w:cs="Times New Roman"/>
          <w:color w:val="auto"/>
          <w:lang w:val="fr-FR"/>
        </w:rPr>
        <w:t>.</w:t>
      </w:r>
      <w:bookmarkEnd w:id="71"/>
      <w:r>
        <w:rPr>
          <w:rFonts w:ascii="Times New Roman" w:hAnsi="Times New Roman" w:cs="Times New Roman"/>
          <w:color w:val="auto"/>
          <w:lang w:val="fr-FR"/>
        </w:rPr>
        <w:t xml:space="preserve"> De plus, avec la mise en place des CLJ, les jeunes sont de plus en plus invités à participer aux sessions des conseils communaux, instances de prise de décision au niveau communal. Il reste cependant le tiers des répondants (33%) qui ignore si le projet a contribué à l’apport des jeunes sur les questions de gouvernance locale. </w:t>
      </w:r>
    </w:p>
    <w:p w14:paraId="19012361" w14:textId="0269E944" w:rsidR="00694C77" w:rsidRPr="0093359F" w:rsidRDefault="00694C77" w:rsidP="00694C77">
      <w:pPr>
        <w:pStyle w:val="Lgende"/>
        <w:spacing w:after="120"/>
        <w:rPr>
          <w:rFonts w:ascii="Times New Roman" w:hAnsi="Times New Roman" w:cs="Times New Roman"/>
          <w:b w:val="0"/>
          <w:bCs w:val="0"/>
          <w:sz w:val="24"/>
          <w:szCs w:val="24"/>
        </w:rPr>
      </w:pPr>
      <w:bookmarkStart w:id="72" w:name="_Toc60419783"/>
      <w:bookmarkStart w:id="73" w:name="_Toc66006546"/>
      <w:r w:rsidRPr="0093359F">
        <w:rPr>
          <w:rFonts w:ascii="Times New Roman" w:hAnsi="Times New Roman" w:cs="Times New Roman"/>
          <w:b w:val="0"/>
          <w:bCs w:val="0"/>
          <w:sz w:val="24"/>
          <w:szCs w:val="24"/>
        </w:rPr>
        <w:t xml:space="preserve">Tableau </w:t>
      </w:r>
      <w:r w:rsidRPr="0093359F">
        <w:rPr>
          <w:rFonts w:ascii="Times New Roman" w:hAnsi="Times New Roman" w:cs="Times New Roman"/>
          <w:b w:val="0"/>
          <w:bCs w:val="0"/>
          <w:sz w:val="24"/>
          <w:szCs w:val="24"/>
        </w:rPr>
        <w:fldChar w:fldCharType="begin"/>
      </w:r>
      <w:r w:rsidRPr="0093359F">
        <w:rPr>
          <w:rFonts w:ascii="Times New Roman" w:hAnsi="Times New Roman" w:cs="Times New Roman"/>
          <w:b w:val="0"/>
          <w:bCs w:val="0"/>
          <w:sz w:val="24"/>
          <w:szCs w:val="24"/>
        </w:rPr>
        <w:instrText xml:space="preserve"> SEQ Tableau \* ARABIC </w:instrText>
      </w:r>
      <w:r w:rsidRPr="0093359F">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5</w:t>
      </w:r>
      <w:r w:rsidRPr="0093359F">
        <w:rPr>
          <w:rFonts w:ascii="Times New Roman" w:hAnsi="Times New Roman" w:cs="Times New Roman"/>
          <w:b w:val="0"/>
          <w:bCs w:val="0"/>
          <w:sz w:val="24"/>
          <w:szCs w:val="24"/>
        </w:rPr>
        <w:fldChar w:fldCharType="end"/>
      </w:r>
      <w:r w:rsidRPr="0093359F">
        <w:rPr>
          <w:rFonts w:ascii="Times New Roman" w:hAnsi="Times New Roman" w:cs="Times New Roman"/>
          <w:b w:val="0"/>
          <w:bCs w:val="0"/>
          <w:sz w:val="24"/>
          <w:szCs w:val="24"/>
        </w:rPr>
        <w:t>. Activités programmées et exécutées par le projet.</w:t>
      </w:r>
      <w:bookmarkEnd w:id="72"/>
      <w:bookmarkEnd w:id="73"/>
    </w:p>
    <w:tbl>
      <w:tblPr>
        <w:tblStyle w:val="TableauGrille5Fonc-Accentuation5"/>
        <w:tblW w:w="5000" w:type="pct"/>
        <w:tblLook w:val="04A0" w:firstRow="1" w:lastRow="0" w:firstColumn="1" w:lastColumn="0" w:noHBand="0" w:noVBand="1"/>
      </w:tblPr>
      <w:tblGrid>
        <w:gridCol w:w="734"/>
        <w:gridCol w:w="4071"/>
        <w:gridCol w:w="1125"/>
        <w:gridCol w:w="1987"/>
        <w:gridCol w:w="1145"/>
      </w:tblGrid>
      <w:tr w:rsidR="00D26768" w:rsidRPr="0041146B" w14:paraId="3E910087" w14:textId="77777777" w:rsidTr="001D5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BB70221" w14:textId="77777777" w:rsidR="00694C77" w:rsidRPr="0041146B" w:rsidRDefault="00694C77" w:rsidP="001D568C">
            <w:pPr>
              <w:jc w:val="center"/>
              <w:rPr>
                <w:sz w:val="22"/>
                <w:szCs w:val="22"/>
              </w:rPr>
            </w:pPr>
            <w:r w:rsidRPr="0041146B">
              <w:rPr>
                <w:sz w:val="22"/>
                <w:szCs w:val="22"/>
              </w:rPr>
              <w:t>No.</w:t>
            </w:r>
          </w:p>
        </w:tc>
        <w:tc>
          <w:tcPr>
            <w:tcW w:w="2262" w:type="pct"/>
            <w:vAlign w:val="center"/>
          </w:tcPr>
          <w:p w14:paraId="16D98EA7" w14:textId="77777777" w:rsidR="00694C77" w:rsidRPr="0041146B" w:rsidRDefault="00694C77" w:rsidP="001D568C">
            <w:pPr>
              <w:cnfStyle w:val="100000000000" w:firstRow="1" w:lastRow="0" w:firstColumn="0" w:lastColumn="0" w:oddVBand="0" w:evenVBand="0" w:oddHBand="0" w:evenHBand="0" w:firstRowFirstColumn="0" w:firstRowLastColumn="0" w:lastRowFirstColumn="0" w:lastRowLastColumn="0"/>
              <w:rPr>
                <w:sz w:val="22"/>
                <w:szCs w:val="22"/>
              </w:rPr>
            </w:pPr>
            <w:r w:rsidRPr="0041146B">
              <w:rPr>
                <w:sz w:val="22"/>
                <w:szCs w:val="22"/>
              </w:rPr>
              <w:t>Activités majeures</w:t>
            </w:r>
          </w:p>
        </w:tc>
        <w:tc>
          <w:tcPr>
            <w:tcW w:w="636" w:type="pct"/>
            <w:vAlign w:val="center"/>
          </w:tcPr>
          <w:p w14:paraId="3342607B" w14:textId="77777777" w:rsidR="00694C77" w:rsidRPr="0041146B" w:rsidRDefault="00694C77" w:rsidP="001D568C">
            <w:pPr>
              <w:jc w:val="center"/>
              <w:cnfStyle w:val="100000000000" w:firstRow="1" w:lastRow="0" w:firstColumn="0" w:lastColumn="0" w:oddVBand="0" w:evenVBand="0" w:oddHBand="0" w:evenHBand="0" w:firstRowFirstColumn="0" w:firstRowLastColumn="0" w:lastRowFirstColumn="0" w:lastRowLastColumn="0"/>
              <w:rPr>
                <w:sz w:val="22"/>
                <w:szCs w:val="22"/>
              </w:rPr>
            </w:pPr>
            <w:r w:rsidRPr="0041146B">
              <w:rPr>
                <w:sz w:val="22"/>
                <w:szCs w:val="22"/>
              </w:rPr>
              <w:t>Nombre d’actions</w:t>
            </w:r>
          </w:p>
        </w:tc>
        <w:tc>
          <w:tcPr>
            <w:tcW w:w="1112" w:type="pct"/>
            <w:vAlign w:val="center"/>
          </w:tcPr>
          <w:p w14:paraId="147C10EC" w14:textId="77777777" w:rsidR="00694C77" w:rsidRPr="0041146B" w:rsidRDefault="00694C77" w:rsidP="001D568C">
            <w:pPr>
              <w:jc w:val="center"/>
              <w:cnfStyle w:val="100000000000" w:firstRow="1" w:lastRow="0" w:firstColumn="0" w:lastColumn="0" w:oddVBand="0" w:evenVBand="0" w:oddHBand="0" w:evenHBand="0" w:firstRowFirstColumn="0" w:firstRowLastColumn="0" w:lastRowFirstColumn="0" w:lastRowLastColumn="0"/>
              <w:rPr>
                <w:sz w:val="22"/>
                <w:szCs w:val="22"/>
              </w:rPr>
            </w:pPr>
            <w:r w:rsidRPr="0041146B">
              <w:rPr>
                <w:sz w:val="22"/>
                <w:szCs w:val="22"/>
              </w:rPr>
              <w:t>Responsables</w:t>
            </w:r>
          </w:p>
        </w:tc>
        <w:tc>
          <w:tcPr>
            <w:tcW w:w="569" w:type="pct"/>
            <w:vAlign w:val="center"/>
          </w:tcPr>
          <w:p w14:paraId="76A1F716" w14:textId="77777777" w:rsidR="00694C77" w:rsidRPr="0041146B" w:rsidRDefault="00694C77" w:rsidP="001D568C">
            <w:pPr>
              <w:jc w:val="center"/>
              <w:cnfStyle w:val="100000000000" w:firstRow="1" w:lastRow="0" w:firstColumn="0" w:lastColumn="0" w:oddVBand="0" w:evenVBand="0" w:oddHBand="0" w:evenHBand="0" w:firstRowFirstColumn="0" w:firstRowLastColumn="0" w:lastRowFirstColumn="0" w:lastRowLastColumn="0"/>
              <w:rPr>
                <w:sz w:val="22"/>
                <w:szCs w:val="22"/>
              </w:rPr>
            </w:pPr>
            <w:r w:rsidRPr="0041146B">
              <w:rPr>
                <w:sz w:val="22"/>
                <w:szCs w:val="22"/>
              </w:rPr>
              <w:t>Statuts</w:t>
            </w:r>
          </w:p>
        </w:tc>
      </w:tr>
      <w:tr w:rsidR="00D26768" w:rsidRPr="0041146B" w14:paraId="79651444"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BCE067F" w14:textId="77777777" w:rsidR="00694C77" w:rsidRPr="0041146B" w:rsidRDefault="00694C77" w:rsidP="001D568C">
            <w:pPr>
              <w:jc w:val="center"/>
              <w:rPr>
                <w:sz w:val="22"/>
                <w:szCs w:val="22"/>
              </w:rPr>
            </w:pPr>
            <w:r w:rsidRPr="0041146B">
              <w:rPr>
                <w:sz w:val="22"/>
                <w:szCs w:val="22"/>
              </w:rPr>
              <w:t>1</w:t>
            </w:r>
          </w:p>
        </w:tc>
        <w:tc>
          <w:tcPr>
            <w:tcW w:w="2262" w:type="pct"/>
          </w:tcPr>
          <w:p w14:paraId="09DC0C9C"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Réaliser une étude légère sur la participation des jeunes au processus de développement local et de leur perception sur la prise en compte de leurs préoccupations dans les PDL et PAI</w:t>
            </w:r>
          </w:p>
        </w:tc>
        <w:tc>
          <w:tcPr>
            <w:tcW w:w="636" w:type="pct"/>
            <w:vAlign w:val="center"/>
          </w:tcPr>
          <w:p w14:paraId="59DC6150"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5</w:t>
            </w:r>
          </w:p>
        </w:tc>
        <w:tc>
          <w:tcPr>
            <w:tcW w:w="1112" w:type="pct"/>
            <w:vAlign w:val="center"/>
          </w:tcPr>
          <w:p w14:paraId="768E0D14"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UNFPA</w:t>
            </w:r>
          </w:p>
        </w:tc>
        <w:tc>
          <w:tcPr>
            <w:tcW w:w="569" w:type="pct"/>
            <w:vAlign w:val="center"/>
          </w:tcPr>
          <w:p w14:paraId="4298C25C"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21CFEFFE"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35C77488" w14:textId="77777777" w:rsidR="00694C77" w:rsidRPr="0041146B" w:rsidRDefault="00694C77" w:rsidP="001D568C">
            <w:pPr>
              <w:jc w:val="center"/>
              <w:rPr>
                <w:sz w:val="22"/>
                <w:szCs w:val="22"/>
              </w:rPr>
            </w:pPr>
            <w:r w:rsidRPr="0041146B">
              <w:rPr>
                <w:sz w:val="22"/>
                <w:szCs w:val="22"/>
              </w:rPr>
              <w:t>2</w:t>
            </w:r>
          </w:p>
        </w:tc>
        <w:tc>
          <w:tcPr>
            <w:tcW w:w="2262" w:type="pct"/>
          </w:tcPr>
          <w:p w14:paraId="3FCE5AC0"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Concevoir un mécanisme de collecte et d'analyse des données des conflits causés par les jeunes</w:t>
            </w:r>
          </w:p>
        </w:tc>
        <w:tc>
          <w:tcPr>
            <w:tcW w:w="636" w:type="pct"/>
            <w:vAlign w:val="center"/>
          </w:tcPr>
          <w:p w14:paraId="6A7C4D51"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4</w:t>
            </w:r>
          </w:p>
        </w:tc>
        <w:tc>
          <w:tcPr>
            <w:tcW w:w="1112" w:type="pct"/>
            <w:vAlign w:val="center"/>
          </w:tcPr>
          <w:p w14:paraId="3DAF06E6"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w:t>
            </w:r>
          </w:p>
        </w:tc>
        <w:tc>
          <w:tcPr>
            <w:tcW w:w="569" w:type="pct"/>
            <w:vAlign w:val="center"/>
          </w:tcPr>
          <w:p w14:paraId="7EA883A9"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09BCF91C"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4136B805" w14:textId="77777777" w:rsidR="00694C77" w:rsidRPr="0041146B" w:rsidRDefault="00694C77" w:rsidP="001D568C">
            <w:pPr>
              <w:jc w:val="center"/>
              <w:rPr>
                <w:sz w:val="22"/>
                <w:szCs w:val="22"/>
              </w:rPr>
            </w:pPr>
            <w:r w:rsidRPr="0041146B">
              <w:rPr>
                <w:sz w:val="22"/>
                <w:szCs w:val="22"/>
              </w:rPr>
              <w:t>3</w:t>
            </w:r>
          </w:p>
        </w:tc>
        <w:tc>
          <w:tcPr>
            <w:tcW w:w="2262" w:type="pct"/>
          </w:tcPr>
          <w:p w14:paraId="6B3E5C00"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Réaliser des missions dans le cadre de l’organisation des ateliers d’échange et d’amendement des textes juridiques et règlementaires relatifs aux CLJ</w:t>
            </w:r>
          </w:p>
        </w:tc>
        <w:tc>
          <w:tcPr>
            <w:tcW w:w="636" w:type="pct"/>
            <w:vAlign w:val="center"/>
          </w:tcPr>
          <w:p w14:paraId="525C5114"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3</w:t>
            </w:r>
          </w:p>
        </w:tc>
        <w:tc>
          <w:tcPr>
            <w:tcW w:w="1112" w:type="pct"/>
            <w:vAlign w:val="center"/>
          </w:tcPr>
          <w:p w14:paraId="3A9F4774"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UNFPA/ UNICEF/ UNESCO</w:t>
            </w:r>
          </w:p>
        </w:tc>
        <w:tc>
          <w:tcPr>
            <w:tcW w:w="569" w:type="pct"/>
            <w:vAlign w:val="center"/>
          </w:tcPr>
          <w:p w14:paraId="0B850928"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0A47CBC5"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31AD55C7" w14:textId="77777777" w:rsidR="00694C77" w:rsidRPr="0041146B" w:rsidRDefault="00694C77" w:rsidP="001D568C">
            <w:pPr>
              <w:jc w:val="center"/>
              <w:rPr>
                <w:sz w:val="22"/>
                <w:szCs w:val="22"/>
              </w:rPr>
            </w:pPr>
            <w:r w:rsidRPr="0041146B">
              <w:rPr>
                <w:sz w:val="22"/>
                <w:szCs w:val="22"/>
              </w:rPr>
              <w:t>4</w:t>
            </w:r>
          </w:p>
        </w:tc>
        <w:tc>
          <w:tcPr>
            <w:tcW w:w="2262" w:type="pct"/>
          </w:tcPr>
          <w:p w14:paraId="61C08C62"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 xml:space="preserve">Appuyer l’organisation de 8 ateliers d’échange et d’amendement des textes juridiques et règlementaires relatifs aux CLJ </w:t>
            </w:r>
          </w:p>
        </w:tc>
        <w:tc>
          <w:tcPr>
            <w:tcW w:w="636" w:type="pct"/>
            <w:vAlign w:val="center"/>
          </w:tcPr>
          <w:p w14:paraId="32D66451"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4</w:t>
            </w:r>
          </w:p>
        </w:tc>
        <w:tc>
          <w:tcPr>
            <w:tcW w:w="1112" w:type="pct"/>
            <w:vAlign w:val="center"/>
          </w:tcPr>
          <w:p w14:paraId="65D353A9"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w:t>
            </w:r>
          </w:p>
        </w:tc>
        <w:tc>
          <w:tcPr>
            <w:tcW w:w="569" w:type="pct"/>
            <w:vAlign w:val="center"/>
          </w:tcPr>
          <w:p w14:paraId="773D6B3C"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15293CA1"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7F60F87D" w14:textId="77777777" w:rsidR="00694C77" w:rsidRPr="0041146B" w:rsidRDefault="00694C77" w:rsidP="001D568C">
            <w:pPr>
              <w:jc w:val="center"/>
              <w:rPr>
                <w:sz w:val="22"/>
                <w:szCs w:val="22"/>
              </w:rPr>
            </w:pPr>
            <w:r w:rsidRPr="0041146B">
              <w:rPr>
                <w:sz w:val="22"/>
                <w:szCs w:val="22"/>
              </w:rPr>
              <w:t>5</w:t>
            </w:r>
          </w:p>
        </w:tc>
        <w:tc>
          <w:tcPr>
            <w:tcW w:w="2262" w:type="pct"/>
          </w:tcPr>
          <w:p w14:paraId="4629CEE4"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 xml:space="preserve">Élaborer les critères d'élection des CLJ de manière inclusive </w:t>
            </w:r>
          </w:p>
        </w:tc>
        <w:tc>
          <w:tcPr>
            <w:tcW w:w="636" w:type="pct"/>
            <w:vAlign w:val="center"/>
          </w:tcPr>
          <w:p w14:paraId="4CF2E7DB"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4</w:t>
            </w:r>
          </w:p>
        </w:tc>
        <w:tc>
          <w:tcPr>
            <w:tcW w:w="1112" w:type="pct"/>
            <w:vAlign w:val="center"/>
          </w:tcPr>
          <w:p w14:paraId="1DB58D09"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UNFPA/ UNICEF</w:t>
            </w:r>
          </w:p>
        </w:tc>
        <w:tc>
          <w:tcPr>
            <w:tcW w:w="569" w:type="pct"/>
            <w:vAlign w:val="center"/>
          </w:tcPr>
          <w:p w14:paraId="58F048E4"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123E35EC"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6A07B23F" w14:textId="77777777" w:rsidR="00694C77" w:rsidRPr="0041146B" w:rsidRDefault="00694C77" w:rsidP="001D568C">
            <w:pPr>
              <w:jc w:val="center"/>
              <w:rPr>
                <w:sz w:val="22"/>
                <w:szCs w:val="22"/>
              </w:rPr>
            </w:pPr>
            <w:r w:rsidRPr="0041146B">
              <w:rPr>
                <w:sz w:val="22"/>
                <w:szCs w:val="22"/>
              </w:rPr>
              <w:t>6</w:t>
            </w:r>
          </w:p>
        </w:tc>
        <w:tc>
          <w:tcPr>
            <w:tcW w:w="2262" w:type="pct"/>
          </w:tcPr>
          <w:p w14:paraId="444DF8D9"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Développer et mettre en œuvre des activités de plaidoyer visant à appliquer le quota de participation des jeunes femmes de 30%, au sein des CLJ</w:t>
            </w:r>
          </w:p>
        </w:tc>
        <w:tc>
          <w:tcPr>
            <w:tcW w:w="636" w:type="pct"/>
            <w:vAlign w:val="center"/>
          </w:tcPr>
          <w:p w14:paraId="7E506E20"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5</w:t>
            </w:r>
          </w:p>
        </w:tc>
        <w:tc>
          <w:tcPr>
            <w:tcW w:w="1112" w:type="pct"/>
            <w:vAlign w:val="center"/>
          </w:tcPr>
          <w:p w14:paraId="6E9DC4E6"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UNESCO</w:t>
            </w:r>
          </w:p>
        </w:tc>
        <w:tc>
          <w:tcPr>
            <w:tcW w:w="569" w:type="pct"/>
            <w:vAlign w:val="center"/>
          </w:tcPr>
          <w:p w14:paraId="35978E63"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533C1CF9"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77A75CEC" w14:textId="77777777" w:rsidR="00694C77" w:rsidRPr="0041146B" w:rsidRDefault="00694C77" w:rsidP="001D568C">
            <w:pPr>
              <w:jc w:val="center"/>
              <w:rPr>
                <w:sz w:val="22"/>
                <w:szCs w:val="22"/>
              </w:rPr>
            </w:pPr>
            <w:r w:rsidRPr="0041146B">
              <w:rPr>
                <w:sz w:val="22"/>
                <w:szCs w:val="22"/>
              </w:rPr>
              <w:t>7</w:t>
            </w:r>
          </w:p>
        </w:tc>
        <w:tc>
          <w:tcPr>
            <w:tcW w:w="2262" w:type="pct"/>
          </w:tcPr>
          <w:p w14:paraId="6AA4C0CB"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 xml:space="preserve">Mettre en place de 3 équipes mixtes de supervision des élections qui se chargeront de la coordination des différentes phases du processus électoral et leurs équiper  </w:t>
            </w:r>
          </w:p>
        </w:tc>
        <w:tc>
          <w:tcPr>
            <w:tcW w:w="636" w:type="pct"/>
            <w:vAlign w:val="center"/>
          </w:tcPr>
          <w:p w14:paraId="4D851DB6"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5</w:t>
            </w:r>
          </w:p>
        </w:tc>
        <w:tc>
          <w:tcPr>
            <w:tcW w:w="1112" w:type="pct"/>
            <w:vAlign w:val="center"/>
          </w:tcPr>
          <w:p w14:paraId="06D1B386"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UNFPA/</w:t>
            </w:r>
          </w:p>
          <w:p w14:paraId="35E0DE71"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UNICEF</w:t>
            </w:r>
          </w:p>
        </w:tc>
        <w:tc>
          <w:tcPr>
            <w:tcW w:w="569" w:type="pct"/>
            <w:vAlign w:val="center"/>
          </w:tcPr>
          <w:p w14:paraId="0EC268D3"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4628CB35"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443070BF" w14:textId="77777777" w:rsidR="00694C77" w:rsidRPr="0041146B" w:rsidRDefault="00694C77" w:rsidP="001D568C">
            <w:pPr>
              <w:jc w:val="center"/>
              <w:rPr>
                <w:sz w:val="22"/>
                <w:szCs w:val="22"/>
              </w:rPr>
            </w:pPr>
            <w:r w:rsidRPr="0041146B">
              <w:rPr>
                <w:sz w:val="22"/>
                <w:szCs w:val="22"/>
              </w:rPr>
              <w:t>8</w:t>
            </w:r>
          </w:p>
        </w:tc>
        <w:tc>
          <w:tcPr>
            <w:tcW w:w="2262" w:type="pct"/>
          </w:tcPr>
          <w:p w14:paraId="116225A2"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Mettre à disposition des 20 CLJ du matériel et équipement pour leur fonctionnement.</w:t>
            </w:r>
          </w:p>
        </w:tc>
        <w:tc>
          <w:tcPr>
            <w:tcW w:w="636" w:type="pct"/>
            <w:vAlign w:val="center"/>
          </w:tcPr>
          <w:p w14:paraId="7D4A6DF2"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5</w:t>
            </w:r>
          </w:p>
        </w:tc>
        <w:tc>
          <w:tcPr>
            <w:tcW w:w="1112" w:type="pct"/>
            <w:vAlign w:val="center"/>
          </w:tcPr>
          <w:p w14:paraId="2B68E2AA"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w:t>
            </w:r>
          </w:p>
        </w:tc>
        <w:tc>
          <w:tcPr>
            <w:tcW w:w="569" w:type="pct"/>
            <w:vAlign w:val="center"/>
          </w:tcPr>
          <w:p w14:paraId="71CC5013" w14:textId="77777777" w:rsidR="00694C77" w:rsidRPr="0041146B" w:rsidRDefault="00D26768"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Pas totalement </w:t>
            </w:r>
            <w:r w:rsidR="00694C77" w:rsidRPr="0041146B">
              <w:rPr>
                <w:sz w:val="22"/>
                <w:szCs w:val="22"/>
              </w:rPr>
              <w:t>Réalisée</w:t>
            </w:r>
          </w:p>
        </w:tc>
      </w:tr>
      <w:tr w:rsidR="00D26768" w:rsidRPr="0041146B" w14:paraId="0CE73E42"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26089615" w14:textId="77777777" w:rsidR="00694C77" w:rsidRPr="0041146B" w:rsidRDefault="00694C77" w:rsidP="001D568C">
            <w:pPr>
              <w:jc w:val="center"/>
              <w:rPr>
                <w:sz w:val="22"/>
                <w:szCs w:val="22"/>
              </w:rPr>
            </w:pPr>
            <w:r w:rsidRPr="0041146B">
              <w:rPr>
                <w:sz w:val="22"/>
                <w:szCs w:val="22"/>
              </w:rPr>
              <w:t>9</w:t>
            </w:r>
          </w:p>
        </w:tc>
        <w:tc>
          <w:tcPr>
            <w:tcW w:w="2262" w:type="pct"/>
          </w:tcPr>
          <w:p w14:paraId="327277B3"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Organiser 2 sessions de revues des pairs pour partager les expériences/bonnes pratiques au niveau local et national</w:t>
            </w:r>
          </w:p>
        </w:tc>
        <w:tc>
          <w:tcPr>
            <w:tcW w:w="636" w:type="pct"/>
            <w:vAlign w:val="center"/>
          </w:tcPr>
          <w:p w14:paraId="6C66E039"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3</w:t>
            </w:r>
          </w:p>
        </w:tc>
        <w:tc>
          <w:tcPr>
            <w:tcW w:w="1112" w:type="pct"/>
            <w:vAlign w:val="center"/>
          </w:tcPr>
          <w:p w14:paraId="41B4CE83"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UNESCO/ UNICEF</w:t>
            </w:r>
          </w:p>
        </w:tc>
        <w:tc>
          <w:tcPr>
            <w:tcW w:w="569" w:type="pct"/>
            <w:vAlign w:val="center"/>
          </w:tcPr>
          <w:p w14:paraId="50634F55"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377FE395"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1E4C1D4E" w14:textId="77777777" w:rsidR="00694C77" w:rsidRPr="0041146B" w:rsidRDefault="00694C77" w:rsidP="001D568C">
            <w:pPr>
              <w:jc w:val="center"/>
              <w:rPr>
                <w:sz w:val="22"/>
                <w:szCs w:val="22"/>
              </w:rPr>
            </w:pPr>
            <w:r w:rsidRPr="0041146B">
              <w:rPr>
                <w:sz w:val="22"/>
                <w:szCs w:val="22"/>
              </w:rPr>
              <w:lastRenderedPageBreak/>
              <w:t>10</w:t>
            </w:r>
          </w:p>
        </w:tc>
        <w:tc>
          <w:tcPr>
            <w:tcW w:w="2262" w:type="pct"/>
          </w:tcPr>
          <w:p w14:paraId="690CFD12"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Assurer la formation des membres des CLJ sur : (i) l’approche de planification locale sensible aux conflits, à l’égalité des sexes et aux besoins des jeunes ; (ii) les outils de communications et de plaidoyer ; (iii) la bonne gouvernance et citoyenneté (iv) le fonctionnement des Conseils Municipaux et les processus d’élaboration des PDL et PAI.</w:t>
            </w:r>
          </w:p>
        </w:tc>
        <w:tc>
          <w:tcPr>
            <w:tcW w:w="636" w:type="pct"/>
            <w:vAlign w:val="center"/>
          </w:tcPr>
          <w:p w14:paraId="32557D2C"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7</w:t>
            </w:r>
          </w:p>
        </w:tc>
        <w:tc>
          <w:tcPr>
            <w:tcW w:w="1112" w:type="pct"/>
            <w:vAlign w:val="center"/>
          </w:tcPr>
          <w:p w14:paraId="14AFCE77"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 UNICEF/ UNESCO</w:t>
            </w:r>
          </w:p>
        </w:tc>
        <w:tc>
          <w:tcPr>
            <w:tcW w:w="569" w:type="pct"/>
            <w:vAlign w:val="center"/>
          </w:tcPr>
          <w:p w14:paraId="379057AA"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3DC04E7B"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404AA844" w14:textId="77777777" w:rsidR="00694C77" w:rsidRPr="0041146B" w:rsidRDefault="00694C77" w:rsidP="001D568C">
            <w:pPr>
              <w:jc w:val="center"/>
              <w:rPr>
                <w:sz w:val="22"/>
                <w:szCs w:val="22"/>
              </w:rPr>
            </w:pPr>
            <w:r w:rsidRPr="0041146B">
              <w:rPr>
                <w:sz w:val="22"/>
                <w:szCs w:val="22"/>
              </w:rPr>
              <w:t>11</w:t>
            </w:r>
          </w:p>
        </w:tc>
        <w:tc>
          <w:tcPr>
            <w:tcW w:w="2262" w:type="pct"/>
          </w:tcPr>
          <w:p w14:paraId="0B260A14"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Assurer la formation de jeunes femmes membres du CLJ sur la participation et le leadership féminin ; la prise de parole en public ; et une formation mixte spécifique sur la prise en compte de l’égalité de genre dans les actions menées par les CLJ</w:t>
            </w:r>
          </w:p>
        </w:tc>
        <w:tc>
          <w:tcPr>
            <w:tcW w:w="636" w:type="pct"/>
            <w:vAlign w:val="center"/>
          </w:tcPr>
          <w:p w14:paraId="4D5D5EC8"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6</w:t>
            </w:r>
          </w:p>
        </w:tc>
        <w:tc>
          <w:tcPr>
            <w:tcW w:w="1112" w:type="pct"/>
            <w:vAlign w:val="center"/>
          </w:tcPr>
          <w:p w14:paraId="1209FD5E"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UNFPA/ UNICEF</w:t>
            </w:r>
          </w:p>
        </w:tc>
        <w:tc>
          <w:tcPr>
            <w:tcW w:w="569" w:type="pct"/>
            <w:vAlign w:val="center"/>
          </w:tcPr>
          <w:p w14:paraId="2449C968"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24B88D28"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158FAB43" w14:textId="77777777" w:rsidR="00694C77" w:rsidRPr="0041146B" w:rsidRDefault="00694C77" w:rsidP="001D568C">
            <w:pPr>
              <w:jc w:val="center"/>
              <w:rPr>
                <w:sz w:val="22"/>
                <w:szCs w:val="22"/>
              </w:rPr>
            </w:pPr>
            <w:r w:rsidRPr="0041146B">
              <w:rPr>
                <w:sz w:val="22"/>
                <w:szCs w:val="22"/>
              </w:rPr>
              <w:t>12</w:t>
            </w:r>
          </w:p>
        </w:tc>
        <w:tc>
          <w:tcPr>
            <w:tcW w:w="2262" w:type="pct"/>
          </w:tcPr>
          <w:p w14:paraId="43A9F65E"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Assurer l’enregistrement de 20,000 nouveaux U-reporters jeunes (femmes et hommes) dans les 20 communes concernées.</w:t>
            </w:r>
          </w:p>
        </w:tc>
        <w:tc>
          <w:tcPr>
            <w:tcW w:w="636" w:type="pct"/>
            <w:vAlign w:val="center"/>
          </w:tcPr>
          <w:p w14:paraId="6A5D437F"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4</w:t>
            </w:r>
          </w:p>
        </w:tc>
        <w:tc>
          <w:tcPr>
            <w:tcW w:w="1112" w:type="pct"/>
            <w:vAlign w:val="center"/>
          </w:tcPr>
          <w:p w14:paraId="16F346B1"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UNICEF</w:t>
            </w:r>
          </w:p>
        </w:tc>
        <w:tc>
          <w:tcPr>
            <w:tcW w:w="569" w:type="pct"/>
            <w:vAlign w:val="center"/>
          </w:tcPr>
          <w:p w14:paraId="0DEBA8D4"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17D946F4"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70BFD97" w14:textId="77777777" w:rsidR="00694C77" w:rsidRPr="0041146B" w:rsidRDefault="00694C77" w:rsidP="001D568C">
            <w:pPr>
              <w:jc w:val="center"/>
              <w:rPr>
                <w:sz w:val="22"/>
                <w:szCs w:val="22"/>
              </w:rPr>
            </w:pPr>
            <w:r w:rsidRPr="0041146B">
              <w:rPr>
                <w:sz w:val="22"/>
                <w:szCs w:val="22"/>
              </w:rPr>
              <w:t>13</w:t>
            </w:r>
          </w:p>
        </w:tc>
        <w:tc>
          <w:tcPr>
            <w:tcW w:w="2262" w:type="pct"/>
          </w:tcPr>
          <w:p w14:paraId="020C5D54"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Réaliser 4 sondages à travers la plateforme numérique U-report pour recueillir la perception des jeunes sur la prise en compte de leurs préoccupations dans les PDL et PAI et du fonctionnement de leurs conseils.</w:t>
            </w:r>
          </w:p>
        </w:tc>
        <w:tc>
          <w:tcPr>
            <w:tcW w:w="636" w:type="pct"/>
            <w:vAlign w:val="center"/>
          </w:tcPr>
          <w:p w14:paraId="2F652054"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5</w:t>
            </w:r>
          </w:p>
        </w:tc>
        <w:tc>
          <w:tcPr>
            <w:tcW w:w="1112" w:type="pct"/>
            <w:vAlign w:val="center"/>
          </w:tcPr>
          <w:p w14:paraId="559614ED"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UNICEF</w:t>
            </w:r>
          </w:p>
        </w:tc>
        <w:tc>
          <w:tcPr>
            <w:tcW w:w="569" w:type="pct"/>
            <w:vAlign w:val="center"/>
          </w:tcPr>
          <w:p w14:paraId="79ADB3D7"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2E30399F"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0583BE42" w14:textId="77777777" w:rsidR="00694C77" w:rsidRPr="0041146B" w:rsidRDefault="00694C77" w:rsidP="001D568C">
            <w:pPr>
              <w:jc w:val="center"/>
              <w:rPr>
                <w:sz w:val="22"/>
                <w:szCs w:val="22"/>
              </w:rPr>
            </w:pPr>
            <w:r w:rsidRPr="0041146B">
              <w:rPr>
                <w:sz w:val="22"/>
                <w:szCs w:val="22"/>
              </w:rPr>
              <w:t>14</w:t>
            </w:r>
          </w:p>
        </w:tc>
        <w:tc>
          <w:tcPr>
            <w:tcW w:w="2262" w:type="pct"/>
          </w:tcPr>
          <w:p w14:paraId="2A26A59F"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Appuyer la réalisation de 80 sessions d’échange et de dialogue (focus group discussion) entre les jeunes pour recueillir leurs besoins spécifiques.</w:t>
            </w:r>
          </w:p>
        </w:tc>
        <w:tc>
          <w:tcPr>
            <w:tcW w:w="636" w:type="pct"/>
            <w:vAlign w:val="center"/>
          </w:tcPr>
          <w:p w14:paraId="27AC8EB8"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4</w:t>
            </w:r>
          </w:p>
        </w:tc>
        <w:tc>
          <w:tcPr>
            <w:tcW w:w="1112" w:type="pct"/>
            <w:vAlign w:val="center"/>
          </w:tcPr>
          <w:p w14:paraId="21EBE709"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 UNICEF/ UNESCO</w:t>
            </w:r>
          </w:p>
        </w:tc>
        <w:tc>
          <w:tcPr>
            <w:tcW w:w="569" w:type="pct"/>
            <w:vAlign w:val="center"/>
          </w:tcPr>
          <w:p w14:paraId="720B14F7"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67ABE115"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0B1F6633" w14:textId="77777777" w:rsidR="00694C77" w:rsidRPr="0041146B" w:rsidRDefault="00694C77" w:rsidP="001D568C">
            <w:pPr>
              <w:jc w:val="center"/>
              <w:rPr>
                <w:sz w:val="22"/>
                <w:szCs w:val="22"/>
              </w:rPr>
            </w:pPr>
            <w:r w:rsidRPr="0041146B">
              <w:rPr>
                <w:sz w:val="22"/>
                <w:szCs w:val="22"/>
              </w:rPr>
              <w:t>15</w:t>
            </w:r>
          </w:p>
        </w:tc>
        <w:tc>
          <w:tcPr>
            <w:tcW w:w="2262" w:type="pct"/>
          </w:tcPr>
          <w:p w14:paraId="4EA07969"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Former les conseillers municipaux des 20 collectivités sur : (i) l’approche de planification locale sensible aux conflits, à l’égalité des sexes et aux besoins spécifiques des jeunes.</w:t>
            </w:r>
          </w:p>
        </w:tc>
        <w:tc>
          <w:tcPr>
            <w:tcW w:w="636" w:type="pct"/>
            <w:vAlign w:val="center"/>
          </w:tcPr>
          <w:p w14:paraId="7D5E8489"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4</w:t>
            </w:r>
          </w:p>
        </w:tc>
        <w:tc>
          <w:tcPr>
            <w:tcW w:w="1112" w:type="pct"/>
            <w:vAlign w:val="center"/>
          </w:tcPr>
          <w:p w14:paraId="2E0F8258"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UNFPA</w:t>
            </w:r>
          </w:p>
        </w:tc>
        <w:tc>
          <w:tcPr>
            <w:tcW w:w="569" w:type="pct"/>
            <w:vAlign w:val="center"/>
          </w:tcPr>
          <w:p w14:paraId="24082623"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3C118AE1"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47E6D0B3" w14:textId="77777777" w:rsidR="00694C77" w:rsidRPr="0041146B" w:rsidRDefault="00694C77" w:rsidP="001D568C">
            <w:pPr>
              <w:jc w:val="center"/>
              <w:rPr>
                <w:sz w:val="22"/>
                <w:szCs w:val="22"/>
              </w:rPr>
            </w:pPr>
            <w:r w:rsidRPr="0041146B">
              <w:rPr>
                <w:sz w:val="22"/>
                <w:szCs w:val="22"/>
              </w:rPr>
              <w:t>16</w:t>
            </w:r>
          </w:p>
        </w:tc>
        <w:tc>
          <w:tcPr>
            <w:tcW w:w="2262" w:type="pct"/>
          </w:tcPr>
          <w:p w14:paraId="7CE13658"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Organiser des sessions de plaidoyer des CLJ auprès des autorités communales pour la prise en compte de leurs préoccupations spécifiques.</w:t>
            </w:r>
          </w:p>
        </w:tc>
        <w:tc>
          <w:tcPr>
            <w:tcW w:w="636" w:type="pct"/>
            <w:vAlign w:val="center"/>
          </w:tcPr>
          <w:p w14:paraId="66EECD92"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3</w:t>
            </w:r>
          </w:p>
        </w:tc>
        <w:tc>
          <w:tcPr>
            <w:tcW w:w="1112" w:type="pct"/>
            <w:vAlign w:val="center"/>
          </w:tcPr>
          <w:p w14:paraId="725140C3"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 UNESCO</w:t>
            </w:r>
          </w:p>
        </w:tc>
        <w:tc>
          <w:tcPr>
            <w:tcW w:w="569" w:type="pct"/>
            <w:vAlign w:val="center"/>
          </w:tcPr>
          <w:p w14:paraId="322E7A2B"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73AF2276"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0809A99E" w14:textId="77777777" w:rsidR="00694C77" w:rsidRPr="0041146B" w:rsidRDefault="00694C77" w:rsidP="001D568C">
            <w:pPr>
              <w:jc w:val="center"/>
              <w:rPr>
                <w:sz w:val="22"/>
                <w:szCs w:val="22"/>
              </w:rPr>
            </w:pPr>
            <w:r w:rsidRPr="0041146B">
              <w:rPr>
                <w:sz w:val="22"/>
                <w:szCs w:val="22"/>
              </w:rPr>
              <w:t>17</w:t>
            </w:r>
          </w:p>
        </w:tc>
        <w:tc>
          <w:tcPr>
            <w:tcW w:w="2262" w:type="pct"/>
          </w:tcPr>
          <w:p w14:paraId="75BCB7A3"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Organiser les ateliers de révision des PDL et PAI afin d’intégrer les préoccupations des jeunes femmes et hommes.</w:t>
            </w:r>
          </w:p>
        </w:tc>
        <w:tc>
          <w:tcPr>
            <w:tcW w:w="636" w:type="pct"/>
            <w:vAlign w:val="center"/>
          </w:tcPr>
          <w:p w14:paraId="63DDCC9E"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3</w:t>
            </w:r>
          </w:p>
        </w:tc>
        <w:tc>
          <w:tcPr>
            <w:tcW w:w="1112" w:type="pct"/>
            <w:vAlign w:val="center"/>
          </w:tcPr>
          <w:p w14:paraId="4EFFB286"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UNICEF</w:t>
            </w:r>
          </w:p>
        </w:tc>
        <w:tc>
          <w:tcPr>
            <w:tcW w:w="569" w:type="pct"/>
            <w:vAlign w:val="center"/>
          </w:tcPr>
          <w:p w14:paraId="42709273"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5DDBCC9E"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20C9FD28" w14:textId="77777777" w:rsidR="00694C77" w:rsidRPr="0041146B" w:rsidRDefault="00694C77" w:rsidP="001D568C">
            <w:pPr>
              <w:jc w:val="center"/>
              <w:rPr>
                <w:sz w:val="22"/>
                <w:szCs w:val="22"/>
              </w:rPr>
            </w:pPr>
            <w:r w:rsidRPr="0041146B">
              <w:rPr>
                <w:sz w:val="22"/>
                <w:szCs w:val="22"/>
              </w:rPr>
              <w:t>18</w:t>
            </w:r>
          </w:p>
        </w:tc>
        <w:tc>
          <w:tcPr>
            <w:tcW w:w="2262" w:type="pct"/>
          </w:tcPr>
          <w:p w14:paraId="0001BDC7"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 xml:space="preserve">Appuyer l’organisation de 60 sessions de dialogues communautaires sur les besoins spécifiques des jeunes et sur leur rôle d’acteurs clés de changements positifs. </w:t>
            </w:r>
          </w:p>
        </w:tc>
        <w:tc>
          <w:tcPr>
            <w:tcW w:w="636" w:type="pct"/>
            <w:vAlign w:val="center"/>
          </w:tcPr>
          <w:p w14:paraId="5DDA3164"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5</w:t>
            </w:r>
          </w:p>
        </w:tc>
        <w:tc>
          <w:tcPr>
            <w:tcW w:w="1112" w:type="pct"/>
            <w:vAlign w:val="center"/>
          </w:tcPr>
          <w:p w14:paraId="16A5A8B7"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 UNICEF/ UNESCO</w:t>
            </w:r>
          </w:p>
        </w:tc>
        <w:tc>
          <w:tcPr>
            <w:tcW w:w="569" w:type="pct"/>
            <w:vAlign w:val="center"/>
          </w:tcPr>
          <w:p w14:paraId="6C463E95"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26042549"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445B837" w14:textId="77777777" w:rsidR="00694C77" w:rsidRPr="0041146B" w:rsidRDefault="00694C77" w:rsidP="001D568C">
            <w:pPr>
              <w:jc w:val="center"/>
              <w:rPr>
                <w:sz w:val="22"/>
                <w:szCs w:val="22"/>
              </w:rPr>
            </w:pPr>
            <w:r w:rsidRPr="0041146B">
              <w:rPr>
                <w:sz w:val="22"/>
                <w:szCs w:val="22"/>
              </w:rPr>
              <w:t>19</w:t>
            </w:r>
          </w:p>
        </w:tc>
        <w:tc>
          <w:tcPr>
            <w:tcW w:w="2262" w:type="pct"/>
          </w:tcPr>
          <w:p w14:paraId="11B908A0"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 xml:space="preserve">Organiser un atelier de réflexion et dialogue entre les conseils municipaux et les CLJ sur la participation des femmes. </w:t>
            </w:r>
          </w:p>
        </w:tc>
        <w:tc>
          <w:tcPr>
            <w:tcW w:w="636" w:type="pct"/>
            <w:vAlign w:val="center"/>
          </w:tcPr>
          <w:p w14:paraId="028C9228"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1</w:t>
            </w:r>
          </w:p>
        </w:tc>
        <w:tc>
          <w:tcPr>
            <w:tcW w:w="1112" w:type="pct"/>
            <w:vAlign w:val="center"/>
          </w:tcPr>
          <w:p w14:paraId="65CFCC90"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UNICEF</w:t>
            </w:r>
          </w:p>
        </w:tc>
        <w:tc>
          <w:tcPr>
            <w:tcW w:w="569" w:type="pct"/>
            <w:vAlign w:val="center"/>
          </w:tcPr>
          <w:p w14:paraId="6FE7ADD1"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2FC52F38"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08172CD4" w14:textId="77777777" w:rsidR="00694C77" w:rsidRPr="0041146B" w:rsidRDefault="00694C77" w:rsidP="001D568C">
            <w:pPr>
              <w:jc w:val="center"/>
              <w:rPr>
                <w:sz w:val="22"/>
                <w:szCs w:val="22"/>
              </w:rPr>
            </w:pPr>
            <w:r w:rsidRPr="0041146B">
              <w:rPr>
                <w:sz w:val="22"/>
                <w:szCs w:val="22"/>
              </w:rPr>
              <w:t>20</w:t>
            </w:r>
          </w:p>
        </w:tc>
        <w:tc>
          <w:tcPr>
            <w:tcW w:w="2262" w:type="pct"/>
          </w:tcPr>
          <w:p w14:paraId="7C1F632E"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 xml:space="preserve">Appuyer les CLJ pour l’organisation des sessions de partage des informations avec les autres jeunes (communication top-down). </w:t>
            </w:r>
          </w:p>
        </w:tc>
        <w:tc>
          <w:tcPr>
            <w:tcW w:w="636" w:type="pct"/>
            <w:vAlign w:val="center"/>
          </w:tcPr>
          <w:p w14:paraId="5B2CD551"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3</w:t>
            </w:r>
          </w:p>
        </w:tc>
        <w:tc>
          <w:tcPr>
            <w:tcW w:w="1112" w:type="pct"/>
            <w:vAlign w:val="center"/>
          </w:tcPr>
          <w:p w14:paraId="62007D22"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UNICEF</w:t>
            </w:r>
          </w:p>
        </w:tc>
        <w:tc>
          <w:tcPr>
            <w:tcW w:w="569" w:type="pct"/>
            <w:vAlign w:val="center"/>
          </w:tcPr>
          <w:p w14:paraId="47CD7318"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16F541E6"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3AB14678" w14:textId="77777777" w:rsidR="00694C77" w:rsidRPr="0041146B" w:rsidRDefault="00694C77" w:rsidP="001D568C">
            <w:pPr>
              <w:jc w:val="center"/>
              <w:rPr>
                <w:sz w:val="22"/>
                <w:szCs w:val="22"/>
              </w:rPr>
            </w:pPr>
            <w:r w:rsidRPr="0041146B">
              <w:rPr>
                <w:sz w:val="22"/>
                <w:szCs w:val="22"/>
              </w:rPr>
              <w:lastRenderedPageBreak/>
              <w:t>21</w:t>
            </w:r>
          </w:p>
        </w:tc>
        <w:tc>
          <w:tcPr>
            <w:tcW w:w="2262" w:type="pct"/>
          </w:tcPr>
          <w:p w14:paraId="3DE93C3D"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Produire des reportages radio/tv, des émissions interactives, débats avec les radios communautaires et rurales ainsi que des articles dans les réseaux sociaux</w:t>
            </w:r>
          </w:p>
        </w:tc>
        <w:tc>
          <w:tcPr>
            <w:tcW w:w="636" w:type="pct"/>
            <w:vAlign w:val="center"/>
          </w:tcPr>
          <w:p w14:paraId="37B8D76A"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3</w:t>
            </w:r>
          </w:p>
        </w:tc>
        <w:tc>
          <w:tcPr>
            <w:tcW w:w="1112" w:type="pct"/>
            <w:vAlign w:val="center"/>
          </w:tcPr>
          <w:p w14:paraId="492CBC86"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UNFPA/UNICEF</w:t>
            </w:r>
          </w:p>
        </w:tc>
        <w:tc>
          <w:tcPr>
            <w:tcW w:w="569" w:type="pct"/>
            <w:vAlign w:val="center"/>
          </w:tcPr>
          <w:p w14:paraId="5449314D"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sz w:val="22"/>
                <w:szCs w:val="22"/>
              </w:rPr>
            </w:pPr>
            <w:r w:rsidRPr="0041146B">
              <w:rPr>
                <w:sz w:val="22"/>
                <w:szCs w:val="22"/>
              </w:rPr>
              <w:t>Réalisée</w:t>
            </w:r>
          </w:p>
        </w:tc>
      </w:tr>
      <w:tr w:rsidR="00D26768" w:rsidRPr="0041146B" w14:paraId="5BF8EFEC" w14:textId="77777777" w:rsidTr="001D568C">
        <w:tc>
          <w:tcPr>
            <w:cnfStyle w:val="001000000000" w:firstRow="0" w:lastRow="0" w:firstColumn="1" w:lastColumn="0" w:oddVBand="0" w:evenVBand="0" w:oddHBand="0" w:evenHBand="0" w:firstRowFirstColumn="0" w:firstRowLastColumn="0" w:lastRowFirstColumn="0" w:lastRowLastColumn="0"/>
            <w:tcW w:w="421" w:type="pct"/>
            <w:vAlign w:val="center"/>
          </w:tcPr>
          <w:p w14:paraId="59EDCFBF" w14:textId="77777777" w:rsidR="00694C77" w:rsidRPr="0041146B" w:rsidRDefault="00694C77" w:rsidP="001D568C">
            <w:pPr>
              <w:jc w:val="center"/>
              <w:rPr>
                <w:sz w:val="22"/>
                <w:szCs w:val="22"/>
              </w:rPr>
            </w:pPr>
            <w:r w:rsidRPr="0041146B">
              <w:rPr>
                <w:sz w:val="22"/>
                <w:szCs w:val="22"/>
              </w:rPr>
              <w:t>22</w:t>
            </w:r>
          </w:p>
        </w:tc>
        <w:tc>
          <w:tcPr>
            <w:tcW w:w="2262" w:type="pct"/>
          </w:tcPr>
          <w:p w14:paraId="1347BF43" w14:textId="77777777" w:rsidR="00694C77" w:rsidRPr="0041146B" w:rsidRDefault="00694C77" w:rsidP="001D568C">
            <w:pP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Produire des dépliants, des affiches, des vidéos et des articles de presse sensibles à la prévention des conflits et des violences, notamment des Violences Basées sur le Genre (VBG).</w:t>
            </w:r>
          </w:p>
        </w:tc>
        <w:tc>
          <w:tcPr>
            <w:tcW w:w="636" w:type="pct"/>
            <w:vAlign w:val="center"/>
          </w:tcPr>
          <w:p w14:paraId="42811DE5"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3</w:t>
            </w:r>
          </w:p>
        </w:tc>
        <w:tc>
          <w:tcPr>
            <w:tcW w:w="1112" w:type="pct"/>
            <w:vAlign w:val="center"/>
          </w:tcPr>
          <w:p w14:paraId="6E64A8A4"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UNFPA</w:t>
            </w:r>
          </w:p>
        </w:tc>
        <w:tc>
          <w:tcPr>
            <w:tcW w:w="569" w:type="pct"/>
            <w:vAlign w:val="center"/>
          </w:tcPr>
          <w:p w14:paraId="26A67C3D" w14:textId="77777777" w:rsidR="00694C77" w:rsidRPr="0041146B" w:rsidRDefault="00694C77" w:rsidP="001D56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41146B">
              <w:rPr>
                <w:sz w:val="22"/>
                <w:szCs w:val="22"/>
              </w:rPr>
              <w:t>Réalisée</w:t>
            </w:r>
          </w:p>
        </w:tc>
      </w:tr>
      <w:tr w:rsidR="00D26768" w:rsidRPr="0041146B" w14:paraId="52A56675"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781920AD" w14:textId="77777777" w:rsidR="00694C77" w:rsidRPr="0041146B" w:rsidRDefault="00694C77" w:rsidP="001D568C">
            <w:pPr>
              <w:jc w:val="center"/>
              <w:rPr>
                <w:sz w:val="22"/>
                <w:szCs w:val="22"/>
              </w:rPr>
            </w:pPr>
            <w:r w:rsidRPr="0041146B">
              <w:rPr>
                <w:sz w:val="22"/>
                <w:szCs w:val="22"/>
              </w:rPr>
              <w:t>Total</w:t>
            </w:r>
          </w:p>
        </w:tc>
        <w:tc>
          <w:tcPr>
            <w:tcW w:w="2262" w:type="pct"/>
          </w:tcPr>
          <w:p w14:paraId="770774EC" w14:textId="77777777" w:rsidR="00694C77" w:rsidRPr="0041146B" w:rsidRDefault="00694C77" w:rsidP="001D568C">
            <w:pPr>
              <w:cnfStyle w:val="000000100000" w:firstRow="0" w:lastRow="0" w:firstColumn="0" w:lastColumn="0" w:oddVBand="0" w:evenVBand="0" w:oddHBand="1" w:evenHBand="0" w:firstRowFirstColumn="0" w:firstRowLastColumn="0" w:lastRowFirstColumn="0" w:lastRowLastColumn="0"/>
              <w:rPr>
                <w:b/>
                <w:bCs/>
                <w:sz w:val="22"/>
                <w:szCs w:val="22"/>
              </w:rPr>
            </w:pPr>
            <w:r w:rsidRPr="0041146B">
              <w:rPr>
                <w:b/>
                <w:bCs/>
                <w:sz w:val="22"/>
                <w:szCs w:val="22"/>
              </w:rPr>
              <w:t>22 activités</w:t>
            </w:r>
          </w:p>
        </w:tc>
        <w:tc>
          <w:tcPr>
            <w:tcW w:w="636" w:type="pct"/>
            <w:vAlign w:val="center"/>
          </w:tcPr>
          <w:p w14:paraId="741D671C"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41146B">
              <w:rPr>
                <w:b/>
                <w:bCs/>
                <w:sz w:val="22"/>
                <w:szCs w:val="22"/>
              </w:rPr>
              <w:t>89</w:t>
            </w:r>
          </w:p>
        </w:tc>
        <w:tc>
          <w:tcPr>
            <w:tcW w:w="1112" w:type="pct"/>
            <w:vAlign w:val="center"/>
          </w:tcPr>
          <w:p w14:paraId="2709943C"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b/>
                <w:bCs/>
                <w:sz w:val="22"/>
                <w:szCs w:val="22"/>
              </w:rPr>
            </w:pPr>
          </w:p>
        </w:tc>
        <w:tc>
          <w:tcPr>
            <w:tcW w:w="569" w:type="pct"/>
            <w:vAlign w:val="center"/>
          </w:tcPr>
          <w:p w14:paraId="35888D67" w14:textId="77777777" w:rsidR="00694C77" w:rsidRPr="0041146B" w:rsidRDefault="00694C77" w:rsidP="001D568C">
            <w:pPr>
              <w:jc w:val="center"/>
              <w:cnfStyle w:val="000000100000" w:firstRow="0" w:lastRow="0" w:firstColumn="0" w:lastColumn="0" w:oddVBand="0" w:evenVBand="0" w:oddHBand="1" w:evenHBand="0" w:firstRowFirstColumn="0" w:firstRowLastColumn="0" w:lastRowFirstColumn="0" w:lastRowLastColumn="0"/>
              <w:rPr>
                <w:b/>
                <w:bCs/>
                <w:sz w:val="22"/>
                <w:szCs w:val="22"/>
              </w:rPr>
            </w:pPr>
          </w:p>
        </w:tc>
      </w:tr>
    </w:tbl>
    <w:p w14:paraId="2E587FA1" w14:textId="77777777" w:rsidR="00694C77" w:rsidRPr="00E82ECF" w:rsidRDefault="00694C77" w:rsidP="00694C77"/>
    <w:p w14:paraId="14251743" w14:textId="77777777" w:rsidR="00694C77" w:rsidRPr="00B0580C" w:rsidRDefault="00694C77" w:rsidP="00694C77">
      <w:pPr>
        <w:pStyle w:val="Default"/>
        <w:spacing w:after="240" w:line="276" w:lineRule="auto"/>
        <w:jc w:val="both"/>
        <w:rPr>
          <w:rFonts w:ascii="Times New Roman" w:hAnsi="Times New Roman" w:cs="Times New Roman"/>
          <w:color w:val="000000" w:themeColor="text1"/>
          <w:lang w:val="fr-FR"/>
        </w:rPr>
      </w:pPr>
      <w:r w:rsidRPr="00F4768D">
        <w:rPr>
          <w:rFonts w:ascii="Times New Roman" w:hAnsi="Times New Roman" w:cs="Times New Roman"/>
          <w:color w:val="000000" w:themeColor="text1"/>
          <w:lang w:val="fr-FR"/>
        </w:rPr>
        <w:t>Avec l’appui d’Aide et Action, le projet a pu former 38 jeunes membres des CLJ, 11 conseillers communaux et 11 assistants de développement local (ADL) en processus d’élaboration du PDL ainsi qu</w:t>
      </w:r>
      <w:r w:rsidR="000B4892" w:rsidRPr="00F4768D">
        <w:rPr>
          <w:rFonts w:ascii="Times New Roman" w:hAnsi="Times New Roman" w:cs="Times New Roman"/>
          <w:color w:val="000000" w:themeColor="text1"/>
          <w:lang w:val="fr-FR"/>
        </w:rPr>
        <w:t>’en</w:t>
      </w:r>
      <w:r w:rsidRPr="00F4768D">
        <w:rPr>
          <w:rFonts w:ascii="Times New Roman" w:hAnsi="Times New Roman" w:cs="Times New Roman"/>
          <w:color w:val="000000" w:themeColor="text1"/>
          <w:lang w:val="fr-FR"/>
        </w:rPr>
        <w:t xml:space="preserve"> démarche de prise en charge des besoins des jeunes (cf. Tableau 7). Grâce au consortium </w:t>
      </w:r>
      <w:proofErr w:type="spellStart"/>
      <w:r w:rsidRPr="00F4768D">
        <w:rPr>
          <w:rFonts w:ascii="Times New Roman" w:hAnsi="Times New Roman" w:cs="Times New Roman"/>
          <w:color w:val="000000" w:themeColor="text1"/>
          <w:lang w:val="fr-FR"/>
        </w:rPr>
        <w:t>AfriYAN</w:t>
      </w:r>
      <w:proofErr w:type="spellEnd"/>
      <w:r w:rsidRPr="00F4768D">
        <w:rPr>
          <w:rFonts w:ascii="Times New Roman" w:hAnsi="Times New Roman" w:cs="Times New Roman"/>
          <w:color w:val="000000" w:themeColor="text1"/>
          <w:lang w:val="fr-FR"/>
        </w:rPr>
        <w:t xml:space="preserve">, RAJ-Gui et </w:t>
      </w:r>
      <w:proofErr w:type="spellStart"/>
      <w:r w:rsidRPr="00F4768D">
        <w:rPr>
          <w:rFonts w:ascii="Times New Roman" w:hAnsi="Times New Roman" w:cs="Times New Roman"/>
          <w:color w:val="000000" w:themeColor="text1"/>
          <w:lang w:val="fr-FR"/>
        </w:rPr>
        <w:t>ABloGui</w:t>
      </w:r>
      <w:proofErr w:type="spellEnd"/>
      <w:r w:rsidRPr="00F4768D">
        <w:rPr>
          <w:rFonts w:ascii="Times New Roman" w:hAnsi="Times New Roman" w:cs="Times New Roman"/>
          <w:color w:val="000000" w:themeColor="text1"/>
          <w:lang w:val="fr-FR"/>
        </w:rPr>
        <w:t>, 392 jeunes membres des CLJ ont été formés sur le f</w:t>
      </w:r>
      <w:r w:rsidRPr="00F4768D">
        <w:rPr>
          <w:rFonts w:ascii="Times New Roman" w:hAnsi="Times New Roman" w:cs="Times New Roman"/>
          <w:lang w:val="fr-FR"/>
        </w:rPr>
        <w:t>onctionnement des collectivités et la planification locale (PDL et PAI)</w:t>
      </w:r>
      <w:r w:rsidRPr="00F4768D">
        <w:rPr>
          <w:rFonts w:ascii="Times New Roman" w:hAnsi="Times New Roman" w:cs="Times New Roman"/>
          <w:color w:val="000000" w:themeColor="text1"/>
          <w:lang w:val="fr-FR"/>
        </w:rPr>
        <w:t xml:space="preserve">. </w:t>
      </w:r>
      <w:r w:rsidR="008F0EFF" w:rsidRPr="00F4768D">
        <w:rPr>
          <w:rFonts w:ascii="Times New Roman" w:hAnsi="Times New Roman" w:cs="Times New Roman"/>
          <w:color w:val="000000" w:themeColor="text1"/>
          <w:lang w:val="fr-FR"/>
        </w:rPr>
        <w:t>Toutefois, la mise en œuvre des programmes de renforcement des capacités des bénéficiaires du projet (jeunes, conseillers communaux, assistants de développement local) a connu des réaménagements dus à la survenance de la pandémie de COVID-19.</w:t>
      </w:r>
      <w:r w:rsidR="009E2A9C" w:rsidRPr="00F4768D">
        <w:rPr>
          <w:rFonts w:ascii="Times New Roman" w:hAnsi="Times New Roman" w:cs="Times New Roman"/>
          <w:color w:val="000000" w:themeColor="text1"/>
          <w:lang w:val="fr-FR"/>
        </w:rPr>
        <w:t xml:space="preserve"> Ces réaménagements ont entrainé des retards de deux (2) à trois (3) </w:t>
      </w:r>
      <w:r w:rsidR="008E4CEA" w:rsidRPr="00F4768D">
        <w:rPr>
          <w:rFonts w:ascii="Times New Roman" w:hAnsi="Times New Roman" w:cs="Times New Roman"/>
          <w:color w:val="000000" w:themeColor="text1"/>
          <w:lang w:val="fr-FR"/>
        </w:rPr>
        <w:t xml:space="preserve">mois </w:t>
      </w:r>
      <w:r w:rsidR="009E2A9C" w:rsidRPr="00F4768D">
        <w:rPr>
          <w:rFonts w:ascii="Times New Roman" w:hAnsi="Times New Roman" w:cs="Times New Roman"/>
          <w:color w:val="000000" w:themeColor="text1"/>
          <w:lang w:val="fr-FR"/>
        </w:rPr>
        <w:t xml:space="preserve">dans la mise en œuvre de certaines activités. De plus, l’UNFPA s’est dessaisit de plusieurs activités pour les confier aux ONG partenaires en vue de leur exécution. Il s’agit notamment </w:t>
      </w:r>
      <w:r w:rsidR="00F4768D" w:rsidRPr="00F4768D">
        <w:rPr>
          <w:rFonts w:ascii="Times New Roman" w:hAnsi="Times New Roman" w:cs="Times New Roman"/>
          <w:color w:val="000000" w:themeColor="text1"/>
          <w:lang w:val="fr-FR"/>
        </w:rPr>
        <w:t>des</w:t>
      </w:r>
      <w:r w:rsidR="006A7988">
        <w:rPr>
          <w:rFonts w:ascii="Times New Roman" w:hAnsi="Times New Roman" w:cs="Times New Roman"/>
          <w:color w:val="000000" w:themeColor="text1"/>
          <w:lang w:val="fr-FR"/>
        </w:rPr>
        <w:t xml:space="preserve"> </w:t>
      </w:r>
      <w:r w:rsidR="00F4768D">
        <w:rPr>
          <w:rFonts w:ascii="Times New Roman" w:hAnsi="Times New Roman" w:cs="Times New Roman"/>
          <w:color w:val="000000" w:themeColor="text1"/>
          <w:lang w:val="fr-FR"/>
        </w:rPr>
        <w:t>activités de</w:t>
      </w:r>
      <w:r w:rsidR="00F4768D" w:rsidRPr="00F4768D">
        <w:rPr>
          <w:rFonts w:ascii="Times New Roman" w:hAnsi="Times New Roman" w:cs="Times New Roman"/>
          <w:color w:val="000000" w:themeColor="text1"/>
          <w:lang w:val="fr-FR"/>
        </w:rPr>
        <w:t xml:space="preserve"> formation des </w:t>
      </w:r>
      <w:r w:rsidR="00F4768D">
        <w:rPr>
          <w:rFonts w:ascii="Times New Roman" w:hAnsi="Times New Roman" w:cs="Times New Roman"/>
          <w:color w:val="000000" w:themeColor="text1"/>
          <w:lang w:val="fr-FR"/>
        </w:rPr>
        <w:t>CLJ</w:t>
      </w:r>
      <w:r w:rsidR="00F4768D" w:rsidRPr="00F4768D">
        <w:rPr>
          <w:rFonts w:ascii="Times New Roman" w:hAnsi="Times New Roman" w:cs="Times New Roman"/>
          <w:color w:val="000000" w:themeColor="text1"/>
          <w:lang w:val="fr-FR"/>
        </w:rPr>
        <w:t xml:space="preserve"> (participation des jeunes à la planification des PDL sensibles aux genres et aux conflits, élaboration des plans d’actions opérationnels…) et de sensibilisation </w:t>
      </w:r>
      <w:r w:rsidR="00F4768D">
        <w:rPr>
          <w:rFonts w:ascii="Times New Roman" w:hAnsi="Times New Roman" w:cs="Times New Roman"/>
          <w:color w:val="000000" w:themeColor="text1"/>
          <w:lang w:val="fr-FR"/>
        </w:rPr>
        <w:t xml:space="preserve">des CLJ </w:t>
      </w:r>
      <w:r w:rsidR="00F4768D" w:rsidRPr="00F4768D">
        <w:rPr>
          <w:rFonts w:ascii="Times New Roman" w:hAnsi="Times New Roman" w:cs="Times New Roman"/>
          <w:color w:val="000000" w:themeColor="text1"/>
          <w:lang w:val="fr-FR"/>
        </w:rPr>
        <w:t>sur les violences lié</w:t>
      </w:r>
      <w:r w:rsidR="006350C5">
        <w:rPr>
          <w:rFonts w:ascii="Times New Roman" w:hAnsi="Times New Roman" w:cs="Times New Roman"/>
          <w:color w:val="000000" w:themeColor="text1"/>
          <w:lang w:val="fr-FR"/>
        </w:rPr>
        <w:t>e</w:t>
      </w:r>
      <w:r w:rsidR="00F4768D" w:rsidRPr="00F4768D">
        <w:rPr>
          <w:rFonts w:ascii="Times New Roman" w:hAnsi="Times New Roman" w:cs="Times New Roman"/>
          <w:color w:val="000000" w:themeColor="text1"/>
          <w:lang w:val="fr-FR"/>
        </w:rPr>
        <w:t xml:space="preserve">s </w:t>
      </w:r>
      <w:r w:rsidR="00F4768D">
        <w:rPr>
          <w:rFonts w:ascii="Times New Roman" w:hAnsi="Times New Roman" w:cs="Times New Roman"/>
          <w:color w:val="000000" w:themeColor="text1"/>
          <w:lang w:val="fr-FR"/>
        </w:rPr>
        <w:t xml:space="preserve">aux </w:t>
      </w:r>
      <w:r w:rsidR="00F4768D" w:rsidRPr="00F4768D">
        <w:rPr>
          <w:rFonts w:ascii="Times New Roman" w:hAnsi="Times New Roman" w:cs="Times New Roman"/>
          <w:color w:val="000000" w:themeColor="text1"/>
          <w:lang w:val="fr-FR"/>
        </w:rPr>
        <w:t>conflits électoraux.</w:t>
      </w:r>
      <w:r w:rsidR="00F4768D">
        <w:rPr>
          <w:rFonts w:ascii="Times New Roman" w:hAnsi="Times New Roman" w:cs="Times New Roman"/>
          <w:color w:val="000000" w:themeColor="text1"/>
          <w:lang w:val="fr-FR"/>
        </w:rPr>
        <w:t xml:space="preserve"> </w:t>
      </w:r>
    </w:p>
    <w:p w14:paraId="6DFA1BA9" w14:textId="42F8CDF2" w:rsidR="00694C77" w:rsidRPr="008F3881" w:rsidRDefault="00694C77" w:rsidP="00694C77">
      <w:pPr>
        <w:pStyle w:val="Lgende"/>
        <w:spacing w:after="0"/>
        <w:jc w:val="center"/>
        <w:rPr>
          <w:rFonts w:ascii="Times New Roman" w:hAnsi="Times New Roman" w:cs="Times New Roman"/>
          <w:b w:val="0"/>
          <w:bCs w:val="0"/>
          <w:color w:val="auto"/>
          <w:sz w:val="24"/>
          <w:szCs w:val="24"/>
        </w:rPr>
      </w:pPr>
      <w:bookmarkStart w:id="74" w:name="_Toc66006536"/>
      <w:r w:rsidRPr="008F3881">
        <w:rPr>
          <w:rFonts w:ascii="Times New Roman" w:hAnsi="Times New Roman" w:cs="Times New Roman"/>
          <w:b w:val="0"/>
          <w:bCs w:val="0"/>
          <w:sz w:val="24"/>
          <w:szCs w:val="24"/>
        </w:rPr>
        <w:t xml:space="preserve">Figure </w:t>
      </w:r>
      <w:r w:rsidRPr="008F3881">
        <w:rPr>
          <w:rFonts w:ascii="Times New Roman" w:hAnsi="Times New Roman" w:cs="Times New Roman"/>
          <w:b w:val="0"/>
          <w:bCs w:val="0"/>
          <w:sz w:val="24"/>
          <w:szCs w:val="24"/>
        </w:rPr>
        <w:fldChar w:fldCharType="begin"/>
      </w:r>
      <w:r w:rsidRPr="008F3881">
        <w:rPr>
          <w:rFonts w:ascii="Times New Roman" w:hAnsi="Times New Roman" w:cs="Times New Roman"/>
          <w:b w:val="0"/>
          <w:bCs w:val="0"/>
          <w:sz w:val="24"/>
          <w:szCs w:val="24"/>
        </w:rPr>
        <w:instrText xml:space="preserve"> SEQ Figure \* ARABIC </w:instrText>
      </w:r>
      <w:r w:rsidRPr="008F3881">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15</w:t>
      </w:r>
      <w:r w:rsidRPr="008F3881">
        <w:rPr>
          <w:rFonts w:ascii="Times New Roman" w:hAnsi="Times New Roman" w:cs="Times New Roman"/>
          <w:b w:val="0"/>
          <w:bCs w:val="0"/>
          <w:sz w:val="24"/>
          <w:szCs w:val="24"/>
        </w:rPr>
        <w:fldChar w:fldCharType="end"/>
      </w:r>
      <w:r w:rsidRPr="008F3881">
        <w:rPr>
          <w:rFonts w:ascii="Times New Roman" w:hAnsi="Times New Roman" w:cs="Times New Roman"/>
          <w:b w:val="0"/>
          <w:bCs w:val="0"/>
          <w:sz w:val="24"/>
          <w:szCs w:val="24"/>
        </w:rPr>
        <w:t xml:space="preserve">. Contribution du </w:t>
      </w:r>
      <w:r>
        <w:rPr>
          <w:rFonts w:ascii="Times New Roman" w:hAnsi="Times New Roman" w:cs="Times New Roman"/>
          <w:b w:val="0"/>
          <w:bCs w:val="0"/>
          <w:sz w:val="24"/>
          <w:szCs w:val="24"/>
        </w:rPr>
        <w:t xml:space="preserve">projet </w:t>
      </w:r>
      <w:r w:rsidRPr="008F3881">
        <w:rPr>
          <w:rFonts w:ascii="Times New Roman" w:hAnsi="Times New Roman" w:cs="Times New Roman"/>
          <w:b w:val="0"/>
          <w:bCs w:val="0"/>
          <w:sz w:val="24"/>
          <w:szCs w:val="24"/>
        </w:rPr>
        <w:t>à l’apport des jeunes à la gouvernance locale.</w:t>
      </w:r>
      <w:bookmarkEnd w:id="74"/>
    </w:p>
    <w:p w14:paraId="2F0416AF" w14:textId="77777777" w:rsidR="00694C77" w:rsidRDefault="00694C77" w:rsidP="00694C77">
      <w:pPr>
        <w:pStyle w:val="Default"/>
        <w:spacing w:after="56" w:line="276" w:lineRule="auto"/>
        <w:jc w:val="center"/>
        <w:rPr>
          <w:rFonts w:ascii="Times New Roman" w:hAnsi="Times New Roman" w:cs="Times New Roman"/>
          <w:b/>
          <w:bCs/>
          <w:color w:val="auto"/>
          <w:lang w:val="fr-FR"/>
        </w:rPr>
      </w:pPr>
      <w:r>
        <w:rPr>
          <w:noProof/>
        </w:rPr>
        <w:drawing>
          <wp:inline distT="0" distB="0" distL="0" distR="0" wp14:anchorId="0ED4208A" wp14:editId="7AF10B7F">
            <wp:extent cx="4572000" cy="2743200"/>
            <wp:effectExtent l="0" t="0" r="0" b="0"/>
            <wp:docPr id="3" name="Graphique 3">
              <a:extLst xmlns:a="http://schemas.openxmlformats.org/drawingml/2006/main">
                <a:ext uri="{FF2B5EF4-FFF2-40B4-BE49-F238E27FC236}">
                  <a16:creationId xmlns:a16="http://schemas.microsoft.com/office/drawing/2014/main" id="{F734A65A-224B-4E6C-9CC3-1062017D9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E70DD1" w14:textId="77777777" w:rsidR="000B4892" w:rsidRPr="000B4892" w:rsidRDefault="000B4892" w:rsidP="000B4892">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La participation des jeunes </w:t>
      </w:r>
      <w:r w:rsidR="006A7988">
        <w:rPr>
          <w:rFonts w:ascii="Times New Roman" w:hAnsi="Times New Roman" w:cs="Times New Roman"/>
          <w:color w:val="auto"/>
          <w:lang w:val="fr-FR"/>
        </w:rPr>
        <w:t>ho</w:t>
      </w:r>
      <w:r>
        <w:rPr>
          <w:rFonts w:ascii="Times New Roman" w:hAnsi="Times New Roman" w:cs="Times New Roman"/>
          <w:color w:val="auto"/>
          <w:lang w:val="fr-FR"/>
        </w:rPr>
        <w:t xml:space="preserve">mmes et jeunes </w:t>
      </w:r>
      <w:r w:rsidR="006350C5">
        <w:rPr>
          <w:rFonts w:ascii="Times New Roman" w:hAnsi="Times New Roman" w:cs="Times New Roman"/>
          <w:color w:val="auto"/>
          <w:lang w:val="fr-FR"/>
        </w:rPr>
        <w:t>fe</w:t>
      </w:r>
      <w:r>
        <w:rPr>
          <w:rFonts w:ascii="Times New Roman" w:hAnsi="Times New Roman" w:cs="Times New Roman"/>
          <w:color w:val="auto"/>
          <w:lang w:val="fr-FR"/>
        </w:rPr>
        <w:t xml:space="preserve">mmes au processus d’élaboration des PDL et PAI ainsi que leur implication dans les instances de prise de décision telles que les conseils communaux ont permis à cette couche autrefois mise de côté de se prononcer sur les questions de gouvernance locale mais surtout de contribuer à l’intégration de leurs besoins spécifiques dans les documents de développement adoptés par les communes. </w:t>
      </w:r>
    </w:p>
    <w:p w14:paraId="1D09E764" w14:textId="1014D0DC" w:rsidR="00694C77" w:rsidRPr="00E75924" w:rsidRDefault="00694C77" w:rsidP="00694C77">
      <w:pPr>
        <w:pStyle w:val="Lgende"/>
        <w:spacing w:after="0"/>
        <w:jc w:val="center"/>
        <w:rPr>
          <w:rFonts w:ascii="Times New Roman" w:hAnsi="Times New Roman" w:cs="Times New Roman"/>
          <w:b w:val="0"/>
          <w:bCs w:val="0"/>
          <w:color w:val="auto"/>
          <w:sz w:val="24"/>
          <w:szCs w:val="24"/>
        </w:rPr>
      </w:pPr>
      <w:bookmarkStart w:id="75" w:name="_Toc66006537"/>
      <w:r w:rsidRPr="00E75924">
        <w:rPr>
          <w:rFonts w:ascii="Times New Roman" w:hAnsi="Times New Roman" w:cs="Times New Roman"/>
          <w:b w:val="0"/>
          <w:bCs w:val="0"/>
          <w:sz w:val="24"/>
          <w:szCs w:val="24"/>
        </w:rPr>
        <w:lastRenderedPageBreak/>
        <w:t xml:space="preserve">Figure </w:t>
      </w:r>
      <w:r w:rsidRPr="00E75924">
        <w:rPr>
          <w:rFonts w:ascii="Times New Roman" w:hAnsi="Times New Roman" w:cs="Times New Roman"/>
          <w:b w:val="0"/>
          <w:bCs w:val="0"/>
          <w:sz w:val="24"/>
          <w:szCs w:val="24"/>
        </w:rPr>
        <w:fldChar w:fldCharType="begin"/>
      </w:r>
      <w:r w:rsidRPr="00E75924">
        <w:rPr>
          <w:rFonts w:ascii="Times New Roman" w:hAnsi="Times New Roman" w:cs="Times New Roman"/>
          <w:b w:val="0"/>
          <w:bCs w:val="0"/>
          <w:sz w:val="24"/>
          <w:szCs w:val="24"/>
        </w:rPr>
        <w:instrText xml:space="preserve"> SEQ Figure \* ARABIC </w:instrText>
      </w:r>
      <w:r w:rsidRPr="00E75924">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16</w:t>
      </w:r>
      <w:r w:rsidRPr="00E75924">
        <w:rPr>
          <w:rFonts w:ascii="Times New Roman" w:hAnsi="Times New Roman" w:cs="Times New Roman"/>
          <w:b w:val="0"/>
          <w:bCs w:val="0"/>
          <w:sz w:val="24"/>
          <w:szCs w:val="24"/>
        </w:rPr>
        <w:fldChar w:fldCharType="end"/>
      </w:r>
      <w:r w:rsidRPr="00E75924">
        <w:rPr>
          <w:rFonts w:ascii="Times New Roman" w:hAnsi="Times New Roman" w:cs="Times New Roman"/>
          <w:b w:val="0"/>
          <w:bCs w:val="0"/>
          <w:sz w:val="24"/>
          <w:szCs w:val="24"/>
        </w:rPr>
        <w:t>. Contribution du projet à l’intégration des besoins spécifiques des jeunes dans les PDL</w:t>
      </w:r>
      <w:r>
        <w:rPr>
          <w:rFonts w:ascii="Times New Roman" w:hAnsi="Times New Roman" w:cs="Times New Roman"/>
          <w:b w:val="0"/>
          <w:bCs w:val="0"/>
          <w:sz w:val="24"/>
          <w:szCs w:val="24"/>
        </w:rPr>
        <w:t xml:space="preserve"> et des </w:t>
      </w:r>
      <w:r w:rsidRPr="00E75924">
        <w:rPr>
          <w:rFonts w:ascii="Times New Roman" w:hAnsi="Times New Roman" w:cs="Times New Roman"/>
          <w:b w:val="0"/>
          <w:bCs w:val="0"/>
          <w:sz w:val="24"/>
          <w:szCs w:val="24"/>
        </w:rPr>
        <w:t>PAI.</w:t>
      </w:r>
      <w:bookmarkEnd w:id="75"/>
    </w:p>
    <w:p w14:paraId="1FFEA05A" w14:textId="77777777" w:rsidR="00694C77" w:rsidRDefault="00694C77" w:rsidP="00694C77">
      <w:pPr>
        <w:pStyle w:val="Default"/>
        <w:spacing w:after="58" w:line="276" w:lineRule="auto"/>
        <w:jc w:val="center"/>
        <w:rPr>
          <w:rFonts w:ascii="Times New Roman" w:hAnsi="Times New Roman" w:cs="Times New Roman"/>
          <w:b/>
          <w:bCs/>
          <w:color w:val="auto"/>
          <w:lang w:val="fr-FR"/>
        </w:rPr>
      </w:pPr>
      <w:r>
        <w:rPr>
          <w:noProof/>
        </w:rPr>
        <w:drawing>
          <wp:inline distT="0" distB="0" distL="0" distR="0" wp14:anchorId="0C52FE47" wp14:editId="66F19613">
            <wp:extent cx="4572000" cy="2743200"/>
            <wp:effectExtent l="0" t="0" r="0" b="0"/>
            <wp:docPr id="16" name="Graphique 16">
              <a:extLst xmlns:a="http://schemas.openxmlformats.org/drawingml/2006/main">
                <a:ext uri="{FF2B5EF4-FFF2-40B4-BE49-F238E27FC236}">
                  <a16:creationId xmlns:a16="http://schemas.microsoft.com/office/drawing/2014/main" id="{EAB82618-5133-4E36-911D-5FB660A17B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5A58F1" w14:textId="77777777" w:rsidR="00694C77" w:rsidRPr="00B56071" w:rsidRDefault="00694C77" w:rsidP="00694C77">
      <w:pPr>
        <w:pStyle w:val="Default"/>
        <w:spacing w:after="240" w:line="276" w:lineRule="auto"/>
        <w:jc w:val="both"/>
        <w:rPr>
          <w:rFonts w:ascii="Times New Roman" w:hAnsi="Times New Roman" w:cs="Times New Roman"/>
          <w:b/>
          <w:bCs/>
          <w:color w:val="auto"/>
          <w:lang w:val="fr-FR"/>
        </w:rPr>
      </w:pPr>
      <w:r w:rsidRPr="004C18A0">
        <w:rPr>
          <w:rFonts w:ascii="Times New Roman" w:hAnsi="Times New Roman" w:cs="Times New Roman"/>
          <w:b/>
          <w:bCs/>
          <w:color w:val="auto"/>
          <w:lang w:val="fr-FR"/>
        </w:rPr>
        <w:t>Dans quelle mesure les interventions soutenues par le projet ont-elles contribué (ou sont susceptibles de contribuer) à intégrer les besoins spécifiques des jeunes dans les PDL et PAI ?</w:t>
      </w:r>
    </w:p>
    <w:p w14:paraId="5312CA86" w14:textId="77777777" w:rsidR="00694C77" w:rsidRPr="00E75924" w:rsidRDefault="00694C77" w:rsidP="00694C77">
      <w:pPr>
        <w:pStyle w:val="Default"/>
        <w:spacing w:after="240" w:line="276" w:lineRule="auto"/>
        <w:jc w:val="both"/>
        <w:rPr>
          <w:rFonts w:ascii="Times New Roman" w:hAnsi="Times New Roman" w:cs="Times New Roman"/>
          <w:color w:val="auto"/>
          <w:lang w:val="fr-FR"/>
        </w:rPr>
      </w:pPr>
      <w:bookmarkStart w:id="76" w:name="_Hlk59960017"/>
      <w:r>
        <w:rPr>
          <w:rFonts w:ascii="Times New Roman" w:hAnsi="Times New Roman" w:cs="Times New Roman"/>
          <w:color w:val="auto"/>
          <w:lang w:val="fr-FR"/>
        </w:rPr>
        <w:t xml:space="preserve">Au terme de l’enquête par sondage, 58% des répondants ont soutenu que le projet a contribué à l’intégration des besoins spécifiques des jeunes </w:t>
      </w:r>
      <w:r w:rsidR="006350C5">
        <w:rPr>
          <w:rFonts w:ascii="Times New Roman" w:hAnsi="Times New Roman" w:cs="Times New Roman"/>
          <w:color w:val="auto"/>
          <w:lang w:val="fr-FR"/>
        </w:rPr>
        <w:t>ho</w:t>
      </w:r>
      <w:r>
        <w:rPr>
          <w:rFonts w:ascii="Times New Roman" w:hAnsi="Times New Roman" w:cs="Times New Roman"/>
          <w:color w:val="auto"/>
          <w:lang w:val="fr-FR"/>
        </w:rPr>
        <w:t xml:space="preserve">mmes et jeunes </w:t>
      </w:r>
      <w:r w:rsidR="006350C5">
        <w:rPr>
          <w:rFonts w:ascii="Times New Roman" w:hAnsi="Times New Roman" w:cs="Times New Roman"/>
          <w:color w:val="auto"/>
          <w:lang w:val="fr-FR"/>
        </w:rPr>
        <w:t>fe</w:t>
      </w:r>
      <w:r>
        <w:rPr>
          <w:rFonts w:ascii="Times New Roman" w:hAnsi="Times New Roman" w:cs="Times New Roman"/>
          <w:color w:val="auto"/>
          <w:lang w:val="fr-FR"/>
        </w:rPr>
        <w:t xml:space="preserve">mmes dans les PDL et PAI (cf. Figure 16) des communes. </w:t>
      </w:r>
    </w:p>
    <w:bookmarkEnd w:id="76"/>
    <w:p w14:paraId="12F060A2" w14:textId="77777777" w:rsidR="00694C77" w:rsidRDefault="00694C77" w:rsidP="00694C77">
      <w:pPr>
        <w:pStyle w:val="Default"/>
        <w:spacing w:after="58" w:line="276" w:lineRule="auto"/>
        <w:jc w:val="both"/>
        <w:rPr>
          <w:rFonts w:ascii="Times New Roman" w:hAnsi="Times New Roman" w:cs="Times New Roman"/>
          <w:color w:val="auto"/>
          <w:lang w:val="fr-FR"/>
        </w:rPr>
      </w:pPr>
      <w:r>
        <w:rPr>
          <w:rFonts w:ascii="Times New Roman" w:hAnsi="Times New Roman" w:cs="Times New Roman"/>
          <w:color w:val="auto"/>
          <w:lang w:val="fr-FR"/>
        </w:rPr>
        <w:t>En effet, après l’installation et l’opérationnalisation des CLJ, avec l’engagement des autorités communales à intégrer les besoins spécifiques des jeunes dans les PDL et PAI, les jeunes à travers les CLJ ont participé/organisé des focus groups dans les quartiers et districts soit pour l’identification des besoins de toutes les couches sociales y compris dans le cadre de l’élaboration d</w:t>
      </w:r>
      <w:r w:rsidR="00604558">
        <w:rPr>
          <w:rFonts w:ascii="Times New Roman" w:hAnsi="Times New Roman" w:cs="Times New Roman"/>
          <w:color w:val="auto"/>
          <w:lang w:val="fr-FR"/>
        </w:rPr>
        <w:t>es</w:t>
      </w:r>
      <w:r>
        <w:rPr>
          <w:rFonts w:ascii="Times New Roman" w:hAnsi="Times New Roman" w:cs="Times New Roman"/>
          <w:color w:val="auto"/>
          <w:lang w:val="fr-FR"/>
        </w:rPr>
        <w:t xml:space="preserve"> nouveau</w:t>
      </w:r>
      <w:r w:rsidR="00604558">
        <w:rPr>
          <w:rFonts w:ascii="Times New Roman" w:hAnsi="Times New Roman" w:cs="Times New Roman"/>
          <w:color w:val="auto"/>
          <w:lang w:val="fr-FR"/>
        </w:rPr>
        <w:t>x</w:t>
      </w:r>
      <w:r>
        <w:rPr>
          <w:rFonts w:ascii="Times New Roman" w:hAnsi="Times New Roman" w:cs="Times New Roman"/>
          <w:color w:val="auto"/>
          <w:lang w:val="fr-FR"/>
        </w:rPr>
        <w:t xml:space="preserve"> PDL</w:t>
      </w:r>
      <w:r w:rsidR="006350C5">
        <w:rPr>
          <w:rFonts w:ascii="Times New Roman" w:hAnsi="Times New Roman" w:cs="Times New Roman"/>
          <w:color w:val="auto"/>
          <w:lang w:val="fr-FR"/>
        </w:rPr>
        <w:t xml:space="preserve"> dans huit (8) communes</w:t>
      </w:r>
      <w:r>
        <w:rPr>
          <w:rFonts w:ascii="Times New Roman" w:hAnsi="Times New Roman" w:cs="Times New Roman"/>
          <w:color w:val="auto"/>
          <w:lang w:val="fr-FR"/>
        </w:rPr>
        <w:t xml:space="preserve"> ou soit pour l’identification des besoins spécifiques des jeunes femmes et hommes dans le cadre de la révision des PDL et PAI d</w:t>
      </w:r>
      <w:r w:rsidR="006350C5">
        <w:rPr>
          <w:rFonts w:ascii="Times New Roman" w:hAnsi="Times New Roman" w:cs="Times New Roman"/>
          <w:color w:val="auto"/>
          <w:lang w:val="fr-FR"/>
        </w:rPr>
        <w:t>ans cinq (5)</w:t>
      </w:r>
      <w:r>
        <w:rPr>
          <w:rFonts w:ascii="Times New Roman" w:hAnsi="Times New Roman" w:cs="Times New Roman"/>
          <w:color w:val="auto"/>
          <w:lang w:val="fr-FR"/>
        </w:rPr>
        <w:t xml:space="preserve"> communes. </w:t>
      </w:r>
    </w:p>
    <w:p w14:paraId="2AB7D42F" w14:textId="77777777" w:rsidR="00694C77" w:rsidRPr="004C18A0" w:rsidRDefault="00694C77" w:rsidP="00694C77">
      <w:pPr>
        <w:pStyle w:val="Default"/>
        <w:spacing w:after="58" w:line="276" w:lineRule="auto"/>
        <w:jc w:val="center"/>
        <w:rPr>
          <w:rFonts w:ascii="Times New Roman" w:hAnsi="Times New Roman" w:cs="Times New Roman"/>
          <w:b/>
          <w:bCs/>
          <w:color w:val="auto"/>
          <w:lang w:val="fr-FR"/>
        </w:rPr>
      </w:pPr>
    </w:p>
    <w:p w14:paraId="6953E4CA"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AE2597">
        <w:rPr>
          <w:rFonts w:ascii="Times New Roman" w:hAnsi="Times New Roman" w:cs="Times New Roman"/>
          <w:b/>
          <w:bCs/>
          <w:color w:val="auto"/>
          <w:lang w:val="fr-FR"/>
        </w:rPr>
        <w:t>Dans quelle mesure les interventions soutenues par le projet ont-elles contribué (ou sont susceptibles de contribuer) à respecter le quota des 30 % du genre dans la mise en place des conseils locaux des jeunes ?</w:t>
      </w:r>
    </w:p>
    <w:p w14:paraId="527D11CB" w14:textId="7C7785B7" w:rsidR="00694C77" w:rsidRDefault="00694C77" w:rsidP="00694C77">
      <w:pPr>
        <w:pStyle w:val="Lgende"/>
        <w:spacing w:line="276" w:lineRule="auto"/>
        <w:jc w:val="both"/>
        <w:rPr>
          <w:rFonts w:ascii="Times New Roman" w:hAnsi="Times New Roman" w:cs="Times New Roman"/>
          <w:b w:val="0"/>
          <w:bCs w:val="0"/>
          <w:color w:val="auto"/>
          <w:sz w:val="24"/>
          <w:szCs w:val="24"/>
        </w:rPr>
      </w:pPr>
      <w:bookmarkStart w:id="77" w:name="_Hlk59960086"/>
      <w:r w:rsidRPr="00C048AA">
        <w:rPr>
          <w:rFonts w:ascii="Times New Roman" w:hAnsi="Times New Roman" w:cs="Times New Roman"/>
          <w:b w:val="0"/>
          <w:bCs w:val="0"/>
          <w:color w:val="auto"/>
          <w:sz w:val="24"/>
          <w:szCs w:val="24"/>
        </w:rPr>
        <w:t>Pour plus de la moitié (54%) des répondants, le projet d’appui à la participation des jeunes à la gouvernance locale a contribué à faire respecter le quota de 30% du genre dans la mise en place des CLJ (cf. Figure 17). En effet, dans les organes délibérants des 1</w:t>
      </w:r>
      <w:r w:rsidR="00232E49">
        <w:rPr>
          <w:rFonts w:ascii="Times New Roman" w:hAnsi="Times New Roman" w:cs="Times New Roman"/>
          <w:b w:val="0"/>
          <w:bCs w:val="0"/>
          <w:color w:val="auto"/>
          <w:sz w:val="24"/>
          <w:szCs w:val="24"/>
        </w:rPr>
        <w:t>8</w:t>
      </w:r>
      <w:r w:rsidRPr="00C048AA">
        <w:rPr>
          <w:rFonts w:ascii="Times New Roman" w:hAnsi="Times New Roman" w:cs="Times New Roman"/>
          <w:b w:val="0"/>
          <w:bCs w:val="0"/>
          <w:color w:val="auto"/>
          <w:sz w:val="24"/>
          <w:szCs w:val="24"/>
        </w:rPr>
        <w:t xml:space="preserve"> CLJ installés et opérationnels, les femmes représentent presque 33% des membres. Dans les bureaux exécutifs des CLJ, elles comptent pour un peu plus de 42% de l’effectif (cf. Tableau 6).</w:t>
      </w:r>
      <w:bookmarkEnd w:id="77"/>
      <w:r w:rsidRPr="00C048AA">
        <w:rPr>
          <w:rFonts w:ascii="Times New Roman" w:hAnsi="Times New Roman" w:cs="Times New Roman"/>
          <w:b w:val="0"/>
          <w:bCs w:val="0"/>
          <w:color w:val="auto"/>
          <w:sz w:val="24"/>
          <w:szCs w:val="24"/>
        </w:rPr>
        <w:t xml:space="preserve"> À la lumière de ces statistiques, le projet est allé même au-delà du quota de 30% préconisé ce, grâce aux efforts de sensibilisation et de communication pour renforcer la participation et l’implication des </w:t>
      </w:r>
      <w:r w:rsidRPr="00C048AA">
        <w:rPr>
          <w:rFonts w:ascii="Times New Roman" w:hAnsi="Times New Roman" w:cs="Times New Roman"/>
          <w:b w:val="0"/>
          <w:bCs w:val="0"/>
          <w:color w:val="auto"/>
          <w:sz w:val="24"/>
          <w:szCs w:val="24"/>
        </w:rPr>
        <w:lastRenderedPageBreak/>
        <w:t>jeunes filles/femmes dans les activités des CLJ et notamment dans l’organe exécutif du CLJ. [</w:t>
      </w:r>
      <w:r w:rsidRPr="00C048AA">
        <w:rPr>
          <w:rFonts w:ascii="Times New Roman" w:hAnsi="Times New Roman" w:cs="Times New Roman"/>
          <w:b w:val="0"/>
          <w:bCs w:val="0"/>
          <w:sz w:val="24"/>
          <w:szCs w:val="24"/>
        </w:rPr>
        <w:t xml:space="preserve">P </w:t>
      </w:r>
      <w:r w:rsidRPr="00C048AA">
        <w:rPr>
          <w:rFonts w:ascii="Times New Roman" w:hAnsi="Times New Roman" w:cs="Times New Roman"/>
          <w:b w:val="0"/>
          <w:bCs w:val="0"/>
          <w:sz w:val="24"/>
          <w:szCs w:val="24"/>
        </w:rPr>
        <w:fldChar w:fldCharType="begin"/>
      </w:r>
      <w:r w:rsidRPr="00C048AA">
        <w:rPr>
          <w:rFonts w:ascii="Times New Roman" w:hAnsi="Times New Roman" w:cs="Times New Roman"/>
          <w:b w:val="0"/>
          <w:bCs w:val="0"/>
          <w:sz w:val="24"/>
          <w:szCs w:val="24"/>
        </w:rPr>
        <w:instrText xml:space="preserve"> SEQ P \* ARABIC </w:instrText>
      </w:r>
      <w:r w:rsidRPr="00C048AA">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15</w:t>
      </w:r>
      <w:r w:rsidRPr="00C048AA">
        <w:rPr>
          <w:rFonts w:ascii="Times New Roman" w:hAnsi="Times New Roman" w:cs="Times New Roman"/>
          <w:b w:val="0"/>
          <w:bCs w:val="0"/>
          <w:sz w:val="24"/>
          <w:szCs w:val="24"/>
        </w:rPr>
        <w:fldChar w:fldCharType="end"/>
      </w:r>
      <w:r w:rsidRPr="00C048AA">
        <w:rPr>
          <w:rFonts w:ascii="Times New Roman" w:hAnsi="Times New Roman" w:cs="Times New Roman"/>
          <w:b w:val="0"/>
          <w:bCs w:val="0"/>
          <w:color w:val="auto"/>
          <w:sz w:val="24"/>
          <w:szCs w:val="24"/>
        </w:rPr>
        <w:t>]</w:t>
      </w:r>
    </w:p>
    <w:p w14:paraId="23206E9E" w14:textId="7EE5BA62" w:rsidR="00604558" w:rsidRPr="000229EA" w:rsidRDefault="00604558" w:rsidP="00604558">
      <w:pPr>
        <w:pStyle w:val="Lgende"/>
        <w:spacing w:after="0"/>
        <w:jc w:val="center"/>
        <w:rPr>
          <w:rFonts w:ascii="Times New Roman" w:hAnsi="Times New Roman" w:cs="Times New Roman"/>
          <w:b w:val="0"/>
          <w:bCs w:val="0"/>
          <w:color w:val="auto"/>
          <w:sz w:val="24"/>
          <w:szCs w:val="24"/>
        </w:rPr>
      </w:pPr>
      <w:bookmarkStart w:id="78" w:name="_Toc66006538"/>
      <w:r w:rsidRPr="00AE2597">
        <w:rPr>
          <w:rFonts w:ascii="Times New Roman" w:hAnsi="Times New Roman" w:cs="Times New Roman"/>
          <w:b w:val="0"/>
          <w:bCs w:val="0"/>
          <w:sz w:val="24"/>
          <w:szCs w:val="24"/>
        </w:rPr>
        <w:t xml:space="preserve">Figure </w:t>
      </w:r>
      <w:r w:rsidRPr="00AE2597">
        <w:rPr>
          <w:rFonts w:ascii="Times New Roman" w:hAnsi="Times New Roman" w:cs="Times New Roman"/>
          <w:b w:val="0"/>
          <w:bCs w:val="0"/>
          <w:sz w:val="24"/>
          <w:szCs w:val="24"/>
        </w:rPr>
        <w:fldChar w:fldCharType="begin"/>
      </w:r>
      <w:r w:rsidRPr="00AE2597">
        <w:rPr>
          <w:rFonts w:ascii="Times New Roman" w:hAnsi="Times New Roman" w:cs="Times New Roman"/>
          <w:b w:val="0"/>
          <w:bCs w:val="0"/>
          <w:sz w:val="24"/>
          <w:szCs w:val="24"/>
        </w:rPr>
        <w:instrText xml:space="preserve"> SEQ Figure \* ARABIC </w:instrText>
      </w:r>
      <w:r w:rsidRPr="00AE2597">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17</w:t>
      </w:r>
      <w:r w:rsidRPr="00AE2597">
        <w:rPr>
          <w:rFonts w:ascii="Times New Roman" w:hAnsi="Times New Roman" w:cs="Times New Roman"/>
          <w:b w:val="0"/>
          <w:bCs w:val="0"/>
          <w:sz w:val="24"/>
          <w:szCs w:val="24"/>
        </w:rPr>
        <w:fldChar w:fldCharType="end"/>
      </w:r>
      <w:r w:rsidRPr="00AE2597">
        <w:rPr>
          <w:rFonts w:ascii="Times New Roman" w:hAnsi="Times New Roman" w:cs="Times New Roman"/>
          <w:b w:val="0"/>
          <w:bCs w:val="0"/>
          <w:sz w:val="24"/>
          <w:szCs w:val="24"/>
        </w:rPr>
        <w:t>. Contribution du projet au respect du quota des 30% du genre dans les CLJ.</w:t>
      </w:r>
      <w:bookmarkEnd w:id="78"/>
    </w:p>
    <w:p w14:paraId="2E405D05" w14:textId="77777777" w:rsidR="00604558" w:rsidRPr="00604558" w:rsidRDefault="00604558" w:rsidP="00604558">
      <w:pPr>
        <w:pStyle w:val="Default"/>
        <w:spacing w:after="58" w:line="276" w:lineRule="auto"/>
        <w:jc w:val="center"/>
        <w:rPr>
          <w:rFonts w:ascii="Times New Roman" w:hAnsi="Times New Roman" w:cs="Times New Roman"/>
          <w:b/>
          <w:bCs/>
          <w:color w:val="auto"/>
          <w:lang w:val="fr-FR"/>
        </w:rPr>
      </w:pPr>
      <w:r>
        <w:rPr>
          <w:noProof/>
        </w:rPr>
        <w:drawing>
          <wp:inline distT="0" distB="0" distL="0" distR="0" wp14:anchorId="5D173E27" wp14:editId="5FB8438B">
            <wp:extent cx="4572000" cy="2743200"/>
            <wp:effectExtent l="0" t="0" r="0" b="0"/>
            <wp:docPr id="4" name="Graphique 4">
              <a:extLst xmlns:a="http://schemas.openxmlformats.org/drawingml/2006/main">
                <a:ext uri="{FF2B5EF4-FFF2-40B4-BE49-F238E27FC236}">
                  <a16:creationId xmlns:a16="http://schemas.microsoft.com/office/drawing/2014/main" id="{38FD48EB-FDA9-4279-BE7C-8C766A07B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3D5670" w14:textId="7300D10A" w:rsidR="00694C77" w:rsidRPr="00D175A5" w:rsidRDefault="00694C77" w:rsidP="00694C77">
      <w:pPr>
        <w:pStyle w:val="Lgende"/>
        <w:spacing w:line="276" w:lineRule="auto"/>
        <w:jc w:val="both"/>
        <w:rPr>
          <w:rFonts w:ascii="Times New Roman" w:hAnsi="Times New Roman" w:cs="Times New Roman"/>
          <w:b w:val="0"/>
          <w:bCs w:val="0"/>
          <w:color w:val="auto"/>
          <w:sz w:val="24"/>
          <w:szCs w:val="24"/>
        </w:rPr>
      </w:pPr>
      <w:r w:rsidRPr="00092FA0">
        <w:rPr>
          <w:rFonts w:ascii="Times New Roman" w:hAnsi="Times New Roman" w:cs="Times New Roman"/>
          <w:b w:val="0"/>
          <w:bCs w:val="0"/>
          <w:color w:val="auto"/>
          <w:sz w:val="24"/>
          <w:szCs w:val="24"/>
        </w:rPr>
        <w:t>Toutefois, la proportion des répondants qui ignore le respect ou non d</w:t>
      </w:r>
      <w:r w:rsidR="00232E49">
        <w:rPr>
          <w:rFonts w:ascii="Times New Roman" w:hAnsi="Times New Roman" w:cs="Times New Roman"/>
          <w:b w:val="0"/>
          <w:bCs w:val="0"/>
          <w:color w:val="auto"/>
          <w:sz w:val="24"/>
          <w:szCs w:val="24"/>
        </w:rPr>
        <w:t>u</w:t>
      </w:r>
      <w:r w:rsidRPr="00092FA0">
        <w:rPr>
          <w:rFonts w:ascii="Times New Roman" w:hAnsi="Times New Roman" w:cs="Times New Roman"/>
          <w:b w:val="0"/>
          <w:bCs w:val="0"/>
          <w:color w:val="auto"/>
          <w:sz w:val="24"/>
          <w:szCs w:val="24"/>
        </w:rPr>
        <w:t xml:space="preserve"> quota est très élevé (41%). </w:t>
      </w:r>
      <w:bookmarkStart w:id="79" w:name="_Hlk59982870"/>
      <w:r w:rsidRPr="00092FA0">
        <w:rPr>
          <w:rFonts w:ascii="Times New Roman" w:hAnsi="Times New Roman" w:cs="Times New Roman"/>
          <w:b w:val="0"/>
          <w:bCs w:val="0"/>
          <w:color w:val="auto"/>
          <w:sz w:val="24"/>
          <w:szCs w:val="24"/>
        </w:rPr>
        <w:t>Ce résultat met clairement en exergue les insuffisances dans la communication des CLJ afin de faire connaître la structure, son fonctionnement et son organisation auprès des jeunes filles/femmes et jeunes hommes qui ne sont pas forcément membres de CLJ. [</w:t>
      </w:r>
      <w:r w:rsidRPr="00092FA0">
        <w:rPr>
          <w:rFonts w:ascii="Times New Roman" w:hAnsi="Times New Roman" w:cs="Times New Roman"/>
          <w:b w:val="0"/>
          <w:bCs w:val="0"/>
          <w:sz w:val="24"/>
          <w:szCs w:val="24"/>
        </w:rPr>
        <w:t xml:space="preserve">P </w:t>
      </w:r>
      <w:r w:rsidRPr="00092FA0">
        <w:rPr>
          <w:rFonts w:ascii="Times New Roman" w:hAnsi="Times New Roman" w:cs="Times New Roman"/>
          <w:b w:val="0"/>
          <w:bCs w:val="0"/>
          <w:sz w:val="24"/>
          <w:szCs w:val="24"/>
        </w:rPr>
        <w:fldChar w:fldCharType="begin"/>
      </w:r>
      <w:r w:rsidRPr="00092FA0">
        <w:rPr>
          <w:rFonts w:ascii="Times New Roman" w:hAnsi="Times New Roman" w:cs="Times New Roman"/>
          <w:b w:val="0"/>
          <w:bCs w:val="0"/>
          <w:sz w:val="24"/>
          <w:szCs w:val="24"/>
        </w:rPr>
        <w:instrText xml:space="preserve"> SEQ P \* ARABIC </w:instrText>
      </w:r>
      <w:r w:rsidRPr="00092FA0">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16</w:t>
      </w:r>
      <w:r w:rsidRPr="00092FA0">
        <w:rPr>
          <w:rFonts w:ascii="Times New Roman" w:hAnsi="Times New Roman" w:cs="Times New Roman"/>
          <w:b w:val="0"/>
          <w:bCs w:val="0"/>
          <w:sz w:val="24"/>
          <w:szCs w:val="24"/>
        </w:rPr>
        <w:fldChar w:fldCharType="end"/>
      </w:r>
      <w:r w:rsidRPr="00092FA0">
        <w:rPr>
          <w:rFonts w:ascii="Times New Roman" w:hAnsi="Times New Roman" w:cs="Times New Roman"/>
          <w:b w:val="0"/>
          <w:bCs w:val="0"/>
          <w:color w:val="auto"/>
          <w:sz w:val="24"/>
          <w:szCs w:val="24"/>
        </w:rPr>
        <w:t>]</w:t>
      </w:r>
      <w:bookmarkEnd w:id="79"/>
    </w:p>
    <w:p w14:paraId="2A2A0DC9" w14:textId="4D1ADAAC" w:rsidR="00694C77" w:rsidRPr="00DF22A3" w:rsidRDefault="00694C77" w:rsidP="00694C77">
      <w:pPr>
        <w:pStyle w:val="Lgende"/>
        <w:spacing w:after="120"/>
        <w:jc w:val="both"/>
        <w:rPr>
          <w:rFonts w:ascii="Times New Roman" w:hAnsi="Times New Roman" w:cs="Times New Roman"/>
          <w:b w:val="0"/>
          <w:bCs w:val="0"/>
          <w:color w:val="auto"/>
          <w:sz w:val="24"/>
          <w:szCs w:val="24"/>
        </w:rPr>
      </w:pPr>
      <w:bookmarkStart w:id="80" w:name="_Toc60419784"/>
      <w:bookmarkStart w:id="81" w:name="_Toc66006547"/>
      <w:r w:rsidRPr="00DF22A3">
        <w:rPr>
          <w:rFonts w:ascii="Times New Roman" w:hAnsi="Times New Roman" w:cs="Times New Roman"/>
          <w:b w:val="0"/>
          <w:bCs w:val="0"/>
          <w:sz w:val="24"/>
          <w:szCs w:val="24"/>
        </w:rPr>
        <w:t xml:space="preserve">Tableau </w:t>
      </w:r>
      <w:r w:rsidRPr="00DF22A3">
        <w:rPr>
          <w:rFonts w:ascii="Times New Roman" w:hAnsi="Times New Roman" w:cs="Times New Roman"/>
          <w:b w:val="0"/>
          <w:bCs w:val="0"/>
          <w:sz w:val="24"/>
          <w:szCs w:val="24"/>
        </w:rPr>
        <w:fldChar w:fldCharType="begin"/>
      </w:r>
      <w:r w:rsidRPr="00DF22A3">
        <w:rPr>
          <w:rFonts w:ascii="Times New Roman" w:hAnsi="Times New Roman" w:cs="Times New Roman"/>
          <w:b w:val="0"/>
          <w:bCs w:val="0"/>
          <w:sz w:val="24"/>
          <w:szCs w:val="24"/>
        </w:rPr>
        <w:instrText xml:space="preserve"> SEQ Tableau \* ARABIC </w:instrText>
      </w:r>
      <w:r w:rsidRPr="00DF22A3">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6</w:t>
      </w:r>
      <w:r w:rsidRPr="00DF22A3">
        <w:rPr>
          <w:rFonts w:ascii="Times New Roman" w:hAnsi="Times New Roman" w:cs="Times New Roman"/>
          <w:b w:val="0"/>
          <w:bCs w:val="0"/>
          <w:sz w:val="24"/>
          <w:szCs w:val="24"/>
        </w:rPr>
        <w:fldChar w:fldCharType="end"/>
      </w:r>
      <w:r w:rsidRPr="00DF22A3">
        <w:rPr>
          <w:rFonts w:ascii="Times New Roman" w:hAnsi="Times New Roman" w:cs="Times New Roman"/>
          <w:b w:val="0"/>
          <w:bCs w:val="0"/>
          <w:sz w:val="24"/>
          <w:szCs w:val="24"/>
        </w:rPr>
        <w:t>.Quota des jeunes filles/femmes dans l’organe délibérant et dans le bureau exécutif.</w:t>
      </w:r>
      <w:bookmarkEnd w:id="80"/>
      <w:bookmarkEnd w:id="81"/>
      <w:r w:rsidRPr="00DF22A3">
        <w:rPr>
          <w:rFonts w:ascii="Times New Roman" w:hAnsi="Times New Roman" w:cs="Times New Roman"/>
          <w:b w:val="0"/>
          <w:bCs w:val="0"/>
          <w:sz w:val="24"/>
          <w:szCs w:val="24"/>
        </w:rPr>
        <w:t xml:space="preserve"> </w:t>
      </w:r>
    </w:p>
    <w:tbl>
      <w:tblPr>
        <w:tblStyle w:val="TableauGrille5Fonc-Accentuation5"/>
        <w:tblW w:w="5000" w:type="pct"/>
        <w:tblLook w:val="04A0" w:firstRow="1" w:lastRow="0" w:firstColumn="1" w:lastColumn="0" w:noHBand="0" w:noVBand="1"/>
      </w:tblPr>
      <w:tblGrid>
        <w:gridCol w:w="562"/>
        <w:gridCol w:w="3382"/>
        <w:gridCol w:w="2711"/>
        <w:gridCol w:w="2407"/>
      </w:tblGrid>
      <w:tr w:rsidR="00694C77" w:rsidRPr="009F1829" w14:paraId="61ACA8D8" w14:textId="77777777" w:rsidTr="001D568C">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310" w:type="pct"/>
          </w:tcPr>
          <w:p w14:paraId="2A5F9EAE" w14:textId="77777777" w:rsidR="00694C77" w:rsidRPr="009F1829" w:rsidRDefault="00694C77" w:rsidP="001D568C">
            <w:pPr>
              <w:rPr>
                <w:sz w:val="22"/>
                <w:szCs w:val="22"/>
              </w:rPr>
            </w:pPr>
            <w:r w:rsidRPr="009F1829">
              <w:rPr>
                <w:sz w:val="22"/>
                <w:szCs w:val="22"/>
              </w:rPr>
              <w:t>No.</w:t>
            </w:r>
          </w:p>
        </w:tc>
        <w:tc>
          <w:tcPr>
            <w:tcW w:w="1866" w:type="pct"/>
            <w:noWrap/>
            <w:hideMark/>
          </w:tcPr>
          <w:p w14:paraId="315737B4" w14:textId="77777777" w:rsidR="00694C77" w:rsidRPr="009F1829" w:rsidRDefault="00694C77" w:rsidP="001D568C">
            <w:pPr>
              <w:cnfStyle w:val="100000000000" w:firstRow="1" w:lastRow="0" w:firstColumn="0" w:lastColumn="0" w:oddVBand="0" w:evenVBand="0" w:oddHBand="0" w:evenHBand="0" w:firstRowFirstColumn="0" w:firstRowLastColumn="0" w:lastRowFirstColumn="0" w:lastRowLastColumn="0"/>
              <w:rPr>
                <w:sz w:val="22"/>
                <w:szCs w:val="22"/>
              </w:rPr>
            </w:pPr>
            <w:r w:rsidRPr="009F1829">
              <w:rPr>
                <w:sz w:val="22"/>
                <w:szCs w:val="22"/>
              </w:rPr>
              <w:t>Communes</w:t>
            </w:r>
          </w:p>
        </w:tc>
        <w:tc>
          <w:tcPr>
            <w:tcW w:w="1496" w:type="pct"/>
            <w:hideMark/>
          </w:tcPr>
          <w:p w14:paraId="7A00BA98" w14:textId="77777777" w:rsidR="00694C77" w:rsidRPr="009F1829" w:rsidRDefault="00694C77" w:rsidP="001D568C">
            <w:pPr>
              <w:jc w:val="center"/>
              <w:cnfStyle w:val="100000000000" w:firstRow="1" w:lastRow="0" w:firstColumn="0" w:lastColumn="0" w:oddVBand="0" w:evenVBand="0" w:oddHBand="0" w:evenHBand="0" w:firstRowFirstColumn="0" w:firstRowLastColumn="0" w:lastRowFirstColumn="0" w:lastRowLastColumn="0"/>
              <w:rPr>
                <w:sz w:val="22"/>
                <w:szCs w:val="22"/>
              </w:rPr>
            </w:pPr>
            <w:r w:rsidRPr="009F1829">
              <w:rPr>
                <w:sz w:val="22"/>
                <w:szCs w:val="22"/>
              </w:rPr>
              <w:t>Organe délibérant</w:t>
            </w:r>
          </w:p>
        </w:tc>
        <w:tc>
          <w:tcPr>
            <w:tcW w:w="1328" w:type="pct"/>
            <w:hideMark/>
          </w:tcPr>
          <w:p w14:paraId="090360FE" w14:textId="77777777" w:rsidR="00694C77" w:rsidRPr="009F1829" w:rsidRDefault="00694C77" w:rsidP="001D568C">
            <w:pPr>
              <w:jc w:val="center"/>
              <w:cnfStyle w:val="100000000000" w:firstRow="1" w:lastRow="0" w:firstColumn="0" w:lastColumn="0" w:oddVBand="0" w:evenVBand="0" w:oddHBand="0" w:evenHBand="0" w:firstRowFirstColumn="0" w:firstRowLastColumn="0" w:lastRowFirstColumn="0" w:lastRowLastColumn="0"/>
              <w:rPr>
                <w:sz w:val="22"/>
                <w:szCs w:val="22"/>
              </w:rPr>
            </w:pPr>
            <w:r w:rsidRPr="009F1829">
              <w:rPr>
                <w:sz w:val="22"/>
                <w:szCs w:val="22"/>
              </w:rPr>
              <w:t>Bureau exécutif</w:t>
            </w:r>
          </w:p>
        </w:tc>
      </w:tr>
      <w:tr w:rsidR="00694C77" w:rsidRPr="00DF22A3" w14:paraId="5A1A5377"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37D645A1" w14:textId="77777777" w:rsidR="00694C77" w:rsidRPr="009F1829" w:rsidRDefault="00694C77" w:rsidP="001D568C">
            <w:pPr>
              <w:rPr>
                <w:b w:val="0"/>
                <w:bCs w:val="0"/>
                <w:sz w:val="22"/>
                <w:szCs w:val="22"/>
              </w:rPr>
            </w:pPr>
            <w:r>
              <w:rPr>
                <w:b w:val="0"/>
                <w:bCs w:val="0"/>
                <w:sz w:val="22"/>
                <w:szCs w:val="22"/>
              </w:rPr>
              <w:t>1</w:t>
            </w:r>
          </w:p>
        </w:tc>
        <w:tc>
          <w:tcPr>
            <w:tcW w:w="1866" w:type="pct"/>
            <w:noWrap/>
            <w:hideMark/>
          </w:tcPr>
          <w:p w14:paraId="3239FF31"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9F1829">
              <w:rPr>
                <w:color w:val="FF0000"/>
                <w:sz w:val="22"/>
                <w:szCs w:val="22"/>
              </w:rPr>
              <w:t>Sangarédi</w:t>
            </w:r>
          </w:p>
        </w:tc>
        <w:tc>
          <w:tcPr>
            <w:tcW w:w="1496" w:type="pct"/>
            <w:noWrap/>
            <w:hideMark/>
          </w:tcPr>
          <w:p w14:paraId="75FFBC23" w14:textId="77777777" w:rsidR="00694C77" w:rsidRPr="00C4189F" w:rsidRDefault="00694C77" w:rsidP="001D568C">
            <w:pPr>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C4189F">
              <w:rPr>
                <w:color w:val="FF0000"/>
                <w:sz w:val="22"/>
                <w:szCs w:val="22"/>
              </w:rPr>
              <w:t>29%</w:t>
            </w:r>
          </w:p>
        </w:tc>
        <w:tc>
          <w:tcPr>
            <w:tcW w:w="1328" w:type="pct"/>
            <w:noWrap/>
            <w:hideMark/>
          </w:tcPr>
          <w:p w14:paraId="6EE17389"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43%</w:t>
            </w:r>
          </w:p>
        </w:tc>
      </w:tr>
      <w:tr w:rsidR="00694C77" w:rsidRPr="00DF22A3" w14:paraId="7E8C7347"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3F00F072" w14:textId="77777777" w:rsidR="00694C77" w:rsidRPr="009F1829" w:rsidRDefault="00694C77" w:rsidP="001D568C">
            <w:pPr>
              <w:rPr>
                <w:b w:val="0"/>
                <w:bCs w:val="0"/>
                <w:sz w:val="22"/>
                <w:szCs w:val="22"/>
              </w:rPr>
            </w:pPr>
            <w:r>
              <w:rPr>
                <w:b w:val="0"/>
                <w:bCs w:val="0"/>
                <w:sz w:val="22"/>
                <w:szCs w:val="22"/>
              </w:rPr>
              <w:t>2</w:t>
            </w:r>
          </w:p>
        </w:tc>
        <w:tc>
          <w:tcPr>
            <w:tcW w:w="1866" w:type="pct"/>
            <w:noWrap/>
            <w:hideMark/>
          </w:tcPr>
          <w:p w14:paraId="221514B1"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F1829">
              <w:rPr>
                <w:color w:val="000000" w:themeColor="text1"/>
                <w:sz w:val="22"/>
                <w:szCs w:val="22"/>
              </w:rPr>
              <w:t>Boké</w:t>
            </w:r>
          </w:p>
        </w:tc>
        <w:tc>
          <w:tcPr>
            <w:tcW w:w="1496" w:type="pct"/>
            <w:noWrap/>
            <w:hideMark/>
          </w:tcPr>
          <w:p w14:paraId="1DC78486"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47%</w:t>
            </w:r>
          </w:p>
        </w:tc>
        <w:tc>
          <w:tcPr>
            <w:tcW w:w="1328" w:type="pct"/>
            <w:noWrap/>
            <w:hideMark/>
          </w:tcPr>
          <w:p w14:paraId="0A33C154"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57%</w:t>
            </w:r>
          </w:p>
        </w:tc>
      </w:tr>
      <w:tr w:rsidR="00694C77" w:rsidRPr="00DF22A3" w14:paraId="75FFBD1A"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6D2F5ABC" w14:textId="77777777" w:rsidR="00694C77" w:rsidRPr="009F1829" w:rsidRDefault="00694C77" w:rsidP="001D568C">
            <w:pPr>
              <w:rPr>
                <w:b w:val="0"/>
                <w:bCs w:val="0"/>
                <w:sz w:val="22"/>
                <w:szCs w:val="22"/>
              </w:rPr>
            </w:pPr>
            <w:r>
              <w:rPr>
                <w:b w:val="0"/>
                <w:bCs w:val="0"/>
                <w:sz w:val="22"/>
                <w:szCs w:val="22"/>
              </w:rPr>
              <w:t>3</w:t>
            </w:r>
          </w:p>
        </w:tc>
        <w:tc>
          <w:tcPr>
            <w:tcW w:w="1866" w:type="pct"/>
            <w:noWrap/>
            <w:hideMark/>
          </w:tcPr>
          <w:p w14:paraId="4CB8C686"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F1829">
              <w:rPr>
                <w:color w:val="000000" w:themeColor="text1"/>
                <w:sz w:val="22"/>
                <w:szCs w:val="22"/>
              </w:rPr>
              <w:t>Kolaboui</w:t>
            </w:r>
          </w:p>
        </w:tc>
        <w:tc>
          <w:tcPr>
            <w:tcW w:w="1496" w:type="pct"/>
            <w:noWrap/>
            <w:hideMark/>
          </w:tcPr>
          <w:p w14:paraId="67A4CFA1"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30%</w:t>
            </w:r>
          </w:p>
        </w:tc>
        <w:tc>
          <w:tcPr>
            <w:tcW w:w="1328" w:type="pct"/>
            <w:noWrap/>
            <w:hideMark/>
          </w:tcPr>
          <w:p w14:paraId="38BE423C"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44%</w:t>
            </w:r>
          </w:p>
        </w:tc>
      </w:tr>
      <w:tr w:rsidR="00694C77" w:rsidRPr="00DF22A3" w14:paraId="49C18A6F"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6F068F52" w14:textId="77777777" w:rsidR="00694C77" w:rsidRPr="009F1829" w:rsidRDefault="00694C77" w:rsidP="001D568C">
            <w:pPr>
              <w:rPr>
                <w:b w:val="0"/>
                <w:bCs w:val="0"/>
                <w:sz w:val="22"/>
                <w:szCs w:val="22"/>
              </w:rPr>
            </w:pPr>
            <w:r>
              <w:rPr>
                <w:b w:val="0"/>
                <w:bCs w:val="0"/>
                <w:sz w:val="22"/>
                <w:szCs w:val="22"/>
              </w:rPr>
              <w:t>4</w:t>
            </w:r>
          </w:p>
        </w:tc>
        <w:tc>
          <w:tcPr>
            <w:tcW w:w="1866" w:type="pct"/>
            <w:noWrap/>
            <w:hideMark/>
          </w:tcPr>
          <w:p w14:paraId="69B526CF"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F1829">
              <w:rPr>
                <w:color w:val="000000" w:themeColor="text1"/>
                <w:sz w:val="22"/>
                <w:szCs w:val="22"/>
              </w:rPr>
              <w:t>Kamsar</w:t>
            </w:r>
          </w:p>
        </w:tc>
        <w:tc>
          <w:tcPr>
            <w:tcW w:w="1496" w:type="pct"/>
            <w:noWrap/>
            <w:hideMark/>
          </w:tcPr>
          <w:p w14:paraId="659ED44C"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45%</w:t>
            </w:r>
          </w:p>
        </w:tc>
        <w:tc>
          <w:tcPr>
            <w:tcW w:w="1328" w:type="pct"/>
            <w:noWrap/>
            <w:hideMark/>
          </w:tcPr>
          <w:p w14:paraId="1943668A"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33%</w:t>
            </w:r>
          </w:p>
        </w:tc>
      </w:tr>
      <w:tr w:rsidR="00694C77" w:rsidRPr="00DF22A3" w14:paraId="6A7068EE"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20E8970C" w14:textId="77777777" w:rsidR="00694C77" w:rsidRPr="009F1829" w:rsidRDefault="00694C77" w:rsidP="001D568C">
            <w:pPr>
              <w:rPr>
                <w:b w:val="0"/>
                <w:bCs w:val="0"/>
                <w:sz w:val="22"/>
                <w:szCs w:val="22"/>
              </w:rPr>
            </w:pPr>
            <w:r>
              <w:rPr>
                <w:b w:val="0"/>
                <w:bCs w:val="0"/>
                <w:sz w:val="22"/>
                <w:szCs w:val="22"/>
              </w:rPr>
              <w:t>5</w:t>
            </w:r>
          </w:p>
        </w:tc>
        <w:tc>
          <w:tcPr>
            <w:tcW w:w="1866" w:type="pct"/>
            <w:noWrap/>
            <w:hideMark/>
          </w:tcPr>
          <w:p w14:paraId="15F76F38"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9F1829">
              <w:rPr>
                <w:color w:val="000000" w:themeColor="text1"/>
                <w:sz w:val="22"/>
                <w:szCs w:val="22"/>
              </w:rPr>
              <w:t>Friguiagbé</w:t>
            </w:r>
            <w:proofErr w:type="spellEnd"/>
          </w:p>
        </w:tc>
        <w:tc>
          <w:tcPr>
            <w:tcW w:w="1496" w:type="pct"/>
            <w:noWrap/>
            <w:hideMark/>
          </w:tcPr>
          <w:p w14:paraId="5072723D"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33%</w:t>
            </w:r>
          </w:p>
        </w:tc>
        <w:tc>
          <w:tcPr>
            <w:tcW w:w="1328" w:type="pct"/>
            <w:noWrap/>
            <w:hideMark/>
          </w:tcPr>
          <w:p w14:paraId="51955F28"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43%</w:t>
            </w:r>
          </w:p>
        </w:tc>
      </w:tr>
      <w:tr w:rsidR="00694C77" w:rsidRPr="00DF22A3" w14:paraId="30E671CD"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757665C6" w14:textId="77777777" w:rsidR="00694C77" w:rsidRPr="009F1829" w:rsidRDefault="00694C77" w:rsidP="001D568C">
            <w:pPr>
              <w:rPr>
                <w:b w:val="0"/>
                <w:bCs w:val="0"/>
                <w:sz w:val="22"/>
                <w:szCs w:val="22"/>
              </w:rPr>
            </w:pPr>
            <w:r>
              <w:rPr>
                <w:b w:val="0"/>
                <w:bCs w:val="0"/>
                <w:sz w:val="22"/>
                <w:szCs w:val="22"/>
              </w:rPr>
              <w:t>6</w:t>
            </w:r>
          </w:p>
        </w:tc>
        <w:tc>
          <w:tcPr>
            <w:tcW w:w="1866" w:type="pct"/>
            <w:noWrap/>
            <w:hideMark/>
          </w:tcPr>
          <w:p w14:paraId="5A2B4BAC"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9F1829">
              <w:rPr>
                <w:color w:val="FF0000"/>
                <w:sz w:val="22"/>
                <w:szCs w:val="22"/>
              </w:rPr>
              <w:t>Kindia</w:t>
            </w:r>
          </w:p>
        </w:tc>
        <w:tc>
          <w:tcPr>
            <w:tcW w:w="1496" w:type="pct"/>
            <w:noWrap/>
            <w:hideMark/>
          </w:tcPr>
          <w:p w14:paraId="4A02F14E" w14:textId="77777777" w:rsidR="00694C77" w:rsidRPr="00C4189F" w:rsidRDefault="00694C77" w:rsidP="001D568C">
            <w:pPr>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C4189F">
              <w:rPr>
                <w:color w:val="FF0000"/>
                <w:sz w:val="22"/>
                <w:szCs w:val="22"/>
              </w:rPr>
              <w:t>13%</w:t>
            </w:r>
          </w:p>
        </w:tc>
        <w:tc>
          <w:tcPr>
            <w:tcW w:w="1328" w:type="pct"/>
            <w:noWrap/>
            <w:hideMark/>
          </w:tcPr>
          <w:p w14:paraId="6DF025C9"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56%</w:t>
            </w:r>
          </w:p>
        </w:tc>
      </w:tr>
      <w:tr w:rsidR="00694C77" w:rsidRPr="00DF22A3" w14:paraId="28EA1121"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13A8A0F7" w14:textId="77777777" w:rsidR="00694C77" w:rsidRPr="009F1829" w:rsidRDefault="00694C77" w:rsidP="001D568C">
            <w:pPr>
              <w:rPr>
                <w:b w:val="0"/>
                <w:bCs w:val="0"/>
                <w:sz w:val="22"/>
                <w:szCs w:val="22"/>
              </w:rPr>
            </w:pPr>
            <w:r>
              <w:rPr>
                <w:b w:val="0"/>
                <w:bCs w:val="0"/>
                <w:sz w:val="22"/>
                <w:szCs w:val="22"/>
              </w:rPr>
              <w:t>7</w:t>
            </w:r>
          </w:p>
        </w:tc>
        <w:tc>
          <w:tcPr>
            <w:tcW w:w="1866" w:type="pct"/>
            <w:noWrap/>
            <w:hideMark/>
          </w:tcPr>
          <w:p w14:paraId="4733CEE4"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F1829">
              <w:rPr>
                <w:color w:val="000000" w:themeColor="text1"/>
                <w:sz w:val="22"/>
                <w:szCs w:val="22"/>
              </w:rPr>
              <w:t>Pita</w:t>
            </w:r>
          </w:p>
        </w:tc>
        <w:tc>
          <w:tcPr>
            <w:tcW w:w="1496" w:type="pct"/>
            <w:noWrap/>
            <w:hideMark/>
          </w:tcPr>
          <w:p w14:paraId="2994CC48"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46%</w:t>
            </w:r>
          </w:p>
        </w:tc>
        <w:tc>
          <w:tcPr>
            <w:tcW w:w="1328" w:type="pct"/>
            <w:noWrap/>
            <w:hideMark/>
          </w:tcPr>
          <w:p w14:paraId="4C6DBCA0"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57%</w:t>
            </w:r>
          </w:p>
        </w:tc>
      </w:tr>
      <w:tr w:rsidR="00694C77" w:rsidRPr="00DF22A3" w14:paraId="1F5F3146"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369FF202" w14:textId="77777777" w:rsidR="00694C77" w:rsidRPr="009F1829" w:rsidRDefault="00694C77" w:rsidP="001D568C">
            <w:pPr>
              <w:rPr>
                <w:b w:val="0"/>
                <w:bCs w:val="0"/>
                <w:sz w:val="22"/>
                <w:szCs w:val="22"/>
              </w:rPr>
            </w:pPr>
            <w:r>
              <w:rPr>
                <w:b w:val="0"/>
                <w:bCs w:val="0"/>
                <w:sz w:val="22"/>
                <w:szCs w:val="22"/>
              </w:rPr>
              <w:t>8</w:t>
            </w:r>
          </w:p>
        </w:tc>
        <w:tc>
          <w:tcPr>
            <w:tcW w:w="1866" w:type="pct"/>
            <w:noWrap/>
            <w:hideMark/>
          </w:tcPr>
          <w:p w14:paraId="31141A75"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F1829">
              <w:rPr>
                <w:color w:val="000000" w:themeColor="text1"/>
                <w:sz w:val="22"/>
                <w:szCs w:val="22"/>
              </w:rPr>
              <w:t>Labé</w:t>
            </w:r>
          </w:p>
        </w:tc>
        <w:tc>
          <w:tcPr>
            <w:tcW w:w="1496" w:type="pct"/>
            <w:noWrap/>
            <w:hideMark/>
          </w:tcPr>
          <w:p w14:paraId="6B47CB46"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39%</w:t>
            </w:r>
          </w:p>
        </w:tc>
        <w:tc>
          <w:tcPr>
            <w:tcW w:w="1328" w:type="pct"/>
            <w:noWrap/>
            <w:hideMark/>
          </w:tcPr>
          <w:p w14:paraId="3C4E354A"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43%</w:t>
            </w:r>
          </w:p>
        </w:tc>
      </w:tr>
      <w:tr w:rsidR="00694C77" w:rsidRPr="00DF22A3" w14:paraId="635947D5"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21F218A8" w14:textId="77777777" w:rsidR="00694C77" w:rsidRPr="009F1829" w:rsidRDefault="00694C77" w:rsidP="001D568C">
            <w:pPr>
              <w:rPr>
                <w:b w:val="0"/>
                <w:bCs w:val="0"/>
                <w:sz w:val="22"/>
                <w:szCs w:val="22"/>
              </w:rPr>
            </w:pPr>
            <w:r>
              <w:rPr>
                <w:b w:val="0"/>
                <w:bCs w:val="0"/>
                <w:sz w:val="22"/>
                <w:szCs w:val="22"/>
              </w:rPr>
              <w:t>9</w:t>
            </w:r>
          </w:p>
        </w:tc>
        <w:tc>
          <w:tcPr>
            <w:tcW w:w="1866" w:type="pct"/>
            <w:noWrap/>
            <w:hideMark/>
          </w:tcPr>
          <w:p w14:paraId="5FA8B0C8"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F1829">
              <w:rPr>
                <w:color w:val="000000" w:themeColor="text1"/>
                <w:sz w:val="22"/>
                <w:szCs w:val="22"/>
              </w:rPr>
              <w:t>Dinguiraye</w:t>
            </w:r>
          </w:p>
        </w:tc>
        <w:tc>
          <w:tcPr>
            <w:tcW w:w="1496" w:type="pct"/>
            <w:noWrap/>
            <w:hideMark/>
          </w:tcPr>
          <w:p w14:paraId="6592DAFF"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33%</w:t>
            </w:r>
          </w:p>
        </w:tc>
        <w:tc>
          <w:tcPr>
            <w:tcW w:w="1328" w:type="pct"/>
            <w:noWrap/>
            <w:hideMark/>
          </w:tcPr>
          <w:p w14:paraId="4DE84985"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43%</w:t>
            </w:r>
          </w:p>
        </w:tc>
      </w:tr>
      <w:tr w:rsidR="00694C77" w:rsidRPr="00DF22A3" w14:paraId="4D120876"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7325B262" w14:textId="77777777" w:rsidR="00694C77" w:rsidRPr="009F1829" w:rsidRDefault="00694C77" w:rsidP="001D568C">
            <w:pPr>
              <w:rPr>
                <w:b w:val="0"/>
                <w:bCs w:val="0"/>
                <w:sz w:val="22"/>
                <w:szCs w:val="22"/>
              </w:rPr>
            </w:pPr>
            <w:r>
              <w:rPr>
                <w:b w:val="0"/>
                <w:bCs w:val="0"/>
                <w:sz w:val="22"/>
                <w:szCs w:val="22"/>
              </w:rPr>
              <w:t>10</w:t>
            </w:r>
          </w:p>
        </w:tc>
        <w:tc>
          <w:tcPr>
            <w:tcW w:w="1866" w:type="pct"/>
            <w:noWrap/>
            <w:hideMark/>
          </w:tcPr>
          <w:p w14:paraId="08394B0C"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9F1829">
              <w:rPr>
                <w:color w:val="FF0000"/>
                <w:sz w:val="22"/>
                <w:szCs w:val="22"/>
              </w:rPr>
              <w:t>Banora</w:t>
            </w:r>
          </w:p>
        </w:tc>
        <w:tc>
          <w:tcPr>
            <w:tcW w:w="1496" w:type="pct"/>
            <w:noWrap/>
            <w:hideMark/>
          </w:tcPr>
          <w:p w14:paraId="1900BF23" w14:textId="77777777" w:rsidR="00694C77" w:rsidRPr="00C4189F" w:rsidRDefault="00694C77" w:rsidP="001D568C">
            <w:pPr>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C4189F">
              <w:rPr>
                <w:color w:val="FF0000"/>
                <w:sz w:val="22"/>
                <w:szCs w:val="22"/>
              </w:rPr>
              <w:t>19%</w:t>
            </w:r>
          </w:p>
        </w:tc>
        <w:tc>
          <w:tcPr>
            <w:tcW w:w="1328" w:type="pct"/>
            <w:noWrap/>
            <w:hideMark/>
          </w:tcPr>
          <w:p w14:paraId="4CB168E5"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4189F">
              <w:rPr>
                <w:color w:val="FF0000"/>
                <w:sz w:val="22"/>
                <w:szCs w:val="22"/>
              </w:rPr>
              <w:t>29%</w:t>
            </w:r>
          </w:p>
        </w:tc>
      </w:tr>
      <w:tr w:rsidR="00694C77" w:rsidRPr="00DF22A3" w14:paraId="7F2292A6"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47DB6697" w14:textId="77777777" w:rsidR="00694C77" w:rsidRPr="009F1829" w:rsidRDefault="00694C77" w:rsidP="001D568C">
            <w:pPr>
              <w:rPr>
                <w:b w:val="0"/>
                <w:bCs w:val="0"/>
                <w:sz w:val="22"/>
                <w:szCs w:val="22"/>
              </w:rPr>
            </w:pPr>
            <w:r>
              <w:rPr>
                <w:b w:val="0"/>
                <w:bCs w:val="0"/>
                <w:sz w:val="22"/>
                <w:szCs w:val="22"/>
              </w:rPr>
              <w:t>11</w:t>
            </w:r>
          </w:p>
        </w:tc>
        <w:tc>
          <w:tcPr>
            <w:tcW w:w="1866" w:type="pct"/>
            <w:noWrap/>
            <w:hideMark/>
          </w:tcPr>
          <w:p w14:paraId="46FB92E2"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F1829">
              <w:rPr>
                <w:color w:val="000000" w:themeColor="text1"/>
                <w:sz w:val="22"/>
                <w:szCs w:val="22"/>
              </w:rPr>
              <w:t>Kouroussa</w:t>
            </w:r>
          </w:p>
        </w:tc>
        <w:tc>
          <w:tcPr>
            <w:tcW w:w="1496" w:type="pct"/>
            <w:noWrap/>
            <w:hideMark/>
          </w:tcPr>
          <w:p w14:paraId="3C3ED4C0"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40%</w:t>
            </w:r>
          </w:p>
        </w:tc>
        <w:tc>
          <w:tcPr>
            <w:tcW w:w="1328" w:type="pct"/>
            <w:noWrap/>
            <w:hideMark/>
          </w:tcPr>
          <w:p w14:paraId="51748BC3"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43%</w:t>
            </w:r>
          </w:p>
        </w:tc>
      </w:tr>
      <w:tr w:rsidR="00694C77" w:rsidRPr="00DF22A3" w14:paraId="4460BAF8"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6C60F033" w14:textId="77777777" w:rsidR="00694C77" w:rsidRPr="009F1829" w:rsidRDefault="00694C77" w:rsidP="001D568C">
            <w:pPr>
              <w:rPr>
                <w:b w:val="0"/>
                <w:bCs w:val="0"/>
                <w:sz w:val="22"/>
                <w:szCs w:val="22"/>
              </w:rPr>
            </w:pPr>
            <w:r>
              <w:rPr>
                <w:b w:val="0"/>
                <w:bCs w:val="0"/>
                <w:sz w:val="22"/>
                <w:szCs w:val="22"/>
              </w:rPr>
              <w:t>12</w:t>
            </w:r>
          </w:p>
        </w:tc>
        <w:tc>
          <w:tcPr>
            <w:tcW w:w="1866" w:type="pct"/>
            <w:noWrap/>
            <w:hideMark/>
          </w:tcPr>
          <w:p w14:paraId="5DEBC525"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9F1829">
              <w:rPr>
                <w:color w:val="FF0000"/>
                <w:sz w:val="22"/>
                <w:szCs w:val="22"/>
              </w:rPr>
              <w:t>Nzérékoré</w:t>
            </w:r>
          </w:p>
        </w:tc>
        <w:tc>
          <w:tcPr>
            <w:tcW w:w="1496" w:type="pct"/>
            <w:noWrap/>
            <w:hideMark/>
          </w:tcPr>
          <w:p w14:paraId="38F6F695" w14:textId="77777777" w:rsidR="00694C77" w:rsidRPr="00C4189F" w:rsidRDefault="00694C77" w:rsidP="001D568C">
            <w:pPr>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C4189F">
              <w:rPr>
                <w:color w:val="FF0000"/>
                <w:sz w:val="22"/>
                <w:szCs w:val="22"/>
              </w:rPr>
              <w:t>27%</w:t>
            </w:r>
          </w:p>
        </w:tc>
        <w:tc>
          <w:tcPr>
            <w:tcW w:w="1328" w:type="pct"/>
            <w:noWrap/>
            <w:hideMark/>
          </w:tcPr>
          <w:p w14:paraId="755E794F"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4189F">
              <w:rPr>
                <w:color w:val="FF0000"/>
                <w:sz w:val="22"/>
                <w:szCs w:val="22"/>
              </w:rPr>
              <w:t>29%</w:t>
            </w:r>
          </w:p>
        </w:tc>
      </w:tr>
      <w:tr w:rsidR="00694C77" w:rsidRPr="00DF22A3" w14:paraId="1B122460"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4DF18BE4" w14:textId="77777777" w:rsidR="00694C77" w:rsidRPr="009F1829" w:rsidRDefault="00694C77" w:rsidP="001D568C">
            <w:pPr>
              <w:rPr>
                <w:b w:val="0"/>
                <w:bCs w:val="0"/>
                <w:sz w:val="22"/>
                <w:szCs w:val="22"/>
              </w:rPr>
            </w:pPr>
            <w:r>
              <w:rPr>
                <w:b w:val="0"/>
                <w:bCs w:val="0"/>
                <w:sz w:val="22"/>
                <w:szCs w:val="22"/>
              </w:rPr>
              <w:t>13</w:t>
            </w:r>
          </w:p>
        </w:tc>
        <w:tc>
          <w:tcPr>
            <w:tcW w:w="1866" w:type="pct"/>
            <w:noWrap/>
            <w:hideMark/>
          </w:tcPr>
          <w:p w14:paraId="469094D3"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9F1829">
              <w:rPr>
                <w:color w:val="FF0000"/>
                <w:sz w:val="22"/>
                <w:szCs w:val="22"/>
              </w:rPr>
              <w:t>Matoto</w:t>
            </w:r>
          </w:p>
        </w:tc>
        <w:tc>
          <w:tcPr>
            <w:tcW w:w="1496" w:type="pct"/>
            <w:noWrap/>
            <w:hideMark/>
          </w:tcPr>
          <w:p w14:paraId="33AA4B2E" w14:textId="77777777" w:rsidR="00694C77" w:rsidRPr="00C4189F" w:rsidRDefault="00694C77" w:rsidP="001D568C">
            <w:pPr>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C4189F">
              <w:rPr>
                <w:color w:val="FF0000"/>
                <w:sz w:val="22"/>
                <w:szCs w:val="22"/>
              </w:rPr>
              <w:t>29%</w:t>
            </w:r>
          </w:p>
        </w:tc>
        <w:tc>
          <w:tcPr>
            <w:tcW w:w="1328" w:type="pct"/>
            <w:noWrap/>
            <w:hideMark/>
          </w:tcPr>
          <w:p w14:paraId="2712E619"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56%</w:t>
            </w:r>
          </w:p>
        </w:tc>
      </w:tr>
      <w:tr w:rsidR="00694C77" w:rsidRPr="00DF22A3" w14:paraId="04982A6A"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220A41CE" w14:textId="77777777" w:rsidR="00694C77" w:rsidRPr="009F1829" w:rsidRDefault="00694C77" w:rsidP="001D568C">
            <w:pPr>
              <w:rPr>
                <w:b w:val="0"/>
                <w:bCs w:val="0"/>
                <w:sz w:val="22"/>
                <w:szCs w:val="22"/>
              </w:rPr>
            </w:pPr>
            <w:r>
              <w:rPr>
                <w:b w:val="0"/>
                <w:bCs w:val="0"/>
                <w:sz w:val="22"/>
                <w:szCs w:val="22"/>
              </w:rPr>
              <w:t>14</w:t>
            </w:r>
          </w:p>
        </w:tc>
        <w:tc>
          <w:tcPr>
            <w:tcW w:w="1866" w:type="pct"/>
            <w:noWrap/>
            <w:hideMark/>
          </w:tcPr>
          <w:p w14:paraId="7E8B47E2"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F1829">
              <w:rPr>
                <w:color w:val="000000" w:themeColor="text1"/>
                <w:sz w:val="22"/>
                <w:szCs w:val="22"/>
              </w:rPr>
              <w:t>Beyla</w:t>
            </w:r>
          </w:p>
        </w:tc>
        <w:tc>
          <w:tcPr>
            <w:tcW w:w="1496" w:type="pct"/>
            <w:noWrap/>
            <w:hideMark/>
          </w:tcPr>
          <w:p w14:paraId="4051B751"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35%</w:t>
            </w:r>
          </w:p>
        </w:tc>
        <w:tc>
          <w:tcPr>
            <w:tcW w:w="1328" w:type="pct"/>
            <w:noWrap/>
            <w:hideMark/>
          </w:tcPr>
          <w:p w14:paraId="19F26EFA"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43%</w:t>
            </w:r>
          </w:p>
        </w:tc>
      </w:tr>
      <w:tr w:rsidR="00694C77" w:rsidRPr="00DF22A3" w14:paraId="4381D39B"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5C9FE3D2" w14:textId="77777777" w:rsidR="00694C77" w:rsidRPr="009F1829" w:rsidRDefault="00694C77" w:rsidP="001D568C">
            <w:pPr>
              <w:rPr>
                <w:b w:val="0"/>
                <w:bCs w:val="0"/>
                <w:sz w:val="22"/>
                <w:szCs w:val="22"/>
              </w:rPr>
            </w:pPr>
            <w:r>
              <w:rPr>
                <w:b w:val="0"/>
                <w:bCs w:val="0"/>
                <w:sz w:val="22"/>
                <w:szCs w:val="22"/>
              </w:rPr>
              <w:t>15</w:t>
            </w:r>
          </w:p>
        </w:tc>
        <w:tc>
          <w:tcPr>
            <w:tcW w:w="1866" w:type="pct"/>
            <w:noWrap/>
            <w:hideMark/>
          </w:tcPr>
          <w:p w14:paraId="7CF3DBC8"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9F1829">
              <w:rPr>
                <w:color w:val="000000" w:themeColor="text1"/>
                <w:sz w:val="22"/>
                <w:szCs w:val="22"/>
              </w:rPr>
              <w:t>Diécké</w:t>
            </w:r>
            <w:proofErr w:type="spellEnd"/>
          </w:p>
        </w:tc>
        <w:tc>
          <w:tcPr>
            <w:tcW w:w="1496" w:type="pct"/>
            <w:noWrap/>
            <w:hideMark/>
          </w:tcPr>
          <w:p w14:paraId="32438876"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44%</w:t>
            </w:r>
          </w:p>
        </w:tc>
        <w:tc>
          <w:tcPr>
            <w:tcW w:w="1328" w:type="pct"/>
            <w:noWrap/>
            <w:hideMark/>
          </w:tcPr>
          <w:p w14:paraId="63D6D3A2"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33%</w:t>
            </w:r>
          </w:p>
        </w:tc>
      </w:tr>
      <w:tr w:rsidR="00694C77" w:rsidRPr="00DF22A3" w14:paraId="4DF95E24"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669FAE68" w14:textId="77777777" w:rsidR="00694C77" w:rsidRPr="009F1829" w:rsidRDefault="00694C77" w:rsidP="001D568C">
            <w:pPr>
              <w:rPr>
                <w:b w:val="0"/>
                <w:bCs w:val="0"/>
                <w:sz w:val="22"/>
                <w:szCs w:val="22"/>
              </w:rPr>
            </w:pPr>
            <w:r>
              <w:rPr>
                <w:b w:val="0"/>
                <w:bCs w:val="0"/>
                <w:sz w:val="22"/>
                <w:szCs w:val="22"/>
              </w:rPr>
              <w:t>16</w:t>
            </w:r>
          </w:p>
        </w:tc>
        <w:tc>
          <w:tcPr>
            <w:tcW w:w="1866" w:type="pct"/>
            <w:noWrap/>
            <w:hideMark/>
          </w:tcPr>
          <w:p w14:paraId="16F2C877"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9F1829">
              <w:rPr>
                <w:color w:val="FF0000"/>
                <w:sz w:val="22"/>
                <w:szCs w:val="22"/>
              </w:rPr>
              <w:t>Douprou</w:t>
            </w:r>
          </w:p>
        </w:tc>
        <w:tc>
          <w:tcPr>
            <w:tcW w:w="1496" w:type="pct"/>
            <w:noWrap/>
            <w:hideMark/>
          </w:tcPr>
          <w:p w14:paraId="7B013A4B" w14:textId="77777777" w:rsidR="00694C77" w:rsidRPr="00C4189F" w:rsidRDefault="00694C77" w:rsidP="001D568C">
            <w:pPr>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C4189F">
              <w:rPr>
                <w:color w:val="FF0000"/>
                <w:sz w:val="22"/>
                <w:szCs w:val="22"/>
              </w:rPr>
              <w:t>19%</w:t>
            </w:r>
          </w:p>
        </w:tc>
        <w:tc>
          <w:tcPr>
            <w:tcW w:w="1328" w:type="pct"/>
            <w:noWrap/>
            <w:hideMark/>
          </w:tcPr>
          <w:p w14:paraId="792650DE"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36%</w:t>
            </w:r>
          </w:p>
        </w:tc>
      </w:tr>
      <w:tr w:rsidR="00694C77" w:rsidRPr="00DF22A3" w14:paraId="2261AE60"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729D70E7" w14:textId="77777777" w:rsidR="00694C77" w:rsidRPr="009F1829" w:rsidRDefault="00694C77" w:rsidP="001D568C">
            <w:pPr>
              <w:rPr>
                <w:b w:val="0"/>
                <w:bCs w:val="0"/>
                <w:sz w:val="22"/>
                <w:szCs w:val="22"/>
              </w:rPr>
            </w:pPr>
            <w:r>
              <w:rPr>
                <w:b w:val="0"/>
                <w:bCs w:val="0"/>
                <w:sz w:val="22"/>
                <w:szCs w:val="22"/>
              </w:rPr>
              <w:t>17</w:t>
            </w:r>
          </w:p>
        </w:tc>
        <w:tc>
          <w:tcPr>
            <w:tcW w:w="1866" w:type="pct"/>
            <w:noWrap/>
            <w:hideMark/>
          </w:tcPr>
          <w:p w14:paraId="1D01485A" w14:textId="77777777" w:rsidR="00694C77" w:rsidRPr="009F1829" w:rsidRDefault="00694C77" w:rsidP="001D568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9F1829">
              <w:rPr>
                <w:color w:val="000000" w:themeColor="text1"/>
                <w:sz w:val="22"/>
                <w:szCs w:val="22"/>
              </w:rPr>
              <w:t>Kalinko</w:t>
            </w:r>
            <w:proofErr w:type="spellEnd"/>
          </w:p>
        </w:tc>
        <w:tc>
          <w:tcPr>
            <w:tcW w:w="1496" w:type="pct"/>
            <w:noWrap/>
            <w:hideMark/>
          </w:tcPr>
          <w:p w14:paraId="5541770A"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41%</w:t>
            </w:r>
          </w:p>
        </w:tc>
        <w:tc>
          <w:tcPr>
            <w:tcW w:w="1328" w:type="pct"/>
            <w:noWrap/>
            <w:hideMark/>
          </w:tcPr>
          <w:p w14:paraId="4B80AC60" w14:textId="77777777" w:rsidR="00694C77" w:rsidRPr="00DF22A3"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22A3">
              <w:rPr>
                <w:color w:val="000000" w:themeColor="text1"/>
                <w:sz w:val="22"/>
                <w:szCs w:val="22"/>
              </w:rPr>
              <w:t>43%</w:t>
            </w:r>
          </w:p>
        </w:tc>
      </w:tr>
      <w:tr w:rsidR="00694C77" w:rsidRPr="00DF22A3" w14:paraId="71C20913" w14:textId="77777777" w:rsidTr="001D568C">
        <w:trPr>
          <w:trHeight w:val="288"/>
        </w:trPr>
        <w:tc>
          <w:tcPr>
            <w:cnfStyle w:val="001000000000" w:firstRow="0" w:lastRow="0" w:firstColumn="1" w:lastColumn="0" w:oddVBand="0" w:evenVBand="0" w:oddHBand="0" w:evenHBand="0" w:firstRowFirstColumn="0" w:firstRowLastColumn="0" w:lastRowFirstColumn="0" w:lastRowLastColumn="0"/>
            <w:tcW w:w="310" w:type="pct"/>
          </w:tcPr>
          <w:p w14:paraId="186B6801" w14:textId="77777777" w:rsidR="00694C77" w:rsidRPr="009F1829" w:rsidRDefault="00694C77" w:rsidP="001D568C">
            <w:pPr>
              <w:rPr>
                <w:b w:val="0"/>
                <w:bCs w:val="0"/>
                <w:sz w:val="22"/>
                <w:szCs w:val="22"/>
              </w:rPr>
            </w:pPr>
            <w:r>
              <w:rPr>
                <w:b w:val="0"/>
                <w:bCs w:val="0"/>
                <w:sz w:val="22"/>
                <w:szCs w:val="22"/>
              </w:rPr>
              <w:t>18</w:t>
            </w:r>
          </w:p>
        </w:tc>
        <w:tc>
          <w:tcPr>
            <w:tcW w:w="1866" w:type="pct"/>
            <w:noWrap/>
            <w:hideMark/>
          </w:tcPr>
          <w:p w14:paraId="6B819AA5" w14:textId="77777777" w:rsidR="00694C77" w:rsidRPr="009F1829" w:rsidRDefault="00694C77" w:rsidP="001D568C">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9F1829">
              <w:rPr>
                <w:color w:val="FF0000"/>
                <w:sz w:val="22"/>
                <w:szCs w:val="22"/>
              </w:rPr>
              <w:t>Ratoma</w:t>
            </w:r>
          </w:p>
        </w:tc>
        <w:tc>
          <w:tcPr>
            <w:tcW w:w="1496" w:type="pct"/>
            <w:noWrap/>
            <w:hideMark/>
          </w:tcPr>
          <w:p w14:paraId="66169331" w14:textId="77777777" w:rsidR="00694C77" w:rsidRPr="00C4189F" w:rsidRDefault="00694C77" w:rsidP="001D568C">
            <w:pPr>
              <w:jc w:val="center"/>
              <w:cnfStyle w:val="000000000000" w:firstRow="0" w:lastRow="0" w:firstColumn="0" w:lastColumn="0" w:oddVBand="0" w:evenVBand="0" w:oddHBand="0" w:evenHBand="0" w:firstRowFirstColumn="0" w:firstRowLastColumn="0" w:lastRowFirstColumn="0" w:lastRowLastColumn="0"/>
              <w:rPr>
                <w:color w:val="FF0000"/>
                <w:sz w:val="22"/>
                <w:szCs w:val="22"/>
              </w:rPr>
            </w:pPr>
            <w:r w:rsidRPr="00C4189F">
              <w:rPr>
                <w:color w:val="FF0000"/>
                <w:sz w:val="22"/>
                <w:szCs w:val="22"/>
              </w:rPr>
              <w:t>26%</w:t>
            </w:r>
          </w:p>
        </w:tc>
        <w:tc>
          <w:tcPr>
            <w:tcW w:w="1328" w:type="pct"/>
            <w:noWrap/>
            <w:hideMark/>
          </w:tcPr>
          <w:p w14:paraId="0B19A455" w14:textId="77777777" w:rsidR="00694C77" w:rsidRPr="00DF22A3" w:rsidRDefault="00694C77" w:rsidP="001D568C">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22A3">
              <w:rPr>
                <w:color w:val="000000" w:themeColor="text1"/>
                <w:sz w:val="22"/>
                <w:szCs w:val="22"/>
              </w:rPr>
              <w:t>33%</w:t>
            </w:r>
          </w:p>
        </w:tc>
      </w:tr>
      <w:tr w:rsidR="00694C77" w:rsidRPr="009F1829" w14:paraId="0E7D9890" w14:textId="77777777" w:rsidTr="001D5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0" w:type="pct"/>
          </w:tcPr>
          <w:p w14:paraId="3BE30095" w14:textId="77777777" w:rsidR="00694C77" w:rsidRPr="009F1829" w:rsidRDefault="00694C77" w:rsidP="001D568C">
            <w:pPr>
              <w:rPr>
                <w:b w:val="0"/>
                <w:bCs w:val="0"/>
                <w:color w:val="000000" w:themeColor="text1"/>
                <w:sz w:val="22"/>
                <w:szCs w:val="22"/>
              </w:rPr>
            </w:pPr>
            <w:r w:rsidRPr="009F1829">
              <w:rPr>
                <w:b w:val="0"/>
                <w:bCs w:val="0"/>
                <w:sz w:val="22"/>
                <w:szCs w:val="22"/>
              </w:rPr>
              <w:t>19</w:t>
            </w:r>
          </w:p>
        </w:tc>
        <w:tc>
          <w:tcPr>
            <w:tcW w:w="1866" w:type="pct"/>
            <w:noWrap/>
          </w:tcPr>
          <w:p w14:paraId="0E9A3683" w14:textId="77777777" w:rsidR="00694C77" w:rsidRPr="00E17914" w:rsidRDefault="00694C77" w:rsidP="001D568C">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E17914">
              <w:rPr>
                <w:color w:val="FF0000"/>
                <w:sz w:val="22"/>
                <w:szCs w:val="22"/>
              </w:rPr>
              <w:t>Siguiri</w:t>
            </w:r>
          </w:p>
        </w:tc>
        <w:tc>
          <w:tcPr>
            <w:tcW w:w="1496" w:type="pct"/>
            <w:noWrap/>
          </w:tcPr>
          <w:p w14:paraId="4D2A0606" w14:textId="77777777" w:rsidR="00694C77" w:rsidRPr="009F1829"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17914">
              <w:rPr>
                <w:color w:val="FF0000"/>
                <w:sz w:val="22"/>
                <w:szCs w:val="22"/>
              </w:rPr>
              <w:t>5%</w:t>
            </w:r>
          </w:p>
        </w:tc>
        <w:tc>
          <w:tcPr>
            <w:tcW w:w="1328" w:type="pct"/>
            <w:noWrap/>
          </w:tcPr>
          <w:p w14:paraId="6035E420" w14:textId="77777777" w:rsidR="00694C77" w:rsidRPr="009F1829" w:rsidRDefault="00694C77" w:rsidP="001D568C">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w:t>
            </w:r>
          </w:p>
        </w:tc>
      </w:tr>
    </w:tbl>
    <w:p w14:paraId="0352863C" w14:textId="77777777" w:rsidR="00694C77" w:rsidRPr="00AE2597" w:rsidRDefault="00694C77" w:rsidP="00694C77">
      <w:pPr>
        <w:pStyle w:val="Default"/>
        <w:spacing w:after="58" w:line="276" w:lineRule="auto"/>
        <w:jc w:val="center"/>
        <w:rPr>
          <w:rFonts w:ascii="Times New Roman" w:hAnsi="Times New Roman" w:cs="Times New Roman"/>
          <w:b/>
          <w:bCs/>
          <w:color w:val="auto"/>
          <w:lang w:val="fr-FR"/>
        </w:rPr>
      </w:pPr>
    </w:p>
    <w:p w14:paraId="0FF46EF0" w14:textId="77777777" w:rsidR="00694C77" w:rsidRPr="00D1714D" w:rsidRDefault="00694C77" w:rsidP="00694C77">
      <w:pPr>
        <w:pStyle w:val="Lgende"/>
        <w:spacing w:line="276" w:lineRule="auto"/>
        <w:jc w:val="both"/>
        <w:rPr>
          <w:rFonts w:ascii="Times New Roman" w:hAnsi="Times New Roman" w:cs="Times New Roman"/>
          <w:b w:val="0"/>
          <w:bCs w:val="0"/>
          <w:color w:val="auto"/>
          <w:sz w:val="24"/>
          <w:szCs w:val="24"/>
        </w:rPr>
      </w:pPr>
      <w:r w:rsidRPr="00D1714D">
        <w:rPr>
          <w:rFonts w:ascii="Times New Roman" w:hAnsi="Times New Roman" w:cs="Times New Roman"/>
          <w:b w:val="0"/>
          <w:bCs w:val="0"/>
          <w:color w:val="auto"/>
          <w:sz w:val="24"/>
          <w:szCs w:val="24"/>
        </w:rPr>
        <w:lastRenderedPageBreak/>
        <w:t xml:space="preserve">En observant le Tableau 6, on peut relever </w:t>
      </w:r>
      <w:r w:rsidR="00232E49">
        <w:rPr>
          <w:rFonts w:ascii="Times New Roman" w:hAnsi="Times New Roman" w:cs="Times New Roman"/>
          <w:b w:val="0"/>
          <w:bCs w:val="0"/>
          <w:color w:val="auto"/>
          <w:sz w:val="24"/>
          <w:szCs w:val="24"/>
        </w:rPr>
        <w:t xml:space="preserve">tout d’abord que le CLJ de la commune de Siguiri n'a pas de bureau exécutif. Ensuite, </w:t>
      </w:r>
      <w:r w:rsidRPr="00D1714D">
        <w:rPr>
          <w:rFonts w:ascii="Times New Roman" w:hAnsi="Times New Roman" w:cs="Times New Roman"/>
          <w:b w:val="0"/>
          <w:bCs w:val="0"/>
          <w:color w:val="auto"/>
          <w:sz w:val="24"/>
          <w:szCs w:val="24"/>
        </w:rPr>
        <w:t>huit (8) communes sur 19 ne respectent pas le quota de 30% de jeunes femmes membres d</w:t>
      </w:r>
      <w:r w:rsidR="00232E49">
        <w:rPr>
          <w:rFonts w:ascii="Times New Roman" w:hAnsi="Times New Roman" w:cs="Times New Roman"/>
          <w:b w:val="0"/>
          <w:bCs w:val="0"/>
          <w:color w:val="auto"/>
          <w:sz w:val="24"/>
          <w:szCs w:val="24"/>
        </w:rPr>
        <w:t>’organes délibérants des</w:t>
      </w:r>
      <w:r w:rsidRPr="00D1714D">
        <w:rPr>
          <w:rFonts w:ascii="Times New Roman" w:hAnsi="Times New Roman" w:cs="Times New Roman"/>
          <w:b w:val="0"/>
          <w:bCs w:val="0"/>
          <w:color w:val="auto"/>
          <w:sz w:val="24"/>
          <w:szCs w:val="24"/>
        </w:rPr>
        <w:t xml:space="preserve"> CLJ, soit 42%. </w:t>
      </w:r>
      <w:bookmarkStart w:id="82" w:name="_Hlk59960776"/>
      <w:bookmarkStart w:id="83" w:name="_Hlk59983253"/>
      <w:r w:rsidRPr="00D1714D">
        <w:rPr>
          <w:rFonts w:ascii="Times New Roman" w:hAnsi="Times New Roman" w:cs="Times New Roman"/>
          <w:b w:val="0"/>
          <w:bCs w:val="0"/>
          <w:color w:val="auto"/>
          <w:sz w:val="24"/>
          <w:szCs w:val="24"/>
        </w:rPr>
        <w:t xml:space="preserve">Si les communes de Sangarédi et Matoto sont proches du quota de 30% </w:t>
      </w:r>
      <w:proofErr w:type="gramStart"/>
      <w:r w:rsidRPr="00D1714D">
        <w:rPr>
          <w:rFonts w:ascii="Times New Roman" w:hAnsi="Times New Roman" w:cs="Times New Roman"/>
          <w:b w:val="0"/>
          <w:bCs w:val="0"/>
          <w:color w:val="auto"/>
          <w:sz w:val="24"/>
          <w:szCs w:val="24"/>
        </w:rPr>
        <w:t>par contre</w:t>
      </w:r>
      <w:proofErr w:type="gramEnd"/>
      <w:r w:rsidRPr="00D1714D">
        <w:rPr>
          <w:rFonts w:ascii="Times New Roman" w:hAnsi="Times New Roman" w:cs="Times New Roman"/>
          <w:b w:val="0"/>
          <w:bCs w:val="0"/>
          <w:color w:val="auto"/>
          <w:sz w:val="24"/>
          <w:szCs w:val="24"/>
        </w:rPr>
        <w:t>, Siguiri et Kindia sont loin de cette cible avec respectivement 5% et 13% de femmes membres des</w:t>
      </w:r>
      <w:r w:rsidR="00232E49">
        <w:rPr>
          <w:rFonts w:ascii="Times New Roman" w:hAnsi="Times New Roman" w:cs="Times New Roman"/>
          <w:b w:val="0"/>
          <w:bCs w:val="0"/>
          <w:color w:val="auto"/>
          <w:sz w:val="24"/>
          <w:szCs w:val="24"/>
        </w:rPr>
        <w:t xml:space="preserve"> organes délibérants des</w:t>
      </w:r>
      <w:r w:rsidRPr="00D1714D">
        <w:rPr>
          <w:rFonts w:ascii="Times New Roman" w:hAnsi="Times New Roman" w:cs="Times New Roman"/>
          <w:b w:val="0"/>
          <w:bCs w:val="0"/>
          <w:color w:val="auto"/>
          <w:sz w:val="24"/>
          <w:szCs w:val="24"/>
        </w:rPr>
        <w:t xml:space="preserve"> CLJ. </w:t>
      </w:r>
    </w:p>
    <w:bookmarkEnd w:id="82"/>
    <w:p w14:paraId="2F509713" w14:textId="517B8CD8" w:rsidR="00694C77" w:rsidRPr="009527F5" w:rsidRDefault="00694C77" w:rsidP="00694C77">
      <w:pPr>
        <w:pStyle w:val="Lgende"/>
        <w:spacing w:line="276" w:lineRule="auto"/>
        <w:jc w:val="both"/>
        <w:rPr>
          <w:rFonts w:ascii="Times New Roman" w:hAnsi="Times New Roman" w:cs="Times New Roman"/>
          <w:b w:val="0"/>
          <w:bCs w:val="0"/>
          <w:color w:val="auto"/>
          <w:sz w:val="24"/>
          <w:szCs w:val="24"/>
        </w:rPr>
      </w:pPr>
      <w:r w:rsidRPr="009527F5">
        <w:rPr>
          <w:rFonts w:ascii="Times New Roman" w:hAnsi="Times New Roman" w:cs="Times New Roman"/>
          <w:b w:val="0"/>
          <w:bCs w:val="0"/>
          <w:color w:val="auto"/>
          <w:sz w:val="24"/>
          <w:szCs w:val="24"/>
        </w:rPr>
        <w:t>Quant au respect du quota de 30% de femmes dans les bureaux respectifs, le constat est plutôt satisfaisant avec une moyenne de 42% de femmes dans les bureaux exécutifs de 18 communes (hors Siguiri</w:t>
      </w:r>
      <w:r w:rsidR="00505A3C">
        <w:rPr>
          <w:rFonts w:ascii="Times New Roman" w:hAnsi="Times New Roman" w:cs="Times New Roman"/>
          <w:b w:val="0"/>
          <w:bCs w:val="0"/>
          <w:color w:val="auto"/>
          <w:sz w:val="24"/>
          <w:szCs w:val="24"/>
        </w:rPr>
        <w:t xml:space="preserve"> car le bureau exécutif n’est pas encore installé</w:t>
      </w:r>
      <w:r w:rsidRPr="009527F5">
        <w:rPr>
          <w:rFonts w:ascii="Times New Roman" w:hAnsi="Times New Roman" w:cs="Times New Roman"/>
          <w:b w:val="0"/>
          <w:bCs w:val="0"/>
          <w:color w:val="auto"/>
          <w:sz w:val="24"/>
          <w:szCs w:val="24"/>
        </w:rPr>
        <w:t xml:space="preserve">). Toutefois, les bureaux exécutifs des CLJ des communes de </w:t>
      </w:r>
      <w:bookmarkStart w:id="84" w:name="_Hlk59960890"/>
      <w:r w:rsidRPr="009527F5">
        <w:rPr>
          <w:rFonts w:ascii="Times New Roman" w:hAnsi="Times New Roman" w:cs="Times New Roman"/>
          <w:b w:val="0"/>
          <w:bCs w:val="0"/>
          <w:color w:val="auto"/>
          <w:sz w:val="24"/>
          <w:szCs w:val="24"/>
        </w:rPr>
        <w:t>Banora et N’</w:t>
      </w:r>
      <w:r w:rsidR="005B57C9">
        <w:rPr>
          <w:rFonts w:ascii="Times New Roman" w:hAnsi="Times New Roman" w:cs="Times New Roman"/>
          <w:b w:val="0"/>
          <w:bCs w:val="0"/>
          <w:color w:val="auto"/>
          <w:sz w:val="24"/>
          <w:szCs w:val="24"/>
        </w:rPr>
        <w:t>z</w:t>
      </w:r>
      <w:r w:rsidRPr="009527F5">
        <w:rPr>
          <w:rFonts w:ascii="Times New Roman" w:hAnsi="Times New Roman" w:cs="Times New Roman"/>
          <w:b w:val="0"/>
          <w:bCs w:val="0"/>
          <w:color w:val="auto"/>
          <w:sz w:val="24"/>
          <w:szCs w:val="24"/>
        </w:rPr>
        <w:t>érékoré sont légèrement en dessous du quota de 30% de jeunes femmes. [</w:t>
      </w:r>
      <w:r w:rsidRPr="009527F5">
        <w:rPr>
          <w:rFonts w:ascii="Times New Roman" w:hAnsi="Times New Roman" w:cs="Times New Roman"/>
          <w:b w:val="0"/>
          <w:bCs w:val="0"/>
          <w:sz w:val="24"/>
          <w:szCs w:val="24"/>
        </w:rPr>
        <w:t xml:space="preserve">P </w:t>
      </w:r>
      <w:r w:rsidRPr="009527F5">
        <w:rPr>
          <w:rFonts w:ascii="Times New Roman" w:hAnsi="Times New Roman" w:cs="Times New Roman"/>
          <w:b w:val="0"/>
          <w:bCs w:val="0"/>
          <w:sz w:val="24"/>
          <w:szCs w:val="24"/>
        </w:rPr>
        <w:fldChar w:fldCharType="begin"/>
      </w:r>
      <w:r w:rsidRPr="009527F5">
        <w:rPr>
          <w:rFonts w:ascii="Times New Roman" w:hAnsi="Times New Roman" w:cs="Times New Roman"/>
          <w:b w:val="0"/>
          <w:bCs w:val="0"/>
          <w:sz w:val="24"/>
          <w:szCs w:val="24"/>
        </w:rPr>
        <w:instrText xml:space="preserve"> SEQ P \* ARABIC </w:instrText>
      </w:r>
      <w:r w:rsidRPr="009527F5">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17</w:t>
      </w:r>
      <w:r w:rsidRPr="009527F5">
        <w:rPr>
          <w:rFonts w:ascii="Times New Roman" w:hAnsi="Times New Roman" w:cs="Times New Roman"/>
          <w:b w:val="0"/>
          <w:bCs w:val="0"/>
          <w:sz w:val="24"/>
          <w:szCs w:val="24"/>
        </w:rPr>
        <w:fldChar w:fldCharType="end"/>
      </w:r>
      <w:r w:rsidRPr="009527F5">
        <w:rPr>
          <w:rFonts w:ascii="Times New Roman" w:hAnsi="Times New Roman" w:cs="Times New Roman"/>
          <w:b w:val="0"/>
          <w:bCs w:val="0"/>
          <w:color w:val="auto"/>
          <w:sz w:val="24"/>
          <w:szCs w:val="24"/>
        </w:rPr>
        <w:t>]</w:t>
      </w:r>
    </w:p>
    <w:bookmarkEnd w:id="83"/>
    <w:bookmarkEnd w:id="84"/>
    <w:p w14:paraId="41C092FD"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18293E">
        <w:rPr>
          <w:rFonts w:ascii="Times New Roman" w:hAnsi="Times New Roman" w:cs="Times New Roman"/>
          <w:b/>
          <w:bCs/>
          <w:color w:val="auto"/>
          <w:lang w:val="fr-FR"/>
        </w:rPr>
        <w:t xml:space="preserve">Dans quelle mesure les interventions soutenues par le projet ont-elles contribué (ou sont susceptibles de contribuer) à renforcer les </w:t>
      </w:r>
      <w:r>
        <w:rPr>
          <w:rFonts w:ascii="Times New Roman" w:hAnsi="Times New Roman" w:cs="Times New Roman"/>
          <w:b/>
          <w:bCs/>
          <w:color w:val="auto"/>
          <w:lang w:val="fr-FR"/>
        </w:rPr>
        <w:t>c</w:t>
      </w:r>
      <w:r w:rsidRPr="0018293E">
        <w:rPr>
          <w:rFonts w:ascii="Times New Roman" w:hAnsi="Times New Roman" w:cs="Times New Roman"/>
          <w:b/>
          <w:bCs/>
          <w:color w:val="auto"/>
          <w:lang w:val="fr-FR"/>
        </w:rPr>
        <w:t>apacités des CLJ à prévenir et à gérer des conflits ?</w:t>
      </w:r>
    </w:p>
    <w:p w14:paraId="13D3BAA5"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Dans le cadre du renforcement des capacités des CLJ, le projet, avec l’appui des partenaires techniques de mise en œuvre, a formé les membres des CLJ à la prévention et la gestion des conflits, à la sensibilisation auprès des populations de façon générale et des acteurs majeurs des conflits en particulier. </w:t>
      </w:r>
    </w:p>
    <w:p w14:paraId="3CAC1167" w14:textId="19927297" w:rsidR="00694C77" w:rsidRPr="0052111F" w:rsidRDefault="00694C77" w:rsidP="00694C77">
      <w:pPr>
        <w:pStyle w:val="Lgende"/>
        <w:spacing w:after="0"/>
        <w:jc w:val="center"/>
        <w:rPr>
          <w:rFonts w:ascii="Times New Roman" w:hAnsi="Times New Roman" w:cs="Times New Roman"/>
          <w:b w:val="0"/>
          <w:bCs w:val="0"/>
          <w:color w:val="auto"/>
          <w:sz w:val="24"/>
          <w:szCs w:val="24"/>
        </w:rPr>
      </w:pPr>
      <w:bookmarkStart w:id="85" w:name="_Toc66006539"/>
      <w:r w:rsidRPr="0052111F">
        <w:rPr>
          <w:rFonts w:ascii="Times New Roman" w:hAnsi="Times New Roman" w:cs="Times New Roman"/>
          <w:b w:val="0"/>
          <w:bCs w:val="0"/>
          <w:sz w:val="24"/>
          <w:szCs w:val="24"/>
        </w:rPr>
        <w:t xml:space="preserve">Figure </w:t>
      </w:r>
      <w:r w:rsidRPr="0052111F">
        <w:rPr>
          <w:rFonts w:ascii="Times New Roman" w:hAnsi="Times New Roman" w:cs="Times New Roman"/>
          <w:b w:val="0"/>
          <w:bCs w:val="0"/>
          <w:sz w:val="24"/>
          <w:szCs w:val="24"/>
        </w:rPr>
        <w:fldChar w:fldCharType="begin"/>
      </w:r>
      <w:r w:rsidRPr="0052111F">
        <w:rPr>
          <w:rFonts w:ascii="Times New Roman" w:hAnsi="Times New Roman" w:cs="Times New Roman"/>
          <w:b w:val="0"/>
          <w:bCs w:val="0"/>
          <w:sz w:val="24"/>
          <w:szCs w:val="24"/>
        </w:rPr>
        <w:instrText xml:space="preserve"> SEQ Figure \* ARABIC </w:instrText>
      </w:r>
      <w:r w:rsidRPr="0052111F">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18</w:t>
      </w:r>
      <w:r w:rsidRPr="0052111F">
        <w:rPr>
          <w:rFonts w:ascii="Times New Roman" w:hAnsi="Times New Roman" w:cs="Times New Roman"/>
          <w:b w:val="0"/>
          <w:bCs w:val="0"/>
          <w:sz w:val="24"/>
          <w:szCs w:val="24"/>
        </w:rPr>
        <w:fldChar w:fldCharType="end"/>
      </w:r>
      <w:r w:rsidRPr="0052111F">
        <w:rPr>
          <w:rFonts w:ascii="Times New Roman" w:hAnsi="Times New Roman" w:cs="Times New Roman"/>
          <w:b w:val="0"/>
          <w:bCs w:val="0"/>
          <w:sz w:val="24"/>
          <w:szCs w:val="24"/>
        </w:rPr>
        <w:t>. Contribution du projet à renforcer les capacités des CLJ à prévenir et à gérer des conflits.</w:t>
      </w:r>
      <w:bookmarkEnd w:id="85"/>
    </w:p>
    <w:p w14:paraId="30245E82" w14:textId="77777777" w:rsidR="00694C77" w:rsidRDefault="00694C77" w:rsidP="00694C77">
      <w:pPr>
        <w:pStyle w:val="Default"/>
        <w:spacing w:after="58" w:line="276" w:lineRule="auto"/>
        <w:jc w:val="center"/>
        <w:rPr>
          <w:rFonts w:ascii="Times New Roman" w:hAnsi="Times New Roman" w:cs="Times New Roman"/>
          <w:b/>
          <w:bCs/>
          <w:color w:val="auto"/>
          <w:lang w:val="fr-FR"/>
        </w:rPr>
      </w:pPr>
      <w:r>
        <w:rPr>
          <w:noProof/>
        </w:rPr>
        <w:drawing>
          <wp:inline distT="0" distB="0" distL="0" distR="0" wp14:anchorId="3B04227C" wp14:editId="28ABB39C">
            <wp:extent cx="4572000" cy="2743200"/>
            <wp:effectExtent l="0" t="0" r="0" b="0"/>
            <wp:docPr id="18" name="Graphique 18">
              <a:extLst xmlns:a="http://schemas.openxmlformats.org/drawingml/2006/main">
                <a:ext uri="{FF2B5EF4-FFF2-40B4-BE49-F238E27FC236}">
                  <a16:creationId xmlns:a16="http://schemas.microsoft.com/office/drawing/2014/main" id="{2227DAA8-283C-4144-8B1B-15489F4B5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E4A5CA4" w14:textId="77777777" w:rsidR="00604558" w:rsidRPr="00604558" w:rsidRDefault="00604558" w:rsidP="00604558">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S’agissant du renforcement des capacités des CLJ, ils sont 77% des répondants à affirmer que le projet a contribué à renforcer les capacités des CLJ à prévenir et à gérer les conflits (cf. Figure 18). Dans ce cadre, le partenaire technique de mise en œuvre Aide et Action a formé 449 jeunes membres des CLJ des 19 communes couvertes</w:t>
      </w:r>
      <w:r w:rsidR="005B57C9">
        <w:rPr>
          <w:rFonts w:ascii="Times New Roman" w:hAnsi="Times New Roman" w:cs="Times New Roman"/>
          <w:color w:val="auto"/>
          <w:lang w:val="fr-FR"/>
        </w:rPr>
        <w:t>,</w:t>
      </w:r>
      <w:r>
        <w:rPr>
          <w:rFonts w:ascii="Times New Roman" w:hAnsi="Times New Roman" w:cs="Times New Roman"/>
          <w:color w:val="auto"/>
          <w:lang w:val="fr-FR"/>
        </w:rPr>
        <w:t xml:space="preserve"> en communication et planification sensibles aux conflits dont 135 jeunes femmes. 22 conseillers communaux ont également bénéficié de cette formation, du 22 au 30 décembre 2019. Tout récemment, 38 membres de CLJ, 11 </w:t>
      </w:r>
      <w:r>
        <w:rPr>
          <w:rFonts w:ascii="Times New Roman" w:hAnsi="Times New Roman" w:cs="Times New Roman"/>
          <w:color w:val="auto"/>
          <w:lang w:val="fr-FR"/>
        </w:rPr>
        <w:lastRenderedPageBreak/>
        <w:t xml:space="preserve">assistants de développement local (ADL) et 11 conseillers communaux ont été formés </w:t>
      </w:r>
      <w:bookmarkStart w:id="86" w:name="_Hlk59961385"/>
      <w:r>
        <w:rPr>
          <w:rFonts w:ascii="Times New Roman" w:hAnsi="Times New Roman" w:cs="Times New Roman"/>
          <w:color w:val="auto"/>
          <w:lang w:val="fr-FR"/>
        </w:rPr>
        <w:t>sur le processus d’élaboration du PDL et sur la démarche de prise en charge des besoins des jeunes dans les PDL</w:t>
      </w:r>
      <w:bookmarkEnd w:id="86"/>
      <w:r>
        <w:rPr>
          <w:rFonts w:ascii="Times New Roman" w:hAnsi="Times New Roman" w:cs="Times New Roman"/>
          <w:color w:val="auto"/>
          <w:lang w:val="fr-FR"/>
        </w:rPr>
        <w:t xml:space="preserve">, du 16 au 23 novembre 2020. </w:t>
      </w:r>
    </w:p>
    <w:p w14:paraId="05D1015C" w14:textId="756F5D7D" w:rsidR="00694C77" w:rsidRPr="008C0726" w:rsidRDefault="00694C77" w:rsidP="00694C77">
      <w:pPr>
        <w:pStyle w:val="Lgende"/>
        <w:spacing w:after="120"/>
        <w:rPr>
          <w:rFonts w:ascii="Times New Roman" w:hAnsi="Times New Roman" w:cs="Times New Roman"/>
          <w:b w:val="0"/>
          <w:bCs w:val="0"/>
          <w:sz w:val="24"/>
          <w:szCs w:val="24"/>
        </w:rPr>
      </w:pPr>
      <w:bookmarkStart w:id="87" w:name="_Toc60419785"/>
      <w:bookmarkStart w:id="88" w:name="_Toc66006548"/>
      <w:r w:rsidRPr="008C0726">
        <w:rPr>
          <w:rFonts w:ascii="Times New Roman" w:hAnsi="Times New Roman" w:cs="Times New Roman"/>
          <w:b w:val="0"/>
          <w:bCs w:val="0"/>
          <w:sz w:val="24"/>
          <w:szCs w:val="24"/>
        </w:rPr>
        <w:t xml:space="preserve">Tableau </w:t>
      </w:r>
      <w:r w:rsidRPr="008C0726">
        <w:rPr>
          <w:rFonts w:ascii="Times New Roman" w:hAnsi="Times New Roman" w:cs="Times New Roman"/>
          <w:b w:val="0"/>
          <w:bCs w:val="0"/>
          <w:sz w:val="24"/>
          <w:szCs w:val="24"/>
        </w:rPr>
        <w:fldChar w:fldCharType="begin"/>
      </w:r>
      <w:r w:rsidRPr="008C0726">
        <w:rPr>
          <w:rFonts w:ascii="Times New Roman" w:hAnsi="Times New Roman" w:cs="Times New Roman"/>
          <w:b w:val="0"/>
          <w:bCs w:val="0"/>
          <w:sz w:val="24"/>
          <w:szCs w:val="24"/>
        </w:rPr>
        <w:instrText xml:space="preserve"> SEQ Tableau \* ARABIC </w:instrText>
      </w:r>
      <w:r w:rsidRPr="008C0726">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7</w:t>
      </w:r>
      <w:r w:rsidRPr="008C0726">
        <w:rPr>
          <w:rFonts w:ascii="Times New Roman" w:hAnsi="Times New Roman" w:cs="Times New Roman"/>
          <w:b w:val="0"/>
          <w:bCs w:val="0"/>
          <w:sz w:val="24"/>
          <w:szCs w:val="24"/>
        </w:rPr>
        <w:fldChar w:fldCharType="end"/>
      </w:r>
      <w:r w:rsidRPr="008C0726">
        <w:rPr>
          <w:rFonts w:ascii="Times New Roman" w:hAnsi="Times New Roman" w:cs="Times New Roman"/>
          <w:b w:val="0"/>
          <w:bCs w:val="0"/>
          <w:sz w:val="24"/>
          <w:szCs w:val="24"/>
        </w:rPr>
        <w:t>. Nombre de personnes formées lors du projet.</w:t>
      </w:r>
      <w:bookmarkEnd w:id="87"/>
      <w:bookmarkEnd w:id="88"/>
      <w:r w:rsidRPr="008C0726">
        <w:rPr>
          <w:rFonts w:ascii="Times New Roman" w:hAnsi="Times New Roman" w:cs="Times New Roman"/>
          <w:b w:val="0"/>
          <w:bCs w:val="0"/>
          <w:sz w:val="24"/>
          <w:szCs w:val="24"/>
        </w:rPr>
        <w:t xml:space="preserve"> </w:t>
      </w:r>
    </w:p>
    <w:tbl>
      <w:tblPr>
        <w:tblStyle w:val="TableauGrille5Fonc-Accentuation5"/>
        <w:tblW w:w="5000" w:type="pct"/>
        <w:tblLook w:val="04A0" w:firstRow="1" w:lastRow="0" w:firstColumn="1" w:lastColumn="0" w:noHBand="0" w:noVBand="1"/>
      </w:tblPr>
      <w:tblGrid>
        <w:gridCol w:w="1555"/>
        <w:gridCol w:w="2159"/>
        <w:gridCol w:w="4172"/>
        <w:gridCol w:w="1176"/>
      </w:tblGrid>
      <w:tr w:rsidR="00694C77" w:rsidRPr="0096122C" w14:paraId="4E05FE11" w14:textId="77777777" w:rsidTr="001D5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3E2DCA9D" w14:textId="77777777" w:rsidR="00694C77" w:rsidRPr="0096122C" w:rsidRDefault="00694C77" w:rsidP="001D568C">
            <w:pPr>
              <w:pStyle w:val="Default"/>
              <w:spacing w:after="56" w:line="276" w:lineRule="auto"/>
              <w:jc w:val="center"/>
              <w:rPr>
                <w:rFonts w:ascii="Times New Roman" w:hAnsi="Times New Roman" w:cs="Times New Roman"/>
                <w:color w:val="000000" w:themeColor="text1"/>
                <w:lang w:val="fr-FR"/>
              </w:rPr>
            </w:pPr>
            <w:r w:rsidRPr="0096122C">
              <w:rPr>
                <w:rFonts w:ascii="Times New Roman" w:hAnsi="Times New Roman" w:cs="Times New Roman"/>
                <w:color w:val="000000" w:themeColor="text1"/>
                <w:lang w:val="fr-FR"/>
              </w:rPr>
              <w:t>Partenaires</w:t>
            </w:r>
          </w:p>
        </w:tc>
        <w:tc>
          <w:tcPr>
            <w:tcW w:w="1191" w:type="pct"/>
          </w:tcPr>
          <w:p w14:paraId="7DC2B89B" w14:textId="77777777" w:rsidR="00694C77" w:rsidRPr="0096122C" w:rsidRDefault="00694C77" w:rsidP="001D568C">
            <w:pPr>
              <w:pStyle w:val="Default"/>
              <w:spacing w:after="56"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r w:rsidRPr="0096122C">
              <w:rPr>
                <w:rFonts w:ascii="Times New Roman" w:hAnsi="Times New Roman" w:cs="Times New Roman"/>
                <w:color w:val="000000" w:themeColor="text1"/>
                <w:lang w:val="fr-FR"/>
              </w:rPr>
              <w:t>Formations</w:t>
            </w:r>
          </w:p>
        </w:tc>
        <w:tc>
          <w:tcPr>
            <w:tcW w:w="2302" w:type="pct"/>
          </w:tcPr>
          <w:p w14:paraId="32310EC4" w14:textId="77777777" w:rsidR="00694C77" w:rsidRPr="0096122C" w:rsidRDefault="005B57C9" w:rsidP="001D568C">
            <w:pPr>
              <w:pStyle w:val="Default"/>
              <w:spacing w:after="56"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proofErr w:type="gramStart"/>
            <w:r>
              <w:rPr>
                <w:rFonts w:ascii="Times New Roman" w:hAnsi="Times New Roman" w:cs="Times New Roman"/>
                <w:color w:val="000000" w:themeColor="text1"/>
                <w:lang w:val="fr-FR"/>
              </w:rPr>
              <w:t>,</w:t>
            </w:r>
            <w:r w:rsidR="00694C77" w:rsidRPr="0096122C">
              <w:rPr>
                <w:rFonts w:ascii="Times New Roman" w:hAnsi="Times New Roman" w:cs="Times New Roman"/>
                <w:color w:val="000000" w:themeColor="text1"/>
                <w:lang w:val="fr-FR"/>
              </w:rPr>
              <w:t>Nombre</w:t>
            </w:r>
            <w:proofErr w:type="gramEnd"/>
            <w:r w:rsidR="00694C77" w:rsidRPr="0096122C">
              <w:rPr>
                <w:rFonts w:ascii="Times New Roman" w:hAnsi="Times New Roman" w:cs="Times New Roman"/>
                <w:color w:val="000000" w:themeColor="text1"/>
                <w:lang w:val="fr-FR"/>
              </w:rPr>
              <w:t xml:space="preserve"> de personnes formées</w:t>
            </w:r>
          </w:p>
        </w:tc>
        <w:tc>
          <w:tcPr>
            <w:tcW w:w="649" w:type="pct"/>
          </w:tcPr>
          <w:p w14:paraId="1F1043CE" w14:textId="77777777" w:rsidR="00694C77" w:rsidRPr="0096122C" w:rsidRDefault="00694C77" w:rsidP="001D568C">
            <w:pPr>
              <w:pStyle w:val="Default"/>
              <w:spacing w:after="56"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r w:rsidRPr="0096122C">
              <w:rPr>
                <w:rFonts w:ascii="Times New Roman" w:hAnsi="Times New Roman" w:cs="Times New Roman"/>
                <w:color w:val="000000" w:themeColor="text1"/>
                <w:lang w:val="fr-FR"/>
              </w:rPr>
              <w:t>Date</w:t>
            </w:r>
          </w:p>
        </w:tc>
      </w:tr>
      <w:tr w:rsidR="00694C77" w:rsidRPr="005C73F6" w14:paraId="2B321927"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vMerge w:val="restart"/>
          </w:tcPr>
          <w:p w14:paraId="56F0AFE9" w14:textId="77777777" w:rsidR="00694C77" w:rsidRPr="0096122C" w:rsidRDefault="00694C77" w:rsidP="001D568C">
            <w:pPr>
              <w:pStyle w:val="Default"/>
              <w:spacing w:after="56" w:line="276" w:lineRule="auto"/>
              <w:jc w:val="center"/>
              <w:rPr>
                <w:rFonts w:ascii="Times New Roman" w:hAnsi="Times New Roman" w:cs="Times New Roman"/>
                <w:b w:val="0"/>
                <w:bCs w:val="0"/>
                <w:color w:val="000000" w:themeColor="text1"/>
                <w:lang w:val="fr-FR"/>
              </w:rPr>
            </w:pPr>
            <w:r w:rsidRPr="0096122C">
              <w:rPr>
                <w:rFonts w:ascii="Times New Roman" w:hAnsi="Times New Roman" w:cs="Times New Roman"/>
                <w:b w:val="0"/>
                <w:bCs w:val="0"/>
                <w:color w:val="000000" w:themeColor="text1"/>
                <w:lang w:val="fr-FR"/>
              </w:rPr>
              <w:t>Aide et Action</w:t>
            </w:r>
          </w:p>
        </w:tc>
        <w:tc>
          <w:tcPr>
            <w:tcW w:w="1191" w:type="pct"/>
            <w:vMerge w:val="restart"/>
            <w:vAlign w:val="center"/>
          </w:tcPr>
          <w:p w14:paraId="6A996066"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bookmarkStart w:id="89" w:name="_Hlk59961475"/>
            <w:r w:rsidRPr="005C73F6">
              <w:rPr>
                <w:rFonts w:ascii="Times New Roman" w:hAnsi="Times New Roman" w:cs="Times New Roman"/>
                <w:color w:val="000000" w:themeColor="text1"/>
                <w:lang w:val="fr-FR"/>
              </w:rPr>
              <w:t>Plaidoyer, communication et planification sensible au</w:t>
            </w:r>
            <w:r>
              <w:rPr>
                <w:rFonts w:ascii="Times New Roman" w:hAnsi="Times New Roman" w:cs="Times New Roman"/>
                <w:color w:val="000000" w:themeColor="text1"/>
                <w:lang w:val="fr-FR"/>
              </w:rPr>
              <w:t>x</w:t>
            </w:r>
            <w:r w:rsidRPr="005C73F6">
              <w:rPr>
                <w:rFonts w:ascii="Times New Roman" w:hAnsi="Times New Roman" w:cs="Times New Roman"/>
                <w:color w:val="000000" w:themeColor="text1"/>
                <w:lang w:val="fr-FR"/>
              </w:rPr>
              <w:t xml:space="preserve"> conflits</w:t>
            </w:r>
            <w:bookmarkEnd w:id="89"/>
          </w:p>
        </w:tc>
        <w:tc>
          <w:tcPr>
            <w:tcW w:w="2302" w:type="pct"/>
            <w:vAlign w:val="center"/>
          </w:tcPr>
          <w:p w14:paraId="19141255"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449 jeunes membres des CLJ</w:t>
            </w:r>
          </w:p>
        </w:tc>
        <w:tc>
          <w:tcPr>
            <w:tcW w:w="649" w:type="pct"/>
            <w:vMerge w:val="restart"/>
            <w:vAlign w:val="center"/>
          </w:tcPr>
          <w:p w14:paraId="32100239"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22-30 décembre 2019</w:t>
            </w:r>
          </w:p>
        </w:tc>
      </w:tr>
      <w:tr w:rsidR="00694C77" w:rsidRPr="005C73F6" w14:paraId="1B963B5A" w14:textId="77777777" w:rsidTr="001D568C">
        <w:tc>
          <w:tcPr>
            <w:cnfStyle w:val="001000000000" w:firstRow="0" w:lastRow="0" w:firstColumn="1" w:lastColumn="0" w:oddVBand="0" w:evenVBand="0" w:oddHBand="0" w:evenHBand="0" w:firstRowFirstColumn="0" w:firstRowLastColumn="0" w:lastRowFirstColumn="0" w:lastRowLastColumn="0"/>
            <w:tcW w:w="858" w:type="pct"/>
            <w:vMerge/>
          </w:tcPr>
          <w:p w14:paraId="3BFBBBD8" w14:textId="77777777" w:rsidR="00694C77" w:rsidRPr="0096122C" w:rsidRDefault="00694C77" w:rsidP="001D568C">
            <w:pPr>
              <w:pStyle w:val="Default"/>
              <w:spacing w:after="56" w:line="276" w:lineRule="auto"/>
              <w:jc w:val="center"/>
              <w:rPr>
                <w:rFonts w:ascii="Times New Roman" w:hAnsi="Times New Roman" w:cs="Times New Roman"/>
                <w:b w:val="0"/>
                <w:bCs w:val="0"/>
                <w:color w:val="000000" w:themeColor="text1"/>
                <w:lang w:val="fr-FR"/>
              </w:rPr>
            </w:pPr>
          </w:p>
        </w:tc>
        <w:tc>
          <w:tcPr>
            <w:tcW w:w="1191" w:type="pct"/>
            <w:vMerge/>
            <w:vAlign w:val="center"/>
          </w:tcPr>
          <w:p w14:paraId="43621CAB"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p>
        </w:tc>
        <w:tc>
          <w:tcPr>
            <w:tcW w:w="2302" w:type="pct"/>
            <w:vAlign w:val="center"/>
          </w:tcPr>
          <w:p w14:paraId="25F2A5BD"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22 conseillers communaux</w:t>
            </w:r>
          </w:p>
        </w:tc>
        <w:tc>
          <w:tcPr>
            <w:tcW w:w="649" w:type="pct"/>
            <w:vMerge/>
            <w:vAlign w:val="center"/>
          </w:tcPr>
          <w:p w14:paraId="68CD006D"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p>
        </w:tc>
      </w:tr>
      <w:tr w:rsidR="00694C77" w:rsidRPr="005C73F6" w14:paraId="57E28DB0"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vMerge/>
          </w:tcPr>
          <w:p w14:paraId="6D6FB8CB" w14:textId="77777777" w:rsidR="00694C77" w:rsidRPr="0096122C" w:rsidRDefault="00694C77" w:rsidP="001D568C">
            <w:pPr>
              <w:pStyle w:val="Default"/>
              <w:spacing w:after="56" w:line="276" w:lineRule="auto"/>
              <w:jc w:val="center"/>
              <w:rPr>
                <w:rFonts w:ascii="Times New Roman" w:hAnsi="Times New Roman" w:cs="Times New Roman"/>
                <w:b w:val="0"/>
                <w:bCs w:val="0"/>
                <w:color w:val="000000" w:themeColor="text1"/>
                <w:lang w:val="fr-FR"/>
              </w:rPr>
            </w:pPr>
          </w:p>
        </w:tc>
        <w:tc>
          <w:tcPr>
            <w:tcW w:w="1191" w:type="pct"/>
            <w:vMerge w:val="restart"/>
            <w:vAlign w:val="center"/>
          </w:tcPr>
          <w:p w14:paraId="7211406D"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Processus d’élaboration du PDL et démarche de prise en charge des besoins des jeunes</w:t>
            </w:r>
          </w:p>
        </w:tc>
        <w:tc>
          <w:tcPr>
            <w:tcW w:w="2302" w:type="pct"/>
            <w:vAlign w:val="center"/>
          </w:tcPr>
          <w:p w14:paraId="1AE17908"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38 jeunes membres des CLJ</w:t>
            </w:r>
          </w:p>
        </w:tc>
        <w:tc>
          <w:tcPr>
            <w:tcW w:w="649" w:type="pct"/>
            <w:vMerge w:val="restart"/>
            <w:vAlign w:val="center"/>
          </w:tcPr>
          <w:p w14:paraId="56ECDCE1"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16-23 novembre 2020</w:t>
            </w:r>
          </w:p>
        </w:tc>
      </w:tr>
      <w:tr w:rsidR="00694C77" w:rsidRPr="005C73F6" w14:paraId="4ABD17E8" w14:textId="77777777" w:rsidTr="001D568C">
        <w:tc>
          <w:tcPr>
            <w:cnfStyle w:val="001000000000" w:firstRow="0" w:lastRow="0" w:firstColumn="1" w:lastColumn="0" w:oddVBand="0" w:evenVBand="0" w:oddHBand="0" w:evenHBand="0" w:firstRowFirstColumn="0" w:firstRowLastColumn="0" w:lastRowFirstColumn="0" w:lastRowLastColumn="0"/>
            <w:tcW w:w="858" w:type="pct"/>
            <w:vMerge/>
          </w:tcPr>
          <w:p w14:paraId="29626CA2" w14:textId="77777777" w:rsidR="00694C77" w:rsidRPr="0096122C" w:rsidRDefault="00694C77" w:rsidP="001D568C">
            <w:pPr>
              <w:pStyle w:val="Default"/>
              <w:spacing w:after="56" w:line="276" w:lineRule="auto"/>
              <w:jc w:val="center"/>
              <w:rPr>
                <w:rFonts w:ascii="Times New Roman" w:hAnsi="Times New Roman" w:cs="Times New Roman"/>
                <w:b w:val="0"/>
                <w:bCs w:val="0"/>
                <w:color w:val="000000" w:themeColor="text1"/>
                <w:lang w:val="fr-FR"/>
              </w:rPr>
            </w:pPr>
          </w:p>
        </w:tc>
        <w:tc>
          <w:tcPr>
            <w:tcW w:w="1191" w:type="pct"/>
            <w:vMerge/>
            <w:vAlign w:val="center"/>
          </w:tcPr>
          <w:p w14:paraId="3FEE5892"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p>
        </w:tc>
        <w:tc>
          <w:tcPr>
            <w:tcW w:w="2302" w:type="pct"/>
            <w:vAlign w:val="center"/>
          </w:tcPr>
          <w:p w14:paraId="35C8AB16"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11 assistants de développement local</w:t>
            </w:r>
          </w:p>
        </w:tc>
        <w:tc>
          <w:tcPr>
            <w:tcW w:w="649" w:type="pct"/>
            <w:vMerge/>
            <w:vAlign w:val="center"/>
          </w:tcPr>
          <w:p w14:paraId="6E5840DC"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p>
        </w:tc>
      </w:tr>
      <w:tr w:rsidR="00694C77" w:rsidRPr="005C73F6" w14:paraId="345FC01A"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vMerge/>
          </w:tcPr>
          <w:p w14:paraId="534AECFB" w14:textId="77777777" w:rsidR="00694C77" w:rsidRPr="0096122C" w:rsidRDefault="00694C77" w:rsidP="001D568C">
            <w:pPr>
              <w:pStyle w:val="Default"/>
              <w:spacing w:after="56" w:line="276" w:lineRule="auto"/>
              <w:jc w:val="center"/>
              <w:rPr>
                <w:rFonts w:ascii="Times New Roman" w:hAnsi="Times New Roman" w:cs="Times New Roman"/>
                <w:b w:val="0"/>
                <w:bCs w:val="0"/>
                <w:color w:val="000000" w:themeColor="text1"/>
                <w:lang w:val="fr-FR"/>
              </w:rPr>
            </w:pPr>
          </w:p>
        </w:tc>
        <w:tc>
          <w:tcPr>
            <w:tcW w:w="1191" w:type="pct"/>
            <w:vMerge/>
            <w:vAlign w:val="center"/>
          </w:tcPr>
          <w:p w14:paraId="7C7240E2"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p>
        </w:tc>
        <w:tc>
          <w:tcPr>
            <w:tcW w:w="2302" w:type="pct"/>
            <w:vAlign w:val="center"/>
          </w:tcPr>
          <w:p w14:paraId="463006ED"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11 conseillers communaux</w:t>
            </w:r>
          </w:p>
        </w:tc>
        <w:tc>
          <w:tcPr>
            <w:tcW w:w="649" w:type="pct"/>
            <w:vMerge/>
            <w:vAlign w:val="center"/>
          </w:tcPr>
          <w:p w14:paraId="3B86906F"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p>
        </w:tc>
      </w:tr>
      <w:tr w:rsidR="00694C77" w:rsidRPr="005C73F6" w14:paraId="1A399BD3" w14:textId="77777777" w:rsidTr="001D568C">
        <w:tc>
          <w:tcPr>
            <w:cnfStyle w:val="001000000000" w:firstRow="0" w:lastRow="0" w:firstColumn="1" w:lastColumn="0" w:oddVBand="0" w:evenVBand="0" w:oddHBand="0" w:evenHBand="0" w:firstRowFirstColumn="0" w:firstRowLastColumn="0" w:lastRowFirstColumn="0" w:lastRowLastColumn="0"/>
            <w:tcW w:w="858" w:type="pct"/>
            <w:vMerge w:val="restart"/>
          </w:tcPr>
          <w:p w14:paraId="58596DC0" w14:textId="77777777" w:rsidR="00694C77" w:rsidRPr="0096122C" w:rsidRDefault="00694C77" w:rsidP="001D568C">
            <w:pPr>
              <w:pStyle w:val="Default"/>
              <w:spacing w:after="56" w:line="276" w:lineRule="auto"/>
              <w:jc w:val="center"/>
              <w:rPr>
                <w:rFonts w:ascii="Times New Roman" w:hAnsi="Times New Roman" w:cs="Times New Roman"/>
                <w:b w:val="0"/>
                <w:bCs w:val="0"/>
                <w:color w:val="000000" w:themeColor="text1"/>
                <w:lang w:val="fr-FR"/>
              </w:rPr>
            </w:pPr>
            <w:proofErr w:type="spellStart"/>
            <w:r w:rsidRPr="0096122C">
              <w:rPr>
                <w:rFonts w:ascii="Times New Roman" w:hAnsi="Times New Roman" w:cs="Times New Roman"/>
                <w:b w:val="0"/>
                <w:bCs w:val="0"/>
                <w:color w:val="000000" w:themeColor="text1"/>
                <w:lang w:val="fr-FR"/>
              </w:rPr>
              <w:t>AfriYAN</w:t>
            </w:r>
            <w:proofErr w:type="spellEnd"/>
            <w:r w:rsidRPr="0096122C">
              <w:rPr>
                <w:rFonts w:ascii="Times New Roman" w:hAnsi="Times New Roman" w:cs="Times New Roman"/>
                <w:b w:val="0"/>
                <w:bCs w:val="0"/>
                <w:color w:val="000000" w:themeColor="text1"/>
                <w:lang w:val="fr-FR"/>
              </w:rPr>
              <w:t xml:space="preserve">, </w:t>
            </w:r>
            <w:proofErr w:type="spellStart"/>
            <w:r w:rsidRPr="0096122C">
              <w:rPr>
                <w:rFonts w:ascii="Times New Roman" w:hAnsi="Times New Roman" w:cs="Times New Roman"/>
                <w:b w:val="0"/>
                <w:bCs w:val="0"/>
                <w:color w:val="000000" w:themeColor="text1"/>
                <w:lang w:val="fr-FR"/>
              </w:rPr>
              <w:t>ABloGui</w:t>
            </w:r>
            <w:proofErr w:type="spellEnd"/>
            <w:r w:rsidRPr="0096122C">
              <w:rPr>
                <w:rFonts w:ascii="Times New Roman" w:hAnsi="Times New Roman" w:cs="Times New Roman"/>
                <w:b w:val="0"/>
                <w:bCs w:val="0"/>
                <w:color w:val="000000" w:themeColor="text1"/>
                <w:lang w:val="fr-FR"/>
              </w:rPr>
              <w:t xml:space="preserve"> et RAJ-Gui</w:t>
            </w:r>
          </w:p>
        </w:tc>
        <w:tc>
          <w:tcPr>
            <w:tcW w:w="1191" w:type="pct"/>
            <w:vAlign w:val="center"/>
          </w:tcPr>
          <w:p w14:paraId="79D44373"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lang w:val="fr-FR"/>
              </w:rPr>
              <w:t>Fonctionnement des collectivités et la planification locale (PDL/PAI)</w:t>
            </w:r>
          </w:p>
        </w:tc>
        <w:tc>
          <w:tcPr>
            <w:tcW w:w="2302" w:type="pct"/>
            <w:vAlign w:val="center"/>
          </w:tcPr>
          <w:p w14:paraId="5F2C97C6"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392 jeunes membres des CLJ</w:t>
            </w:r>
          </w:p>
        </w:tc>
        <w:tc>
          <w:tcPr>
            <w:tcW w:w="649" w:type="pct"/>
            <w:vAlign w:val="center"/>
          </w:tcPr>
          <w:p w14:paraId="4CC770A7" w14:textId="77777777" w:rsidR="00694C77" w:rsidRPr="005C73F6" w:rsidRDefault="00694C77" w:rsidP="001D568C">
            <w:pPr>
              <w:pStyle w:val="Default"/>
              <w:spacing w:after="56"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p>
        </w:tc>
      </w:tr>
      <w:tr w:rsidR="00694C77" w:rsidRPr="005C73F6" w14:paraId="5973AC61" w14:textId="77777777" w:rsidTr="001D5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vMerge/>
          </w:tcPr>
          <w:p w14:paraId="2F1BA95F" w14:textId="77777777" w:rsidR="00694C77" w:rsidRPr="005C73F6" w:rsidRDefault="00694C77" w:rsidP="001D568C">
            <w:pPr>
              <w:pStyle w:val="Default"/>
              <w:spacing w:after="56" w:line="276" w:lineRule="auto"/>
              <w:rPr>
                <w:rFonts w:ascii="Times New Roman" w:hAnsi="Times New Roman" w:cs="Times New Roman"/>
                <w:color w:val="000000" w:themeColor="text1"/>
                <w:lang w:val="fr-FR"/>
              </w:rPr>
            </w:pPr>
          </w:p>
        </w:tc>
        <w:tc>
          <w:tcPr>
            <w:tcW w:w="1191" w:type="pct"/>
            <w:vAlign w:val="center"/>
          </w:tcPr>
          <w:p w14:paraId="533D726F"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lang w:val="fr-FR"/>
              </w:rPr>
              <w:t>Compétences</w:t>
            </w:r>
            <w:r>
              <w:rPr>
                <w:rFonts w:ascii="Times New Roman" w:hAnsi="Times New Roman" w:cs="Times New Roman"/>
                <w:lang w:val="fr-FR"/>
              </w:rPr>
              <w:t xml:space="preserve"> </w:t>
            </w:r>
            <w:r w:rsidRPr="005C73F6">
              <w:rPr>
                <w:rFonts w:ascii="Times New Roman" w:hAnsi="Times New Roman" w:cs="Times New Roman"/>
                <w:lang w:val="fr-FR"/>
              </w:rPr>
              <w:t>numériques</w:t>
            </w:r>
          </w:p>
        </w:tc>
        <w:tc>
          <w:tcPr>
            <w:tcW w:w="2302" w:type="pct"/>
            <w:vAlign w:val="center"/>
          </w:tcPr>
          <w:p w14:paraId="775BECC1"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r w:rsidRPr="005C73F6">
              <w:rPr>
                <w:rFonts w:ascii="Times New Roman" w:hAnsi="Times New Roman" w:cs="Times New Roman"/>
                <w:color w:val="000000" w:themeColor="text1"/>
                <w:lang w:val="fr-FR"/>
              </w:rPr>
              <w:t>36 jeunes membres des CLJ</w:t>
            </w:r>
          </w:p>
        </w:tc>
        <w:tc>
          <w:tcPr>
            <w:tcW w:w="649" w:type="pct"/>
            <w:vAlign w:val="center"/>
          </w:tcPr>
          <w:p w14:paraId="1C969F8D" w14:textId="77777777" w:rsidR="00694C77" w:rsidRPr="005C73F6" w:rsidRDefault="00694C77" w:rsidP="001D568C">
            <w:pPr>
              <w:pStyle w:val="Default"/>
              <w:spacing w:after="56"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fr-FR"/>
              </w:rPr>
            </w:pPr>
          </w:p>
        </w:tc>
      </w:tr>
    </w:tbl>
    <w:p w14:paraId="45A8DC01" w14:textId="77777777" w:rsidR="00694C77" w:rsidRDefault="00694C77" w:rsidP="00694C77">
      <w:pPr>
        <w:pStyle w:val="Lgende"/>
        <w:spacing w:after="0"/>
        <w:jc w:val="center"/>
        <w:rPr>
          <w:rFonts w:ascii="Times New Roman" w:hAnsi="Times New Roman" w:cs="Times New Roman"/>
          <w:b w:val="0"/>
          <w:bCs w:val="0"/>
          <w:sz w:val="24"/>
          <w:szCs w:val="24"/>
        </w:rPr>
      </w:pPr>
    </w:p>
    <w:p w14:paraId="7A0CF93D" w14:textId="77777777" w:rsidR="00694C77" w:rsidRDefault="00694C77" w:rsidP="00694C77">
      <w:pPr>
        <w:pStyle w:val="Default"/>
        <w:spacing w:after="240" w:line="276" w:lineRule="auto"/>
        <w:jc w:val="both"/>
        <w:rPr>
          <w:rFonts w:ascii="Times New Roman" w:hAnsi="Times New Roman" w:cs="Times New Roman"/>
          <w:color w:val="auto"/>
          <w:lang w:val="fr-FR"/>
        </w:rPr>
      </w:pPr>
      <w:r w:rsidRPr="001D7449">
        <w:rPr>
          <w:rFonts w:ascii="Times New Roman" w:hAnsi="Times New Roman" w:cs="Times New Roman"/>
          <w:color w:val="000000" w:themeColor="text1"/>
          <w:lang w:val="fr-FR"/>
        </w:rPr>
        <w:t xml:space="preserve">Le consortium </w:t>
      </w:r>
      <w:proofErr w:type="spellStart"/>
      <w:r w:rsidRPr="001D7449">
        <w:rPr>
          <w:rFonts w:ascii="Times New Roman" w:hAnsi="Times New Roman" w:cs="Times New Roman"/>
          <w:color w:val="000000" w:themeColor="text1"/>
          <w:lang w:val="fr-FR"/>
        </w:rPr>
        <w:t>AfriYAN</w:t>
      </w:r>
      <w:proofErr w:type="spellEnd"/>
      <w:r w:rsidRPr="001D7449">
        <w:rPr>
          <w:rFonts w:ascii="Times New Roman" w:hAnsi="Times New Roman" w:cs="Times New Roman"/>
          <w:color w:val="000000" w:themeColor="text1"/>
          <w:lang w:val="fr-FR"/>
        </w:rPr>
        <w:t xml:space="preserve">, </w:t>
      </w:r>
      <w:proofErr w:type="spellStart"/>
      <w:r w:rsidRPr="001D7449">
        <w:rPr>
          <w:rFonts w:ascii="Times New Roman" w:hAnsi="Times New Roman" w:cs="Times New Roman"/>
          <w:color w:val="000000" w:themeColor="text1"/>
          <w:lang w:val="fr-FR"/>
        </w:rPr>
        <w:t>ABloGui</w:t>
      </w:r>
      <w:proofErr w:type="spellEnd"/>
      <w:r w:rsidRPr="001D7449">
        <w:rPr>
          <w:rFonts w:ascii="Times New Roman" w:hAnsi="Times New Roman" w:cs="Times New Roman"/>
          <w:color w:val="000000" w:themeColor="text1"/>
          <w:lang w:val="fr-FR"/>
        </w:rPr>
        <w:t xml:space="preserve"> et RAJ-Gui</w:t>
      </w:r>
      <w:r>
        <w:rPr>
          <w:rFonts w:ascii="Times New Roman" w:hAnsi="Times New Roman" w:cs="Times New Roman"/>
          <w:color w:val="000000" w:themeColor="text1"/>
          <w:lang w:val="fr-FR"/>
        </w:rPr>
        <w:t xml:space="preserve"> a formé 392 jeunes membres des CLJ </w:t>
      </w:r>
      <w:bookmarkStart w:id="90" w:name="_Hlk59961430"/>
      <w:r>
        <w:rPr>
          <w:rFonts w:ascii="Times New Roman" w:hAnsi="Times New Roman" w:cs="Times New Roman"/>
          <w:color w:val="000000" w:themeColor="text1"/>
          <w:lang w:val="fr-FR"/>
        </w:rPr>
        <w:t>sur le f</w:t>
      </w:r>
      <w:r w:rsidRPr="005C73F6">
        <w:rPr>
          <w:rFonts w:ascii="Times New Roman" w:hAnsi="Times New Roman" w:cs="Times New Roman"/>
          <w:lang w:val="fr-FR"/>
        </w:rPr>
        <w:t>onctionnement des collectivités et la planification locale</w:t>
      </w:r>
      <w:bookmarkEnd w:id="90"/>
      <w:r>
        <w:rPr>
          <w:rFonts w:ascii="Times New Roman" w:hAnsi="Times New Roman" w:cs="Times New Roman"/>
          <w:lang w:val="fr-FR"/>
        </w:rPr>
        <w:t xml:space="preserve"> et 36 autres jeunes sur les </w:t>
      </w:r>
      <w:bookmarkStart w:id="91" w:name="_Hlk59961445"/>
      <w:r>
        <w:rPr>
          <w:rFonts w:ascii="Times New Roman" w:hAnsi="Times New Roman" w:cs="Times New Roman"/>
          <w:lang w:val="fr-FR"/>
        </w:rPr>
        <w:t>compétences numériques</w:t>
      </w:r>
      <w:bookmarkEnd w:id="91"/>
      <w:r>
        <w:rPr>
          <w:rFonts w:ascii="Times New Roman" w:hAnsi="Times New Roman" w:cs="Times New Roman"/>
          <w:lang w:val="fr-FR"/>
        </w:rPr>
        <w:t xml:space="preserve"> (cf. Tableau 7).</w:t>
      </w:r>
    </w:p>
    <w:p w14:paraId="5EC2820F" w14:textId="77777777" w:rsidR="00694C77" w:rsidRPr="00604558" w:rsidRDefault="00694C77" w:rsidP="00694C77">
      <w:pPr>
        <w:pStyle w:val="Default"/>
        <w:spacing w:after="240" w:line="276" w:lineRule="auto"/>
        <w:jc w:val="both"/>
        <w:rPr>
          <w:rFonts w:ascii="Times New Roman" w:hAnsi="Times New Roman" w:cs="Times New Roman"/>
          <w:b/>
          <w:bCs/>
          <w:color w:val="000000" w:themeColor="text1"/>
          <w:lang w:val="fr-FR"/>
        </w:rPr>
      </w:pPr>
      <w:r w:rsidRPr="00604558">
        <w:rPr>
          <w:rFonts w:ascii="Times New Roman" w:hAnsi="Times New Roman" w:cs="Times New Roman"/>
          <w:b/>
          <w:bCs/>
          <w:color w:val="000000" w:themeColor="text1"/>
          <w:lang w:val="fr-FR"/>
        </w:rPr>
        <w:t>Dans quelle mesure les interventions soutenues par le projet ont-elles contribué (ou sont susceptibles de contribuer) à l’appui des stratégies et plans à travers la génération des connaissances et la production des évidences relatives aux mécanismes des conseils locaux des jeunes en faveur de la prévention et de la gestion des conflits ?</w:t>
      </w:r>
    </w:p>
    <w:p w14:paraId="67045EAD"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Pour 67% des répondants de l’enquête par sondage (cf. Figure 19) dont 55% de jeunes hommes, le projet a contribué à l’appui des stratégies et plans en faveur de la prévention et de la gestion des conflits notamment à Matoto (14%), Kindia (12%) et Kouroussa (10%).  </w:t>
      </w:r>
      <w:r>
        <w:rPr>
          <w:rFonts w:ascii="Times New Roman" w:hAnsi="Times New Roman" w:cs="Times New Roman"/>
          <w:color w:val="auto"/>
          <w:lang w:val="fr-FR"/>
        </w:rPr>
        <w:tab/>
      </w:r>
    </w:p>
    <w:p w14:paraId="2DB0FBE6"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Le projet dans ses interventions a voulu faire des jeunes, des acteurs de la paix. À ce titre, les stratégies adoptées ont reposé sur les séances de formation en plaidoyer et en communication institutionnelle. Ces formations ont permis aux CLJ de disposer des outils, des techniques et des approches les permettant de prévenir les conflits et surtout d’intervenir pour les résoudre </w:t>
      </w:r>
      <w:r>
        <w:rPr>
          <w:rFonts w:ascii="Times New Roman" w:hAnsi="Times New Roman" w:cs="Times New Roman"/>
          <w:color w:val="auto"/>
          <w:lang w:val="fr-FR"/>
        </w:rPr>
        <w:lastRenderedPageBreak/>
        <w:t xml:space="preserve">afin de renforcer la paix et la cohésion sociale dans les communes souvent en proie à des tensions diverses. </w:t>
      </w:r>
    </w:p>
    <w:p w14:paraId="79BC735A" w14:textId="6FFBAFE9" w:rsidR="00694C77" w:rsidRPr="00317B62" w:rsidRDefault="00694C77" w:rsidP="00694C77">
      <w:pPr>
        <w:pStyle w:val="Lgende"/>
        <w:spacing w:after="0"/>
        <w:jc w:val="center"/>
        <w:rPr>
          <w:rFonts w:ascii="Times New Roman" w:hAnsi="Times New Roman" w:cs="Times New Roman"/>
          <w:b w:val="0"/>
          <w:bCs w:val="0"/>
          <w:color w:val="auto"/>
          <w:sz w:val="24"/>
          <w:szCs w:val="24"/>
        </w:rPr>
      </w:pPr>
      <w:bookmarkStart w:id="92" w:name="_Toc66006540"/>
      <w:r w:rsidRPr="00317B62">
        <w:rPr>
          <w:rFonts w:ascii="Times New Roman" w:hAnsi="Times New Roman" w:cs="Times New Roman"/>
          <w:b w:val="0"/>
          <w:bCs w:val="0"/>
          <w:sz w:val="24"/>
          <w:szCs w:val="24"/>
        </w:rPr>
        <w:t xml:space="preserve">Figure </w:t>
      </w:r>
      <w:r w:rsidRPr="00317B62">
        <w:rPr>
          <w:rFonts w:ascii="Times New Roman" w:hAnsi="Times New Roman" w:cs="Times New Roman"/>
          <w:b w:val="0"/>
          <w:bCs w:val="0"/>
          <w:sz w:val="24"/>
          <w:szCs w:val="24"/>
        </w:rPr>
        <w:fldChar w:fldCharType="begin"/>
      </w:r>
      <w:r w:rsidRPr="00317B62">
        <w:rPr>
          <w:rFonts w:ascii="Times New Roman" w:hAnsi="Times New Roman" w:cs="Times New Roman"/>
          <w:b w:val="0"/>
          <w:bCs w:val="0"/>
          <w:sz w:val="24"/>
          <w:szCs w:val="24"/>
        </w:rPr>
        <w:instrText xml:space="preserve"> SEQ Figure \* ARABIC </w:instrText>
      </w:r>
      <w:r w:rsidRPr="00317B62">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19</w:t>
      </w:r>
      <w:r w:rsidRPr="00317B62">
        <w:rPr>
          <w:rFonts w:ascii="Times New Roman" w:hAnsi="Times New Roman" w:cs="Times New Roman"/>
          <w:b w:val="0"/>
          <w:bCs w:val="0"/>
          <w:sz w:val="24"/>
          <w:szCs w:val="24"/>
        </w:rPr>
        <w:fldChar w:fldCharType="end"/>
      </w:r>
      <w:r w:rsidRPr="00317B62">
        <w:rPr>
          <w:rFonts w:ascii="Times New Roman" w:hAnsi="Times New Roman" w:cs="Times New Roman"/>
          <w:b w:val="0"/>
          <w:bCs w:val="0"/>
          <w:sz w:val="24"/>
          <w:szCs w:val="24"/>
        </w:rPr>
        <w:t>. Contribution du projet à l’appui des stratégies et plans en faveur de la prévention et la gestion des conflits.</w:t>
      </w:r>
      <w:bookmarkEnd w:id="92"/>
    </w:p>
    <w:p w14:paraId="4DA24ADE" w14:textId="77777777" w:rsidR="00694C77" w:rsidRPr="00E22B7B" w:rsidRDefault="00694C77" w:rsidP="00694C77">
      <w:pPr>
        <w:pStyle w:val="Default"/>
        <w:spacing w:after="58" w:line="276" w:lineRule="auto"/>
        <w:jc w:val="center"/>
        <w:rPr>
          <w:rFonts w:ascii="Times New Roman" w:hAnsi="Times New Roman" w:cs="Times New Roman"/>
          <w:b/>
          <w:bCs/>
          <w:color w:val="auto"/>
          <w:lang w:val="fr-FR"/>
        </w:rPr>
      </w:pPr>
      <w:r>
        <w:rPr>
          <w:noProof/>
        </w:rPr>
        <w:drawing>
          <wp:inline distT="0" distB="0" distL="0" distR="0" wp14:anchorId="5E1622DD" wp14:editId="12446529">
            <wp:extent cx="4572000" cy="2743200"/>
            <wp:effectExtent l="0" t="0" r="0" b="0"/>
            <wp:docPr id="5" name="Graphique 5">
              <a:extLst xmlns:a="http://schemas.openxmlformats.org/drawingml/2006/main">
                <a:ext uri="{FF2B5EF4-FFF2-40B4-BE49-F238E27FC236}">
                  <a16:creationId xmlns:a16="http://schemas.microsoft.com/office/drawing/2014/main" id="{B72813BC-FA8D-4451-840C-992EBB718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1EF432" w14:textId="77777777" w:rsidR="00694C77" w:rsidRPr="006165DF"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Avec l’appui d’Aide et Action, 449 jeunes membres des 19 CLJ et 22 conseillers communaux ont été formés sur le plaidoyer, la communication et la planification sensible aux conflits. Ces formations ont permis aux participants (jeunes membres des CLJ et conseillers communaux) de se prémunir d’outils et de mécanismes susceptibles de les aider à prévenir les conflits et voire contribuer à les résoudre lorsqu’ils éclatent. </w:t>
      </w:r>
    </w:p>
    <w:p w14:paraId="4C8B224A" w14:textId="77777777" w:rsidR="00694C77" w:rsidRPr="00FF2784" w:rsidRDefault="00694C77" w:rsidP="00694C77">
      <w:pPr>
        <w:pStyle w:val="Default"/>
        <w:spacing w:after="240" w:line="276" w:lineRule="auto"/>
        <w:jc w:val="both"/>
        <w:rPr>
          <w:rFonts w:ascii="Times New Roman" w:hAnsi="Times New Roman" w:cs="Times New Roman"/>
          <w:b/>
          <w:bCs/>
          <w:color w:val="000000" w:themeColor="text1"/>
          <w:lang w:val="fr-FR"/>
        </w:rPr>
      </w:pPr>
      <w:r w:rsidRPr="00FF2784">
        <w:rPr>
          <w:rFonts w:ascii="Times New Roman" w:hAnsi="Times New Roman" w:cs="Times New Roman"/>
          <w:b/>
          <w:bCs/>
          <w:color w:val="000000" w:themeColor="text1"/>
          <w:lang w:val="fr-FR"/>
        </w:rPr>
        <w:t>Dans quelle mesure les interventions soutenues par le projet ont-elles contribué (ou sont susceptibles de contribuer) à la prise en compte de l’égalité de genre dans l’élaboration du projet par les partenaires clés, y compris la société civile ?</w:t>
      </w:r>
    </w:p>
    <w:p w14:paraId="10AF61F4"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Lors de la conception et l’élaboration du projet, l’égalité de genre a été mise en avant tout d’abord à travers les bénéficiaires directs de l’appui que sont les jeunes femmes et les jeunes hommes des communes les plus conflictogènes de la Guinée. Ensuite, dans le cadre logique du projet l’accent a été mis sur le respect du quota minimum (30%) de jeunes femmes dans les CLJ</w:t>
      </w:r>
      <w:r>
        <w:rPr>
          <w:rStyle w:val="Appelnotedebasdep"/>
          <w:rFonts w:ascii="Times New Roman" w:hAnsi="Times New Roman" w:cs="Times New Roman"/>
          <w:color w:val="auto"/>
          <w:lang w:val="fr-FR"/>
        </w:rPr>
        <w:footnoteReference w:id="9"/>
      </w:r>
      <w:r>
        <w:rPr>
          <w:rFonts w:ascii="Times New Roman" w:hAnsi="Times New Roman" w:cs="Times New Roman"/>
          <w:color w:val="auto"/>
          <w:lang w:val="fr-FR"/>
        </w:rPr>
        <w:t xml:space="preserve"> dont l’installation et l’opérationnalisation font partie des interventions majeures du projet. En fin, dans la mise en œuvre du projet, le quota de jeunes femmes a même dépassé la moitié de l’effectif des bureaux exécutifs des CLJ de Matoto (56%), Kindia (56%), Boké (57%) et Pita (57%). De plus, au-delà des formations données à tous les membres des CLJ, les jeunes femmes ont bénéficié de formations spécifiques en leadership féminin et en communication transformationnelle.</w:t>
      </w:r>
    </w:p>
    <w:p w14:paraId="334D84CA" w14:textId="77777777" w:rsidR="00FF2784" w:rsidRDefault="00FF2784"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S’agissant des résultats de l’enquête par sondage (cf. Figure 20), 41% des répondants ont affirmé que le projet a contribué à la prise en compte de l’égalité de genre dont 43% de jeunes </w:t>
      </w:r>
      <w:r>
        <w:rPr>
          <w:rFonts w:ascii="Times New Roman" w:hAnsi="Times New Roman" w:cs="Times New Roman"/>
          <w:color w:val="auto"/>
          <w:lang w:val="fr-FR"/>
        </w:rPr>
        <w:lastRenderedPageBreak/>
        <w:t>femmes. Les communes les plus représentatives sont Matoto (21%), Kamsar (13%) et Kindia (11%)</w:t>
      </w:r>
      <w:r w:rsidR="005B57C9">
        <w:rPr>
          <w:rFonts w:ascii="Times New Roman" w:hAnsi="Times New Roman" w:cs="Times New Roman"/>
          <w:color w:val="auto"/>
          <w:lang w:val="fr-FR"/>
        </w:rPr>
        <w:t xml:space="preserve"> du sous échantillon total</w:t>
      </w:r>
      <w:r>
        <w:rPr>
          <w:rFonts w:ascii="Times New Roman" w:hAnsi="Times New Roman" w:cs="Times New Roman"/>
          <w:color w:val="auto"/>
          <w:lang w:val="fr-FR"/>
        </w:rPr>
        <w:t>.</w:t>
      </w:r>
    </w:p>
    <w:p w14:paraId="3FEC073C" w14:textId="63513FCB" w:rsidR="00694C77" w:rsidRDefault="00694C77" w:rsidP="00694C77">
      <w:pPr>
        <w:pStyle w:val="Lgende"/>
        <w:spacing w:after="0"/>
        <w:jc w:val="center"/>
        <w:rPr>
          <w:rFonts w:ascii="Times New Roman" w:hAnsi="Times New Roman" w:cs="Times New Roman"/>
          <w:color w:val="auto"/>
        </w:rPr>
      </w:pPr>
      <w:bookmarkStart w:id="93" w:name="_Toc66006541"/>
      <w:r w:rsidRPr="009A4996">
        <w:rPr>
          <w:rFonts w:ascii="Times New Roman" w:hAnsi="Times New Roman" w:cs="Times New Roman"/>
          <w:b w:val="0"/>
          <w:bCs w:val="0"/>
          <w:sz w:val="24"/>
          <w:szCs w:val="24"/>
        </w:rPr>
        <w:t xml:space="preserve">Figure </w:t>
      </w:r>
      <w:r w:rsidRPr="009A4996">
        <w:rPr>
          <w:rFonts w:ascii="Times New Roman" w:hAnsi="Times New Roman" w:cs="Times New Roman"/>
          <w:b w:val="0"/>
          <w:bCs w:val="0"/>
          <w:sz w:val="24"/>
          <w:szCs w:val="24"/>
        </w:rPr>
        <w:fldChar w:fldCharType="begin"/>
      </w:r>
      <w:r w:rsidRPr="009A4996">
        <w:rPr>
          <w:rFonts w:ascii="Times New Roman" w:hAnsi="Times New Roman" w:cs="Times New Roman"/>
          <w:b w:val="0"/>
          <w:bCs w:val="0"/>
          <w:sz w:val="24"/>
          <w:szCs w:val="24"/>
        </w:rPr>
        <w:instrText xml:space="preserve"> SEQ Figure \* ARABIC </w:instrText>
      </w:r>
      <w:r w:rsidRPr="009A4996">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20</w:t>
      </w:r>
      <w:r w:rsidRPr="009A4996">
        <w:rPr>
          <w:rFonts w:ascii="Times New Roman" w:hAnsi="Times New Roman" w:cs="Times New Roman"/>
          <w:b w:val="0"/>
          <w:bCs w:val="0"/>
          <w:sz w:val="24"/>
          <w:szCs w:val="24"/>
        </w:rPr>
        <w:fldChar w:fldCharType="end"/>
      </w:r>
      <w:r w:rsidRPr="009A4996">
        <w:rPr>
          <w:rFonts w:ascii="Times New Roman" w:hAnsi="Times New Roman" w:cs="Times New Roman"/>
          <w:b w:val="0"/>
          <w:bCs w:val="0"/>
          <w:sz w:val="24"/>
          <w:szCs w:val="24"/>
        </w:rPr>
        <w:t>. Contribution du projet à la prise en compte de l’égalité de genre dans l’élaboration des projets.</w:t>
      </w:r>
      <w:bookmarkEnd w:id="93"/>
    </w:p>
    <w:p w14:paraId="5CDE5812" w14:textId="77777777" w:rsidR="00694C77" w:rsidRPr="00150483" w:rsidRDefault="00694C77" w:rsidP="00694C77">
      <w:pPr>
        <w:pStyle w:val="Default"/>
        <w:spacing w:after="58" w:line="276" w:lineRule="auto"/>
        <w:jc w:val="center"/>
        <w:rPr>
          <w:rFonts w:ascii="Times New Roman" w:hAnsi="Times New Roman" w:cs="Times New Roman"/>
          <w:color w:val="auto"/>
          <w:lang w:val="fr-FR"/>
        </w:rPr>
      </w:pPr>
      <w:r>
        <w:rPr>
          <w:noProof/>
        </w:rPr>
        <w:drawing>
          <wp:inline distT="0" distB="0" distL="0" distR="0" wp14:anchorId="64E98672" wp14:editId="6DD7B83A">
            <wp:extent cx="4572000" cy="2743200"/>
            <wp:effectExtent l="0" t="0" r="0" b="0"/>
            <wp:docPr id="7" name="Graphique 7">
              <a:extLst xmlns:a="http://schemas.openxmlformats.org/drawingml/2006/main">
                <a:ext uri="{FF2B5EF4-FFF2-40B4-BE49-F238E27FC236}">
                  <a16:creationId xmlns:a16="http://schemas.microsoft.com/office/drawing/2014/main" id="{15649DDE-F890-460A-9185-2D42A8D84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8E58B1F" w14:textId="77777777" w:rsidR="00694C77" w:rsidRDefault="00694C77" w:rsidP="00694C77">
      <w:pPr>
        <w:pStyle w:val="Default"/>
        <w:spacing w:after="56" w:line="276" w:lineRule="auto"/>
        <w:jc w:val="both"/>
        <w:rPr>
          <w:rFonts w:ascii="Times New Roman" w:hAnsi="Times New Roman" w:cs="Times New Roman"/>
          <w:b/>
          <w:bCs/>
          <w:color w:val="FF0000"/>
          <w:lang w:val="fr-FR"/>
        </w:rPr>
      </w:pPr>
    </w:p>
    <w:p w14:paraId="79170345" w14:textId="77777777" w:rsidR="00694C77" w:rsidRPr="000D2A60" w:rsidRDefault="00694C77" w:rsidP="000D2A60">
      <w:pPr>
        <w:pStyle w:val="Default"/>
        <w:spacing w:after="240" w:line="276" w:lineRule="auto"/>
        <w:jc w:val="both"/>
        <w:rPr>
          <w:rFonts w:ascii="Times New Roman" w:hAnsi="Times New Roman" w:cs="Times New Roman"/>
          <w:b/>
          <w:bCs/>
          <w:color w:val="000000" w:themeColor="text1"/>
          <w:lang w:val="fr-FR"/>
        </w:rPr>
      </w:pPr>
      <w:r w:rsidRPr="009E748E">
        <w:rPr>
          <w:rFonts w:ascii="Times New Roman" w:hAnsi="Times New Roman" w:cs="Times New Roman"/>
          <w:b/>
          <w:bCs/>
          <w:color w:val="000000" w:themeColor="text1"/>
          <w:lang w:val="fr-FR"/>
        </w:rPr>
        <w:t xml:space="preserve">Dans quelle mesure les interventions appuyées par le projet ont-elles contribué à l’atteinte des résultats </w:t>
      </w:r>
      <w:r w:rsidR="008249B2">
        <w:rPr>
          <w:rFonts w:ascii="Times New Roman" w:hAnsi="Times New Roman" w:cs="Times New Roman"/>
          <w:b/>
          <w:bCs/>
          <w:color w:val="000000" w:themeColor="text1"/>
          <w:lang w:val="fr-FR"/>
        </w:rPr>
        <w:t>de</w:t>
      </w:r>
      <w:r w:rsidRPr="009E748E">
        <w:rPr>
          <w:rFonts w:ascii="Times New Roman" w:hAnsi="Times New Roman" w:cs="Times New Roman"/>
          <w:b/>
          <w:bCs/>
          <w:color w:val="000000" w:themeColor="text1"/>
          <w:lang w:val="fr-FR"/>
        </w:rPr>
        <w:t xml:space="preserve"> la stratégie nationale de prévention des conflits ?</w:t>
      </w:r>
    </w:p>
    <w:p w14:paraId="02E55433" w14:textId="77777777" w:rsidR="000D2A60" w:rsidRDefault="00C979E0"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La stratégie nationale de prévention des conflits et renforcement de la citoyenneté a été adoptée en avril 2019. Elle a mis en place des mécanismes ou instruments de référence en matière de prévention et de gestion des conflits en partant des analyses préalables ou réflexions sur les conflits en Guinée. </w:t>
      </w:r>
    </w:p>
    <w:p w14:paraId="32DBCBD2" w14:textId="77777777" w:rsidR="00C979E0" w:rsidRDefault="00C979E0"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Le</w:t>
      </w:r>
      <w:r w:rsidR="000D2A60">
        <w:rPr>
          <w:rFonts w:ascii="Times New Roman" w:hAnsi="Times New Roman" w:cs="Times New Roman"/>
          <w:color w:val="auto"/>
          <w:lang w:val="fr-FR"/>
        </w:rPr>
        <w:t xml:space="preserve"> présent</w:t>
      </w:r>
      <w:r>
        <w:rPr>
          <w:rFonts w:ascii="Times New Roman" w:hAnsi="Times New Roman" w:cs="Times New Roman"/>
          <w:color w:val="auto"/>
          <w:lang w:val="fr-FR"/>
        </w:rPr>
        <w:t xml:space="preserve"> projet a contribué à la mise en œuvre de</w:t>
      </w:r>
      <w:r w:rsidR="007C790E">
        <w:rPr>
          <w:rFonts w:ascii="Times New Roman" w:hAnsi="Times New Roman" w:cs="Times New Roman"/>
          <w:color w:val="auto"/>
          <w:lang w:val="fr-FR"/>
        </w:rPr>
        <w:t xml:space="preserve"> l’objectif stratégique 1.1 « la population, en particulier, les jeunes et les femmes participent activement à la gestion de la chose publique à tous les niveaux » de</w:t>
      </w:r>
      <w:r>
        <w:rPr>
          <w:rFonts w:ascii="Times New Roman" w:hAnsi="Times New Roman" w:cs="Times New Roman"/>
          <w:color w:val="auto"/>
          <w:lang w:val="fr-FR"/>
        </w:rPr>
        <w:t xml:space="preserve"> l’axe 1 « </w:t>
      </w:r>
      <w:r w:rsidR="0063590A">
        <w:rPr>
          <w:rFonts w:ascii="Times New Roman" w:hAnsi="Times New Roman" w:cs="Times New Roman"/>
          <w:color w:val="auto"/>
          <w:lang w:val="fr-FR"/>
        </w:rPr>
        <w:t>p</w:t>
      </w:r>
      <w:r>
        <w:rPr>
          <w:rFonts w:ascii="Times New Roman" w:hAnsi="Times New Roman" w:cs="Times New Roman"/>
          <w:color w:val="auto"/>
          <w:lang w:val="fr-FR"/>
        </w:rPr>
        <w:t>romouvoir une gouvernance ouverte participative et assurer le dialogue</w:t>
      </w:r>
      <w:r w:rsidR="007C790E">
        <w:rPr>
          <w:rFonts w:ascii="Times New Roman" w:hAnsi="Times New Roman" w:cs="Times New Roman"/>
          <w:color w:val="auto"/>
          <w:lang w:val="fr-FR"/>
        </w:rPr>
        <w:t xml:space="preserve"> politique permanent »</w:t>
      </w:r>
      <w:r w:rsidR="00367B3F">
        <w:rPr>
          <w:rFonts w:ascii="Times New Roman" w:hAnsi="Times New Roman" w:cs="Times New Roman"/>
          <w:color w:val="auto"/>
          <w:lang w:val="fr-FR"/>
        </w:rPr>
        <w:t>.</w:t>
      </w:r>
    </w:p>
    <w:p w14:paraId="3526FFF9" w14:textId="77777777" w:rsidR="007A5BC4" w:rsidRDefault="00367B3F"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Cette stratégie nationale souligne : « </w:t>
      </w:r>
      <w:r w:rsidR="000D2A60">
        <w:rPr>
          <w:rFonts w:ascii="Times New Roman" w:hAnsi="Times New Roman" w:cs="Times New Roman"/>
          <w:color w:val="auto"/>
          <w:lang w:val="fr-FR"/>
        </w:rPr>
        <w:t>L</w:t>
      </w:r>
      <w:r>
        <w:rPr>
          <w:rFonts w:ascii="Times New Roman" w:hAnsi="Times New Roman" w:cs="Times New Roman"/>
          <w:color w:val="auto"/>
          <w:lang w:val="fr-FR"/>
        </w:rPr>
        <w:t xml:space="preserve">’adhésion des populations guinéennes aux différents projets de développement est un impératif pour leur réussite et la quiétude au sein de la société. Cette adhésion passe par leur implication effective dans l’ensemble du processus de prise de décision et leur accès à l’information sur la gestion des ressources publiques. </w:t>
      </w:r>
      <w:r w:rsidR="00CD0454">
        <w:rPr>
          <w:rFonts w:ascii="Times New Roman" w:hAnsi="Times New Roman" w:cs="Times New Roman"/>
          <w:color w:val="auto"/>
          <w:lang w:val="fr-FR"/>
        </w:rPr>
        <w:t>Plus particulièrement, les jeunes et les femmes ne doivent plus rester de simples cibles des politiques publiques</w:t>
      </w:r>
      <w:r w:rsidR="00EF500E">
        <w:rPr>
          <w:rFonts w:ascii="Times New Roman" w:hAnsi="Times New Roman" w:cs="Times New Roman"/>
          <w:color w:val="auto"/>
          <w:lang w:val="fr-FR"/>
        </w:rPr>
        <w:t>, ils doivent désormais devenir des acteurs incontournables dans la formulation et l’exécution des politiques de développement dans le pays… ».</w:t>
      </w:r>
      <w:r w:rsidR="00CD0454">
        <w:rPr>
          <w:rFonts w:ascii="Times New Roman" w:hAnsi="Times New Roman" w:cs="Times New Roman"/>
          <w:color w:val="auto"/>
          <w:lang w:val="fr-FR"/>
        </w:rPr>
        <w:t xml:space="preserve"> </w:t>
      </w:r>
      <w:r w:rsidR="008249B2">
        <w:rPr>
          <w:rFonts w:ascii="Times New Roman" w:hAnsi="Times New Roman" w:cs="Times New Roman"/>
          <w:color w:val="auto"/>
          <w:lang w:val="fr-FR"/>
        </w:rPr>
        <w:t xml:space="preserve"> </w:t>
      </w:r>
      <w:r w:rsidR="007A5BC4">
        <w:rPr>
          <w:rFonts w:ascii="Times New Roman" w:hAnsi="Times New Roman" w:cs="Times New Roman"/>
          <w:color w:val="auto"/>
          <w:lang w:val="fr-FR"/>
        </w:rPr>
        <w:t xml:space="preserve">Le projet est également en phase avec l’axe 2 : « renforcer la paix et une citoyenneté respectueuse des diversités… » et l’axe 3 « mettre en adéquation le cadre légal et règlementaire par la prise en compte de la prévention et gestion des conflits… ». </w:t>
      </w:r>
    </w:p>
    <w:p w14:paraId="3436C548" w14:textId="77777777" w:rsidR="00286363" w:rsidRDefault="008249B2"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lastRenderedPageBreak/>
        <w:t>La mise en œuvre du projet d’appui à la participation des jeunes femmes et jeunes hommes à la gouvernance locale a contribué à l’atteinte des résultats de la stratégie nationale de prévention des conflits grâce</w:t>
      </w:r>
      <w:r w:rsidR="00286363">
        <w:rPr>
          <w:rFonts w:ascii="Times New Roman" w:hAnsi="Times New Roman" w:cs="Times New Roman"/>
          <w:color w:val="auto"/>
          <w:lang w:val="fr-FR"/>
        </w:rPr>
        <w:t xml:space="preserve"> à la participation et l’implication des jeunes dans l’élaboration des documents de développement local et dans les instances de prise de décision. Elle a aussi permis de réduire l’occurrence des conflits causés par les jeunes et de consolider la paix dans les zones </w:t>
      </w:r>
      <w:r w:rsidR="000D2A60">
        <w:rPr>
          <w:rFonts w:ascii="Times New Roman" w:hAnsi="Times New Roman" w:cs="Times New Roman"/>
          <w:color w:val="auto"/>
          <w:lang w:val="fr-FR"/>
        </w:rPr>
        <w:t xml:space="preserve">couvertes </w:t>
      </w:r>
      <w:r w:rsidR="00286363">
        <w:rPr>
          <w:rFonts w:ascii="Times New Roman" w:hAnsi="Times New Roman" w:cs="Times New Roman"/>
          <w:color w:val="auto"/>
          <w:lang w:val="fr-FR"/>
        </w:rPr>
        <w:t>et la citoyenneté des jeunes, notamment les membres des CLJ.</w:t>
      </w:r>
    </w:p>
    <w:p w14:paraId="343B1C1F" w14:textId="77777777" w:rsidR="00694C77" w:rsidRDefault="00286363" w:rsidP="00694C77">
      <w:pPr>
        <w:pStyle w:val="Default"/>
        <w:spacing w:after="240" w:line="276" w:lineRule="auto"/>
        <w:jc w:val="both"/>
        <w:rPr>
          <w:rFonts w:ascii="Times New Roman" w:hAnsi="Times New Roman"/>
          <w:lang w:val="fr-FR"/>
        </w:rPr>
      </w:pPr>
      <w:r>
        <w:rPr>
          <w:rFonts w:ascii="Times New Roman" w:hAnsi="Times New Roman" w:cs="Times New Roman"/>
          <w:color w:val="auto"/>
          <w:lang w:val="fr-FR"/>
        </w:rPr>
        <w:t>En effet, p</w:t>
      </w:r>
      <w:r w:rsidR="00694C77">
        <w:rPr>
          <w:rFonts w:ascii="Times New Roman" w:hAnsi="Times New Roman" w:cs="Times New Roman"/>
          <w:color w:val="auto"/>
          <w:lang w:val="fr-FR"/>
        </w:rPr>
        <w:t>ar rapport à la prévention et la résolution des conflits qui sont souvent causés ou entretenus par les jeunes, les CLJ depuis leur installation ont été dynamiques pour anticiper et contribuer à résoudre plusieurs conflits de typologie</w:t>
      </w:r>
      <w:r w:rsidR="000D2A60">
        <w:rPr>
          <w:rFonts w:ascii="Times New Roman" w:hAnsi="Times New Roman" w:cs="Times New Roman"/>
          <w:color w:val="auto"/>
          <w:lang w:val="fr-FR"/>
        </w:rPr>
        <w:t>s</w:t>
      </w:r>
      <w:r w:rsidR="00694C77">
        <w:rPr>
          <w:rFonts w:ascii="Times New Roman" w:hAnsi="Times New Roman" w:cs="Times New Roman"/>
          <w:color w:val="auto"/>
          <w:lang w:val="fr-FR"/>
        </w:rPr>
        <w:t xml:space="preserve"> diverse</w:t>
      </w:r>
      <w:r w:rsidR="000D2A60">
        <w:rPr>
          <w:rFonts w:ascii="Times New Roman" w:hAnsi="Times New Roman" w:cs="Times New Roman"/>
          <w:color w:val="auto"/>
          <w:lang w:val="fr-FR"/>
        </w:rPr>
        <w:t>s</w:t>
      </w:r>
      <w:r w:rsidR="00694C77">
        <w:rPr>
          <w:rFonts w:ascii="Times New Roman" w:hAnsi="Times New Roman" w:cs="Times New Roman"/>
          <w:color w:val="auto"/>
          <w:lang w:val="fr-FR"/>
        </w:rPr>
        <w:t xml:space="preserve"> (politique, religieuse, domaniale, communautaire, intergénérationnelle…). À titre d’illustration, le chargé des conflits du CLJ de N’</w:t>
      </w:r>
      <w:r w:rsidR="00082B7B">
        <w:rPr>
          <w:rFonts w:ascii="Times New Roman" w:hAnsi="Times New Roman" w:cs="Times New Roman"/>
          <w:color w:val="auto"/>
          <w:lang w:val="fr-FR"/>
        </w:rPr>
        <w:t>z</w:t>
      </w:r>
      <w:r w:rsidR="00694C77">
        <w:rPr>
          <w:rFonts w:ascii="Times New Roman" w:hAnsi="Times New Roman" w:cs="Times New Roman"/>
          <w:color w:val="auto"/>
          <w:lang w:val="fr-FR"/>
        </w:rPr>
        <w:t>érékoré affirmait : « </w:t>
      </w:r>
      <w:r w:rsidR="00694C77" w:rsidRPr="008B0E2C">
        <w:rPr>
          <w:rFonts w:ascii="Times New Roman" w:hAnsi="Times New Roman" w:cs="Times New Roman"/>
          <w:i/>
          <w:iCs/>
          <w:color w:val="auto"/>
          <w:lang w:val="fr-FR"/>
        </w:rPr>
        <w:t>À la suite du vote, lors du scrutin présidentiel du 18 octobre 2020, les partisans des deux grands partis politiques ont failli en venir aux mains après que les militants d’un des partis aient décidé de sortir pour manifester leur joie. Saisi de cette situation tendue, je me suis rendu sur les lieux pour écouter toutes les parties avant de sensibiliser les acteurs à travers les messages de paix pour le renforcement du vivre ensemble. Cette intervention a permis aux acteurs de revenir à de meilleur</w:t>
      </w:r>
      <w:r w:rsidR="00694C77">
        <w:rPr>
          <w:rFonts w:ascii="Times New Roman" w:hAnsi="Times New Roman" w:cs="Times New Roman"/>
          <w:i/>
          <w:iCs/>
          <w:color w:val="auto"/>
          <w:lang w:val="fr-FR"/>
        </w:rPr>
        <w:t>s</w:t>
      </w:r>
      <w:r w:rsidR="00694C77" w:rsidRPr="008B0E2C">
        <w:rPr>
          <w:rFonts w:ascii="Times New Roman" w:hAnsi="Times New Roman" w:cs="Times New Roman"/>
          <w:i/>
          <w:iCs/>
          <w:color w:val="auto"/>
          <w:lang w:val="fr-FR"/>
        </w:rPr>
        <w:t xml:space="preserve"> sentiment</w:t>
      </w:r>
      <w:r w:rsidR="00694C77">
        <w:rPr>
          <w:rFonts w:ascii="Times New Roman" w:hAnsi="Times New Roman" w:cs="Times New Roman"/>
          <w:i/>
          <w:iCs/>
          <w:color w:val="auto"/>
          <w:lang w:val="fr-FR"/>
        </w:rPr>
        <w:t>s</w:t>
      </w:r>
      <w:r w:rsidR="00694C77" w:rsidRPr="008B0E2C">
        <w:rPr>
          <w:rFonts w:ascii="Times New Roman" w:hAnsi="Times New Roman" w:cs="Times New Roman"/>
          <w:i/>
          <w:iCs/>
          <w:color w:val="auto"/>
          <w:lang w:val="fr-FR"/>
        </w:rPr>
        <w:t xml:space="preserve"> pour faire baisser la tension</w:t>
      </w:r>
      <w:r w:rsidR="00694C77">
        <w:rPr>
          <w:rFonts w:ascii="Times New Roman" w:hAnsi="Times New Roman" w:cs="Times New Roman"/>
          <w:color w:val="auto"/>
          <w:lang w:val="fr-FR"/>
        </w:rPr>
        <w:t> ». Á Kouroussa, le CLJ est intervenu pour encadrer les manifestations relatives à l</w:t>
      </w:r>
      <w:r w:rsidR="000D2A60">
        <w:rPr>
          <w:rFonts w:ascii="Times New Roman" w:hAnsi="Times New Roman" w:cs="Times New Roman"/>
          <w:color w:val="auto"/>
          <w:lang w:val="fr-FR"/>
        </w:rPr>
        <w:t>’amélioration de la</w:t>
      </w:r>
      <w:r w:rsidR="00694C77">
        <w:rPr>
          <w:rFonts w:ascii="Times New Roman" w:hAnsi="Times New Roman" w:cs="Times New Roman"/>
          <w:color w:val="auto"/>
          <w:lang w:val="fr-FR"/>
        </w:rPr>
        <w:t xml:space="preserve"> desserte en électricité que les jeunes de la commune réclamaient avec beaucoup de violences. Avec cette implication, les jeunes ont pu se faire entendre sans la moindre casse ce qui n’était pas le cas avant. À Dinguiraye, le CLJ a été saisi sur un conflit domanial qui opposait deux districts (</w:t>
      </w:r>
      <w:proofErr w:type="spellStart"/>
      <w:r w:rsidR="00694C77" w:rsidRPr="003614EB">
        <w:rPr>
          <w:rFonts w:ascii="Times New Roman" w:hAnsi="Times New Roman"/>
          <w:lang w:val="fr-FR"/>
        </w:rPr>
        <w:t>Parawol</w:t>
      </w:r>
      <w:proofErr w:type="spellEnd"/>
      <w:r w:rsidR="00694C77" w:rsidRPr="003614EB">
        <w:rPr>
          <w:rFonts w:ascii="Times New Roman" w:hAnsi="Times New Roman"/>
          <w:lang w:val="fr-FR"/>
        </w:rPr>
        <w:t xml:space="preserve"> </w:t>
      </w:r>
      <w:proofErr w:type="spellStart"/>
      <w:r w:rsidR="00694C77" w:rsidRPr="003614EB">
        <w:rPr>
          <w:rFonts w:ascii="Times New Roman" w:hAnsi="Times New Roman"/>
          <w:lang w:val="fr-FR"/>
        </w:rPr>
        <w:t>Diagui</w:t>
      </w:r>
      <w:proofErr w:type="spellEnd"/>
      <w:r w:rsidR="00694C77" w:rsidRPr="003614EB">
        <w:rPr>
          <w:rFonts w:ascii="Times New Roman" w:hAnsi="Times New Roman"/>
          <w:lang w:val="fr-FR"/>
        </w:rPr>
        <w:t xml:space="preserve"> et </w:t>
      </w:r>
      <w:proofErr w:type="spellStart"/>
      <w:r w:rsidR="00694C77" w:rsidRPr="003614EB">
        <w:rPr>
          <w:rFonts w:ascii="Times New Roman" w:hAnsi="Times New Roman"/>
          <w:lang w:val="fr-FR"/>
        </w:rPr>
        <w:t>Tinkisso</w:t>
      </w:r>
      <w:proofErr w:type="spellEnd"/>
      <w:r w:rsidR="00694C77">
        <w:rPr>
          <w:rFonts w:ascii="Times New Roman" w:hAnsi="Times New Roman"/>
          <w:lang w:val="fr-FR"/>
        </w:rPr>
        <w:t>)</w:t>
      </w:r>
      <w:r w:rsidR="00694C77">
        <w:rPr>
          <w:rFonts w:ascii="Times New Roman" w:hAnsi="Times New Roman" w:cs="Times New Roman"/>
          <w:color w:val="auto"/>
          <w:lang w:val="fr-FR"/>
        </w:rPr>
        <w:t xml:space="preserve"> de la commune </w:t>
      </w:r>
      <w:r w:rsidR="00694C77">
        <w:rPr>
          <w:rFonts w:ascii="Times New Roman" w:hAnsi="Times New Roman"/>
          <w:lang w:val="fr-FR"/>
        </w:rPr>
        <w:t xml:space="preserve">urbaine. En effet, </w:t>
      </w:r>
      <w:proofErr w:type="spellStart"/>
      <w:r w:rsidR="00694C77">
        <w:rPr>
          <w:rFonts w:ascii="Times New Roman" w:hAnsi="Times New Roman"/>
          <w:lang w:val="fr-FR"/>
        </w:rPr>
        <w:t>Tinkisso</w:t>
      </w:r>
      <w:proofErr w:type="spellEnd"/>
      <w:r w:rsidR="00694C77">
        <w:rPr>
          <w:rFonts w:ascii="Times New Roman" w:hAnsi="Times New Roman"/>
          <w:lang w:val="fr-FR"/>
        </w:rPr>
        <w:t xml:space="preserve"> </w:t>
      </w:r>
      <w:r w:rsidR="00694C77" w:rsidRPr="003614EB">
        <w:rPr>
          <w:rFonts w:ascii="Times New Roman" w:hAnsi="Times New Roman"/>
          <w:lang w:val="fr-FR"/>
        </w:rPr>
        <w:t>réclamait la paternité d</w:t>
      </w:r>
      <w:r w:rsidR="00694C77">
        <w:rPr>
          <w:rFonts w:ascii="Times New Roman" w:hAnsi="Times New Roman"/>
          <w:lang w:val="fr-FR"/>
        </w:rPr>
        <w:t>’une</w:t>
      </w:r>
      <w:r w:rsidR="00694C77" w:rsidRPr="003614EB">
        <w:rPr>
          <w:rFonts w:ascii="Times New Roman" w:hAnsi="Times New Roman"/>
          <w:lang w:val="fr-FR"/>
        </w:rPr>
        <w:t xml:space="preserve"> zone </w:t>
      </w:r>
      <w:r w:rsidR="00694C77">
        <w:rPr>
          <w:rFonts w:ascii="Times New Roman" w:hAnsi="Times New Roman"/>
          <w:lang w:val="fr-FR"/>
        </w:rPr>
        <w:t xml:space="preserve">potentiellement riche en </w:t>
      </w:r>
      <w:r w:rsidR="00694C77" w:rsidRPr="003614EB">
        <w:rPr>
          <w:rFonts w:ascii="Times New Roman" w:hAnsi="Times New Roman"/>
          <w:lang w:val="fr-FR"/>
        </w:rPr>
        <w:t>or</w:t>
      </w:r>
      <w:r w:rsidR="00694C77">
        <w:rPr>
          <w:rFonts w:ascii="Times New Roman" w:hAnsi="Times New Roman"/>
          <w:lang w:val="fr-FR"/>
        </w:rPr>
        <w:t xml:space="preserve">. Informé, </w:t>
      </w:r>
      <w:r w:rsidR="00694C77" w:rsidRPr="003614EB">
        <w:rPr>
          <w:rFonts w:ascii="Times New Roman" w:hAnsi="Times New Roman"/>
          <w:lang w:val="fr-FR"/>
        </w:rPr>
        <w:t xml:space="preserve">un membre du CLJ a </w:t>
      </w:r>
      <w:r w:rsidR="00694C77">
        <w:rPr>
          <w:rFonts w:ascii="Times New Roman" w:hAnsi="Times New Roman"/>
          <w:lang w:val="fr-FR"/>
        </w:rPr>
        <w:t xml:space="preserve">tout d’abord </w:t>
      </w:r>
      <w:r w:rsidR="00694C77" w:rsidRPr="003614EB">
        <w:rPr>
          <w:rFonts w:ascii="Times New Roman" w:hAnsi="Times New Roman"/>
          <w:lang w:val="fr-FR"/>
        </w:rPr>
        <w:t xml:space="preserve">sensibilisé </w:t>
      </w:r>
      <w:r w:rsidR="00694C77">
        <w:rPr>
          <w:rFonts w:ascii="Times New Roman" w:hAnsi="Times New Roman"/>
          <w:lang w:val="fr-FR"/>
        </w:rPr>
        <w:t>les parties en conflits sur les risques de dégénération et leurs conséquences sur la quiétude sociale. Ensuite, il les a</w:t>
      </w:r>
      <w:r w:rsidR="00694C77" w:rsidRPr="003614EB">
        <w:rPr>
          <w:rFonts w:ascii="Times New Roman" w:hAnsi="Times New Roman"/>
          <w:lang w:val="fr-FR"/>
        </w:rPr>
        <w:t xml:space="preserve"> orienté</w:t>
      </w:r>
      <w:r w:rsidR="00694C77">
        <w:rPr>
          <w:rFonts w:ascii="Times New Roman" w:hAnsi="Times New Roman"/>
          <w:lang w:val="fr-FR"/>
        </w:rPr>
        <w:t xml:space="preserve">es vers </w:t>
      </w:r>
      <w:r w:rsidR="00694C77" w:rsidRPr="003614EB">
        <w:rPr>
          <w:rFonts w:ascii="Times New Roman" w:hAnsi="Times New Roman"/>
          <w:lang w:val="fr-FR"/>
        </w:rPr>
        <w:t>la commune</w:t>
      </w:r>
      <w:r w:rsidR="00694C77">
        <w:rPr>
          <w:rFonts w:ascii="Times New Roman" w:hAnsi="Times New Roman"/>
          <w:lang w:val="fr-FR"/>
        </w:rPr>
        <w:t xml:space="preserve"> urbaine</w:t>
      </w:r>
      <w:r w:rsidR="00694C77" w:rsidRPr="003614EB">
        <w:rPr>
          <w:rFonts w:ascii="Times New Roman" w:hAnsi="Times New Roman"/>
          <w:lang w:val="fr-FR"/>
        </w:rPr>
        <w:t xml:space="preserve"> qui a finalement réussi à résoudre le </w:t>
      </w:r>
      <w:r w:rsidR="00694C77">
        <w:rPr>
          <w:rFonts w:ascii="Times New Roman" w:hAnsi="Times New Roman"/>
          <w:lang w:val="fr-FR"/>
        </w:rPr>
        <w:t>contentieux</w:t>
      </w:r>
      <w:r w:rsidR="00694C77" w:rsidRPr="003614EB">
        <w:rPr>
          <w:rFonts w:ascii="Times New Roman" w:hAnsi="Times New Roman"/>
          <w:lang w:val="fr-FR"/>
        </w:rPr>
        <w:t xml:space="preserve"> en rétablissant chacun dans son droit</w:t>
      </w:r>
      <w:r w:rsidR="00694C77">
        <w:rPr>
          <w:rFonts w:ascii="Times New Roman" w:hAnsi="Times New Roman"/>
          <w:lang w:val="fr-FR"/>
        </w:rPr>
        <w:t>. Á Pita</w:t>
      </w:r>
      <w:r w:rsidR="000D2A60">
        <w:rPr>
          <w:rFonts w:ascii="Times New Roman" w:hAnsi="Times New Roman"/>
          <w:lang w:val="fr-FR"/>
        </w:rPr>
        <w:t>,</w:t>
      </w:r>
      <w:r w:rsidR="00694C77">
        <w:rPr>
          <w:rFonts w:ascii="Times New Roman" w:hAnsi="Times New Roman"/>
          <w:lang w:val="fr-FR"/>
        </w:rPr>
        <w:t xml:space="preserve"> le président du CLJ soutenait : « </w:t>
      </w:r>
      <w:r w:rsidR="00694C77" w:rsidRPr="00A552AA">
        <w:rPr>
          <w:rFonts w:ascii="Times New Roman" w:hAnsi="Times New Roman"/>
          <w:i/>
          <w:iCs/>
          <w:lang w:val="fr-FR"/>
        </w:rPr>
        <w:t xml:space="preserve">Mon quartier </w:t>
      </w:r>
      <w:r w:rsidR="00694C77">
        <w:rPr>
          <w:rFonts w:ascii="Times New Roman" w:hAnsi="Times New Roman"/>
          <w:i/>
          <w:iCs/>
          <w:lang w:val="fr-FR"/>
        </w:rPr>
        <w:t>(</w:t>
      </w:r>
      <w:r w:rsidR="00694C77" w:rsidRPr="00A552AA">
        <w:rPr>
          <w:rFonts w:ascii="Times New Roman" w:hAnsi="Times New Roman"/>
          <w:i/>
          <w:iCs/>
          <w:lang w:val="fr-FR"/>
        </w:rPr>
        <w:t>Marché 2</w:t>
      </w:r>
      <w:r w:rsidR="00694C77">
        <w:rPr>
          <w:rFonts w:ascii="Times New Roman" w:hAnsi="Times New Roman"/>
          <w:i/>
          <w:iCs/>
          <w:lang w:val="fr-FR"/>
        </w:rPr>
        <w:t>)</w:t>
      </w:r>
      <w:r w:rsidR="00694C77" w:rsidRPr="00A552AA">
        <w:rPr>
          <w:rFonts w:ascii="Times New Roman" w:hAnsi="Times New Roman"/>
          <w:i/>
          <w:iCs/>
          <w:lang w:val="fr-FR"/>
        </w:rPr>
        <w:t xml:space="preserve"> était confronté à un conflit intergénération</w:t>
      </w:r>
      <w:r w:rsidR="00694C77">
        <w:rPr>
          <w:rFonts w:ascii="Times New Roman" w:hAnsi="Times New Roman"/>
          <w:i/>
          <w:iCs/>
          <w:lang w:val="fr-FR"/>
        </w:rPr>
        <w:t>nel</w:t>
      </w:r>
      <w:r w:rsidR="00694C77" w:rsidRPr="00A552AA">
        <w:rPr>
          <w:rFonts w:ascii="Times New Roman" w:hAnsi="Times New Roman"/>
          <w:i/>
          <w:iCs/>
          <w:lang w:val="fr-FR"/>
        </w:rPr>
        <w:t xml:space="preserve"> entre les jeunes dealers et les ainés qui reprochaient aux premiers les nuisances sonores. Le CLJ a été alerté par un jeune du quartier. C’est </w:t>
      </w:r>
      <w:r w:rsidR="00694C77">
        <w:rPr>
          <w:rFonts w:ascii="Times New Roman" w:hAnsi="Times New Roman"/>
          <w:i/>
          <w:iCs/>
          <w:lang w:val="fr-FR"/>
        </w:rPr>
        <w:t xml:space="preserve">ainsi </w:t>
      </w:r>
      <w:r w:rsidR="00694C77" w:rsidRPr="00A552AA">
        <w:rPr>
          <w:rFonts w:ascii="Times New Roman" w:hAnsi="Times New Roman"/>
          <w:i/>
          <w:iCs/>
          <w:lang w:val="fr-FR"/>
        </w:rPr>
        <w:t>qu</w:t>
      </w:r>
      <w:r w:rsidR="00694C77">
        <w:rPr>
          <w:rFonts w:ascii="Times New Roman" w:hAnsi="Times New Roman"/>
          <w:i/>
          <w:iCs/>
          <w:lang w:val="fr-FR"/>
        </w:rPr>
        <w:t xml:space="preserve">’il </w:t>
      </w:r>
      <w:r w:rsidR="00694C77" w:rsidRPr="00A552AA">
        <w:rPr>
          <w:rFonts w:ascii="Times New Roman" w:hAnsi="Times New Roman"/>
          <w:i/>
          <w:iCs/>
          <w:lang w:val="fr-FR"/>
        </w:rPr>
        <w:t>a saisi les autorités du quartier</w:t>
      </w:r>
      <w:r w:rsidR="00694C77">
        <w:rPr>
          <w:rFonts w:ascii="Times New Roman" w:hAnsi="Times New Roman"/>
          <w:i/>
          <w:iCs/>
          <w:lang w:val="fr-FR"/>
        </w:rPr>
        <w:t xml:space="preserve"> puis les a</w:t>
      </w:r>
      <w:r w:rsidR="00694C77" w:rsidRPr="00A552AA">
        <w:rPr>
          <w:rFonts w:ascii="Times New Roman" w:hAnsi="Times New Roman"/>
          <w:i/>
          <w:iCs/>
          <w:lang w:val="fr-FR"/>
        </w:rPr>
        <w:t xml:space="preserve"> accompagné</w:t>
      </w:r>
      <w:r w:rsidR="00694C77">
        <w:rPr>
          <w:rFonts w:ascii="Times New Roman" w:hAnsi="Times New Roman"/>
          <w:i/>
          <w:iCs/>
          <w:lang w:val="fr-FR"/>
        </w:rPr>
        <w:t>es</w:t>
      </w:r>
      <w:r w:rsidR="00694C77" w:rsidRPr="00A552AA">
        <w:rPr>
          <w:rFonts w:ascii="Times New Roman" w:hAnsi="Times New Roman"/>
          <w:i/>
          <w:iCs/>
          <w:lang w:val="fr-FR"/>
        </w:rPr>
        <w:t xml:space="preserve"> à la commune urbaine. Sous la coordination du maire, le chef de quartier, le président de la commission sécurité et le chef de la police</w:t>
      </w:r>
      <w:r w:rsidR="00694C77">
        <w:rPr>
          <w:rFonts w:ascii="Times New Roman" w:hAnsi="Times New Roman"/>
          <w:i/>
          <w:iCs/>
          <w:lang w:val="fr-FR"/>
        </w:rPr>
        <w:t xml:space="preserve"> se sont rencontrés sans suite</w:t>
      </w:r>
      <w:r w:rsidR="00694C77" w:rsidRPr="00A552AA">
        <w:rPr>
          <w:rFonts w:ascii="Times New Roman" w:hAnsi="Times New Roman"/>
          <w:i/>
          <w:iCs/>
          <w:lang w:val="fr-FR"/>
        </w:rPr>
        <w:t xml:space="preserve">. Parallèlement à cette démarche des autorités locales, le CLJ a décidé d’aller rencontrer </w:t>
      </w:r>
      <w:r w:rsidR="00694C77">
        <w:rPr>
          <w:rFonts w:ascii="Times New Roman" w:hAnsi="Times New Roman"/>
          <w:i/>
          <w:iCs/>
          <w:lang w:val="fr-FR"/>
        </w:rPr>
        <w:t xml:space="preserve">directement </w:t>
      </w:r>
      <w:r w:rsidR="00694C77" w:rsidRPr="00A552AA">
        <w:rPr>
          <w:rFonts w:ascii="Times New Roman" w:hAnsi="Times New Roman"/>
          <w:i/>
          <w:iCs/>
          <w:lang w:val="fr-FR"/>
        </w:rPr>
        <w:t>les dealers pour les sensibiliser quant aux corollaires des conflits sur le vivre ensemble. Les jeunes dealers se sont montrés sensibles aux messages de paix du CLJ et ont accepté de quitter le quartier tel qu’exigé par les ainés</w:t>
      </w:r>
      <w:r w:rsidR="00694C77">
        <w:rPr>
          <w:rFonts w:ascii="Times New Roman" w:hAnsi="Times New Roman"/>
          <w:lang w:val="fr-FR"/>
        </w:rPr>
        <w:t xml:space="preserve"> ».   </w:t>
      </w:r>
    </w:p>
    <w:p w14:paraId="5AB2973E" w14:textId="77777777" w:rsidR="00694C77" w:rsidRDefault="00694C77" w:rsidP="00694C77">
      <w:pPr>
        <w:pStyle w:val="Default"/>
        <w:spacing w:after="56" w:line="276" w:lineRule="auto"/>
        <w:jc w:val="both"/>
        <w:rPr>
          <w:rFonts w:ascii="Times New Roman" w:hAnsi="Times New Roman"/>
          <w:lang w:val="fr-FR"/>
        </w:rPr>
      </w:pPr>
      <w:r>
        <w:rPr>
          <w:rFonts w:ascii="Times New Roman" w:hAnsi="Times New Roman"/>
          <w:lang w:val="fr-FR"/>
        </w:rPr>
        <w:t xml:space="preserve">Ces diverses interventions des CLJ mettent en évidence la dynamique et le degré d’appropriation du projet par les jeunes à travers ce nouvel instrument de consolidation de la paix et de mise en œuvre d’une gouvernance locale inclusive. </w:t>
      </w:r>
    </w:p>
    <w:p w14:paraId="10611864" w14:textId="77777777" w:rsidR="00694C77" w:rsidRDefault="00694C77" w:rsidP="00694C77">
      <w:pPr>
        <w:pStyle w:val="Default"/>
        <w:spacing w:after="56" w:line="276" w:lineRule="auto"/>
        <w:jc w:val="both"/>
        <w:rPr>
          <w:rFonts w:ascii="Times New Roman" w:hAnsi="Times New Roman" w:cs="Times New Roman"/>
          <w:color w:val="auto"/>
          <w:lang w:val="fr-FR"/>
        </w:rPr>
      </w:pPr>
    </w:p>
    <w:p w14:paraId="77F17942" w14:textId="77777777" w:rsidR="00694C77" w:rsidRDefault="00694C77" w:rsidP="00694C77">
      <w:pPr>
        <w:pStyle w:val="Titre3"/>
        <w:rPr>
          <w:rFonts w:ascii="Times New Roman" w:hAnsi="Times New Roman" w:cs="Times New Roman"/>
          <w:b/>
          <w:bCs/>
        </w:rPr>
      </w:pPr>
      <w:bookmarkStart w:id="94" w:name="_Toc66006502"/>
      <w:r w:rsidRPr="00084901">
        <w:rPr>
          <w:rFonts w:ascii="Times New Roman" w:hAnsi="Times New Roman" w:cs="Times New Roman"/>
          <w:b/>
          <w:bCs/>
        </w:rPr>
        <w:t>Niveau d</w:t>
      </w:r>
      <w:r>
        <w:rPr>
          <w:rFonts w:ascii="Times New Roman" w:hAnsi="Times New Roman" w:cs="Times New Roman"/>
          <w:b/>
          <w:bCs/>
        </w:rPr>
        <w:t>’impacts et de</w:t>
      </w:r>
      <w:r w:rsidRPr="00084901">
        <w:rPr>
          <w:rFonts w:ascii="Times New Roman" w:hAnsi="Times New Roman" w:cs="Times New Roman"/>
          <w:b/>
          <w:bCs/>
        </w:rPr>
        <w:t xml:space="preserve"> durabilité</w:t>
      </w:r>
      <w:bookmarkEnd w:id="94"/>
    </w:p>
    <w:p w14:paraId="05C5DD61" w14:textId="77777777" w:rsidR="00694C77" w:rsidRPr="001E2F56" w:rsidRDefault="00694C77" w:rsidP="00694C77"/>
    <w:p w14:paraId="12CA8438" w14:textId="77777777" w:rsidR="00694C77" w:rsidRDefault="00694C77" w:rsidP="00694C77">
      <w:pPr>
        <w:jc w:val="both"/>
        <w:rPr>
          <w:rFonts w:eastAsiaTheme="minorHAnsi"/>
          <w:b/>
          <w:bCs/>
          <w:lang w:eastAsia="en-US"/>
        </w:rPr>
      </w:pPr>
      <w:bookmarkStart w:id="95" w:name="_Hlk58768070"/>
      <w:r w:rsidRPr="001E2F56">
        <w:rPr>
          <w:rFonts w:eastAsiaTheme="minorHAnsi"/>
          <w:b/>
          <w:bCs/>
          <w:lang w:eastAsia="en-US"/>
        </w:rPr>
        <w:lastRenderedPageBreak/>
        <w:t>Dans quelle mesure le projet a-t-il pu soutenir ses partenaires en termes de développement des capacités et appui dans l’établissement de mécanismes pour assurer l’appropriation des acquis et effets de ses interventions</w:t>
      </w:r>
      <w:r>
        <w:rPr>
          <w:rFonts w:eastAsiaTheme="minorHAnsi"/>
          <w:b/>
          <w:bCs/>
          <w:lang w:eastAsia="en-US"/>
        </w:rPr>
        <w:t> ?</w:t>
      </w:r>
    </w:p>
    <w:p w14:paraId="7E3F11BC" w14:textId="77777777" w:rsidR="00694C77" w:rsidRDefault="00694C77" w:rsidP="00694C77">
      <w:pPr>
        <w:jc w:val="both"/>
        <w:rPr>
          <w:rFonts w:eastAsiaTheme="minorHAnsi"/>
          <w:b/>
          <w:bCs/>
          <w:lang w:eastAsia="en-US"/>
        </w:rPr>
      </w:pPr>
    </w:p>
    <w:p w14:paraId="54985EBE" w14:textId="77777777" w:rsidR="00CB7553" w:rsidRPr="00CB7553" w:rsidRDefault="00694C77" w:rsidP="00694C77">
      <w:pPr>
        <w:pStyle w:val="Lgende"/>
        <w:spacing w:line="276" w:lineRule="auto"/>
        <w:jc w:val="both"/>
        <w:rPr>
          <w:rFonts w:ascii="Times New Roman" w:hAnsi="Times New Roman" w:cs="Times New Roman"/>
          <w:b w:val="0"/>
          <w:bCs w:val="0"/>
          <w:color w:val="auto"/>
          <w:sz w:val="24"/>
          <w:szCs w:val="24"/>
        </w:rPr>
      </w:pPr>
      <w:r w:rsidRPr="00CB7553">
        <w:rPr>
          <w:rFonts w:ascii="Times New Roman" w:hAnsi="Times New Roman" w:cs="Times New Roman"/>
          <w:b w:val="0"/>
          <w:bCs w:val="0"/>
          <w:color w:val="auto"/>
          <w:sz w:val="24"/>
          <w:szCs w:val="24"/>
        </w:rPr>
        <w:t>Tout d’abord, l’élaboration des textes régissant (statuts et règlement intérieur) l’organisation et le fonctionnement des CLJ, suivi de la création et de l’installation de ceux-ci dans 1</w:t>
      </w:r>
      <w:r w:rsidR="0031450D" w:rsidRPr="00CB7553">
        <w:rPr>
          <w:rFonts w:ascii="Times New Roman" w:hAnsi="Times New Roman" w:cs="Times New Roman"/>
          <w:b w:val="0"/>
          <w:bCs w:val="0"/>
          <w:color w:val="auto"/>
          <w:sz w:val="24"/>
          <w:szCs w:val="24"/>
        </w:rPr>
        <w:t>8</w:t>
      </w:r>
      <w:r w:rsidRPr="00CB7553">
        <w:rPr>
          <w:rFonts w:ascii="Times New Roman" w:hAnsi="Times New Roman" w:cs="Times New Roman"/>
          <w:b w:val="0"/>
          <w:bCs w:val="0"/>
          <w:color w:val="auto"/>
          <w:sz w:val="24"/>
          <w:szCs w:val="24"/>
        </w:rPr>
        <w:t xml:space="preserve"> des 20 communes les plus conflictogènes de la Guinée ont contribué à mettre en place de nouveaux mécanismes visant à appuyer la participation des jeunes filles/femmes et jeunes hommes à la gouvernance locale. Cette dynamique a été soutenue par les autorités locales qui ont pris des actes visant à reconnaitre et renforcer l’institutionnalisation de ces instruments de </w:t>
      </w:r>
      <w:r w:rsidR="00286F91" w:rsidRPr="00CB7553">
        <w:rPr>
          <w:rFonts w:ascii="Times New Roman" w:hAnsi="Times New Roman" w:cs="Times New Roman"/>
          <w:b w:val="0"/>
          <w:bCs w:val="0"/>
          <w:color w:val="auto"/>
          <w:sz w:val="24"/>
          <w:szCs w:val="24"/>
        </w:rPr>
        <w:t xml:space="preserve">renforcement de </w:t>
      </w:r>
      <w:r w:rsidRPr="00CB7553">
        <w:rPr>
          <w:rFonts w:ascii="Times New Roman" w:hAnsi="Times New Roman" w:cs="Times New Roman"/>
          <w:b w:val="0"/>
          <w:bCs w:val="0"/>
          <w:color w:val="auto"/>
          <w:sz w:val="24"/>
          <w:szCs w:val="24"/>
        </w:rPr>
        <w:t xml:space="preserve">la gouvernance locale. C’est le cas des communes de Kolaboui, Pita, Labé, Dinguiraye, Banora, Kouroussa. </w:t>
      </w:r>
      <w:r w:rsidR="00CB7553" w:rsidRPr="00CB7553">
        <w:rPr>
          <w:rFonts w:ascii="Times New Roman" w:hAnsi="Times New Roman" w:cs="Times New Roman"/>
          <w:b w:val="0"/>
          <w:bCs w:val="0"/>
          <w:color w:val="auto"/>
          <w:sz w:val="24"/>
          <w:szCs w:val="24"/>
        </w:rPr>
        <w:t xml:space="preserve"> </w:t>
      </w:r>
      <w:r w:rsidR="00CB7553" w:rsidRPr="00CB7553">
        <w:rPr>
          <w:rFonts w:ascii="Times New Roman" w:hAnsi="Times New Roman" w:cs="Times New Roman"/>
          <w:b w:val="0"/>
          <w:bCs w:val="0"/>
          <w:color w:val="000000"/>
          <w:sz w:val="24"/>
          <w:szCs w:val="24"/>
        </w:rPr>
        <w:t xml:space="preserve">À Dinguiraye, un contrat d’assainissement et de curage des caniveaux a été signé en août 2020 entre le CLJ et la commune de Dinguiraye. Quant à la commune urbaine de Kindia, le Préfet </w:t>
      </w:r>
      <w:r w:rsidR="00CB7553">
        <w:rPr>
          <w:rFonts w:ascii="Times New Roman" w:hAnsi="Times New Roman" w:cs="Times New Roman"/>
          <w:b w:val="0"/>
          <w:bCs w:val="0"/>
          <w:color w:val="000000"/>
          <w:sz w:val="24"/>
          <w:szCs w:val="24"/>
        </w:rPr>
        <w:t>a pris</w:t>
      </w:r>
      <w:r w:rsidR="00CB7553" w:rsidRPr="00CB7553">
        <w:rPr>
          <w:rFonts w:ascii="Times New Roman" w:hAnsi="Times New Roman" w:cs="Times New Roman"/>
          <w:b w:val="0"/>
          <w:bCs w:val="0"/>
          <w:color w:val="000000"/>
          <w:sz w:val="24"/>
          <w:szCs w:val="24"/>
        </w:rPr>
        <w:t xml:space="preserve"> une décision (</w:t>
      </w:r>
      <w:r w:rsidR="00082B7B">
        <w:rPr>
          <w:rFonts w:ascii="Times New Roman" w:hAnsi="Times New Roman" w:cs="Times New Roman"/>
          <w:b w:val="0"/>
          <w:bCs w:val="0"/>
          <w:color w:val="000000"/>
          <w:sz w:val="24"/>
          <w:szCs w:val="24"/>
        </w:rPr>
        <w:t>numéro 126/PK/2020 du</w:t>
      </w:r>
      <w:r w:rsidR="00CB7553" w:rsidRPr="00CB7553">
        <w:rPr>
          <w:rFonts w:ascii="Times New Roman" w:hAnsi="Times New Roman" w:cs="Times New Roman"/>
          <w:b w:val="0"/>
          <w:bCs w:val="0"/>
          <w:color w:val="000000"/>
          <w:sz w:val="24"/>
          <w:szCs w:val="24"/>
        </w:rPr>
        <w:t xml:space="preserve"> 1</w:t>
      </w:r>
      <w:r w:rsidR="00CB7553" w:rsidRPr="00CB7553">
        <w:rPr>
          <w:rFonts w:ascii="Times New Roman" w:hAnsi="Times New Roman" w:cs="Times New Roman"/>
          <w:b w:val="0"/>
          <w:bCs w:val="0"/>
          <w:color w:val="000000"/>
          <w:sz w:val="24"/>
          <w:szCs w:val="24"/>
          <w:vertAlign w:val="superscript"/>
        </w:rPr>
        <w:t>er</w:t>
      </w:r>
      <w:r w:rsidR="00CB7553" w:rsidRPr="00CB7553">
        <w:rPr>
          <w:rFonts w:ascii="Times New Roman" w:hAnsi="Times New Roman" w:cs="Times New Roman"/>
          <w:b w:val="0"/>
          <w:bCs w:val="0"/>
          <w:color w:val="000000"/>
          <w:sz w:val="24"/>
          <w:szCs w:val="24"/>
        </w:rPr>
        <w:t xml:space="preserve"> décembre 2020) pour instituer un comité d’appui à la gestion </w:t>
      </w:r>
      <w:r w:rsidR="00082B7B">
        <w:rPr>
          <w:rFonts w:ascii="Times New Roman" w:hAnsi="Times New Roman" w:cs="Times New Roman"/>
          <w:b w:val="0"/>
          <w:bCs w:val="0"/>
          <w:color w:val="000000"/>
          <w:sz w:val="24"/>
          <w:szCs w:val="24"/>
        </w:rPr>
        <w:t xml:space="preserve">du </w:t>
      </w:r>
      <w:r w:rsidR="00CB7553" w:rsidRPr="00CB7553">
        <w:rPr>
          <w:rFonts w:ascii="Times New Roman" w:hAnsi="Times New Roman" w:cs="Times New Roman"/>
          <w:b w:val="0"/>
          <w:bCs w:val="0"/>
          <w:color w:val="000000"/>
          <w:sz w:val="24"/>
          <w:szCs w:val="24"/>
        </w:rPr>
        <w:t>FODEL et le CLJ est représenté dans ce comité par son Président.</w:t>
      </w:r>
    </w:p>
    <w:p w14:paraId="74778C31" w14:textId="3157FCDB" w:rsidR="00CB7553" w:rsidRPr="00CB7553" w:rsidRDefault="00CB7553" w:rsidP="00CB7553">
      <w:pPr>
        <w:pStyle w:val="Lgende"/>
        <w:spacing w:line="276" w:lineRule="auto"/>
        <w:jc w:val="both"/>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L</w:t>
      </w:r>
      <w:r w:rsidR="00694C77" w:rsidRPr="009527F5">
        <w:rPr>
          <w:rFonts w:ascii="Times New Roman" w:hAnsi="Times New Roman" w:cs="Times New Roman"/>
          <w:b w:val="0"/>
          <w:bCs w:val="0"/>
          <w:color w:val="auto"/>
          <w:sz w:val="24"/>
          <w:szCs w:val="24"/>
        </w:rPr>
        <w:t>es autorités</w:t>
      </w:r>
      <w:r>
        <w:rPr>
          <w:rFonts w:ascii="Times New Roman" w:hAnsi="Times New Roman" w:cs="Times New Roman"/>
          <w:b w:val="0"/>
          <w:bCs w:val="0"/>
          <w:color w:val="auto"/>
          <w:sz w:val="24"/>
          <w:szCs w:val="24"/>
        </w:rPr>
        <w:t xml:space="preserve"> locales des communes couvertes</w:t>
      </w:r>
      <w:r w:rsidR="00694C77" w:rsidRPr="009527F5">
        <w:rPr>
          <w:rFonts w:ascii="Times New Roman" w:hAnsi="Times New Roman" w:cs="Times New Roman"/>
          <w:b w:val="0"/>
          <w:bCs w:val="0"/>
          <w:color w:val="auto"/>
          <w:sz w:val="24"/>
          <w:szCs w:val="24"/>
        </w:rPr>
        <w:t xml:space="preserve"> se sont également appropriées des CLJ en leur dotant en local (bureau) au sein même de la mairie (</w:t>
      </w:r>
      <w:proofErr w:type="spellStart"/>
      <w:r w:rsidR="00694C77" w:rsidRPr="009527F5">
        <w:rPr>
          <w:rFonts w:ascii="Times New Roman" w:hAnsi="Times New Roman" w:cs="Times New Roman"/>
          <w:b w:val="0"/>
          <w:bCs w:val="0"/>
          <w:color w:val="auto"/>
          <w:sz w:val="24"/>
          <w:szCs w:val="24"/>
        </w:rPr>
        <w:t>Sangarédi</w:t>
      </w:r>
      <w:proofErr w:type="spellEnd"/>
      <w:r w:rsidR="00694C77" w:rsidRPr="009527F5">
        <w:rPr>
          <w:rFonts w:ascii="Times New Roman" w:hAnsi="Times New Roman" w:cs="Times New Roman"/>
          <w:b w:val="0"/>
          <w:bCs w:val="0"/>
          <w:color w:val="auto"/>
          <w:sz w:val="24"/>
          <w:szCs w:val="24"/>
        </w:rPr>
        <w:t xml:space="preserve">, Kamsar, </w:t>
      </w:r>
      <w:proofErr w:type="spellStart"/>
      <w:r w:rsidR="00694C77" w:rsidRPr="009527F5">
        <w:rPr>
          <w:rFonts w:ascii="Times New Roman" w:hAnsi="Times New Roman" w:cs="Times New Roman"/>
          <w:b w:val="0"/>
          <w:bCs w:val="0"/>
          <w:color w:val="auto"/>
          <w:sz w:val="24"/>
          <w:szCs w:val="24"/>
        </w:rPr>
        <w:t>Friguiagbé</w:t>
      </w:r>
      <w:proofErr w:type="spellEnd"/>
      <w:r w:rsidR="00694C77" w:rsidRPr="009527F5">
        <w:rPr>
          <w:rFonts w:ascii="Times New Roman" w:hAnsi="Times New Roman" w:cs="Times New Roman"/>
          <w:b w:val="0"/>
          <w:bCs w:val="0"/>
          <w:color w:val="auto"/>
          <w:sz w:val="24"/>
          <w:szCs w:val="24"/>
        </w:rPr>
        <w:t xml:space="preserve">, Pita, </w:t>
      </w:r>
      <w:proofErr w:type="spellStart"/>
      <w:r w:rsidR="00694C77" w:rsidRPr="009527F5">
        <w:rPr>
          <w:rFonts w:ascii="Times New Roman" w:hAnsi="Times New Roman" w:cs="Times New Roman"/>
          <w:b w:val="0"/>
          <w:bCs w:val="0"/>
          <w:color w:val="auto"/>
          <w:sz w:val="24"/>
          <w:szCs w:val="24"/>
        </w:rPr>
        <w:t>Banora</w:t>
      </w:r>
      <w:proofErr w:type="spellEnd"/>
      <w:r w:rsidR="00694C77" w:rsidRPr="009527F5">
        <w:rPr>
          <w:rFonts w:ascii="Times New Roman" w:hAnsi="Times New Roman" w:cs="Times New Roman"/>
          <w:b w:val="0"/>
          <w:bCs w:val="0"/>
          <w:color w:val="auto"/>
          <w:sz w:val="24"/>
          <w:szCs w:val="24"/>
        </w:rPr>
        <w:t>, Dinguiraye, Kouroussa…). À ce jour, seul le CLJ de Matoto ne dispose pas de local. Toutefois, les autorités locales ont pris des engagements pour corriger cette insuffisance dans les meilleurs délais sans précision. [</w:t>
      </w:r>
      <w:r w:rsidR="00694C77" w:rsidRPr="009527F5">
        <w:rPr>
          <w:rFonts w:ascii="Times New Roman" w:hAnsi="Times New Roman" w:cs="Times New Roman"/>
          <w:b w:val="0"/>
          <w:bCs w:val="0"/>
          <w:sz w:val="24"/>
          <w:szCs w:val="24"/>
        </w:rPr>
        <w:t xml:space="preserve">P </w:t>
      </w:r>
      <w:r w:rsidR="00694C77" w:rsidRPr="009527F5">
        <w:rPr>
          <w:rFonts w:ascii="Times New Roman" w:hAnsi="Times New Roman" w:cs="Times New Roman"/>
          <w:b w:val="0"/>
          <w:bCs w:val="0"/>
          <w:sz w:val="24"/>
          <w:szCs w:val="24"/>
        </w:rPr>
        <w:fldChar w:fldCharType="begin"/>
      </w:r>
      <w:r w:rsidR="00694C77" w:rsidRPr="009527F5">
        <w:rPr>
          <w:rFonts w:ascii="Times New Roman" w:hAnsi="Times New Roman" w:cs="Times New Roman"/>
          <w:b w:val="0"/>
          <w:bCs w:val="0"/>
          <w:sz w:val="24"/>
          <w:szCs w:val="24"/>
        </w:rPr>
        <w:instrText xml:space="preserve"> SEQ P \* ARABIC </w:instrText>
      </w:r>
      <w:r w:rsidR="00694C77" w:rsidRPr="009527F5">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18</w:t>
      </w:r>
      <w:r w:rsidR="00694C77" w:rsidRPr="009527F5">
        <w:rPr>
          <w:rFonts w:ascii="Times New Roman" w:hAnsi="Times New Roman" w:cs="Times New Roman"/>
          <w:b w:val="0"/>
          <w:bCs w:val="0"/>
          <w:sz w:val="24"/>
          <w:szCs w:val="24"/>
        </w:rPr>
        <w:fldChar w:fldCharType="end"/>
      </w:r>
      <w:r w:rsidR="00694C77" w:rsidRPr="009527F5">
        <w:rPr>
          <w:rFonts w:ascii="Times New Roman" w:hAnsi="Times New Roman" w:cs="Times New Roman"/>
          <w:b w:val="0"/>
          <w:bCs w:val="0"/>
          <w:color w:val="auto"/>
          <w:sz w:val="24"/>
          <w:szCs w:val="24"/>
        </w:rPr>
        <w:t xml:space="preserve">] </w:t>
      </w:r>
      <w:r w:rsidRPr="00CB7553">
        <w:rPr>
          <w:rFonts w:ascii="Times New Roman" w:hAnsi="Times New Roman" w:cs="Times New Roman"/>
          <w:b w:val="0"/>
          <w:color w:val="000000"/>
          <w:sz w:val="24"/>
          <w:szCs w:val="24"/>
        </w:rPr>
        <w:t>De plus, à l’exception du CLJ de Matoto, tous les autres CLJ ont été dotés en locaux et en équipements essentiels pour leur fonctionnement par les autorités locales et l’UNFPA respectivement</w:t>
      </w:r>
      <w:r>
        <w:rPr>
          <w:rFonts w:ascii="Times New Roman" w:hAnsi="Times New Roman" w:cs="Times New Roman"/>
          <w:b w:val="0"/>
          <w:color w:val="000000"/>
          <w:sz w:val="24"/>
          <w:szCs w:val="24"/>
        </w:rPr>
        <w:t>.</w:t>
      </w:r>
    </w:p>
    <w:p w14:paraId="294A2698"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Ensuite, pour les jeunes hommes</w:t>
      </w:r>
      <w:r w:rsidR="0031450D">
        <w:rPr>
          <w:rFonts w:ascii="Times New Roman" w:hAnsi="Times New Roman" w:cs="Times New Roman"/>
          <w:color w:val="auto"/>
          <w:lang w:val="fr-FR"/>
        </w:rPr>
        <w:t xml:space="preserve"> et les jeunes femmes</w:t>
      </w:r>
      <w:r>
        <w:rPr>
          <w:rFonts w:ascii="Times New Roman" w:hAnsi="Times New Roman" w:cs="Times New Roman"/>
          <w:color w:val="auto"/>
          <w:lang w:val="fr-FR"/>
        </w:rPr>
        <w:t xml:space="preserve"> membres des CLJ, le projet a permis de renforcer leurs capacités, grâce à l’appui technique des partenaires de mise en œuvre, en </w:t>
      </w:r>
      <w:r>
        <w:rPr>
          <w:rFonts w:ascii="Times New Roman" w:hAnsi="Times New Roman" w:cs="Times New Roman"/>
          <w:color w:val="000000" w:themeColor="text1"/>
          <w:lang w:val="fr-FR"/>
        </w:rPr>
        <w:t>p</w:t>
      </w:r>
      <w:r w:rsidRPr="005C73F6">
        <w:rPr>
          <w:rFonts w:ascii="Times New Roman" w:hAnsi="Times New Roman" w:cs="Times New Roman"/>
          <w:color w:val="000000" w:themeColor="text1"/>
          <w:lang w:val="fr-FR"/>
        </w:rPr>
        <w:t>laidoyer, communication</w:t>
      </w:r>
      <w:r>
        <w:rPr>
          <w:rFonts w:ascii="Times New Roman" w:hAnsi="Times New Roman" w:cs="Times New Roman"/>
          <w:color w:val="000000" w:themeColor="text1"/>
          <w:lang w:val="fr-FR"/>
        </w:rPr>
        <w:t xml:space="preserve">, </w:t>
      </w:r>
      <w:r w:rsidRPr="005C73F6">
        <w:rPr>
          <w:rFonts w:ascii="Times New Roman" w:hAnsi="Times New Roman" w:cs="Times New Roman"/>
          <w:color w:val="000000" w:themeColor="text1"/>
          <w:lang w:val="fr-FR"/>
        </w:rPr>
        <w:t>planification sensible au</w:t>
      </w:r>
      <w:r>
        <w:rPr>
          <w:rFonts w:ascii="Times New Roman" w:hAnsi="Times New Roman" w:cs="Times New Roman"/>
          <w:color w:val="000000" w:themeColor="text1"/>
          <w:lang w:val="fr-FR"/>
        </w:rPr>
        <w:t>x</w:t>
      </w:r>
      <w:r w:rsidRPr="005C73F6">
        <w:rPr>
          <w:rFonts w:ascii="Times New Roman" w:hAnsi="Times New Roman" w:cs="Times New Roman"/>
          <w:color w:val="000000" w:themeColor="text1"/>
          <w:lang w:val="fr-FR"/>
        </w:rPr>
        <w:t xml:space="preserve"> conflits</w:t>
      </w:r>
      <w:r>
        <w:rPr>
          <w:rFonts w:ascii="Times New Roman" w:hAnsi="Times New Roman" w:cs="Times New Roman"/>
          <w:color w:val="000000" w:themeColor="text1"/>
          <w:lang w:val="fr-FR"/>
        </w:rPr>
        <w:t>, p</w:t>
      </w:r>
      <w:r w:rsidRPr="005C73F6">
        <w:rPr>
          <w:rFonts w:ascii="Times New Roman" w:hAnsi="Times New Roman" w:cs="Times New Roman"/>
          <w:color w:val="000000" w:themeColor="text1"/>
          <w:lang w:val="fr-FR"/>
        </w:rPr>
        <w:t>rocessus d’élaboration du PDL</w:t>
      </w:r>
      <w:r>
        <w:rPr>
          <w:rFonts w:ascii="Times New Roman" w:hAnsi="Times New Roman" w:cs="Times New Roman"/>
          <w:color w:val="000000" w:themeColor="text1"/>
          <w:lang w:val="fr-FR"/>
        </w:rPr>
        <w:t xml:space="preserve">, </w:t>
      </w:r>
      <w:r w:rsidRPr="005C73F6">
        <w:rPr>
          <w:rFonts w:ascii="Times New Roman" w:hAnsi="Times New Roman" w:cs="Times New Roman"/>
          <w:color w:val="000000" w:themeColor="text1"/>
          <w:lang w:val="fr-FR"/>
        </w:rPr>
        <w:t>démarche de prise en charge des besoins des jeunes</w:t>
      </w:r>
      <w:r>
        <w:rPr>
          <w:rFonts w:ascii="Times New Roman" w:hAnsi="Times New Roman" w:cs="Times New Roman"/>
          <w:color w:val="000000" w:themeColor="text1"/>
          <w:lang w:val="fr-FR"/>
        </w:rPr>
        <w:t xml:space="preserve">, </w:t>
      </w:r>
      <w:r>
        <w:rPr>
          <w:rFonts w:ascii="Times New Roman" w:hAnsi="Times New Roman" w:cs="Times New Roman"/>
          <w:lang w:val="fr-FR"/>
        </w:rPr>
        <w:t>f</w:t>
      </w:r>
      <w:r w:rsidRPr="005C73F6">
        <w:rPr>
          <w:rFonts w:ascii="Times New Roman" w:hAnsi="Times New Roman" w:cs="Times New Roman"/>
          <w:lang w:val="fr-FR"/>
        </w:rPr>
        <w:t>onctionnement des collectivités et planification locale (PDL/PAI)</w:t>
      </w:r>
      <w:r>
        <w:rPr>
          <w:rFonts w:ascii="Times New Roman" w:hAnsi="Times New Roman" w:cs="Times New Roman"/>
          <w:lang w:val="fr-FR"/>
        </w:rPr>
        <w:t xml:space="preserve"> et c</w:t>
      </w:r>
      <w:r w:rsidRPr="005C73F6">
        <w:rPr>
          <w:rFonts w:ascii="Times New Roman" w:hAnsi="Times New Roman" w:cs="Times New Roman"/>
          <w:lang w:val="fr-FR"/>
        </w:rPr>
        <w:t>ompétences</w:t>
      </w:r>
      <w:r>
        <w:rPr>
          <w:rFonts w:ascii="Times New Roman" w:hAnsi="Times New Roman" w:cs="Times New Roman"/>
          <w:lang w:val="fr-FR"/>
        </w:rPr>
        <w:t xml:space="preserve"> </w:t>
      </w:r>
      <w:r w:rsidRPr="005C73F6">
        <w:rPr>
          <w:rFonts w:ascii="Times New Roman" w:hAnsi="Times New Roman" w:cs="Times New Roman"/>
          <w:lang w:val="fr-FR"/>
        </w:rPr>
        <w:t>numérique</w:t>
      </w:r>
      <w:r>
        <w:rPr>
          <w:rFonts w:ascii="Times New Roman" w:hAnsi="Times New Roman" w:cs="Times New Roman"/>
          <w:lang w:val="fr-FR"/>
        </w:rPr>
        <w:t>s</w:t>
      </w:r>
      <w:r>
        <w:rPr>
          <w:rFonts w:ascii="Times New Roman" w:hAnsi="Times New Roman" w:cs="Times New Roman"/>
          <w:color w:val="auto"/>
          <w:lang w:val="fr-FR"/>
        </w:rPr>
        <w:t xml:space="preserve">. À titre d’illustration, le partenaire Aide et Action a formé 449 membres des 19 CLJ et 22 conseillers et le consortium </w:t>
      </w:r>
      <w:proofErr w:type="spellStart"/>
      <w:r>
        <w:rPr>
          <w:rFonts w:ascii="Times New Roman" w:hAnsi="Times New Roman" w:cs="Times New Roman"/>
          <w:color w:val="auto"/>
          <w:lang w:val="fr-FR"/>
        </w:rPr>
        <w:t>AfriYAN</w:t>
      </w:r>
      <w:proofErr w:type="spellEnd"/>
      <w:r>
        <w:rPr>
          <w:rFonts w:ascii="Times New Roman" w:hAnsi="Times New Roman" w:cs="Times New Roman"/>
          <w:color w:val="auto"/>
          <w:lang w:val="fr-FR"/>
        </w:rPr>
        <w:t xml:space="preserve">, RAJ-Gui et </w:t>
      </w:r>
      <w:proofErr w:type="spellStart"/>
      <w:r>
        <w:rPr>
          <w:rFonts w:ascii="Times New Roman" w:hAnsi="Times New Roman" w:cs="Times New Roman"/>
          <w:color w:val="auto"/>
          <w:lang w:val="fr-FR"/>
        </w:rPr>
        <w:t>ABloGui</w:t>
      </w:r>
      <w:proofErr w:type="spellEnd"/>
      <w:r>
        <w:rPr>
          <w:rFonts w:ascii="Times New Roman" w:hAnsi="Times New Roman" w:cs="Times New Roman"/>
          <w:color w:val="auto"/>
          <w:lang w:val="fr-FR"/>
        </w:rPr>
        <w:t xml:space="preserve"> a formé 428 jeunes membres des CLJ (cf. Tableau 7).</w:t>
      </w:r>
    </w:p>
    <w:p w14:paraId="1CB75330"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Pour le secrétaire général de la commune urbaine de Boké, la mise en œuvre du projet a été très satisfaisante compte tenu de ses effets. Il a soutenu que le projet a favorisé un changement d’attitude et de comportement des jeunes qui se sont inscrits dans une démarche de non-violence. Il a estimé également que le projet a contribué à atténuer les risques de conflits et à renforcer le développement local par le biais du dialogue et de la concertation entre les jeunes et le</w:t>
      </w:r>
      <w:r w:rsidR="00934346">
        <w:rPr>
          <w:rFonts w:ascii="Times New Roman" w:hAnsi="Times New Roman" w:cs="Times New Roman"/>
          <w:color w:val="auto"/>
          <w:lang w:val="fr-FR"/>
        </w:rPr>
        <w:t>s autorités de la</w:t>
      </w:r>
      <w:r>
        <w:rPr>
          <w:rFonts w:ascii="Times New Roman" w:hAnsi="Times New Roman" w:cs="Times New Roman"/>
          <w:color w:val="auto"/>
          <w:lang w:val="fr-FR"/>
        </w:rPr>
        <w:t xml:space="preserve"> commune. </w:t>
      </w:r>
    </w:p>
    <w:p w14:paraId="3FFF143B" w14:textId="77777777" w:rsidR="00452051"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Pour rendre les CLJ opérationnels, l’UNFPA les a équipés en matériels (un bureau complet avec table, deux fauteuils et une armoire ; une chaine de sonorisation – amplificateur et haut-parleurs –, un groupe électrogène, des matériels informatiques et accessoires…). </w:t>
      </w:r>
      <w:r w:rsidR="00452051">
        <w:rPr>
          <w:rFonts w:ascii="Times New Roman" w:hAnsi="Times New Roman" w:cs="Times New Roman"/>
          <w:color w:val="auto"/>
          <w:lang w:val="fr-FR"/>
        </w:rPr>
        <w:t xml:space="preserve">Cependant, tous les CLJ n’ont pas reçu la totalité des matériels. En effet, les CLJ de Pita, Labé, Dinguiraye, </w:t>
      </w:r>
      <w:proofErr w:type="spellStart"/>
      <w:r w:rsidR="00452051">
        <w:rPr>
          <w:rFonts w:ascii="Times New Roman" w:hAnsi="Times New Roman" w:cs="Times New Roman"/>
          <w:color w:val="auto"/>
          <w:lang w:val="fr-FR"/>
        </w:rPr>
        <w:lastRenderedPageBreak/>
        <w:t>Banora</w:t>
      </w:r>
      <w:proofErr w:type="spellEnd"/>
      <w:r w:rsidR="00452051">
        <w:rPr>
          <w:rFonts w:ascii="Times New Roman" w:hAnsi="Times New Roman" w:cs="Times New Roman"/>
          <w:color w:val="auto"/>
          <w:lang w:val="fr-FR"/>
        </w:rPr>
        <w:t xml:space="preserve">, </w:t>
      </w:r>
      <w:proofErr w:type="spellStart"/>
      <w:r w:rsidR="00452051">
        <w:rPr>
          <w:rFonts w:ascii="Times New Roman" w:hAnsi="Times New Roman" w:cs="Times New Roman"/>
          <w:color w:val="auto"/>
          <w:lang w:val="fr-FR"/>
        </w:rPr>
        <w:t>Kalinko</w:t>
      </w:r>
      <w:proofErr w:type="spellEnd"/>
      <w:r w:rsidR="00452051">
        <w:rPr>
          <w:rFonts w:ascii="Times New Roman" w:hAnsi="Times New Roman" w:cs="Times New Roman"/>
          <w:color w:val="auto"/>
          <w:lang w:val="fr-FR"/>
        </w:rPr>
        <w:t xml:space="preserve">, Kouroussa, Siguiri, </w:t>
      </w:r>
      <w:proofErr w:type="spellStart"/>
      <w:r w:rsidR="00452051">
        <w:rPr>
          <w:rFonts w:ascii="Times New Roman" w:hAnsi="Times New Roman" w:cs="Times New Roman"/>
          <w:color w:val="auto"/>
          <w:lang w:val="fr-FR"/>
        </w:rPr>
        <w:t>Diécké</w:t>
      </w:r>
      <w:proofErr w:type="spellEnd"/>
      <w:r w:rsidR="00452051">
        <w:rPr>
          <w:rFonts w:ascii="Times New Roman" w:hAnsi="Times New Roman" w:cs="Times New Roman"/>
          <w:color w:val="auto"/>
          <w:lang w:val="fr-FR"/>
        </w:rPr>
        <w:t>, N’</w:t>
      </w:r>
      <w:r w:rsidR="00082B7B">
        <w:rPr>
          <w:rFonts w:ascii="Times New Roman" w:hAnsi="Times New Roman" w:cs="Times New Roman"/>
          <w:color w:val="auto"/>
          <w:lang w:val="fr-FR"/>
        </w:rPr>
        <w:t>z</w:t>
      </w:r>
      <w:r w:rsidR="00452051">
        <w:rPr>
          <w:rFonts w:ascii="Times New Roman" w:hAnsi="Times New Roman" w:cs="Times New Roman"/>
          <w:color w:val="auto"/>
          <w:lang w:val="fr-FR"/>
        </w:rPr>
        <w:t>érékoré et Beyla n’avaient pas reçu leurs imprimantes au moment de la collecte des données sur le terrain.</w:t>
      </w:r>
    </w:p>
    <w:p w14:paraId="37B7F353" w14:textId="38BD18E4" w:rsidR="00694C77" w:rsidRPr="0039482B" w:rsidRDefault="00694C77" w:rsidP="00694C77">
      <w:pPr>
        <w:pStyle w:val="Default"/>
        <w:spacing w:after="240" w:line="276" w:lineRule="auto"/>
        <w:jc w:val="both"/>
        <w:rPr>
          <w:rFonts w:ascii="Times New Roman" w:hAnsi="Times New Roman" w:cs="Times New Roman"/>
          <w:color w:val="auto"/>
          <w:lang w:val="fr-FR"/>
        </w:rPr>
      </w:pPr>
      <w:r w:rsidRPr="0039482B">
        <w:rPr>
          <w:rFonts w:ascii="Times New Roman" w:hAnsi="Times New Roman" w:cs="Times New Roman"/>
          <w:color w:val="auto"/>
          <w:lang w:val="fr-FR"/>
        </w:rPr>
        <w:t xml:space="preserve">À la suite de l’installation et de l’opérationnalisation des CLJ, ces derniers se sont appropriés de l’esprit du projet. </w:t>
      </w:r>
      <w:r w:rsidRPr="00EF427E">
        <w:rPr>
          <w:rFonts w:ascii="Times New Roman" w:hAnsi="Times New Roman" w:cs="Times New Roman"/>
          <w:color w:val="auto"/>
          <w:lang w:val="fr-FR"/>
        </w:rPr>
        <w:t xml:space="preserve">En effet, les jeunes </w:t>
      </w:r>
      <w:r w:rsidR="00BA7FBE">
        <w:rPr>
          <w:rFonts w:ascii="Times New Roman" w:hAnsi="Times New Roman" w:cs="Times New Roman"/>
          <w:color w:val="auto"/>
          <w:lang w:val="fr-FR"/>
        </w:rPr>
        <w:t>ho</w:t>
      </w:r>
      <w:r w:rsidRPr="00EF427E">
        <w:rPr>
          <w:rFonts w:ascii="Times New Roman" w:hAnsi="Times New Roman" w:cs="Times New Roman"/>
          <w:color w:val="auto"/>
          <w:lang w:val="fr-FR"/>
        </w:rPr>
        <w:t xml:space="preserve">mmes et </w:t>
      </w:r>
      <w:r w:rsidR="006B51BA">
        <w:rPr>
          <w:rFonts w:ascii="Times New Roman" w:hAnsi="Times New Roman" w:cs="Times New Roman"/>
          <w:color w:val="auto"/>
          <w:lang w:val="fr-FR"/>
        </w:rPr>
        <w:t xml:space="preserve">jeunes </w:t>
      </w:r>
      <w:r w:rsidR="00BA7FBE">
        <w:rPr>
          <w:rFonts w:ascii="Times New Roman" w:hAnsi="Times New Roman" w:cs="Times New Roman"/>
          <w:color w:val="auto"/>
          <w:lang w:val="fr-FR"/>
        </w:rPr>
        <w:t>fe</w:t>
      </w:r>
      <w:r w:rsidRPr="00EF427E">
        <w:rPr>
          <w:rFonts w:ascii="Times New Roman" w:hAnsi="Times New Roman" w:cs="Times New Roman"/>
          <w:color w:val="auto"/>
          <w:lang w:val="fr-FR"/>
        </w:rPr>
        <w:t>mmes membres ont participé soit à l’élaboration de</w:t>
      </w:r>
      <w:r w:rsidR="00BA7FBE">
        <w:rPr>
          <w:rFonts w:ascii="Times New Roman" w:hAnsi="Times New Roman" w:cs="Times New Roman"/>
          <w:color w:val="auto"/>
          <w:lang w:val="fr-FR"/>
        </w:rPr>
        <w:t xml:space="preserve"> nouveaux</w:t>
      </w:r>
      <w:r w:rsidRPr="00EF427E">
        <w:rPr>
          <w:rFonts w:ascii="Times New Roman" w:hAnsi="Times New Roman" w:cs="Times New Roman"/>
          <w:color w:val="auto"/>
          <w:lang w:val="fr-FR"/>
        </w:rPr>
        <w:t xml:space="preserve"> PDL et PAI ou soit à leur révision par l’identification des besoins spécifiques des populations. Si à Boké, Kindia et Labé, les jeunes à travers le CLJ ont participé successivement à l’atelier de préparation d</w:t>
      </w:r>
      <w:r w:rsidR="00BA7FBE">
        <w:rPr>
          <w:rFonts w:ascii="Times New Roman" w:hAnsi="Times New Roman" w:cs="Times New Roman"/>
          <w:color w:val="auto"/>
          <w:lang w:val="fr-FR"/>
        </w:rPr>
        <w:t>es</w:t>
      </w:r>
      <w:r w:rsidRPr="00EF427E">
        <w:rPr>
          <w:rFonts w:ascii="Times New Roman" w:hAnsi="Times New Roman" w:cs="Times New Roman"/>
          <w:color w:val="auto"/>
          <w:lang w:val="fr-FR"/>
        </w:rPr>
        <w:t xml:space="preserve"> PDL et aux travaux diagnostics pour l’identification des besoins des populations, à Kouroussa, Pita et Sangarédi, avec la participation des jeunes, les PDL ont fait l’objet de révision pour y intégrer les besoins spécifiques des jeunes. </w:t>
      </w:r>
      <w:bookmarkStart w:id="96" w:name="_Hlk59983643"/>
      <w:r w:rsidRPr="00EF427E">
        <w:rPr>
          <w:rFonts w:ascii="Times New Roman" w:hAnsi="Times New Roman" w:cs="Times New Roman"/>
          <w:color w:val="auto"/>
          <w:lang w:val="fr-FR"/>
        </w:rPr>
        <w:t>Quant à Banora, le PDL n’a pas encore fait l’objet de révision en vue de prendre en compte les besoins spécifiques des jeunes. [</w:t>
      </w:r>
      <w:r w:rsidRPr="006B51BA">
        <w:rPr>
          <w:rFonts w:ascii="Times New Roman" w:hAnsi="Times New Roman" w:cs="Times New Roman"/>
          <w:color w:val="4472C4" w:themeColor="accent1"/>
          <w:lang w:val="fr-FR"/>
        </w:rPr>
        <w:t xml:space="preserve">P </w:t>
      </w:r>
      <w:r w:rsidRPr="006B51BA">
        <w:rPr>
          <w:rFonts w:ascii="Times New Roman" w:hAnsi="Times New Roman" w:cs="Times New Roman"/>
          <w:color w:val="4472C4" w:themeColor="accent1"/>
        </w:rPr>
        <w:fldChar w:fldCharType="begin"/>
      </w:r>
      <w:r w:rsidRPr="006B51BA">
        <w:rPr>
          <w:rFonts w:ascii="Times New Roman" w:hAnsi="Times New Roman" w:cs="Times New Roman"/>
          <w:color w:val="4472C4" w:themeColor="accent1"/>
          <w:lang w:val="fr-FR"/>
        </w:rPr>
        <w:instrText xml:space="preserve"> SEQ P \* ARABIC </w:instrText>
      </w:r>
      <w:r w:rsidRPr="006B51BA">
        <w:rPr>
          <w:rFonts w:ascii="Times New Roman" w:hAnsi="Times New Roman" w:cs="Times New Roman"/>
          <w:color w:val="4472C4" w:themeColor="accent1"/>
        </w:rPr>
        <w:fldChar w:fldCharType="separate"/>
      </w:r>
      <w:r w:rsidR="00760D72">
        <w:rPr>
          <w:rFonts w:ascii="Times New Roman" w:hAnsi="Times New Roman" w:cs="Times New Roman"/>
          <w:noProof/>
          <w:color w:val="4472C4" w:themeColor="accent1"/>
          <w:lang w:val="fr-FR"/>
        </w:rPr>
        <w:t>19</w:t>
      </w:r>
      <w:r w:rsidRPr="006B51BA">
        <w:rPr>
          <w:rFonts w:ascii="Times New Roman" w:hAnsi="Times New Roman" w:cs="Times New Roman"/>
          <w:color w:val="4472C4" w:themeColor="accent1"/>
        </w:rPr>
        <w:fldChar w:fldCharType="end"/>
      </w:r>
      <w:r w:rsidRPr="00EF427E">
        <w:rPr>
          <w:rFonts w:ascii="Times New Roman" w:hAnsi="Times New Roman" w:cs="Times New Roman"/>
          <w:color w:val="auto"/>
          <w:lang w:val="fr-FR"/>
        </w:rPr>
        <w:t>]</w:t>
      </w:r>
    </w:p>
    <w:bookmarkEnd w:id="96"/>
    <w:p w14:paraId="26FE9377" w14:textId="77777777" w:rsidR="00694C77" w:rsidRPr="00050164"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Concernant l’implication des jeunes dans les instances de prise de décision, il est à noter que les autorités locales se sont </w:t>
      </w:r>
      <w:proofErr w:type="gramStart"/>
      <w:r>
        <w:rPr>
          <w:rFonts w:ascii="Times New Roman" w:hAnsi="Times New Roman" w:cs="Times New Roman"/>
          <w:color w:val="auto"/>
          <w:lang w:val="fr-FR"/>
        </w:rPr>
        <w:t>appropriées</w:t>
      </w:r>
      <w:proofErr w:type="gramEnd"/>
      <w:r>
        <w:rPr>
          <w:rFonts w:ascii="Times New Roman" w:hAnsi="Times New Roman" w:cs="Times New Roman"/>
          <w:color w:val="auto"/>
          <w:lang w:val="fr-FR"/>
        </w:rPr>
        <w:t xml:space="preserve"> cette dimension en commençant à inviter les membres des CLJ à prendre part au titre d’observateurs aux sessions du conseil communal. C’est le cas des mairies de Banora, Kamsar, Kindia, Kolaboui et N’</w:t>
      </w:r>
      <w:r w:rsidR="00BA7FBE">
        <w:rPr>
          <w:rFonts w:ascii="Times New Roman" w:hAnsi="Times New Roman" w:cs="Times New Roman"/>
          <w:color w:val="auto"/>
          <w:lang w:val="fr-FR"/>
        </w:rPr>
        <w:t>z</w:t>
      </w:r>
      <w:r>
        <w:rPr>
          <w:rFonts w:ascii="Times New Roman" w:hAnsi="Times New Roman" w:cs="Times New Roman"/>
          <w:color w:val="auto"/>
          <w:lang w:val="fr-FR"/>
        </w:rPr>
        <w:t>érékoré. En revanche, à Boké, Labé et Pita, cette implication n’est pas encore effective en dépit des engagements des autorités locales.</w:t>
      </w:r>
      <w:bookmarkStart w:id="97" w:name="_Hlk59963588"/>
    </w:p>
    <w:bookmarkEnd w:id="97"/>
    <w:p w14:paraId="0F6C0DAE"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Quant aux partenaires techniques de mise en œuvre, le projet a permis à AfriYAN, avec la collaboration d’</w:t>
      </w:r>
      <w:proofErr w:type="spellStart"/>
      <w:r>
        <w:rPr>
          <w:rFonts w:ascii="Times New Roman" w:hAnsi="Times New Roman" w:cs="Times New Roman"/>
          <w:color w:val="auto"/>
          <w:lang w:val="fr-FR"/>
        </w:rPr>
        <w:t>ABloGui</w:t>
      </w:r>
      <w:proofErr w:type="spellEnd"/>
      <w:r>
        <w:rPr>
          <w:rFonts w:ascii="Times New Roman" w:hAnsi="Times New Roman" w:cs="Times New Roman"/>
          <w:color w:val="auto"/>
          <w:lang w:val="fr-FR"/>
        </w:rPr>
        <w:t xml:space="preserve"> et de RAJ-Gui, de renforcer les compétences de ses membres sur le numérique et le plaidoyer. De plus, grâce au projet d’appui à la participation des jeunes à la gouvernance locale, l’ONG a pu avoir un ancrage dans les communes cibles du projet et aussi bénéficier des renforcements de capacités de ses membres sur des notions liées à la gouvernance locale et à la participation des jeunes au développement local. Quant à RAJ-Gui, en plus de l’amélioration de son </w:t>
      </w:r>
      <w:r w:rsidRPr="00DB20E7">
        <w:rPr>
          <w:rFonts w:ascii="Times New Roman" w:hAnsi="Times New Roman" w:cs="Times New Roman"/>
          <w:color w:val="auto"/>
          <w:lang w:val="fr-FR"/>
        </w:rPr>
        <w:t>fonctionnement et le renforcement de</w:t>
      </w:r>
      <w:r>
        <w:rPr>
          <w:rFonts w:ascii="Times New Roman" w:hAnsi="Times New Roman" w:cs="Times New Roman"/>
          <w:color w:val="auto"/>
          <w:lang w:val="fr-FR"/>
        </w:rPr>
        <w:t>s</w:t>
      </w:r>
      <w:r w:rsidRPr="00DB20E7">
        <w:rPr>
          <w:rFonts w:ascii="Times New Roman" w:hAnsi="Times New Roman" w:cs="Times New Roman"/>
          <w:color w:val="auto"/>
          <w:lang w:val="fr-FR"/>
        </w:rPr>
        <w:t xml:space="preserve"> capacités de certains </w:t>
      </w:r>
      <w:r>
        <w:rPr>
          <w:rFonts w:ascii="Times New Roman" w:hAnsi="Times New Roman" w:cs="Times New Roman"/>
          <w:color w:val="auto"/>
          <w:lang w:val="fr-FR"/>
        </w:rPr>
        <w:t xml:space="preserve">de ses </w:t>
      </w:r>
      <w:r w:rsidRPr="00DB20E7">
        <w:rPr>
          <w:rFonts w:ascii="Times New Roman" w:hAnsi="Times New Roman" w:cs="Times New Roman"/>
          <w:color w:val="auto"/>
          <w:lang w:val="fr-FR"/>
        </w:rPr>
        <w:t>membres</w:t>
      </w:r>
      <w:r>
        <w:rPr>
          <w:rFonts w:ascii="Times New Roman" w:hAnsi="Times New Roman" w:cs="Times New Roman"/>
          <w:color w:val="auto"/>
          <w:lang w:val="fr-FR"/>
        </w:rPr>
        <w:t xml:space="preserve"> </w:t>
      </w:r>
      <w:r w:rsidRPr="00DB20E7">
        <w:rPr>
          <w:rFonts w:ascii="Times New Roman" w:hAnsi="Times New Roman" w:cs="Times New Roman"/>
          <w:color w:val="auto"/>
          <w:lang w:val="fr-FR"/>
        </w:rPr>
        <w:t>sur la gouvernance</w:t>
      </w:r>
      <w:r>
        <w:rPr>
          <w:rFonts w:ascii="Times New Roman" w:hAnsi="Times New Roman" w:cs="Times New Roman"/>
          <w:color w:val="auto"/>
          <w:lang w:val="fr-FR"/>
        </w:rPr>
        <w:t xml:space="preserve"> locale ou encore</w:t>
      </w:r>
      <w:r w:rsidRPr="00DB20E7">
        <w:rPr>
          <w:rFonts w:ascii="Times New Roman" w:hAnsi="Times New Roman" w:cs="Times New Roman"/>
          <w:color w:val="auto"/>
          <w:lang w:val="fr-FR"/>
        </w:rPr>
        <w:t xml:space="preserve"> le plaidoyer</w:t>
      </w:r>
      <w:r>
        <w:rPr>
          <w:rFonts w:ascii="Times New Roman" w:hAnsi="Times New Roman" w:cs="Times New Roman"/>
          <w:color w:val="auto"/>
          <w:lang w:val="fr-FR"/>
        </w:rPr>
        <w:t>, l</w:t>
      </w:r>
      <w:r w:rsidRPr="00DB20E7">
        <w:rPr>
          <w:rFonts w:ascii="Times New Roman" w:hAnsi="Times New Roman" w:cs="Times New Roman"/>
          <w:color w:val="auto"/>
          <w:lang w:val="fr-FR"/>
        </w:rPr>
        <w:t>e projet a permis l’</w:t>
      </w:r>
      <w:r>
        <w:rPr>
          <w:rFonts w:ascii="Times New Roman" w:hAnsi="Times New Roman" w:cs="Times New Roman"/>
          <w:color w:val="auto"/>
          <w:lang w:val="fr-FR"/>
        </w:rPr>
        <w:t>a</w:t>
      </w:r>
      <w:r w:rsidRPr="00DB20E7">
        <w:rPr>
          <w:rFonts w:ascii="Times New Roman" w:hAnsi="Times New Roman" w:cs="Times New Roman"/>
          <w:color w:val="auto"/>
          <w:lang w:val="fr-FR"/>
        </w:rPr>
        <w:t xml:space="preserve">ncrage de la structure dans les communes rurales et </w:t>
      </w:r>
      <w:r>
        <w:rPr>
          <w:rFonts w:ascii="Times New Roman" w:hAnsi="Times New Roman" w:cs="Times New Roman"/>
          <w:color w:val="auto"/>
          <w:lang w:val="fr-FR"/>
        </w:rPr>
        <w:t>la</w:t>
      </w:r>
      <w:r w:rsidRPr="00DB20E7">
        <w:rPr>
          <w:rFonts w:ascii="Times New Roman" w:hAnsi="Times New Roman" w:cs="Times New Roman"/>
          <w:color w:val="auto"/>
          <w:lang w:val="fr-FR"/>
        </w:rPr>
        <w:t xml:space="preserve"> consolid</w:t>
      </w:r>
      <w:r>
        <w:rPr>
          <w:rFonts w:ascii="Times New Roman" w:hAnsi="Times New Roman" w:cs="Times New Roman"/>
          <w:color w:val="auto"/>
          <w:lang w:val="fr-FR"/>
        </w:rPr>
        <w:t>ation de</w:t>
      </w:r>
      <w:r w:rsidRPr="00DB20E7">
        <w:rPr>
          <w:rFonts w:ascii="Times New Roman" w:hAnsi="Times New Roman" w:cs="Times New Roman"/>
          <w:color w:val="auto"/>
          <w:lang w:val="fr-FR"/>
        </w:rPr>
        <w:t xml:space="preserve"> ses rapports avec les autorités locales et administratives</w:t>
      </w:r>
      <w:r>
        <w:rPr>
          <w:rFonts w:ascii="Times New Roman" w:hAnsi="Times New Roman" w:cs="Times New Roman"/>
          <w:color w:val="auto"/>
          <w:lang w:val="fr-FR"/>
        </w:rPr>
        <w:t xml:space="preserve"> des localités couvertes. </w:t>
      </w:r>
    </w:p>
    <w:p w14:paraId="3F5590B2" w14:textId="77777777" w:rsidR="00694C77" w:rsidRDefault="00694C77" w:rsidP="00694C77">
      <w:pPr>
        <w:spacing w:after="240" w:line="276" w:lineRule="auto"/>
        <w:jc w:val="both"/>
      </w:pPr>
      <w:r>
        <w:t xml:space="preserve">À la question de </w:t>
      </w:r>
      <w:r w:rsidR="006B51BA">
        <w:t xml:space="preserve">savoir </w:t>
      </w:r>
      <w:r>
        <w:t>q</w:t>
      </w:r>
      <w:r w:rsidRPr="003A0539">
        <w:t>ue souhaiteriez-vous voir pérenniser après la mise en œuvre du projet</w:t>
      </w:r>
      <w:r>
        <w:t xml:space="preserve">, AfriYAN a soutenu la structuration et l’engagement des jeunes ainsi </w:t>
      </w:r>
      <w:r w:rsidR="007F6A50">
        <w:t xml:space="preserve">que </w:t>
      </w:r>
      <w:r>
        <w:t xml:space="preserve">leur accompagnement technique et financier pour mettre en œuvre les initiatives de promotion de la paix et d’intégration économique des jeunes. Pour RAJ-Gui, il s’agit du </w:t>
      </w:r>
      <w:r w:rsidRPr="00DB20E7">
        <w:t>bon fonctionnement des CLJ mis en place</w:t>
      </w:r>
      <w:r>
        <w:t xml:space="preserve">, de </w:t>
      </w:r>
      <w:r w:rsidRPr="00DB20E7">
        <w:t>la participation des CLJ aux sessions du conseil communal</w:t>
      </w:r>
      <w:r>
        <w:t xml:space="preserve"> et </w:t>
      </w:r>
      <w:r w:rsidRPr="00DB20E7">
        <w:t>la réalisation des activités d’assainissement, d’information et de sensibilisation sur la non-violence</w:t>
      </w:r>
      <w:r>
        <w:t xml:space="preserve">. Quant à Aide et Action, elle a préconisé la prise en charge des préoccupations des jeunes dans les PDL et PAI des communes. Pour </w:t>
      </w:r>
      <w:r>
        <w:rPr>
          <w:rFonts w:eastAsia="Arial"/>
        </w:rPr>
        <w:t>le point focal du Ministère de la Jeunesse et de l’Emploi Jeune (MJEJ), il faut plutôt pérenniser l</w:t>
      </w:r>
      <w:r>
        <w:t xml:space="preserve">e renforcement des cadres de dialogue et d’échange déjà créés par le projet entre les jeunes eux-mêmes, et entre les jeunes, les responsables locaux et les populations. </w:t>
      </w:r>
    </w:p>
    <w:p w14:paraId="509CD740" w14:textId="517CEB5D" w:rsidR="00694C77" w:rsidRPr="005F607A" w:rsidRDefault="00694C77" w:rsidP="00694C77">
      <w:pPr>
        <w:pStyle w:val="Lgende"/>
        <w:spacing w:line="276" w:lineRule="auto"/>
        <w:jc w:val="both"/>
        <w:rPr>
          <w:rFonts w:ascii="Times New Roman" w:hAnsi="Times New Roman" w:cs="Times New Roman"/>
          <w:b w:val="0"/>
          <w:bCs w:val="0"/>
          <w:color w:val="000000" w:themeColor="text1"/>
          <w:sz w:val="24"/>
          <w:szCs w:val="24"/>
        </w:rPr>
      </w:pPr>
      <w:bookmarkStart w:id="98" w:name="_Hlk59983773"/>
      <w:r w:rsidRPr="00140DCA">
        <w:rPr>
          <w:rFonts w:ascii="Times New Roman" w:hAnsi="Times New Roman" w:cs="Times New Roman"/>
          <w:b w:val="0"/>
          <w:bCs w:val="0"/>
          <w:color w:val="000000" w:themeColor="text1"/>
          <w:sz w:val="24"/>
          <w:szCs w:val="24"/>
        </w:rPr>
        <w:t xml:space="preserve">Pour pérenniser les effets du projet, le maire de Pita a estimé qu’il faut nécessairement maintenir le contact entre le CLJ et la base de jeunes dans les quartiers et les districts relevant de la commune. Cette démarche permettra non seulement d’assurer la relève des CLJ mais aussi de </w:t>
      </w:r>
      <w:r w:rsidRPr="00140DCA">
        <w:rPr>
          <w:rFonts w:ascii="Times New Roman" w:hAnsi="Times New Roman" w:cs="Times New Roman"/>
          <w:b w:val="0"/>
          <w:bCs w:val="0"/>
          <w:color w:val="000000" w:themeColor="text1"/>
          <w:sz w:val="24"/>
          <w:szCs w:val="24"/>
        </w:rPr>
        <w:lastRenderedPageBreak/>
        <w:t xml:space="preserve">renforcer sa légitimité auprès des populations jeunes en quête de repère. </w:t>
      </w:r>
      <w:r w:rsidRPr="00140DCA">
        <w:rPr>
          <w:rFonts w:ascii="Times New Roman" w:hAnsi="Times New Roman" w:cs="Times New Roman"/>
          <w:b w:val="0"/>
          <w:bCs w:val="0"/>
          <w:sz w:val="24"/>
          <w:szCs w:val="24"/>
        </w:rPr>
        <w:t xml:space="preserve">[P </w:t>
      </w:r>
      <w:r w:rsidRPr="00140DCA">
        <w:rPr>
          <w:rFonts w:ascii="Times New Roman" w:hAnsi="Times New Roman" w:cs="Times New Roman"/>
          <w:b w:val="0"/>
          <w:bCs w:val="0"/>
          <w:sz w:val="24"/>
          <w:szCs w:val="24"/>
        </w:rPr>
        <w:fldChar w:fldCharType="begin"/>
      </w:r>
      <w:r w:rsidRPr="00140DCA">
        <w:rPr>
          <w:rFonts w:ascii="Times New Roman" w:hAnsi="Times New Roman" w:cs="Times New Roman"/>
          <w:b w:val="0"/>
          <w:bCs w:val="0"/>
          <w:sz w:val="24"/>
          <w:szCs w:val="24"/>
        </w:rPr>
        <w:instrText xml:space="preserve"> SEQ P \* ARABIC </w:instrText>
      </w:r>
      <w:r w:rsidRPr="00140DCA">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20</w:t>
      </w:r>
      <w:r w:rsidRPr="00140DCA">
        <w:rPr>
          <w:rFonts w:ascii="Times New Roman" w:hAnsi="Times New Roman" w:cs="Times New Roman"/>
          <w:b w:val="0"/>
          <w:bCs w:val="0"/>
          <w:sz w:val="24"/>
          <w:szCs w:val="24"/>
        </w:rPr>
        <w:fldChar w:fldCharType="end"/>
      </w:r>
      <w:r w:rsidRPr="00140DCA">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5F607A">
        <w:rPr>
          <w:rFonts w:ascii="Times New Roman" w:hAnsi="Times New Roman" w:cs="Times New Roman"/>
          <w:b w:val="0"/>
          <w:bCs w:val="0"/>
          <w:color w:val="000000" w:themeColor="text1"/>
          <w:sz w:val="24"/>
          <w:szCs w:val="24"/>
        </w:rPr>
        <w:t xml:space="preserve">Pour le maire de Kolaboui, la pérennité des effets du projet est garantie grâce à la compréhension du projet mais surtout </w:t>
      </w:r>
      <w:r w:rsidR="007F6A50">
        <w:rPr>
          <w:rFonts w:ascii="Times New Roman" w:hAnsi="Times New Roman" w:cs="Times New Roman"/>
          <w:b w:val="0"/>
          <w:bCs w:val="0"/>
          <w:color w:val="000000" w:themeColor="text1"/>
          <w:sz w:val="24"/>
          <w:szCs w:val="24"/>
        </w:rPr>
        <w:t>au</w:t>
      </w:r>
      <w:r w:rsidRPr="005F607A">
        <w:rPr>
          <w:rFonts w:ascii="Times New Roman" w:hAnsi="Times New Roman" w:cs="Times New Roman"/>
          <w:b w:val="0"/>
          <w:bCs w:val="0"/>
          <w:color w:val="000000" w:themeColor="text1"/>
          <w:sz w:val="24"/>
          <w:szCs w:val="24"/>
        </w:rPr>
        <w:t xml:space="preserve"> rôle du CLJ par les populations dans la prévention et la résolution des conflits.</w:t>
      </w:r>
    </w:p>
    <w:p w14:paraId="2BFAA33E" w14:textId="77777777" w:rsidR="00694C77" w:rsidRDefault="00694C77" w:rsidP="00694C77">
      <w:pPr>
        <w:spacing w:line="276" w:lineRule="auto"/>
        <w:jc w:val="both"/>
      </w:pPr>
      <w:r>
        <w:rPr>
          <w:rFonts w:eastAsia="Arial"/>
        </w:rPr>
        <w:t xml:space="preserve">Pour garantir la pérennité des CLJ après la mise en œuvre du projet, le point focal du Ministère de la Jeunesse et de l’Emploi Jeune (MJEJ) a souligné qu’il faut faire prendre en charge le fonctionnement des CLJ dans les budgets des communes et faire prendre aux CLJ des initiatives visant </w:t>
      </w:r>
      <w:r>
        <w:t>à développer des activités génératrices de revenus. Compte tenu du caractère plus ou moins conflictogènes de chacune des communes, il a soutenu la nécessité d’étendre l’installation des CLJ sur le territoire national tel que préconisé par un nombre important de maires informés de l’initiative.</w:t>
      </w:r>
      <w:r w:rsidR="00452051">
        <w:t xml:space="preserve"> La mise à l’échelle des CLJ devrait</w:t>
      </w:r>
      <w:r w:rsidR="00BA7FBE">
        <w:t xml:space="preserve"> donc</w:t>
      </w:r>
      <w:r w:rsidR="00452051">
        <w:t xml:space="preserve"> revenir aux pouvoirs publics car ces structures représentent de véritables instruments de mise en œuvre efficace des politiques publiques notamment celles orientées pour le développement local.</w:t>
      </w:r>
    </w:p>
    <w:p w14:paraId="49555811" w14:textId="77777777" w:rsidR="00065C60" w:rsidRPr="003E0420" w:rsidRDefault="00065C60" w:rsidP="003E0420">
      <w:pPr>
        <w:pStyle w:val="Titre3"/>
        <w:spacing w:before="240" w:after="240"/>
        <w:rPr>
          <w:rFonts w:ascii="Times New Roman" w:hAnsi="Times New Roman" w:cs="Times New Roman"/>
          <w:b/>
          <w:bCs/>
        </w:rPr>
      </w:pPr>
      <w:bookmarkStart w:id="99" w:name="_Toc55995852"/>
      <w:bookmarkStart w:id="100" w:name="_Toc66006503"/>
      <w:r w:rsidRPr="003E0420">
        <w:rPr>
          <w:rFonts w:ascii="Times New Roman" w:hAnsi="Times New Roman" w:cs="Times New Roman"/>
          <w:b/>
          <w:bCs/>
        </w:rPr>
        <w:t>Présentation de l’analyse « forces, faiblesses, opportunités et menaces</w:t>
      </w:r>
      <w:bookmarkEnd w:id="99"/>
      <w:r w:rsidRPr="003E0420">
        <w:rPr>
          <w:rFonts w:ascii="Times New Roman" w:hAnsi="Times New Roman" w:cs="Times New Roman"/>
          <w:b/>
          <w:bCs/>
        </w:rPr>
        <w:t> »</w:t>
      </w:r>
      <w:bookmarkEnd w:id="100"/>
    </w:p>
    <w:p w14:paraId="6A205625" w14:textId="77777777" w:rsidR="00065C60" w:rsidRDefault="00065C60" w:rsidP="00065C60">
      <w:pPr>
        <w:pStyle w:val="Default"/>
        <w:spacing w:after="240" w:line="276" w:lineRule="auto"/>
        <w:jc w:val="both"/>
        <w:rPr>
          <w:rFonts w:ascii="Times New Roman" w:hAnsi="Times New Roman" w:cs="Times New Roman"/>
          <w:lang w:val="fr-FR"/>
        </w:rPr>
      </w:pPr>
      <w:bookmarkStart w:id="101" w:name="_Hlk55141805"/>
      <w:r w:rsidRPr="008D3084">
        <w:rPr>
          <w:rFonts w:ascii="Times New Roman" w:hAnsi="Times New Roman" w:cs="Times New Roman"/>
          <w:lang w:val="fr-FR"/>
        </w:rPr>
        <w:t xml:space="preserve">L’analyse </w:t>
      </w:r>
      <w:r>
        <w:rPr>
          <w:rFonts w:ascii="Times New Roman" w:hAnsi="Times New Roman" w:cs="Times New Roman"/>
          <w:lang w:val="fr-FR"/>
        </w:rPr>
        <w:t>des « </w:t>
      </w:r>
      <w:r w:rsidRPr="008D3084">
        <w:rPr>
          <w:rFonts w:ascii="Times New Roman" w:hAnsi="Times New Roman" w:cs="Times New Roman"/>
          <w:lang w:val="fr-FR"/>
        </w:rPr>
        <w:t xml:space="preserve">forces, faiblesses, opportunités et menaces </w:t>
      </w:r>
      <w:r>
        <w:rPr>
          <w:rFonts w:ascii="Times New Roman" w:hAnsi="Times New Roman" w:cs="Times New Roman"/>
          <w:lang w:val="fr-FR"/>
        </w:rPr>
        <w:t>(</w:t>
      </w:r>
      <w:r w:rsidRPr="008D3084">
        <w:rPr>
          <w:rFonts w:ascii="Times New Roman" w:hAnsi="Times New Roman" w:cs="Times New Roman"/>
          <w:lang w:val="fr-FR"/>
        </w:rPr>
        <w:t>FFOM</w:t>
      </w:r>
      <w:r>
        <w:rPr>
          <w:rFonts w:ascii="Times New Roman" w:hAnsi="Times New Roman" w:cs="Times New Roman"/>
          <w:lang w:val="fr-FR"/>
        </w:rPr>
        <w:t>) »</w:t>
      </w:r>
      <w:r w:rsidRPr="008D3084">
        <w:rPr>
          <w:rFonts w:ascii="Times New Roman" w:hAnsi="Times New Roman" w:cs="Times New Roman"/>
          <w:lang w:val="fr-FR"/>
        </w:rPr>
        <w:t xml:space="preserve"> </w:t>
      </w:r>
      <w:bookmarkEnd w:id="101"/>
      <w:r w:rsidRPr="008D3084">
        <w:rPr>
          <w:rFonts w:ascii="Times New Roman" w:hAnsi="Times New Roman" w:cs="Times New Roman"/>
          <w:lang w:val="fr-FR"/>
        </w:rPr>
        <w:t>est un support</w:t>
      </w:r>
      <w:r>
        <w:rPr>
          <w:rFonts w:ascii="Times New Roman" w:hAnsi="Times New Roman" w:cs="Times New Roman"/>
          <w:lang w:val="fr-FR"/>
        </w:rPr>
        <w:t xml:space="preserve"> reposant sur une approche </w:t>
      </w:r>
      <w:r w:rsidRPr="008D3084">
        <w:rPr>
          <w:rFonts w:ascii="Times New Roman" w:hAnsi="Times New Roman" w:cs="Times New Roman"/>
          <w:lang w:val="fr-FR"/>
        </w:rPr>
        <w:t>structurée de réflexion en groupe.</w:t>
      </w:r>
      <w:r>
        <w:rPr>
          <w:rFonts w:ascii="Times New Roman" w:hAnsi="Times New Roman" w:cs="Times New Roman"/>
          <w:lang w:val="fr-FR"/>
        </w:rPr>
        <w:t xml:space="preserve"> Cette démarche très utilisée </w:t>
      </w:r>
      <w:r w:rsidRPr="008D3084">
        <w:rPr>
          <w:rFonts w:ascii="Times New Roman" w:hAnsi="Times New Roman" w:cs="Times New Roman"/>
          <w:lang w:val="fr-FR"/>
        </w:rPr>
        <w:t>permet aux parties prenantes d’exprimer leurs expériences, déceptions, espoirs et inquiétudes par rapport au projet</w:t>
      </w:r>
      <w:r>
        <w:rPr>
          <w:rFonts w:ascii="Times New Roman" w:hAnsi="Times New Roman" w:cs="Times New Roman"/>
          <w:lang w:val="fr-FR"/>
        </w:rPr>
        <w:t xml:space="preserve"> d’appui à la participation des jeunes filles/femmes et jeunes hommes à la gouvernance locale</w:t>
      </w:r>
      <w:r w:rsidRPr="008D3084">
        <w:rPr>
          <w:rFonts w:ascii="Times New Roman" w:hAnsi="Times New Roman" w:cs="Times New Roman"/>
          <w:lang w:val="fr-FR"/>
        </w:rPr>
        <w:t xml:space="preserve">. </w:t>
      </w:r>
    </w:p>
    <w:p w14:paraId="7595BEB4" w14:textId="77777777" w:rsidR="00065C60" w:rsidRDefault="00065C60" w:rsidP="00065C60">
      <w:pPr>
        <w:pStyle w:val="Default"/>
        <w:spacing w:after="240" w:line="276" w:lineRule="auto"/>
        <w:jc w:val="both"/>
        <w:rPr>
          <w:rFonts w:ascii="Times New Roman" w:hAnsi="Times New Roman" w:cs="Times New Roman"/>
          <w:lang w:val="fr-FR"/>
        </w:rPr>
      </w:pPr>
      <w:r>
        <w:rPr>
          <w:rFonts w:ascii="Times New Roman" w:hAnsi="Times New Roman" w:cs="Times New Roman"/>
          <w:lang w:val="fr-FR"/>
        </w:rPr>
        <w:t>Cette analyse</w:t>
      </w:r>
      <w:r w:rsidRPr="008D3084">
        <w:rPr>
          <w:rFonts w:ascii="Times New Roman" w:hAnsi="Times New Roman" w:cs="Times New Roman"/>
          <w:lang w:val="fr-FR"/>
        </w:rPr>
        <w:t xml:space="preserve"> permet l’identification des forces et des faiblesses du projet</w:t>
      </w:r>
      <w:r>
        <w:rPr>
          <w:rFonts w:ascii="Times New Roman" w:hAnsi="Times New Roman" w:cs="Times New Roman"/>
          <w:lang w:val="fr-FR"/>
        </w:rPr>
        <w:t xml:space="preserve"> mis en œuvre</w:t>
      </w:r>
      <w:r w:rsidRPr="008D3084">
        <w:rPr>
          <w:rFonts w:ascii="Times New Roman" w:hAnsi="Times New Roman" w:cs="Times New Roman"/>
          <w:lang w:val="fr-FR"/>
        </w:rPr>
        <w:t>, à la lumière des opportunités et menaces de l’environnement externe</w:t>
      </w:r>
      <w:r w:rsidR="00BA7FBE">
        <w:rPr>
          <w:rFonts w:ascii="Times New Roman" w:hAnsi="Times New Roman" w:cs="Times New Roman"/>
          <w:lang w:val="fr-FR"/>
        </w:rPr>
        <w:t xml:space="preserve"> pour mieux pérenniser les acquis du projet</w:t>
      </w:r>
      <w:r w:rsidRPr="008D3084">
        <w:rPr>
          <w:rFonts w:ascii="Times New Roman" w:hAnsi="Times New Roman" w:cs="Times New Roman"/>
          <w:lang w:val="fr-FR"/>
        </w:rPr>
        <w:t>. Elle vise à identifier les stratégies qui maximise</w:t>
      </w:r>
      <w:r>
        <w:rPr>
          <w:rFonts w:ascii="Times New Roman" w:hAnsi="Times New Roman" w:cs="Times New Roman"/>
          <w:lang w:val="fr-FR"/>
        </w:rPr>
        <w:t>raie</w:t>
      </w:r>
      <w:r w:rsidRPr="008D3084">
        <w:rPr>
          <w:rFonts w:ascii="Times New Roman" w:hAnsi="Times New Roman" w:cs="Times New Roman"/>
          <w:lang w:val="fr-FR"/>
        </w:rPr>
        <w:t xml:space="preserve">nt le potentiel de forces et d’occasions et qui minimisent l’impact des faiblesses et des menaces. </w:t>
      </w:r>
      <w:r>
        <w:rPr>
          <w:rFonts w:ascii="Times New Roman" w:hAnsi="Times New Roman" w:cs="Times New Roman"/>
          <w:lang w:val="fr-FR"/>
        </w:rPr>
        <w:t xml:space="preserve">L’analyse FFOM </w:t>
      </w:r>
      <w:r w:rsidRPr="008D3084">
        <w:rPr>
          <w:rFonts w:ascii="Times New Roman" w:hAnsi="Times New Roman" w:cs="Times New Roman"/>
          <w:lang w:val="fr-FR"/>
        </w:rPr>
        <w:t>peut servir à toutes les phases du cycle de projet</w:t>
      </w:r>
      <w:r>
        <w:rPr>
          <w:rFonts w:ascii="Times New Roman" w:hAnsi="Times New Roman" w:cs="Times New Roman"/>
          <w:lang w:val="fr-FR"/>
        </w:rPr>
        <w:t xml:space="preserve"> y compris celle de l’évaluation finale</w:t>
      </w:r>
      <w:r w:rsidRPr="008D3084">
        <w:rPr>
          <w:rFonts w:ascii="Times New Roman" w:hAnsi="Times New Roman" w:cs="Times New Roman"/>
          <w:lang w:val="fr-FR"/>
        </w:rPr>
        <w:t xml:space="preserve">. </w:t>
      </w:r>
      <w:r>
        <w:rPr>
          <w:rFonts w:ascii="Times New Roman" w:hAnsi="Times New Roman" w:cs="Times New Roman"/>
          <w:lang w:val="fr-FR"/>
        </w:rPr>
        <w:t xml:space="preserve">Dans le cadre de cette évaluation finale, c’est l’approche globale de l’analyse FFOM qui a été privilégiée. Les résultats de cette analyse reposent sur la mise en œuvre du projet. </w:t>
      </w:r>
    </w:p>
    <w:p w14:paraId="0CC1E380" w14:textId="5AE6E9AD" w:rsidR="00065C60" w:rsidRPr="00890DE6" w:rsidRDefault="00065C60" w:rsidP="00065C60">
      <w:pPr>
        <w:pStyle w:val="Lgende"/>
        <w:rPr>
          <w:rFonts w:ascii="Times New Roman" w:hAnsi="Times New Roman" w:cs="Times New Roman"/>
          <w:b w:val="0"/>
          <w:bCs w:val="0"/>
          <w:sz w:val="24"/>
          <w:szCs w:val="24"/>
        </w:rPr>
      </w:pPr>
      <w:bookmarkStart w:id="102" w:name="_Toc60419786"/>
      <w:bookmarkStart w:id="103" w:name="_Toc66006549"/>
      <w:r w:rsidRPr="00890DE6">
        <w:rPr>
          <w:rFonts w:ascii="Times New Roman" w:hAnsi="Times New Roman" w:cs="Times New Roman"/>
          <w:b w:val="0"/>
          <w:bCs w:val="0"/>
          <w:sz w:val="24"/>
          <w:szCs w:val="24"/>
        </w:rPr>
        <w:t xml:space="preserve">Tableau </w:t>
      </w:r>
      <w:r w:rsidRPr="00890DE6">
        <w:rPr>
          <w:rFonts w:ascii="Times New Roman" w:hAnsi="Times New Roman" w:cs="Times New Roman"/>
          <w:b w:val="0"/>
          <w:bCs w:val="0"/>
          <w:sz w:val="24"/>
          <w:szCs w:val="24"/>
        </w:rPr>
        <w:fldChar w:fldCharType="begin"/>
      </w:r>
      <w:r w:rsidRPr="00890DE6">
        <w:rPr>
          <w:rFonts w:ascii="Times New Roman" w:hAnsi="Times New Roman" w:cs="Times New Roman"/>
          <w:b w:val="0"/>
          <w:bCs w:val="0"/>
          <w:sz w:val="24"/>
          <w:szCs w:val="24"/>
        </w:rPr>
        <w:instrText xml:space="preserve"> SEQ Tableau \* ARABIC </w:instrText>
      </w:r>
      <w:r w:rsidRPr="00890DE6">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8</w:t>
      </w:r>
      <w:r w:rsidRPr="00890DE6">
        <w:rPr>
          <w:rFonts w:ascii="Times New Roman" w:hAnsi="Times New Roman" w:cs="Times New Roman"/>
          <w:b w:val="0"/>
          <w:bCs w:val="0"/>
          <w:sz w:val="24"/>
          <w:szCs w:val="24"/>
        </w:rPr>
        <w:fldChar w:fldCharType="end"/>
      </w:r>
      <w:r w:rsidRPr="00890DE6">
        <w:rPr>
          <w:rFonts w:ascii="Times New Roman" w:hAnsi="Times New Roman" w:cs="Times New Roman"/>
          <w:b w:val="0"/>
          <w:bCs w:val="0"/>
          <w:sz w:val="24"/>
          <w:szCs w:val="24"/>
        </w:rPr>
        <w:t>. Les résultats de l'analyse FFOM.</w:t>
      </w:r>
      <w:bookmarkEnd w:id="102"/>
      <w:bookmarkEnd w:id="103"/>
    </w:p>
    <w:tbl>
      <w:tblPr>
        <w:tblStyle w:val="Grilledutableau"/>
        <w:tblW w:w="0" w:type="auto"/>
        <w:tblLook w:val="04A0" w:firstRow="1" w:lastRow="0" w:firstColumn="1" w:lastColumn="0" w:noHBand="0" w:noVBand="1"/>
      </w:tblPr>
      <w:tblGrid>
        <w:gridCol w:w="4514"/>
        <w:gridCol w:w="4548"/>
      </w:tblGrid>
      <w:tr w:rsidR="00065C60" w:rsidRPr="006B7934" w14:paraId="4C16C3A8" w14:textId="77777777" w:rsidTr="0074734C">
        <w:tc>
          <w:tcPr>
            <w:tcW w:w="4943" w:type="dxa"/>
          </w:tcPr>
          <w:p w14:paraId="05414C64" w14:textId="77777777" w:rsidR="00065C60" w:rsidRPr="006B7934" w:rsidRDefault="00065C60" w:rsidP="0074734C">
            <w:pPr>
              <w:spacing w:line="360" w:lineRule="auto"/>
              <w:rPr>
                <w:b/>
                <w:bCs/>
              </w:rPr>
            </w:pPr>
            <w:r w:rsidRPr="006B7934">
              <w:rPr>
                <w:b/>
                <w:bCs/>
              </w:rPr>
              <w:t>Forces</w:t>
            </w:r>
          </w:p>
          <w:p w14:paraId="351C5638" w14:textId="77777777" w:rsidR="00065C60" w:rsidRDefault="00065C60" w:rsidP="0074734C">
            <w:pPr>
              <w:pStyle w:val="Paragraphedeliste"/>
              <w:numPr>
                <w:ilvl w:val="0"/>
                <w:numId w:val="25"/>
              </w:numPr>
              <w:spacing w:after="120" w:line="276" w:lineRule="auto"/>
            </w:pPr>
            <w:r w:rsidRPr="006B7934">
              <w:t xml:space="preserve">Implication des acteurs clés </w:t>
            </w:r>
            <w:r>
              <w:t>du projet notamment les jeunes femmes/filles et les jeunes hommes, les autorités locales, les acteurs institutionnels et les partenaires de mise en œuvre ;</w:t>
            </w:r>
          </w:p>
          <w:p w14:paraId="1B247D89" w14:textId="77777777" w:rsidR="00065C60" w:rsidRDefault="00065C60" w:rsidP="0074734C">
            <w:pPr>
              <w:pStyle w:val="Paragraphedeliste"/>
              <w:numPr>
                <w:ilvl w:val="0"/>
                <w:numId w:val="25"/>
              </w:numPr>
              <w:spacing w:after="120" w:line="276" w:lineRule="auto"/>
            </w:pPr>
            <w:r w:rsidRPr="006B7934">
              <w:t>Longue expérience de</w:t>
            </w:r>
            <w:r>
              <w:t>s trois agences des Nations Unies</w:t>
            </w:r>
            <w:r>
              <w:rPr>
                <w:rStyle w:val="Appelnotedebasdep"/>
              </w:rPr>
              <w:footnoteReference w:id="10"/>
            </w:r>
            <w:r w:rsidRPr="006B7934">
              <w:t xml:space="preserve"> en matière de conception et de mise en œuvre des </w:t>
            </w:r>
            <w:r w:rsidRPr="006B7934">
              <w:lastRenderedPageBreak/>
              <w:t>projets visant à renforc</w:t>
            </w:r>
            <w:r>
              <w:t>er le développement à la base ;</w:t>
            </w:r>
          </w:p>
          <w:p w14:paraId="61F0A66B" w14:textId="77777777" w:rsidR="00065C60" w:rsidRDefault="00065C60" w:rsidP="0074734C">
            <w:pPr>
              <w:pStyle w:val="Paragraphedeliste"/>
              <w:numPr>
                <w:ilvl w:val="0"/>
                <w:numId w:val="25"/>
              </w:numPr>
              <w:spacing w:after="120" w:line="276" w:lineRule="auto"/>
            </w:pPr>
            <w:r w:rsidRPr="006B7934">
              <w:t xml:space="preserve">Plusieurs changements induits grâce à la mise en œuvre des activités sur la connaissance, la perception, les comportements, les discours et les habitudes des </w:t>
            </w:r>
            <w:r>
              <w:t xml:space="preserve">jeunes </w:t>
            </w:r>
            <w:r w:rsidRPr="006B7934">
              <w:t>bénéfici</w:t>
            </w:r>
            <w:r>
              <w:t>aires</w:t>
            </w:r>
            <w:r w:rsidRPr="006B7934">
              <w:t xml:space="preserve"> du projet</w:t>
            </w:r>
            <w:r>
              <w:t> ;</w:t>
            </w:r>
          </w:p>
          <w:p w14:paraId="682D32CE" w14:textId="77777777" w:rsidR="00065C60" w:rsidRDefault="00065C60" w:rsidP="0074734C">
            <w:pPr>
              <w:pStyle w:val="Paragraphedeliste"/>
              <w:numPr>
                <w:ilvl w:val="0"/>
                <w:numId w:val="25"/>
              </w:numPr>
              <w:spacing w:after="120" w:line="276" w:lineRule="auto"/>
            </w:pPr>
            <w:r>
              <w:t xml:space="preserve">Choix des partenaires techniques de mise en œuvre aguerris dans les domaines du renforcement des capacités et de la gouvernance locale ; </w:t>
            </w:r>
          </w:p>
          <w:p w14:paraId="2903042B" w14:textId="77777777" w:rsidR="00065C60" w:rsidRPr="006B7934" w:rsidRDefault="00065C60" w:rsidP="0074734C">
            <w:pPr>
              <w:pStyle w:val="Paragraphedeliste"/>
              <w:numPr>
                <w:ilvl w:val="0"/>
                <w:numId w:val="25"/>
              </w:numPr>
              <w:spacing w:after="120" w:line="276" w:lineRule="auto"/>
            </w:pPr>
            <w:r>
              <w:t>Installation et opérationnalisation des CLJ avec prise en compte de la dimension genre pour promouvoir la participation des jeunes femmes dans la gouvernance locale, leur implication dans les instances de prise de décision ainsi que dans la résolution des conflits.</w:t>
            </w:r>
          </w:p>
          <w:p w14:paraId="73C3BEB5" w14:textId="77777777" w:rsidR="00065C60" w:rsidRPr="006B7934" w:rsidRDefault="00065C60" w:rsidP="0074734C">
            <w:pPr>
              <w:spacing w:line="360" w:lineRule="auto"/>
            </w:pPr>
          </w:p>
        </w:tc>
        <w:tc>
          <w:tcPr>
            <w:tcW w:w="4943" w:type="dxa"/>
          </w:tcPr>
          <w:p w14:paraId="377824D5" w14:textId="77777777" w:rsidR="00065C60" w:rsidRPr="006B7934" w:rsidRDefault="00065C60" w:rsidP="0074734C">
            <w:pPr>
              <w:spacing w:line="360" w:lineRule="auto"/>
              <w:rPr>
                <w:b/>
                <w:bCs/>
              </w:rPr>
            </w:pPr>
            <w:r w:rsidRPr="006B7934">
              <w:rPr>
                <w:b/>
                <w:bCs/>
              </w:rPr>
              <w:lastRenderedPageBreak/>
              <w:t xml:space="preserve">Faiblesses </w:t>
            </w:r>
          </w:p>
          <w:p w14:paraId="1729DB9E" w14:textId="77777777" w:rsidR="00065C60" w:rsidRDefault="00065C60" w:rsidP="0074734C">
            <w:pPr>
              <w:pStyle w:val="Paragraphedeliste"/>
              <w:numPr>
                <w:ilvl w:val="0"/>
                <w:numId w:val="24"/>
              </w:numPr>
              <w:spacing w:after="120" w:line="276" w:lineRule="auto"/>
              <w:ind w:left="357" w:hanging="357"/>
            </w:pPr>
            <w:r>
              <w:t>Échec de l’installation et de l’opérationnalisation d</w:t>
            </w:r>
            <w:r w:rsidR="00B1641D">
              <w:t>es</w:t>
            </w:r>
            <w:r>
              <w:t xml:space="preserve"> conseil</w:t>
            </w:r>
            <w:r w:rsidR="00B1641D">
              <w:t>s</w:t>
            </w:r>
            <w:r>
              <w:t xml:space="preserve"> loca</w:t>
            </w:r>
            <w:r w:rsidR="00B1641D">
              <w:t>ux</w:t>
            </w:r>
            <w:r>
              <w:t xml:space="preserve"> des jeunes d</w:t>
            </w:r>
            <w:r w:rsidR="00B1641D">
              <w:t>ans les</w:t>
            </w:r>
            <w:r>
              <w:t xml:space="preserve"> commune</w:t>
            </w:r>
            <w:r w:rsidR="00B1641D">
              <w:t xml:space="preserve">s </w:t>
            </w:r>
            <w:r>
              <w:t xml:space="preserve">de Kintinia </w:t>
            </w:r>
            <w:r w:rsidR="00B1641D">
              <w:t xml:space="preserve">et de </w:t>
            </w:r>
            <w:r>
              <w:t xml:space="preserve">Siguiri ; </w:t>
            </w:r>
          </w:p>
          <w:p w14:paraId="3BDB06E1" w14:textId="77777777" w:rsidR="00065C60" w:rsidRDefault="00065C60" w:rsidP="0074734C">
            <w:pPr>
              <w:pStyle w:val="Paragraphedeliste"/>
              <w:numPr>
                <w:ilvl w:val="0"/>
                <w:numId w:val="24"/>
              </w:numPr>
              <w:spacing w:after="120" w:line="276" w:lineRule="auto"/>
              <w:ind w:left="357" w:hanging="357"/>
            </w:pPr>
            <w:r>
              <w:t xml:space="preserve">Non implication des sociétés privées, principales pourvoyeuses d’emplois pour les jeunes, dans la mise en œuvre du projet pour favoriser la collaboration </w:t>
            </w:r>
            <w:r>
              <w:lastRenderedPageBreak/>
              <w:t>entre jeunes et sociétés privées évoluant dans les communes du projet ;</w:t>
            </w:r>
          </w:p>
          <w:p w14:paraId="5CA3AE58" w14:textId="77777777" w:rsidR="00065C60" w:rsidRDefault="00065C60" w:rsidP="0074734C">
            <w:pPr>
              <w:pStyle w:val="Paragraphedeliste"/>
              <w:numPr>
                <w:ilvl w:val="0"/>
                <w:numId w:val="24"/>
              </w:numPr>
              <w:spacing w:after="120" w:line="276" w:lineRule="auto"/>
              <w:ind w:left="357" w:hanging="357"/>
            </w:pPr>
            <w:r>
              <w:t>Non effectivité de l’implication des jeunes femmes/filles et des jeunes hommes dans les instances de prise de décision (sessions des conseils communaux) de toutes les communes couvertes par le projet ;</w:t>
            </w:r>
          </w:p>
          <w:p w14:paraId="0E644030" w14:textId="77777777" w:rsidR="00065C60" w:rsidRDefault="00065C60" w:rsidP="0074734C">
            <w:pPr>
              <w:pStyle w:val="Paragraphedeliste"/>
              <w:numPr>
                <w:ilvl w:val="0"/>
                <w:numId w:val="24"/>
              </w:numPr>
              <w:spacing w:after="120" w:line="276" w:lineRule="auto"/>
              <w:ind w:left="357" w:hanging="357"/>
            </w:pPr>
            <w:r>
              <w:t>Insuffisance des ressources financières des CLJ pour la mise en œuvre de leurs plans d’action respectifs au titre de la première année d’exercice en l’absence de toute subvention des communes</w:t>
            </w:r>
            <w:r w:rsidR="00B1641D">
              <w:t> ;</w:t>
            </w:r>
          </w:p>
          <w:p w14:paraId="36FF193A" w14:textId="77777777" w:rsidR="00B1641D" w:rsidRPr="006B7934" w:rsidRDefault="00B1641D" w:rsidP="0074734C">
            <w:pPr>
              <w:pStyle w:val="Paragraphedeliste"/>
              <w:numPr>
                <w:ilvl w:val="0"/>
                <w:numId w:val="24"/>
              </w:numPr>
              <w:spacing w:after="120" w:line="276" w:lineRule="auto"/>
              <w:ind w:left="357" w:hanging="357"/>
            </w:pPr>
            <w:r>
              <w:t xml:space="preserve">Lenteur des pouvoirs publics dans l’acception du concept des CLJ afin de procéder à la mise à l’échelle nationale. </w:t>
            </w:r>
          </w:p>
          <w:p w14:paraId="73778ADA" w14:textId="77777777" w:rsidR="00065C60" w:rsidRPr="006B7934" w:rsidRDefault="00065C60" w:rsidP="0074734C">
            <w:pPr>
              <w:spacing w:line="360" w:lineRule="auto"/>
              <w:ind w:left="360"/>
            </w:pPr>
          </w:p>
        </w:tc>
      </w:tr>
      <w:tr w:rsidR="00065C60" w:rsidRPr="006B7934" w14:paraId="243E7380" w14:textId="77777777" w:rsidTr="0074734C">
        <w:tc>
          <w:tcPr>
            <w:tcW w:w="4943" w:type="dxa"/>
          </w:tcPr>
          <w:p w14:paraId="205CE49E" w14:textId="77777777" w:rsidR="00065C60" w:rsidRPr="006B7934" w:rsidRDefault="00065C60" w:rsidP="0074734C">
            <w:pPr>
              <w:spacing w:line="360" w:lineRule="auto"/>
              <w:rPr>
                <w:b/>
                <w:bCs/>
              </w:rPr>
            </w:pPr>
            <w:r w:rsidRPr="006B7934">
              <w:rPr>
                <w:b/>
                <w:bCs/>
              </w:rPr>
              <w:lastRenderedPageBreak/>
              <w:t xml:space="preserve">Opportunités </w:t>
            </w:r>
          </w:p>
          <w:p w14:paraId="26BB3A0C" w14:textId="77777777" w:rsidR="00065C60" w:rsidRDefault="00065C60" w:rsidP="0074734C">
            <w:pPr>
              <w:pStyle w:val="Paragraphedeliste"/>
              <w:numPr>
                <w:ilvl w:val="0"/>
                <w:numId w:val="26"/>
              </w:numPr>
              <w:spacing w:after="120" w:line="276" w:lineRule="auto"/>
            </w:pPr>
            <w:r>
              <w:t>Grande m</w:t>
            </w:r>
            <w:r w:rsidRPr="006B7934">
              <w:t xml:space="preserve">otivation des </w:t>
            </w:r>
            <w:r>
              <w:t>jeunes femmes et jeunes hommes à participer à la gouvernance locale, à s’impliquer dans les instances de prise de décision et à jouer un rôle majeur dans la prévention et la résolution des conflits pour renforcer la paix et le vivre ensemble dans les communes ;</w:t>
            </w:r>
          </w:p>
          <w:p w14:paraId="77AE9E1F" w14:textId="77777777" w:rsidR="00065C60" w:rsidRDefault="00065C60" w:rsidP="0074734C">
            <w:pPr>
              <w:pStyle w:val="Paragraphedeliste"/>
              <w:numPr>
                <w:ilvl w:val="0"/>
                <w:numId w:val="26"/>
              </w:numPr>
              <w:spacing w:after="120" w:line="276" w:lineRule="auto"/>
            </w:pPr>
            <w:r>
              <w:t>Installation et opérationnalisation d’un nouvel instrument (CLJ) de mise en œuvre de la gouvernance locale à la disposition des autorités locales ;</w:t>
            </w:r>
          </w:p>
          <w:p w14:paraId="00F4FB35" w14:textId="77777777" w:rsidR="00065C60" w:rsidRDefault="00065C60" w:rsidP="0074734C">
            <w:pPr>
              <w:pStyle w:val="Paragraphedeliste"/>
              <w:numPr>
                <w:ilvl w:val="0"/>
                <w:numId w:val="26"/>
              </w:numPr>
              <w:spacing w:after="120" w:line="276" w:lineRule="auto"/>
            </w:pPr>
            <w:r>
              <w:t>Volonté des autorités locales à s’approprier les CLJ et à les pérenniser en intégrant systématiquement les besoins spécifiques des jeunes dans les documents de planification locale ;</w:t>
            </w:r>
          </w:p>
          <w:p w14:paraId="5155E21D" w14:textId="77777777" w:rsidR="00065C60" w:rsidRPr="006B7934" w:rsidRDefault="00065C60" w:rsidP="0074734C">
            <w:pPr>
              <w:pStyle w:val="Paragraphedeliste"/>
              <w:numPr>
                <w:ilvl w:val="0"/>
                <w:numId w:val="26"/>
              </w:numPr>
              <w:spacing w:after="120" w:line="276" w:lineRule="auto"/>
            </w:pPr>
            <w:r>
              <w:lastRenderedPageBreak/>
              <w:t>Volonté d’apprentissage et d’exercice de responsabilités par les jeunes dans les instances de prise de décision locales ;</w:t>
            </w:r>
          </w:p>
          <w:p w14:paraId="66D065C6" w14:textId="77777777" w:rsidR="00065C60" w:rsidRPr="006B7934" w:rsidRDefault="00065C60" w:rsidP="0074734C">
            <w:pPr>
              <w:pStyle w:val="Paragraphedeliste"/>
              <w:numPr>
                <w:ilvl w:val="0"/>
                <w:numId w:val="26"/>
              </w:numPr>
              <w:spacing w:after="120" w:line="276" w:lineRule="auto"/>
            </w:pPr>
            <w:r>
              <w:t>P</w:t>
            </w:r>
            <w:r w:rsidRPr="006B7934">
              <w:t>ossibilité de</w:t>
            </w:r>
            <w:r>
              <w:t xml:space="preserve"> faire bénéficier du fonds de développement local (FODEL) et du fonds national de développement des jeunes (FNDL) aux jeunes pour la création d’emplois jeunes, leur formation, le financement de leurs projets et pour leur implication dans la mise en œuvre des PAI. </w:t>
            </w:r>
          </w:p>
        </w:tc>
        <w:tc>
          <w:tcPr>
            <w:tcW w:w="4943" w:type="dxa"/>
          </w:tcPr>
          <w:p w14:paraId="63DD502B" w14:textId="77777777" w:rsidR="00065C60" w:rsidRPr="006B7934" w:rsidRDefault="00065C60" w:rsidP="0074734C">
            <w:pPr>
              <w:spacing w:line="360" w:lineRule="auto"/>
              <w:rPr>
                <w:b/>
                <w:bCs/>
              </w:rPr>
            </w:pPr>
            <w:r w:rsidRPr="006B7934">
              <w:rPr>
                <w:b/>
                <w:bCs/>
              </w:rPr>
              <w:lastRenderedPageBreak/>
              <w:t xml:space="preserve">Menaces </w:t>
            </w:r>
          </w:p>
          <w:p w14:paraId="3C596966" w14:textId="77777777" w:rsidR="00065C60" w:rsidRDefault="00065C60" w:rsidP="0074734C">
            <w:pPr>
              <w:pStyle w:val="Paragraphedeliste"/>
              <w:numPr>
                <w:ilvl w:val="0"/>
                <w:numId w:val="27"/>
              </w:numPr>
              <w:spacing w:after="120" w:line="276" w:lineRule="auto"/>
            </w:pPr>
            <w:r>
              <w:t>Risques d’instrumentalisation politique, religieuse et communautaire des CLJ par les acteurs politiques, religieux et communautaires ;</w:t>
            </w:r>
          </w:p>
          <w:p w14:paraId="4D2D377C" w14:textId="77777777" w:rsidR="00065C60" w:rsidRDefault="00065C60" w:rsidP="0074734C">
            <w:pPr>
              <w:pStyle w:val="Paragraphedeliste"/>
              <w:numPr>
                <w:ilvl w:val="0"/>
                <w:numId w:val="27"/>
              </w:numPr>
              <w:spacing w:after="120" w:line="276" w:lineRule="auto"/>
            </w:pPr>
            <w:r>
              <w:t>Manque de stratégie claire visant à garantir le renouvellement des membres des CLJ qui dépasseraient le seuil des 35 ans ;</w:t>
            </w:r>
          </w:p>
          <w:p w14:paraId="5AB66A2F" w14:textId="77777777" w:rsidR="00065C60" w:rsidRDefault="00065C60" w:rsidP="0074734C">
            <w:pPr>
              <w:pStyle w:val="Paragraphedeliste"/>
              <w:numPr>
                <w:ilvl w:val="0"/>
                <w:numId w:val="27"/>
              </w:numPr>
              <w:spacing w:after="120" w:line="276" w:lineRule="auto"/>
            </w:pPr>
            <w:r>
              <w:t>Insuffisance de légitimité des membres des CLJ dans certaines communes affectant l’adhésion de tous les jeunes aux initiatives et démarches de ces structures compromettant ainsi leur pérennité ;</w:t>
            </w:r>
          </w:p>
          <w:p w14:paraId="23147A9F" w14:textId="77777777" w:rsidR="00065C60" w:rsidRDefault="00065C60" w:rsidP="0074734C">
            <w:pPr>
              <w:pStyle w:val="Paragraphedeliste"/>
              <w:numPr>
                <w:ilvl w:val="0"/>
                <w:numId w:val="27"/>
              </w:numPr>
              <w:spacing w:after="120" w:line="276" w:lineRule="auto"/>
            </w:pPr>
            <w:r>
              <w:t xml:space="preserve">Insuffisance de ressources financières nécessaires à la mise en œuvre des activités inscrites dans les plans d’action, </w:t>
            </w:r>
            <w:r>
              <w:lastRenderedPageBreak/>
              <w:t xml:space="preserve">fragilisant les CLJ et compromettant leur pérennité ; </w:t>
            </w:r>
          </w:p>
          <w:p w14:paraId="63B0EEAA" w14:textId="77777777" w:rsidR="00065C60" w:rsidRDefault="00065C60" w:rsidP="0074734C">
            <w:pPr>
              <w:pStyle w:val="Paragraphedeliste"/>
              <w:numPr>
                <w:ilvl w:val="0"/>
                <w:numId w:val="27"/>
              </w:numPr>
              <w:spacing w:after="120" w:line="276" w:lineRule="auto"/>
            </w:pPr>
            <w:r>
              <w:t>Insuffisance d’</w:t>
            </w:r>
            <w:r w:rsidRPr="006B7934">
              <w:t>a</w:t>
            </w:r>
            <w:r>
              <w:t>ppropriation des CLJ par certaines autorités locales qui perçoivent ces dispositifs comme des instruments de trop voire parallèles dans la mise en œuvre de la gouvernance locale.</w:t>
            </w:r>
          </w:p>
          <w:p w14:paraId="15C0E5D9" w14:textId="77777777" w:rsidR="00065C60" w:rsidRPr="006B7934" w:rsidRDefault="00065C60" w:rsidP="0074734C">
            <w:pPr>
              <w:pStyle w:val="Paragraphedeliste"/>
              <w:numPr>
                <w:ilvl w:val="0"/>
                <w:numId w:val="27"/>
              </w:numPr>
              <w:spacing w:after="120" w:line="276" w:lineRule="auto"/>
            </w:pPr>
            <w:r>
              <w:t>Existence d’autres cadres visant la promotion de la participation et de l’implication des jeunes dans la gouvernance (directions communes, sous-préfectorales ou préfectorales de la jeunesse).</w:t>
            </w:r>
          </w:p>
        </w:tc>
      </w:tr>
    </w:tbl>
    <w:p w14:paraId="0AE1BBC9" w14:textId="77777777" w:rsidR="00065C60" w:rsidRDefault="00065C60" w:rsidP="00065C60">
      <w:pPr>
        <w:spacing w:before="240" w:after="240" w:line="276" w:lineRule="auto"/>
        <w:jc w:val="both"/>
        <w:rPr>
          <w:rFonts w:eastAsia="Cambria"/>
        </w:rPr>
      </w:pPr>
      <w:r>
        <w:rPr>
          <w:rFonts w:eastAsia="Cambria"/>
        </w:rPr>
        <w:lastRenderedPageBreak/>
        <w:t>De l’observation du tableau d’analyse FFOM, s’agissant d</w:t>
      </w:r>
      <w:r w:rsidRPr="00D01FED">
        <w:rPr>
          <w:rFonts w:eastAsia="Cambria"/>
        </w:rPr>
        <w:t>es forces du projet,</w:t>
      </w:r>
      <w:r>
        <w:rPr>
          <w:rFonts w:eastAsia="Cambria"/>
        </w:rPr>
        <w:t xml:space="preserve"> la longue expérience des gestionnaires et des partenaires techniques en matière de conception et de mise en œuvre des projets a facilité la conduite du projet. Il faut également relever que l’implication des acteurs clés a permis de mener à bien les activités des différentes étapes du projet dans les zones cibles. Grâce aux CLJ, la perception des populations est en train de changer sur les jeunes filles/femmes et jeunes hommes. Ces derniers participent de plus en plus à la gouvernance locale à travers leur participation à l’élaboration des documents de planification et à leur implication dans les instances de prise de décision notamment à </w:t>
      </w:r>
      <w:r>
        <w:t>Banora, Kamsar, Kindia, Kolaboui et N’Zérékoré mais aussi, en tant qu’agents de changement positif, dans la prévention et la résolution des conflits causés et/ou entretenus par les jeunes</w:t>
      </w:r>
      <w:r>
        <w:rPr>
          <w:rFonts w:eastAsia="Cambria"/>
        </w:rPr>
        <w:t>.</w:t>
      </w:r>
    </w:p>
    <w:p w14:paraId="10EDD009" w14:textId="77777777" w:rsidR="00065C60" w:rsidRPr="00B279EA" w:rsidRDefault="00065C60" w:rsidP="00065C60">
      <w:pPr>
        <w:spacing w:after="240" w:line="276" w:lineRule="auto"/>
        <w:jc w:val="both"/>
        <w:rPr>
          <w:rFonts w:eastAsia="Cambria"/>
        </w:rPr>
      </w:pPr>
      <w:r>
        <w:rPr>
          <w:rFonts w:eastAsia="Cambria"/>
        </w:rPr>
        <w:t xml:space="preserve">L’implication des partenaires techniques de mise en œuvre a permis de renforcer les capacités des jeunes en employabilité, en communication, en plaidoyer, en prévention et résolution des conflits mais aussi en gouvernance locale. </w:t>
      </w:r>
    </w:p>
    <w:p w14:paraId="0E529DB9" w14:textId="77777777" w:rsidR="00065C60" w:rsidRPr="003419F3" w:rsidRDefault="00065C60" w:rsidP="00065C60">
      <w:pPr>
        <w:spacing w:after="240" w:line="276" w:lineRule="auto"/>
        <w:jc w:val="both"/>
      </w:pPr>
      <w:r>
        <w:rPr>
          <w:rFonts w:eastAsia="Cambria"/>
        </w:rPr>
        <w:t xml:space="preserve">Quant aux </w:t>
      </w:r>
      <w:r w:rsidRPr="009205DE">
        <w:rPr>
          <w:rFonts w:eastAsia="Cambria"/>
        </w:rPr>
        <w:t>faiblesses identifiées dans la mise en œuvre du projet</w:t>
      </w:r>
      <w:r>
        <w:rPr>
          <w:rFonts w:eastAsia="Cambria"/>
        </w:rPr>
        <w:t xml:space="preserve">, elles émanent pour l’essentiel de la </w:t>
      </w:r>
      <w:proofErr w:type="gramStart"/>
      <w:r>
        <w:rPr>
          <w:rFonts w:eastAsia="Cambria"/>
        </w:rPr>
        <w:t>non installation</w:t>
      </w:r>
      <w:proofErr w:type="gramEnd"/>
      <w:r>
        <w:rPr>
          <w:rFonts w:eastAsia="Cambria"/>
        </w:rPr>
        <w:t xml:space="preserve"> du CLJ de Kintinia</w:t>
      </w:r>
      <w:r w:rsidR="00996702">
        <w:rPr>
          <w:rFonts w:eastAsia="Cambria"/>
        </w:rPr>
        <w:t xml:space="preserve"> et du bureau exécutif du CLJ de Siguiri,</w:t>
      </w:r>
      <w:r>
        <w:rPr>
          <w:rFonts w:eastAsia="Cambria"/>
        </w:rPr>
        <w:t xml:space="preserve"> du manque d’implication des sociétés privées de la place en qualité de principales pourvoyeuses d’emplois pour les jeunes. À ces faiblesses, il faut y ajouter la </w:t>
      </w:r>
      <w:proofErr w:type="gramStart"/>
      <w:r>
        <w:rPr>
          <w:rFonts w:eastAsia="Cambria"/>
        </w:rPr>
        <w:t>non implication</w:t>
      </w:r>
      <w:proofErr w:type="gramEnd"/>
      <w:r>
        <w:rPr>
          <w:rFonts w:eastAsia="Cambria"/>
        </w:rPr>
        <w:t xml:space="preserve"> des jeunes femmes et jeunes hommes dans les instances de prises de décision de certaines communes couvertes par le projet et l’insuffisance des capacités financières des CLJ pour exécuter leurs plans d’action adoptés au titre de l’exercice 2020. Le maire de Banora déclarait : « </w:t>
      </w:r>
      <w:r>
        <w:rPr>
          <w:rFonts w:eastAsia="Cambria"/>
          <w:i/>
          <w:iCs/>
        </w:rPr>
        <w:t>Si les ressources humaines et matérielles ont été suffisantes, les ressources financières devraient être améliorées pour garantir la pérennité du CLJ</w:t>
      </w:r>
      <w:r>
        <w:rPr>
          <w:rFonts w:eastAsia="Cambria"/>
        </w:rPr>
        <w:t xml:space="preserve"> ». </w:t>
      </w:r>
    </w:p>
    <w:p w14:paraId="12797B61" w14:textId="77777777" w:rsidR="00065C60" w:rsidRDefault="00065C60" w:rsidP="00065C60">
      <w:pPr>
        <w:spacing w:after="240" w:line="276" w:lineRule="auto"/>
        <w:jc w:val="both"/>
        <w:rPr>
          <w:rFonts w:eastAsia="Cambria"/>
        </w:rPr>
      </w:pPr>
      <w:r>
        <w:rPr>
          <w:rFonts w:eastAsia="Cambria"/>
        </w:rPr>
        <w:t xml:space="preserve">Toutefois, le projet d’appui à la participation des jeunes filles/femmes et jeunes hommes à la gouvernance locale a quand même tiré profit de la grande motivation des jeunes à vouloir s’organiser autour d’un nouvel instrument d’amélioration de la gouvernance locale. Les PDL </w:t>
      </w:r>
      <w:r>
        <w:rPr>
          <w:rFonts w:eastAsia="Cambria"/>
        </w:rPr>
        <w:lastRenderedPageBreak/>
        <w:t xml:space="preserve">et PAI sont des opportunités existantes pour prendre compte les besoins spécifiques des jeunes et faire face à leurs préoccupations. La volonté affirmée ou non des autorités locales et des acteurs institutionnels sont de nature à envisager sereinement la généralisation et la pérennisation des CLJ. </w:t>
      </w:r>
    </w:p>
    <w:p w14:paraId="597F026B" w14:textId="77777777" w:rsidR="00065C60" w:rsidRPr="00065C60" w:rsidRDefault="00065C60" w:rsidP="00065C60">
      <w:pPr>
        <w:spacing w:after="240" w:line="276" w:lineRule="auto"/>
        <w:jc w:val="both"/>
        <w:rPr>
          <w:rFonts w:eastAsia="Cambria"/>
        </w:rPr>
      </w:pPr>
      <w:r>
        <w:rPr>
          <w:rFonts w:eastAsia="Cambria"/>
        </w:rPr>
        <w:t xml:space="preserve">En fin, quant aux menaces qui pèseraient sur les CLJ, elles viendraient essentiellement </w:t>
      </w:r>
      <w:r w:rsidRPr="003419F3">
        <w:rPr>
          <w:rFonts w:eastAsia="Cambria"/>
        </w:rPr>
        <w:t xml:space="preserve">des </w:t>
      </w:r>
      <w:r>
        <w:rPr>
          <w:rFonts w:eastAsia="Cambria"/>
        </w:rPr>
        <w:t>risques d’instrumentalisation des jeunes pour des fins politiques, religieuses ou communautaires. L’absence de stratégie de renouvellement des générations de jeunes membres des CLJ, l’insuffisance de légitimité des CLJ par endroit et la faiblesse des capacités financières apparaissent également comme de sérieuses menaces qui sont susceptibles de compromettre la pérennité des CLJ. L’i</w:t>
      </w:r>
      <w:r>
        <w:t>nsuffisance d’</w:t>
      </w:r>
      <w:r w:rsidRPr="006B7934">
        <w:t>a</w:t>
      </w:r>
      <w:r>
        <w:t xml:space="preserve">ppropriation des CLJ par certaines autorités locales qui perçoivent ces dispositifs comme des instruments de trop voire parallèles dans la mise en œuvre constitue une menace pour le futur de ces nouveaux instruments en faveur du développement local. </w:t>
      </w:r>
    </w:p>
    <w:p w14:paraId="788C95F7" w14:textId="77777777" w:rsidR="00694C77" w:rsidRPr="002E3916" w:rsidRDefault="00694C77" w:rsidP="00694C77">
      <w:pPr>
        <w:pStyle w:val="Titre2"/>
        <w:spacing w:before="0" w:after="240"/>
        <w:rPr>
          <w:rFonts w:ascii="Times New Roman" w:hAnsi="Times New Roman" w:cs="Times New Roman"/>
          <w:b/>
          <w:bCs/>
        </w:rPr>
      </w:pPr>
      <w:bookmarkStart w:id="104" w:name="_Toc66006504"/>
      <w:bookmarkEnd w:id="95"/>
      <w:bookmarkEnd w:id="98"/>
      <w:r w:rsidRPr="00084901">
        <w:rPr>
          <w:rFonts w:ascii="Times New Roman" w:hAnsi="Times New Roman" w:cs="Times New Roman"/>
          <w:b/>
          <w:bCs/>
        </w:rPr>
        <w:t>Analyse de positionnement stratégique</w:t>
      </w:r>
      <w:bookmarkEnd w:id="104"/>
      <w:r w:rsidRPr="00084901">
        <w:rPr>
          <w:rFonts w:ascii="Times New Roman" w:hAnsi="Times New Roman" w:cs="Times New Roman"/>
          <w:b/>
          <w:bCs/>
        </w:rPr>
        <w:t xml:space="preserve"> </w:t>
      </w:r>
    </w:p>
    <w:p w14:paraId="44620F6E" w14:textId="77777777" w:rsidR="00694C77" w:rsidRDefault="00694C77" w:rsidP="00694C77">
      <w:pPr>
        <w:pStyle w:val="Titre3"/>
        <w:spacing w:after="240"/>
        <w:rPr>
          <w:rFonts w:ascii="Times New Roman" w:hAnsi="Times New Roman" w:cs="Times New Roman"/>
          <w:b/>
          <w:bCs/>
        </w:rPr>
      </w:pPr>
      <w:bookmarkStart w:id="105" w:name="_Toc66006505"/>
      <w:r w:rsidRPr="00246820">
        <w:rPr>
          <w:rFonts w:ascii="Times New Roman" w:hAnsi="Times New Roman" w:cs="Times New Roman"/>
          <w:b/>
          <w:bCs/>
        </w:rPr>
        <w:t xml:space="preserve">Coordination entre les </w:t>
      </w:r>
      <w:r>
        <w:rPr>
          <w:rFonts w:ascii="Times New Roman" w:hAnsi="Times New Roman" w:cs="Times New Roman"/>
          <w:b/>
          <w:bCs/>
        </w:rPr>
        <w:t>acteurs du projet</w:t>
      </w:r>
      <w:bookmarkEnd w:id="105"/>
      <w:r>
        <w:rPr>
          <w:rFonts w:ascii="Times New Roman" w:hAnsi="Times New Roman" w:cs="Times New Roman"/>
          <w:b/>
          <w:bCs/>
        </w:rPr>
        <w:t xml:space="preserve"> </w:t>
      </w:r>
    </w:p>
    <w:p w14:paraId="00F6BB9E" w14:textId="77777777" w:rsidR="00694C77" w:rsidRPr="004A0B46" w:rsidRDefault="00694C77" w:rsidP="00694C77">
      <w:pPr>
        <w:spacing w:after="240" w:line="276" w:lineRule="auto"/>
        <w:jc w:val="both"/>
        <w:rPr>
          <w:b/>
          <w:bCs/>
        </w:rPr>
      </w:pPr>
      <w:r w:rsidRPr="004A0B46">
        <w:rPr>
          <w:b/>
          <w:bCs/>
        </w:rPr>
        <w:t>Dans quelle mesure le projet a-t-il contribué au renforcement de la coordination entre les ONG partenaires ?</w:t>
      </w:r>
    </w:p>
    <w:p w14:paraId="148848E9" w14:textId="77777777" w:rsidR="00092B03" w:rsidRDefault="00092B03" w:rsidP="00694C77">
      <w:pPr>
        <w:spacing w:after="240" w:line="276" w:lineRule="auto"/>
        <w:jc w:val="both"/>
      </w:pPr>
      <w:r>
        <w:t>Au regard des domaines d’intervention du projet, quatre (4) organisations de la société civile ont été choisies et répertoriées dans le document du projet. Il s’agit d’AfriYAN, Aide et Action, RAJ-Gui et Villageois 2.0.</w:t>
      </w:r>
      <w:r w:rsidR="007600C0">
        <w:t xml:space="preserve"> Sous l’égide de l’UNFPA, ces ONG partenaires devaient intervenir de façon coordonnée dans la mise en œuvre des activités qui leurs sont assignées à travers des cadres réguliers de rencontre.</w:t>
      </w:r>
    </w:p>
    <w:p w14:paraId="4B61C213" w14:textId="77777777" w:rsidR="00694C77" w:rsidRDefault="007600C0" w:rsidP="00694C77">
      <w:pPr>
        <w:spacing w:after="240" w:line="276" w:lineRule="auto"/>
        <w:jc w:val="both"/>
        <w:rPr>
          <w:bCs/>
        </w:rPr>
      </w:pPr>
      <w:r>
        <w:t>Toutefois, p</w:t>
      </w:r>
      <w:r w:rsidR="00694C77">
        <w:t xml:space="preserve">our AfriYAN, cette coordination n’a pas totalement fonctionné conformément à leurs attentes. Quant à Aide et Action, </w:t>
      </w:r>
      <w:bookmarkStart w:id="106" w:name="_Hlk59965020"/>
      <w:r w:rsidR="00694C77">
        <w:t>les réunions de coordination organisées par UNFPA dans le cadre du projet ont contribué au rapprochement et au renforcement de la coordination entre les organisations de la société civile impliquées</w:t>
      </w:r>
      <w:bookmarkEnd w:id="106"/>
      <w:r w:rsidR="00694C77">
        <w:t xml:space="preserve">. Concernant RAJ-Gui, </w:t>
      </w:r>
      <w:r w:rsidR="00694C77">
        <w:rPr>
          <w:bCs/>
        </w:rPr>
        <w:t>les</w:t>
      </w:r>
      <w:r w:rsidR="00694C77" w:rsidRPr="00DB20E7">
        <w:rPr>
          <w:bCs/>
        </w:rPr>
        <w:t xml:space="preserve"> partenaires </w:t>
      </w:r>
      <w:r w:rsidR="00694C77">
        <w:rPr>
          <w:bCs/>
        </w:rPr>
        <w:t xml:space="preserve">techniques </w:t>
      </w:r>
      <w:r w:rsidR="00694C77" w:rsidRPr="00DB20E7">
        <w:rPr>
          <w:bCs/>
        </w:rPr>
        <w:t xml:space="preserve">de mise en œuvre ont travaillé en synergie. </w:t>
      </w:r>
      <w:r>
        <w:rPr>
          <w:bCs/>
        </w:rPr>
        <w:t>De plus, l</w:t>
      </w:r>
      <w:r w:rsidR="00694C77" w:rsidRPr="00DB20E7">
        <w:rPr>
          <w:bCs/>
        </w:rPr>
        <w:t>ors de la deuxième phase, RAJ</w:t>
      </w:r>
      <w:r w:rsidR="00694C77">
        <w:rPr>
          <w:bCs/>
        </w:rPr>
        <w:t>-</w:t>
      </w:r>
      <w:r w:rsidR="00694C77" w:rsidRPr="00DB20E7">
        <w:rPr>
          <w:bCs/>
        </w:rPr>
        <w:t>G</w:t>
      </w:r>
      <w:r w:rsidR="00694C77">
        <w:rPr>
          <w:bCs/>
        </w:rPr>
        <w:t>ui</w:t>
      </w:r>
      <w:r w:rsidR="00694C77" w:rsidRPr="00DB20E7">
        <w:rPr>
          <w:bCs/>
        </w:rPr>
        <w:t xml:space="preserve"> a coordonné la mise en œuvre de</w:t>
      </w:r>
      <w:r w:rsidR="00694C77">
        <w:rPr>
          <w:bCs/>
        </w:rPr>
        <w:t xml:space="preserve"> plusieurs</w:t>
      </w:r>
      <w:r w:rsidR="00694C77" w:rsidRPr="00DB20E7">
        <w:rPr>
          <w:bCs/>
        </w:rPr>
        <w:t xml:space="preserve"> activités </w:t>
      </w:r>
      <w:r w:rsidR="00694C77">
        <w:rPr>
          <w:bCs/>
        </w:rPr>
        <w:t xml:space="preserve">avec </w:t>
      </w:r>
      <w:r w:rsidR="00694C77" w:rsidRPr="00DB20E7">
        <w:rPr>
          <w:bCs/>
        </w:rPr>
        <w:t>AfriYAN</w:t>
      </w:r>
      <w:r w:rsidR="00694C77">
        <w:rPr>
          <w:bCs/>
        </w:rPr>
        <w:t xml:space="preserve">, à qui elle faisait régulièrement des comptes rendus des activités et </w:t>
      </w:r>
      <w:r w:rsidR="00694C77" w:rsidRPr="00054D55">
        <w:rPr>
          <w:bCs/>
          <w:i/>
          <w:iCs/>
        </w:rPr>
        <w:t>vice</w:t>
      </w:r>
      <w:r w:rsidR="00694C77" w:rsidRPr="00DB20E7">
        <w:rPr>
          <w:bCs/>
        </w:rPr>
        <w:t xml:space="preserve"> </w:t>
      </w:r>
      <w:r w:rsidR="00694C77" w:rsidRPr="00054D55">
        <w:rPr>
          <w:bCs/>
          <w:i/>
          <w:iCs/>
        </w:rPr>
        <w:t>versa</w:t>
      </w:r>
      <w:r w:rsidR="00694C77">
        <w:rPr>
          <w:bCs/>
        </w:rPr>
        <w:t xml:space="preserve">. </w:t>
      </w:r>
    </w:p>
    <w:p w14:paraId="005F376C" w14:textId="77777777" w:rsidR="002438C2" w:rsidRDefault="002438C2" w:rsidP="00694C77">
      <w:pPr>
        <w:spacing w:after="240" w:line="276" w:lineRule="auto"/>
        <w:jc w:val="both"/>
        <w:rPr>
          <w:bCs/>
        </w:rPr>
      </w:pPr>
      <w:r>
        <w:rPr>
          <w:bCs/>
        </w:rPr>
        <w:t xml:space="preserve">Si pour l’essentiel des ONG partenaires, la coordination entre elles a été renforcée grâce à l’appui de l’UNFPA, il y a cependant des marges de manœuvre pour qualifier davantage cette coordination </w:t>
      </w:r>
      <w:r w:rsidR="000B55C1">
        <w:rPr>
          <w:bCs/>
        </w:rPr>
        <w:t>à travers des échanges systématiques. L’</w:t>
      </w:r>
      <w:r>
        <w:rPr>
          <w:bCs/>
        </w:rPr>
        <w:t>impli</w:t>
      </w:r>
      <w:r w:rsidR="000B55C1">
        <w:rPr>
          <w:bCs/>
        </w:rPr>
        <w:t>cation d</w:t>
      </w:r>
      <w:r>
        <w:rPr>
          <w:bCs/>
        </w:rPr>
        <w:t>es ONG locales dans la mise en œuvre des activités</w:t>
      </w:r>
      <w:r w:rsidR="000B55C1">
        <w:rPr>
          <w:bCs/>
        </w:rPr>
        <w:t xml:space="preserve"> contribue á élargir la coordination à celles-ci.</w:t>
      </w:r>
    </w:p>
    <w:p w14:paraId="5FDDE43A" w14:textId="77777777" w:rsidR="00694C77" w:rsidRPr="007600C0" w:rsidRDefault="00694C77" w:rsidP="00694C77">
      <w:pPr>
        <w:spacing w:after="240" w:line="276" w:lineRule="auto"/>
        <w:jc w:val="both"/>
        <w:rPr>
          <w:b/>
          <w:bCs/>
        </w:rPr>
      </w:pPr>
      <w:r w:rsidRPr="007F2AA5">
        <w:rPr>
          <w:b/>
          <w:bCs/>
        </w:rPr>
        <w:t>Dans quelle mesure le projet a-t-il contribué au renforcement de la coordination gouvernementale ?</w:t>
      </w:r>
    </w:p>
    <w:p w14:paraId="5E89758A" w14:textId="77777777" w:rsidR="00635EF5" w:rsidRDefault="00635EF5" w:rsidP="00694C77">
      <w:pPr>
        <w:spacing w:after="240" w:line="276" w:lineRule="auto"/>
        <w:jc w:val="both"/>
      </w:pPr>
      <w:r>
        <w:lastRenderedPageBreak/>
        <w:t>L</w:t>
      </w:r>
      <w:r w:rsidR="00694C77">
        <w:t xml:space="preserve">e projet a permis de mettre </w:t>
      </w:r>
      <w:r w:rsidR="007F6A50">
        <w:t xml:space="preserve">en place </w:t>
      </w:r>
      <w:r w:rsidR="00694C77">
        <w:t xml:space="preserve">un mécanisme de coordination </w:t>
      </w:r>
      <w:r w:rsidR="007F6A50">
        <w:t>sous l’égide de</w:t>
      </w:r>
      <w:r w:rsidR="00694C77">
        <w:t xml:space="preserve"> la Primature avec l’implication et l’intervention des départements sectoriels concernés dans la mise en œuvre des projets.</w:t>
      </w:r>
      <w:r w:rsidR="00092B03">
        <w:t xml:space="preserve"> </w:t>
      </w:r>
      <w:r>
        <w:t>En effet, dans le cadre du renforcement de la coordination, trois (3) organes ont été institués :</w:t>
      </w:r>
    </w:p>
    <w:p w14:paraId="5A6F09A5" w14:textId="77777777" w:rsidR="009E171C" w:rsidRDefault="00635EF5" w:rsidP="00694C77">
      <w:pPr>
        <w:pStyle w:val="Paragraphedeliste"/>
        <w:numPr>
          <w:ilvl w:val="0"/>
          <w:numId w:val="48"/>
        </w:numPr>
        <w:spacing w:after="240" w:line="276" w:lineRule="auto"/>
        <w:jc w:val="both"/>
      </w:pPr>
      <w:r w:rsidRPr="009E171C">
        <w:rPr>
          <w:b/>
          <w:bCs/>
        </w:rPr>
        <w:t xml:space="preserve">Le comité de </w:t>
      </w:r>
      <w:r w:rsidR="00092B03" w:rsidRPr="009E171C">
        <w:rPr>
          <w:b/>
          <w:bCs/>
        </w:rPr>
        <w:t>pilotage</w:t>
      </w:r>
      <w:r w:rsidRPr="009E171C">
        <w:rPr>
          <w:b/>
          <w:bCs/>
        </w:rPr>
        <w:t> :</w:t>
      </w:r>
      <w:r>
        <w:t xml:space="preserve"> </w:t>
      </w:r>
      <w:r w:rsidR="00E60AE1">
        <w:t xml:space="preserve">Il </w:t>
      </w:r>
      <w:proofErr w:type="gramStart"/>
      <w:r w:rsidR="00E60AE1">
        <w:t>est en charge</w:t>
      </w:r>
      <w:proofErr w:type="gramEnd"/>
      <w:r w:rsidR="00E60AE1">
        <w:t xml:space="preserve"> du pilotage du projet et est p</w:t>
      </w:r>
      <w:r>
        <w:t>lacé sous la présidence du</w:t>
      </w:r>
      <w:r w:rsidR="00092B03">
        <w:t xml:space="preserve"> Ministère de la Jeunesse et</w:t>
      </w:r>
      <w:r>
        <w:t xml:space="preserve"> de l’Emploi des Jeunes</w:t>
      </w:r>
      <w:r w:rsidR="00E60AE1">
        <w:t xml:space="preserve">. Ce comité </w:t>
      </w:r>
      <w:r w:rsidR="00092B03">
        <w:t xml:space="preserve">comprend les représentants des Ministères de l’Administration du Territoire, de l’Action Sociale et </w:t>
      </w:r>
      <w:r w:rsidR="00262C9B">
        <w:t xml:space="preserve">de </w:t>
      </w:r>
      <w:r w:rsidR="00092B03">
        <w:t xml:space="preserve">la Citoyenneté. </w:t>
      </w:r>
      <w:r w:rsidR="00C51D9F">
        <w:t xml:space="preserve">Ce </w:t>
      </w:r>
      <w:r w:rsidR="004C0287">
        <w:t>comité</w:t>
      </w:r>
      <w:r w:rsidR="00C51D9F">
        <w:t xml:space="preserve"> se </w:t>
      </w:r>
      <w:r w:rsidR="004C0287">
        <w:t>réunissait</w:t>
      </w:r>
      <w:r w:rsidR="00C51D9F">
        <w:t xml:space="preserve"> deux (2) par an mais avec la survenance de la </w:t>
      </w:r>
      <w:r w:rsidR="004C0287">
        <w:t>pandémie</w:t>
      </w:r>
      <w:r w:rsidR="00C51D9F">
        <w:t xml:space="preserve"> de COVID-19</w:t>
      </w:r>
      <w:r w:rsidR="000B55C1">
        <w:t>,</w:t>
      </w:r>
      <w:r w:rsidR="00C51D9F">
        <w:t xml:space="preserve"> ce </w:t>
      </w:r>
      <w:r w:rsidR="004C0287">
        <w:t>comité</w:t>
      </w:r>
      <w:r w:rsidR="00C51D9F">
        <w:t xml:space="preserve"> ne s’est </w:t>
      </w:r>
      <w:r w:rsidR="004C0287">
        <w:t>réuni</w:t>
      </w:r>
      <w:r w:rsidR="00C51D9F">
        <w:t xml:space="preserve"> qu’une seule fois en 2020 (le 11 </w:t>
      </w:r>
      <w:r w:rsidR="004C0287">
        <w:t>août</w:t>
      </w:r>
      <w:r w:rsidR="00C51D9F">
        <w:t xml:space="preserve">) ce, de </w:t>
      </w:r>
      <w:r w:rsidR="004C0287">
        <w:t>façon</w:t>
      </w:r>
      <w:r w:rsidR="00C51D9F">
        <w:t xml:space="preserve"> virtuelle</w:t>
      </w:r>
      <w:r w:rsidR="000B55C1">
        <w:t>.</w:t>
      </w:r>
    </w:p>
    <w:p w14:paraId="70D1E8F6" w14:textId="77777777" w:rsidR="009E171C" w:rsidRDefault="00092B03" w:rsidP="00694C77">
      <w:pPr>
        <w:pStyle w:val="Paragraphedeliste"/>
        <w:numPr>
          <w:ilvl w:val="0"/>
          <w:numId w:val="48"/>
        </w:numPr>
        <w:spacing w:after="240" w:line="276" w:lineRule="auto"/>
        <w:jc w:val="both"/>
      </w:pPr>
      <w:r w:rsidRPr="009E171C">
        <w:rPr>
          <w:b/>
          <w:bCs/>
        </w:rPr>
        <w:t xml:space="preserve">Le comité </w:t>
      </w:r>
      <w:r w:rsidR="00635EF5" w:rsidRPr="009E171C">
        <w:rPr>
          <w:b/>
          <w:bCs/>
        </w:rPr>
        <w:t>technique</w:t>
      </w:r>
      <w:r w:rsidR="009905CC" w:rsidRPr="009E171C">
        <w:rPr>
          <w:b/>
          <w:bCs/>
        </w:rPr>
        <w:t> :</w:t>
      </w:r>
      <w:r w:rsidR="009905CC">
        <w:t xml:space="preserve"> </w:t>
      </w:r>
      <w:r w:rsidR="007600C0">
        <w:t xml:space="preserve">Placé sous la coordination de l’UNFPA, ce comité </w:t>
      </w:r>
      <w:r w:rsidR="00786A2E">
        <w:t>a pour mission de passer en revue les activités</w:t>
      </w:r>
      <w:r w:rsidR="007600C0">
        <w:t xml:space="preserve"> du projet</w:t>
      </w:r>
      <w:r w:rsidR="004C0287">
        <w:t xml:space="preserve"> et de prendre des mesures pour surmonter les contraintes éventuelles</w:t>
      </w:r>
      <w:r w:rsidR="007600C0">
        <w:t>. Il</w:t>
      </w:r>
      <w:r w:rsidR="009905CC">
        <w:t xml:space="preserve"> </w:t>
      </w:r>
      <w:r>
        <w:t>est</w:t>
      </w:r>
      <w:r w:rsidR="009905CC">
        <w:t xml:space="preserve"> </w:t>
      </w:r>
      <w:r>
        <w:t xml:space="preserve">composé des points </w:t>
      </w:r>
      <w:r w:rsidR="007600C0">
        <w:t xml:space="preserve">focaux </w:t>
      </w:r>
      <w:r>
        <w:t xml:space="preserve">des </w:t>
      </w:r>
      <w:r w:rsidR="00635EF5">
        <w:t xml:space="preserve">Ministères susmentionnés, </w:t>
      </w:r>
      <w:r w:rsidR="007600C0">
        <w:t>d</w:t>
      </w:r>
      <w:r w:rsidR="00635EF5">
        <w:t xml:space="preserve">es représentants des </w:t>
      </w:r>
      <w:r w:rsidR="004C0287">
        <w:t xml:space="preserve">trois (3) </w:t>
      </w:r>
      <w:r w:rsidR="00635EF5">
        <w:t>agences de</w:t>
      </w:r>
      <w:r w:rsidR="004C0287">
        <w:t>s Nations Unies, d’un représentant du secrétariat permanent du PBF et du coordonnateur du projet</w:t>
      </w:r>
      <w:r w:rsidR="00635EF5">
        <w:t>.</w:t>
      </w:r>
      <w:r>
        <w:t xml:space="preserve"> </w:t>
      </w:r>
      <w:r w:rsidR="00C51D9F">
        <w:t xml:space="preserve">Ce </w:t>
      </w:r>
      <w:r w:rsidR="004C0287">
        <w:t>comité</w:t>
      </w:r>
      <w:r w:rsidR="00C51D9F">
        <w:t xml:space="preserve"> se </w:t>
      </w:r>
      <w:r w:rsidR="004C0287">
        <w:t>réunissait</w:t>
      </w:r>
      <w:r w:rsidR="00C51D9F">
        <w:t xml:space="preserve"> chaque trois (3) avec la </w:t>
      </w:r>
      <w:r w:rsidR="004C0287">
        <w:t>présence</w:t>
      </w:r>
      <w:r w:rsidR="00C51D9F">
        <w:t xml:space="preserve"> de toutes les parties</w:t>
      </w:r>
      <w:r w:rsidR="004C0287">
        <w:t xml:space="preserve"> prenantes. </w:t>
      </w:r>
    </w:p>
    <w:p w14:paraId="3FE32665" w14:textId="77777777" w:rsidR="009905CC" w:rsidRDefault="00635EF5" w:rsidP="00694C77">
      <w:pPr>
        <w:pStyle w:val="Paragraphedeliste"/>
        <w:numPr>
          <w:ilvl w:val="0"/>
          <w:numId w:val="48"/>
        </w:numPr>
        <w:spacing w:after="240" w:line="276" w:lineRule="auto"/>
        <w:jc w:val="both"/>
      </w:pPr>
      <w:r w:rsidRPr="009E171C">
        <w:rPr>
          <w:b/>
          <w:bCs/>
        </w:rPr>
        <w:t>Le comité de suivi du projet</w:t>
      </w:r>
      <w:r w:rsidR="009905CC" w:rsidRPr="009E171C">
        <w:rPr>
          <w:b/>
          <w:bCs/>
        </w:rPr>
        <w:t> :</w:t>
      </w:r>
      <w:r w:rsidR="009905CC">
        <w:t xml:space="preserve"> </w:t>
      </w:r>
      <w:r w:rsidR="007600C0">
        <w:t>Placé sous la responsabilité de la Primature, i</w:t>
      </w:r>
      <w:r w:rsidR="009905CC">
        <w:t xml:space="preserve">l </w:t>
      </w:r>
      <w:r w:rsidR="00786A2E">
        <w:t xml:space="preserve">est chargé du suivi du projet </w:t>
      </w:r>
      <w:r w:rsidR="007600C0">
        <w:t xml:space="preserve">et </w:t>
      </w:r>
      <w:r w:rsidR="009905CC">
        <w:t>comprend le</w:t>
      </w:r>
      <w:r w:rsidR="00092B03">
        <w:t xml:space="preserve"> pool des conseillers à la Primature à la consolidation de la paix </w:t>
      </w:r>
      <w:r>
        <w:t xml:space="preserve">et </w:t>
      </w:r>
      <w:r w:rsidR="009905CC">
        <w:t>le</w:t>
      </w:r>
      <w:r>
        <w:t xml:space="preserve"> secrétariat technique du PBF. </w:t>
      </w:r>
      <w:r w:rsidR="00C51D9F">
        <w:t xml:space="preserve">Ce </w:t>
      </w:r>
      <w:r w:rsidR="008743F0">
        <w:t>comité</w:t>
      </w:r>
      <w:r w:rsidR="00C51D9F">
        <w:t xml:space="preserve"> se </w:t>
      </w:r>
      <w:r w:rsidR="008743F0">
        <w:t>réunissait</w:t>
      </w:r>
      <w:r w:rsidR="00C51D9F">
        <w:t xml:space="preserve"> </w:t>
      </w:r>
      <w:r w:rsidR="00E306E0">
        <w:t>à</w:t>
      </w:r>
      <w:r w:rsidR="00C51D9F">
        <w:t xml:space="preserve"> la convenance de la Primature</w:t>
      </w:r>
      <w:r w:rsidR="008743F0">
        <w:t xml:space="preserve"> et au besoin. </w:t>
      </w:r>
    </w:p>
    <w:p w14:paraId="0844C271" w14:textId="77777777" w:rsidR="00694C77" w:rsidRDefault="009905CC" w:rsidP="00694C77">
      <w:pPr>
        <w:spacing w:after="240" w:line="276" w:lineRule="auto"/>
        <w:jc w:val="both"/>
        <w:rPr>
          <w:bCs/>
        </w:rPr>
      </w:pPr>
      <w:r>
        <w:t>Dans le cadre de la coordination, le représentant du</w:t>
      </w:r>
      <w:r w:rsidR="00694C77">
        <w:t xml:space="preserve"> Ministère de la Jeunesse et de l’Emploi </w:t>
      </w:r>
      <w:r w:rsidR="009E171C">
        <w:t xml:space="preserve">des </w:t>
      </w:r>
      <w:r w:rsidR="00694C77">
        <w:t xml:space="preserve">Jeunes (MJEJ) a souligné le leadership de la Primature lors des séances de travail des acteurs gouvernementaux impliqués dans le projet. </w:t>
      </w:r>
    </w:p>
    <w:p w14:paraId="50E4230B" w14:textId="77777777" w:rsidR="00694C77" w:rsidRDefault="00694C77" w:rsidP="00694C77">
      <w:pPr>
        <w:spacing w:after="240" w:line="276" w:lineRule="auto"/>
        <w:jc w:val="both"/>
        <w:rPr>
          <w:b/>
          <w:bCs/>
        </w:rPr>
      </w:pPr>
      <w:r w:rsidRPr="00682192">
        <w:rPr>
          <w:b/>
          <w:bCs/>
        </w:rPr>
        <w:t>Dans quelle mesure le projet a-t-il contribué au renforcement de la coordination des interventions entre les ONG et les autres partenaires de mise en œuvre du projet ?</w:t>
      </w:r>
    </w:p>
    <w:p w14:paraId="5B214D76" w14:textId="6415E1C8" w:rsidR="00694C77" w:rsidRDefault="00694C77" w:rsidP="00694C77">
      <w:pPr>
        <w:pStyle w:val="Lgende"/>
        <w:spacing w:line="276" w:lineRule="auto"/>
        <w:jc w:val="both"/>
        <w:rPr>
          <w:rFonts w:ascii="Times New Roman" w:hAnsi="Times New Roman" w:cs="Times New Roman"/>
          <w:b w:val="0"/>
          <w:bCs w:val="0"/>
          <w:color w:val="000000" w:themeColor="text1"/>
          <w:sz w:val="24"/>
          <w:szCs w:val="24"/>
        </w:rPr>
      </w:pPr>
      <w:r w:rsidRPr="00350C5E">
        <w:rPr>
          <w:rFonts w:ascii="Times New Roman" w:hAnsi="Times New Roman" w:cs="Times New Roman"/>
          <w:b w:val="0"/>
          <w:bCs w:val="0"/>
          <w:color w:val="000000" w:themeColor="text1"/>
          <w:sz w:val="24"/>
          <w:szCs w:val="24"/>
        </w:rPr>
        <w:t xml:space="preserve">Pour AfriYAN, la collaboration avec les autres partenaires a faiblement fonctionné. L’avis d’Action et Action est différent car cette ONG estime que la coordination avec les autres a été renforcée à travers les réunions de coordination organisées par l’UNFPA avec la participation des représentants des </w:t>
      </w:r>
      <w:r w:rsidR="00E306E0">
        <w:rPr>
          <w:rFonts w:ascii="Times New Roman" w:hAnsi="Times New Roman" w:cs="Times New Roman"/>
          <w:b w:val="0"/>
          <w:bCs w:val="0"/>
          <w:color w:val="000000" w:themeColor="text1"/>
          <w:sz w:val="24"/>
          <w:szCs w:val="24"/>
        </w:rPr>
        <w:t>M</w:t>
      </w:r>
      <w:r w:rsidRPr="00350C5E">
        <w:rPr>
          <w:rFonts w:ascii="Times New Roman" w:hAnsi="Times New Roman" w:cs="Times New Roman"/>
          <w:b w:val="0"/>
          <w:bCs w:val="0"/>
          <w:color w:val="000000" w:themeColor="text1"/>
          <w:sz w:val="24"/>
          <w:szCs w:val="24"/>
        </w:rPr>
        <w:t xml:space="preserve">inistères sectoriels impliqués dans le projet. Pour RAJ-Gui, </w:t>
      </w:r>
      <w:bookmarkStart w:id="107" w:name="_Hlk59965170"/>
      <w:r w:rsidRPr="00350C5E">
        <w:rPr>
          <w:rFonts w:ascii="Times New Roman" w:hAnsi="Times New Roman" w:cs="Times New Roman"/>
          <w:b w:val="0"/>
          <w:bCs w:val="0"/>
          <w:color w:val="000000" w:themeColor="text1"/>
          <w:sz w:val="24"/>
          <w:szCs w:val="24"/>
        </w:rPr>
        <w:t>le renforcement de la coordination entre les ONG et les autres partenaires du projet s’est matérialisé par l’appui-conseil à travers un accompagnement dans la révision des différents outils de mise en œuvre des activités.</w:t>
      </w:r>
      <w:r w:rsidRPr="00350C5E">
        <w:rPr>
          <w:rFonts w:ascii="Times New Roman" w:hAnsi="Times New Roman" w:cs="Times New Roman"/>
          <w:b w:val="0"/>
          <w:bCs w:val="0"/>
          <w:sz w:val="24"/>
          <w:szCs w:val="24"/>
        </w:rPr>
        <w:t xml:space="preserve"> </w:t>
      </w:r>
      <w:r w:rsidRPr="007F6A50">
        <w:rPr>
          <w:rFonts w:ascii="Times New Roman" w:hAnsi="Times New Roman" w:cs="Times New Roman"/>
          <w:b w:val="0"/>
          <w:bCs w:val="0"/>
          <w:color w:val="000000" w:themeColor="text1"/>
          <w:sz w:val="24"/>
          <w:szCs w:val="24"/>
        </w:rPr>
        <w:t>[</w:t>
      </w:r>
      <w:r w:rsidRPr="00350C5E">
        <w:rPr>
          <w:rFonts w:ascii="Times New Roman" w:hAnsi="Times New Roman" w:cs="Times New Roman"/>
          <w:b w:val="0"/>
          <w:bCs w:val="0"/>
          <w:sz w:val="24"/>
          <w:szCs w:val="24"/>
        </w:rPr>
        <w:t xml:space="preserve">P </w:t>
      </w:r>
      <w:r w:rsidRPr="00350C5E">
        <w:rPr>
          <w:rFonts w:ascii="Times New Roman" w:hAnsi="Times New Roman" w:cs="Times New Roman"/>
          <w:b w:val="0"/>
          <w:bCs w:val="0"/>
          <w:sz w:val="24"/>
          <w:szCs w:val="24"/>
        </w:rPr>
        <w:fldChar w:fldCharType="begin"/>
      </w:r>
      <w:r w:rsidRPr="00350C5E">
        <w:rPr>
          <w:rFonts w:ascii="Times New Roman" w:hAnsi="Times New Roman" w:cs="Times New Roman"/>
          <w:b w:val="0"/>
          <w:bCs w:val="0"/>
          <w:sz w:val="24"/>
          <w:szCs w:val="24"/>
        </w:rPr>
        <w:instrText xml:space="preserve"> SEQ P \* ARABIC </w:instrText>
      </w:r>
      <w:r w:rsidRPr="00350C5E">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21</w:t>
      </w:r>
      <w:r w:rsidRPr="00350C5E">
        <w:rPr>
          <w:rFonts w:ascii="Times New Roman" w:hAnsi="Times New Roman" w:cs="Times New Roman"/>
          <w:b w:val="0"/>
          <w:bCs w:val="0"/>
          <w:sz w:val="24"/>
          <w:szCs w:val="24"/>
        </w:rPr>
        <w:fldChar w:fldCharType="end"/>
      </w:r>
      <w:r w:rsidRPr="007F6A50">
        <w:rPr>
          <w:rFonts w:ascii="Times New Roman" w:hAnsi="Times New Roman" w:cs="Times New Roman"/>
          <w:b w:val="0"/>
          <w:bCs w:val="0"/>
          <w:color w:val="000000" w:themeColor="text1"/>
          <w:sz w:val="24"/>
          <w:szCs w:val="24"/>
        </w:rPr>
        <w:t>]</w:t>
      </w:r>
    </w:p>
    <w:p w14:paraId="27A59A5C" w14:textId="77777777" w:rsidR="00E306E0" w:rsidRPr="00E306E0" w:rsidRDefault="00E306E0" w:rsidP="00E306E0">
      <w:pPr>
        <w:jc w:val="both"/>
        <w:rPr>
          <w:lang w:eastAsia="en-US"/>
        </w:rPr>
      </w:pPr>
      <w:r>
        <w:rPr>
          <w:lang w:eastAsia="en-US"/>
        </w:rPr>
        <w:t xml:space="preserve">Il ressort donc que les avis des ONG partenaires de mise en œuvre sont partagés sur le renforcement de la coordination des interventions entre elles et les autres partenaires. Si le rôle de l’UNFPA dans le cadre de l’organisation des réunions de coordination est mis en avant cependant, d’autres ONG estiment que la coordination sur le terrain avec les autres partenaires n’a pas toujours fonctionné.  </w:t>
      </w:r>
    </w:p>
    <w:p w14:paraId="171F83E1" w14:textId="77777777" w:rsidR="00694C77" w:rsidRDefault="00694C77" w:rsidP="00694C77">
      <w:pPr>
        <w:spacing w:line="276" w:lineRule="auto"/>
        <w:jc w:val="both"/>
        <w:rPr>
          <w:b/>
          <w:bCs/>
          <w:lang w:eastAsia="en-US"/>
        </w:rPr>
      </w:pPr>
    </w:p>
    <w:p w14:paraId="2F131B04" w14:textId="77777777" w:rsidR="00694C77" w:rsidRDefault="00694C77" w:rsidP="00694C77">
      <w:pPr>
        <w:pStyle w:val="Titre3"/>
        <w:rPr>
          <w:rFonts w:ascii="Times New Roman" w:hAnsi="Times New Roman" w:cs="Times New Roman"/>
          <w:b/>
          <w:bCs/>
        </w:rPr>
      </w:pPr>
      <w:bookmarkStart w:id="108" w:name="_Toc66006506"/>
      <w:bookmarkEnd w:id="107"/>
      <w:r w:rsidRPr="00084901">
        <w:rPr>
          <w:rFonts w:ascii="Times New Roman" w:hAnsi="Times New Roman" w:cs="Times New Roman"/>
          <w:b/>
          <w:bCs/>
        </w:rPr>
        <w:lastRenderedPageBreak/>
        <w:t>Coordination avec le Secrétariat technique du PBF</w:t>
      </w:r>
      <w:bookmarkEnd w:id="108"/>
    </w:p>
    <w:p w14:paraId="0B003ED9" w14:textId="77777777" w:rsidR="00694C77" w:rsidRPr="007F2AA5" w:rsidRDefault="00694C77" w:rsidP="00694C77"/>
    <w:p w14:paraId="2377CEDE" w14:textId="77777777" w:rsidR="00694C77" w:rsidRPr="00D14520" w:rsidRDefault="00694C77" w:rsidP="00694C77">
      <w:pPr>
        <w:pStyle w:val="Default"/>
        <w:spacing w:after="240" w:line="276" w:lineRule="auto"/>
        <w:jc w:val="both"/>
        <w:rPr>
          <w:rFonts w:ascii="Times New Roman" w:hAnsi="Times New Roman" w:cs="Times New Roman"/>
          <w:b/>
          <w:bCs/>
          <w:color w:val="auto"/>
          <w:lang w:val="fr-FR"/>
        </w:rPr>
      </w:pPr>
      <w:r w:rsidRPr="00D14520">
        <w:rPr>
          <w:rFonts w:ascii="Times New Roman" w:hAnsi="Times New Roman" w:cs="Times New Roman"/>
          <w:b/>
          <w:bCs/>
          <w:color w:val="auto"/>
          <w:lang w:val="fr-FR"/>
        </w:rPr>
        <w:t>Dans quelle mesure le projet a-t-il contribué au bon fonctionnement du secrétariat technique du PBF et les autres instances de gouvernance du projet ?</w:t>
      </w:r>
    </w:p>
    <w:p w14:paraId="4647F1CA" w14:textId="77777777" w:rsidR="00694C77" w:rsidRDefault="00694C77" w:rsidP="00A94455">
      <w:pPr>
        <w:spacing w:after="240" w:line="276" w:lineRule="auto"/>
        <w:jc w:val="both"/>
      </w:pPr>
      <w:r>
        <w:t xml:space="preserve">Le projet a permis de créer un cadre de concertation et de coordination des activités Gouvernement-Secrétariat exécutif du Fonds de Consolidation de la Paix (PBF). Ce cadre a été élargi à </w:t>
      </w:r>
      <w:r w:rsidR="000977E1">
        <w:t xml:space="preserve">trois (3) </w:t>
      </w:r>
      <w:r>
        <w:t>Agences du Système des Nations-Unies (UNFPA, UNESCO et UNICEF). Au niveau gouvernemental, les quatre (4) départements impliqués dans le projet ont été parties prenantes dans les travaux de concertations sous l</w:t>
      </w:r>
      <w:r w:rsidR="007F6A50">
        <w:t>a coordination</w:t>
      </w:r>
      <w:r>
        <w:t xml:space="preserve"> de la Primature.</w:t>
      </w:r>
    </w:p>
    <w:p w14:paraId="5113B5BD" w14:textId="77777777" w:rsidR="008C01A1" w:rsidRDefault="00A94455" w:rsidP="00A94455">
      <w:pPr>
        <w:spacing w:after="240" w:line="276" w:lineRule="auto"/>
        <w:jc w:val="both"/>
      </w:pPr>
      <w:r>
        <w:t xml:space="preserve">Les trois (3) comités mis en place </w:t>
      </w:r>
      <w:r w:rsidR="004C3140">
        <w:t xml:space="preserve">dans le cadre de l’exécution du permis </w:t>
      </w:r>
      <w:r>
        <w:t>ont régulièrement organisé les sessions de travail</w:t>
      </w:r>
      <w:r w:rsidR="008C01A1">
        <w:t xml:space="preserve"> avec la présence des représentants des départements sectoriels impliqués dans le projet</w:t>
      </w:r>
      <w:r>
        <w:t xml:space="preserve">. Toutefois, l’arrivée de la pandémie de COVID-19 n’a permis la tenue que d’une seule réunion virtuelle du comité de pilotage </w:t>
      </w:r>
      <w:r w:rsidR="008C01A1">
        <w:t>au mois d’août</w:t>
      </w:r>
      <w:r>
        <w:t xml:space="preserve"> 2020 contre deux (2) d’habitude. </w:t>
      </w:r>
    </w:p>
    <w:p w14:paraId="7C2FE7F3" w14:textId="77777777" w:rsidR="00694C77" w:rsidRDefault="008C01A1" w:rsidP="000B55C1">
      <w:pPr>
        <w:spacing w:after="240" w:line="276" w:lineRule="auto"/>
        <w:jc w:val="both"/>
      </w:pPr>
      <w:r>
        <w:t xml:space="preserve">Quant au suivi-évaluation du projet, celui-ci était assuré par plusieurs dispositifs. Au niveau stratégique, il s’agit du comité de suivi du projet composé du pool des conseillers à la Primature à la consolidation de la paix et le secrétariat technique du PBF. Au niveau opérationnel, chaque agence de mise en œuvre disposait de son propre dispositif de suivi-évaluation du projet. </w:t>
      </w:r>
    </w:p>
    <w:p w14:paraId="54E262BE" w14:textId="77777777" w:rsidR="00694C77" w:rsidRPr="00084901" w:rsidRDefault="00694C77" w:rsidP="00694C77">
      <w:pPr>
        <w:pStyle w:val="Titre3"/>
        <w:spacing w:before="0" w:after="240"/>
        <w:rPr>
          <w:rFonts w:ascii="Times New Roman" w:hAnsi="Times New Roman" w:cs="Times New Roman"/>
          <w:b/>
          <w:bCs/>
        </w:rPr>
      </w:pPr>
      <w:bookmarkStart w:id="109" w:name="_Toc66006507"/>
      <w:r w:rsidRPr="00084901">
        <w:rPr>
          <w:rFonts w:ascii="Times New Roman" w:hAnsi="Times New Roman" w:cs="Times New Roman"/>
          <w:b/>
          <w:bCs/>
        </w:rPr>
        <w:t>Valeur ajoutée</w:t>
      </w:r>
      <w:bookmarkEnd w:id="109"/>
    </w:p>
    <w:p w14:paraId="0BF2EA78"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49035A">
        <w:rPr>
          <w:rFonts w:ascii="Times New Roman" w:hAnsi="Times New Roman" w:cs="Times New Roman"/>
          <w:b/>
          <w:bCs/>
          <w:color w:val="auto"/>
          <w:lang w:val="fr-FR"/>
        </w:rPr>
        <w:t>Quelle est la valeur ajoutée apportée par le projet au niveau national dans les différents domaines relevant de son mandat telle que perçue par les parties prenantes nationales ?</w:t>
      </w:r>
    </w:p>
    <w:p w14:paraId="0119B019" w14:textId="38D5649D" w:rsidR="00694C77" w:rsidRDefault="00694C77" w:rsidP="00694C77">
      <w:pPr>
        <w:pStyle w:val="Lgende"/>
        <w:spacing w:line="276" w:lineRule="auto"/>
        <w:jc w:val="both"/>
        <w:rPr>
          <w:rFonts w:ascii="Times New Roman" w:hAnsi="Times New Roman" w:cs="Times New Roman"/>
          <w:b w:val="0"/>
          <w:bCs w:val="0"/>
          <w:color w:val="auto"/>
          <w:sz w:val="24"/>
          <w:szCs w:val="24"/>
        </w:rPr>
      </w:pPr>
      <w:bookmarkStart w:id="110" w:name="_Hlk59964470"/>
      <w:r w:rsidRPr="00350C5E">
        <w:rPr>
          <w:rFonts w:ascii="Times New Roman" w:hAnsi="Times New Roman" w:cs="Times New Roman"/>
          <w:b w:val="0"/>
          <w:bCs w:val="0"/>
          <w:color w:val="auto"/>
          <w:sz w:val="24"/>
          <w:szCs w:val="24"/>
        </w:rPr>
        <w:t xml:space="preserve">Pour AfriYAN, la principale valeur ajoutée du projet est l’adoption et la mise en œuvre d’une approche qui place les jeunes filles/femmes et les jeunes hommes au premier plan des actions de prévention et de gestion des conflits au niveau local. Quant à Aide et Action, le projet a contribué à la promotion de l’expression des jeunes et leur implication dans la gouvernance locale. Pendant que RAJ-Gui souligne la mise en place d’une structure de jeunesse reconnue par les autorités et l’identification des besoins prioritaires des jeunes en vue de leur prise en compte dans les PDL et PAI pour réduire les risques de conflits dans les communes classées conflictogènes. </w:t>
      </w:r>
      <w:r>
        <w:rPr>
          <w:rFonts w:ascii="Times New Roman" w:hAnsi="Times New Roman" w:cs="Times New Roman"/>
          <w:b w:val="0"/>
          <w:bCs w:val="0"/>
          <w:color w:val="auto"/>
          <w:sz w:val="24"/>
          <w:szCs w:val="24"/>
        </w:rPr>
        <w:t xml:space="preserve">Pour le maire de Boké, la principale valeur ajoutée du projet est la contribution à la réduction des conflits par la communication et la sensibilisation des acteurs. </w:t>
      </w:r>
      <w:r w:rsidRPr="00350C5E">
        <w:rPr>
          <w:rFonts w:ascii="Times New Roman" w:hAnsi="Times New Roman" w:cs="Times New Roman"/>
          <w:b w:val="0"/>
          <w:bCs w:val="0"/>
          <w:color w:val="auto"/>
          <w:sz w:val="24"/>
          <w:szCs w:val="24"/>
        </w:rPr>
        <w:t>[</w:t>
      </w:r>
      <w:r w:rsidRPr="00350C5E">
        <w:rPr>
          <w:rFonts w:ascii="Times New Roman" w:hAnsi="Times New Roman" w:cs="Times New Roman"/>
          <w:b w:val="0"/>
          <w:bCs w:val="0"/>
          <w:sz w:val="24"/>
          <w:szCs w:val="24"/>
        </w:rPr>
        <w:t xml:space="preserve">P </w:t>
      </w:r>
      <w:r w:rsidRPr="00350C5E">
        <w:rPr>
          <w:rFonts w:ascii="Times New Roman" w:hAnsi="Times New Roman" w:cs="Times New Roman"/>
          <w:b w:val="0"/>
          <w:bCs w:val="0"/>
          <w:sz w:val="24"/>
          <w:szCs w:val="24"/>
        </w:rPr>
        <w:fldChar w:fldCharType="begin"/>
      </w:r>
      <w:r w:rsidRPr="00350C5E">
        <w:rPr>
          <w:rFonts w:ascii="Times New Roman" w:hAnsi="Times New Roman" w:cs="Times New Roman"/>
          <w:b w:val="0"/>
          <w:bCs w:val="0"/>
          <w:sz w:val="24"/>
          <w:szCs w:val="24"/>
        </w:rPr>
        <w:instrText xml:space="preserve"> SEQ P \* ARABIC </w:instrText>
      </w:r>
      <w:r w:rsidRPr="00350C5E">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22</w:t>
      </w:r>
      <w:r w:rsidRPr="00350C5E">
        <w:rPr>
          <w:rFonts w:ascii="Times New Roman" w:hAnsi="Times New Roman" w:cs="Times New Roman"/>
          <w:b w:val="0"/>
          <w:bCs w:val="0"/>
          <w:sz w:val="24"/>
          <w:szCs w:val="24"/>
        </w:rPr>
        <w:fldChar w:fldCharType="end"/>
      </w:r>
      <w:r w:rsidRPr="00350C5E">
        <w:rPr>
          <w:rFonts w:ascii="Times New Roman" w:hAnsi="Times New Roman" w:cs="Times New Roman"/>
          <w:b w:val="0"/>
          <w:bCs w:val="0"/>
          <w:color w:val="auto"/>
          <w:sz w:val="24"/>
          <w:szCs w:val="24"/>
        </w:rPr>
        <w:t>]</w:t>
      </w:r>
    </w:p>
    <w:p w14:paraId="518572E4" w14:textId="77777777" w:rsidR="00694C77" w:rsidRPr="0017657E" w:rsidRDefault="00694C77" w:rsidP="00694C77">
      <w:pPr>
        <w:spacing w:after="240" w:line="276" w:lineRule="auto"/>
        <w:jc w:val="both"/>
        <w:rPr>
          <w:lang w:eastAsia="en-US"/>
        </w:rPr>
      </w:pPr>
      <w:r>
        <w:rPr>
          <w:lang w:eastAsia="en-US"/>
        </w:rPr>
        <w:t>Pour le président du CLJ de Banora, la valeur ajoutée de ce projet réside dans l’adhésion massive des populations de leur commune aux idéaux de consolidation de la paix et du renforcement du vivre ensemble prônés par le CLJ. Quant à l’Inspectrice Régionale de l’Action Sociale (IRAS) de Labé : « </w:t>
      </w:r>
      <w:r>
        <w:rPr>
          <w:i/>
          <w:iCs/>
          <w:lang w:eastAsia="en-US"/>
        </w:rPr>
        <w:t>la valeur ajoutée du projet est l’implication des jeunes femmes et jeunes hommes dans la promotion de la paix et du développement local</w:t>
      </w:r>
      <w:r>
        <w:rPr>
          <w:lang w:eastAsia="en-US"/>
        </w:rPr>
        <w:t> ».</w:t>
      </w:r>
    </w:p>
    <w:p w14:paraId="07957D6F" w14:textId="77777777" w:rsidR="00694C77" w:rsidRDefault="00694C77" w:rsidP="00694C77">
      <w:pPr>
        <w:spacing w:after="240" w:line="276" w:lineRule="auto"/>
        <w:jc w:val="both"/>
        <w:rPr>
          <w:lang w:eastAsia="en-US"/>
        </w:rPr>
      </w:pPr>
      <w:r>
        <w:rPr>
          <w:lang w:eastAsia="en-US"/>
        </w:rPr>
        <w:t>En termes de valeur ajoutée, le point focal du MJEJ soutient que l</w:t>
      </w:r>
      <w:r>
        <w:t>e projet a doté le pays de trois (3) choses au niveau local :</w:t>
      </w:r>
    </w:p>
    <w:p w14:paraId="0CF9B9C9" w14:textId="77777777" w:rsidR="00694C77" w:rsidRPr="00D14520" w:rsidRDefault="00694C77" w:rsidP="00694C77">
      <w:pPr>
        <w:pStyle w:val="Default"/>
        <w:numPr>
          <w:ilvl w:val="0"/>
          <w:numId w:val="37"/>
        </w:numPr>
        <w:spacing w:after="56" w:line="276" w:lineRule="auto"/>
        <w:jc w:val="both"/>
        <w:rPr>
          <w:rFonts w:ascii="Times New Roman" w:hAnsi="Times New Roman" w:cs="Times New Roman"/>
          <w:color w:val="auto"/>
          <w:lang w:val="fr-FR"/>
        </w:rPr>
      </w:pPr>
      <w:r w:rsidRPr="00D14520">
        <w:rPr>
          <w:rFonts w:ascii="Times New Roman" w:hAnsi="Times New Roman" w:cs="Times New Roman"/>
          <w:color w:val="auto"/>
          <w:lang w:val="fr-FR"/>
        </w:rPr>
        <w:lastRenderedPageBreak/>
        <w:t xml:space="preserve">Un nouveau cadre de dialogue entre les jeunes et les </w:t>
      </w:r>
      <w:r>
        <w:rPr>
          <w:rFonts w:ascii="Times New Roman" w:hAnsi="Times New Roman" w:cs="Times New Roman"/>
          <w:color w:val="auto"/>
          <w:lang w:val="fr-FR"/>
        </w:rPr>
        <w:t>autorités locales</w:t>
      </w:r>
      <w:r w:rsidRPr="00D14520">
        <w:rPr>
          <w:rFonts w:ascii="Times New Roman" w:hAnsi="Times New Roman" w:cs="Times New Roman"/>
          <w:color w:val="auto"/>
          <w:lang w:val="fr-FR"/>
        </w:rPr>
        <w:t> ;</w:t>
      </w:r>
    </w:p>
    <w:p w14:paraId="6358F8CF" w14:textId="77777777" w:rsidR="00694C77" w:rsidRPr="00D14520" w:rsidRDefault="00694C77" w:rsidP="00694C77">
      <w:pPr>
        <w:pStyle w:val="Default"/>
        <w:numPr>
          <w:ilvl w:val="0"/>
          <w:numId w:val="37"/>
        </w:numPr>
        <w:spacing w:after="56" w:line="276" w:lineRule="auto"/>
        <w:jc w:val="both"/>
        <w:rPr>
          <w:rFonts w:ascii="Times New Roman" w:hAnsi="Times New Roman" w:cs="Times New Roman"/>
          <w:color w:val="auto"/>
          <w:lang w:val="fr-FR"/>
        </w:rPr>
      </w:pPr>
      <w:r w:rsidRPr="00D14520">
        <w:rPr>
          <w:rFonts w:ascii="Times New Roman" w:hAnsi="Times New Roman" w:cs="Times New Roman"/>
          <w:color w:val="auto"/>
          <w:lang w:val="fr-FR"/>
        </w:rPr>
        <w:t>U</w:t>
      </w:r>
      <w:r>
        <w:rPr>
          <w:rFonts w:ascii="Times New Roman" w:hAnsi="Times New Roman" w:cs="Times New Roman"/>
          <w:color w:val="auto"/>
          <w:lang w:val="fr-FR"/>
        </w:rPr>
        <w:t>n</w:t>
      </w:r>
      <w:r w:rsidRPr="00D14520">
        <w:rPr>
          <w:rFonts w:ascii="Times New Roman" w:hAnsi="Times New Roman" w:cs="Times New Roman"/>
          <w:color w:val="auto"/>
          <w:lang w:val="fr-FR"/>
        </w:rPr>
        <w:t xml:space="preserve"> nouvel instrument d’alerte et de prévention des conflits ;</w:t>
      </w:r>
    </w:p>
    <w:p w14:paraId="674DFE28" w14:textId="77777777" w:rsidR="00694C77" w:rsidRPr="00271B95" w:rsidRDefault="00694C77" w:rsidP="00694C77">
      <w:pPr>
        <w:pStyle w:val="Default"/>
        <w:numPr>
          <w:ilvl w:val="0"/>
          <w:numId w:val="37"/>
        </w:numPr>
        <w:spacing w:after="240" w:line="276" w:lineRule="auto"/>
        <w:ind w:left="714" w:hanging="357"/>
        <w:jc w:val="both"/>
        <w:rPr>
          <w:rFonts w:ascii="Times New Roman" w:hAnsi="Times New Roman" w:cs="Times New Roman"/>
          <w:color w:val="auto"/>
          <w:lang w:val="fr-FR"/>
        </w:rPr>
      </w:pPr>
      <w:r w:rsidRPr="00D14520">
        <w:rPr>
          <w:rFonts w:ascii="Times New Roman" w:hAnsi="Times New Roman" w:cs="Times New Roman"/>
          <w:lang w:val="fr-FR"/>
        </w:rPr>
        <w:t>Un</w:t>
      </w:r>
      <w:r>
        <w:rPr>
          <w:rFonts w:ascii="Times New Roman" w:hAnsi="Times New Roman" w:cs="Times New Roman"/>
          <w:lang w:val="fr-FR"/>
        </w:rPr>
        <w:t xml:space="preserve"> nouvel</w:t>
      </w:r>
      <w:r w:rsidRPr="00D14520">
        <w:rPr>
          <w:rFonts w:ascii="Times New Roman" w:hAnsi="Times New Roman" w:cs="Times New Roman"/>
          <w:lang w:val="fr-FR"/>
        </w:rPr>
        <w:t xml:space="preserve"> outil pour l’amélioration de la gouvernance locale avec une participation responsable des jeunes.</w:t>
      </w:r>
    </w:p>
    <w:p w14:paraId="361C2005" w14:textId="77777777" w:rsidR="00694C77" w:rsidRDefault="00694C77" w:rsidP="00694C77">
      <w:pPr>
        <w:pStyle w:val="Default"/>
        <w:spacing w:after="56" w:line="276" w:lineRule="auto"/>
        <w:jc w:val="both"/>
        <w:rPr>
          <w:rFonts w:ascii="Times New Roman" w:hAnsi="Times New Roman" w:cs="Times New Roman"/>
          <w:color w:val="auto"/>
          <w:lang w:val="fr-FR"/>
        </w:rPr>
      </w:pPr>
      <w:r>
        <w:rPr>
          <w:rFonts w:ascii="Times New Roman" w:hAnsi="Times New Roman" w:cs="Times New Roman"/>
          <w:color w:val="auto"/>
          <w:lang w:val="fr-FR"/>
        </w:rPr>
        <w:t>Il ressort donc de la mise en œuvre du projet, le renforcement des mécanismes de prévention et de résolution des conflits. Cette dynamique a significativement contribué à réduire l’occurrence des conflits causés par les jeunes dans les localités concernées comme l’attestent les résultats de l’enquête par sondage.</w:t>
      </w:r>
    </w:p>
    <w:p w14:paraId="70053156" w14:textId="77777777" w:rsidR="00694C77" w:rsidRPr="00D14520" w:rsidRDefault="00694C77" w:rsidP="00694C77">
      <w:pPr>
        <w:pStyle w:val="Default"/>
        <w:spacing w:after="56" w:line="276" w:lineRule="auto"/>
        <w:jc w:val="both"/>
        <w:rPr>
          <w:rFonts w:ascii="Times New Roman" w:hAnsi="Times New Roman" w:cs="Times New Roman"/>
          <w:color w:val="auto"/>
          <w:lang w:val="fr-FR"/>
        </w:rPr>
      </w:pPr>
    </w:p>
    <w:bookmarkEnd w:id="110"/>
    <w:p w14:paraId="1242A210" w14:textId="77777777" w:rsidR="00694C77" w:rsidRDefault="00694C77" w:rsidP="00694C77">
      <w:pPr>
        <w:pStyle w:val="Default"/>
        <w:spacing w:after="240" w:line="276" w:lineRule="auto"/>
        <w:jc w:val="both"/>
        <w:rPr>
          <w:rFonts w:ascii="Times New Roman" w:hAnsi="Times New Roman" w:cs="Times New Roman"/>
          <w:b/>
          <w:bCs/>
          <w:color w:val="auto"/>
          <w:lang w:val="fr-FR"/>
        </w:rPr>
      </w:pPr>
      <w:r w:rsidRPr="00375245">
        <w:rPr>
          <w:rFonts w:ascii="Times New Roman" w:hAnsi="Times New Roman" w:cs="Times New Roman"/>
          <w:b/>
          <w:bCs/>
          <w:color w:val="auto"/>
          <w:lang w:val="fr-FR"/>
        </w:rPr>
        <w:t>Quels sont les avantages comparatifs du projet, particulièrement vis-à-vis des autres partenaires de mise en œuvre de la stratégie nationale de prévention des conflits et prenant en considération les programmes conjoints ?</w:t>
      </w:r>
    </w:p>
    <w:p w14:paraId="214FEFFE"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La mise en place des cadres de concertation des jeunes sur lesquels les initiatives de promotion </w:t>
      </w:r>
      <w:r w:rsidR="00B36479">
        <w:rPr>
          <w:rFonts w:ascii="Times New Roman" w:hAnsi="Times New Roman" w:cs="Times New Roman"/>
          <w:color w:val="auto"/>
          <w:lang w:val="fr-FR"/>
        </w:rPr>
        <w:t xml:space="preserve">de la consolidation de la paix et du renforcement du vivre ensemble </w:t>
      </w:r>
      <w:r>
        <w:rPr>
          <w:rFonts w:ascii="Times New Roman" w:hAnsi="Times New Roman" w:cs="Times New Roman"/>
          <w:color w:val="auto"/>
          <w:lang w:val="fr-FR"/>
        </w:rPr>
        <w:t xml:space="preserve">peuvent reposer dans ces zones réputées conflictogènes et de belles expériences qui permettent de tirer des leçons et de passer à l’échelle supérieure sont les avantages comparatifs du projet selon AfriYAN. Quant à Aide et Action, c’est le fait que dans ce projet, les jeunes étaient la cible principale. Trois </w:t>
      </w:r>
      <w:r w:rsidR="0074734C">
        <w:rPr>
          <w:rFonts w:ascii="Times New Roman" w:hAnsi="Times New Roman" w:cs="Times New Roman"/>
          <w:color w:val="auto"/>
          <w:lang w:val="fr-FR"/>
        </w:rPr>
        <w:t xml:space="preserve">(3) </w:t>
      </w:r>
      <w:r>
        <w:rPr>
          <w:rFonts w:ascii="Times New Roman" w:hAnsi="Times New Roman" w:cs="Times New Roman"/>
          <w:color w:val="auto"/>
          <w:lang w:val="fr-FR"/>
        </w:rPr>
        <w:t>avantages majeurs ont été retenus par RAJ-Gui, il s’agit de : (</w:t>
      </w:r>
      <w:r w:rsidRPr="007E16E2">
        <w:rPr>
          <w:rFonts w:ascii="Times New Roman" w:hAnsi="Times New Roman" w:cs="Times New Roman"/>
          <w:i/>
          <w:iCs/>
          <w:color w:val="auto"/>
          <w:lang w:val="fr-FR"/>
        </w:rPr>
        <w:t>i</w:t>
      </w:r>
      <w:r>
        <w:rPr>
          <w:rFonts w:ascii="Times New Roman" w:hAnsi="Times New Roman" w:cs="Times New Roman"/>
          <w:color w:val="auto"/>
          <w:lang w:val="fr-FR"/>
        </w:rPr>
        <w:t>) l’implication dans le projet des acteurs étatiques et des élus locaux à la base ; (</w:t>
      </w:r>
      <w:r w:rsidRPr="007E16E2">
        <w:rPr>
          <w:rFonts w:ascii="Times New Roman" w:hAnsi="Times New Roman" w:cs="Times New Roman"/>
          <w:i/>
          <w:iCs/>
          <w:color w:val="auto"/>
          <w:lang w:val="fr-FR"/>
        </w:rPr>
        <w:t>ii</w:t>
      </w:r>
      <w:r>
        <w:rPr>
          <w:rFonts w:ascii="Times New Roman" w:hAnsi="Times New Roman" w:cs="Times New Roman"/>
          <w:color w:val="auto"/>
          <w:lang w:val="fr-FR"/>
        </w:rPr>
        <w:t>) la mise en place d’une nouvelle structure qui prend en compte les jeunes de l’ensemble des quartiers et districts des différentes localités cibles du projet et ; (</w:t>
      </w:r>
      <w:r w:rsidRPr="007E16E2">
        <w:rPr>
          <w:rFonts w:ascii="Times New Roman" w:hAnsi="Times New Roman" w:cs="Times New Roman"/>
          <w:i/>
          <w:iCs/>
          <w:color w:val="auto"/>
          <w:lang w:val="fr-FR"/>
        </w:rPr>
        <w:t>iii</w:t>
      </w:r>
      <w:r>
        <w:rPr>
          <w:rFonts w:ascii="Times New Roman" w:hAnsi="Times New Roman" w:cs="Times New Roman"/>
          <w:color w:val="auto"/>
          <w:lang w:val="fr-FR"/>
        </w:rPr>
        <w:t>) l’appui d’une structure pérenne de jeunes filles/femmes et jeunes hommes aux collectivités locales.</w:t>
      </w:r>
      <w:r w:rsidRPr="00BE050A">
        <w:rPr>
          <w:rFonts w:ascii="Times New Roman" w:hAnsi="Times New Roman" w:cs="Times New Roman"/>
          <w:color w:val="auto"/>
          <w:lang w:val="fr-FR"/>
        </w:rPr>
        <w:t xml:space="preserve"> </w:t>
      </w:r>
    </w:p>
    <w:p w14:paraId="12B6B540" w14:textId="77777777" w:rsidR="00694C77" w:rsidRDefault="00694C77" w:rsidP="009C4A8A">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Le point focal du MATD a soutenu trois (3) avantages comparatifs du projet. Il s’agit de : (</w:t>
      </w:r>
      <w:r w:rsidRPr="000409C0">
        <w:rPr>
          <w:rFonts w:ascii="Times New Roman" w:hAnsi="Times New Roman" w:cs="Times New Roman"/>
          <w:i/>
          <w:iCs/>
          <w:color w:val="auto"/>
          <w:lang w:val="fr-FR"/>
        </w:rPr>
        <w:t>i</w:t>
      </w:r>
      <w:r>
        <w:rPr>
          <w:rFonts w:ascii="Times New Roman" w:hAnsi="Times New Roman" w:cs="Times New Roman"/>
          <w:color w:val="auto"/>
          <w:lang w:val="fr-FR"/>
        </w:rPr>
        <w:t>) l’implication et la responsabilisation effective des jeunes pour la prévention des conflits ; (</w:t>
      </w:r>
      <w:r w:rsidRPr="000409C0">
        <w:rPr>
          <w:rFonts w:ascii="Times New Roman" w:hAnsi="Times New Roman" w:cs="Times New Roman"/>
          <w:i/>
          <w:iCs/>
          <w:color w:val="auto"/>
          <w:lang w:val="fr-FR"/>
        </w:rPr>
        <w:t>ii</w:t>
      </w:r>
      <w:r>
        <w:rPr>
          <w:rFonts w:ascii="Times New Roman" w:hAnsi="Times New Roman" w:cs="Times New Roman"/>
          <w:color w:val="auto"/>
          <w:lang w:val="fr-FR"/>
        </w:rPr>
        <w:t>) l’opportunité offerte aux jeunes pour l’apprentissage et l’exercice de responsabilité dans leurs localités ; (</w:t>
      </w:r>
      <w:r w:rsidRPr="000409C0">
        <w:rPr>
          <w:rFonts w:ascii="Times New Roman" w:hAnsi="Times New Roman" w:cs="Times New Roman"/>
          <w:i/>
          <w:iCs/>
          <w:color w:val="auto"/>
          <w:lang w:val="fr-FR"/>
        </w:rPr>
        <w:t>iii</w:t>
      </w:r>
      <w:r>
        <w:rPr>
          <w:rFonts w:ascii="Times New Roman" w:hAnsi="Times New Roman" w:cs="Times New Roman"/>
          <w:color w:val="auto"/>
          <w:lang w:val="fr-FR"/>
        </w:rPr>
        <w:t>) l’acquisition du savoir-être</w:t>
      </w:r>
      <w:r w:rsidR="00F41F93">
        <w:rPr>
          <w:rFonts w:ascii="Times New Roman" w:hAnsi="Times New Roman" w:cs="Times New Roman"/>
          <w:color w:val="auto"/>
          <w:lang w:val="fr-FR"/>
        </w:rPr>
        <w:t>.</w:t>
      </w:r>
    </w:p>
    <w:p w14:paraId="065400CA" w14:textId="77777777" w:rsidR="0048193E" w:rsidRDefault="0074734C" w:rsidP="009C4A8A">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Globalement, plusieurs avantages comparatifs ressortent de la mise en œuvre de ce projet</w:t>
      </w:r>
      <w:r w:rsidR="00B805CB">
        <w:rPr>
          <w:rFonts w:ascii="Times New Roman" w:hAnsi="Times New Roman" w:cs="Times New Roman"/>
          <w:color w:val="auto"/>
          <w:lang w:val="fr-FR"/>
        </w:rPr>
        <w:t xml:space="preserve"> dont entre autres</w:t>
      </w:r>
      <w:r w:rsidR="0048193E">
        <w:rPr>
          <w:rFonts w:ascii="Times New Roman" w:hAnsi="Times New Roman" w:cs="Times New Roman"/>
          <w:color w:val="auto"/>
          <w:lang w:val="fr-FR"/>
        </w:rPr>
        <w:t> :</w:t>
      </w:r>
    </w:p>
    <w:p w14:paraId="5FAF031F" w14:textId="77777777" w:rsidR="0048193E" w:rsidRDefault="0074734C" w:rsidP="0048193E">
      <w:pPr>
        <w:pStyle w:val="Default"/>
        <w:numPr>
          <w:ilvl w:val="0"/>
          <w:numId w:val="49"/>
        </w:numPr>
        <w:spacing w:after="240" w:line="276" w:lineRule="auto"/>
        <w:jc w:val="both"/>
        <w:rPr>
          <w:rFonts w:ascii="Times New Roman" w:hAnsi="Times New Roman" w:cs="Times New Roman"/>
          <w:color w:val="auto"/>
          <w:lang w:val="fr-FR"/>
        </w:rPr>
      </w:pPr>
      <w:proofErr w:type="gramStart"/>
      <w:r>
        <w:rPr>
          <w:rFonts w:ascii="Times New Roman" w:hAnsi="Times New Roman" w:cs="Times New Roman"/>
          <w:color w:val="auto"/>
          <w:lang w:val="fr-FR"/>
        </w:rPr>
        <w:t>l’implémentation</w:t>
      </w:r>
      <w:proofErr w:type="gramEnd"/>
      <w:r>
        <w:rPr>
          <w:rFonts w:ascii="Times New Roman" w:hAnsi="Times New Roman" w:cs="Times New Roman"/>
          <w:color w:val="auto"/>
          <w:lang w:val="fr-FR"/>
        </w:rPr>
        <w:t xml:space="preserve"> de la démocratie à la base à travers le choix des représentants des </w:t>
      </w:r>
      <w:r w:rsidR="008058FF">
        <w:rPr>
          <w:rFonts w:ascii="Times New Roman" w:hAnsi="Times New Roman" w:cs="Times New Roman"/>
          <w:color w:val="auto"/>
          <w:lang w:val="fr-FR"/>
        </w:rPr>
        <w:t>quartiers/districts et l’élection des membres de l’organe délibérant et du bureau exécutif</w:t>
      </w:r>
      <w:r w:rsidR="0048193E">
        <w:rPr>
          <w:rFonts w:ascii="Times New Roman" w:hAnsi="Times New Roman" w:cs="Times New Roman"/>
          <w:color w:val="auto"/>
          <w:lang w:val="fr-FR"/>
        </w:rPr>
        <w:t> ;</w:t>
      </w:r>
    </w:p>
    <w:p w14:paraId="5817AFE0" w14:textId="77777777" w:rsidR="0074734C" w:rsidRDefault="00B805CB" w:rsidP="0048193E">
      <w:pPr>
        <w:pStyle w:val="Default"/>
        <w:numPr>
          <w:ilvl w:val="0"/>
          <w:numId w:val="49"/>
        </w:numPr>
        <w:spacing w:after="240" w:line="276" w:lineRule="auto"/>
        <w:jc w:val="both"/>
        <w:rPr>
          <w:rFonts w:ascii="Times New Roman" w:hAnsi="Times New Roman" w:cs="Times New Roman"/>
          <w:color w:val="auto"/>
          <w:lang w:val="fr-FR"/>
        </w:rPr>
      </w:pPr>
      <w:proofErr w:type="gramStart"/>
      <w:r>
        <w:rPr>
          <w:rFonts w:ascii="Times New Roman" w:hAnsi="Times New Roman" w:cs="Times New Roman"/>
          <w:color w:val="auto"/>
          <w:lang w:val="fr-FR"/>
        </w:rPr>
        <w:t>l</w:t>
      </w:r>
      <w:r w:rsidR="008058FF">
        <w:rPr>
          <w:rFonts w:ascii="Times New Roman" w:hAnsi="Times New Roman" w:cs="Times New Roman"/>
          <w:color w:val="auto"/>
          <w:lang w:val="fr-FR"/>
        </w:rPr>
        <w:t>’exigence</w:t>
      </w:r>
      <w:proofErr w:type="gramEnd"/>
      <w:r w:rsidR="008058FF">
        <w:rPr>
          <w:rFonts w:ascii="Times New Roman" w:hAnsi="Times New Roman" w:cs="Times New Roman"/>
          <w:color w:val="auto"/>
          <w:lang w:val="fr-FR"/>
        </w:rPr>
        <w:t xml:space="preserve"> d’un niveau de représentativité des jeunes femmes (au moins 30% des membres du bureau exécutif) de nature à matérialiser la prise en compte </w:t>
      </w:r>
      <w:r w:rsidR="0048193E">
        <w:rPr>
          <w:rFonts w:ascii="Times New Roman" w:hAnsi="Times New Roman" w:cs="Times New Roman"/>
          <w:color w:val="auto"/>
          <w:lang w:val="fr-FR"/>
        </w:rPr>
        <w:t xml:space="preserve">effective </w:t>
      </w:r>
      <w:r w:rsidR="008058FF">
        <w:rPr>
          <w:rFonts w:ascii="Times New Roman" w:hAnsi="Times New Roman" w:cs="Times New Roman"/>
          <w:color w:val="auto"/>
          <w:lang w:val="fr-FR"/>
        </w:rPr>
        <w:t xml:space="preserve">de la dimension genre </w:t>
      </w:r>
      <w:r w:rsidR="0048193E">
        <w:rPr>
          <w:rFonts w:ascii="Times New Roman" w:hAnsi="Times New Roman" w:cs="Times New Roman"/>
          <w:color w:val="auto"/>
          <w:lang w:val="fr-FR"/>
        </w:rPr>
        <w:t xml:space="preserve">et </w:t>
      </w:r>
      <w:r w:rsidR="008058FF">
        <w:rPr>
          <w:rFonts w:ascii="Times New Roman" w:hAnsi="Times New Roman" w:cs="Times New Roman"/>
          <w:color w:val="auto"/>
          <w:lang w:val="fr-FR"/>
        </w:rPr>
        <w:t xml:space="preserve">promouvoir </w:t>
      </w:r>
      <w:r w:rsidR="0048193E">
        <w:rPr>
          <w:rFonts w:ascii="Times New Roman" w:hAnsi="Times New Roman" w:cs="Times New Roman"/>
          <w:color w:val="auto"/>
          <w:lang w:val="fr-FR"/>
        </w:rPr>
        <w:t>l’émancipation des jeunes femmes notamment dans les communes rurales ;</w:t>
      </w:r>
    </w:p>
    <w:p w14:paraId="1FC308A2" w14:textId="77777777" w:rsidR="0048193E" w:rsidRDefault="00B805CB" w:rsidP="0048193E">
      <w:pPr>
        <w:pStyle w:val="Default"/>
        <w:numPr>
          <w:ilvl w:val="0"/>
          <w:numId w:val="49"/>
        </w:numPr>
        <w:spacing w:after="240" w:line="276" w:lineRule="auto"/>
        <w:jc w:val="both"/>
        <w:rPr>
          <w:rFonts w:ascii="Times New Roman" w:hAnsi="Times New Roman" w:cs="Times New Roman"/>
          <w:color w:val="auto"/>
          <w:lang w:val="fr-FR"/>
        </w:rPr>
      </w:pPr>
      <w:proofErr w:type="gramStart"/>
      <w:r>
        <w:rPr>
          <w:rFonts w:ascii="Times New Roman" w:hAnsi="Times New Roman" w:cs="Times New Roman"/>
          <w:color w:val="auto"/>
          <w:lang w:val="fr-FR"/>
        </w:rPr>
        <w:lastRenderedPageBreak/>
        <w:t>le</w:t>
      </w:r>
      <w:proofErr w:type="gramEnd"/>
      <w:r>
        <w:rPr>
          <w:rFonts w:ascii="Times New Roman" w:hAnsi="Times New Roman" w:cs="Times New Roman"/>
          <w:color w:val="auto"/>
          <w:lang w:val="fr-FR"/>
        </w:rPr>
        <w:t xml:space="preserve"> renforcement du </w:t>
      </w:r>
      <w:r w:rsidR="0048193E">
        <w:rPr>
          <w:rFonts w:ascii="Times New Roman" w:hAnsi="Times New Roman" w:cs="Times New Roman"/>
          <w:color w:val="auto"/>
          <w:lang w:val="fr-FR"/>
        </w:rPr>
        <w:t xml:space="preserve">dialogue horizontal </w:t>
      </w:r>
      <w:r>
        <w:rPr>
          <w:rFonts w:ascii="Times New Roman" w:hAnsi="Times New Roman" w:cs="Times New Roman"/>
          <w:color w:val="auto"/>
          <w:lang w:val="fr-FR"/>
        </w:rPr>
        <w:t>(</w:t>
      </w:r>
      <w:r w:rsidR="0048193E">
        <w:rPr>
          <w:rFonts w:ascii="Times New Roman" w:hAnsi="Times New Roman" w:cs="Times New Roman"/>
          <w:color w:val="auto"/>
          <w:lang w:val="fr-FR"/>
        </w:rPr>
        <w:t>entre les jeunes</w:t>
      </w:r>
      <w:r>
        <w:rPr>
          <w:rFonts w:ascii="Times New Roman" w:hAnsi="Times New Roman" w:cs="Times New Roman"/>
          <w:color w:val="auto"/>
          <w:lang w:val="fr-FR"/>
        </w:rPr>
        <w:t>)</w:t>
      </w:r>
      <w:r w:rsidR="0048193E">
        <w:rPr>
          <w:rFonts w:ascii="Times New Roman" w:hAnsi="Times New Roman" w:cs="Times New Roman"/>
          <w:color w:val="auto"/>
          <w:lang w:val="fr-FR"/>
        </w:rPr>
        <w:t xml:space="preserve"> et le dialogue vertical </w:t>
      </w:r>
      <w:r>
        <w:rPr>
          <w:rFonts w:ascii="Times New Roman" w:hAnsi="Times New Roman" w:cs="Times New Roman"/>
          <w:color w:val="auto"/>
          <w:lang w:val="fr-FR"/>
        </w:rPr>
        <w:t>(</w:t>
      </w:r>
      <w:r w:rsidR="0048193E">
        <w:rPr>
          <w:rFonts w:ascii="Times New Roman" w:hAnsi="Times New Roman" w:cs="Times New Roman"/>
          <w:color w:val="auto"/>
          <w:lang w:val="fr-FR"/>
        </w:rPr>
        <w:t>entre les jeunes et les conseils communaux</w:t>
      </w:r>
      <w:r>
        <w:rPr>
          <w:rFonts w:ascii="Times New Roman" w:hAnsi="Times New Roman" w:cs="Times New Roman"/>
          <w:color w:val="auto"/>
          <w:lang w:val="fr-FR"/>
        </w:rPr>
        <w:t>) suite à l’installation et l’opérationnalisation de certains CLJ</w:t>
      </w:r>
      <w:r w:rsidR="0048193E">
        <w:rPr>
          <w:rFonts w:ascii="Times New Roman" w:hAnsi="Times New Roman" w:cs="Times New Roman"/>
          <w:color w:val="auto"/>
          <w:lang w:val="fr-FR"/>
        </w:rPr>
        <w:t> ;</w:t>
      </w:r>
    </w:p>
    <w:p w14:paraId="182EE3AE" w14:textId="77777777" w:rsidR="00B805CB" w:rsidRDefault="00B805CB" w:rsidP="0048193E">
      <w:pPr>
        <w:pStyle w:val="Default"/>
        <w:numPr>
          <w:ilvl w:val="0"/>
          <w:numId w:val="49"/>
        </w:numPr>
        <w:spacing w:after="240" w:line="276" w:lineRule="auto"/>
        <w:jc w:val="both"/>
        <w:rPr>
          <w:rFonts w:ascii="Times New Roman" w:hAnsi="Times New Roman" w:cs="Times New Roman"/>
          <w:color w:val="auto"/>
          <w:lang w:val="fr-FR"/>
        </w:rPr>
      </w:pPr>
      <w:proofErr w:type="gramStart"/>
      <w:r>
        <w:rPr>
          <w:rFonts w:ascii="Times New Roman" w:hAnsi="Times New Roman" w:cs="Times New Roman"/>
          <w:color w:val="auto"/>
          <w:lang w:val="fr-FR"/>
        </w:rPr>
        <w:t>la</w:t>
      </w:r>
      <w:proofErr w:type="gramEnd"/>
      <w:r>
        <w:rPr>
          <w:rFonts w:ascii="Times New Roman" w:hAnsi="Times New Roman" w:cs="Times New Roman"/>
          <w:color w:val="auto"/>
          <w:lang w:val="fr-FR"/>
        </w:rPr>
        <w:t xml:space="preserve"> participation effective des jeunes hommes et jeunes femmes dans les documents de planification locale de plusieurs communes ;</w:t>
      </w:r>
    </w:p>
    <w:p w14:paraId="59E13FDC" w14:textId="77777777" w:rsidR="00B805CB" w:rsidRDefault="00B805CB" w:rsidP="0048193E">
      <w:pPr>
        <w:pStyle w:val="Default"/>
        <w:numPr>
          <w:ilvl w:val="0"/>
          <w:numId w:val="49"/>
        </w:numPr>
        <w:spacing w:after="240" w:line="276" w:lineRule="auto"/>
        <w:jc w:val="both"/>
        <w:rPr>
          <w:rFonts w:ascii="Times New Roman" w:hAnsi="Times New Roman" w:cs="Times New Roman"/>
          <w:color w:val="auto"/>
          <w:lang w:val="fr-FR"/>
        </w:rPr>
      </w:pPr>
      <w:proofErr w:type="gramStart"/>
      <w:r>
        <w:rPr>
          <w:rFonts w:ascii="Times New Roman" w:hAnsi="Times New Roman" w:cs="Times New Roman"/>
          <w:color w:val="auto"/>
          <w:lang w:val="fr-FR"/>
        </w:rPr>
        <w:t>l’implication</w:t>
      </w:r>
      <w:proofErr w:type="gramEnd"/>
      <w:r>
        <w:rPr>
          <w:rFonts w:ascii="Times New Roman" w:hAnsi="Times New Roman" w:cs="Times New Roman"/>
          <w:color w:val="auto"/>
          <w:lang w:val="fr-FR"/>
        </w:rPr>
        <w:t xml:space="preserve"> effective des jeunes hommes et jeunes femmes dans la plupart des instances de prise de décision au niveau local ;</w:t>
      </w:r>
    </w:p>
    <w:p w14:paraId="315BB6DC" w14:textId="77777777" w:rsidR="0061549C" w:rsidRDefault="0061549C" w:rsidP="0048193E">
      <w:pPr>
        <w:pStyle w:val="Default"/>
        <w:numPr>
          <w:ilvl w:val="0"/>
          <w:numId w:val="49"/>
        </w:numPr>
        <w:spacing w:after="240" w:line="276" w:lineRule="auto"/>
        <w:jc w:val="both"/>
        <w:rPr>
          <w:rFonts w:ascii="Times New Roman" w:hAnsi="Times New Roman" w:cs="Times New Roman"/>
          <w:color w:val="auto"/>
          <w:lang w:val="fr-FR"/>
        </w:rPr>
      </w:pPr>
      <w:proofErr w:type="gramStart"/>
      <w:r>
        <w:rPr>
          <w:rFonts w:ascii="Times New Roman" w:hAnsi="Times New Roman" w:cs="Times New Roman"/>
          <w:color w:val="auto"/>
          <w:lang w:val="fr-FR"/>
        </w:rPr>
        <w:t>le</w:t>
      </w:r>
      <w:proofErr w:type="gramEnd"/>
      <w:r>
        <w:rPr>
          <w:rFonts w:ascii="Times New Roman" w:hAnsi="Times New Roman" w:cs="Times New Roman"/>
          <w:color w:val="auto"/>
          <w:lang w:val="fr-FR"/>
        </w:rPr>
        <w:t xml:space="preserve"> renforcement de la confiance des jeunes hommes et des jeunes femmes notamment des communes locales </w:t>
      </w:r>
      <w:r w:rsidR="00C24A4C">
        <w:rPr>
          <w:rFonts w:ascii="Times New Roman" w:hAnsi="Times New Roman" w:cs="Times New Roman"/>
          <w:color w:val="auto"/>
          <w:lang w:val="fr-FR"/>
        </w:rPr>
        <w:t xml:space="preserve">grâce aux programmes de formation sur la communication et le plaidoyer </w:t>
      </w:r>
      <w:r>
        <w:rPr>
          <w:rFonts w:ascii="Times New Roman" w:hAnsi="Times New Roman" w:cs="Times New Roman"/>
          <w:color w:val="auto"/>
          <w:lang w:val="fr-FR"/>
        </w:rPr>
        <w:t>;</w:t>
      </w:r>
    </w:p>
    <w:p w14:paraId="2682EAE4" w14:textId="77777777" w:rsidR="00B805CB" w:rsidRDefault="0061549C" w:rsidP="0061549C">
      <w:pPr>
        <w:pStyle w:val="Default"/>
        <w:numPr>
          <w:ilvl w:val="0"/>
          <w:numId w:val="49"/>
        </w:numPr>
        <w:spacing w:after="240" w:line="276" w:lineRule="auto"/>
        <w:jc w:val="both"/>
        <w:rPr>
          <w:rFonts w:ascii="Times New Roman" w:hAnsi="Times New Roman" w:cs="Times New Roman"/>
          <w:color w:val="auto"/>
          <w:lang w:val="fr-FR"/>
        </w:rPr>
      </w:pPr>
      <w:proofErr w:type="gramStart"/>
      <w:r>
        <w:rPr>
          <w:rFonts w:ascii="Times New Roman" w:hAnsi="Times New Roman" w:cs="Times New Roman"/>
          <w:color w:val="auto"/>
          <w:lang w:val="fr-FR"/>
        </w:rPr>
        <w:t>le</w:t>
      </w:r>
      <w:proofErr w:type="gramEnd"/>
      <w:r>
        <w:rPr>
          <w:rFonts w:ascii="Times New Roman" w:hAnsi="Times New Roman" w:cs="Times New Roman"/>
          <w:color w:val="auto"/>
          <w:lang w:val="fr-FR"/>
        </w:rPr>
        <w:t xml:space="preserve"> changement de </w:t>
      </w:r>
      <w:r w:rsidR="00B805CB">
        <w:rPr>
          <w:rFonts w:ascii="Times New Roman" w:hAnsi="Times New Roman" w:cs="Times New Roman"/>
          <w:color w:val="auto"/>
          <w:lang w:val="fr-FR"/>
        </w:rPr>
        <w:t>perception des autres acteurs sur les jeunes hommes et jeunes femmes</w:t>
      </w:r>
      <w:r w:rsidR="00C24A4C">
        <w:rPr>
          <w:rFonts w:ascii="Times New Roman" w:hAnsi="Times New Roman" w:cs="Times New Roman"/>
          <w:color w:val="auto"/>
          <w:lang w:val="fr-FR"/>
        </w:rPr>
        <w:t xml:space="preserve"> dû au changement d’attitude de ces derniers</w:t>
      </w:r>
      <w:r>
        <w:rPr>
          <w:rFonts w:ascii="Times New Roman" w:hAnsi="Times New Roman" w:cs="Times New Roman"/>
          <w:color w:val="auto"/>
          <w:lang w:val="fr-FR"/>
        </w:rPr>
        <w:t>.</w:t>
      </w:r>
    </w:p>
    <w:p w14:paraId="077A05EC" w14:textId="77777777" w:rsidR="00B84CDC" w:rsidRPr="0061549C" w:rsidRDefault="00B84CDC" w:rsidP="00B84CDC">
      <w:pPr>
        <w:pStyle w:val="Default"/>
        <w:spacing w:after="240" w:line="276" w:lineRule="auto"/>
        <w:ind w:left="780"/>
        <w:jc w:val="both"/>
        <w:rPr>
          <w:rFonts w:ascii="Times New Roman" w:hAnsi="Times New Roman" w:cs="Times New Roman"/>
          <w:color w:val="auto"/>
          <w:lang w:val="fr-FR"/>
        </w:rPr>
      </w:pPr>
    </w:p>
    <w:p w14:paraId="6F41E115" w14:textId="77777777" w:rsidR="00694C77" w:rsidRDefault="00694C77" w:rsidP="00694C77">
      <w:pPr>
        <w:pStyle w:val="Titre1"/>
        <w:rPr>
          <w:rFonts w:ascii="Times New Roman" w:hAnsi="Times New Roman" w:cs="Times New Roman"/>
          <w:b/>
          <w:bCs/>
        </w:rPr>
      </w:pPr>
      <w:bookmarkStart w:id="111" w:name="_Toc66006508"/>
      <w:r w:rsidRPr="00220DAF">
        <w:rPr>
          <w:rFonts w:ascii="Times New Roman" w:hAnsi="Times New Roman" w:cs="Times New Roman"/>
          <w:b/>
          <w:bCs/>
        </w:rPr>
        <w:t>Conclusions finales</w:t>
      </w:r>
      <w:bookmarkEnd w:id="111"/>
    </w:p>
    <w:p w14:paraId="4D64E53A" w14:textId="77777777" w:rsidR="00694C77" w:rsidRDefault="00694C77" w:rsidP="00694C77"/>
    <w:p w14:paraId="32BAD2FD" w14:textId="77777777" w:rsidR="00694C77" w:rsidRDefault="00694C77" w:rsidP="00694C77">
      <w:pPr>
        <w:pStyle w:val="Sansinterligne"/>
        <w:spacing w:after="120" w:line="276" w:lineRule="auto"/>
        <w:jc w:val="both"/>
        <w:rPr>
          <w:rFonts w:ascii="Times New Roman" w:eastAsia="Arial" w:hAnsi="Times New Roman" w:cs="Times New Roman"/>
          <w:sz w:val="24"/>
          <w:szCs w:val="24"/>
        </w:rPr>
      </w:pPr>
      <w:r>
        <w:rPr>
          <w:rFonts w:ascii="Times New Roman" w:hAnsi="Times New Roman" w:cs="Times New Roman"/>
          <w:sz w:val="24"/>
          <w:szCs w:val="24"/>
          <w:lang w:val="fr-CA"/>
        </w:rPr>
        <w:t>Pour contribuer à réduire les risques de conflits et consolider la paix,</w:t>
      </w:r>
      <w:r w:rsidRPr="00DE6B4C">
        <w:rPr>
          <w:rFonts w:ascii="Times New Roman" w:hAnsi="Times New Roman" w:cs="Times New Roman"/>
          <w:sz w:val="24"/>
          <w:szCs w:val="24"/>
          <w:lang w:val="fr-CA"/>
        </w:rPr>
        <w:t xml:space="preserve"> </w:t>
      </w:r>
      <w:r w:rsidR="00F74060">
        <w:rPr>
          <w:rFonts w:ascii="Times New Roman" w:hAnsi="Times New Roman" w:cs="Times New Roman"/>
          <w:sz w:val="24"/>
          <w:szCs w:val="24"/>
          <w:lang w:val="fr-CA"/>
        </w:rPr>
        <w:t xml:space="preserve">sur initiative du Gouvernement guinéen et </w:t>
      </w:r>
      <w:r>
        <w:rPr>
          <w:rFonts w:ascii="Times New Roman" w:hAnsi="Times New Roman" w:cs="Times New Roman"/>
          <w:sz w:val="24"/>
          <w:szCs w:val="24"/>
          <w:lang w:val="fr-CA"/>
        </w:rPr>
        <w:t xml:space="preserve">sur financement du </w:t>
      </w:r>
      <w:r w:rsidR="009D4081">
        <w:rPr>
          <w:rFonts w:ascii="Times New Roman" w:hAnsi="Times New Roman" w:cs="Times New Roman"/>
          <w:sz w:val="24"/>
          <w:szCs w:val="24"/>
          <w:lang w:val="fr-CA"/>
        </w:rPr>
        <w:t>F</w:t>
      </w:r>
      <w:r>
        <w:rPr>
          <w:rFonts w:ascii="Times New Roman" w:hAnsi="Times New Roman" w:cs="Times New Roman"/>
          <w:sz w:val="24"/>
          <w:szCs w:val="24"/>
          <w:lang w:val="fr-CA"/>
        </w:rPr>
        <w:t xml:space="preserve">onds de </w:t>
      </w:r>
      <w:r w:rsidR="009D4081">
        <w:rPr>
          <w:rFonts w:ascii="Times New Roman" w:hAnsi="Times New Roman" w:cs="Times New Roman"/>
          <w:sz w:val="24"/>
          <w:szCs w:val="24"/>
          <w:lang w:val="fr-CA"/>
        </w:rPr>
        <w:t>C</w:t>
      </w:r>
      <w:r>
        <w:rPr>
          <w:rFonts w:ascii="Times New Roman" w:hAnsi="Times New Roman" w:cs="Times New Roman"/>
          <w:sz w:val="24"/>
          <w:szCs w:val="24"/>
          <w:lang w:val="fr-CA"/>
        </w:rPr>
        <w:t xml:space="preserve">onsolidation de la </w:t>
      </w:r>
      <w:r w:rsidR="009D4081">
        <w:rPr>
          <w:rFonts w:ascii="Times New Roman" w:hAnsi="Times New Roman" w:cs="Times New Roman"/>
          <w:sz w:val="24"/>
          <w:szCs w:val="24"/>
          <w:lang w:val="fr-CA"/>
        </w:rPr>
        <w:t>P</w:t>
      </w:r>
      <w:r>
        <w:rPr>
          <w:rFonts w:ascii="Times New Roman" w:hAnsi="Times New Roman" w:cs="Times New Roman"/>
          <w:sz w:val="24"/>
          <w:szCs w:val="24"/>
          <w:lang w:val="fr-CA"/>
        </w:rPr>
        <w:t xml:space="preserve">aix, </w:t>
      </w:r>
      <w:r w:rsidRPr="00DE6B4C">
        <w:rPr>
          <w:rFonts w:ascii="Times New Roman" w:hAnsi="Times New Roman" w:cs="Times New Roman"/>
          <w:sz w:val="24"/>
          <w:szCs w:val="24"/>
          <w:lang w:val="fr-CA"/>
        </w:rPr>
        <w:t xml:space="preserve">trois </w:t>
      </w:r>
      <w:r w:rsidR="009D4081">
        <w:rPr>
          <w:rFonts w:ascii="Times New Roman" w:hAnsi="Times New Roman" w:cs="Times New Roman"/>
          <w:sz w:val="24"/>
          <w:szCs w:val="24"/>
          <w:lang w:val="fr-CA"/>
        </w:rPr>
        <w:t xml:space="preserve">(3) </w:t>
      </w:r>
      <w:r w:rsidRPr="00DE6B4C">
        <w:rPr>
          <w:rFonts w:ascii="Times New Roman" w:hAnsi="Times New Roman" w:cs="Times New Roman"/>
          <w:sz w:val="24"/>
          <w:szCs w:val="24"/>
          <w:lang w:val="fr-CA"/>
        </w:rPr>
        <w:t>agences du Système des Nations Unies</w:t>
      </w:r>
      <w:r>
        <w:rPr>
          <w:rFonts w:ascii="Times New Roman" w:hAnsi="Times New Roman" w:cs="Times New Roman"/>
          <w:sz w:val="24"/>
          <w:szCs w:val="24"/>
          <w:lang w:val="fr-CA"/>
        </w:rPr>
        <w:t xml:space="preserve"> (SNU)</w:t>
      </w:r>
      <w:r w:rsidRPr="00DE6B4C">
        <w:rPr>
          <w:rFonts w:ascii="Times New Roman" w:hAnsi="Times New Roman" w:cs="Times New Roman"/>
          <w:sz w:val="24"/>
          <w:szCs w:val="24"/>
          <w:lang w:val="fr-CA"/>
        </w:rPr>
        <w:t xml:space="preserve"> </w:t>
      </w:r>
      <w:r>
        <w:rPr>
          <w:rFonts w:ascii="Times New Roman" w:hAnsi="Times New Roman" w:cs="Times New Roman"/>
          <w:sz w:val="24"/>
          <w:szCs w:val="24"/>
          <w:lang w:val="fr-CA"/>
        </w:rPr>
        <w:t>ont</w:t>
      </w:r>
      <w:r w:rsidR="00F74060">
        <w:rPr>
          <w:rFonts w:ascii="Times New Roman" w:hAnsi="Times New Roman" w:cs="Times New Roman"/>
          <w:sz w:val="24"/>
          <w:szCs w:val="24"/>
          <w:lang w:val="fr-CA"/>
        </w:rPr>
        <w:t xml:space="preserve"> mis en œuvre </w:t>
      </w:r>
      <w:r>
        <w:rPr>
          <w:rFonts w:ascii="Times New Roman" w:hAnsi="Times New Roman" w:cs="Times New Roman"/>
          <w:sz w:val="24"/>
          <w:szCs w:val="24"/>
          <w:lang w:val="fr-CA"/>
        </w:rPr>
        <w:t xml:space="preserve">le </w:t>
      </w:r>
      <w:r w:rsidRPr="00F74060">
        <w:rPr>
          <w:rFonts w:ascii="Times New Roman" w:hAnsi="Times New Roman" w:cs="Times New Roman"/>
          <w:b/>
          <w:bCs/>
          <w:sz w:val="24"/>
          <w:szCs w:val="24"/>
          <w:lang w:val="fr-CA"/>
        </w:rPr>
        <w:t xml:space="preserve">projet d’appui à la participation des jeunes </w:t>
      </w:r>
      <w:r w:rsidR="00F74060" w:rsidRPr="00F74060">
        <w:rPr>
          <w:rFonts w:ascii="Times New Roman" w:hAnsi="Times New Roman" w:cs="Times New Roman"/>
          <w:b/>
          <w:bCs/>
          <w:sz w:val="24"/>
          <w:szCs w:val="24"/>
          <w:lang w:val="fr-CA"/>
        </w:rPr>
        <w:t>ho</w:t>
      </w:r>
      <w:r w:rsidRPr="00F74060">
        <w:rPr>
          <w:rFonts w:ascii="Times New Roman" w:hAnsi="Times New Roman" w:cs="Times New Roman"/>
          <w:b/>
          <w:bCs/>
          <w:sz w:val="24"/>
          <w:szCs w:val="24"/>
          <w:lang w:val="fr-CA"/>
        </w:rPr>
        <w:t xml:space="preserve">mmes et jeunes </w:t>
      </w:r>
      <w:r w:rsidR="00F74060" w:rsidRPr="00F74060">
        <w:rPr>
          <w:rFonts w:ascii="Times New Roman" w:hAnsi="Times New Roman" w:cs="Times New Roman"/>
          <w:b/>
          <w:bCs/>
          <w:sz w:val="24"/>
          <w:szCs w:val="24"/>
          <w:lang w:val="fr-CA"/>
        </w:rPr>
        <w:t>fe</w:t>
      </w:r>
      <w:r w:rsidRPr="00F74060">
        <w:rPr>
          <w:rFonts w:ascii="Times New Roman" w:hAnsi="Times New Roman" w:cs="Times New Roman"/>
          <w:b/>
          <w:bCs/>
          <w:sz w:val="24"/>
          <w:szCs w:val="24"/>
          <w:lang w:val="fr-CA"/>
        </w:rPr>
        <w:t>mmes à la gouvernance locale dans les 20 communes les plus conflictogènes de la Guinée</w:t>
      </w:r>
      <w:r>
        <w:rPr>
          <w:rFonts w:ascii="Times New Roman" w:hAnsi="Times New Roman" w:cs="Times New Roman"/>
          <w:sz w:val="24"/>
          <w:szCs w:val="24"/>
          <w:lang w:val="fr-CA"/>
        </w:rPr>
        <w:t xml:space="preserve">. Ce projet </w:t>
      </w:r>
      <w:r w:rsidRPr="00DE6B4C">
        <w:rPr>
          <w:rFonts w:ascii="Times New Roman" w:hAnsi="Times New Roman" w:cs="Times New Roman"/>
          <w:sz w:val="24"/>
          <w:szCs w:val="24"/>
          <w:lang w:val="fr-CA"/>
        </w:rPr>
        <w:t>vis</w:t>
      </w:r>
      <w:r>
        <w:rPr>
          <w:rFonts w:ascii="Times New Roman" w:hAnsi="Times New Roman" w:cs="Times New Roman"/>
          <w:sz w:val="24"/>
          <w:szCs w:val="24"/>
          <w:lang w:val="fr-CA"/>
        </w:rPr>
        <w:t>ait</w:t>
      </w:r>
      <w:r w:rsidRPr="00DE6B4C">
        <w:rPr>
          <w:rFonts w:ascii="Times New Roman" w:hAnsi="Times New Roman" w:cs="Times New Roman"/>
          <w:sz w:val="24"/>
          <w:szCs w:val="24"/>
          <w:lang w:val="fr-CA"/>
        </w:rPr>
        <w:t> à soutenir la prise en compte des préoccupations et</w:t>
      </w:r>
      <w:r>
        <w:rPr>
          <w:rFonts w:ascii="Times New Roman" w:hAnsi="Times New Roman" w:cs="Times New Roman"/>
          <w:sz w:val="24"/>
          <w:szCs w:val="24"/>
          <w:lang w:val="fr-CA"/>
        </w:rPr>
        <w:t xml:space="preserve"> des</w:t>
      </w:r>
      <w:r w:rsidRPr="00DE6B4C">
        <w:rPr>
          <w:rFonts w:ascii="Times New Roman" w:hAnsi="Times New Roman" w:cs="Times New Roman"/>
          <w:sz w:val="24"/>
          <w:szCs w:val="24"/>
          <w:lang w:val="fr-CA"/>
        </w:rPr>
        <w:t xml:space="preserve"> besoins spécifiques des jeunes dans les documents de planification locale et à </w:t>
      </w:r>
      <w:r w:rsidR="001E6EE3">
        <w:rPr>
          <w:rFonts w:ascii="Times New Roman" w:hAnsi="Times New Roman" w:cs="Times New Roman"/>
          <w:sz w:val="24"/>
          <w:szCs w:val="24"/>
          <w:lang w:val="fr-CA"/>
        </w:rPr>
        <w:t xml:space="preserve">les </w:t>
      </w:r>
      <w:r w:rsidRPr="00DE6B4C">
        <w:rPr>
          <w:rFonts w:ascii="Times New Roman" w:hAnsi="Times New Roman" w:cs="Times New Roman"/>
          <w:sz w:val="24"/>
          <w:szCs w:val="24"/>
          <w:lang w:val="fr-CA"/>
        </w:rPr>
        <w:t xml:space="preserve">engager, à travers les </w:t>
      </w:r>
      <w:r>
        <w:rPr>
          <w:rFonts w:ascii="Times New Roman" w:hAnsi="Times New Roman" w:cs="Times New Roman"/>
          <w:sz w:val="24"/>
          <w:szCs w:val="24"/>
          <w:lang w:val="fr-CA"/>
        </w:rPr>
        <w:t xml:space="preserve">CLJ </w:t>
      </w:r>
      <w:r w:rsidRPr="00DE6B4C">
        <w:rPr>
          <w:rFonts w:ascii="Times New Roman" w:hAnsi="Times New Roman" w:cs="Times New Roman"/>
          <w:sz w:val="24"/>
          <w:szCs w:val="24"/>
          <w:lang w:val="fr-CA"/>
        </w:rPr>
        <w:t>et les autorités locales</w:t>
      </w:r>
      <w:r>
        <w:rPr>
          <w:rFonts w:ascii="Times New Roman" w:hAnsi="Times New Roman" w:cs="Times New Roman"/>
          <w:sz w:val="24"/>
          <w:szCs w:val="24"/>
          <w:lang w:val="fr-CA"/>
        </w:rPr>
        <w:t>,</w:t>
      </w:r>
      <w:r w:rsidRPr="00DE6B4C">
        <w:rPr>
          <w:rFonts w:ascii="Times New Roman" w:hAnsi="Times New Roman" w:cs="Times New Roman"/>
          <w:sz w:val="24"/>
          <w:szCs w:val="24"/>
          <w:lang w:val="fr-CA"/>
        </w:rPr>
        <w:t xml:space="preserve"> dans un processus de dialogue inclusif pour répondre aux causes des conflits, consolider la paix</w:t>
      </w:r>
      <w:r>
        <w:rPr>
          <w:rFonts w:ascii="Times New Roman" w:hAnsi="Times New Roman" w:cs="Times New Roman"/>
          <w:sz w:val="24"/>
          <w:szCs w:val="24"/>
          <w:lang w:val="fr-CA"/>
        </w:rPr>
        <w:t xml:space="preserve"> et</w:t>
      </w:r>
      <w:r w:rsidRPr="00DE6B4C">
        <w:rPr>
          <w:rFonts w:ascii="Times New Roman" w:hAnsi="Times New Roman" w:cs="Times New Roman"/>
          <w:sz w:val="24"/>
          <w:szCs w:val="24"/>
          <w:lang w:val="fr-CA"/>
        </w:rPr>
        <w:t xml:space="preserve"> la cohésion sociale </w:t>
      </w:r>
      <w:r>
        <w:rPr>
          <w:rFonts w:ascii="Times New Roman" w:hAnsi="Times New Roman" w:cs="Times New Roman"/>
          <w:sz w:val="24"/>
          <w:szCs w:val="24"/>
          <w:lang w:val="fr-CA"/>
        </w:rPr>
        <w:t>ainsi que</w:t>
      </w:r>
      <w:r w:rsidRPr="00DE6B4C">
        <w:rPr>
          <w:rFonts w:ascii="Times New Roman" w:hAnsi="Times New Roman" w:cs="Times New Roman"/>
          <w:sz w:val="24"/>
          <w:szCs w:val="24"/>
          <w:lang w:val="fr-CA"/>
        </w:rPr>
        <w:t xml:space="preserve"> créer les bases </w:t>
      </w:r>
      <w:r>
        <w:rPr>
          <w:rFonts w:ascii="Times New Roman" w:hAnsi="Times New Roman" w:cs="Times New Roman"/>
          <w:sz w:val="24"/>
          <w:szCs w:val="24"/>
          <w:lang w:val="fr-CA"/>
        </w:rPr>
        <w:t>d’</w:t>
      </w:r>
      <w:r w:rsidRPr="00DE6B4C">
        <w:rPr>
          <w:rFonts w:ascii="Times New Roman" w:hAnsi="Times New Roman" w:cs="Times New Roman"/>
          <w:sz w:val="24"/>
          <w:szCs w:val="24"/>
          <w:lang w:val="fr-CA"/>
        </w:rPr>
        <w:t xml:space="preserve">une gouvernance locale transparente, inclusive et effective. </w:t>
      </w:r>
      <w:r w:rsidRPr="00DE6B4C">
        <w:rPr>
          <w:rFonts w:ascii="Times New Roman" w:eastAsia="Arial" w:hAnsi="Times New Roman" w:cs="Times New Roman"/>
          <w:sz w:val="24"/>
          <w:szCs w:val="24"/>
        </w:rPr>
        <w:t xml:space="preserve"> </w:t>
      </w:r>
    </w:p>
    <w:p w14:paraId="443D037C" w14:textId="77777777" w:rsidR="00694C77" w:rsidRPr="006964D4" w:rsidRDefault="00694C77" w:rsidP="00694C77">
      <w:pPr>
        <w:pStyle w:val="Sansinterligne"/>
        <w:spacing w:after="120" w:line="276" w:lineRule="auto"/>
        <w:jc w:val="both"/>
        <w:rPr>
          <w:rFonts w:ascii="Times New Roman" w:eastAsia="Arial" w:hAnsi="Times New Roman" w:cs="Times New Roman"/>
          <w:b/>
          <w:bCs/>
          <w:sz w:val="24"/>
          <w:szCs w:val="24"/>
        </w:rPr>
      </w:pPr>
      <w:r w:rsidRPr="006964D4">
        <w:rPr>
          <w:rFonts w:ascii="Times New Roman" w:eastAsia="Arial" w:hAnsi="Times New Roman" w:cs="Times New Roman"/>
          <w:b/>
          <w:bCs/>
          <w:sz w:val="24"/>
          <w:szCs w:val="24"/>
        </w:rPr>
        <w:t xml:space="preserve">Au regard des critères d’évaluation édictés, plusieurs constats ressortent de l’évaluation finale. </w:t>
      </w:r>
    </w:p>
    <w:p w14:paraId="73BB8223" w14:textId="77777777" w:rsidR="00DC7F3B" w:rsidRPr="00DC7F3B" w:rsidRDefault="00694C77" w:rsidP="00694C77">
      <w:pPr>
        <w:spacing w:after="240" w:line="276" w:lineRule="auto"/>
        <w:jc w:val="both"/>
        <w:rPr>
          <w:b/>
          <w:bCs/>
        </w:rPr>
      </w:pPr>
      <w:r w:rsidRPr="009E3356">
        <w:rPr>
          <w:rFonts w:eastAsia="Arial"/>
          <w:color w:val="000000" w:themeColor="text1"/>
        </w:rPr>
        <w:t>Tout d’abord s</w:t>
      </w:r>
      <w:r>
        <w:rPr>
          <w:rFonts w:eastAsia="Arial"/>
          <w:color w:val="000000" w:themeColor="text1"/>
        </w:rPr>
        <w:t xml:space="preserve">ur </w:t>
      </w:r>
      <w:r w:rsidRPr="009E3356">
        <w:rPr>
          <w:rFonts w:eastAsia="Arial"/>
          <w:color w:val="000000" w:themeColor="text1"/>
        </w:rPr>
        <w:t xml:space="preserve">la pertinence, </w:t>
      </w:r>
      <w:r w:rsidR="00DC7F3B">
        <w:rPr>
          <w:rFonts w:eastAsia="Arial"/>
          <w:color w:val="000000" w:themeColor="text1"/>
        </w:rPr>
        <w:t xml:space="preserve">le projet s’inscrit dans la </w:t>
      </w:r>
      <w:r w:rsidR="00DC7F3B">
        <w:t>S</w:t>
      </w:r>
      <w:r w:rsidR="00DC7F3B" w:rsidRPr="00DC7F3B">
        <w:t xml:space="preserve">tratégie </w:t>
      </w:r>
      <w:r w:rsidR="00DC7F3B">
        <w:t>N</w:t>
      </w:r>
      <w:r w:rsidR="00DC7F3B" w:rsidRPr="00DC7F3B">
        <w:t xml:space="preserve">ationale de </w:t>
      </w:r>
      <w:r w:rsidR="00DC7F3B">
        <w:t>P</w:t>
      </w:r>
      <w:r w:rsidR="00DC7F3B" w:rsidRPr="00DC7F3B">
        <w:t xml:space="preserve">révention des </w:t>
      </w:r>
      <w:r w:rsidR="00DC7F3B">
        <w:t>C</w:t>
      </w:r>
      <w:r w:rsidR="00DC7F3B" w:rsidRPr="00DC7F3B">
        <w:t xml:space="preserve">onflits (2016-2020) et </w:t>
      </w:r>
      <w:r w:rsidR="00DC7F3B">
        <w:t xml:space="preserve">a contribué </w:t>
      </w:r>
      <w:r w:rsidR="00DC7F3B" w:rsidRPr="006B7C63">
        <w:rPr>
          <w:color w:val="201F1E"/>
        </w:rPr>
        <w:t xml:space="preserve">au Pilier 1 du Plan </w:t>
      </w:r>
      <w:r w:rsidR="006964D4">
        <w:rPr>
          <w:color w:val="201F1E"/>
        </w:rPr>
        <w:t xml:space="preserve">National </w:t>
      </w:r>
      <w:r w:rsidR="00DC7F3B" w:rsidRPr="006B7C63">
        <w:rPr>
          <w:color w:val="201F1E"/>
        </w:rPr>
        <w:t>de Développement Économique et Social (PNDES) « Promotion de la bonne gouvernance au service du développement durable »</w:t>
      </w:r>
      <w:r w:rsidR="00DC7F3B">
        <w:rPr>
          <w:color w:val="201F1E"/>
        </w:rPr>
        <w:t xml:space="preserve">. Il a également contribué à la </w:t>
      </w:r>
      <w:r w:rsidR="00DC7F3B">
        <w:t>mise en œuvre de l’</w:t>
      </w:r>
      <w:r w:rsidR="00DC7F3B" w:rsidRPr="00DC7F3B">
        <w:t>UNDAF (2018-2022)</w:t>
      </w:r>
      <w:r w:rsidR="00DC7F3B">
        <w:t xml:space="preserve"> ainsi qu’</w:t>
      </w:r>
      <w:r w:rsidR="00DC7F3B" w:rsidRPr="006B7C63">
        <w:rPr>
          <w:color w:val="201F1E"/>
        </w:rPr>
        <w:t xml:space="preserve">à l’atteinte de trois (3) des dix-sept (17) objectifs de développement durable </w:t>
      </w:r>
      <w:r w:rsidR="00DC7F3B">
        <w:rPr>
          <w:color w:val="201F1E"/>
        </w:rPr>
        <w:t xml:space="preserve">(ODD). </w:t>
      </w:r>
      <w:r w:rsidR="00DC7F3B" w:rsidRPr="006B7C63">
        <w:rPr>
          <w:color w:val="201F1E"/>
        </w:rPr>
        <w:t xml:space="preserve"> </w:t>
      </w:r>
    </w:p>
    <w:p w14:paraId="7B7C6D9A" w14:textId="77777777" w:rsidR="00694C77" w:rsidRDefault="00561E06" w:rsidP="00694C77">
      <w:pPr>
        <w:spacing w:after="240" w:line="276" w:lineRule="auto"/>
        <w:jc w:val="both"/>
      </w:pPr>
      <w:r>
        <w:rPr>
          <w:rFonts w:eastAsia="Arial"/>
          <w:color w:val="000000" w:themeColor="text1"/>
        </w:rPr>
        <w:t>P</w:t>
      </w:r>
      <w:r w:rsidR="00694C77" w:rsidRPr="009E3356">
        <w:rPr>
          <w:rFonts w:eastAsia="Arial"/>
          <w:color w:val="000000" w:themeColor="text1"/>
        </w:rPr>
        <w:t xml:space="preserve">our 68% des répondants de l’enquête par sondage, le projet est adapté à la prise en compte des besoins spécifiques des jeunes </w:t>
      </w:r>
      <w:r w:rsidR="00E10C85">
        <w:rPr>
          <w:rFonts w:eastAsia="Arial"/>
          <w:color w:val="000000" w:themeColor="text1"/>
        </w:rPr>
        <w:t>ho</w:t>
      </w:r>
      <w:r w:rsidR="00694C77" w:rsidRPr="009E3356">
        <w:rPr>
          <w:rFonts w:eastAsia="Arial"/>
          <w:color w:val="000000" w:themeColor="text1"/>
        </w:rPr>
        <w:t xml:space="preserve">mmes et jeunes </w:t>
      </w:r>
      <w:r w:rsidR="00E10C85">
        <w:rPr>
          <w:rFonts w:eastAsia="Arial"/>
          <w:color w:val="000000" w:themeColor="text1"/>
        </w:rPr>
        <w:t>fe</w:t>
      </w:r>
      <w:r w:rsidR="00694C77" w:rsidRPr="009E3356">
        <w:rPr>
          <w:rFonts w:eastAsia="Arial"/>
          <w:color w:val="000000" w:themeColor="text1"/>
        </w:rPr>
        <w:t>mmes dans les PDL et PAI des communes.</w:t>
      </w:r>
      <w:r w:rsidR="00694C77">
        <w:rPr>
          <w:rFonts w:eastAsia="Arial"/>
          <w:color w:val="000000" w:themeColor="text1"/>
        </w:rPr>
        <w:t xml:space="preserve"> [P 10] Grâce au </w:t>
      </w:r>
      <w:r w:rsidR="00694C77" w:rsidRPr="00293A3E">
        <w:rPr>
          <w:color w:val="000000" w:themeColor="text1"/>
        </w:rPr>
        <w:t xml:space="preserve">concours des partenaires techniques de mise en œuvre, </w:t>
      </w:r>
      <w:r w:rsidR="00694C77">
        <w:rPr>
          <w:color w:val="000000" w:themeColor="text1"/>
        </w:rPr>
        <w:t xml:space="preserve">le projet </w:t>
      </w:r>
      <w:r w:rsidR="00694C77" w:rsidRPr="00293A3E">
        <w:rPr>
          <w:color w:val="000000" w:themeColor="text1"/>
        </w:rPr>
        <w:t>a permis l</w:t>
      </w:r>
      <w:r w:rsidR="00694C77">
        <w:rPr>
          <w:color w:val="000000" w:themeColor="text1"/>
        </w:rPr>
        <w:t>a formation</w:t>
      </w:r>
      <w:r w:rsidR="00694C77" w:rsidRPr="00293A3E">
        <w:rPr>
          <w:color w:val="000000" w:themeColor="text1"/>
        </w:rPr>
        <w:t xml:space="preserve"> des jeunes membres des CLJ </w:t>
      </w:r>
      <w:r w:rsidR="00694C77">
        <w:rPr>
          <w:color w:val="000000" w:themeColor="text1"/>
        </w:rPr>
        <w:t>sur le</w:t>
      </w:r>
      <w:r w:rsidR="00694C77" w:rsidRPr="00293A3E">
        <w:rPr>
          <w:color w:val="000000" w:themeColor="text1"/>
        </w:rPr>
        <w:t xml:space="preserve"> montage de projet</w:t>
      </w:r>
      <w:r w:rsidR="00694C77">
        <w:rPr>
          <w:color w:val="000000" w:themeColor="text1"/>
        </w:rPr>
        <w:t>,</w:t>
      </w:r>
      <w:r w:rsidR="00694C77" w:rsidRPr="00293A3E">
        <w:rPr>
          <w:color w:val="000000" w:themeColor="text1"/>
        </w:rPr>
        <w:t xml:space="preserve"> </w:t>
      </w:r>
      <w:r w:rsidR="00694C77">
        <w:rPr>
          <w:color w:val="000000" w:themeColor="text1"/>
        </w:rPr>
        <w:t>l’</w:t>
      </w:r>
      <w:r w:rsidR="00694C77" w:rsidRPr="00293A3E">
        <w:rPr>
          <w:color w:val="000000" w:themeColor="text1"/>
        </w:rPr>
        <w:t>entrepren</w:t>
      </w:r>
      <w:r w:rsidR="00E10C85">
        <w:rPr>
          <w:color w:val="000000" w:themeColor="text1"/>
        </w:rPr>
        <w:t>eu</w:t>
      </w:r>
      <w:r w:rsidR="00694C77" w:rsidRPr="00293A3E">
        <w:rPr>
          <w:color w:val="000000" w:themeColor="text1"/>
        </w:rPr>
        <w:t>riat</w:t>
      </w:r>
      <w:r w:rsidR="00694C77">
        <w:rPr>
          <w:color w:val="000000" w:themeColor="text1"/>
        </w:rPr>
        <w:t>, le plaidoyer, la communication, l’élaboration des PDL et PAI, le fonctionnement des collectivités locales</w:t>
      </w:r>
      <w:r w:rsidR="00694C77" w:rsidRPr="00415CCE">
        <w:rPr>
          <w:b/>
          <w:bCs/>
          <w:color w:val="000000" w:themeColor="text1"/>
        </w:rPr>
        <w:t>.</w:t>
      </w:r>
      <w:r w:rsidR="00694C77">
        <w:rPr>
          <w:b/>
          <w:bCs/>
          <w:color w:val="000000" w:themeColor="text1"/>
        </w:rPr>
        <w:t xml:space="preserve"> </w:t>
      </w:r>
      <w:r w:rsidR="00694C77">
        <w:lastRenderedPageBreak/>
        <w:t>Pour la participation et l’implication à la gouvernance locale qui sont des préoccupations majeures des jeunes, le projet a été pertinent car il a permis l’installation (prise en compte effective de la dimension genre avec un quota minimum de 30% de jeunes femmes membres) et l’opérationnalisation de</w:t>
      </w:r>
      <w:r w:rsidR="00DC7F3B">
        <w:t xml:space="preserve"> 18</w:t>
      </w:r>
      <w:r w:rsidR="00694C77">
        <w:t xml:space="preserve"> CLJ </w:t>
      </w:r>
      <w:r w:rsidR="00DC7F3B">
        <w:t xml:space="preserve">sur 20 </w:t>
      </w:r>
      <w:r w:rsidR="00694C77">
        <w:t>par leur dotation en bureaux et leur équipement en matériels divers à travers l’UNFPA. Ces nouveaux organes prennent également les besoins relatifs à l’implication des jeunes dans la prévention et la résolution des conflits en vue de la consolidation de la paix. [P 11]</w:t>
      </w:r>
    </w:p>
    <w:p w14:paraId="6F859492" w14:textId="77777777" w:rsidR="00694C77" w:rsidRDefault="00694C77" w:rsidP="00694C77">
      <w:pPr>
        <w:spacing w:after="240" w:line="276" w:lineRule="auto"/>
        <w:jc w:val="both"/>
      </w:pPr>
      <w:r>
        <w:t>Le projet a su s’adapter au contexte de la crise sanitaire par le respect des mesures barrières édictées par les autorités sanitaires du pays et par le recours aux nouvelles technologies de l’information et de la communication pour les échanges et dans la mise en œuvre de certaines activités du projet.</w:t>
      </w:r>
    </w:p>
    <w:p w14:paraId="72A186F8" w14:textId="77777777" w:rsidR="00694C77" w:rsidRDefault="00694C77" w:rsidP="00694C77">
      <w:pPr>
        <w:spacing w:after="240" w:line="276" w:lineRule="auto"/>
        <w:jc w:val="both"/>
      </w:pPr>
      <w:r>
        <w:t>Ensuite sur</w:t>
      </w:r>
      <w:r w:rsidRPr="00DC5896">
        <w:t xml:space="preserve"> l’efficience, grâce à u</w:t>
      </w:r>
      <w:r w:rsidRPr="00DC5896">
        <w:rPr>
          <w:color w:val="000000" w:themeColor="text1"/>
        </w:rPr>
        <w:t>ne planification budgétaire rigoureuse et cohérente</w:t>
      </w:r>
      <w:r w:rsidR="009D4081">
        <w:rPr>
          <w:color w:val="000000" w:themeColor="text1"/>
        </w:rPr>
        <w:t>,</w:t>
      </w:r>
      <w:r w:rsidRPr="00DC5896">
        <w:rPr>
          <w:color w:val="000000" w:themeColor="text1"/>
        </w:rPr>
        <w:t xml:space="preserve"> les ressources financières ont permis de couvrir l’ensemble des dépenses relatives à l</w:t>
      </w:r>
      <w:r>
        <w:rPr>
          <w:color w:val="000000" w:themeColor="text1"/>
        </w:rPr>
        <w:t xml:space="preserve">a réalisation </w:t>
      </w:r>
      <w:r w:rsidRPr="00DC5896">
        <w:rPr>
          <w:color w:val="000000" w:themeColor="text1"/>
        </w:rPr>
        <w:t>des 22 activités devant contribuer à l’atteinte des résultats conformément au plan d’action du projet. Cette bonne planification a permis à ce jour d’obtenir un taux d’exécution budgétaire de 99,71%.</w:t>
      </w:r>
      <w:r>
        <w:rPr>
          <w:color w:val="000000" w:themeColor="text1"/>
        </w:rPr>
        <w:t xml:space="preserve"> [P 13] Pour les ressources humaines, matérielles et administratives, elles ont été mobilisées auprès</w:t>
      </w:r>
      <w:r>
        <w:t xml:space="preserve"> des trois (3) agences du Système des Nations Unies gestionnaires du projet et des partenaires techniques de mise en œuvre du projet (organisations de la société civile). Grâce à l’expérience, à l’expertise et à la bonne coordination des agences des Nations Unies, les ressources disponibles ont été utilisées de façon adéquate et efficiente pour garantir la bonne exécution des activités planifiées en vue de l’atteinte des indicateurs de résultats du cadre logique du projet. </w:t>
      </w:r>
    </w:p>
    <w:p w14:paraId="39C3C185" w14:textId="68B99560" w:rsidR="00694C77" w:rsidRDefault="00694C77" w:rsidP="00694C77">
      <w:pPr>
        <w:spacing w:after="240" w:line="276" w:lineRule="auto"/>
        <w:jc w:val="both"/>
      </w:pPr>
      <w:r>
        <w:t xml:space="preserve">Quant à l’efficacité, </w:t>
      </w:r>
      <w:r w:rsidRPr="00C64C68">
        <w:t xml:space="preserve">il est à noter que toutes les activités prévues dans le projet ont été </w:t>
      </w:r>
      <w:r w:rsidR="005A7147">
        <w:t>quasi</w:t>
      </w:r>
      <w:r w:rsidRPr="00C64C68">
        <w:t>me</w:t>
      </w:r>
      <w:r w:rsidR="005A7147">
        <w:t>nt</w:t>
      </w:r>
      <w:r w:rsidRPr="00C64C68">
        <w:t xml:space="preserve"> réalisées </w:t>
      </w:r>
      <w:r>
        <w:t xml:space="preserve">et les indicateurs de résultats ont été atteints ou significativement améliorés. De plus, pour 58% de jeunes femmes et de jeunes hommes répondants de l’enquête par sondage, les interventions du projet ont contribué à l’apport de leur couche à la gouvernance locale grâce essentiellement à leur participation à l’élaboration des documents de planification locale notamment pendant les focus groups organisés dans les quartiers et districts pour l’identification des besoins des populations y compris ceux des jeunes. Ils sont également </w:t>
      </w:r>
      <w:r w:rsidRPr="002C39D2">
        <w:t xml:space="preserve">58% des répondants </w:t>
      </w:r>
      <w:r>
        <w:t xml:space="preserve">à soutenir </w:t>
      </w:r>
      <w:r w:rsidRPr="002C39D2">
        <w:t xml:space="preserve">que le projet a contribué à l’intégration des besoins spécifiques des jeunes </w:t>
      </w:r>
      <w:r w:rsidR="005A7147">
        <w:t>ho</w:t>
      </w:r>
      <w:r w:rsidRPr="002C39D2">
        <w:t xml:space="preserve">mmes et jeunes </w:t>
      </w:r>
      <w:r w:rsidR="005A7147">
        <w:t>fe</w:t>
      </w:r>
      <w:r w:rsidRPr="002C39D2">
        <w:t xml:space="preserve">mmes dans les PDL et PAI des communes. Pour plus de la moitié (54%) </w:t>
      </w:r>
      <w:r>
        <w:t>d’entre eux</w:t>
      </w:r>
      <w:r w:rsidRPr="002C39D2">
        <w:t>, le projet a contribué à faire respecter le quota de 30% d</w:t>
      </w:r>
      <w:r>
        <w:t>es femmes</w:t>
      </w:r>
      <w:r w:rsidRPr="002C39D2">
        <w:t xml:space="preserve"> dans la mise en place des CLJ</w:t>
      </w:r>
      <w:r>
        <w:t xml:space="preserve"> (en moyenne 42% dans les organes délibérants contre 33% dans les bureaux exécutifs)</w:t>
      </w:r>
      <w:r w:rsidRPr="002C39D2">
        <w:t>.</w:t>
      </w:r>
      <w:r>
        <w:t xml:space="preserve"> </w:t>
      </w:r>
      <w:r w:rsidRPr="00C41F08">
        <w:t xml:space="preserve">Toutefois, si les communes de Sangarédi, Matoto, Siguiri et Kindia ne respectent </w:t>
      </w:r>
      <w:r>
        <w:t xml:space="preserve">pas </w:t>
      </w:r>
      <w:r w:rsidRPr="00C41F08">
        <w:t>le quota au niveau des organes délibérants en revanche, celles de Banora et N’</w:t>
      </w:r>
      <w:r w:rsidR="005A7147">
        <w:t>z</w:t>
      </w:r>
      <w:r w:rsidRPr="00C41F08">
        <w:t xml:space="preserve">érékoré pêchent au niveau des bureaux exécutifs. [P </w:t>
      </w:r>
      <w:fldSimple w:instr=" SEQ P \* ARABIC ">
        <w:r w:rsidR="00760D72">
          <w:rPr>
            <w:noProof/>
          </w:rPr>
          <w:t>23</w:t>
        </w:r>
      </w:fldSimple>
      <w:r w:rsidRPr="00C41F08">
        <w:t>]</w:t>
      </w:r>
    </w:p>
    <w:p w14:paraId="25E3D4AC" w14:textId="77777777" w:rsidR="00694C77" w:rsidRDefault="00694C77" w:rsidP="00694C77">
      <w:pPr>
        <w:spacing w:after="240" w:line="276" w:lineRule="auto"/>
        <w:jc w:val="both"/>
      </w:pPr>
      <w:r>
        <w:t xml:space="preserve">Du point de vue renforcement des capacités, le projet a permis de former 959 personnes dont 885 jeunes </w:t>
      </w:r>
      <w:r w:rsidR="00FB34D6">
        <w:t>ho</w:t>
      </w:r>
      <w:r>
        <w:t xml:space="preserve">mmes et jeunes </w:t>
      </w:r>
      <w:r w:rsidR="00FB34D6">
        <w:t>fe</w:t>
      </w:r>
      <w:r>
        <w:t>mmes, 33 conseillers communaux et 11 assistants de développement local (ADL) sur le p</w:t>
      </w:r>
      <w:r w:rsidRPr="005C73F6">
        <w:rPr>
          <w:color w:val="000000" w:themeColor="text1"/>
        </w:rPr>
        <w:t xml:space="preserve">laidoyer, </w:t>
      </w:r>
      <w:r>
        <w:rPr>
          <w:color w:val="000000" w:themeColor="text1"/>
        </w:rPr>
        <w:t xml:space="preserve">la </w:t>
      </w:r>
      <w:r w:rsidRPr="005C73F6">
        <w:rPr>
          <w:color w:val="000000" w:themeColor="text1"/>
        </w:rPr>
        <w:t>communication</w:t>
      </w:r>
      <w:r>
        <w:rPr>
          <w:color w:val="000000" w:themeColor="text1"/>
        </w:rPr>
        <w:t xml:space="preserve">, la </w:t>
      </w:r>
      <w:r w:rsidRPr="005C73F6">
        <w:rPr>
          <w:color w:val="000000" w:themeColor="text1"/>
        </w:rPr>
        <w:t>planification sensible au</w:t>
      </w:r>
      <w:r>
        <w:rPr>
          <w:color w:val="000000" w:themeColor="text1"/>
        </w:rPr>
        <w:t>x</w:t>
      </w:r>
      <w:r w:rsidRPr="005C73F6">
        <w:rPr>
          <w:color w:val="000000" w:themeColor="text1"/>
        </w:rPr>
        <w:t xml:space="preserve"> </w:t>
      </w:r>
      <w:r w:rsidRPr="005C73F6">
        <w:rPr>
          <w:color w:val="000000" w:themeColor="text1"/>
        </w:rPr>
        <w:lastRenderedPageBreak/>
        <w:t>conflits</w:t>
      </w:r>
      <w:r>
        <w:t xml:space="preserve">, le processus d’élaboration du PDL, la démarche de prise en charge des besoins des jeunes dans les PDL, </w:t>
      </w:r>
      <w:r>
        <w:rPr>
          <w:color w:val="000000" w:themeColor="text1"/>
        </w:rPr>
        <w:t>le f</w:t>
      </w:r>
      <w:r w:rsidRPr="005C73F6">
        <w:t>onctionnement des collectivités</w:t>
      </w:r>
      <w:r>
        <w:t>,</w:t>
      </w:r>
      <w:r w:rsidRPr="005C73F6">
        <w:t xml:space="preserve"> la planification locale</w:t>
      </w:r>
      <w:r>
        <w:t xml:space="preserve"> et les compétences numériques.</w:t>
      </w:r>
    </w:p>
    <w:p w14:paraId="30629DA8" w14:textId="77777777" w:rsidR="00694C77" w:rsidRDefault="00694C77" w:rsidP="00694C77">
      <w:pPr>
        <w:spacing w:after="240" w:line="276" w:lineRule="auto"/>
        <w:jc w:val="both"/>
      </w:pPr>
      <w:r w:rsidRPr="00BA1F93">
        <w:t>S’agissant de l’impact</w:t>
      </w:r>
      <w:r>
        <w:t xml:space="preserve">, le projet a contribué à améliorer le niveau de pénétration de la plateforme U-Report (de 10% à 36%) permettant aux jeunes de </w:t>
      </w:r>
      <w:r>
        <w:rPr>
          <w:color w:val="000000"/>
        </w:rPr>
        <w:t xml:space="preserve">collecter, analyser et diffuser des informations sur leurs besoins spécifiques. </w:t>
      </w:r>
      <w:r>
        <w:t xml:space="preserve">[P 1] Il a également contribué à réduire le nombre de conflits causés par les jeunes de 88% à 56%. [P 2] </w:t>
      </w:r>
    </w:p>
    <w:p w14:paraId="52470155" w14:textId="77777777" w:rsidR="00694C77" w:rsidRDefault="00694C77" w:rsidP="00694C77">
      <w:pPr>
        <w:spacing w:after="240" w:line="276" w:lineRule="auto"/>
        <w:jc w:val="both"/>
        <w:rPr>
          <w:color w:val="000000" w:themeColor="text1"/>
        </w:rPr>
      </w:pPr>
      <w:r w:rsidRPr="00CE6D59">
        <w:rPr>
          <w:color w:val="000000" w:themeColor="text1"/>
        </w:rPr>
        <w:t>Sur la participation des jeunes au processus d’élaboration des programmes et/ou projets de développement local, 67% des répondants de l’évaluation finale ont affirmé qu’ils y participent contre seulement 29% des répondants de l’étude de référence</w:t>
      </w:r>
      <w:r>
        <w:rPr>
          <w:color w:val="000000" w:themeColor="text1"/>
        </w:rPr>
        <w:t>. Ce changement est dû à l</w:t>
      </w:r>
      <w:r w:rsidRPr="009E3356">
        <w:rPr>
          <w:color w:val="000000" w:themeColor="text1"/>
        </w:rPr>
        <w:t>’installation et l’opérationnalisation de 1</w:t>
      </w:r>
      <w:r w:rsidR="002E1C60">
        <w:rPr>
          <w:color w:val="000000" w:themeColor="text1"/>
        </w:rPr>
        <w:t>8</w:t>
      </w:r>
      <w:r w:rsidRPr="009E3356">
        <w:rPr>
          <w:color w:val="000000" w:themeColor="text1"/>
        </w:rPr>
        <w:t xml:space="preserve"> CLJ sur 20</w:t>
      </w:r>
      <w:r>
        <w:rPr>
          <w:color w:val="000000" w:themeColor="text1"/>
        </w:rPr>
        <w:t xml:space="preserve"> prévus avec prise en compte du genre [P 3]. Les CLJ ont permis d’organiser les jeunes </w:t>
      </w:r>
      <w:r w:rsidR="002E1C60">
        <w:rPr>
          <w:color w:val="000000" w:themeColor="text1"/>
        </w:rPr>
        <w:t>ho</w:t>
      </w:r>
      <w:r>
        <w:rPr>
          <w:color w:val="000000" w:themeColor="text1"/>
        </w:rPr>
        <w:t xml:space="preserve">mmes et jeunes </w:t>
      </w:r>
      <w:r w:rsidR="002E1C60">
        <w:rPr>
          <w:color w:val="000000" w:themeColor="text1"/>
        </w:rPr>
        <w:t>fe</w:t>
      </w:r>
      <w:r>
        <w:rPr>
          <w:color w:val="000000" w:themeColor="text1"/>
        </w:rPr>
        <w:t>mmes autour de structures légitimes et représentatives</w:t>
      </w:r>
      <w:r w:rsidR="00C213BE">
        <w:rPr>
          <w:color w:val="000000" w:themeColor="text1"/>
        </w:rPr>
        <w:t>,</w:t>
      </w:r>
      <w:r>
        <w:rPr>
          <w:color w:val="000000" w:themeColor="text1"/>
        </w:rPr>
        <w:t xml:space="preserve"> ce qui a favorisé un changement de perception sur les jeunes et un changement d’attitude et de comportement des jeunes en vue de consolider la paix par la promotion de la non-violence. </w:t>
      </w:r>
    </w:p>
    <w:p w14:paraId="090B08C7" w14:textId="35375A0A" w:rsidR="00694C77" w:rsidRDefault="00694C77" w:rsidP="00694C77">
      <w:pPr>
        <w:spacing w:after="240" w:line="276" w:lineRule="auto"/>
        <w:jc w:val="both"/>
      </w:pPr>
      <w:r>
        <w:rPr>
          <w:color w:val="000000" w:themeColor="text1"/>
        </w:rPr>
        <w:t>En ce qui concerne la</w:t>
      </w:r>
      <w:r w:rsidRPr="00110710">
        <w:rPr>
          <w:color w:val="000000" w:themeColor="text1"/>
        </w:rPr>
        <w:t xml:space="preserve"> durabilité,</w:t>
      </w:r>
      <w:r w:rsidRPr="00110710">
        <w:t xml:space="preserve"> l’élaboration des textes régissant les CLJ, suivi de leur installation, a contribué à mettre en place de nouveaux mécanismes visant à appuyer la participation des jeunes filles/femmes et jeunes hommes à la gouvernance locale. Cette dynamique a été soutenue par les autorités locales qui ont pris des actes visant à reconnaitre et renforcer l’institutionnalisation de ces instruments de </w:t>
      </w:r>
      <w:r>
        <w:t>développement local</w:t>
      </w:r>
      <w:r w:rsidRPr="00110710">
        <w:t xml:space="preserve"> (Kolaboui, Pita, Labé, Dinguiraye, Banora et Kouroussa). Ces autorités se sont également appropriées des CLJ en leur dotant en local (bureau) au sein même de</w:t>
      </w:r>
      <w:r>
        <w:t>s</w:t>
      </w:r>
      <w:r w:rsidRPr="00110710">
        <w:t xml:space="preserve"> mairie</w:t>
      </w:r>
      <w:r>
        <w:t>s</w:t>
      </w:r>
      <w:r w:rsidRPr="00110710">
        <w:t xml:space="preserve"> (</w:t>
      </w:r>
      <w:proofErr w:type="spellStart"/>
      <w:r w:rsidRPr="00110710">
        <w:t>Sangarédi</w:t>
      </w:r>
      <w:proofErr w:type="spellEnd"/>
      <w:r w:rsidRPr="00110710">
        <w:t xml:space="preserve">, Kamsar, </w:t>
      </w:r>
      <w:proofErr w:type="spellStart"/>
      <w:r w:rsidRPr="00110710">
        <w:t>Friguiagbé</w:t>
      </w:r>
      <w:proofErr w:type="spellEnd"/>
      <w:r w:rsidRPr="00110710">
        <w:t xml:space="preserve">, Pita, </w:t>
      </w:r>
      <w:proofErr w:type="spellStart"/>
      <w:r w:rsidRPr="00110710">
        <w:t>Banora</w:t>
      </w:r>
      <w:proofErr w:type="spellEnd"/>
      <w:r w:rsidRPr="00110710">
        <w:t xml:space="preserve">, Dinguiraye, Kouroussa…). À ce jour, seul le CLJ de Matoto ne dispose pas de local en dépit des engagements des autorités locales. [P </w:t>
      </w:r>
      <w:fldSimple w:instr=" SEQ P \* ARABIC ">
        <w:r w:rsidR="00760D72">
          <w:rPr>
            <w:noProof/>
          </w:rPr>
          <w:t>24</w:t>
        </w:r>
      </w:fldSimple>
      <w:r w:rsidRPr="00110710">
        <w:t xml:space="preserve">] </w:t>
      </w:r>
    </w:p>
    <w:p w14:paraId="075C672E" w14:textId="5C112493" w:rsidR="00694C77" w:rsidRPr="00EE7FFA" w:rsidRDefault="00694C77" w:rsidP="00694C77">
      <w:pPr>
        <w:spacing w:after="240" w:line="276" w:lineRule="auto"/>
        <w:jc w:val="both"/>
      </w:pPr>
      <w:r w:rsidRPr="00EE7FFA">
        <w:t xml:space="preserve">Face aux enjeux de la gouvernance locale inclusive et la consolidation de la paix, les CLJ se sont </w:t>
      </w:r>
      <w:proofErr w:type="gramStart"/>
      <w:r w:rsidRPr="00EE7FFA">
        <w:t>appropriés</w:t>
      </w:r>
      <w:proofErr w:type="gramEnd"/>
      <w:r w:rsidRPr="00EE7FFA">
        <w:t xml:space="preserve"> l’esprit du projet. Grâce à cette appropriation, les jeunes </w:t>
      </w:r>
      <w:r w:rsidR="00A21611">
        <w:t>ho</w:t>
      </w:r>
      <w:r w:rsidRPr="00EE7FFA">
        <w:t xml:space="preserve">mmes et </w:t>
      </w:r>
      <w:r w:rsidR="00A21611">
        <w:t>jeunes fe</w:t>
      </w:r>
      <w:r w:rsidRPr="00EE7FFA">
        <w:t>mmes ont participé soit à l’élaboration de</w:t>
      </w:r>
      <w:r w:rsidR="00B94CA9">
        <w:t xml:space="preserve"> nouveaux</w:t>
      </w:r>
      <w:r w:rsidRPr="00EE7FFA">
        <w:t xml:space="preserve"> PDL et PAI ou soit à leur révision p</w:t>
      </w:r>
      <w:r w:rsidR="00C213BE">
        <w:t>ou</w:t>
      </w:r>
      <w:r w:rsidRPr="00EE7FFA">
        <w:t>r l’i</w:t>
      </w:r>
      <w:r w:rsidR="00C213BE">
        <w:t xml:space="preserve">ntégration </w:t>
      </w:r>
      <w:r w:rsidRPr="00EE7FFA">
        <w:t>des besoins spécifiques des populations. Si à Boké, Kindia et Labé, les jeunes à travers le</w:t>
      </w:r>
      <w:r w:rsidR="00C213BE">
        <w:t>s</w:t>
      </w:r>
      <w:r w:rsidRPr="00EE7FFA">
        <w:t xml:space="preserve"> CLJ ont participé successivement à l’atelier de préparation du PDL et aux travaux diagnostics pour l’identification des besoins des populations, à Kouroussa, Pita et Sangarédi, avec la participation des jeunes, les PDL ont fait l’objet de révision pour y intégrer les besoins spécifiques des jeunes. Quant à Banora, le PDL n’a pas encore fait l’objet de révision en vue de prendre en compte les besoins spécifiques des jeunes. [P </w:t>
      </w:r>
      <w:fldSimple w:instr=" SEQ P \* ARABIC ">
        <w:r w:rsidR="00760D72">
          <w:rPr>
            <w:noProof/>
          </w:rPr>
          <w:t>25</w:t>
        </w:r>
      </w:fldSimple>
      <w:r w:rsidRPr="00EE7FFA">
        <w:t>]</w:t>
      </w:r>
    </w:p>
    <w:p w14:paraId="7EEEFB9E" w14:textId="77777777" w:rsidR="00694C77" w:rsidRDefault="00694C77" w:rsidP="00694C77">
      <w:pPr>
        <w:pStyle w:val="Default"/>
        <w:spacing w:after="240" w:line="276" w:lineRule="auto"/>
        <w:jc w:val="both"/>
        <w:rPr>
          <w:rFonts w:ascii="Times New Roman" w:hAnsi="Times New Roman" w:cs="Times New Roman"/>
          <w:color w:val="auto"/>
          <w:lang w:val="fr-FR"/>
        </w:rPr>
      </w:pPr>
      <w:r>
        <w:rPr>
          <w:rFonts w:ascii="Times New Roman" w:hAnsi="Times New Roman" w:cs="Times New Roman"/>
          <w:color w:val="auto"/>
          <w:lang w:val="fr-FR"/>
        </w:rPr>
        <w:t xml:space="preserve">Pour l’implication des jeunes dans les instances de prise de décision, il est à noter que les autorités locales se sont </w:t>
      </w:r>
      <w:proofErr w:type="gramStart"/>
      <w:r>
        <w:rPr>
          <w:rFonts w:ascii="Times New Roman" w:hAnsi="Times New Roman" w:cs="Times New Roman"/>
          <w:color w:val="auto"/>
          <w:lang w:val="fr-FR"/>
        </w:rPr>
        <w:t>appropriées</w:t>
      </w:r>
      <w:proofErr w:type="gramEnd"/>
      <w:r>
        <w:rPr>
          <w:rFonts w:ascii="Times New Roman" w:hAnsi="Times New Roman" w:cs="Times New Roman"/>
          <w:color w:val="auto"/>
          <w:lang w:val="fr-FR"/>
        </w:rPr>
        <w:t xml:space="preserve"> cette dimension en commençant à inviter les membres des CLJ à prendre part au titre d’observateurs aux sessions du conseil communal et à créer des cadres de concertation entre les CLJ et les conseils communaux, c’est le cas des mairies de Banora, Kamsar, Kindia, Kolaboui et N’</w:t>
      </w:r>
      <w:r w:rsidR="00A21611">
        <w:rPr>
          <w:rFonts w:ascii="Times New Roman" w:hAnsi="Times New Roman" w:cs="Times New Roman"/>
          <w:color w:val="auto"/>
          <w:lang w:val="fr-FR"/>
        </w:rPr>
        <w:t>z</w:t>
      </w:r>
      <w:r>
        <w:rPr>
          <w:rFonts w:ascii="Times New Roman" w:hAnsi="Times New Roman" w:cs="Times New Roman"/>
          <w:color w:val="auto"/>
          <w:lang w:val="fr-FR"/>
        </w:rPr>
        <w:t>érékoré. En revanche, à Boké, Labé et Pita, cette implication n’est pas encore effective en dépit des engagements des autorités locales. [18]</w:t>
      </w:r>
    </w:p>
    <w:p w14:paraId="3137C72C" w14:textId="77777777" w:rsidR="00694C77" w:rsidRPr="007E3631" w:rsidRDefault="00694C77" w:rsidP="00694C77">
      <w:pPr>
        <w:spacing w:after="240" w:line="276" w:lineRule="auto"/>
        <w:jc w:val="both"/>
        <w:rPr>
          <w:color w:val="000000" w:themeColor="text1"/>
        </w:rPr>
      </w:pPr>
      <w:r>
        <w:lastRenderedPageBreak/>
        <w:t>Quant à la prévention et la résolution des conflits qui sont souvent causés ou entretenus par les jeunes, les CLJ, en tant qu’acteurs de changement positif, depuis leur installation ont été dynamiques pour anticiper et contribuer à résoudre plusieurs conflits de typologie</w:t>
      </w:r>
      <w:r w:rsidR="00C213BE">
        <w:t>s</w:t>
      </w:r>
      <w:r>
        <w:t xml:space="preserve"> diverse</w:t>
      </w:r>
      <w:r w:rsidR="00C213BE">
        <w:t>s</w:t>
      </w:r>
      <w:r>
        <w:t xml:space="preserve"> (politique, religieuse, domaniale, communautaire, intergénérationnelle…).</w:t>
      </w:r>
      <w:r w:rsidR="00AD55AD">
        <w:t xml:space="preserve"> </w:t>
      </w:r>
      <w:r>
        <w:t xml:space="preserve">Ces diverses interventions des CLJ mettent en évidence la dynamique et le degré d’appropriation du projet par les jeunes à travers ce nouvel instrument de développement local et de consolidation de la paix. </w:t>
      </w:r>
    </w:p>
    <w:p w14:paraId="43E0B6AE" w14:textId="77777777" w:rsidR="00C6058B" w:rsidRDefault="00C6058B" w:rsidP="00C6058B">
      <w:pPr>
        <w:spacing w:after="240" w:line="276" w:lineRule="auto"/>
        <w:jc w:val="both"/>
      </w:pPr>
      <w:r>
        <w:t>Par ailleurs, l</w:t>
      </w:r>
      <w:r w:rsidRPr="002821FA">
        <w:t xml:space="preserve">’analyse des « forces, faiblesses, opportunités et menaces (FFOM) » a </w:t>
      </w:r>
      <w:r>
        <w:t xml:space="preserve">mis en évidence l’expertise des acteurs de mise en œuvre du projet. L’implication des acteurs clés a permis de mener à bien quasiment toutes les activités programmées. Grâce aux CLJ, la perception des populations et des autorités locales sur les jeunes est en train d’évoluer. Le renforcement des capacités des jeunes hommes et jeunes femmes et leur implication dans la prévention et la résolution des conflits ont contribué fortement à atténuer les risques de conflits dans les communes du projet. </w:t>
      </w:r>
    </w:p>
    <w:p w14:paraId="1ECD06EE" w14:textId="77777777" w:rsidR="00C6058B" w:rsidRDefault="00C6058B" w:rsidP="00C6058B">
      <w:pPr>
        <w:spacing w:after="240" w:line="276" w:lineRule="auto"/>
        <w:jc w:val="both"/>
      </w:pPr>
      <w:r>
        <w:t xml:space="preserve">Toutefois, </w:t>
      </w:r>
      <w:r w:rsidRPr="00DB2898">
        <w:t xml:space="preserve">plusieurs faiblesses </w:t>
      </w:r>
      <w:r>
        <w:t xml:space="preserve">ont </w:t>
      </w:r>
      <w:r w:rsidRPr="00DB2898">
        <w:t>subsist</w:t>
      </w:r>
      <w:r>
        <w:t>é</w:t>
      </w:r>
      <w:r w:rsidRPr="00DB2898">
        <w:t xml:space="preserve"> dans la mise en œuvre du projet</w:t>
      </w:r>
      <w:r>
        <w:t>,</w:t>
      </w:r>
      <w:r w:rsidRPr="00DB2898">
        <w:t xml:space="preserve"> au nombre desquelles :</w:t>
      </w:r>
    </w:p>
    <w:p w14:paraId="3A8FAA82" w14:textId="77777777" w:rsidR="00C6058B" w:rsidRDefault="00C6058B" w:rsidP="00C6058B">
      <w:pPr>
        <w:pStyle w:val="Paragraphedeliste"/>
        <w:numPr>
          <w:ilvl w:val="0"/>
          <w:numId w:val="19"/>
        </w:numPr>
        <w:spacing w:line="276" w:lineRule="auto"/>
        <w:ind w:left="357" w:hanging="357"/>
        <w:jc w:val="both"/>
      </w:pPr>
      <w:proofErr w:type="gramStart"/>
      <w:r>
        <w:t>l’échec</w:t>
      </w:r>
      <w:proofErr w:type="gramEnd"/>
      <w:r>
        <w:t xml:space="preserve"> de l’installation et de l’opérationnalisation des CLJ des communes de Kintinia et de Siguiri ;</w:t>
      </w:r>
    </w:p>
    <w:p w14:paraId="348D1318" w14:textId="77777777" w:rsidR="00C6058B" w:rsidRDefault="00C6058B" w:rsidP="00C6058B">
      <w:pPr>
        <w:pStyle w:val="Paragraphedeliste"/>
        <w:numPr>
          <w:ilvl w:val="0"/>
          <w:numId w:val="19"/>
        </w:numPr>
        <w:spacing w:line="276" w:lineRule="auto"/>
        <w:ind w:left="357" w:hanging="357"/>
        <w:jc w:val="both"/>
      </w:pPr>
      <w:proofErr w:type="gramStart"/>
      <w:r>
        <w:t>l’insuffisance</w:t>
      </w:r>
      <w:proofErr w:type="gramEnd"/>
      <w:r>
        <w:t xml:space="preserve"> de collaboration entre les sociétés privées et les jeunes hommes et jeunes femmes à travers les CLJ ;</w:t>
      </w:r>
    </w:p>
    <w:p w14:paraId="23225FB4" w14:textId="77777777" w:rsidR="00C6058B" w:rsidRDefault="00C6058B" w:rsidP="00C6058B">
      <w:pPr>
        <w:pStyle w:val="Paragraphedeliste"/>
        <w:numPr>
          <w:ilvl w:val="0"/>
          <w:numId w:val="19"/>
        </w:numPr>
        <w:spacing w:line="276" w:lineRule="auto"/>
        <w:ind w:left="357" w:hanging="357"/>
        <w:jc w:val="both"/>
      </w:pPr>
      <w:proofErr w:type="gramStart"/>
      <w:r>
        <w:t>la</w:t>
      </w:r>
      <w:proofErr w:type="gramEnd"/>
      <w:r>
        <w:t xml:space="preserve"> non intégration des besoins spécifiques des jeunes hommes et des jeunes femmes dans les PDL et PAI de toutes les communes couvertes par le projet ;</w:t>
      </w:r>
    </w:p>
    <w:p w14:paraId="78BE4A03" w14:textId="77777777" w:rsidR="00C6058B" w:rsidRDefault="00C6058B" w:rsidP="00C6058B">
      <w:pPr>
        <w:pStyle w:val="Paragraphedeliste"/>
        <w:numPr>
          <w:ilvl w:val="0"/>
          <w:numId w:val="19"/>
        </w:numPr>
        <w:spacing w:line="276" w:lineRule="auto"/>
        <w:ind w:left="357" w:hanging="357"/>
        <w:jc w:val="both"/>
      </w:pPr>
      <w:proofErr w:type="gramStart"/>
      <w:r>
        <w:t>la</w:t>
      </w:r>
      <w:proofErr w:type="gramEnd"/>
      <w:r>
        <w:t xml:space="preserve"> non effectivité de l’implication des jeunes hommes et des jeunes femmes dans les instances de prise de décision dans toutes les communes couvertes par le projet ;</w:t>
      </w:r>
    </w:p>
    <w:p w14:paraId="372A5C30" w14:textId="77777777" w:rsidR="00C6058B" w:rsidRDefault="00C6058B" w:rsidP="00C6058B">
      <w:pPr>
        <w:pStyle w:val="Paragraphedeliste"/>
        <w:numPr>
          <w:ilvl w:val="0"/>
          <w:numId w:val="19"/>
        </w:numPr>
        <w:spacing w:after="240" w:line="276" w:lineRule="auto"/>
        <w:jc w:val="both"/>
      </w:pPr>
      <w:proofErr w:type="gramStart"/>
      <w:r>
        <w:t>l’insuffisance</w:t>
      </w:r>
      <w:proofErr w:type="gramEnd"/>
      <w:r>
        <w:t xml:space="preserve"> des capacités financières des CLJ pour la mise en œuvre de leurs plans d’action.  </w:t>
      </w:r>
    </w:p>
    <w:p w14:paraId="6F1F6418" w14:textId="77777777" w:rsidR="00C6058B" w:rsidRDefault="00C6058B" w:rsidP="00C6058B">
      <w:pPr>
        <w:spacing w:after="240" w:line="276" w:lineRule="auto"/>
        <w:jc w:val="both"/>
      </w:pPr>
      <w:r w:rsidRPr="00DB2898">
        <w:t xml:space="preserve">En dépit de ces faiblesses, comme effets induits, </w:t>
      </w:r>
      <w:r>
        <w:t xml:space="preserve">grâce à la grande motivation des jeunes et la volonté des autorités locales, le projet avec l’appui de toutes les parties prenantes a permis l’installation et l’opérationnalisation de 18 CLJ sur 20 initialement visés, la formation sur différentes thématiques de 959 bénéficiaires directs et indirects du projet, l’implication des jeunes femmes et des jeunes hommes dans la gouvernance locale, l’atténuation des risques de conflits dans les communes, la consolidation de la paix et la cohésion, le changement de perception des autorités locales et des populations sur les jeunes </w:t>
      </w:r>
      <w:r w:rsidR="00890B12">
        <w:t>ho</w:t>
      </w:r>
      <w:r>
        <w:t xml:space="preserve">mmes et les jeunes </w:t>
      </w:r>
      <w:r w:rsidR="00890B12">
        <w:t>fe</w:t>
      </w:r>
      <w:r>
        <w:t xml:space="preserve">mmes. </w:t>
      </w:r>
    </w:p>
    <w:p w14:paraId="224FD193" w14:textId="6969A00F" w:rsidR="00890B12" w:rsidRPr="00890B12" w:rsidRDefault="00890B12" w:rsidP="00890B12">
      <w:pPr>
        <w:pStyle w:val="Lgende"/>
        <w:spacing w:line="276" w:lineRule="auto"/>
        <w:jc w:val="both"/>
        <w:rPr>
          <w:rFonts w:ascii="Times New Roman" w:hAnsi="Times New Roman" w:cs="Times New Roman"/>
          <w:b w:val="0"/>
          <w:bCs w:val="0"/>
          <w:sz w:val="24"/>
          <w:szCs w:val="24"/>
        </w:rPr>
      </w:pPr>
      <w:r w:rsidRPr="00DC2508">
        <w:rPr>
          <w:rFonts w:ascii="Times New Roman" w:hAnsi="Times New Roman" w:cs="Times New Roman"/>
          <w:b w:val="0"/>
          <w:bCs w:val="0"/>
          <w:color w:val="000000" w:themeColor="text1"/>
          <w:sz w:val="24"/>
          <w:szCs w:val="24"/>
        </w:rPr>
        <w:t>La mise en œuvre du projet est par ailleurs tributaire de la bonne collaboration des acteurs et parties prenantes. À ce titre, les réunions organisées par UNFPA dans le cadre du projet ont contribué au rapprochement et au renforcement de la coordination entre les gestionnaires du projet et les organisations de la société civile impliquées dans sa mise en œuvre.</w:t>
      </w:r>
      <w:r w:rsidRPr="00DC2508">
        <w:rPr>
          <w:rFonts w:ascii="Times New Roman" w:hAnsi="Times New Roman" w:cs="Times New Roman"/>
          <w:b w:val="0"/>
          <w:bCs w:val="0"/>
          <w:sz w:val="24"/>
          <w:szCs w:val="24"/>
        </w:rPr>
        <w:t xml:space="preserve"> </w:t>
      </w:r>
      <w:r w:rsidRPr="00DC2508">
        <w:rPr>
          <w:rFonts w:ascii="Times New Roman" w:hAnsi="Times New Roman" w:cs="Times New Roman"/>
          <w:b w:val="0"/>
          <w:bCs w:val="0"/>
          <w:color w:val="000000" w:themeColor="text1"/>
          <w:sz w:val="24"/>
          <w:szCs w:val="24"/>
        </w:rPr>
        <w:t>Le renforcement de la coordination entre les O</w:t>
      </w:r>
      <w:r>
        <w:rPr>
          <w:rFonts w:ascii="Times New Roman" w:hAnsi="Times New Roman" w:cs="Times New Roman"/>
          <w:b w:val="0"/>
          <w:bCs w:val="0"/>
          <w:color w:val="000000" w:themeColor="text1"/>
          <w:sz w:val="24"/>
          <w:szCs w:val="24"/>
        </w:rPr>
        <w:t>SC</w:t>
      </w:r>
      <w:r w:rsidRPr="00DC2508">
        <w:rPr>
          <w:rFonts w:ascii="Times New Roman" w:hAnsi="Times New Roman" w:cs="Times New Roman"/>
          <w:b w:val="0"/>
          <w:bCs w:val="0"/>
          <w:color w:val="000000" w:themeColor="text1"/>
          <w:sz w:val="24"/>
          <w:szCs w:val="24"/>
        </w:rPr>
        <w:t xml:space="preserve"> et les autres partenaires du projet s’est </w:t>
      </w:r>
      <w:r w:rsidRPr="00DC2508">
        <w:rPr>
          <w:rFonts w:ascii="Times New Roman" w:hAnsi="Times New Roman" w:cs="Times New Roman"/>
          <w:b w:val="0"/>
          <w:bCs w:val="0"/>
          <w:color w:val="000000" w:themeColor="text1"/>
          <w:sz w:val="24"/>
          <w:szCs w:val="24"/>
        </w:rPr>
        <w:lastRenderedPageBreak/>
        <w:t>matérialisé par l’appui-conseil à travers un accompagnement dans la révision des différents outils de mise en œuvre des activités.</w:t>
      </w:r>
      <w:r w:rsidRPr="00DC2508">
        <w:rPr>
          <w:rFonts w:ascii="Times New Roman" w:hAnsi="Times New Roman" w:cs="Times New Roman"/>
          <w:b w:val="0"/>
          <w:bCs w:val="0"/>
          <w:sz w:val="24"/>
          <w:szCs w:val="24"/>
        </w:rPr>
        <w:t xml:space="preserve"> [P </w:t>
      </w:r>
      <w:r w:rsidRPr="00DC2508">
        <w:rPr>
          <w:rFonts w:ascii="Times New Roman" w:hAnsi="Times New Roman" w:cs="Times New Roman"/>
          <w:b w:val="0"/>
          <w:bCs w:val="0"/>
          <w:sz w:val="24"/>
          <w:szCs w:val="24"/>
        </w:rPr>
        <w:fldChar w:fldCharType="begin"/>
      </w:r>
      <w:r w:rsidRPr="00DC2508">
        <w:rPr>
          <w:rFonts w:ascii="Times New Roman" w:hAnsi="Times New Roman" w:cs="Times New Roman"/>
          <w:b w:val="0"/>
          <w:bCs w:val="0"/>
          <w:sz w:val="24"/>
          <w:szCs w:val="24"/>
        </w:rPr>
        <w:instrText xml:space="preserve"> SEQ P \* ARABIC </w:instrText>
      </w:r>
      <w:r w:rsidRPr="00DC2508">
        <w:rPr>
          <w:rFonts w:ascii="Times New Roman" w:hAnsi="Times New Roman" w:cs="Times New Roman"/>
          <w:b w:val="0"/>
          <w:bCs w:val="0"/>
          <w:sz w:val="24"/>
          <w:szCs w:val="24"/>
        </w:rPr>
        <w:fldChar w:fldCharType="separate"/>
      </w:r>
      <w:r w:rsidR="00760D72">
        <w:rPr>
          <w:rFonts w:ascii="Times New Roman" w:hAnsi="Times New Roman" w:cs="Times New Roman"/>
          <w:b w:val="0"/>
          <w:bCs w:val="0"/>
          <w:noProof/>
          <w:sz w:val="24"/>
          <w:szCs w:val="24"/>
        </w:rPr>
        <w:t>26</w:t>
      </w:r>
      <w:r w:rsidRPr="00DC2508">
        <w:rPr>
          <w:rFonts w:ascii="Times New Roman" w:hAnsi="Times New Roman" w:cs="Times New Roman"/>
          <w:b w:val="0"/>
          <w:bCs w:val="0"/>
          <w:sz w:val="24"/>
          <w:szCs w:val="24"/>
        </w:rPr>
        <w:fldChar w:fldCharType="end"/>
      </w:r>
      <w:r w:rsidRPr="00DC2508">
        <w:rPr>
          <w:rFonts w:ascii="Times New Roman" w:hAnsi="Times New Roman" w:cs="Times New Roman"/>
          <w:b w:val="0"/>
          <w:bCs w:val="0"/>
          <w:sz w:val="24"/>
          <w:szCs w:val="24"/>
        </w:rPr>
        <w:t>]</w:t>
      </w:r>
    </w:p>
    <w:p w14:paraId="6B27BAC2" w14:textId="48D3C4DE" w:rsidR="00694C77" w:rsidRPr="009C5A67" w:rsidRDefault="00694C77" w:rsidP="00694C77">
      <w:pPr>
        <w:pStyle w:val="Default"/>
        <w:spacing w:after="240" w:line="276" w:lineRule="auto"/>
        <w:jc w:val="both"/>
        <w:rPr>
          <w:rFonts w:ascii="Times New Roman" w:hAnsi="Times New Roman" w:cs="Times New Roman"/>
          <w:color w:val="auto"/>
          <w:lang w:val="fr-FR"/>
        </w:rPr>
      </w:pPr>
      <w:r w:rsidRPr="00E55C7D">
        <w:rPr>
          <w:rFonts w:ascii="Times New Roman" w:hAnsi="Times New Roman" w:cs="Times New Roman"/>
          <w:color w:val="auto"/>
          <w:lang w:val="fr-FR"/>
        </w:rPr>
        <w:t>En guise de valeur ajoutée, l’adoption et la mise en œuvre d’une approche qui place les jeunes filles/femmes et les jeunes hommes au premier plan des actions de prévention et de gestion des</w:t>
      </w:r>
      <w:r w:rsidR="00C6058B">
        <w:rPr>
          <w:rFonts w:ascii="Times New Roman" w:hAnsi="Times New Roman" w:cs="Times New Roman"/>
          <w:color w:val="auto"/>
          <w:lang w:val="fr-FR"/>
        </w:rPr>
        <w:t xml:space="preserve"> </w:t>
      </w:r>
      <w:r w:rsidRPr="00E55C7D">
        <w:rPr>
          <w:rFonts w:ascii="Times New Roman" w:hAnsi="Times New Roman" w:cs="Times New Roman"/>
          <w:color w:val="auto"/>
          <w:lang w:val="fr-FR"/>
        </w:rPr>
        <w:t>conflits au niveau local apparaît comme un apport innovant</w:t>
      </w:r>
      <w:r>
        <w:rPr>
          <w:rFonts w:ascii="Times New Roman" w:hAnsi="Times New Roman" w:cs="Times New Roman"/>
          <w:color w:val="auto"/>
          <w:lang w:val="fr-FR"/>
        </w:rPr>
        <w:t xml:space="preserve"> du projet</w:t>
      </w:r>
      <w:r w:rsidRPr="00E55C7D">
        <w:rPr>
          <w:rFonts w:ascii="Times New Roman" w:hAnsi="Times New Roman" w:cs="Times New Roman"/>
          <w:color w:val="auto"/>
          <w:lang w:val="fr-FR"/>
        </w:rPr>
        <w:t xml:space="preserve">. À travers </w:t>
      </w:r>
      <w:r>
        <w:rPr>
          <w:rFonts w:ascii="Times New Roman" w:hAnsi="Times New Roman" w:cs="Times New Roman"/>
          <w:color w:val="auto"/>
          <w:lang w:val="fr-FR"/>
        </w:rPr>
        <w:t>ce dernier</w:t>
      </w:r>
      <w:r w:rsidRPr="00E55C7D">
        <w:rPr>
          <w:rFonts w:ascii="Times New Roman" w:hAnsi="Times New Roman" w:cs="Times New Roman"/>
          <w:color w:val="auto"/>
          <w:lang w:val="fr-FR"/>
        </w:rPr>
        <w:t>, l’expression des jeunes et leur implication dans la gouvernance locale ont été promues pour réduire les risques de conflits</w:t>
      </w:r>
      <w:r>
        <w:rPr>
          <w:rFonts w:ascii="Times New Roman" w:hAnsi="Times New Roman" w:cs="Times New Roman"/>
          <w:color w:val="auto"/>
          <w:lang w:val="fr-FR"/>
        </w:rPr>
        <w:t xml:space="preserve"> et renforcer la paix</w:t>
      </w:r>
      <w:r w:rsidRPr="00E55C7D">
        <w:rPr>
          <w:rFonts w:ascii="Times New Roman" w:hAnsi="Times New Roman" w:cs="Times New Roman"/>
          <w:color w:val="auto"/>
          <w:lang w:val="fr-FR"/>
        </w:rPr>
        <w:t xml:space="preserve"> dans les communes classées conflictogènes</w:t>
      </w:r>
      <w:r>
        <w:rPr>
          <w:rFonts w:ascii="Times New Roman" w:hAnsi="Times New Roman" w:cs="Times New Roman"/>
          <w:color w:val="auto"/>
          <w:lang w:val="fr-FR"/>
        </w:rPr>
        <w:t xml:space="preserve"> de la Guinée</w:t>
      </w:r>
      <w:r w:rsidRPr="00E55C7D">
        <w:rPr>
          <w:rFonts w:ascii="Times New Roman" w:hAnsi="Times New Roman" w:cs="Times New Roman"/>
          <w:color w:val="auto"/>
          <w:lang w:val="fr-FR"/>
        </w:rPr>
        <w:t>. [</w:t>
      </w:r>
      <w:r w:rsidRPr="00E55C7D">
        <w:rPr>
          <w:rFonts w:ascii="Times New Roman" w:hAnsi="Times New Roman" w:cs="Times New Roman"/>
          <w:lang w:val="fr-FR"/>
        </w:rPr>
        <w:t xml:space="preserve">P </w:t>
      </w:r>
      <w:r w:rsidRPr="00E55C7D">
        <w:rPr>
          <w:rFonts w:ascii="Times New Roman" w:hAnsi="Times New Roman" w:cs="Times New Roman"/>
        </w:rPr>
        <w:fldChar w:fldCharType="begin"/>
      </w:r>
      <w:r w:rsidRPr="00E55C7D">
        <w:rPr>
          <w:rFonts w:ascii="Times New Roman" w:hAnsi="Times New Roman" w:cs="Times New Roman"/>
          <w:lang w:val="fr-FR"/>
        </w:rPr>
        <w:instrText xml:space="preserve"> SEQ P \* ARABIC </w:instrText>
      </w:r>
      <w:r w:rsidRPr="00E55C7D">
        <w:rPr>
          <w:rFonts w:ascii="Times New Roman" w:hAnsi="Times New Roman" w:cs="Times New Roman"/>
        </w:rPr>
        <w:fldChar w:fldCharType="separate"/>
      </w:r>
      <w:r w:rsidR="00760D72">
        <w:rPr>
          <w:rFonts w:ascii="Times New Roman" w:hAnsi="Times New Roman" w:cs="Times New Roman"/>
          <w:noProof/>
          <w:lang w:val="fr-FR"/>
        </w:rPr>
        <w:t>27</w:t>
      </w:r>
      <w:r w:rsidRPr="00E55C7D">
        <w:rPr>
          <w:rFonts w:ascii="Times New Roman" w:hAnsi="Times New Roman" w:cs="Times New Roman"/>
        </w:rPr>
        <w:fldChar w:fldCharType="end"/>
      </w:r>
      <w:r w:rsidRPr="00E55C7D">
        <w:rPr>
          <w:rFonts w:ascii="Times New Roman" w:hAnsi="Times New Roman" w:cs="Times New Roman"/>
          <w:color w:val="auto"/>
          <w:lang w:val="fr-FR"/>
        </w:rPr>
        <w:t>]</w:t>
      </w:r>
    </w:p>
    <w:p w14:paraId="6E3493D1" w14:textId="77777777" w:rsidR="00694C77" w:rsidRDefault="00694C77" w:rsidP="00694C77">
      <w:pPr>
        <w:autoSpaceDE w:val="0"/>
        <w:autoSpaceDN w:val="0"/>
        <w:adjustRightInd w:val="0"/>
        <w:spacing w:line="276" w:lineRule="auto"/>
        <w:contextualSpacing/>
        <w:rPr>
          <w:sz w:val="22"/>
          <w:szCs w:val="22"/>
        </w:rPr>
      </w:pPr>
    </w:p>
    <w:p w14:paraId="7217B621" w14:textId="77777777" w:rsidR="00694C77" w:rsidRPr="00220DAF" w:rsidRDefault="00694C77" w:rsidP="00694C77">
      <w:pPr>
        <w:pStyle w:val="Titre1"/>
        <w:rPr>
          <w:rFonts w:ascii="Times New Roman" w:hAnsi="Times New Roman" w:cs="Times New Roman"/>
          <w:b/>
          <w:bCs/>
        </w:rPr>
      </w:pPr>
      <w:bookmarkStart w:id="112" w:name="_Toc66006509"/>
      <w:r w:rsidRPr="00220DAF">
        <w:rPr>
          <w:rFonts w:ascii="Times New Roman" w:hAnsi="Times New Roman" w:cs="Times New Roman"/>
          <w:b/>
          <w:bCs/>
        </w:rPr>
        <w:t>Leçons apprises</w:t>
      </w:r>
      <w:bookmarkEnd w:id="112"/>
    </w:p>
    <w:p w14:paraId="12B2FDE9" w14:textId="77777777" w:rsidR="00694C77" w:rsidRPr="00220DAF" w:rsidRDefault="00694C77" w:rsidP="00694C77">
      <w:pPr>
        <w:autoSpaceDE w:val="0"/>
        <w:autoSpaceDN w:val="0"/>
        <w:adjustRightInd w:val="0"/>
        <w:spacing w:line="276" w:lineRule="auto"/>
        <w:contextualSpacing/>
        <w:rPr>
          <w:sz w:val="22"/>
          <w:szCs w:val="22"/>
        </w:rPr>
      </w:pPr>
    </w:p>
    <w:p w14:paraId="77C3991A" w14:textId="77777777" w:rsidR="008D0AA1" w:rsidRDefault="00694C77" w:rsidP="00A93C96">
      <w:pPr>
        <w:spacing w:after="240" w:line="276" w:lineRule="auto"/>
        <w:jc w:val="both"/>
      </w:pPr>
      <w:r w:rsidRPr="002821FA">
        <w:rPr>
          <w:b/>
        </w:rPr>
        <w:t>En termes de leçons apprises de la réalisation du projet d’appui à la participation des jeunes à la gouvernance locale</w:t>
      </w:r>
      <w:r w:rsidRPr="002821FA">
        <w:t xml:space="preserve">. </w:t>
      </w:r>
      <w:r w:rsidR="00A93C96">
        <w:t xml:space="preserve">À la suite de la mise en œuvre du projet, </w:t>
      </w:r>
      <w:r w:rsidR="008D0AA1">
        <w:t>il ressort que l’expérience</w:t>
      </w:r>
      <w:r w:rsidR="006B3EC2">
        <w:t xml:space="preserve"> et </w:t>
      </w:r>
      <w:r w:rsidR="008D0AA1">
        <w:t xml:space="preserve">l’expertise des acteurs clés (acteurs institutionnels, PBF, agences du SNU et ONG partenaires) ont favorisé la bonne exécution des activités du projet en dépit du contexte sanitaire lié à la pandémie de COVID-19. </w:t>
      </w:r>
      <w:r w:rsidR="006B3EC2">
        <w:t>La nature de la coordination, la collaboration entre ces acteurs et leur implication effective dans les différentes étapes ont été également des facteurs de réussite de la mise en œuvre du projet.</w:t>
      </w:r>
    </w:p>
    <w:p w14:paraId="25D562E6" w14:textId="77777777" w:rsidR="00A93C96" w:rsidRDefault="006B3EC2" w:rsidP="00A93C96">
      <w:pPr>
        <w:spacing w:after="240" w:line="276" w:lineRule="auto"/>
        <w:jc w:val="both"/>
      </w:pPr>
      <w:r>
        <w:t>S</w:t>
      </w:r>
      <w:r w:rsidR="006016CD">
        <w:t xml:space="preserve">ur la problématique de </w:t>
      </w:r>
      <w:r w:rsidR="00A93C96">
        <w:t xml:space="preserve">la prévention et la gestion des conflits, </w:t>
      </w:r>
      <w:r w:rsidR="006016CD">
        <w:t xml:space="preserve">il est évident que </w:t>
      </w:r>
      <w:r w:rsidR="00A93C96">
        <w:t xml:space="preserve">les jeunes hommes et jeunes femmes sont des acteurs incontournables pour renforcer la paix et la cohésion sociale. </w:t>
      </w:r>
      <w:r w:rsidR="006016CD">
        <w:t>À ce titre, les programmes de renforcement des capacités de ces jeunes hommes et jeunes femmes sur la prévention et la résolution des conflits ont contribué à atténuer l’occurrence des conflits dans les communes couvertes par le projet. De plus, l</w:t>
      </w:r>
      <w:r w:rsidR="00A93C96">
        <w:t xml:space="preserve">eur participation et leur implication dans la planification locale et dans les instances de prise de décisions </w:t>
      </w:r>
      <w:r w:rsidR="006016CD">
        <w:t xml:space="preserve">a </w:t>
      </w:r>
      <w:r w:rsidR="00A93C96">
        <w:t>contribu</w:t>
      </w:r>
      <w:r w:rsidR="006016CD">
        <w:t>é</w:t>
      </w:r>
      <w:r w:rsidR="00A93C96">
        <w:t xml:space="preserve"> à renforcer la définition et la mise en œuvre des politiques publiques au niveau local. De ce projet, on apprend aussi que la mise en place d’une structure de jeunes représentative de </w:t>
      </w:r>
      <w:r w:rsidR="006016CD">
        <w:t>de cette</w:t>
      </w:r>
      <w:r w:rsidR="00A93C96">
        <w:t xml:space="preserve"> communauté (CLJ) a contribué à renforcer l’ancrage démocratique à la base. Elle </w:t>
      </w:r>
      <w:r w:rsidR="006016CD">
        <w:t>a également favorisé</w:t>
      </w:r>
      <w:r w:rsidR="00A93C96">
        <w:t xml:space="preserve"> le renouvellement inclusif des générations à travers le choix des membres de différents organes ainsi que leurs suppléants. </w:t>
      </w:r>
      <w:r w:rsidR="006016CD">
        <w:t>En outre</w:t>
      </w:r>
      <w:r w:rsidR="00A93C96">
        <w:t>, le dialogue horizontal (entre jeunes) et le dialogue vertical (entre jeunes et autres acteurs) ont été renforcé</w:t>
      </w:r>
      <w:r w:rsidR="004764FB">
        <w:t>s</w:t>
      </w:r>
      <w:r w:rsidR="00A93C96">
        <w:t xml:space="preserve"> par la mise en place des CLJ et la participation des jeunes</w:t>
      </w:r>
      <w:r w:rsidR="004764FB">
        <w:t xml:space="preserve"> hommes et jeunes femmes</w:t>
      </w:r>
      <w:r w:rsidR="00A93C96">
        <w:t xml:space="preserve"> aux différentes sessions des conseils communaux.</w:t>
      </w:r>
    </w:p>
    <w:p w14:paraId="063FCD20" w14:textId="77777777" w:rsidR="00A93C96" w:rsidRDefault="00A93C96" w:rsidP="00694C77">
      <w:pPr>
        <w:spacing w:after="240" w:line="276" w:lineRule="auto"/>
        <w:jc w:val="both"/>
      </w:pPr>
      <w:r>
        <w:t>Grâce aux activités de renforcement des capacités, les jeunes dans l’ensemble notamment les jeunes femmes ont progressivement pris confiance en eux et ont amélioré de façon substantielle leurs capacités en communication et en leadership. Le changement d’attitude des jeunes hommes et jeunes femmes a induit un changement de perception des autres acteurs vis-à-vis de ce</w:t>
      </w:r>
      <w:r w:rsidR="006016CD">
        <w:t>tte couche</w:t>
      </w:r>
      <w:r>
        <w:t xml:space="preserve"> de telle sorte qu’ils sont de plus en plus associés ou sollicités dans l’exécution des activités d’intérêt commun (assainissement des cités, recensement des contribuables, prévention et résolution des conflits, sensibilisation des communautés, etc.)</w:t>
      </w:r>
    </w:p>
    <w:p w14:paraId="58AD079C" w14:textId="77777777" w:rsidR="00694C77" w:rsidRDefault="006016CD" w:rsidP="0059272E">
      <w:pPr>
        <w:spacing w:after="240" w:line="276" w:lineRule="auto"/>
        <w:jc w:val="both"/>
      </w:pPr>
      <w:r>
        <w:lastRenderedPageBreak/>
        <w:t xml:space="preserve">Quant aux autorités locales, elles sont de plus en plus conscientes de l’impératif d’une gestion inclusive matérialisée par l’implication effective des jeunes hommes et jeunes femmes dans la vie de leurs communes. </w:t>
      </w:r>
      <w:r w:rsidR="00933F8F">
        <w:t xml:space="preserve">La plupart d’entre elles réalisent aujourd’hui que les CLJ sont un instrument de gouvernance locale </w:t>
      </w:r>
      <w:r w:rsidR="00D503AC">
        <w:t>à leur disposition. C’est pourquoi, les CLJ sont de plus en plus sollicités pour appuyer les mairies aussi bien lors des travaux de réflexion (sessions communales) que pendant la mise en œuvre de plusieurs activités d’intérêt commun (assainissement, curage des caniveaux, sensibilisation, etc.)</w:t>
      </w:r>
      <w:r w:rsidR="007D43CD">
        <w:t xml:space="preserve"> ou </w:t>
      </w:r>
      <w:r w:rsidR="00A61188">
        <w:t>la</w:t>
      </w:r>
      <w:r w:rsidR="007D43CD">
        <w:t xml:space="preserve"> résolution des conflits quelle que soit leur nature. </w:t>
      </w:r>
    </w:p>
    <w:p w14:paraId="0109D45A" w14:textId="77777777" w:rsidR="00B84CDC" w:rsidRPr="0059272E" w:rsidRDefault="00B84CDC" w:rsidP="0059272E">
      <w:pPr>
        <w:spacing w:after="240" w:line="276" w:lineRule="auto"/>
        <w:jc w:val="both"/>
      </w:pPr>
    </w:p>
    <w:p w14:paraId="71242AA7" w14:textId="77777777" w:rsidR="00694C77" w:rsidRDefault="00694C77" w:rsidP="00694C77">
      <w:pPr>
        <w:pStyle w:val="Titre1"/>
        <w:rPr>
          <w:rFonts w:ascii="Times New Roman" w:hAnsi="Times New Roman" w:cs="Times New Roman"/>
          <w:b/>
          <w:bCs/>
        </w:rPr>
      </w:pPr>
      <w:bookmarkStart w:id="113" w:name="_Toc66006510"/>
      <w:r w:rsidRPr="00220DAF">
        <w:rPr>
          <w:rFonts w:ascii="Times New Roman" w:hAnsi="Times New Roman" w:cs="Times New Roman"/>
          <w:b/>
          <w:bCs/>
        </w:rPr>
        <w:t>Recommandations</w:t>
      </w:r>
      <w:bookmarkEnd w:id="113"/>
      <w:r w:rsidRPr="00220DAF">
        <w:rPr>
          <w:rFonts w:ascii="Times New Roman" w:hAnsi="Times New Roman" w:cs="Times New Roman"/>
          <w:b/>
          <w:bCs/>
        </w:rPr>
        <w:t xml:space="preserve"> </w:t>
      </w:r>
    </w:p>
    <w:p w14:paraId="13853E16" w14:textId="77777777" w:rsidR="00694C77" w:rsidRDefault="00694C77" w:rsidP="00694C77"/>
    <w:p w14:paraId="79AB82EB" w14:textId="77777777" w:rsidR="00694C77" w:rsidRDefault="00694C77" w:rsidP="00694C77">
      <w:pPr>
        <w:spacing w:after="120" w:line="276" w:lineRule="auto"/>
      </w:pPr>
      <w:r w:rsidRPr="00A445D1">
        <w:t xml:space="preserve">En termes de recommandations, les auteurs de l’évaluation finale suggèrent entre autres ce qui suit : </w:t>
      </w:r>
    </w:p>
    <w:p w14:paraId="43CA62AA" w14:textId="77777777" w:rsidR="00694C77" w:rsidRPr="002E2F80" w:rsidRDefault="00694C77" w:rsidP="00694C77">
      <w:pPr>
        <w:spacing w:after="240" w:line="276" w:lineRule="auto"/>
        <w:rPr>
          <w:b/>
          <w:bCs/>
        </w:rPr>
      </w:pPr>
      <w:r w:rsidRPr="002E2F80">
        <w:rPr>
          <w:b/>
          <w:bCs/>
        </w:rPr>
        <w:t>Aux acteurs étatiques</w:t>
      </w:r>
    </w:p>
    <w:p w14:paraId="4637DFCF" w14:textId="77777777" w:rsidR="00694C77" w:rsidRPr="00851377" w:rsidRDefault="00694C77" w:rsidP="00694C77">
      <w:pPr>
        <w:numPr>
          <w:ilvl w:val="0"/>
          <w:numId w:val="8"/>
        </w:numPr>
        <w:pBdr>
          <w:top w:val="nil"/>
          <w:left w:val="nil"/>
          <w:bottom w:val="nil"/>
          <w:right w:val="nil"/>
          <w:between w:val="nil"/>
        </w:pBdr>
        <w:spacing w:after="240" w:line="276" w:lineRule="auto"/>
        <w:jc w:val="both"/>
        <w:rPr>
          <w:color w:val="000000"/>
        </w:rPr>
      </w:pPr>
      <w:r w:rsidRPr="00851377">
        <w:rPr>
          <w:color w:val="000000"/>
        </w:rPr>
        <w:t>Améliorer le cadre institutionnel, juridique et réglementaire afin de prendre en compte les</w:t>
      </w:r>
      <w:r>
        <w:rPr>
          <w:color w:val="000000"/>
        </w:rPr>
        <w:t xml:space="preserve"> </w:t>
      </w:r>
      <w:r w:rsidRPr="00851377">
        <w:rPr>
          <w:color w:val="000000"/>
        </w:rPr>
        <w:t>besoins des jeunes notamment en termes d’emploi et de formation dans les politiques publiques en vue de mettre cette couche à l’abri des instrumentalisations religieuses, communautaires et politiques débouchant à l’émergence de conflits</w:t>
      </w:r>
      <w:r>
        <w:rPr>
          <w:color w:val="000000"/>
        </w:rPr>
        <w:t xml:space="preserve"> ; </w:t>
      </w:r>
      <w:r w:rsidRPr="00851377">
        <w:rPr>
          <w:color w:val="000000"/>
        </w:rPr>
        <w:t>[P 7]</w:t>
      </w:r>
    </w:p>
    <w:p w14:paraId="6891F00C" w14:textId="77777777" w:rsidR="00694C77" w:rsidRPr="00851377" w:rsidRDefault="00694C77" w:rsidP="00694C77">
      <w:pPr>
        <w:numPr>
          <w:ilvl w:val="0"/>
          <w:numId w:val="8"/>
        </w:numPr>
        <w:pBdr>
          <w:top w:val="nil"/>
          <w:left w:val="nil"/>
          <w:bottom w:val="nil"/>
          <w:right w:val="nil"/>
          <w:between w:val="nil"/>
        </w:pBdr>
        <w:spacing w:after="240" w:line="276" w:lineRule="auto"/>
        <w:jc w:val="both"/>
        <w:rPr>
          <w:color w:val="000000"/>
        </w:rPr>
      </w:pPr>
      <w:r w:rsidRPr="00851377">
        <w:rPr>
          <w:color w:val="000000"/>
        </w:rPr>
        <w:t>Mettre en place puis dynamiser les mécanismes de concertation inclusifs (État, collectivités locales et organisations de la société civile) pour prévenir les risques de conflits et pour mieux répondre aux besoins des populations jeunes facilement manipulables ; [P 7]</w:t>
      </w:r>
    </w:p>
    <w:p w14:paraId="41B2F31F" w14:textId="77777777" w:rsidR="00694C77" w:rsidRPr="00851377" w:rsidRDefault="00694C77" w:rsidP="00694C77">
      <w:pPr>
        <w:pStyle w:val="Paragraphedeliste"/>
        <w:numPr>
          <w:ilvl w:val="0"/>
          <w:numId w:val="8"/>
        </w:numPr>
        <w:spacing w:after="240" w:line="276" w:lineRule="auto"/>
        <w:jc w:val="both"/>
      </w:pPr>
      <w:r w:rsidRPr="00851377">
        <w:t>Inviter les sociétés privées évoluant dans les zones de tension et de conflits à s’impliquer davantage dans les mécanismes de prévention et de résolution des conflits, préjudiciables pour leurs activités et surtout pour la quiétude sociale particulièrement dans les communes minières ; [P 8]</w:t>
      </w:r>
    </w:p>
    <w:p w14:paraId="0925C248" w14:textId="77777777" w:rsidR="00694C77" w:rsidRPr="00851377" w:rsidRDefault="00694C77" w:rsidP="00694C77">
      <w:pPr>
        <w:numPr>
          <w:ilvl w:val="0"/>
          <w:numId w:val="8"/>
        </w:numPr>
        <w:pBdr>
          <w:top w:val="nil"/>
          <w:left w:val="nil"/>
          <w:bottom w:val="nil"/>
          <w:right w:val="nil"/>
          <w:between w:val="nil"/>
        </w:pBdr>
        <w:spacing w:after="240" w:line="276" w:lineRule="auto"/>
        <w:jc w:val="both"/>
        <w:rPr>
          <w:color w:val="000000"/>
        </w:rPr>
      </w:pPr>
      <w:r>
        <w:rPr>
          <w:color w:val="000000"/>
        </w:rPr>
        <w:t>S’approprier des CLJ puis g</w:t>
      </w:r>
      <w:r w:rsidRPr="00851377">
        <w:rPr>
          <w:color w:val="000000"/>
        </w:rPr>
        <w:t>énér</w:t>
      </w:r>
      <w:r w:rsidR="00AD55AD">
        <w:rPr>
          <w:color w:val="000000"/>
        </w:rPr>
        <w:t>alis</w:t>
      </w:r>
      <w:r w:rsidRPr="00851377">
        <w:rPr>
          <w:color w:val="000000"/>
        </w:rPr>
        <w:t xml:space="preserve">er </w:t>
      </w:r>
      <w:r w:rsidR="0059272E">
        <w:rPr>
          <w:color w:val="000000"/>
        </w:rPr>
        <w:t xml:space="preserve">(mettre à l’échelle) </w:t>
      </w:r>
      <w:r w:rsidRPr="00851377">
        <w:rPr>
          <w:color w:val="000000"/>
        </w:rPr>
        <w:t>l</w:t>
      </w:r>
      <w:r>
        <w:rPr>
          <w:color w:val="000000"/>
        </w:rPr>
        <w:t xml:space="preserve">eur </w:t>
      </w:r>
      <w:r w:rsidRPr="00851377">
        <w:rPr>
          <w:color w:val="000000"/>
        </w:rPr>
        <w:t>installation et l</w:t>
      </w:r>
      <w:r>
        <w:rPr>
          <w:color w:val="000000"/>
        </w:rPr>
        <w:t xml:space="preserve">eur </w:t>
      </w:r>
      <w:r w:rsidRPr="00851377">
        <w:rPr>
          <w:color w:val="000000"/>
        </w:rPr>
        <w:t xml:space="preserve">opérationnalisation dans toutes les communes de Guinée dans une perspective de mise en place d’un </w:t>
      </w:r>
      <w:r w:rsidR="0059272E">
        <w:rPr>
          <w:color w:val="000000"/>
        </w:rPr>
        <w:t>C</w:t>
      </w:r>
      <w:r w:rsidRPr="00851377">
        <w:rPr>
          <w:color w:val="000000"/>
        </w:rPr>
        <w:t xml:space="preserve">onseil </w:t>
      </w:r>
      <w:r w:rsidR="0059272E">
        <w:rPr>
          <w:color w:val="000000"/>
        </w:rPr>
        <w:t>N</w:t>
      </w:r>
      <w:r w:rsidRPr="00851377">
        <w:rPr>
          <w:color w:val="000000"/>
        </w:rPr>
        <w:t>ational de</w:t>
      </w:r>
      <w:r w:rsidR="00857300">
        <w:rPr>
          <w:color w:val="000000"/>
        </w:rPr>
        <w:t>s</w:t>
      </w:r>
      <w:r w:rsidRPr="00851377">
        <w:rPr>
          <w:color w:val="000000"/>
        </w:rPr>
        <w:t xml:space="preserve"> </w:t>
      </w:r>
      <w:r w:rsidR="0059272E">
        <w:rPr>
          <w:color w:val="000000"/>
        </w:rPr>
        <w:t>J</w:t>
      </w:r>
      <w:r w:rsidRPr="00851377">
        <w:rPr>
          <w:color w:val="000000"/>
        </w:rPr>
        <w:t>eunes légitime, apolitique et représentatif des jeunes pour pouvoir mieux</w:t>
      </w:r>
      <w:r w:rsidR="005B52B5">
        <w:rPr>
          <w:color w:val="000000"/>
        </w:rPr>
        <w:t xml:space="preserve"> les</w:t>
      </w:r>
      <w:r w:rsidRPr="00851377">
        <w:rPr>
          <w:color w:val="000000"/>
        </w:rPr>
        <w:t xml:space="preserve"> impliquer dans la définition et la mise en œuvre des politiques </w:t>
      </w:r>
      <w:r w:rsidR="00AD55AD">
        <w:rPr>
          <w:color w:val="000000"/>
        </w:rPr>
        <w:t>publiques</w:t>
      </w:r>
      <w:r w:rsidR="00DB2B83">
        <w:rPr>
          <w:color w:val="000000"/>
        </w:rPr>
        <w:t>.</w:t>
      </w:r>
      <w:r w:rsidRPr="00851377">
        <w:rPr>
          <w:color w:val="000000"/>
        </w:rPr>
        <w:t xml:space="preserve"> [P 11]</w:t>
      </w:r>
    </w:p>
    <w:p w14:paraId="089B0BB7" w14:textId="77777777" w:rsidR="00694C77" w:rsidRPr="00851377" w:rsidRDefault="00694C77" w:rsidP="00694C77">
      <w:pPr>
        <w:spacing w:after="240" w:line="276" w:lineRule="auto"/>
        <w:rPr>
          <w:b/>
          <w:bCs/>
        </w:rPr>
      </w:pPr>
      <w:r w:rsidRPr="00851377">
        <w:rPr>
          <w:b/>
          <w:bCs/>
        </w:rPr>
        <w:t xml:space="preserve">Aux autorités locales </w:t>
      </w:r>
    </w:p>
    <w:p w14:paraId="3F1D30DD" w14:textId="77777777" w:rsidR="00694C77" w:rsidRPr="00851377" w:rsidRDefault="00694C77" w:rsidP="00694C77">
      <w:pPr>
        <w:pStyle w:val="Paragraphedeliste"/>
        <w:numPr>
          <w:ilvl w:val="0"/>
          <w:numId w:val="8"/>
        </w:numPr>
        <w:spacing w:after="240" w:line="276" w:lineRule="auto"/>
        <w:ind w:left="357" w:hanging="357"/>
        <w:jc w:val="both"/>
      </w:pPr>
      <w:r w:rsidRPr="00851377">
        <w:t>Procéder à l’installation et à l’opérationnalisation d</w:t>
      </w:r>
      <w:r w:rsidR="00143F9E">
        <w:t>es</w:t>
      </w:r>
      <w:r w:rsidRPr="00851377">
        <w:t xml:space="preserve"> CLJ de Kintinia </w:t>
      </w:r>
      <w:r w:rsidR="00143F9E">
        <w:t xml:space="preserve">et de Siguiri </w:t>
      </w:r>
      <w:r w:rsidRPr="00851377">
        <w:t>conformément aux objectifs du projet d’appui à la participation des jeunes filles/femmes et jeunes hommes à la gouvernance locale dans les 20 communes les plus conflictogènes de la Guinée pour permettre aux autorités locales de disposer d’un instrument efficace de développement local ; [P 3]</w:t>
      </w:r>
    </w:p>
    <w:p w14:paraId="5DE86FC4" w14:textId="77777777" w:rsidR="00694C77" w:rsidRPr="00851377" w:rsidRDefault="00694C77" w:rsidP="00694C77">
      <w:pPr>
        <w:pStyle w:val="Paragraphedeliste"/>
        <w:numPr>
          <w:ilvl w:val="0"/>
          <w:numId w:val="8"/>
        </w:numPr>
        <w:spacing w:after="240" w:line="276" w:lineRule="auto"/>
        <w:ind w:left="357" w:hanging="357"/>
        <w:jc w:val="both"/>
      </w:pPr>
      <w:r w:rsidRPr="00851377">
        <w:lastRenderedPageBreak/>
        <w:t xml:space="preserve">Intégrer systématiquement les besoins spécifiques des jeunes </w:t>
      </w:r>
      <w:r w:rsidR="00143F9E">
        <w:t xml:space="preserve">hommes et jeunes femmes </w:t>
      </w:r>
      <w:r w:rsidRPr="00851377">
        <w:t>en termes d’accès à l’emploi, de formation et de financement des projets pour résorber progressivement le chômage des jeunes et atténuer les risques de leur instrumentalisation débouchant à des conflits notamment dans les communes de N’</w:t>
      </w:r>
      <w:r w:rsidR="004C36A7">
        <w:t>z</w:t>
      </w:r>
      <w:r w:rsidRPr="00851377">
        <w:t>érékoré, Kouroussa et Boké ; [P 7]</w:t>
      </w:r>
    </w:p>
    <w:p w14:paraId="3914981B" w14:textId="794D474D" w:rsidR="00694C77" w:rsidRPr="00851377" w:rsidRDefault="00694C77" w:rsidP="00694C77">
      <w:pPr>
        <w:pStyle w:val="Paragraphedeliste"/>
        <w:numPr>
          <w:ilvl w:val="0"/>
          <w:numId w:val="8"/>
        </w:numPr>
        <w:spacing w:after="240" w:line="276" w:lineRule="auto"/>
        <w:ind w:left="357" w:hanging="357"/>
        <w:jc w:val="both"/>
      </w:pPr>
      <w:r w:rsidRPr="00851377">
        <w:rPr>
          <w:color w:val="000000" w:themeColor="text1"/>
        </w:rPr>
        <w:t>Poursuivre la promotion des droits des personnes les plus fragiles dans les documents de planification locale (PDL et PAI) dans un souci d’équité et de justice sociales mais aussi d’inclusion socio-économique des personnes jugées vulnérables ;</w:t>
      </w:r>
      <w:r w:rsidRPr="00851377">
        <w:t xml:space="preserve"> </w:t>
      </w:r>
      <w:r w:rsidRPr="00851377">
        <w:rPr>
          <w:color w:val="202124"/>
          <w:shd w:val="clear" w:color="auto" w:fill="FFFFFF"/>
        </w:rPr>
        <w:t>[</w:t>
      </w:r>
      <w:r w:rsidRPr="00851377">
        <w:t xml:space="preserve">P </w:t>
      </w:r>
      <w:fldSimple w:instr=" SEQ P \* ARABIC ">
        <w:r w:rsidR="00760D72">
          <w:rPr>
            <w:noProof/>
          </w:rPr>
          <w:t>28</w:t>
        </w:r>
      </w:fldSimple>
      <w:r w:rsidRPr="00851377">
        <w:rPr>
          <w:color w:val="202124"/>
          <w:shd w:val="clear" w:color="auto" w:fill="FFFFFF"/>
        </w:rPr>
        <w:t xml:space="preserve">] </w:t>
      </w:r>
      <w:r w:rsidRPr="00851377">
        <w:t xml:space="preserve"> </w:t>
      </w:r>
    </w:p>
    <w:p w14:paraId="661C1ED8" w14:textId="5AFD85EE" w:rsidR="00694C77" w:rsidRPr="00851377" w:rsidRDefault="00694C77" w:rsidP="00694C77">
      <w:pPr>
        <w:pStyle w:val="Paragraphedeliste"/>
        <w:numPr>
          <w:ilvl w:val="0"/>
          <w:numId w:val="8"/>
        </w:numPr>
        <w:spacing w:after="240" w:line="276" w:lineRule="auto"/>
        <w:ind w:left="357" w:hanging="357"/>
        <w:jc w:val="both"/>
      </w:pPr>
      <w:r w:rsidRPr="00851377">
        <w:t xml:space="preserve">Rendre effective l’implication des jeunes </w:t>
      </w:r>
      <w:r w:rsidR="00F06C73">
        <w:t>ho</w:t>
      </w:r>
      <w:r w:rsidRPr="00851377">
        <w:t xml:space="preserve">mmes et jeunes </w:t>
      </w:r>
      <w:r w:rsidR="00F06C73">
        <w:t>fe</w:t>
      </w:r>
      <w:r w:rsidRPr="00851377">
        <w:t xml:space="preserve">mmes </w:t>
      </w:r>
      <w:r w:rsidRPr="00851377">
        <w:rPr>
          <w:color w:val="000000" w:themeColor="text1"/>
        </w:rPr>
        <w:t xml:space="preserve">dans les instances de prise de décision notamment dans les conseils communaux (Kamsar, Labé et Kindia) pour mieux porter la voix des jeunes au plus haut niveau et contribuer à changer la perception sur cette couche autrefois abandonnée ou qui s’est abandonnée ; </w:t>
      </w:r>
      <w:r w:rsidRPr="00851377">
        <w:t xml:space="preserve">[P </w:t>
      </w:r>
      <w:fldSimple w:instr=" SEQ P \* ARABIC ">
        <w:r w:rsidR="00760D72">
          <w:rPr>
            <w:noProof/>
          </w:rPr>
          <w:t>29</w:t>
        </w:r>
      </w:fldSimple>
      <w:r w:rsidRPr="00851377">
        <w:t xml:space="preserve">] </w:t>
      </w:r>
    </w:p>
    <w:p w14:paraId="5FD838E8" w14:textId="6169B5DD" w:rsidR="00694C77" w:rsidRDefault="00694C77" w:rsidP="00694C77">
      <w:pPr>
        <w:pStyle w:val="Default"/>
        <w:numPr>
          <w:ilvl w:val="0"/>
          <w:numId w:val="8"/>
        </w:numPr>
        <w:spacing w:after="240" w:line="276" w:lineRule="auto"/>
        <w:jc w:val="both"/>
        <w:rPr>
          <w:rFonts w:ascii="Times New Roman" w:hAnsi="Times New Roman" w:cs="Times New Roman"/>
          <w:color w:val="auto"/>
          <w:lang w:val="fr-FR"/>
        </w:rPr>
      </w:pPr>
      <w:r w:rsidRPr="00851377">
        <w:rPr>
          <w:rFonts w:ascii="Times New Roman" w:hAnsi="Times New Roman" w:cs="Times New Roman"/>
          <w:color w:val="auto"/>
          <w:lang w:val="fr-FR"/>
        </w:rPr>
        <w:t xml:space="preserve">Procéder à la révision des PDL et PAI qui n’ont pas encore fait l’objet de révision en vue d’y intégrer les besoins spécifiques des jeunes </w:t>
      </w:r>
      <w:r w:rsidR="003A13D3">
        <w:rPr>
          <w:rFonts w:ascii="Times New Roman" w:hAnsi="Times New Roman" w:cs="Times New Roman"/>
          <w:color w:val="auto"/>
          <w:lang w:val="fr-FR"/>
        </w:rPr>
        <w:t>ho</w:t>
      </w:r>
      <w:r w:rsidRPr="00851377">
        <w:rPr>
          <w:rFonts w:ascii="Times New Roman" w:hAnsi="Times New Roman" w:cs="Times New Roman"/>
          <w:color w:val="auto"/>
          <w:lang w:val="fr-FR"/>
        </w:rPr>
        <w:t xml:space="preserve">mmes et jeunes </w:t>
      </w:r>
      <w:r w:rsidR="003A13D3">
        <w:rPr>
          <w:rFonts w:ascii="Times New Roman" w:hAnsi="Times New Roman" w:cs="Times New Roman"/>
          <w:color w:val="auto"/>
          <w:lang w:val="fr-FR"/>
        </w:rPr>
        <w:t>fe</w:t>
      </w:r>
      <w:r w:rsidRPr="00851377">
        <w:rPr>
          <w:rFonts w:ascii="Times New Roman" w:hAnsi="Times New Roman" w:cs="Times New Roman"/>
          <w:color w:val="auto"/>
          <w:lang w:val="fr-FR"/>
        </w:rPr>
        <w:t>mmes notamment à Banora ; [</w:t>
      </w:r>
      <w:r w:rsidRPr="00851377">
        <w:rPr>
          <w:rFonts w:ascii="Times New Roman" w:hAnsi="Times New Roman" w:cs="Times New Roman"/>
          <w:lang w:val="fr-FR"/>
        </w:rPr>
        <w:t xml:space="preserve">P </w:t>
      </w:r>
      <w:r w:rsidRPr="00851377">
        <w:rPr>
          <w:rFonts w:ascii="Times New Roman" w:hAnsi="Times New Roman" w:cs="Times New Roman"/>
        </w:rPr>
        <w:fldChar w:fldCharType="begin"/>
      </w:r>
      <w:r w:rsidRPr="00851377">
        <w:rPr>
          <w:rFonts w:ascii="Times New Roman" w:hAnsi="Times New Roman" w:cs="Times New Roman"/>
          <w:lang w:val="fr-FR"/>
        </w:rPr>
        <w:instrText xml:space="preserve"> SEQ P \* ARABIC </w:instrText>
      </w:r>
      <w:r w:rsidRPr="00851377">
        <w:rPr>
          <w:rFonts w:ascii="Times New Roman" w:hAnsi="Times New Roman" w:cs="Times New Roman"/>
        </w:rPr>
        <w:fldChar w:fldCharType="separate"/>
      </w:r>
      <w:r w:rsidR="00760D72">
        <w:rPr>
          <w:rFonts w:ascii="Times New Roman" w:hAnsi="Times New Roman" w:cs="Times New Roman"/>
          <w:noProof/>
          <w:lang w:val="fr-FR"/>
        </w:rPr>
        <w:t>30</w:t>
      </w:r>
      <w:r w:rsidRPr="00851377">
        <w:rPr>
          <w:rFonts w:ascii="Times New Roman" w:hAnsi="Times New Roman" w:cs="Times New Roman"/>
        </w:rPr>
        <w:fldChar w:fldCharType="end"/>
      </w:r>
      <w:r w:rsidRPr="00851377">
        <w:rPr>
          <w:rFonts w:ascii="Times New Roman" w:hAnsi="Times New Roman" w:cs="Times New Roman"/>
          <w:color w:val="auto"/>
          <w:lang w:val="fr-FR"/>
        </w:rPr>
        <w:t>]</w:t>
      </w:r>
    </w:p>
    <w:p w14:paraId="050C0077" w14:textId="77777777" w:rsidR="00694C77" w:rsidRPr="00AD6547" w:rsidRDefault="00694C77" w:rsidP="00694C77">
      <w:pPr>
        <w:numPr>
          <w:ilvl w:val="0"/>
          <w:numId w:val="8"/>
        </w:numPr>
        <w:pBdr>
          <w:top w:val="nil"/>
          <w:left w:val="nil"/>
          <w:bottom w:val="nil"/>
          <w:right w:val="nil"/>
          <w:between w:val="nil"/>
        </w:pBdr>
        <w:spacing w:after="240" w:line="276" w:lineRule="auto"/>
        <w:jc w:val="both"/>
        <w:rPr>
          <w:color w:val="000000"/>
        </w:rPr>
      </w:pPr>
      <w:r>
        <w:rPr>
          <w:color w:val="000000"/>
        </w:rPr>
        <w:t xml:space="preserve">S’approprier des CLJ et renforcer leur institutionnalisation </w:t>
      </w:r>
      <w:r w:rsidRPr="00851377">
        <w:rPr>
          <w:color w:val="000000"/>
        </w:rPr>
        <w:t xml:space="preserve">dans toutes les communes de Guinée pour pouvoir mieux impliquer les jeunes dans la définition et la mise en œuvre des </w:t>
      </w:r>
      <w:r>
        <w:rPr>
          <w:color w:val="000000"/>
        </w:rPr>
        <w:t>projets de développement local</w:t>
      </w:r>
      <w:r w:rsidRPr="00851377">
        <w:rPr>
          <w:color w:val="000000"/>
        </w:rPr>
        <w:t xml:space="preserve"> ; [P 11]</w:t>
      </w:r>
    </w:p>
    <w:p w14:paraId="387A8316" w14:textId="77777777" w:rsidR="00694C77" w:rsidRPr="00851377" w:rsidRDefault="00694C77" w:rsidP="00694C77">
      <w:pPr>
        <w:autoSpaceDE w:val="0"/>
        <w:autoSpaceDN w:val="0"/>
        <w:adjustRightInd w:val="0"/>
        <w:spacing w:after="240" w:line="276" w:lineRule="auto"/>
        <w:rPr>
          <w:b/>
          <w:bCs/>
        </w:rPr>
      </w:pPr>
      <w:r w:rsidRPr="00851377">
        <w:rPr>
          <w:b/>
          <w:bCs/>
        </w:rPr>
        <w:t xml:space="preserve">Aux conseils locaux de jeunes </w:t>
      </w:r>
    </w:p>
    <w:p w14:paraId="4F03C320" w14:textId="09BE3194" w:rsidR="00694C77" w:rsidRPr="00851377" w:rsidRDefault="00694C77" w:rsidP="00694C77">
      <w:pPr>
        <w:pStyle w:val="Paragraphedeliste"/>
        <w:numPr>
          <w:ilvl w:val="0"/>
          <w:numId w:val="8"/>
        </w:numPr>
        <w:spacing w:after="240" w:line="276" w:lineRule="auto"/>
        <w:ind w:left="357" w:hanging="357"/>
        <w:jc w:val="both"/>
      </w:pPr>
      <w:r w:rsidRPr="00851377">
        <w:t xml:space="preserve">Communiquer davantage et de façon systématique pour faire connaître les CLJ, leur fonctionnement, leur organisation et leurs apports pour les populations en vue de les vulgariser et renforcer l’adhésion et la légitimité de ces nouveaux organes auprès des jeunes ; [P </w:t>
      </w:r>
      <w:fldSimple w:instr=" SEQ P \* ARABIC ">
        <w:r w:rsidR="00760D72">
          <w:rPr>
            <w:noProof/>
          </w:rPr>
          <w:t>31</w:t>
        </w:r>
      </w:fldSimple>
      <w:r w:rsidRPr="00851377">
        <w:t>]</w:t>
      </w:r>
    </w:p>
    <w:p w14:paraId="5E617E30" w14:textId="2EA9A8BB" w:rsidR="00694C77" w:rsidRPr="00851377" w:rsidRDefault="00694C77" w:rsidP="00694C77">
      <w:pPr>
        <w:pStyle w:val="Paragraphedeliste"/>
        <w:numPr>
          <w:ilvl w:val="0"/>
          <w:numId w:val="8"/>
        </w:numPr>
        <w:spacing w:after="240" w:line="276" w:lineRule="auto"/>
        <w:ind w:left="357" w:hanging="357"/>
        <w:jc w:val="both"/>
      </w:pPr>
      <w:r w:rsidRPr="00851377">
        <w:t>Améliorer significativement le niveau de représentativité des jeunes femmes dans les organes délibérants (Sangarédi, Matoto, Siguiri et Kindia) et dans les bureaux exécutifs (Banora et N’</w:t>
      </w:r>
      <w:r w:rsidR="003A13D3">
        <w:t>z</w:t>
      </w:r>
      <w:r w:rsidRPr="00851377">
        <w:t>érékoré) pour le respect du quota de 30% de jeunes femmes visé par le projet</w:t>
      </w:r>
      <w:r w:rsidR="009F6086">
        <w:t xml:space="preserve"> et prendre en compte la dimension genre</w:t>
      </w:r>
      <w:r w:rsidRPr="00851377">
        <w:t xml:space="preserve">. [P </w:t>
      </w:r>
      <w:fldSimple w:instr=" SEQ P \* ARABIC ">
        <w:r w:rsidR="00760D72">
          <w:rPr>
            <w:noProof/>
          </w:rPr>
          <w:t>32</w:t>
        </w:r>
      </w:fldSimple>
      <w:r w:rsidRPr="00851377">
        <w:t>]</w:t>
      </w:r>
    </w:p>
    <w:p w14:paraId="5D32CFED" w14:textId="5BB6EB1C" w:rsidR="00694C77" w:rsidRPr="00851377" w:rsidRDefault="00694C77" w:rsidP="00694C77">
      <w:pPr>
        <w:pStyle w:val="Lgende"/>
        <w:numPr>
          <w:ilvl w:val="0"/>
          <w:numId w:val="8"/>
        </w:numPr>
        <w:spacing w:after="240" w:line="276" w:lineRule="auto"/>
        <w:jc w:val="both"/>
        <w:rPr>
          <w:rFonts w:ascii="Times New Roman" w:hAnsi="Times New Roman" w:cs="Times New Roman"/>
          <w:b w:val="0"/>
          <w:bCs w:val="0"/>
          <w:color w:val="000000" w:themeColor="text1"/>
          <w:sz w:val="24"/>
          <w:szCs w:val="24"/>
        </w:rPr>
      </w:pPr>
      <w:r w:rsidRPr="00851377">
        <w:rPr>
          <w:rFonts w:ascii="Times New Roman" w:hAnsi="Times New Roman" w:cs="Times New Roman"/>
          <w:b w:val="0"/>
          <w:bCs w:val="0"/>
          <w:color w:val="000000" w:themeColor="text1"/>
          <w:sz w:val="24"/>
          <w:szCs w:val="24"/>
        </w:rPr>
        <w:t>Maintenir le contact entre le</w:t>
      </w:r>
      <w:r w:rsidR="003A13D3">
        <w:rPr>
          <w:rFonts w:ascii="Times New Roman" w:hAnsi="Times New Roman" w:cs="Times New Roman"/>
          <w:b w:val="0"/>
          <w:bCs w:val="0"/>
          <w:color w:val="000000" w:themeColor="text1"/>
          <w:sz w:val="24"/>
          <w:szCs w:val="24"/>
        </w:rPr>
        <w:t>s</w:t>
      </w:r>
      <w:r w:rsidRPr="00851377">
        <w:rPr>
          <w:rFonts w:ascii="Times New Roman" w:hAnsi="Times New Roman" w:cs="Times New Roman"/>
          <w:b w:val="0"/>
          <w:bCs w:val="0"/>
          <w:color w:val="000000" w:themeColor="text1"/>
          <w:sz w:val="24"/>
          <w:szCs w:val="24"/>
        </w:rPr>
        <w:t xml:space="preserve"> CLJ et l</w:t>
      </w:r>
      <w:r w:rsidR="003A13D3">
        <w:rPr>
          <w:rFonts w:ascii="Times New Roman" w:hAnsi="Times New Roman" w:cs="Times New Roman"/>
          <w:b w:val="0"/>
          <w:bCs w:val="0"/>
          <w:color w:val="000000" w:themeColor="text1"/>
          <w:sz w:val="24"/>
          <w:szCs w:val="24"/>
        </w:rPr>
        <w:t>es</w:t>
      </w:r>
      <w:r w:rsidRPr="00851377">
        <w:rPr>
          <w:rFonts w:ascii="Times New Roman" w:hAnsi="Times New Roman" w:cs="Times New Roman"/>
          <w:b w:val="0"/>
          <w:bCs w:val="0"/>
          <w:color w:val="000000" w:themeColor="text1"/>
          <w:sz w:val="24"/>
          <w:szCs w:val="24"/>
        </w:rPr>
        <w:t xml:space="preserve"> base</w:t>
      </w:r>
      <w:r w:rsidR="003A13D3">
        <w:rPr>
          <w:rFonts w:ascii="Times New Roman" w:hAnsi="Times New Roman" w:cs="Times New Roman"/>
          <w:b w:val="0"/>
          <w:bCs w:val="0"/>
          <w:color w:val="000000" w:themeColor="text1"/>
          <w:sz w:val="24"/>
          <w:szCs w:val="24"/>
        </w:rPr>
        <w:t>s</w:t>
      </w:r>
      <w:r w:rsidRPr="00851377">
        <w:rPr>
          <w:rFonts w:ascii="Times New Roman" w:hAnsi="Times New Roman" w:cs="Times New Roman"/>
          <w:b w:val="0"/>
          <w:bCs w:val="0"/>
          <w:color w:val="000000" w:themeColor="text1"/>
          <w:sz w:val="24"/>
          <w:szCs w:val="24"/>
        </w:rPr>
        <w:t xml:space="preserve"> de jeunes dans les quartiers et les districts relevant de</w:t>
      </w:r>
      <w:r w:rsidR="003A13D3">
        <w:rPr>
          <w:rFonts w:ascii="Times New Roman" w:hAnsi="Times New Roman" w:cs="Times New Roman"/>
          <w:b w:val="0"/>
          <w:bCs w:val="0"/>
          <w:color w:val="000000" w:themeColor="text1"/>
          <w:sz w:val="24"/>
          <w:szCs w:val="24"/>
        </w:rPr>
        <w:t>s</w:t>
      </w:r>
      <w:r w:rsidRPr="00851377">
        <w:rPr>
          <w:rFonts w:ascii="Times New Roman" w:hAnsi="Times New Roman" w:cs="Times New Roman"/>
          <w:b w:val="0"/>
          <w:bCs w:val="0"/>
          <w:color w:val="000000" w:themeColor="text1"/>
          <w:sz w:val="24"/>
          <w:szCs w:val="24"/>
        </w:rPr>
        <w:t xml:space="preserve"> commune</w:t>
      </w:r>
      <w:r w:rsidR="003A13D3">
        <w:rPr>
          <w:rFonts w:ascii="Times New Roman" w:hAnsi="Times New Roman" w:cs="Times New Roman"/>
          <w:b w:val="0"/>
          <w:bCs w:val="0"/>
          <w:color w:val="000000" w:themeColor="text1"/>
          <w:sz w:val="24"/>
          <w:szCs w:val="24"/>
        </w:rPr>
        <w:t>s</w:t>
      </w:r>
      <w:r w:rsidRPr="00851377">
        <w:rPr>
          <w:rFonts w:ascii="Times New Roman" w:hAnsi="Times New Roman" w:cs="Times New Roman"/>
          <w:b w:val="0"/>
          <w:bCs w:val="0"/>
          <w:color w:val="000000" w:themeColor="text1"/>
          <w:sz w:val="24"/>
          <w:szCs w:val="24"/>
        </w:rPr>
        <w:t xml:space="preserve"> afin d’assurer la relève des CLJ mais aussi de renforcer </w:t>
      </w:r>
      <w:r w:rsidR="003A13D3">
        <w:rPr>
          <w:rFonts w:ascii="Times New Roman" w:hAnsi="Times New Roman" w:cs="Times New Roman"/>
          <w:b w:val="0"/>
          <w:bCs w:val="0"/>
          <w:color w:val="000000" w:themeColor="text1"/>
          <w:sz w:val="24"/>
          <w:szCs w:val="24"/>
        </w:rPr>
        <w:t>leur</w:t>
      </w:r>
      <w:r w:rsidRPr="00851377">
        <w:rPr>
          <w:rFonts w:ascii="Times New Roman" w:hAnsi="Times New Roman" w:cs="Times New Roman"/>
          <w:b w:val="0"/>
          <w:bCs w:val="0"/>
          <w:color w:val="000000" w:themeColor="text1"/>
          <w:sz w:val="24"/>
          <w:szCs w:val="24"/>
        </w:rPr>
        <w:t xml:space="preserve"> pérennité et </w:t>
      </w:r>
      <w:r w:rsidR="003A13D3">
        <w:rPr>
          <w:rFonts w:ascii="Times New Roman" w:hAnsi="Times New Roman" w:cs="Times New Roman"/>
          <w:b w:val="0"/>
          <w:bCs w:val="0"/>
          <w:color w:val="000000" w:themeColor="text1"/>
          <w:sz w:val="24"/>
          <w:szCs w:val="24"/>
        </w:rPr>
        <w:t>leur</w:t>
      </w:r>
      <w:r w:rsidRPr="00851377">
        <w:rPr>
          <w:rFonts w:ascii="Times New Roman" w:hAnsi="Times New Roman" w:cs="Times New Roman"/>
          <w:b w:val="0"/>
          <w:bCs w:val="0"/>
          <w:color w:val="000000" w:themeColor="text1"/>
          <w:sz w:val="24"/>
          <w:szCs w:val="24"/>
        </w:rPr>
        <w:t xml:space="preserve"> légitimité auprès des populations jeunes en quête de repère. [P </w:t>
      </w:r>
      <w:r w:rsidRPr="00851377">
        <w:rPr>
          <w:rFonts w:ascii="Times New Roman" w:hAnsi="Times New Roman" w:cs="Times New Roman"/>
          <w:b w:val="0"/>
          <w:bCs w:val="0"/>
          <w:color w:val="000000" w:themeColor="text1"/>
          <w:sz w:val="24"/>
          <w:szCs w:val="24"/>
        </w:rPr>
        <w:fldChar w:fldCharType="begin"/>
      </w:r>
      <w:r w:rsidRPr="00851377">
        <w:rPr>
          <w:rFonts w:ascii="Times New Roman" w:hAnsi="Times New Roman" w:cs="Times New Roman"/>
          <w:b w:val="0"/>
          <w:bCs w:val="0"/>
          <w:color w:val="000000" w:themeColor="text1"/>
          <w:sz w:val="24"/>
          <w:szCs w:val="24"/>
        </w:rPr>
        <w:instrText xml:space="preserve"> SEQ P \* ARABIC </w:instrText>
      </w:r>
      <w:r w:rsidRPr="00851377">
        <w:rPr>
          <w:rFonts w:ascii="Times New Roman" w:hAnsi="Times New Roman" w:cs="Times New Roman"/>
          <w:b w:val="0"/>
          <w:bCs w:val="0"/>
          <w:color w:val="000000" w:themeColor="text1"/>
          <w:sz w:val="24"/>
          <w:szCs w:val="24"/>
        </w:rPr>
        <w:fldChar w:fldCharType="separate"/>
      </w:r>
      <w:r w:rsidR="00760D72">
        <w:rPr>
          <w:rFonts w:ascii="Times New Roman" w:hAnsi="Times New Roman" w:cs="Times New Roman"/>
          <w:b w:val="0"/>
          <w:bCs w:val="0"/>
          <w:noProof/>
          <w:color w:val="000000" w:themeColor="text1"/>
          <w:sz w:val="24"/>
          <w:szCs w:val="24"/>
        </w:rPr>
        <w:t>33</w:t>
      </w:r>
      <w:r w:rsidRPr="00851377">
        <w:rPr>
          <w:rFonts w:ascii="Times New Roman" w:hAnsi="Times New Roman" w:cs="Times New Roman"/>
          <w:b w:val="0"/>
          <w:bCs w:val="0"/>
          <w:color w:val="000000" w:themeColor="text1"/>
          <w:sz w:val="24"/>
          <w:szCs w:val="24"/>
        </w:rPr>
        <w:fldChar w:fldCharType="end"/>
      </w:r>
      <w:r w:rsidRPr="00851377">
        <w:rPr>
          <w:rFonts w:ascii="Times New Roman" w:hAnsi="Times New Roman" w:cs="Times New Roman"/>
          <w:b w:val="0"/>
          <w:bCs w:val="0"/>
          <w:color w:val="000000" w:themeColor="text1"/>
          <w:sz w:val="24"/>
          <w:szCs w:val="24"/>
        </w:rPr>
        <w:t>]</w:t>
      </w:r>
    </w:p>
    <w:p w14:paraId="015FA4CC" w14:textId="77777777" w:rsidR="00694C77" w:rsidRPr="00851377" w:rsidRDefault="00694C77" w:rsidP="00694C77">
      <w:pPr>
        <w:pStyle w:val="Paragraphedeliste"/>
        <w:numPr>
          <w:ilvl w:val="0"/>
          <w:numId w:val="8"/>
        </w:numPr>
        <w:spacing w:after="240" w:line="276" w:lineRule="auto"/>
        <w:ind w:left="357" w:hanging="357"/>
        <w:jc w:val="both"/>
      </w:pPr>
      <w:r w:rsidRPr="00851377">
        <w:t xml:space="preserve">Mettre en place des activités génératrices de revenus telles que la prestation de services ou la mise en valeur des domaines agricoles au nom et pour le compte des CLJ afin de les permettre d’assurer </w:t>
      </w:r>
      <w:r w:rsidR="00FA289D">
        <w:t xml:space="preserve">progressivement </w:t>
      </w:r>
      <w:r w:rsidRPr="00851377">
        <w:t>leur autonomie financière et garantir par conséquent leur pérennité ; [P 7]</w:t>
      </w:r>
    </w:p>
    <w:p w14:paraId="4D41D696" w14:textId="77777777" w:rsidR="00694C77" w:rsidRPr="00851377" w:rsidRDefault="00694C77" w:rsidP="00694C77">
      <w:pPr>
        <w:pStyle w:val="Paragraphedeliste"/>
        <w:numPr>
          <w:ilvl w:val="0"/>
          <w:numId w:val="8"/>
        </w:numPr>
        <w:autoSpaceDE w:val="0"/>
        <w:autoSpaceDN w:val="0"/>
        <w:adjustRightInd w:val="0"/>
        <w:spacing w:after="240" w:line="276" w:lineRule="auto"/>
        <w:ind w:left="357" w:hanging="357"/>
        <w:jc w:val="both"/>
      </w:pPr>
      <w:r w:rsidRPr="00851377">
        <w:lastRenderedPageBreak/>
        <w:t xml:space="preserve">Démocratiser au sein des CLJ l’utilisation de la plateforme U-Report pour </w:t>
      </w:r>
      <w:r w:rsidRPr="00851377">
        <w:rPr>
          <w:color w:val="000000"/>
        </w:rPr>
        <w:t xml:space="preserve">collecter, analyser et diffuser des informations sur les besoins spécifiques des jeunes notamment à Matoto. En effet, le niveau de pénétration de </w:t>
      </w:r>
      <w:r w:rsidR="00FA289D">
        <w:rPr>
          <w:color w:val="000000"/>
        </w:rPr>
        <w:t xml:space="preserve">la </w:t>
      </w:r>
      <w:r w:rsidRPr="00851377">
        <w:rPr>
          <w:color w:val="000000"/>
        </w:rPr>
        <w:t>plateforme U-Report (36%) demeurent encore insuffisant au regard de</w:t>
      </w:r>
      <w:r w:rsidR="00FA289D">
        <w:rPr>
          <w:color w:val="000000"/>
        </w:rPr>
        <w:t xml:space="preserve"> l’</w:t>
      </w:r>
      <w:r w:rsidRPr="00851377">
        <w:rPr>
          <w:color w:val="000000"/>
        </w:rPr>
        <w:t>objectif de 100% ; [P 1]</w:t>
      </w:r>
    </w:p>
    <w:p w14:paraId="71D22656" w14:textId="77777777" w:rsidR="00694C77" w:rsidRPr="00851377" w:rsidRDefault="00694C77" w:rsidP="00694C77">
      <w:pPr>
        <w:pStyle w:val="Paragraphedeliste"/>
        <w:numPr>
          <w:ilvl w:val="0"/>
          <w:numId w:val="8"/>
        </w:numPr>
        <w:autoSpaceDE w:val="0"/>
        <w:autoSpaceDN w:val="0"/>
        <w:adjustRightInd w:val="0"/>
        <w:spacing w:after="240" w:line="276" w:lineRule="auto"/>
        <w:ind w:left="357" w:hanging="357"/>
        <w:jc w:val="both"/>
      </w:pPr>
      <w:r w:rsidRPr="00851377">
        <w:t xml:space="preserve">Poursuivre l’implication des jeunes </w:t>
      </w:r>
      <w:r w:rsidR="003A13D3">
        <w:t>ho</w:t>
      </w:r>
      <w:r w:rsidRPr="00851377">
        <w:t xml:space="preserve">mmes et jeunes </w:t>
      </w:r>
      <w:r w:rsidR="003A13D3">
        <w:t>fe</w:t>
      </w:r>
      <w:r w:rsidRPr="00851377">
        <w:t>mmes membres des CLJ à travers des compagnes de communication et de sensibilisation soutenues dans les canaux démocratiques pour la prévention et la résolution des conflits en vue de réduire substantiellement le pourcentage de conflits causés par les jeunes (56%) dans les communes ; [P 2] et [P 4]</w:t>
      </w:r>
    </w:p>
    <w:p w14:paraId="2615A17D" w14:textId="77777777" w:rsidR="00694C77" w:rsidRPr="00851377" w:rsidRDefault="00694C77" w:rsidP="00694C77">
      <w:pPr>
        <w:pStyle w:val="Paragraphedeliste"/>
        <w:numPr>
          <w:ilvl w:val="0"/>
          <w:numId w:val="8"/>
        </w:numPr>
        <w:autoSpaceDE w:val="0"/>
        <w:autoSpaceDN w:val="0"/>
        <w:adjustRightInd w:val="0"/>
        <w:spacing w:after="240" w:line="276" w:lineRule="auto"/>
        <w:jc w:val="both"/>
      </w:pPr>
      <w:r w:rsidRPr="00851377">
        <w:rPr>
          <w:color w:val="000000"/>
        </w:rPr>
        <w:t>Installer le bureau exécutif du CLJ de la commune urbaine de Siguiri et doter le CLJ de Matoto en local car sans l’organe exécutif et de bureau adéquat, il serait difficile pour ces CLJ d’être opérationnels et surtout d’être pris au sérieux par les jeunes qu’ils sont censés représentés. [P 18]</w:t>
      </w:r>
    </w:p>
    <w:p w14:paraId="26E0EFC9" w14:textId="77777777" w:rsidR="00694C77" w:rsidRPr="00851377" w:rsidRDefault="00694C77" w:rsidP="00694C77">
      <w:pPr>
        <w:autoSpaceDE w:val="0"/>
        <w:autoSpaceDN w:val="0"/>
        <w:adjustRightInd w:val="0"/>
        <w:spacing w:after="240" w:line="276" w:lineRule="auto"/>
        <w:rPr>
          <w:b/>
          <w:bCs/>
        </w:rPr>
      </w:pPr>
      <w:r w:rsidRPr="00851377">
        <w:rPr>
          <w:b/>
          <w:bCs/>
        </w:rPr>
        <w:t>Aux organisations de la société civile</w:t>
      </w:r>
    </w:p>
    <w:p w14:paraId="1E5BAE6A" w14:textId="77777777" w:rsidR="00694C77" w:rsidRPr="00851377" w:rsidRDefault="00694C77" w:rsidP="00694C77">
      <w:pPr>
        <w:numPr>
          <w:ilvl w:val="0"/>
          <w:numId w:val="29"/>
        </w:numPr>
        <w:pBdr>
          <w:top w:val="nil"/>
          <w:left w:val="nil"/>
          <w:bottom w:val="nil"/>
          <w:right w:val="nil"/>
          <w:between w:val="nil"/>
        </w:pBdr>
        <w:spacing w:after="240" w:line="276" w:lineRule="auto"/>
        <w:ind w:left="357" w:hanging="357"/>
        <w:jc w:val="both"/>
        <w:rPr>
          <w:color w:val="000000"/>
        </w:rPr>
      </w:pPr>
      <w:r w:rsidRPr="00851377">
        <w:rPr>
          <w:color w:val="000000"/>
        </w:rPr>
        <w:t xml:space="preserve">Poursuivre les programmes de renforcement des capacités des jeunes membres des </w:t>
      </w:r>
      <w:r w:rsidRPr="00851377">
        <w:rPr>
          <w:color w:val="000000" w:themeColor="text1"/>
        </w:rPr>
        <w:t>CLJ en montage de projet et en entrepren</w:t>
      </w:r>
      <w:r w:rsidR="00380900">
        <w:rPr>
          <w:color w:val="000000" w:themeColor="text1"/>
        </w:rPr>
        <w:t>eu</w:t>
      </w:r>
      <w:r w:rsidRPr="00851377">
        <w:rPr>
          <w:color w:val="000000" w:themeColor="text1"/>
        </w:rPr>
        <w:t>riat pour améliorer leur employabilité et contribuer à réduire le chômage jeunes et à atténuer les risques de conflits causés par les jeunes ; [P 10]</w:t>
      </w:r>
    </w:p>
    <w:p w14:paraId="3E3EDB6B" w14:textId="77777777" w:rsidR="00694C77" w:rsidRPr="00851377" w:rsidRDefault="00694C77" w:rsidP="00694C77">
      <w:pPr>
        <w:pStyle w:val="Paragraphedeliste"/>
        <w:numPr>
          <w:ilvl w:val="0"/>
          <w:numId w:val="8"/>
        </w:numPr>
        <w:autoSpaceDE w:val="0"/>
        <w:autoSpaceDN w:val="0"/>
        <w:adjustRightInd w:val="0"/>
        <w:spacing w:after="240" w:line="276" w:lineRule="auto"/>
        <w:ind w:left="357" w:hanging="357"/>
        <w:jc w:val="both"/>
      </w:pPr>
      <w:r w:rsidRPr="00851377">
        <w:rPr>
          <w:color w:val="000000"/>
        </w:rPr>
        <w:t xml:space="preserve">Faciliter l’instauration d’une culture de débat public par l’organisation dans les médias des émissions interactives de sensibilisation sur la prévention et la résolution des conflits ainsi que sur l’importance de la paix et du vivre ensemble avec la participation des membres des CLJ ; </w:t>
      </w:r>
      <w:r w:rsidRPr="00851377">
        <w:t>[P 2] et [P 4]</w:t>
      </w:r>
      <w:r w:rsidRPr="00851377">
        <w:rPr>
          <w:color w:val="000000"/>
        </w:rPr>
        <w:t> </w:t>
      </w:r>
    </w:p>
    <w:p w14:paraId="0C747995" w14:textId="77777777" w:rsidR="00694C77" w:rsidRPr="00851377" w:rsidRDefault="00694C77" w:rsidP="00694C77">
      <w:pPr>
        <w:pStyle w:val="Paragraphedeliste"/>
        <w:numPr>
          <w:ilvl w:val="0"/>
          <w:numId w:val="29"/>
        </w:numPr>
        <w:autoSpaceDE w:val="0"/>
        <w:autoSpaceDN w:val="0"/>
        <w:adjustRightInd w:val="0"/>
        <w:spacing w:after="240" w:line="276" w:lineRule="auto"/>
        <w:ind w:left="357" w:hanging="357"/>
        <w:jc w:val="both"/>
      </w:pPr>
      <w:r w:rsidRPr="00851377">
        <w:rPr>
          <w:color w:val="000000"/>
        </w:rPr>
        <w:t>Intensifier les plaidoyers auprès des autorités administratives et locales pour le renforcement de la participation et de l’implication des jeunes femmes et jeunes hommes dans la gouvernance locale ce, dans toutes les communes du pays ; [P 12]</w:t>
      </w:r>
    </w:p>
    <w:p w14:paraId="6B68F735" w14:textId="77777777" w:rsidR="00694C77" w:rsidRPr="00DB2B83" w:rsidRDefault="00694C77" w:rsidP="00694C77">
      <w:pPr>
        <w:pStyle w:val="Paragraphedeliste"/>
        <w:numPr>
          <w:ilvl w:val="0"/>
          <w:numId w:val="29"/>
        </w:numPr>
        <w:autoSpaceDE w:val="0"/>
        <w:autoSpaceDN w:val="0"/>
        <w:adjustRightInd w:val="0"/>
        <w:spacing w:after="240" w:line="276" w:lineRule="auto"/>
        <w:ind w:left="357" w:hanging="357"/>
        <w:jc w:val="both"/>
      </w:pPr>
      <w:r w:rsidRPr="00851377">
        <w:rPr>
          <w:color w:val="000000"/>
        </w:rPr>
        <w:t>Initier ou poursuivre la mise en place et l’opérationnalisation des mécanismes</w:t>
      </w:r>
      <w:r>
        <w:rPr>
          <w:color w:val="000000"/>
        </w:rPr>
        <w:t xml:space="preserve"> inclusifs</w:t>
      </w:r>
      <w:r w:rsidRPr="00851377">
        <w:rPr>
          <w:color w:val="000000"/>
        </w:rPr>
        <w:t xml:space="preserve"> d’alerte précoce en</w:t>
      </w:r>
      <w:r>
        <w:rPr>
          <w:color w:val="000000"/>
        </w:rPr>
        <w:t xml:space="preserve"> collaboration avec</w:t>
      </w:r>
      <w:r w:rsidRPr="00851377">
        <w:rPr>
          <w:color w:val="000000"/>
        </w:rPr>
        <w:t xml:space="preserve"> les CLJ pour renforcer la prévention et la résolution des conflits ; [P 7]</w:t>
      </w:r>
    </w:p>
    <w:p w14:paraId="34E0A14B" w14:textId="77777777" w:rsidR="00DB2B83" w:rsidRPr="002E2F80" w:rsidRDefault="00DB2B83" w:rsidP="00DB2B83">
      <w:pPr>
        <w:spacing w:after="240" w:line="276" w:lineRule="auto"/>
        <w:rPr>
          <w:b/>
          <w:bCs/>
        </w:rPr>
      </w:pPr>
      <w:r w:rsidRPr="002E2F80">
        <w:rPr>
          <w:b/>
          <w:bCs/>
        </w:rPr>
        <w:t>Aux agences du Système des Nations Unies</w:t>
      </w:r>
      <w:r>
        <w:rPr>
          <w:b/>
          <w:bCs/>
        </w:rPr>
        <w:t xml:space="preserve"> et PBF</w:t>
      </w:r>
      <w:r w:rsidRPr="002E2F80">
        <w:rPr>
          <w:b/>
          <w:bCs/>
        </w:rPr>
        <w:t xml:space="preserve"> </w:t>
      </w:r>
    </w:p>
    <w:p w14:paraId="28988999" w14:textId="77777777" w:rsidR="00DB2B83" w:rsidRPr="00851377" w:rsidRDefault="00DB2B83" w:rsidP="00DB2B83">
      <w:pPr>
        <w:pStyle w:val="Paragraphedeliste"/>
        <w:numPr>
          <w:ilvl w:val="0"/>
          <w:numId w:val="22"/>
        </w:numPr>
        <w:spacing w:after="240" w:line="276" w:lineRule="auto"/>
        <w:jc w:val="both"/>
      </w:pPr>
      <w:r w:rsidRPr="00851377">
        <w:t>Poursuivre l’accompagnement des autorités étatiques et locales pour l’installation et l’opérationnalisation des CLJ dans toutes les communes du pays en vue d’améliorer la participation et l’implication des jeunes dans le processus de développement local ; [P 11]</w:t>
      </w:r>
    </w:p>
    <w:p w14:paraId="7EE373C4" w14:textId="77777777" w:rsidR="00DB2B83" w:rsidRPr="00851377" w:rsidRDefault="00DB2B83" w:rsidP="00DB2B83">
      <w:pPr>
        <w:pStyle w:val="Lgende"/>
        <w:numPr>
          <w:ilvl w:val="0"/>
          <w:numId w:val="22"/>
        </w:numPr>
        <w:spacing w:after="240" w:line="276" w:lineRule="auto"/>
        <w:jc w:val="both"/>
        <w:rPr>
          <w:rFonts w:ascii="Times New Roman" w:hAnsi="Times New Roman" w:cs="Times New Roman"/>
          <w:b w:val="0"/>
          <w:bCs w:val="0"/>
          <w:color w:val="000000" w:themeColor="text1"/>
          <w:sz w:val="24"/>
          <w:szCs w:val="24"/>
        </w:rPr>
      </w:pPr>
      <w:r w:rsidRPr="00851377">
        <w:rPr>
          <w:rFonts w:ascii="Times New Roman" w:hAnsi="Times New Roman" w:cs="Times New Roman"/>
          <w:b w:val="0"/>
          <w:bCs w:val="0"/>
          <w:color w:val="000000" w:themeColor="text1"/>
          <w:sz w:val="24"/>
          <w:szCs w:val="24"/>
        </w:rPr>
        <w:t>Intensifier l’accompagnement matériel et si possible financier des CLJ pour les permettre d’asseoir leur ancrage au sein des communautés et renforcer leur légitimité auprès des jeunes femmes et jeunes hommes des communes ; [P 20]</w:t>
      </w:r>
    </w:p>
    <w:p w14:paraId="76DD2774" w14:textId="286032D8" w:rsidR="00DB2B83" w:rsidRPr="00DB2B83" w:rsidRDefault="00DB2B83" w:rsidP="00DB2B83">
      <w:pPr>
        <w:pStyle w:val="Lgende"/>
        <w:numPr>
          <w:ilvl w:val="0"/>
          <w:numId w:val="22"/>
        </w:numPr>
        <w:spacing w:after="240" w:line="276" w:lineRule="auto"/>
        <w:jc w:val="both"/>
        <w:rPr>
          <w:rFonts w:ascii="Times New Roman" w:hAnsi="Times New Roman" w:cs="Times New Roman"/>
          <w:b w:val="0"/>
          <w:bCs w:val="0"/>
          <w:color w:val="000000" w:themeColor="text1"/>
          <w:sz w:val="24"/>
          <w:szCs w:val="24"/>
        </w:rPr>
      </w:pPr>
      <w:r w:rsidRPr="00851377">
        <w:rPr>
          <w:rFonts w:ascii="Times New Roman" w:hAnsi="Times New Roman" w:cs="Times New Roman"/>
          <w:b w:val="0"/>
          <w:bCs w:val="0"/>
          <w:color w:val="auto"/>
          <w:sz w:val="24"/>
          <w:szCs w:val="24"/>
        </w:rPr>
        <w:lastRenderedPageBreak/>
        <w:t>Adapter voire alléger les procédures administratives et financières des agences du Système des Nations Unies particulièrement de l’UNFPA, en sa qualité de gestionnaire du projet, qui peuvent paraître parfois relativement rigides au gré du contexte qui prévaut</w:t>
      </w:r>
      <w:r w:rsidR="00380900">
        <w:rPr>
          <w:rFonts w:ascii="Times New Roman" w:hAnsi="Times New Roman" w:cs="Times New Roman"/>
          <w:b w:val="0"/>
          <w:bCs w:val="0"/>
          <w:color w:val="auto"/>
          <w:sz w:val="24"/>
          <w:szCs w:val="24"/>
        </w:rPr>
        <w:t>.</w:t>
      </w:r>
      <w:r w:rsidRPr="00851377">
        <w:rPr>
          <w:rFonts w:ascii="Times New Roman" w:hAnsi="Times New Roman" w:cs="Times New Roman"/>
          <w:b w:val="0"/>
          <w:bCs w:val="0"/>
          <w:color w:val="auto"/>
          <w:sz w:val="24"/>
          <w:szCs w:val="24"/>
        </w:rPr>
        <w:t xml:space="preserve"> </w:t>
      </w:r>
      <w:r w:rsidRPr="00851377">
        <w:rPr>
          <w:rFonts w:ascii="Times New Roman" w:hAnsi="Times New Roman" w:cs="Times New Roman"/>
          <w:b w:val="0"/>
          <w:bCs w:val="0"/>
          <w:color w:val="000000" w:themeColor="text1"/>
          <w:sz w:val="24"/>
          <w:szCs w:val="24"/>
        </w:rPr>
        <w:t xml:space="preserve">[P </w:t>
      </w:r>
      <w:r w:rsidRPr="00851377">
        <w:rPr>
          <w:rFonts w:ascii="Times New Roman" w:hAnsi="Times New Roman" w:cs="Times New Roman"/>
          <w:b w:val="0"/>
          <w:bCs w:val="0"/>
          <w:color w:val="000000" w:themeColor="text1"/>
          <w:sz w:val="24"/>
          <w:szCs w:val="24"/>
        </w:rPr>
        <w:fldChar w:fldCharType="begin"/>
      </w:r>
      <w:r w:rsidRPr="00851377">
        <w:rPr>
          <w:rFonts w:ascii="Times New Roman" w:hAnsi="Times New Roman" w:cs="Times New Roman"/>
          <w:b w:val="0"/>
          <w:bCs w:val="0"/>
          <w:color w:val="000000" w:themeColor="text1"/>
          <w:sz w:val="24"/>
          <w:szCs w:val="24"/>
        </w:rPr>
        <w:instrText xml:space="preserve"> SEQ P \* ARABIC </w:instrText>
      </w:r>
      <w:r w:rsidRPr="00851377">
        <w:rPr>
          <w:rFonts w:ascii="Times New Roman" w:hAnsi="Times New Roman" w:cs="Times New Roman"/>
          <w:b w:val="0"/>
          <w:bCs w:val="0"/>
          <w:color w:val="000000" w:themeColor="text1"/>
          <w:sz w:val="24"/>
          <w:szCs w:val="24"/>
        </w:rPr>
        <w:fldChar w:fldCharType="separate"/>
      </w:r>
      <w:r w:rsidR="00760D72">
        <w:rPr>
          <w:rFonts w:ascii="Times New Roman" w:hAnsi="Times New Roman" w:cs="Times New Roman"/>
          <w:b w:val="0"/>
          <w:bCs w:val="0"/>
          <w:noProof/>
          <w:color w:val="000000" w:themeColor="text1"/>
          <w:sz w:val="24"/>
          <w:szCs w:val="24"/>
        </w:rPr>
        <w:t>34</w:t>
      </w:r>
      <w:r w:rsidRPr="00851377">
        <w:rPr>
          <w:rFonts w:ascii="Times New Roman" w:hAnsi="Times New Roman" w:cs="Times New Roman"/>
          <w:b w:val="0"/>
          <w:bCs w:val="0"/>
          <w:color w:val="000000" w:themeColor="text1"/>
          <w:sz w:val="24"/>
          <w:szCs w:val="24"/>
        </w:rPr>
        <w:fldChar w:fldCharType="end"/>
      </w:r>
      <w:r w:rsidRPr="00851377">
        <w:rPr>
          <w:rFonts w:ascii="Times New Roman" w:hAnsi="Times New Roman" w:cs="Times New Roman"/>
          <w:b w:val="0"/>
          <w:bCs w:val="0"/>
          <w:color w:val="000000" w:themeColor="text1"/>
          <w:sz w:val="24"/>
          <w:szCs w:val="24"/>
        </w:rPr>
        <w:t>]</w:t>
      </w:r>
    </w:p>
    <w:p w14:paraId="1D3F73B8" w14:textId="77777777" w:rsidR="00694C77" w:rsidRPr="00851377" w:rsidRDefault="00694C77" w:rsidP="00694C77">
      <w:pPr>
        <w:autoSpaceDE w:val="0"/>
        <w:autoSpaceDN w:val="0"/>
        <w:adjustRightInd w:val="0"/>
        <w:spacing w:after="240" w:line="276" w:lineRule="auto"/>
        <w:rPr>
          <w:b/>
          <w:bCs/>
        </w:rPr>
      </w:pPr>
      <w:r w:rsidRPr="00851377">
        <w:rPr>
          <w:b/>
          <w:bCs/>
        </w:rPr>
        <w:t>Aux autres partenaires de développement</w:t>
      </w:r>
    </w:p>
    <w:p w14:paraId="264726F2" w14:textId="77777777" w:rsidR="00694C77" w:rsidRPr="00851377" w:rsidRDefault="00694C77" w:rsidP="00694C77">
      <w:pPr>
        <w:numPr>
          <w:ilvl w:val="0"/>
          <w:numId w:val="33"/>
        </w:numPr>
        <w:pBdr>
          <w:top w:val="nil"/>
          <w:left w:val="nil"/>
          <w:bottom w:val="nil"/>
          <w:right w:val="nil"/>
          <w:between w:val="nil"/>
        </w:pBdr>
        <w:spacing w:after="240" w:line="276" w:lineRule="auto"/>
        <w:ind w:left="357" w:hanging="357"/>
        <w:jc w:val="both"/>
        <w:rPr>
          <w:color w:val="000000"/>
        </w:rPr>
      </w:pPr>
      <w:r w:rsidRPr="00851377">
        <w:rPr>
          <w:color w:val="000000"/>
        </w:rPr>
        <w:t>Contribuer ou poursuivre le renforcement des capacités des autorités locales et des CLJ en matière de prévention et de résolution des conflits dans toutes les communes de la Guinée mais aussi sur l’employabilité des jeunes et le financement de leurs projets ; [P 10]</w:t>
      </w:r>
    </w:p>
    <w:p w14:paraId="12ADE83C" w14:textId="77777777" w:rsidR="00694C77" w:rsidRPr="00851377" w:rsidRDefault="00694C77" w:rsidP="00694C77">
      <w:pPr>
        <w:numPr>
          <w:ilvl w:val="0"/>
          <w:numId w:val="33"/>
        </w:numPr>
        <w:pBdr>
          <w:top w:val="nil"/>
          <w:left w:val="nil"/>
          <w:bottom w:val="nil"/>
          <w:right w:val="nil"/>
          <w:between w:val="nil"/>
        </w:pBdr>
        <w:spacing w:after="240" w:line="276" w:lineRule="auto"/>
        <w:ind w:left="357" w:hanging="357"/>
        <w:jc w:val="both"/>
        <w:rPr>
          <w:color w:val="000000"/>
        </w:rPr>
      </w:pPr>
      <w:r w:rsidRPr="00851377">
        <w:rPr>
          <w:color w:val="000000"/>
        </w:rPr>
        <w:t xml:space="preserve">Accompagner toute initiative visant à </w:t>
      </w:r>
      <w:r w:rsidR="00857300">
        <w:rPr>
          <w:color w:val="000000"/>
        </w:rPr>
        <w:t xml:space="preserve">mettre à l’échelle nationale </w:t>
      </w:r>
      <w:r w:rsidRPr="00851377">
        <w:rPr>
          <w:color w:val="000000"/>
        </w:rPr>
        <w:t xml:space="preserve">l’installation et l’opérationnalisation des CLJ dans toutes les communes de Guinée dans une perspective de mise en place d’un </w:t>
      </w:r>
      <w:r w:rsidR="00857300">
        <w:rPr>
          <w:color w:val="000000"/>
        </w:rPr>
        <w:t>C</w:t>
      </w:r>
      <w:r w:rsidRPr="00851377">
        <w:rPr>
          <w:color w:val="000000"/>
        </w:rPr>
        <w:t xml:space="preserve">onseil </w:t>
      </w:r>
      <w:r w:rsidR="00857300">
        <w:rPr>
          <w:color w:val="000000"/>
        </w:rPr>
        <w:t>N</w:t>
      </w:r>
      <w:r w:rsidRPr="00851377">
        <w:rPr>
          <w:color w:val="000000"/>
        </w:rPr>
        <w:t>ational de</w:t>
      </w:r>
      <w:r w:rsidR="00857300">
        <w:rPr>
          <w:color w:val="000000"/>
        </w:rPr>
        <w:t>s</w:t>
      </w:r>
      <w:r w:rsidRPr="00851377">
        <w:rPr>
          <w:color w:val="000000"/>
        </w:rPr>
        <w:t xml:space="preserve"> </w:t>
      </w:r>
      <w:r w:rsidR="00857300">
        <w:rPr>
          <w:color w:val="000000"/>
        </w:rPr>
        <w:t>J</w:t>
      </w:r>
      <w:r w:rsidRPr="00851377">
        <w:rPr>
          <w:color w:val="000000"/>
        </w:rPr>
        <w:t>eunes légitime, apolitique et représentatif des jeunes ; [P 11]</w:t>
      </w:r>
    </w:p>
    <w:p w14:paraId="34B302DD" w14:textId="77777777" w:rsidR="00694C77" w:rsidRDefault="00694C77" w:rsidP="00694C77">
      <w:pPr>
        <w:numPr>
          <w:ilvl w:val="0"/>
          <w:numId w:val="33"/>
        </w:numPr>
        <w:pBdr>
          <w:top w:val="nil"/>
          <w:left w:val="nil"/>
          <w:bottom w:val="nil"/>
          <w:right w:val="nil"/>
          <w:between w:val="nil"/>
        </w:pBdr>
        <w:spacing w:after="240" w:line="276" w:lineRule="auto"/>
        <w:ind w:left="357" w:hanging="357"/>
        <w:jc w:val="both"/>
        <w:rPr>
          <w:color w:val="000000"/>
        </w:rPr>
      </w:pPr>
      <w:r w:rsidRPr="00851377">
        <w:rPr>
          <w:color w:val="000000"/>
        </w:rPr>
        <w:t>Encourager la promotion du genre et la prise en compte des droits des personnes vulnérables dans les projets et dans les documents de développement local ; [P 6]</w:t>
      </w:r>
    </w:p>
    <w:p w14:paraId="5281B38C" w14:textId="77777777" w:rsidR="00694C77" w:rsidRDefault="00694C77" w:rsidP="00694C77"/>
    <w:p w14:paraId="54D1E4D7" w14:textId="77777777" w:rsidR="00694C77" w:rsidRDefault="00694C77" w:rsidP="00694C77"/>
    <w:p w14:paraId="1344E3ED" w14:textId="77777777" w:rsidR="00694C77" w:rsidRDefault="00694C77" w:rsidP="00694C77"/>
    <w:p w14:paraId="54E8AA14" w14:textId="77777777" w:rsidR="00694C77" w:rsidRDefault="00694C77" w:rsidP="00694C77"/>
    <w:p w14:paraId="7CD196D5" w14:textId="77777777" w:rsidR="00694C77" w:rsidRDefault="00694C77" w:rsidP="00694C77"/>
    <w:p w14:paraId="0F9453DB" w14:textId="77777777" w:rsidR="00694C77" w:rsidRDefault="00694C77" w:rsidP="00694C77"/>
    <w:p w14:paraId="4861B061" w14:textId="77777777" w:rsidR="00694C77" w:rsidRDefault="00694C77" w:rsidP="00694C77"/>
    <w:p w14:paraId="66B85F70" w14:textId="77777777" w:rsidR="00694C77" w:rsidRDefault="00694C77" w:rsidP="00694C77"/>
    <w:p w14:paraId="4A324299" w14:textId="77777777" w:rsidR="00694C77" w:rsidRDefault="00694C77" w:rsidP="00694C77"/>
    <w:p w14:paraId="0531CB8A" w14:textId="77777777" w:rsidR="00694C77" w:rsidRDefault="00694C77" w:rsidP="00694C77"/>
    <w:p w14:paraId="625A2C72" w14:textId="77777777" w:rsidR="000F4766" w:rsidRDefault="000F4766" w:rsidP="00694C77"/>
    <w:p w14:paraId="3867FDE9" w14:textId="77777777" w:rsidR="000F4766" w:rsidRDefault="000F4766" w:rsidP="00694C77"/>
    <w:p w14:paraId="0884AE16" w14:textId="77777777" w:rsidR="00857300" w:rsidRDefault="00857300" w:rsidP="00694C77"/>
    <w:p w14:paraId="65173EAF" w14:textId="77777777" w:rsidR="00857300" w:rsidRDefault="00857300" w:rsidP="00694C77"/>
    <w:p w14:paraId="47CC9E5C" w14:textId="77777777" w:rsidR="00857300" w:rsidRDefault="00857300" w:rsidP="00694C77"/>
    <w:p w14:paraId="0FE400A6" w14:textId="77777777" w:rsidR="00857300" w:rsidRDefault="00857300" w:rsidP="00694C77"/>
    <w:p w14:paraId="38F98FE3" w14:textId="77777777" w:rsidR="00857300" w:rsidRDefault="00857300" w:rsidP="00694C77"/>
    <w:p w14:paraId="5911B80D" w14:textId="77777777" w:rsidR="00857300" w:rsidRDefault="00857300" w:rsidP="00694C77"/>
    <w:p w14:paraId="17CEBA98" w14:textId="77777777" w:rsidR="00857300" w:rsidRDefault="00857300" w:rsidP="00694C77"/>
    <w:p w14:paraId="70D913F6" w14:textId="77777777" w:rsidR="00857300" w:rsidRDefault="00857300" w:rsidP="00694C77"/>
    <w:p w14:paraId="52DFADCA" w14:textId="77777777" w:rsidR="00857300" w:rsidRDefault="00857300" w:rsidP="00694C77"/>
    <w:p w14:paraId="6A1B0E19" w14:textId="77777777" w:rsidR="00857300" w:rsidRDefault="00857300" w:rsidP="00694C77"/>
    <w:p w14:paraId="2AF8CE9E" w14:textId="77777777" w:rsidR="000F4766" w:rsidRDefault="000F4766" w:rsidP="00694C77"/>
    <w:p w14:paraId="261B4EB4" w14:textId="77777777" w:rsidR="000F4766" w:rsidRDefault="000F4766" w:rsidP="00694C77"/>
    <w:p w14:paraId="00A717ED" w14:textId="77777777" w:rsidR="000F4766" w:rsidRDefault="000F4766" w:rsidP="00694C77"/>
    <w:p w14:paraId="254D8BFB" w14:textId="77777777" w:rsidR="000F4766" w:rsidRDefault="000F4766" w:rsidP="00694C77"/>
    <w:p w14:paraId="2AFFEE75" w14:textId="77777777" w:rsidR="000F4766" w:rsidRDefault="000F4766" w:rsidP="00694C77"/>
    <w:p w14:paraId="376BCE6A" w14:textId="77777777" w:rsidR="00694C77" w:rsidRDefault="00694C77" w:rsidP="00694C77">
      <w:pPr>
        <w:pStyle w:val="Titre1"/>
        <w:rPr>
          <w:rFonts w:ascii="Times New Roman" w:hAnsi="Times New Roman" w:cs="Times New Roman"/>
          <w:b/>
          <w:bCs/>
        </w:rPr>
      </w:pPr>
      <w:bookmarkStart w:id="114" w:name="_Toc66006511"/>
      <w:r w:rsidRPr="006A0F0E">
        <w:rPr>
          <w:rFonts w:ascii="Times New Roman" w:hAnsi="Times New Roman" w:cs="Times New Roman"/>
          <w:b/>
          <w:bCs/>
        </w:rPr>
        <w:lastRenderedPageBreak/>
        <w:t>Annexes</w:t>
      </w:r>
      <w:bookmarkEnd w:id="114"/>
      <w:r w:rsidRPr="006A0F0E">
        <w:rPr>
          <w:rFonts w:ascii="Times New Roman" w:hAnsi="Times New Roman" w:cs="Times New Roman"/>
          <w:b/>
          <w:bCs/>
        </w:rPr>
        <w:t xml:space="preserve"> </w:t>
      </w:r>
    </w:p>
    <w:p w14:paraId="3DDA9AC7" w14:textId="77777777" w:rsidR="00BA4681" w:rsidRDefault="00BA4681" w:rsidP="00BA4681"/>
    <w:p w14:paraId="0670936C" w14:textId="77777777" w:rsidR="00BA4681" w:rsidRPr="00EF427E" w:rsidRDefault="00BA4681" w:rsidP="00BA4681">
      <w:pPr>
        <w:pStyle w:val="Titre2"/>
        <w:rPr>
          <w:rFonts w:ascii="Times New Roman" w:hAnsi="Times New Roman" w:cs="Times New Roman"/>
          <w:b/>
          <w:bCs/>
        </w:rPr>
      </w:pPr>
      <w:bookmarkStart w:id="115" w:name="_Toc66006512"/>
      <w:r w:rsidRPr="00EF427E">
        <w:rPr>
          <w:rFonts w:ascii="Times New Roman" w:hAnsi="Times New Roman" w:cs="Times New Roman"/>
          <w:b/>
          <w:bCs/>
        </w:rPr>
        <w:t>Indicateurs</w:t>
      </w:r>
      <w:r>
        <w:rPr>
          <w:rFonts w:ascii="Times New Roman" w:hAnsi="Times New Roman" w:cs="Times New Roman"/>
          <w:b/>
          <w:bCs/>
        </w:rPr>
        <w:t xml:space="preserve"> de résultats du projet</w:t>
      </w:r>
      <w:bookmarkEnd w:id="115"/>
      <w:r w:rsidRPr="00EF427E">
        <w:rPr>
          <w:rFonts w:ascii="Times New Roman" w:hAnsi="Times New Roman" w:cs="Times New Roman"/>
          <w:b/>
          <w:bCs/>
        </w:rPr>
        <w:t xml:space="preserve"> </w:t>
      </w:r>
    </w:p>
    <w:p w14:paraId="27D44285" w14:textId="77777777" w:rsidR="00BA4681" w:rsidRPr="00EF427E" w:rsidRDefault="00BA4681" w:rsidP="00BA46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776"/>
        <w:gridCol w:w="1310"/>
        <w:gridCol w:w="1133"/>
        <w:gridCol w:w="993"/>
        <w:gridCol w:w="993"/>
        <w:gridCol w:w="1269"/>
      </w:tblGrid>
      <w:tr w:rsidR="00E02A30" w:rsidRPr="00E02A30" w14:paraId="5E9F7FBA" w14:textId="77777777" w:rsidTr="00E02A30">
        <w:tc>
          <w:tcPr>
            <w:tcW w:w="876" w:type="pct"/>
            <w:shd w:val="clear" w:color="auto" w:fill="F2F2F2"/>
          </w:tcPr>
          <w:p w14:paraId="1508A935" w14:textId="77777777" w:rsidR="00BA4681" w:rsidRPr="00E02A30" w:rsidRDefault="00BA4681" w:rsidP="00432D41">
            <w:pPr>
              <w:spacing w:line="276" w:lineRule="auto"/>
              <w:rPr>
                <w:b/>
                <w:color w:val="000000"/>
                <w:sz w:val="18"/>
                <w:szCs w:val="18"/>
              </w:rPr>
            </w:pPr>
            <w:r w:rsidRPr="00E02A30">
              <w:rPr>
                <w:b/>
                <w:color w:val="000000"/>
                <w:sz w:val="18"/>
                <w:szCs w:val="18"/>
              </w:rPr>
              <w:t>Résultats</w:t>
            </w:r>
          </w:p>
        </w:tc>
        <w:tc>
          <w:tcPr>
            <w:tcW w:w="980" w:type="pct"/>
            <w:shd w:val="clear" w:color="auto" w:fill="F2F2F2"/>
          </w:tcPr>
          <w:p w14:paraId="08501546" w14:textId="77777777" w:rsidR="00BA4681" w:rsidRPr="00E02A30" w:rsidRDefault="00BA4681" w:rsidP="00432D41">
            <w:pPr>
              <w:spacing w:line="276" w:lineRule="auto"/>
              <w:rPr>
                <w:b/>
                <w:color w:val="000000"/>
                <w:sz w:val="18"/>
                <w:szCs w:val="18"/>
              </w:rPr>
            </w:pPr>
            <w:r w:rsidRPr="00E02A30">
              <w:rPr>
                <w:b/>
                <w:color w:val="000000"/>
                <w:sz w:val="18"/>
                <w:szCs w:val="18"/>
              </w:rPr>
              <w:t>Produits</w:t>
            </w:r>
          </w:p>
        </w:tc>
        <w:tc>
          <w:tcPr>
            <w:tcW w:w="723" w:type="pct"/>
            <w:shd w:val="clear" w:color="auto" w:fill="F2F2F2"/>
          </w:tcPr>
          <w:p w14:paraId="034CC8B1" w14:textId="77777777" w:rsidR="00BA4681" w:rsidRPr="00E02A30" w:rsidRDefault="00BA4681" w:rsidP="00432D41">
            <w:pPr>
              <w:spacing w:line="276" w:lineRule="auto"/>
              <w:rPr>
                <w:b/>
                <w:color w:val="000000"/>
                <w:sz w:val="18"/>
                <w:szCs w:val="18"/>
              </w:rPr>
            </w:pPr>
            <w:r w:rsidRPr="00E02A30">
              <w:rPr>
                <w:b/>
                <w:color w:val="000000"/>
                <w:sz w:val="18"/>
                <w:szCs w:val="18"/>
              </w:rPr>
              <w:t>Indicateurs</w:t>
            </w:r>
          </w:p>
        </w:tc>
        <w:tc>
          <w:tcPr>
            <w:tcW w:w="625" w:type="pct"/>
            <w:shd w:val="clear" w:color="auto" w:fill="F2F2F2"/>
          </w:tcPr>
          <w:p w14:paraId="33BBF2DC" w14:textId="77777777" w:rsidR="00BA4681" w:rsidRPr="00E02A30" w:rsidRDefault="00BA4681" w:rsidP="00432D41">
            <w:pPr>
              <w:spacing w:line="276" w:lineRule="auto"/>
              <w:jc w:val="center"/>
              <w:rPr>
                <w:b/>
                <w:color w:val="000000"/>
                <w:sz w:val="18"/>
                <w:szCs w:val="18"/>
              </w:rPr>
            </w:pPr>
            <w:r w:rsidRPr="00E02A30">
              <w:rPr>
                <w:b/>
                <w:color w:val="000000"/>
                <w:sz w:val="18"/>
                <w:szCs w:val="18"/>
              </w:rPr>
              <w:t>Niveau de référence</w:t>
            </w:r>
          </w:p>
        </w:tc>
        <w:tc>
          <w:tcPr>
            <w:tcW w:w="548" w:type="pct"/>
            <w:shd w:val="clear" w:color="auto" w:fill="F2F2F2"/>
          </w:tcPr>
          <w:p w14:paraId="4C60C37B" w14:textId="77777777" w:rsidR="00BA4681" w:rsidRPr="00E02A30" w:rsidRDefault="00BA4681" w:rsidP="00432D41">
            <w:pPr>
              <w:spacing w:line="276" w:lineRule="auto"/>
              <w:jc w:val="center"/>
              <w:rPr>
                <w:b/>
                <w:color w:val="000000"/>
                <w:sz w:val="18"/>
                <w:szCs w:val="18"/>
              </w:rPr>
            </w:pPr>
            <w:r w:rsidRPr="00E02A30">
              <w:rPr>
                <w:b/>
                <w:color w:val="000000"/>
                <w:sz w:val="18"/>
                <w:szCs w:val="18"/>
              </w:rPr>
              <w:t>Cible de fin de projet</w:t>
            </w:r>
          </w:p>
        </w:tc>
        <w:tc>
          <w:tcPr>
            <w:tcW w:w="548" w:type="pct"/>
            <w:shd w:val="clear" w:color="auto" w:fill="F2F2F2"/>
          </w:tcPr>
          <w:p w14:paraId="37382332" w14:textId="77777777" w:rsidR="00BA4681" w:rsidRPr="00E02A30" w:rsidRDefault="00BA4681" w:rsidP="00432D41">
            <w:pPr>
              <w:spacing w:line="276" w:lineRule="auto"/>
              <w:jc w:val="center"/>
              <w:rPr>
                <w:b/>
                <w:color w:val="000000"/>
                <w:sz w:val="18"/>
                <w:szCs w:val="18"/>
              </w:rPr>
            </w:pPr>
            <w:r w:rsidRPr="00E02A30">
              <w:rPr>
                <w:b/>
                <w:color w:val="000000"/>
                <w:sz w:val="18"/>
                <w:szCs w:val="18"/>
              </w:rPr>
              <w:t>Niveau de fin de projet</w:t>
            </w:r>
          </w:p>
        </w:tc>
        <w:tc>
          <w:tcPr>
            <w:tcW w:w="700" w:type="pct"/>
            <w:shd w:val="clear" w:color="auto" w:fill="F2F2F2"/>
          </w:tcPr>
          <w:p w14:paraId="7FAB0303" w14:textId="77777777" w:rsidR="00BA4681" w:rsidRPr="00E02A30" w:rsidRDefault="00BA4681" w:rsidP="00432D41">
            <w:pPr>
              <w:spacing w:line="276" w:lineRule="auto"/>
              <w:jc w:val="center"/>
              <w:rPr>
                <w:b/>
                <w:color w:val="000000"/>
                <w:sz w:val="18"/>
                <w:szCs w:val="18"/>
              </w:rPr>
            </w:pPr>
            <w:r w:rsidRPr="00E02A30">
              <w:rPr>
                <w:b/>
                <w:color w:val="000000"/>
                <w:sz w:val="18"/>
                <w:szCs w:val="18"/>
              </w:rPr>
              <w:t>Observations</w:t>
            </w:r>
          </w:p>
        </w:tc>
      </w:tr>
      <w:tr w:rsidR="00E02A30" w:rsidRPr="00FC0AD1" w14:paraId="74963192" w14:textId="77777777" w:rsidTr="00E02A30">
        <w:trPr>
          <w:trHeight w:val="630"/>
        </w:trPr>
        <w:tc>
          <w:tcPr>
            <w:tcW w:w="876" w:type="pct"/>
          </w:tcPr>
          <w:p w14:paraId="27F3E34E" w14:textId="77777777" w:rsidR="00BA4681" w:rsidRPr="00FC0AD1" w:rsidRDefault="00BA4681" w:rsidP="00432D41">
            <w:pPr>
              <w:spacing w:line="276" w:lineRule="auto"/>
              <w:rPr>
                <w:b/>
                <w:bCs/>
                <w:color w:val="000000"/>
                <w:sz w:val="22"/>
                <w:szCs w:val="22"/>
              </w:rPr>
            </w:pPr>
            <w:r w:rsidRPr="00FC0AD1">
              <w:rPr>
                <w:b/>
                <w:bCs/>
                <w:color w:val="000000"/>
                <w:sz w:val="22"/>
                <w:szCs w:val="22"/>
              </w:rPr>
              <w:t xml:space="preserve">Résultat 1 : </w:t>
            </w:r>
          </w:p>
          <w:p w14:paraId="5263EDEB" w14:textId="77777777" w:rsidR="00BA4681" w:rsidRPr="00FC0AD1" w:rsidRDefault="00BA4681" w:rsidP="00432D41">
            <w:pPr>
              <w:spacing w:line="276" w:lineRule="auto"/>
              <w:rPr>
                <w:color w:val="000000"/>
                <w:sz w:val="22"/>
                <w:szCs w:val="22"/>
              </w:rPr>
            </w:pPr>
            <w:r w:rsidRPr="00FC0AD1">
              <w:rPr>
                <w:color w:val="000000"/>
                <w:sz w:val="22"/>
                <w:szCs w:val="22"/>
              </w:rPr>
              <w:t>Les plans de développement locaux (PDL) et les plans annuels d’investissement (PAI) révisés des 20 communes concernées sont sensibles aux conflits, à l’égalité de genre et aux préoccupations et besoins spécifiques des jeunes</w:t>
            </w:r>
          </w:p>
        </w:tc>
        <w:tc>
          <w:tcPr>
            <w:tcW w:w="980" w:type="pct"/>
          </w:tcPr>
          <w:p w14:paraId="5EAB2E41" w14:textId="77777777" w:rsidR="00BA4681" w:rsidRPr="00FC0AD1" w:rsidRDefault="00BA4681" w:rsidP="00432D41">
            <w:pPr>
              <w:spacing w:line="276" w:lineRule="auto"/>
              <w:rPr>
                <w:color w:val="000000"/>
                <w:sz w:val="22"/>
                <w:szCs w:val="22"/>
              </w:rPr>
            </w:pPr>
          </w:p>
        </w:tc>
        <w:tc>
          <w:tcPr>
            <w:tcW w:w="723" w:type="pct"/>
            <w:shd w:val="clear" w:color="auto" w:fill="auto"/>
            <w:vAlign w:val="center"/>
          </w:tcPr>
          <w:p w14:paraId="681A644E" w14:textId="77777777" w:rsidR="00BA4681" w:rsidRPr="00FC0AD1" w:rsidRDefault="00BA4681" w:rsidP="00432D41">
            <w:pPr>
              <w:spacing w:line="276" w:lineRule="auto"/>
              <w:rPr>
                <w:b/>
                <w:bCs/>
                <w:color w:val="000000"/>
                <w:sz w:val="22"/>
                <w:szCs w:val="22"/>
              </w:rPr>
            </w:pPr>
            <w:r w:rsidRPr="00FC0AD1">
              <w:rPr>
                <w:b/>
                <w:bCs/>
                <w:color w:val="000000"/>
                <w:sz w:val="22"/>
                <w:szCs w:val="22"/>
              </w:rPr>
              <w:t xml:space="preserve">Indicateur 1.1 : </w:t>
            </w:r>
          </w:p>
          <w:p w14:paraId="5786E55E" w14:textId="77777777" w:rsidR="00BA4681" w:rsidRPr="00FC0AD1" w:rsidRDefault="00BA4681" w:rsidP="00432D41">
            <w:pPr>
              <w:spacing w:line="276" w:lineRule="auto"/>
              <w:rPr>
                <w:color w:val="000000"/>
                <w:sz w:val="22"/>
                <w:szCs w:val="22"/>
              </w:rPr>
            </w:pPr>
            <w:r w:rsidRPr="00FC0AD1">
              <w:rPr>
                <w:color w:val="000000"/>
                <w:sz w:val="22"/>
                <w:szCs w:val="22"/>
              </w:rPr>
              <w:t>Pourcentage des conflits causés par les jeunes annuellement dans la zone du projet</w:t>
            </w:r>
          </w:p>
        </w:tc>
        <w:tc>
          <w:tcPr>
            <w:tcW w:w="625" w:type="pct"/>
            <w:shd w:val="clear" w:color="auto" w:fill="auto"/>
            <w:vAlign w:val="center"/>
          </w:tcPr>
          <w:p w14:paraId="6D1A299A" w14:textId="77777777" w:rsidR="00BA4681" w:rsidRPr="00FC0AD1" w:rsidRDefault="00BA4681" w:rsidP="00432D41">
            <w:pPr>
              <w:autoSpaceDE w:val="0"/>
              <w:autoSpaceDN w:val="0"/>
              <w:adjustRightInd w:val="0"/>
              <w:spacing w:line="276" w:lineRule="auto"/>
              <w:jc w:val="center"/>
              <w:rPr>
                <w:color w:val="000000"/>
                <w:sz w:val="22"/>
                <w:szCs w:val="22"/>
              </w:rPr>
            </w:pPr>
            <w:r w:rsidRPr="00FC0AD1">
              <w:rPr>
                <w:color w:val="000000"/>
                <w:sz w:val="22"/>
                <w:szCs w:val="22"/>
              </w:rPr>
              <w:t>88%</w:t>
            </w:r>
          </w:p>
        </w:tc>
        <w:tc>
          <w:tcPr>
            <w:tcW w:w="548" w:type="pct"/>
            <w:vAlign w:val="center"/>
          </w:tcPr>
          <w:p w14:paraId="1FBAECB6" w14:textId="77777777" w:rsidR="00BA4681" w:rsidRPr="00FC0AD1" w:rsidRDefault="00BA4681" w:rsidP="00432D41">
            <w:pPr>
              <w:spacing w:line="276" w:lineRule="auto"/>
              <w:jc w:val="center"/>
              <w:rPr>
                <w:color w:val="000000"/>
                <w:sz w:val="22"/>
                <w:szCs w:val="22"/>
              </w:rPr>
            </w:pPr>
            <w:r w:rsidRPr="00FC0AD1">
              <w:rPr>
                <w:color w:val="000000"/>
                <w:sz w:val="22"/>
                <w:szCs w:val="22"/>
              </w:rPr>
              <w:t>44%</w:t>
            </w:r>
          </w:p>
        </w:tc>
        <w:tc>
          <w:tcPr>
            <w:tcW w:w="548" w:type="pct"/>
            <w:shd w:val="clear" w:color="auto" w:fill="auto"/>
            <w:vAlign w:val="center"/>
          </w:tcPr>
          <w:p w14:paraId="6117CE05" w14:textId="77777777" w:rsidR="00BA4681" w:rsidRPr="00FC0AD1" w:rsidRDefault="00BA4681" w:rsidP="00432D41">
            <w:pPr>
              <w:spacing w:line="276" w:lineRule="auto"/>
              <w:jc w:val="center"/>
              <w:rPr>
                <w:color w:val="000000"/>
                <w:sz w:val="22"/>
                <w:szCs w:val="22"/>
              </w:rPr>
            </w:pPr>
            <w:r w:rsidRPr="00FC0AD1">
              <w:rPr>
                <w:color w:val="000000"/>
                <w:sz w:val="22"/>
                <w:szCs w:val="22"/>
              </w:rPr>
              <w:t>56%</w:t>
            </w:r>
          </w:p>
        </w:tc>
        <w:tc>
          <w:tcPr>
            <w:tcW w:w="700" w:type="pct"/>
            <w:shd w:val="clear" w:color="auto" w:fill="auto"/>
            <w:vAlign w:val="center"/>
          </w:tcPr>
          <w:p w14:paraId="69476FBA" w14:textId="77777777" w:rsidR="00BA4681" w:rsidRPr="00FC0AD1" w:rsidRDefault="00BA4681" w:rsidP="00432D41">
            <w:pPr>
              <w:spacing w:line="276" w:lineRule="auto"/>
              <w:rPr>
                <w:color w:val="000000"/>
                <w:sz w:val="22"/>
                <w:szCs w:val="22"/>
              </w:rPr>
            </w:pPr>
            <w:r w:rsidRPr="00FC0AD1">
              <w:rPr>
                <w:color w:val="000000"/>
                <w:sz w:val="22"/>
                <w:szCs w:val="22"/>
              </w:rPr>
              <w:t xml:space="preserve">Le projet a pu contribuer à réduire le pourcentage des conflits causés par les jeunes de 36% contre une cible de 50% de réduction. </w:t>
            </w:r>
          </w:p>
        </w:tc>
      </w:tr>
      <w:tr w:rsidR="00E02A30" w:rsidRPr="00FC0AD1" w14:paraId="0C88E67F" w14:textId="77777777" w:rsidTr="00E02A30">
        <w:trPr>
          <w:trHeight w:val="630"/>
        </w:trPr>
        <w:tc>
          <w:tcPr>
            <w:tcW w:w="876" w:type="pct"/>
          </w:tcPr>
          <w:p w14:paraId="40F8A9AC" w14:textId="77777777" w:rsidR="00BA4681" w:rsidRPr="00FC0AD1" w:rsidRDefault="00BA4681" w:rsidP="00432D41">
            <w:pPr>
              <w:spacing w:line="276" w:lineRule="auto"/>
              <w:rPr>
                <w:color w:val="000000"/>
                <w:sz w:val="22"/>
                <w:szCs w:val="22"/>
              </w:rPr>
            </w:pPr>
          </w:p>
        </w:tc>
        <w:tc>
          <w:tcPr>
            <w:tcW w:w="980" w:type="pct"/>
          </w:tcPr>
          <w:p w14:paraId="1E91FA3D" w14:textId="77777777" w:rsidR="00BA4681" w:rsidRPr="00FC0AD1" w:rsidRDefault="00BA4681" w:rsidP="00432D41">
            <w:pPr>
              <w:spacing w:line="276" w:lineRule="auto"/>
              <w:rPr>
                <w:color w:val="000000"/>
                <w:sz w:val="22"/>
                <w:szCs w:val="22"/>
              </w:rPr>
            </w:pPr>
          </w:p>
        </w:tc>
        <w:tc>
          <w:tcPr>
            <w:tcW w:w="723" w:type="pct"/>
            <w:shd w:val="clear" w:color="auto" w:fill="auto"/>
            <w:vAlign w:val="center"/>
          </w:tcPr>
          <w:p w14:paraId="6139A5F6" w14:textId="77777777" w:rsidR="00BA4681" w:rsidRPr="00FC0AD1" w:rsidRDefault="00BA4681" w:rsidP="00432D41">
            <w:pPr>
              <w:spacing w:line="276" w:lineRule="auto"/>
              <w:rPr>
                <w:color w:val="000000"/>
                <w:sz w:val="22"/>
                <w:szCs w:val="22"/>
              </w:rPr>
            </w:pPr>
            <w:r w:rsidRPr="00FC0AD1">
              <w:rPr>
                <w:color w:val="000000"/>
                <w:sz w:val="22"/>
                <w:szCs w:val="22"/>
              </w:rPr>
              <w:t>Pourcentage des communes dotées de PDL et PAI sensibles aux conflits, à l’égalité de genre et aux préoccupations et besoins spécifiques des jeunes</w:t>
            </w:r>
          </w:p>
        </w:tc>
        <w:tc>
          <w:tcPr>
            <w:tcW w:w="625" w:type="pct"/>
            <w:shd w:val="clear" w:color="auto" w:fill="auto"/>
            <w:vAlign w:val="center"/>
          </w:tcPr>
          <w:p w14:paraId="7BA0CA38" w14:textId="77777777" w:rsidR="00BA4681" w:rsidRPr="00FC0AD1" w:rsidRDefault="00BA4681" w:rsidP="00432D41">
            <w:pPr>
              <w:autoSpaceDE w:val="0"/>
              <w:autoSpaceDN w:val="0"/>
              <w:adjustRightInd w:val="0"/>
              <w:spacing w:line="276" w:lineRule="auto"/>
              <w:jc w:val="center"/>
              <w:rPr>
                <w:color w:val="000000"/>
                <w:sz w:val="22"/>
                <w:szCs w:val="22"/>
              </w:rPr>
            </w:pPr>
            <w:r w:rsidRPr="00FC0AD1">
              <w:rPr>
                <w:color w:val="000000"/>
                <w:sz w:val="22"/>
                <w:szCs w:val="22"/>
              </w:rPr>
              <w:t>0%</w:t>
            </w:r>
          </w:p>
        </w:tc>
        <w:tc>
          <w:tcPr>
            <w:tcW w:w="548" w:type="pct"/>
            <w:vAlign w:val="center"/>
          </w:tcPr>
          <w:p w14:paraId="627AD036" w14:textId="77777777" w:rsidR="00BA4681" w:rsidRPr="00FC0AD1" w:rsidRDefault="00BA4681" w:rsidP="00432D41">
            <w:pPr>
              <w:spacing w:line="276" w:lineRule="auto"/>
              <w:jc w:val="center"/>
              <w:rPr>
                <w:color w:val="000000"/>
                <w:sz w:val="22"/>
                <w:szCs w:val="22"/>
              </w:rPr>
            </w:pPr>
            <w:r w:rsidRPr="00FC0AD1">
              <w:rPr>
                <w:color w:val="000000"/>
                <w:sz w:val="22"/>
                <w:szCs w:val="22"/>
              </w:rPr>
              <w:t>100%</w:t>
            </w:r>
          </w:p>
        </w:tc>
        <w:tc>
          <w:tcPr>
            <w:tcW w:w="548" w:type="pct"/>
            <w:shd w:val="clear" w:color="auto" w:fill="auto"/>
            <w:vAlign w:val="center"/>
          </w:tcPr>
          <w:p w14:paraId="1C9289DA" w14:textId="77777777" w:rsidR="00BA4681" w:rsidRPr="00FC0AD1" w:rsidRDefault="00BA4681" w:rsidP="00432D41">
            <w:pPr>
              <w:spacing w:line="276" w:lineRule="auto"/>
              <w:jc w:val="center"/>
              <w:rPr>
                <w:color w:val="000000"/>
                <w:sz w:val="22"/>
                <w:szCs w:val="22"/>
              </w:rPr>
            </w:pPr>
            <w:r w:rsidRPr="00FC0AD1">
              <w:rPr>
                <w:color w:val="000000"/>
                <w:sz w:val="22"/>
                <w:szCs w:val="22"/>
              </w:rPr>
              <w:t>100%</w:t>
            </w:r>
          </w:p>
        </w:tc>
        <w:tc>
          <w:tcPr>
            <w:tcW w:w="700" w:type="pct"/>
            <w:shd w:val="clear" w:color="auto" w:fill="auto"/>
            <w:vAlign w:val="center"/>
          </w:tcPr>
          <w:p w14:paraId="3CBF28B1" w14:textId="77777777" w:rsidR="00BA4681" w:rsidRPr="00FC0AD1" w:rsidRDefault="00BA4681" w:rsidP="00432D41">
            <w:pPr>
              <w:spacing w:line="276" w:lineRule="auto"/>
              <w:rPr>
                <w:color w:val="000000"/>
                <w:sz w:val="22"/>
                <w:szCs w:val="22"/>
              </w:rPr>
            </w:pPr>
            <w:r w:rsidRPr="00FC0AD1">
              <w:rPr>
                <w:color w:val="000000"/>
                <w:sz w:val="22"/>
                <w:szCs w:val="22"/>
              </w:rPr>
              <w:t>Au terme de l’analyse des PDL et PAI (nouveaux et révisés) des communes du projet, il s’est avéré qu’ils sont tous sensibles aux conflits, à l’égalité de genre et aux préoccupati</w:t>
            </w:r>
            <w:r w:rsidRPr="00FC0AD1">
              <w:rPr>
                <w:color w:val="000000"/>
                <w:sz w:val="22"/>
                <w:szCs w:val="22"/>
              </w:rPr>
              <w:lastRenderedPageBreak/>
              <w:t>ons et besoins spécifiques des jeunes.</w:t>
            </w:r>
          </w:p>
        </w:tc>
      </w:tr>
      <w:tr w:rsidR="00E02A30" w:rsidRPr="00FC0AD1" w14:paraId="732AB463" w14:textId="77777777" w:rsidTr="00E02A30">
        <w:trPr>
          <w:trHeight w:val="630"/>
        </w:trPr>
        <w:tc>
          <w:tcPr>
            <w:tcW w:w="876" w:type="pct"/>
          </w:tcPr>
          <w:p w14:paraId="7AFF4198" w14:textId="77777777" w:rsidR="00BA4681" w:rsidRPr="00FC0AD1" w:rsidRDefault="00BA4681" w:rsidP="00432D41">
            <w:pPr>
              <w:spacing w:line="276" w:lineRule="auto"/>
              <w:rPr>
                <w:color w:val="000000"/>
                <w:sz w:val="22"/>
                <w:szCs w:val="22"/>
              </w:rPr>
            </w:pPr>
          </w:p>
        </w:tc>
        <w:tc>
          <w:tcPr>
            <w:tcW w:w="980" w:type="pct"/>
          </w:tcPr>
          <w:p w14:paraId="2D844B8C" w14:textId="77777777" w:rsidR="00BA4681" w:rsidRPr="00FC0AD1" w:rsidRDefault="00BA4681" w:rsidP="00432D41">
            <w:pPr>
              <w:spacing w:line="276" w:lineRule="auto"/>
              <w:rPr>
                <w:b/>
                <w:bCs/>
                <w:color w:val="000000"/>
                <w:sz w:val="22"/>
                <w:szCs w:val="22"/>
              </w:rPr>
            </w:pPr>
            <w:r w:rsidRPr="00FC0AD1">
              <w:rPr>
                <w:b/>
                <w:bCs/>
                <w:color w:val="000000"/>
                <w:sz w:val="22"/>
                <w:szCs w:val="22"/>
              </w:rPr>
              <w:t>Produit 1.1 :</w:t>
            </w:r>
          </w:p>
          <w:p w14:paraId="4752FFEB" w14:textId="77777777" w:rsidR="00BA4681" w:rsidRPr="00FC0AD1" w:rsidRDefault="00BA4681" w:rsidP="00432D41">
            <w:pPr>
              <w:spacing w:line="276" w:lineRule="auto"/>
              <w:rPr>
                <w:color w:val="000000"/>
                <w:sz w:val="22"/>
                <w:szCs w:val="22"/>
              </w:rPr>
            </w:pPr>
            <w:r w:rsidRPr="00FC0AD1">
              <w:rPr>
                <w:color w:val="000000"/>
                <w:sz w:val="22"/>
                <w:szCs w:val="22"/>
              </w:rPr>
              <w:t>Les conseils locaux de jeunes sont mis en place dans les communes cibles (140 jeunes hommes et jeunes femmes avec au moins 30% de jeunes femmes soit 42 femmes)</w:t>
            </w:r>
          </w:p>
        </w:tc>
        <w:tc>
          <w:tcPr>
            <w:tcW w:w="723" w:type="pct"/>
            <w:shd w:val="clear" w:color="auto" w:fill="auto"/>
            <w:vAlign w:val="center"/>
          </w:tcPr>
          <w:p w14:paraId="5630ADD7" w14:textId="77777777" w:rsidR="00BA4681" w:rsidRPr="00FC0AD1" w:rsidRDefault="00BA4681" w:rsidP="00432D41">
            <w:pPr>
              <w:spacing w:line="276" w:lineRule="auto"/>
              <w:rPr>
                <w:b/>
                <w:bCs/>
                <w:color w:val="000000"/>
                <w:sz w:val="22"/>
                <w:szCs w:val="22"/>
              </w:rPr>
            </w:pPr>
            <w:r w:rsidRPr="00FC0AD1">
              <w:rPr>
                <w:b/>
                <w:bCs/>
                <w:color w:val="000000"/>
                <w:sz w:val="22"/>
                <w:szCs w:val="22"/>
              </w:rPr>
              <w:t>Indicateur 1.1.1 :</w:t>
            </w:r>
          </w:p>
          <w:p w14:paraId="2489F849" w14:textId="77777777" w:rsidR="00BA4681" w:rsidRPr="00FC0AD1" w:rsidRDefault="00BA4681" w:rsidP="00432D41">
            <w:pPr>
              <w:spacing w:line="276" w:lineRule="auto"/>
              <w:rPr>
                <w:color w:val="000000"/>
                <w:sz w:val="22"/>
                <w:szCs w:val="22"/>
              </w:rPr>
            </w:pPr>
            <w:r w:rsidRPr="00FC0AD1">
              <w:rPr>
                <w:color w:val="000000"/>
                <w:sz w:val="22"/>
                <w:szCs w:val="22"/>
              </w:rPr>
              <w:t>Nombre de conseils locaux de jeunes mis en place et fonctionnel</w:t>
            </w:r>
          </w:p>
        </w:tc>
        <w:tc>
          <w:tcPr>
            <w:tcW w:w="625" w:type="pct"/>
            <w:shd w:val="clear" w:color="auto" w:fill="auto"/>
            <w:vAlign w:val="center"/>
          </w:tcPr>
          <w:p w14:paraId="5C06C091" w14:textId="77777777" w:rsidR="00BA4681" w:rsidRPr="00FC0AD1" w:rsidRDefault="00BA4681" w:rsidP="00432D41">
            <w:pPr>
              <w:autoSpaceDE w:val="0"/>
              <w:autoSpaceDN w:val="0"/>
              <w:adjustRightInd w:val="0"/>
              <w:spacing w:line="276" w:lineRule="auto"/>
              <w:jc w:val="center"/>
              <w:rPr>
                <w:color w:val="000000"/>
                <w:sz w:val="22"/>
                <w:szCs w:val="22"/>
              </w:rPr>
            </w:pPr>
            <w:r w:rsidRPr="00FC0AD1">
              <w:rPr>
                <w:color w:val="000000"/>
                <w:sz w:val="22"/>
                <w:szCs w:val="22"/>
              </w:rPr>
              <w:t>0</w:t>
            </w:r>
          </w:p>
        </w:tc>
        <w:tc>
          <w:tcPr>
            <w:tcW w:w="548" w:type="pct"/>
            <w:vAlign w:val="center"/>
          </w:tcPr>
          <w:p w14:paraId="0A164F6C" w14:textId="77777777" w:rsidR="00BA4681" w:rsidRPr="00FC0AD1" w:rsidRDefault="00BA4681" w:rsidP="00432D41">
            <w:pPr>
              <w:spacing w:line="276" w:lineRule="auto"/>
              <w:jc w:val="center"/>
              <w:rPr>
                <w:color w:val="000000"/>
                <w:sz w:val="22"/>
                <w:szCs w:val="22"/>
              </w:rPr>
            </w:pPr>
            <w:r w:rsidRPr="00FC0AD1">
              <w:rPr>
                <w:color w:val="000000"/>
                <w:sz w:val="22"/>
                <w:szCs w:val="22"/>
              </w:rPr>
              <w:t>20</w:t>
            </w:r>
          </w:p>
        </w:tc>
        <w:tc>
          <w:tcPr>
            <w:tcW w:w="548" w:type="pct"/>
            <w:shd w:val="clear" w:color="auto" w:fill="auto"/>
            <w:vAlign w:val="center"/>
          </w:tcPr>
          <w:p w14:paraId="14F1A66C" w14:textId="77777777" w:rsidR="00BA4681" w:rsidRPr="00FC0AD1" w:rsidRDefault="00BA4681" w:rsidP="00432D41">
            <w:pPr>
              <w:spacing w:line="276" w:lineRule="auto"/>
              <w:jc w:val="center"/>
              <w:rPr>
                <w:color w:val="000000"/>
                <w:sz w:val="22"/>
                <w:szCs w:val="22"/>
              </w:rPr>
            </w:pPr>
            <w:r w:rsidRPr="00FC0AD1">
              <w:rPr>
                <w:color w:val="000000"/>
                <w:sz w:val="22"/>
                <w:szCs w:val="22"/>
              </w:rPr>
              <w:t>19</w:t>
            </w:r>
          </w:p>
        </w:tc>
        <w:tc>
          <w:tcPr>
            <w:tcW w:w="700" w:type="pct"/>
            <w:shd w:val="clear" w:color="auto" w:fill="auto"/>
            <w:vAlign w:val="center"/>
          </w:tcPr>
          <w:p w14:paraId="158A3BF4" w14:textId="77777777" w:rsidR="00BA4681" w:rsidRPr="00FC0AD1" w:rsidRDefault="00BA4681" w:rsidP="00432D41">
            <w:pPr>
              <w:spacing w:line="276" w:lineRule="auto"/>
              <w:rPr>
                <w:color w:val="000000"/>
                <w:sz w:val="22"/>
                <w:szCs w:val="22"/>
              </w:rPr>
            </w:pPr>
            <w:r w:rsidRPr="00FC0AD1">
              <w:rPr>
                <w:color w:val="000000"/>
                <w:sz w:val="22"/>
                <w:szCs w:val="22"/>
              </w:rPr>
              <w:t>Le CLJ de Kintinia n’a été installé à cause des</w:t>
            </w:r>
            <w:r w:rsidRPr="00FC0AD1">
              <w:rPr>
                <w:rFonts w:eastAsiaTheme="minorEastAsia"/>
                <w:sz w:val="22"/>
                <w:szCs w:val="22"/>
              </w:rPr>
              <w:t xml:space="preserve"> problèmes endogènes (politiques et claniques) qui n'ont pas permis à l'équipe du projet et la contrepartie nationale de mettre en place le CLJ dans cette localité</w:t>
            </w:r>
          </w:p>
        </w:tc>
      </w:tr>
      <w:tr w:rsidR="00E02A30" w:rsidRPr="00FC0AD1" w14:paraId="27C3DB55" w14:textId="77777777" w:rsidTr="00E02A30">
        <w:trPr>
          <w:trHeight w:val="630"/>
        </w:trPr>
        <w:tc>
          <w:tcPr>
            <w:tcW w:w="876" w:type="pct"/>
          </w:tcPr>
          <w:p w14:paraId="4857355F" w14:textId="77777777" w:rsidR="00BA4681" w:rsidRPr="00FC0AD1" w:rsidRDefault="00BA4681" w:rsidP="00432D41">
            <w:pPr>
              <w:spacing w:line="276" w:lineRule="auto"/>
              <w:rPr>
                <w:color w:val="000000"/>
                <w:sz w:val="22"/>
                <w:szCs w:val="22"/>
              </w:rPr>
            </w:pPr>
          </w:p>
        </w:tc>
        <w:tc>
          <w:tcPr>
            <w:tcW w:w="980" w:type="pct"/>
          </w:tcPr>
          <w:p w14:paraId="54A75DA5" w14:textId="77777777" w:rsidR="00BA4681" w:rsidRPr="00FC0AD1" w:rsidRDefault="00BA4681" w:rsidP="00432D41">
            <w:pPr>
              <w:spacing w:line="276" w:lineRule="auto"/>
              <w:rPr>
                <w:color w:val="000000"/>
                <w:sz w:val="22"/>
                <w:szCs w:val="22"/>
              </w:rPr>
            </w:pPr>
          </w:p>
        </w:tc>
        <w:tc>
          <w:tcPr>
            <w:tcW w:w="723" w:type="pct"/>
            <w:shd w:val="clear" w:color="auto" w:fill="auto"/>
            <w:vAlign w:val="center"/>
          </w:tcPr>
          <w:p w14:paraId="33C05E81" w14:textId="77777777" w:rsidR="00BA4681" w:rsidRPr="00FC0AD1" w:rsidRDefault="00BA4681" w:rsidP="00432D41">
            <w:pPr>
              <w:spacing w:line="276" w:lineRule="auto"/>
              <w:rPr>
                <w:b/>
                <w:bCs/>
                <w:color w:val="000000"/>
                <w:sz w:val="22"/>
                <w:szCs w:val="22"/>
              </w:rPr>
            </w:pPr>
            <w:bookmarkStart w:id="116" w:name="_Hlk59392178"/>
            <w:r w:rsidRPr="00FC0AD1">
              <w:rPr>
                <w:b/>
                <w:bCs/>
                <w:color w:val="000000"/>
                <w:sz w:val="22"/>
                <w:szCs w:val="22"/>
              </w:rPr>
              <w:t>Indicateur 1.1.2 :</w:t>
            </w:r>
          </w:p>
          <w:p w14:paraId="75F6535A" w14:textId="77777777" w:rsidR="00BA4681" w:rsidRPr="00FC0AD1" w:rsidRDefault="00BA4681" w:rsidP="00432D41">
            <w:pPr>
              <w:spacing w:line="276" w:lineRule="auto"/>
              <w:rPr>
                <w:color w:val="000000"/>
                <w:sz w:val="22"/>
                <w:szCs w:val="22"/>
              </w:rPr>
            </w:pPr>
            <w:r w:rsidRPr="00FC0AD1">
              <w:rPr>
                <w:color w:val="000000"/>
                <w:sz w:val="22"/>
                <w:szCs w:val="22"/>
              </w:rPr>
              <w:t>Pourcentage de jeunes femmes membres de CLJ</w:t>
            </w:r>
            <w:bookmarkEnd w:id="116"/>
          </w:p>
        </w:tc>
        <w:tc>
          <w:tcPr>
            <w:tcW w:w="625" w:type="pct"/>
            <w:shd w:val="clear" w:color="auto" w:fill="auto"/>
            <w:vAlign w:val="center"/>
          </w:tcPr>
          <w:p w14:paraId="05E89165" w14:textId="77777777" w:rsidR="00BA4681" w:rsidRPr="00FC0AD1" w:rsidRDefault="00BA4681" w:rsidP="00432D41">
            <w:pPr>
              <w:autoSpaceDE w:val="0"/>
              <w:autoSpaceDN w:val="0"/>
              <w:adjustRightInd w:val="0"/>
              <w:spacing w:line="276" w:lineRule="auto"/>
              <w:jc w:val="center"/>
              <w:rPr>
                <w:color w:val="000000"/>
                <w:sz w:val="22"/>
                <w:szCs w:val="22"/>
              </w:rPr>
            </w:pPr>
            <w:r w:rsidRPr="00FC0AD1">
              <w:rPr>
                <w:color w:val="000000"/>
                <w:sz w:val="22"/>
                <w:szCs w:val="22"/>
              </w:rPr>
              <w:t>0%</w:t>
            </w:r>
          </w:p>
        </w:tc>
        <w:tc>
          <w:tcPr>
            <w:tcW w:w="548" w:type="pct"/>
            <w:vAlign w:val="center"/>
          </w:tcPr>
          <w:p w14:paraId="461E802C" w14:textId="77777777" w:rsidR="00BA4681" w:rsidRPr="00FC0AD1" w:rsidRDefault="00BA4681" w:rsidP="00432D41">
            <w:pPr>
              <w:spacing w:line="276" w:lineRule="auto"/>
              <w:jc w:val="center"/>
              <w:rPr>
                <w:color w:val="000000"/>
                <w:sz w:val="22"/>
                <w:szCs w:val="22"/>
              </w:rPr>
            </w:pPr>
            <w:r w:rsidRPr="00FC0AD1">
              <w:rPr>
                <w:color w:val="000000"/>
                <w:sz w:val="22"/>
                <w:szCs w:val="22"/>
              </w:rPr>
              <w:t>30%</w:t>
            </w:r>
          </w:p>
        </w:tc>
        <w:tc>
          <w:tcPr>
            <w:tcW w:w="548" w:type="pct"/>
            <w:shd w:val="clear" w:color="auto" w:fill="auto"/>
            <w:vAlign w:val="center"/>
          </w:tcPr>
          <w:p w14:paraId="1B27DF78" w14:textId="77777777" w:rsidR="00BA4681" w:rsidRPr="00FC0AD1" w:rsidRDefault="00BA4681" w:rsidP="00432D41">
            <w:pPr>
              <w:spacing w:line="276" w:lineRule="auto"/>
              <w:jc w:val="center"/>
              <w:rPr>
                <w:color w:val="000000"/>
                <w:sz w:val="22"/>
                <w:szCs w:val="22"/>
              </w:rPr>
            </w:pPr>
            <w:r w:rsidRPr="00FC0AD1">
              <w:rPr>
                <w:color w:val="000000"/>
                <w:sz w:val="22"/>
                <w:szCs w:val="22"/>
              </w:rPr>
              <w:t>30%</w:t>
            </w:r>
          </w:p>
        </w:tc>
        <w:tc>
          <w:tcPr>
            <w:tcW w:w="700" w:type="pct"/>
            <w:shd w:val="clear" w:color="auto" w:fill="auto"/>
            <w:vAlign w:val="center"/>
          </w:tcPr>
          <w:p w14:paraId="63B4BD02" w14:textId="77777777" w:rsidR="00BA4681" w:rsidRPr="00FC0AD1" w:rsidRDefault="00BA4681" w:rsidP="00432D41">
            <w:pPr>
              <w:spacing w:line="276" w:lineRule="auto"/>
              <w:rPr>
                <w:color w:val="000000"/>
                <w:sz w:val="22"/>
                <w:szCs w:val="22"/>
              </w:rPr>
            </w:pPr>
            <w:r w:rsidRPr="00FC0AD1">
              <w:rPr>
                <w:color w:val="000000"/>
                <w:sz w:val="22"/>
                <w:szCs w:val="22"/>
              </w:rPr>
              <w:t xml:space="preserve">En moyenne, les jeunes femmes comptent pour 32% de l’effectif des organes délibérant des CLJ (511 membres dont 155 jeunes femmes) contre 42% de l’effectif des bureaux exécutif </w:t>
            </w:r>
          </w:p>
        </w:tc>
      </w:tr>
      <w:tr w:rsidR="00E02A30" w:rsidRPr="00FC0AD1" w14:paraId="2B51133A" w14:textId="77777777" w:rsidTr="00E02A30">
        <w:trPr>
          <w:trHeight w:val="630"/>
        </w:trPr>
        <w:tc>
          <w:tcPr>
            <w:tcW w:w="876" w:type="pct"/>
          </w:tcPr>
          <w:p w14:paraId="1FC20B0C" w14:textId="77777777" w:rsidR="00BA4681" w:rsidRPr="00FC0AD1" w:rsidRDefault="00BA4681" w:rsidP="00432D41">
            <w:pPr>
              <w:spacing w:line="276" w:lineRule="auto"/>
              <w:rPr>
                <w:color w:val="000000"/>
                <w:sz w:val="22"/>
                <w:szCs w:val="22"/>
              </w:rPr>
            </w:pPr>
          </w:p>
        </w:tc>
        <w:tc>
          <w:tcPr>
            <w:tcW w:w="980" w:type="pct"/>
          </w:tcPr>
          <w:p w14:paraId="722E838E" w14:textId="77777777" w:rsidR="00BA4681" w:rsidRPr="00FC0AD1" w:rsidRDefault="00BA4681" w:rsidP="00432D41">
            <w:pPr>
              <w:spacing w:line="276" w:lineRule="auto"/>
              <w:rPr>
                <w:b/>
                <w:bCs/>
                <w:color w:val="000000"/>
                <w:sz w:val="22"/>
                <w:szCs w:val="22"/>
              </w:rPr>
            </w:pPr>
            <w:r w:rsidRPr="00FC0AD1">
              <w:rPr>
                <w:b/>
                <w:bCs/>
                <w:color w:val="000000"/>
                <w:sz w:val="22"/>
                <w:szCs w:val="22"/>
              </w:rPr>
              <w:t>Produit 1.2 :</w:t>
            </w:r>
          </w:p>
          <w:p w14:paraId="7D79C143" w14:textId="77777777" w:rsidR="00BA4681" w:rsidRPr="00FC0AD1" w:rsidRDefault="00BA4681" w:rsidP="00432D41">
            <w:pPr>
              <w:spacing w:line="276" w:lineRule="auto"/>
              <w:rPr>
                <w:color w:val="000000"/>
                <w:sz w:val="22"/>
                <w:szCs w:val="22"/>
              </w:rPr>
            </w:pPr>
            <w:r w:rsidRPr="00FC0AD1">
              <w:rPr>
                <w:color w:val="000000"/>
                <w:sz w:val="22"/>
                <w:szCs w:val="22"/>
              </w:rPr>
              <w:t>Les CLJ collectent, analysent et exploitent les besoins spécifiques des jeunes y compris ceux jeunes femmes.</w:t>
            </w:r>
          </w:p>
        </w:tc>
        <w:tc>
          <w:tcPr>
            <w:tcW w:w="723" w:type="pct"/>
            <w:shd w:val="clear" w:color="auto" w:fill="auto"/>
            <w:vAlign w:val="center"/>
          </w:tcPr>
          <w:p w14:paraId="42F83016" w14:textId="77777777" w:rsidR="00BA4681" w:rsidRPr="00FC0AD1" w:rsidRDefault="00BA4681" w:rsidP="00432D41">
            <w:pPr>
              <w:spacing w:line="276" w:lineRule="auto"/>
              <w:rPr>
                <w:b/>
                <w:bCs/>
                <w:color w:val="000000"/>
                <w:sz w:val="22"/>
                <w:szCs w:val="22"/>
              </w:rPr>
            </w:pPr>
            <w:r w:rsidRPr="00FC0AD1">
              <w:rPr>
                <w:b/>
                <w:bCs/>
                <w:color w:val="000000"/>
                <w:sz w:val="22"/>
                <w:szCs w:val="22"/>
              </w:rPr>
              <w:t>Indicateur 1.2.1 :</w:t>
            </w:r>
          </w:p>
          <w:p w14:paraId="46598280" w14:textId="77777777" w:rsidR="00BA4681" w:rsidRPr="00FC0AD1" w:rsidRDefault="00BA4681" w:rsidP="00432D41">
            <w:pPr>
              <w:spacing w:line="276" w:lineRule="auto"/>
              <w:rPr>
                <w:color w:val="000000"/>
                <w:sz w:val="22"/>
                <w:szCs w:val="22"/>
              </w:rPr>
            </w:pPr>
            <w:r w:rsidRPr="00FC0AD1">
              <w:rPr>
                <w:color w:val="000000"/>
                <w:sz w:val="22"/>
                <w:szCs w:val="22"/>
              </w:rPr>
              <w:t>Nombre de CLJ utilisant la plateforme U-report pour collecter, analyser et diffuser des informations sur les besoins spécifiques des jeunes y compris les jeunes femmes</w:t>
            </w:r>
          </w:p>
        </w:tc>
        <w:tc>
          <w:tcPr>
            <w:tcW w:w="625" w:type="pct"/>
            <w:shd w:val="clear" w:color="auto" w:fill="auto"/>
            <w:vAlign w:val="center"/>
          </w:tcPr>
          <w:p w14:paraId="72F03F6A" w14:textId="77777777" w:rsidR="00BA4681" w:rsidRPr="00FC0AD1" w:rsidRDefault="00BA4681" w:rsidP="00432D41">
            <w:pPr>
              <w:autoSpaceDE w:val="0"/>
              <w:autoSpaceDN w:val="0"/>
              <w:adjustRightInd w:val="0"/>
              <w:spacing w:line="276" w:lineRule="auto"/>
              <w:jc w:val="center"/>
              <w:rPr>
                <w:color w:val="000000"/>
                <w:sz w:val="22"/>
                <w:szCs w:val="22"/>
              </w:rPr>
            </w:pPr>
            <w:r w:rsidRPr="00FC0AD1">
              <w:rPr>
                <w:color w:val="000000"/>
                <w:sz w:val="22"/>
                <w:szCs w:val="22"/>
              </w:rPr>
              <w:t>0</w:t>
            </w:r>
          </w:p>
        </w:tc>
        <w:tc>
          <w:tcPr>
            <w:tcW w:w="548" w:type="pct"/>
            <w:vAlign w:val="center"/>
          </w:tcPr>
          <w:p w14:paraId="05BDBA53" w14:textId="77777777" w:rsidR="00BA4681" w:rsidRPr="00FC0AD1" w:rsidRDefault="00BA4681" w:rsidP="00432D41">
            <w:pPr>
              <w:spacing w:line="276" w:lineRule="auto"/>
              <w:jc w:val="center"/>
              <w:rPr>
                <w:color w:val="000000"/>
                <w:sz w:val="22"/>
                <w:szCs w:val="22"/>
              </w:rPr>
            </w:pPr>
            <w:r w:rsidRPr="00FC0AD1">
              <w:rPr>
                <w:color w:val="000000"/>
                <w:sz w:val="22"/>
                <w:szCs w:val="22"/>
              </w:rPr>
              <w:t>20</w:t>
            </w:r>
          </w:p>
        </w:tc>
        <w:tc>
          <w:tcPr>
            <w:tcW w:w="548" w:type="pct"/>
            <w:shd w:val="clear" w:color="auto" w:fill="auto"/>
            <w:vAlign w:val="center"/>
          </w:tcPr>
          <w:p w14:paraId="5AA1BC85" w14:textId="77777777" w:rsidR="00BA4681" w:rsidRPr="00FC0AD1" w:rsidRDefault="00BA4681" w:rsidP="00432D41">
            <w:pPr>
              <w:spacing w:line="276" w:lineRule="auto"/>
              <w:jc w:val="center"/>
              <w:rPr>
                <w:color w:val="000000"/>
                <w:sz w:val="22"/>
                <w:szCs w:val="22"/>
              </w:rPr>
            </w:pPr>
            <w:r w:rsidRPr="00FC0AD1">
              <w:rPr>
                <w:color w:val="000000"/>
                <w:sz w:val="22"/>
                <w:szCs w:val="22"/>
              </w:rPr>
              <w:t>18</w:t>
            </w:r>
          </w:p>
        </w:tc>
        <w:tc>
          <w:tcPr>
            <w:tcW w:w="700" w:type="pct"/>
            <w:shd w:val="clear" w:color="auto" w:fill="auto"/>
            <w:vAlign w:val="center"/>
          </w:tcPr>
          <w:p w14:paraId="09CA2744" w14:textId="77777777" w:rsidR="00BA4681" w:rsidRPr="00FC0AD1" w:rsidRDefault="00BA4681" w:rsidP="00432D41">
            <w:pPr>
              <w:spacing w:line="276" w:lineRule="auto"/>
              <w:rPr>
                <w:color w:val="000000"/>
                <w:sz w:val="22"/>
                <w:szCs w:val="22"/>
              </w:rPr>
            </w:pPr>
            <w:r w:rsidRPr="00FC0AD1">
              <w:rPr>
                <w:color w:val="000000"/>
                <w:sz w:val="22"/>
                <w:szCs w:val="22"/>
              </w:rPr>
              <w:t>Excepté les communes de Kintinia et Siguiri, les CLJ des 18 autres communes utilisent à ce stade la plateforme U-Report même si cette utilisation se limite encore à quelques responsables de ces organes.</w:t>
            </w:r>
          </w:p>
        </w:tc>
      </w:tr>
      <w:tr w:rsidR="00E02A30" w:rsidRPr="00FC0AD1" w14:paraId="3C6FF509" w14:textId="77777777" w:rsidTr="00E02A30">
        <w:tc>
          <w:tcPr>
            <w:tcW w:w="876" w:type="pct"/>
          </w:tcPr>
          <w:p w14:paraId="605B6266" w14:textId="77777777" w:rsidR="00BA4681" w:rsidRPr="00FC0AD1" w:rsidRDefault="00BA4681" w:rsidP="00432D41">
            <w:pPr>
              <w:spacing w:line="276" w:lineRule="auto"/>
              <w:rPr>
                <w:color w:val="000000"/>
                <w:sz w:val="22"/>
                <w:szCs w:val="22"/>
              </w:rPr>
            </w:pPr>
          </w:p>
        </w:tc>
        <w:tc>
          <w:tcPr>
            <w:tcW w:w="980" w:type="pct"/>
          </w:tcPr>
          <w:p w14:paraId="2CDAC417" w14:textId="77777777" w:rsidR="00BA4681" w:rsidRPr="00FC0AD1" w:rsidRDefault="00BA4681" w:rsidP="00432D41">
            <w:pPr>
              <w:spacing w:line="276" w:lineRule="auto"/>
              <w:rPr>
                <w:b/>
                <w:bCs/>
                <w:color w:val="000000"/>
                <w:sz w:val="22"/>
                <w:szCs w:val="22"/>
              </w:rPr>
            </w:pPr>
            <w:r w:rsidRPr="00FC0AD1">
              <w:rPr>
                <w:b/>
                <w:bCs/>
                <w:color w:val="000000"/>
                <w:sz w:val="22"/>
                <w:szCs w:val="22"/>
              </w:rPr>
              <w:t>Produit 1.3 :</w:t>
            </w:r>
          </w:p>
          <w:p w14:paraId="5FA16272" w14:textId="77777777" w:rsidR="00BA4681" w:rsidRPr="00FC0AD1" w:rsidRDefault="00BA4681" w:rsidP="00432D41">
            <w:pPr>
              <w:spacing w:line="276" w:lineRule="auto"/>
              <w:rPr>
                <w:color w:val="000000"/>
                <w:sz w:val="22"/>
                <w:szCs w:val="22"/>
              </w:rPr>
            </w:pPr>
            <w:r w:rsidRPr="00FC0AD1">
              <w:rPr>
                <w:color w:val="000000"/>
                <w:sz w:val="22"/>
                <w:szCs w:val="22"/>
              </w:rPr>
              <w:t>Les conseils communaux et les conseils locaux des jeunes travaillent ensemble pour une compréhension partagée des besoins spécifiques des 996 043 jeunes cibles.</w:t>
            </w:r>
          </w:p>
        </w:tc>
        <w:tc>
          <w:tcPr>
            <w:tcW w:w="723" w:type="pct"/>
            <w:shd w:val="clear" w:color="auto" w:fill="auto"/>
            <w:vAlign w:val="center"/>
          </w:tcPr>
          <w:p w14:paraId="4D4AA32E" w14:textId="77777777" w:rsidR="00BA4681" w:rsidRPr="00FC0AD1" w:rsidRDefault="00BA4681" w:rsidP="00432D41">
            <w:pPr>
              <w:spacing w:line="276" w:lineRule="auto"/>
              <w:rPr>
                <w:b/>
                <w:bCs/>
                <w:color w:val="000000"/>
                <w:sz w:val="22"/>
                <w:szCs w:val="22"/>
              </w:rPr>
            </w:pPr>
            <w:r w:rsidRPr="00FC0AD1">
              <w:rPr>
                <w:b/>
                <w:bCs/>
                <w:color w:val="000000"/>
                <w:sz w:val="22"/>
                <w:szCs w:val="22"/>
              </w:rPr>
              <w:t>Indicateur 1.3.1 :</w:t>
            </w:r>
          </w:p>
          <w:p w14:paraId="4362E78A" w14:textId="77777777" w:rsidR="00BA4681" w:rsidRPr="00FC0AD1" w:rsidRDefault="00BA4681" w:rsidP="00432D41">
            <w:pPr>
              <w:spacing w:line="276" w:lineRule="auto"/>
              <w:rPr>
                <w:color w:val="000000"/>
                <w:sz w:val="22"/>
                <w:szCs w:val="22"/>
              </w:rPr>
            </w:pPr>
            <w:r w:rsidRPr="00FC0AD1">
              <w:rPr>
                <w:color w:val="000000"/>
                <w:sz w:val="22"/>
                <w:szCs w:val="22"/>
              </w:rPr>
              <w:t>Nombre de cadre de concertation et de dialogue mis en place et opérationnels entre les CLJ et les CC</w:t>
            </w:r>
          </w:p>
        </w:tc>
        <w:tc>
          <w:tcPr>
            <w:tcW w:w="625" w:type="pct"/>
            <w:shd w:val="clear" w:color="auto" w:fill="auto"/>
            <w:vAlign w:val="center"/>
          </w:tcPr>
          <w:p w14:paraId="44596C14" w14:textId="77777777" w:rsidR="00BA4681" w:rsidRPr="00FC0AD1" w:rsidRDefault="00BA4681" w:rsidP="00432D41">
            <w:pPr>
              <w:spacing w:line="276" w:lineRule="auto"/>
              <w:jc w:val="center"/>
              <w:rPr>
                <w:color w:val="000000"/>
                <w:sz w:val="22"/>
                <w:szCs w:val="22"/>
              </w:rPr>
            </w:pPr>
            <w:r w:rsidRPr="00FC0AD1">
              <w:rPr>
                <w:color w:val="000000"/>
                <w:sz w:val="22"/>
                <w:szCs w:val="22"/>
              </w:rPr>
              <w:t>0</w:t>
            </w:r>
          </w:p>
        </w:tc>
        <w:tc>
          <w:tcPr>
            <w:tcW w:w="548" w:type="pct"/>
            <w:vAlign w:val="center"/>
          </w:tcPr>
          <w:p w14:paraId="35941807" w14:textId="77777777" w:rsidR="00BA4681" w:rsidRPr="00FC0AD1" w:rsidRDefault="00BA4681" w:rsidP="00432D41">
            <w:pPr>
              <w:spacing w:line="276" w:lineRule="auto"/>
              <w:jc w:val="center"/>
              <w:rPr>
                <w:color w:val="000000"/>
                <w:sz w:val="22"/>
                <w:szCs w:val="22"/>
              </w:rPr>
            </w:pPr>
            <w:r w:rsidRPr="00FC0AD1">
              <w:rPr>
                <w:color w:val="000000"/>
                <w:sz w:val="22"/>
                <w:szCs w:val="22"/>
              </w:rPr>
              <w:t>20</w:t>
            </w:r>
          </w:p>
        </w:tc>
        <w:tc>
          <w:tcPr>
            <w:tcW w:w="548" w:type="pct"/>
            <w:shd w:val="clear" w:color="auto" w:fill="auto"/>
            <w:vAlign w:val="center"/>
          </w:tcPr>
          <w:p w14:paraId="0D6A9971" w14:textId="77777777" w:rsidR="00BA4681" w:rsidRPr="00FC0AD1" w:rsidRDefault="00BA4681" w:rsidP="00432D41">
            <w:pPr>
              <w:spacing w:line="276" w:lineRule="auto"/>
              <w:jc w:val="center"/>
              <w:rPr>
                <w:color w:val="000000"/>
                <w:sz w:val="22"/>
                <w:szCs w:val="22"/>
              </w:rPr>
            </w:pPr>
            <w:r w:rsidRPr="00FC0AD1">
              <w:rPr>
                <w:color w:val="000000"/>
                <w:sz w:val="22"/>
                <w:szCs w:val="22"/>
              </w:rPr>
              <w:t>50</w:t>
            </w:r>
          </w:p>
        </w:tc>
        <w:tc>
          <w:tcPr>
            <w:tcW w:w="700" w:type="pct"/>
            <w:shd w:val="clear" w:color="auto" w:fill="auto"/>
            <w:vAlign w:val="center"/>
          </w:tcPr>
          <w:p w14:paraId="4D8D2FCF" w14:textId="77777777" w:rsidR="00BA4681" w:rsidRPr="00FC0AD1" w:rsidRDefault="00BA4681" w:rsidP="00432D41">
            <w:pPr>
              <w:spacing w:line="276" w:lineRule="auto"/>
              <w:rPr>
                <w:color w:val="000000"/>
                <w:sz w:val="22"/>
                <w:szCs w:val="22"/>
              </w:rPr>
            </w:pPr>
            <w:r w:rsidRPr="00FC0AD1">
              <w:rPr>
                <w:color w:val="000000"/>
                <w:sz w:val="22"/>
                <w:szCs w:val="22"/>
              </w:rPr>
              <w:t>Les conseils communaux et les CLJ dialoguent de plus en plus pour une compréhension partagée des besoins spécifiques des jeunes à travers des rencontres ordinaires et extraordinaires</w:t>
            </w:r>
          </w:p>
        </w:tc>
      </w:tr>
      <w:tr w:rsidR="00E02A30" w:rsidRPr="00FC0AD1" w14:paraId="40A27684" w14:textId="77777777" w:rsidTr="00E02A30">
        <w:tc>
          <w:tcPr>
            <w:tcW w:w="876" w:type="pct"/>
          </w:tcPr>
          <w:p w14:paraId="2E183622" w14:textId="77777777" w:rsidR="00BA4681" w:rsidRPr="00FC0AD1" w:rsidRDefault="00BA4681" w:rsidP="00432D41">
            <w:pPr>
              <w:spacing w:line="276" w:lineRule="auto"/>
              <w:rPr>
                <w:b/>
                <w:bCs/>
                <w:color w:val="000000"/>
                <w:sz w:val="22"/>
                <w:szCs w:val="22"/>
              </w:rPr>
            </w:pPr>
            <w:r w:rsidRPr="00FC0AD1">
              <w:rPr>
                <w:b/>
                <w:bCs/>
                <w:color w:val="000000"/>
                <w:sz w:val="22"/>
                <w:szCs w:val="22"/>
              </w:rPr>
              <w:t>Résultat 2 :</w:t>
            </w:r>
          </w:p>
          <w:p w14:paraId="71E18459" w14:textId="77777777" w:rsidR="00BA4681" w:rsidRPr="00FC0AD1" w:rsidRDefault="00BA4681" w:rsidP="00432D41">
            <w:pPr>
              <w:spacing w:line="276" w:lineRule="auto"/>
              <w:rPr>
                <w:color w:val="000000"/>
                <w:sz w:val="22"/>
                <w:szCs w:val="22"/>
              </w:rPr>
            </w:pPr>
            <w:r w:rsidRPr="00FC0AD1">
              <w:rPr>
                <w:color w:val="000000"/>
                <w:sz w:val="22"/>
                <w:szCs w:val="22"/>
              </w:rPr>
              <w:t xml:space="preserve">Les besoins spécifiques des jeunes et leur rôle d’agents </w:t>
            </w:r>
            <w:r w:rsidRPr="00FC0AD1">
              <w:rPr>
                <w:color w:val="000000"/>
                <w:sz w:val="22"/>
                <w:szCs w:val="22"/>
              </w:rPr>
              <w:lastRenderedPageBreak/>
              <w:t>de changement positif sont connus et discutés dans les 20 collectivités concernées.</w:t>
            </w:r>
          </w:p>
        </w:tc>
        <w:tc>
          <w:tcPr>
            <w:tcW w:w="980" w:type="pct"/>
          </w:tcPr>
          <w:p w14:paraId="739F4DE7" w14:textId="77777777" w:rsidR="00BA4681" w:rsidRPr="00FC0AD1" w:rsidRDefault="00BA4681" w:rsidP="00432D41">
            <w:pPr>
              <w:spacing w:line="276" w:lineRule="auto"/>
              <w:rPr>
                <w:color w:val="000000"/>
                <w:sz w:val="22"/>
                <w:szCs w:val="22"/>
              </w:rPr>
            </w:pPr>
          </w:p>
        </w:tc>
        <w:tc>
          <w:tcPr>
            <w:tcW w:w="723" w:type="pct"/>
            <w:shd w:val="clear" w:color="auto" w:fill="auto"/>
            <w:vAlign w:val="center"/>
          </w:tcPr>
          <w:p w14:paraId="417C959F" w14:textId="77777777" w:rsidR="00BA4681" w:rsidRPr="00FC0AD1" w:rsidRDefault="00BA4681" w:rsidP="00432D41">
            <w:pPr>
              <w:spacing w:line="276" w:lineRule="auto"/>
              <w:rPr>
                <w:b/>
                <w:bCs/>
                <w:color w:val="000000"/>
                <w:sz w:val="22"/>
                <w:szCs w:val="22"/>
              </w:rPr>
            </w:pPr>
            <w:r w:rsidRPr="00FC0AD1">
              <w:rPr>
                <w:b/>
                <w:bCs/>
                <w:color w:val="000000"/>
                <w:sz w:val="22"/>
                <w:szCs w:val="22"/>
              </w:rPr>
              <w:t>Indicateur 2 :</w:t>
            </w:r>
          </w:p>
          <w:p w14:paraId="6384D498" w14:textId="77777777" w:rsidR="00BA4681" w:rsidRPr="00FC0AD1" w:rsidRDefault="00BA4681" w:rsidP="00432D41">
            <w:pPr>
              <w:spacing w:line="276" w:lineRule="auto"/>
              <w:rPr>
                <w:color w:val="000000"/>
                <w:sz w:val="22"/>
                <w:szCs w:val="22"/>
              </w:rPr>
            </w:pPr>
            <w:r w:rsidRPr="00FC0AD1">
              <w:rPr>
                <w:color w:val="000000"/>
                <w:sz w:val="22"/>
                <w:szCs w:val="22"/>
              </w:rPr>
              <w:t xml:space="preserve">Pourcentage des jeunes estimant </w:t>
            </w:r>
            <w:r w:rsidRPr="00FC0AD1">
              <w:rPr>
                <w:color w:val="000000"/>
                <w:sz w:val="22"/>
                <w:szCs w:val="22"/>
              </w:rPr>
              <w:lastRenderedPageBreak/>
              <w:t>que leurs préoccupations sont portées par les CLJ aux CC (désagréger par sexe et âge)</w:t>
            </w:r>
          </w:p>
        </w:tc>
        <w:tc>
          <w:tcPr>
            <w:tcW w:w="625" w:type="pct"/>
            <w:shd w:val="clear" w:color="auto" w:fill="auto"/>
            <w:vAlign w:val="center"/>
          </w:tcPr>
          <w:p w14:paraId="79DCB145" w14:textId="77777777" w:rsidR="00BA4681" w:rsidRPr="00FC0AD1" w:rsidRDefault="00BA4681" w:rsidP="00432D41">
            <w:pPr>
              <w:spacing w:line="276" w:lineRule="auto"/>
              <w:jc w:val="center"/>
              <w:rPr>
                <w:color w:val="000000"/>
                <w:sz w:val="22"/>
                <w:szCs w:val="22"/>
              </w:rPr>
            </w:pPr>
            <w:r w:rsidRPr="00FC0AD1">
              <w:rPr>
                <w:color w:val="000000"/>
                <w:sz w:val="22"/>
                <w:szCs w:val="22"/>
              </w:rPr>
              <w:lastRenderedPageBreak/>
              <w:t>0%</w:t>
            </w:r>
          </w:p>
        </w:tc>
        <w:tc>
          <w:tcPr>
            <w:tcW w:w="548" w:type="pct"/>
            <w:vAlign w:val="center"/>
          </w:tcPr>
          <w:p w14:paraId="22898D0B" w14:textId="77777777" w:rsidR="00BA4681" w:rsidRPr="00FC0AD1" w:rsidRDefault="00BA4681" w:rsidP="00432D41">
            <w:pPr>
              <w:spacing w:line="276" w:lineRule="auto"/>
              <w:jc w:val="center"/>
              <w:rPr>
                <w:color w:val="000000"/>
                <w:sz w:val="22"/>
                <w:szCs w:val="22"/>
              </w:rPr>
            </w:pPr>
            <w:r w:rsidRPr="00FC0AD1">
              <w:rPr>
                <w:color w:val="000000"/>
                <w:sz w:val="22"/>
                <w:szCs w:val="22"/>
              </w:rPr>
              <w:t>65%</w:t>
            </w:r>
          </w:p>
        </w:tc>
        <w:tc>
          <w:tcPr>
            <w:tcW w:w="548" w:type="pct"/>
            <w:shd w:val="clear" w:color="auto" w:fill="auto"/>
            <w:vAlign w:val="center"/>
          </w:tcPr>
          <w:p w14:paraId="11F4A4E8" w14:textId="77777777" w:rsidR="00BA4681" w:rsidRPr="00FC0AD1" w:rsidRDefault="00BA4681" w:rsidP="00432D41">
            <w:pPr>
              <w:spacing w:line="276" w:lineRule="auto"/>
              <w:jc w:val="center"/>
              <w:rPr>
                <w:color w:val="000000"/>
                <w:sz w:val="22"/>
                <w:szCs w:val="22"/>
              </w:rPr>
            </w:pPr>
          </w:p>
          <w:p w14:paraId="71671DD0" w14:textId="77777777" w:rsidR="00BA4681" w:rsidRPr="00FC0AD1" w:rsidRDefault="00BA4681" w:rsidP="00432D41">
            <w:pPr>
              <w:spacing w:line="276" w:lineRule="auto"/>
              <w:jc w:val="center"/>
              <w:rPr>
                <w:color w:val="000000"/>
                <w:sz w:val="22"/>
                <w:szCs w:val="22"/>
              </w:rPr>
            </w:pPr>
          </w:p>
          <w:p w14:paraId="1BEFA3FC" w14:textId="77777777" w:rsidR="00BA4681" w:rsidRPr="00FC0AD1" w:rsidRDefault="00BA4681" w:rsidP="00432D41">
            <w:pPr>
              <w:spacing w:line="276" w:lineRule="auto"/>
              <w:jc w:val="center"/>
              <w:rPr>
                <w:color w:val="000000"/>
                <w:sz w:val="22"/>
                <w:szCs w:val="22"/>
              </w:rPr>
            </w:pPr>
            <w:r w:rsidRPr="00FC0AD1">
              <w:rPr>
                <w:color w:val="000000"/>
                <w:sz w:val="22"/>
                <w:szCs w:val="22"/>
              </w:rPr>
              <w:t>86%</w:t>
            </w:r>
          </w:p>
          <w:p w14:paraId="5372B1EB" w14:textId="77777777" w:rsidR="00BA4681" w:rsidRPr="00FC0AD1" w:rsidRDefault="00BA4681" w:rsidP="00432D41">
            <w:pPr>
              <w:spacing w:line="276" w:lineRule="auto"/>
              <w:jc w:val="center"/>
              <w:rPr>
                <w:color w:val="000000"/>
                <w:sz w:val="22"/>
                <w:szCs w:val="22"/>
              </w:rPr>
            </w:pPr>
          </w:p>
          <w:p w14:paraId="72206720" w14:textId="77777777" w:rsidR="00BA4681" w:rsidRPr="00FC0AD1" w:rsidRDefault="00BA4681" w:rsidP="00432D41">
            <w:pPr>
              <w:spacing w:line="276" w:lineRule="auto"/>
              <w:rPr>
                <w:b/>
                <w:bCs/>
                <w:color w:val="000000"/>
                <w:sz w:val="22"/>
                <w:szCs w:val="22"/>
              </w:rPr>
            </w:pPr>
            <w:r w:rsidRPr="00FC0AD1">
              <w:rPr>
                <w:b/>
                <w:bCs/>
                <w:color w:val="000000"/>
                <w:sz w:val="22"/>
                <w:szCs w:val="22"/>
              </w:rPr>
              <w:lastRenderedPageBreak/>
              <w:t xml:space="preserve">Par sexe </w:t>
            </w:r>
          </w:p>
          <w:p w14:paraId="60211FE6" w14:textId="77777777" w:rsidR="00BA4681" w:rsidRPr="00FC0AD1" w:rsidRDefault="00BA4681" w:rsidP="00432D41">
            <w:pPr>
              <w:spacing w:line="276" w:lineRule="auto"/>
              <w:rPr>
                <w:color w:val="000000"/>
                <w:sz w:val="22"/>
                <w:szCs w:val="22"/>
              </w:rPr>
            </w:pPr>
            <w:r w:rsidRPr="00FC0AD1">
              <w:rPr>
                <w:color w:val="000000"/>
                <w:sz w:val="22"/>
                <w:szCs w:val="22"/>
              </w:rPr>
              <w:t>Femme : 86%</w:t>
            </w:r>
          </w:p>
          <w:p w14:paraId="71D19C55" w14:textId="77777777" w:rsidR="00BA4681" w:rsidRPr="00FC0AD1" w:rsidRDefault="00BA4681" w:rsidP="00432D41">
            <w:pPr>
              <w:spacing w:line="276" w:lineRule="auto"/>
              <w:rPr>
                <w:color w:val="000000"/>
                <w:sz w:val="22"/>
                <w:szCs w:val="22"/>
              </w:rPr>
            </w:pPr>
            <w:r w:rsidRPr="00FC0AD1">
              <w:rPr>
                <w:color w:val="000000"/>
                <w:sz w:val="22"/>
                <w:szCs w:val="22"/>
              </w:rPr>
              <w:t>Homme : 85%</w:t>
            </w:r>
          </w:p>
          <w:p w14:paraId="11676AA8" w14:textId="77777777" w:rsidR="00BA4681" w:rsidRPr="00FC0AD1" w:rsidRDefault="00BA4681" w:rsidP="00432D41">
            <w:pPr>
              <w:spacing w:line="276" w:lineRule="auto"/>
              <w:rPr>
                <w:color w:val="000000"/>
                <w:sz w:val="22"/>
                <w:szCs w:val="22"/>
              </w:rPr>
            </w:pPr>
          </w:p>
          <w:p w14:paraId="47737996" w14:textId="77777777" w:rsidR="00BA4681" w:rsidRPr="00FC0AD1" w:rsidRDefault="00BA4681" w:rsidP="00432D41">
            <w:pPr>
              <w:spacing w:line="276" w:lineRule="auto"/>
              <w:rPr>
                <w:b/>
                <w:bCs/>
                <w:color w:val="000000"/>
                <w:sz w:val="22"/>
                <w:szCs w:val="22"/>
              </w:rPr>
            </w:pPr>
            <w:r w:rsidRPr="00FC0AD1">
              <w:rPr>
                <w:b/>
                <w:bCs/>
                <w:color w:val="000000"/>
                <w:sz w:val="22"/>
                <w:szCs w:val="22"/>
              </w:rPr>
              <w:t>Par âge</w:t>
            </w:r>
          </w:p>
          <w:p w14:paraId="340C3F11" w14:textId="77777777" w:rsidR="00BA4681" w:rsidRPr="00FC0AD1" w:rsidRDefault="00BA4681" w:rsidP="00432D41">
            <w:pPr>
              <w:spacing w:line="276" w:lineRule="auto"/>
              <w:rPr>
                <w:color w:val="000000"/>
                <w:sz w:val="22"/>
                <w:szCs w:val="22"/>
              </w:rPr>
            </w:pPr>
            <w:r w:rsidRPr="00FC0AD1">
              <w:rPr>
                <w:color w:val="000000"/>
                <w:sz w:val="22"/>
                <w:szCs w:val="22"/>
              </w:rPr>
              <w:t>15-20 ans : 84%</w:t>
            </w:r>
          </w:p>
          <w:p w14:paraId="54DC4544" w14:textId="77777777" w:rsidR="00BA4681" w:rsidRPr="00FC0AD1" w:rsidRDefault="00BA4681" w:rsidP="00432D41">
            <w:pPr>
              <w:spacing w:line="276" w:lineRule="auto"/>
              <w:rPr>
                <w:color w:val="000000"/>
                <w:sz w:val="22"/>
                <w:szCs w:val="22"/>
              </w:rPr>
            </w:pPr>
            <w:r w:rsidRPr="00FC0AD1">
              <w:rPr>
                <w:color w:val="000000"/>
                <w:sz w:val="22"/>
                <w:szCs w:val="22"/>
              </w:rPr>
              <w:t>21-25 ans : 82%</w:t>
            </w:r>
          </w:p>
          <w:p w14:paraId="215A3698" w14:textId="77777777" w:rsidR="00BA4681" w:rsidRPr="00FC0AD1" w:rsidRDefault="00BA4681" w:rsidP="00432D41">
            <w:pPr>
              <w:spacing w:line="276" w:lineRule="auto"/>
              <w:rPr>
                <w:color w:val="000000"/>
                <w:sz w:val="22"/>
                <w:szCs w:val="22"/>
              </w:rPr>
            </w:pPr>
            <w:r w:rsidRPr="00FC0AD1">
              <w:rPr>
                <w:color w:val="000000"/>
                <w:sz w:val="22"/>
                <w:szCs w:val="22"/>
              </w:rPr>
              <w:t>26-30 ans : 87%</w:t>
            </w:r>
          </w:p>
          <w:p w14:paraId="1CED267C" w14:textId="77777777" w:rsidR="00BA4681" w:rsidRPr="00FC0AD1" w:rsidRDefault="00BA4681" w:rsidP="00432D41">
            <w:pPr>
              <w:spacing w:line="276" w:lineRule="auto"/>
              <w:rPr>
                <w:color w:val="000000"/>
                <w:sz w:val="22"/>
                <w:szCs w:val="22"/>
              </w:rPr>
            </w:pPr>
            <w:r w:rsidRPr="00FC0AD1">
              <w:rPr>
                <w:color w:val="000000"/>
                <w:sz w:val="22"/>
                <w:szCs w:val="22"/>
              </w:rPr>
              <w:t>31-35 ans : 90%</w:t>
            </w:r>
          </w:p>
        </w:tc>
        <w:tc>
          <w:tcPr>
            <w:tcW w:w="700" w:type="pct"/>
            <w:shd w:val="clear" w:color="auto" w:fill="auto"/>
            <w:vAlign w:val="center"/>
          </w:tcPr>
          <w:p w14:paraId="50EA1E8A" w14:textId="77777777" w:rsidR="00BA4681" w:rsidRPr="00FC0AD1" w:rsidRDefault="00BA4681" w:rsidP="00432D41">
            <w:pPr>
              <w:spacing w:line="276" w:lineRule="auto"/>
              <w:rPr>
                <w:color w:val="000000"/>
                <w:sz w:val="22"/>
                <w:szCs w:val="22"/>
              </w:rPr>
            </w:pPr>
            <w:r w:rsidRPr="00FC0AD1">
              <w:rPr>
                <w:color w:val="000000"/>
                <w:sz w:val="22"/>
                <w:szCs w:val="22"/>
              </w:rPr>
              <w:lastRenderedPageBreak/>
              <w:t xml:space="preserve">Les CLJ jouent visiblement leur rôle consistant à </w:t>
            </w:r>
            <w:r w:rsidRPr="00FC0AD1">
              <w:rPr>
                <w:color w:val="000000"/>
                <w:sz w:val="22"/>
                <w:szCs w:val="22"/>
              </w:rPr>
              <w:lastRenderedPageBreak/>
              <w:t>porter les préoccupations de leur couche auprès des autorités locales à travers les conseils communaux.</w:t>
            </w:r>
          </w:p>
        </w:tc>
      </w:tr>
      <w:tr w:rsidR="00E02A30" w:rsidRPr="00FC0AD1" w14:paraId="5CEB5AF9" w14:textId="77777777" w:rsidTr="00E02A30">
        <w:tc>
          <w:tcPr>
            <w:tcW w:w="876" w:type="pct"/>
          </w:tcPr>
          <w:p w14:paraId="33A96C63" w14:textId="77777777" w:rsidR="00BA4681" w:rsidRPr="00FC0AD1" w:rsidRDefault="00BA4681" w:rsidP="00432D41">
            <w:pPr>
              <w:spacing w:line="276" w:lineRule="auto"/>
              <w:rPr>
                <w:color w:val="000000"/>
                <w:sz w:val="22"/>
                <w:szCs w:val="22"/>
              </w:rPr>
            </w:pPr>
          </w:p>
        </w:tc>
        <w:tc>
          <w:tcPr>
            <w:tcW w:w="980" w:type="pct"/>
          </w:tcPr>
          <w:p w14:paraId="05AFE1EB" w14:textId="77777777" w:rsidR="00BA4681" w:rsidRPr="00FC0AD1" w:rsidRDefault="00BA4681" w:rsidP="00432D41">
            <w:pPr>
              <w:spacing w:line="276" w:lineRule="auto"/>
              <w:rPr>
                <w:color w:val="000000"/>
                <w:sz w:val="22"/>
                <w:szCs w:val="22"/>
              </w:rPr>
            </w:pPr>
          </w:p>
        </w:tc>
        <w:tc>
          <w:tcPr>
            <w:tcW w:w="723" w:type="pct"/>
            <w:shd w:val="clear" w:color="auto" w:fill="auto"/>
            <w:vAlign w:val="center"/>
          </w:tcPr>
          <w:p w14:paraId="477AA094" w14:textId="77777777" w:rsidR="00BA4681" w:rsidRPr="00FC0AD1" w:rsidRDefault="00BA4681" w:rsidP="00432D41">
            <w:pPr>
              <w:spacing w:line="276" w:lineRule="auto"/>
              <w:rPr>
                <w:color w:val="000000"/>
                <w:sz w:val="22"/>
                <w:szCs w:val="22"/>
              </w:rPr>
            </w:pPr>
            <w:r w:rsidRPr="00FC0AD1">
              <w:rPr>
                <w:color w:val="000000"/>
                <w:sz w:val="22"/>
                <w:szCs w:val="22"/>
              </w:rPr>
              <w:t>Pourcentage d’élus locaux et autorités administratives estimant que les PDL et PAI contribuent à prévenir les conflits et renforcer la cohésion sociale</w:t>
            </w:r>
          </w:p>
        </w:tc>
        <w:tc>
          <w:tcPr>
            <w:tcW w:w="625" w:type="pct"/>
            <w:shd w:val="clear" w:color="auto" w:fill="auto"/>
            <w:vAlign w:val="center"/>
          </w:tcPr>
          <w:p w14:paraId="466F2E0C" w14:textId="77777777" w:rsidR="00BA4681" w:rsidRPr="00FC0AD1" w:rsidRDefault="00BA4681" w:rsidP="00432D41">
            <w:pPr>
              <w:spacing w:line="276" w:lineRule="auto"/>
              <w:jc w:val="center"/>
              <w:rPr>
                <w:color w:val="000000"/>
                <w:sz w:val="22"/>
                <w:szCs w:val="22"/>
              </w:rPr>
            </w:pPr>
            <w:r w:rsidRPr="00FC0AD1">
              <w:rPr>
                <w:color w:val="000000"/>
                <w:sz w:val="22"/>
                <w:szCs w:val="22"/>
              </w:rPr>
              <w:t>0%</w:t>
            </w:r>
          </w:p>
        </w:tc>
        <w:tc>
          <w:tcPr>
            <w:tcW w:w="548" w:type="pct"/>
            <w:vAlign w:val="center"/>
          </w:tcPr>
          <w:p w14:paraId="32466BDC" w14:textId="77777777" w:rsidR="00BA4681" w:rsidRPr="00FC0AD1" w:rsidRDefault="00BA4681" w:rsidP="00432D41">
            <w:pPr>
              <w:spacing w:line="276" w:lineRule="auto"/>
              <w:jc w:val="center"/>
              <w:rPr>
                <w:color w:val="000000"/>
                <w:sz w:val="22"/>
                <w:szCs w:val="22"/>
              </w:rPr>
            </w:pPr>
            <w:r w:rsidRPr="00FC0AD1">
              <w:rPr>
                <w:color w:val="000000"/>
                <w:sz w:val="22"/>
                <w:szCs w:val="22"/>
              </w:rPr>
              <w:t>70%</w:t>
            </w:r>
          </w:p>
        </w:tc>
        <w:tc>
          <w:tcPr>
            <w:tcW w:w="548" w:type="pct"/>
            <w:shd w:val="clear" w:color="auto" w:fill="auto"/>
            <w:vAlign w:val="center"/>
          </w:tcPr>
          <w:p w14:paraId="52A4A72B" w14:textId="77777777" w:rsidR="00BA4681" w:rsidRPr="00FC0AD1" w:rsidRDefault="00BA4681" w:rsidP="00432D41">
            <w:pPr>
              <w:spacing w:line="276" w:lineRule="auto"/>
              <w:jc w:val="center"/>
              <w:rPr>
                <w:color w:val="000000"/>
                <w:sz w:val="22"/>
                <w:szCs w:val="22"/>
              </w:rPr>
            </w:pPr>
            <w:r w:rsidRPr="00FC0AD1">
              <w:rPr>
                <w:color w:val="000000"/>
                <w:sz w:val="22"/>
                <w:szCs w:val="22"/>
              </w:rPr>
              <w:t>100%</w:t>
            </w:r>
          </w:p>
        </w:tc>
        <w:tc>
          <w:tcPr>
            <w:tcW w:w="700" w:type="pct"/>
            <w:shd w:val="clear" w:color="auto" w:fill="auto"/>
            <w:vAlign w:val="center"/>
          </w:tcPr>
          <w:p w14:paraId="11AE0B12" w14:textId="77777777" w:rsidR="00BA4681" w:rsidRPr="00FC0AD1" w:rsidRDefault="00BA4681" w:rsidP="00432D41">
            <w:pPr>
              <w:spacing w:line="276" w:lineRule="auto"/>
              <w:rPr>
                <w:color w:val="000000"/>
                <w:sz w:val="22"/>
                <w:szCs w:val="22"/>
              </w:rPr>
            </w:pPr>
            <w:r w:rsidRPr="00FC0AD1">
              <w:rPr>
                <w:color w:val="000000"/>
                <w:sz w:val="22"/>
                <w:szCs w:val="22"/>
              </w:rPr>
              <w:t>Tous les élus locaux et autorités administratives des communes couvertes interrogés estiment que les PDL et PAI contribuent à prévenir les conflits et renforcer la cohésion sociale.</w:t>
            </w:r>
          </w:p>
        </w:tc>
      </w:tr>
      <w:tr w:rsidR="00E02A30" w:rsidRPr="00FC0AD1" w14:paraId="3B94CE87" w14:textId="77777777" w:rsidTr="00E02A30">
        <w:tc>
          <w:tcPr>
            <w:tcW w:w="876" w:type="pct"/>
          </w:tcPr>
          <w:p w14:paraId="4C0DED74" w14:textId="77777777" w:rsidR="00BA4681" w:rsidRPr="00FC0AD1" w:rsidRDefault="00BA4681" w:rsidP="00432D41">
            <w:pPr>
              <w:spacing w:line="276" w:lineRule="auto"/>
              <w:rPr>
                <w:color w:val="000000"/>
                <w:sz w:val="22"/>
                <w:szCs w:val="22"/>
              </w:rPr>
            </w:pPr>
          </w:p>
        </w:tc>
        <w:tc>
          <w:tcPr>
            <w:tcW w:w="980" w:type="pct"/>
          </w:tcPr>
          <w:p w14:paraId="4D5B63AA" w14:textId="77777777" w:rsidR="00BA4681" w:rsidRPr="00FC0AD1" w:rsidRDefault="00BA4681" w:rsidP="00432D41">
            <w:pPr>
              <w:spacing w:line="276" w:lineRule="auto"/>
              <w:rPr>
                <w:b/>
                <w:bCs/>
                <w:color w:val="000000"/>
                <w:sz w:val="22"/>
                <w:szCs w:val="22"/>
              </w:rPr>
            </w:pPr>
            <w:r w:rsidRPr="00FC0AD1">
              <w:rPr>
                <w:b/>
                <w:bCs/>
                <w:color w:val="000000"/>
                <w:sz w:val="22"/>
                <w:szCs w:val="22"/>
              </w:rPr>
              <w:t>Produit 2.1 :</w:t>
            </w:r>
          </w:p>
          <w:p w14:paraId="460B5982" w14:textId="77777777" w:rsidR="00BA4681" w:rsidRPr="00FC0AD1" w:rsidRDefault="00BA4681" w:rsidP="00432D41">
            <w:pPr>
              <w:spacing w:line="276" w:lineRule="auto"/>
              <w:rPr>
                <w:color w:val="000000"/>
                <w:sz w:val="22"/>
                <w:szCs w:val="22"/>
              </w:rPr>
            </w:pPr>
            <w:r w:rsidRPr="00FC0AD1">
              <w:rPr>
                <w:color w:val="000000"/>
                <w:sz w:val="22"/>
                <w:szCs w:val="22"/>
              </w:rPr>
              <w:t xml:space="preserve">Les sessions de dialogue intergénérationnels sont organisées entre les jeunes-jeunes et entre jeunes et acteurs locaux </w:t>
            </w:r>
            <w:r w:rsidRPr="00FC0AD1">
              <w:rPr>
                <w:color w:val="000000"/>
                <w:sz w:val="22"/>
                <w:szCs w:val="22"/>
              </w:rPr>
              <w:lastRenderedPageBreak/>
              <w:t>notamment les autorités locales sur les besoins spécifiques et la prévention des conflits.</w:t>
            </w:r>
          </w:p>
        </w:tc>
        <w:tc>
          <w:tcPr>
            <w:tcW w:w="723" w:type="pct"/>
            <w:shd w:val="clear" w:color="auto" w:fill="auto"/>
            <w:vAlign w:val="center"/>
          </w:tcPr>
          <w:p w14:paraId="3C75A785" w14:textId="77777777" w:rsidR="00BA4681" w:rsidRPr="00FC0AD1" w:rsidRDefault="00BA4681" w:rsidP="00432D41">
            <w:pPr>
              <w:spacing w:line="276" w:lineRule="auto"/>
              <w:rPr>
                <w:b/>
                <w:bCs/>
                <w:color w:val="000000"/>
                <w:sz w:val="22"/>
                <w:szCs w:val="22"/>
              </w:rPr>
            </w:pPr>
            <w:r w:rsidRPr="00FC0AD1">
              <w:rPr>
                <w:b/>
                <w:bCs/>
                <w:color w:val="000000"/>
                <w:sz w:val="22"/>
                <w:szCs w:val="22"/>
              </w:rPr>
              <w:lastRenderedPageBreak/>
              <w:t>Indicateur 2.1.1 :</w:t>
            </w:r>
          </w:p>
          <w:p w14:paraId="08A86440" w14:textId="77777777" w:rsidR="00BA4681" w:rsidRPr="00FC0AD1" w:rsidRDefault="00BA4681" w:rsidP="00432D41">
            <w:pPr>
              <w:spacing w:line="276" w:lineRule="auto"/>
              <w:rPr>
                <w:color w:val="000000"/>
                <w:sz w:val="22"/>
                <w:szCs w:val="22"/>
              </w:rPr>
            </w:pPr>
            <w:r w:rsidRPr="00FC0AD1">
              <w:rPr>
                <w:color w:val="000000"/>
                <w:sz w:val="22"/>
                <w:szCs w:val="22"/>
              </w:rPr>
              <w:t>Nombre de sessions de dialogue organisés entre jeunes-jeunes</w:t>
            </w:r>
          </w:p>
        </w:tc>
        <w:tc>
          <w:tcPr>
            <w:tcW w:w="625" w:type="pct"/>
            <w:shd w:val="clear" w:color="auto" w:fill="auto"/>
            <w:vAlign w:val="center"/>
          </w:tcPr>
          <w:p w14:paraId="3F1A90F0" w14:textId="77777777" w:rsidR="00BA4681" w:rsidRPr="00FC0AD1" w:rsidRDefault="00BA4681" w:rsidP="00432D41">
            <w:pPr>
              <w:spacing w:line="276" w:lineRule="auto"/>
              <w:jc w:val="center"/>
              <w:rPr>
                <w:color w:val="000000"/>
                <w:sz w:val="22"/>
                <w:szCs w:val="22"/>
              </w:rPr>
            </w:pPr>
            <w:r w:rsidRPr="00FC0AD1">
              <w:rPr>
                <w:color w:val="000000"/>
                <w:sz w:val="22"/>
                <w:szCs w:val="22"/>
              </w:rPr>
              <w:t>0</w:t>
            </w:r>
          </w:p>
        </w:tc>
        <w:tc>
          <w:tcPr>
            <w:tcW w:w="548" w:type="pct"/>
            <w:vAlign w:val="center"/>
          </w:tcPr>
          <w:p w14:paraId="79372F09" w14:textId="77777777" w:rsidR="00BA4681" w:rsidRPr="00FC0AD1" w:rsidRDefault="00BA4681" w:rsidP="00432D41">
            <w:pPr>
              <w:spacing w:line="276" w:lineRule="auto"/>
              <w:jc w:val="center"/>
              <w:rPr>
                <w:color w:val="000000"/>
                <w:sz w:val="22"/>
                <w:szCs w:val="22"/>
              </w:rPr>
            </w:pPr>
            <w:r w:rsidRPr="00FC0AD1">
              <w:rPr>
                <w:color w:val="000000"/>
                <w:sz w:val="22"/>
                <w:szCs w:val="22"/>
              </w:rPr>
              <w:t>60</w:t>
            </w:r>
          </w:p>
        </w:tc>
        <w:tc>
          <w:tcPr>
            <w:tcW w:w="548" w:type="pct"/>
            <w:shd w:val="clear" w:color="auto" w:fill="auto"/>
            <w:vAlign w:val="center"/>
          </w:tcPr>
          <w:p w14:paraId="55146308" w14:textId="77777777" w:rsidR="00BA4681" w:rsidRPr="00FC0AD1" w:rsidRDefault="00BA4681" w:rsidP="00432D41">
            <w:pPr>
              <w:spacing w:line="276" w:lineRule="auto"/>
              <w:jc w:val="center"/>
              <w:rPr>
                <w:color w:val="000000"/>
                <w:sz w:val="22"/>
                <w:szCs w:val="22"/>
              </w:rPr>
            </w:pPr>
            <w:r w:rsidRPr="00FC0AD1">
              <w:rPr>
                <w:color w:val="000000"/>
                <w:sz w:val="22"/>
                <w:szCs w:val="22"/>
              </w:rPr>
              <w:t>140</w:t>
            </w:r>
          </w:p>
        </w:tc>
        <w:tc>
          <w:tcPr>
            <w:tcW w:w="700" w:type="pct"/>
            <w:shd w:val="clear" w:color="auto" w:fill="auto"/>
            <w:vAlign w:val="center"/>
          </w:tcPr>
          <w:p w14:paraId="0A280001" w14:textId="77777777" w:rsidR="00BA4681" w:rsidRPr="00FC0AD1" w:rsidRDefault="00BA4681" w:rsidP="00432D41">
            <w:pPr>
              <w:spacing w:line="276" w:lineRule="auto"/>
              <w:rPr>
                <w:color w:val="000000"/>
                <w:sz w:val="22"/>
                <w:szCs w:val="22"/>
              </w:rPr>
            </w:pPr>
            <w:r w:rsidRPr="00FC0AD1">
              <w:rPr>
                <w:color w:val="000000"/>
                <w:sz w:val="22"/>
                <w:szCs w:val="22"/>
              </w:rPr>
              <w:t xml:space="preserve">La valeur de cet indicateur a été collectée lors de l’évaluation finale auprès des </w:t>
            </w:r>
            <w:r w:rsidRPr="00FC0AD1">
              <w:rPr>
                <w:color w:val="000000"/>
                <w:sz w:val="22"/>
                <w:szCs w:val="22"/>
              </w:rPr>
              <w:lastRenderedPageBreak/>
              <w:t xml:space="preserve">Présidents des CLJ opérationnels du projet. </w:t>
            </w:r>
          </w:p>
        </w:tc>
      </w:tr>
      <w:tr w:rsidR="00E02A30" w:rsidRPr="00FC0AD1" w14:paraId="6468A12A" w14:textId="77777777" w:rsidTr="00E02A30">
        <w:tc>
          <w:tcPr>
            <w:tcW w:w="876" w:type="pct"/>
          </w:tcPr>
          <w:p w14:paraId="56C3D24E" w14:textId="77777777" w:rsidR="00BA4681" w:rsidRPr="00FC0AD1" w:rsidRDefault="00BA4681" w:rsidP="00432D41">
            <w:pPr>
              <w:spacing w:line="276" w:lineRule="auto"/>
              <w:rPr>
                <w:color w:val="000000"/>
                <w:sz w:val="22"/>
                <w:szCs w:val="22"/>
              </w:rPr>
            </w:pPr>
          </w:p>
        </w:tc>
        <w:tc>
          <w:tcPr>
            <w:tcW w:w="980" w:type="pct"/>
          </w:tcPr>
          <w:p w14:paraId="3167DC32" w14:textId="77777777" w:rsidR="00BA4681" w:rsidRPr="00FC0AD1" w:rsidRDefault="00BA4681" w:rsidP="00432D41">
            <w:pPr>
              <w:spacing w:line="276" w:lineRule="auto"/>
              <w:rPr>
                <w:color w:val="000000"/>
                <w:sz w:val="22"/>
                <w:szCs w:val="22"/>
              </w:rPr>
            </w:pPr>
          </w:p>
        </w:tc>
        <w:tc>
          <w:tcPr>
            <w:tcW w:w="723" w:type="pct"/>
            <w:shd w:val="clear" w:color="auto" w:fill="auto"/>
            <w:vAlign w:val="center"/>
          </w:tcPr>
          <w:p w14:paraId="7877262E" w14:textId="77777777" w:rsidR="00BA4681" w:rsidRPr="00FC0AD1" w:rsidRDefault="00BA4681" w:rsidP="00432D41">
            <w:pPr>
              <w:spacing w:line="276" w:lineRule="auto"/>
              <w:rPr>
                <w:color w:val="000000"/>
                <w:sz w:val="22"/>
                <w:szCs w:val="22"/>
              </w:rPr>
            </w:pPr>
            <w:r w:rsidRPr="00FC0AD1">
              <w:rPr>
                <w:color w:val="000000"/>
                <w:sz w:val="22"/>
                <w:szCs w:val="22"/>
              </w:rPr>
              <w:t>Nombre de sessions de dialogue organisés entre jeunes et autres acteurs</w:t>
            </w:r>
          </w:p>
        </w:tc>
        <w:tc>
          <w:tcPr>
            <w:tcW w:w="625" w:type="pct"/>
            <w:shd w:val="clear" w:color="auto" w:fill="auto"/>
            <w:vAlign w:val="center"/>
          </w:tcPr>
          <w:p w14:paraId="0E009F83" w14:textId="77777777" w:rsidR="00BA4681" w:rsidRPr="00FC0AD1" w:rsidRDefault="00BA4681" w:rsidP="00432D41">
            <w:pPr>
              <w:spacing w:line="276" w:lineRule="auto"/>
              <w:jc w:val="center"/>
              <w:rPr>
                <w:color w:val="000000"/>
                <w:sz w:val="22"/>
                <w:szCs w:val="22"/>
              </w:rPr>
            </w:pPr>
            <w:r w:rsidRPr="00FC0AD1">
              <w:rPr>
                <w:color w:val="000000"/>
                <w:sz w:val="22"/>
                <w:szCs w:val="22"/>
              </w:rPr>
              <w:t>0</w:t>
            </w:r>
          </w:p>
        </w:tc>
        <w:tc>
          <w:tcPr>
            <w:tcW w:w="548" w:type="pct"/>
            <w:vAlign w:val="center"/>
          </w:tcPr>
          <w:p w14:paraId="48F40E2D" w14:textId="77777777" w:rsidR="00BA4681" w:rsidRPr="00FC0AD1" w:rsidRDefault="00BA4681" w:rsidP="00432D41">
            <w:pPr>
              <w:spacing w:line="276" w:lineRule="auto"/>
              <w:jc w:val="center"/>
              <w:rPr>
                <w:color w:val="000000"/>
                <w:sz w:val="22"/>
                <w:szCs w:val="22"/>
              </w:rPr>
            </w:pPr>
            <w:r w:rsidRPr="00FC0AD1">
              <w:rPr>
                <w:color w:val="000000"/>
                <w:sz w:val="22"/>
                <w:szCs w:val="22"/>
              </w:rPr>
              <w:t>40</w:t>
            </w:r>
          </w:p>
        </w:tc>
        <w:tc>
          <w:tcPr>
            <w:tcW w:w="548" w:type="pct"/>
            <w:shd w:val="clear" w:color="auto" w:fill="auto"/>
            <w:vAlign w:val="center"/>
          </w:tcPr>
          <w:p w14:paraId="55D0A6EB" w14:textId="77777777" w:rsidR="00BA4681" w:rsidRPr="00FC0AD1" w:rsidRDefault="00BA4681" w:rsidP="00432D41">
            <w:pPr>
              <w:spacing w:line="276" w:lineRule="auto"/>
              <w:jc w:val="center"/>
              <w:rPr>
                <w:color w:val="000000"/>
                <w:sz w:val="22"/>
                <w:szCs w:val="22"/>
              </w:rPr>
            </w:pPr>
            <w:r w:rsidRPr="00FC0AD1">
              <w:rPr>
                <w:color w:val="000000"/>
                <w:sz w:val="22"/>
                <w:szCs w:val="22"/>
              </w:rPr>
              <w:t>227</w:t>
            </w:r>
          </w:p>
        </w:tc>
        <w:tc>
          <w:tcPr>
            <w:tcW w:w="700" w:type="pct"/>
            <w:shd w:val="clear" w:color="auto" w:fill="auto"/>
            <w:vAlign w:val="center"/>
          </w:tcPr>
          <w:p w14:paraId="40A065A7" w14:textId="77777777" w:rsidR="00BA4681" w:rsidRPr="00FC0AD1" w:rsidRDefault="00BA4681" w:rsidP="00432D41">
            <w:pPr>
              <w:spacing w:line="276" w:lineRule="auto"/>
              <w:rPr>
                <w:color w:val="000000"/>
                <w:sz w:val="22"/>
                <w:szCs w:val="22"/>
              </w:rPr>
            </w:pPr>
            <w:r w:rsidRPr="00FC0AD1">
              <w:rPr>
                <w:color w:val="000000"/>
                <w:sz w:val="22"/>
                <w:szCs w:val="22"/>
              </w:rPr>
              <w:t>Les CLJ dans le cadre de la révision et/ou de l’élaboration des PDL et PAI ont pu organisés 227 focus groups entre les jeunes et les autres acteurs des communes cibles pour l’identification des besoins devant être intégrés dans ces documents de planification locale</w:t>
            </w:r>
          </w:p>
        </w:tc>
      </w:tr>
      <w:tr w:rsidR="00E02A30" w:rsidRPr="00FC0AD1" w14:paraId="0E629358" w14:textId="77777777" w:rsidTr="00E02A30">
        <w:tc>
          <w:tcPr>
            <w:tcW w:w="876" w:type="pct"/>
          </w:tcPr>
          <w:p w14:paraId="1CFBBEDF" w14:textId="77777777" w:rsidR="00BA4681" w:rsidRPr="00FC0AD1" w:rsidRDefault="00BA4681" w:rsidP="00432D41">
            <w:pPr>
              <w:spacing w:line="276" w:lineRule="auto"/>
              <w:rPr>
                <w:color w:val="000000"/>
                <w:sz w:val="22"/>
                <w:szCs w:val="22"/>
              </w:rPr>
            </w:pPr>
          </w:p>
        </w:tc>
        <w:tc>
          <w:tcPr>
            <w:tcW w:w="980" w:type="pct"/>
          </w:tcPr>
          <w:p w14:paraId="00D63919" w14:textId="77777777" w:rsidR="00BA4681" w:rsidRPr="00FC0AD1" w:rsidRDefault="00BA4681" w:rsidP="00432D41">
            <w:pPr>
              <w:spacing w:line="276" w:lineRule="auto"/>
              <w:rPr>
                <w:b/>
                <w:bCs/>
                <w:color w:val="000000"/>
                <w:sz w:val="22"/>
                <w:szCs w:val="22"/>
              </w:rPr>
            </w:pPr>
            <w:r w:rsidRPr="00FC0AD1">
              <w:rPr>
                <w:b/>
                <w:bCs/>
                <w:color w:val="000000"/>
                <w:sz w:val="22"/>
                <w:szCs w:val="22"/>
              </w:rPr>
              <w:t>Produit 2.2 :</w:t>
            </w:r>
          </w:p>
          <w:p w14:paraId="35591D85" w14:textId="77777777" w:rsidR="00BA4681" w:rsidRPr="00FC0AD1" w:rsidRDefault="00BA4681" w:rsidP="00432D41">
            <w:pPr>
              <w:spacing w:line="276" w:lineRule="auto"/>
              <w:rPr>
                <w:color w:val="000000"/>
                <w:sz w:val="22"/>
                <w:szCs w:val="22"/>
              </w:rPr>
            </w:pPr>
            <w:r w:rsidRPr="00FC0AD1">
              <w:rPr>
                <w:color w:val="000000"/>
                <w:sz w:val="22"/>
                <w:szCs w:val="22"/>
              </w:rPr>
              <w:t xml:space="preserve">Des produits médias (radios/télévision, réseaux sociaux, photos, vidéos et affiches…) en lien avec la prévention des conflits sont réalisés et </w:t>
            </w:r>
            <w:r w:rsidRPr="00FC0AD1">
              <w:rPr>
                <w:color w:val="000000"/>
                <w:sz w:val="22"/>
                <w:szCs w:val="22"/>
              </w:rPr>
              <w:lastRenderedPageBreak/>
              <w:t>diffusés à travers des canaux appropriés.</w:t>
            </w:r>
          </w:p>
        </w:tc>
        <w:tc>
          <w:tcPr>
            <w:tcW w:w="723" w:type="pct"/>
            <w:shd w:val="clear" w:color="auto" w:fill="auto"/>
            <w:vAlign w:val="center"/>
          </w:tcPr>
          <w:p w14:paraId="36CE3BF4" w14:textId="77777777" w:rsidR="00BA4681" w:rsidRPr="00FC0AD1" w:rsidRDefault="00BA4681" w:rsidP="00432D41">
            <w:pPr>
              <w:spacing w:line="276" w:lineRule="auto"/>
              <w:rPr>
                <w:b/>
                <w:bCs/>
                <w:color w:val="000000"/>
                <w:sz w:val="22"/>
                <w:szCs w:val="22"/>
              </w:rPr>
            </w:pPr>
            <w:r w:rsidRPr="00FC0AD1">
              <w:rPr>
                <w:b/>
                <w:bCs/>
                <w:color w:val="000000"/>
                <w:sz w:val="22"/>
                <w:szCs w:val="22"/>
              </w:rPr>
              <w:lastRenderedPageBreak/>
              <w:t>Indicateur 2.2.1 :</w:t>
            </w:r>
          </w:p>
          <w:p w14:paraId="20DECD4E" w14:textId="77777777" w:rsidR="00BA4681" w:rsidRPr="00FC0AD1" w:rsidRDefault="00BA4681" w:rsidP="00432D41">
            <w:pPr>
              <w:spacing w:line="276" w:lineRule="auto"/>
              <w:rPr>
                <w:color w:val="000000"/>
                <w:sz w:val="22"/>
                <w:szCs w:val="22"/>
              </w:rPr>
            </w:pPr>
            <w:r w:rsidRPr="00FC0AD1">
              <w:rPr>
                <w:color w:val="000000"/>
                <w:sz w:val="22"/>
                <w:szCs w:val="22"/>
              </w:rPr>
              <w:t xml:space="preserve">Taux de pénétration des produits médias (radios/télévision, réseaux sociaux, photos, vidéos et </w:t>
            </w:r>
            <w:r w:rsidRPr="00FC0AD1">
              <w:rPr>
                <w:color w:val="000000"/>
                <w:sz w:val="22"/>
                <w:szCs w:val="22"/>
              </w:rPr>
              <w:lastRenderedPageBreak/>
              <w:t>affiches) en faveur de la prévention des conflits qui sont réalisés et diffusés.</w:t>
            </w:r>
          </w:p>
        </w:tc>
        <w:tc>
          <w:tcPr>
            <w:tcW w:w="625" w:type="pct"/>
            <w:shd w:val="clear" w:color="auto" w:fill="auto"/>
            <w:vAlign w:val="center"/>
          </w:tcPr>
          <w:p w14:paraId="1E76FA69" w14:textId="77777777" w:rsidR="00BA4681" w:rsidRPr="00FC0AD1" w:rsidRDefault="00BA4681" w:rsidP="00432D41">
            <w:pPr>
              <w:spacing w:line="276" w:lineRule="auto"/>
              <w:jc w:val="center"/>
              <w:rPr>
                <w:color w:val="000000"/>
                <w:sz w:val="22"/>
                <w:szCs w:val="22"/>
              </w:rPr>
            </w:pPr>
            <w:r w:rsidRPr="00FC0AD1">
              <w:rPr>
                <w:color w:val="000000"/>
                <w:sz w:val="22"/>
                <w:szCs w:val="22"/>
              </w:rPr>
              <w:lastRenderedPageBreak/>
              <w:t>79%</w:t>
            </w:r>
          </w:p>
        </w:tc>
        <w:tc>
          <w:tcPr>
            <w:tcW w:w="548" w:type="pct"/>
            <w:vAlign w:val="center"/>
          </w:tcPr>
          <w:p w14:paraId="55715626" w14:textId="77777777" w:rsidR="00BA4681" w:rsidRPr="00FC0AD1" w:rsidRDefault="00BA4681" w:rsidP="00432D41">
            <w:pPr>
              <w:spacing w:line="276" w:lineRule="auto"/>
              <w:jc w:val="center"/>
              <w:rPr>
                <w:color w:val="000000"/>
                <w:sz w:val="22"/>
                <w:szCs w:val="22"/>
              </w:rPr>
            </w:pPr>
            <w:r w:rsidRPr="00FC0AD1">
              <w:rPr>
                <w:color w:val="000000"/>
                <w:sz w:val="22"/>
                <w:szCs w:val="22"/>
              </w:rPr>
              <w:t>90%</w:t>
            </w:r>
          </w:p>
        </w:tc>
        <w:tc>
          <w:tcPr>
            <w:tcW w:w="548" w:type="pct"/>
            <w:shd w:val="clear" w:color="auto" w:fill="auto"/>
            <w:vAlign w:val="center"/>
          </w:tcPr>
          <w:p w14:paraId="7802DEFF" w14:textId="77777777" w:rsidR="00BA4681" w:rsidRPr="00FC0AD1" w:rsidRDefault="00BA4681" w:rsidP="00432D41">
            <w:pPr>
              <w:spacing w:line="276" w:lineRule="auto"/>
              <w:jc w:val="center"/>
              <w:rPr>
                <w:color w:val="000000"/>
                <w:sz w:val="22"/>
                <w:szCs w:val="22"/>
              </w:rPr>
            </w:pPr>
            <w:r w:rsidRPr="00FC0AD1">
              <w:rPr>
                <w:color w:val="000000"/>
                <w:sz w:val="22"/>
                <w:szCs w:val="22"/>
              </w:rPr>
              <w:t>91%</w:t>
            </w:r>
          </w:p>
        </w:tc>
        <w:tc>
          <w:tcPr>
            <w:tcW w:w="700" w:type="pct"/>
            <w:shd w:val="clear" w:color="auto" w:fill="auto"/>
            <w:vAlign w:val="center"/>
          </w:tcPr>
          <w:p w14:paraId="2131CBC2" w14:textId="77777777" w:rsidR="00BA4681" w:rsidRPr="00FC0AD1" w:rsidRDefault="00BA4681" w:rsidP="00432D41">
            <w:pPr>
              <w:spacing w:line="276" w:lineRule="auto"/>
              <w:rPr>
                <w:color w:val="000000"/>
                <w:sz w:val="22"/>
                <w:szCs w:val="22"/>
              </w:rPr>
            </w:pPr>
            <w:r w:rsidRPr="00FC0AD1">
              <w:rPr>
                <w:color w:val="000000"/>
                <w:sz w:val="22"/>
                <w:szCs w:val="22"/>
              </w:rPr>
              <w:t xml:space="preserve">Les taux de pénétration des produits auprès des jeunes femmes et hommes est relativement élevé. </w:t>
            </w:r>
          </w:p>
        </w:tc>
      </w:tr>
    </w:tbl>
    <w:p w14:paraId="76BB3D7B" w14:textId="77777777" w:rsidR="00BA4681" w:rsidRPr="00BA4681" w:rsidRDefault="00BA4681" w:rsidP="00BA4681"/>
    <w:p w14:paraId="08327F77" w14:textId="77777777" w:rsidR="00694C77" w:rsidRPr="00911DF7" w:rsidRDefault="00694C77" w:rsidP="00694C77"/>
    <w:p w14:paraId="14509B60" w14:textId="77777777" w:rsidR="00694C77" w:rsidRDefault="00694C77" w:rsidP="00694C77">
      <w:pPr>
        <w:pStyle w:val="Titre2"/>
        <w:spacing w:after="120"/>
        <w:rPr>
          <w:rFonts w:ascii="Times New Roman" w:hAnsi="Times New Roman" w:cs="Times New Roman"/>
          <w:b/>
          <w:bCs/>
        </w:rPr>
      </w:pPr>
      <w:bookmarkStart w:id="117" w:name="_Toc66006513"/>
      <w:r w:rsidRPr="00D01C5A">
        <w:rPr>
          <w:rFonts w:ascii="Times New Roman" w:hAnsi="Times New Roman" w:cs="Times New Roman"/>
          <w:b/>
          <w:bCs/>
        </w:rPr>
        <w:t>Liste des personnes interrogées par villes visitées</w:t>
      </w:r>
      <w:bookmarkEnd w:id="117"/>
    </w:p>
    <w:p w14:paraId="73656C9E" w14:textId="77777777" w:rsidR="007824A3" w:rsidRPr="007824A3" w:rsidRDefault="007824A3" w:rsidP="007824A3"/>
    <w:p w14:paraId="1504D2D3" w14:textId="77777777" w:rsidR="00694C77" w:rsidRPr="006F73A7" w:rsidRDefault="00694C77" w:rsidP="00694C77">
      <w:pPr>
        <w:pStyle w:val="Titre3"/>
        <w:spacing w:after="120"/>
        <w:rPr>
          <w:rFonts w:ascii="Times New Roman" w:hAnsi="Times New Roman" w:cs="Times New Roman"/>
          <w:b/>
          <w:bCs/>
        </w:rPr>
      </w:pPr>
      <w:bookmarkStart w:id="118" w:name="_Toc66006514"/>
      <w:r w:rsidRPr="004854AB">
        <w:rPr>
          <w:rFonts w:ascii="Times New Roman" w:hAnsi="Times New Roman" w:cs="Times New Roman"/>
          <w:b/>
          <w:bCs/>
        </w:rPr>
        <w:t>Liste des participants au</w:t>
      </w:r>
      <w:r>
        <w:rPr>
          <w:rFonts w:ascii="Times New Roman" w:hAnsi="Times New Roman" w:cs="Times New Roman"/>
          <w:b/>
          <w:bCs/>
        </w:rPr>
        <w:t>x entretiens</w:t>
      </w:r>
      <w:r w:rsidR="007824A3">
        <w:rPr>
          <w:rFonts w:ascii="Times New Roman" w:hAnsi="Times New Roman" w:cs="Times New Roman"/>
          <w:b/>
          <w:bCs/>
        </w:rPr>
        <w:t xml:space="preserve"> individuels</w:t>
      </w:r>
      <w:bookmarkEnd w:id="118"/>
    </w:p>
    <w:tbl>
      <w:tblPr>
        <w:tblStyle w:val="Grilledutableau"/>
        <w:tblW w:w="5418" w:type="pct"/>
        <w:tblInd w:w="-459" w:type="dxa"/>
        <w:tblLook w:val="04A0" w:firstRow="1" w:lastRow="0" w:firstColumn="1" w:lastColumn="0" w:noHBand="0" w:noVBand="1"/>
      </w:tblPr>
      <w:tblGrid>
        <w:gridCol w:w="554"/>
        <w:gridCol w:w="1522"/>
        <w:gridCol w:w="1518"/>
        <w:gridCol w:w="2697"/>
        <w:gridCol w:w="3529"/>
      </w:tblGrid>
      <w:tr w:rsidR="00694C77" w:rsidRPr="00D01C5A" w14:paraId="7277ACA4" w14:textId="77777777" w:rsidTr="001D568C">
        <w:trPr>
          <w:trHeight w:val="58"/>
        </w:trPr>
        <w:tc>
          <w:tcPr>
            <w:tcW w:w="282" w:type="pct"/>
          </w:tcPr>
          <w:p w14:paraId="7518B201" w14:textId="77777777" w:rsidR="00694C77" w:rsidRPr="00D01C5A" w:rsidRDefault="00694C77" w:rsidP="001D568C">
            <w:pPr>
              <w:rPr>
                <w:b/>
                <w:sz w:val="22"/>
                <w:szCs w:val="22"/>
              </w:rPr>
            </w:pPr>
            <w:r w:rsidRPr="00D01C5A">
              <w:rPr>
                <w:b/>
                <w:sz w:val="22"/>
                <w:szCs w:val="22"/>
              </w:rPr>
              <w:t>No.</w:t>
            </w:r>
          </w:p>
        </w:tc>
        <w:tc>
          <w:tcPr>
            <w:tcW w:w="775" w:type="pct"/>
          </w:tcPr>
          <w:p w14:paraId="4F71C9E5" w14:textId="77777777" w:rsidR="00694C77" w:rsidRPr="00D01C5A" w:rsidRDefault="00694C77" w:rsidP="001D568C">
            <w:pPr>
              <w:rPr>
                <w:b/>
                <w:sz w:val="22"/>
                <w:szCs w:val="22"/>
              </w:rPr>
            </w:pPr>
            <w:r w:rsidRPr="00D01C5A">
              <w:rPr>
                <w:b/>
                <w:sz w:val="22"/>
                <w:szCs w:val="22"/>
              </w:rPr>
              <w:t>Date de visite</w:t>
            </w:r>
          </w:p>
        </w:tc>
        <w:tc>
          <w:tcPr>
            <w:tcW w:w="773" w:type="pct"/>
          </w:tcPr>
          <w:p w14:paraId="5B5B4802" w14:textId="77777777" w:rsidR="00694C77" w:rsidRPr="00D01C5A" w:rsidRDefault="00694C77" w:rsidP="001D568C">
            <w:pPr>
              <w:jc w:val="center"/>
              <w:rPr>
                <w:b/>
                <w:sz w:val="22"/>
                <w:szCs w:val="22"/>
              </w:rPr>
            </w:pPr>
            <w:r w:rsidRPr="00D01C5A">
              <w:rPr>
                <w:b/>
                <w:sz w:val="22"/>
                <w:szCs w:val="22"/>
              </w:rPr>
              <w:t>Communes</w:t>
            </w:r>
          </w:p>
        </w:tc>
        <w:tc>
          <w:tcPr>
            <w:tcW w:w="1373" w:type="pct"/>
          </w:tcPr>
          <w:p w14:paraId="57E64B31" w14:textId="77777777" w:rsidR="00694C77" w:rsidRPr="00D01C5A" w:rsidRDefault="00694C77" w:rsidP="001D568C">
            <w:pPr>
              <w:rPr>
                <w:b/>
                <w:sz w:val="22"/>
                <w:szCs w:val="22"/>
              </w:rPr>
            </w:pPr>
            <w:r w:rsidRPr="00D01C5A">
              <w:rPr>
                <w:b/>
                <w:sz w:val="22"/>
                <w:szCs w:val="22"/>
              </w:rPr>
              <w:t>Prénoms et Noms</w:t>
            </w:r>
          </w:p>
        </w:tc>
        <w:tc>
          <w:tcPr>
            <w:tcW w:w="1797" w:type="pct"/>
          </w:tcPr>
          <w:p w14:paraId="38DF882B" w14:textId="77777777" w:rsidR="00694C77" w:rsidRPr="00D01C5A" w:rsidRDefault="00694C77" w:rsidP="001D568C">
            <w:pPr>
              <w:rPr>
                <w:b/>
                <w:sz w:val="22"/>
                <w:szCs w:val="22"/>
              </w:rPr>
            </w:pPr>
            <w:r w:rsidRPr="00D01C5A">
              <w:rPr>
                <w:b/>
                <w:sz w:val="22"/>
                <w:szCs w:val="22"/>
              </w:rPr>
              <w:t>Fonction</w:t>
            </w:r>
          </w:p>
        </w:tc>
      </w:tr>
      <w:tr w:rsidR="00694C77" w:rsidRPr="00D01C5A" w14:paraId="292E4849" w14:textId="77777777" w:rsidTr="001D568C">
        <w:trPr>
          <w:trHeight w:val="133"/>
        </w:trPr>
        <w:tc>
          <w:tcPr>
            <w:tcW w:w="282" w:type="pct"/>
          </w:tcPr>
          <w:p w14:paraId="7426F34E" w14:textId="77777777" w:rsidR="00694C77" w:rsidRPr="00D01C5A" w:rsidRDefault="00694C77" w:rsidP="001D568C">
            <w:pPr>
              <w:rPr>
                <w:sz w:val="22"/>
                <w:szCs w:val="22"/>
              </w:rPr>
            </w:pPr>
            <w:r w:rsidRPr="00D01C5A">
              <w:rPr>
                <w:sz w:val="22"/>
                <w:szCs w:val="22"/>
              </w:rPr>
              <w:t>1</w:t>
            </w:r>
          </w:p>
        </w:tc>
        <w:tc>
          <w:tcPr>
            <w:tcW w:w="775" w:type="pct"/>
            <w:vMerge w:val="restart"/>
            <w:vAlign w:val="center"/>
          </w:tcPr>
          <w:p w14:paraId="1550EE8D" w14:textId="77777777" w:rsidR="00694C77" w:rsidRPr="00D01C5A" w:rsidRDefault="00694C77" w:rsidP="001D568C">
            <w:pPr>
              <w:jc w:val="center"/>
              <w:rPr>
                <w:sz w:val="22"/>
                <w:szCs w:val="22"/>
              </w:rPr>
            </w:pPr>
            <w:r w:rsidRPr="00D01C5A">
              <w:rPr>
                <w:sz w:val="22"/>
                <w:szCs w:val="22"/>
              </w:rPr>
              <w:t>30.11.2020</w:t>
            </w:r>
          </w:p>
        </w:tc>
        <w:tc>
          <w:tcPr>
            <w:tcW w:w="773" w:type="pct"/>
            <w:vMerge w:val="restart"/>
            <w:vAlign w:val="center"/>
          </w:tcPr>
          <w:p w14:paraId="5CDC4A66" w14:textId="77777777" w:rsidR="00694C77" w:rsidRPr="00D01C5A" w:rsidRDefault="00694C77" w:rsidP="001D568C">
            <w:pPr>
              <w:jc w:val="center"/>
              <w:rPr>
                <w:b/>
                <w:sz w:val="22"/>
                <w:szCs w:val="22"/>
              </w:rPr>
            </w:pPr>
            <w:r w:rsidRPr="00D01C5A">
              <w:rPr>
                <w:b/>
                <w:sz w:val="22"/>
                <w:szCs w:val="22"/>
              </w:rPr>
              <w:t>Sangarédi</w:t>
            </w:r>
          </w:p>
        </w:tc>
        <w:tc>
          <w:tcPr>
            <w:tcW w:w="1373" w:type="pct"/>
          </w:tcPr>
          <w:p w14:paraId="0A1F0738" w14:textId="77777777" w:rsidR="00694C77" w:rsidRPr="00D01C5A" w:rsidRDefault="00694C77" w:rsidP="001D568C">
            <w:pPr>
              <w:rPr>
                <w:color w:val="000000"/>
                <w:sz w:val="22"/>
                <w:szCs w:val="22"/>
              </w:rPr>
            </w:pPr>
            <w:r w:rsidRPr="00D01C5A">
              <w:rPr>
                <w:color w:val="000000"/>
                <w:sz w:val="22"/>
                <w:szCs w:val="22"/>
              </w:rPr>
              <w:t xml:space="preserve">Mamadou </w:t>
            </w:r>
            <w:proofErr w:type="spellStart"/>
            <w:r w:rsidRPr="00D01C5A">
              <w:rPr>
                <w:color w:val="000000"/>
                <w:sz w:val="22"/>
                <w:szCs w:val="22"/>
              </w:rPr>
              <w:t>Houdy</w:t>
            </w:r>
            <w:proofErr w:type="spellEnd"/>
            <w:r w:rsidRPr="00D01C5A">
              <w:rPr>
                <w:color w:val="000000"/>
                <w:sz w:val="22"/>
                <w:szCs w:val="22"/>
              </w:rPr>
              <w:t xml:space="preserve"> Bah </w:t>
            </w:r>
          </w:p>
        </w:tc>
        <w:tc>
          <w:tcPr>
            <w:tcW w:w="1797" w:type="pct"/>
          </w:tcPr>
          <w:p w14:paraId="6364B2DA" w14:textId="77777777" w:rsidR="00694C77" w:rsidRPr="00D01C5A" w:rsidRDefault="00694C77" w:rsidP="001D568C">
            <w:pPr>
              <w:rPr>
                <w:sz w:val="22"/>
                <w:szCs w:val="22"/>
              </w:rPr>
            </w:pPr>
            <w:r w:rsidRPr="00D01C5A">
              <w:rPr>
                <w:color w:val="000000"/>
                <w:sz w:val="22"/>
                <w:szCs w:val="22"/>
              </w:rPr>
              <w:t>Maire</w:t>
            </w:r>
          </w:p>
        </w:tc>
      </w:tr>
      <w:tr w:rsidR="00694C77" w:rsidRPr="00D01C5A" w14:paraId="60238495" w14:textId="77777777" w:rsidTr="001D568C">
        <w:tc>
          <w:tcPr>
            <w:tcW w:w="282" w:type="pct"/>
          </w:tcPr>
          <w:p w14:paraId="6F97F25B" w14:textId="77777777" w:rsidR="00694C77" w:rsidRPr="00D01C5A" w:rsidRDefault="00694C77" w:rsidP="001D568C">
            <w:pPr>
              <w:rPr>
                <w:sz w:val="22"/>
                <w:szCs w:val="22"/>
              </w:rPr>
            </w:pPr>
            <w:r w:rsidRPr="00D01C5A">
              <w:rPr>
                <w:sz w:val="22"/>
                <w:szCs w:val="22"/>
              </w:rPr>
              <w:t>2</w:t>
            </w:r>
          </w:p>
        </w:tc>
        <w:tc>
          <w:tcPr>
            <w:tcW w:w="775" w:type="pct"/>
            <w:vMerge/>
          </w:tcPr>
          <w:p w14:paraId="33398518" w14:textId="77777777" w:rsidR="00694C77" w:rsidRPr="00D01C5A" w:rsidRDefault="00694C77" w:rsidP="001D568C">
            <w:pPr>
              <w:rPr>
                <w:sz w:val="22"/>
                <w:szCs w:val="22"/>
              </w:rPr>
            </w:pPr>
          </w:p>
        </w:tc>
        <w:tc>
          <w:tcPr>
            <w:tcW w:w="773" w:type="pct"/>
            <w:vMerge/>
          </w:tcPr>
          <w:p w14:paraId="40B3C342" w14:textId="77777777" w:rsidR="00694C77" w:rsidRPr="00D01C5A" w:rsidRDefault="00694C77" w:rsidP="001D568C">
            <w:pPr>
              <w:jc w:val="center"/>
              <w:rPr>
                <w:sz w:val="22"/>
                <w:szCs w:val="22"/>
              </w:rPr>
            </w:pPr>
          </w:p>
        </w:tc>
        <w:tc>
          <w:tcPr>
            <w:tcW w:w="1373" w:type="pct"/>
          </w:tcPr>
          <w:p w14:paraId="4B569723" w14:textId="77777777" w:rsidR="00694C77" w:rsidRPr="00D01C5A" w:rsidRDefault="00694C77" w:rsidP="001D568C">
            <w:pPr>
              <w:rPr>
                <w:sz w:val="22"/>
                <w:szCs w:val="22"/>
              </w:rPr>
            </w:pPr>
            <w:r w:rsidRPr="00D01C5A">
              <w:rPr>
                <w:color w:val="000000"/>
                <w:sz w:val="22"/>
                <w:szCs w:val="22"/>
              </w:rPr>
              <w:t xml:space="preserve">Mamadou </w:t>
            </w:r>
            <w:proofErr w:type="spellStart"/>
            <w:r w:rsidRPr="00D01C5A">
              <w:rPr>
                <w:color w:val="000000"/>
                <w:sz w:val="22"/>
                <w:szCs w:val="22"/>
              </w:rPr>
              <w:t>Kadjal</w:t>
            </w:r>
            <w:proofErr w:type="spellEnd"/>
            <w:r w:rsidRPr="00D01C5A">
              <w:rPr>
                <w:color w:val="000000"/>
                <w:sz w:val="22"/>
                <w:szCs w:val="22"/>
              </w:rPr>
              <w:t xml:space="preserve"> </w:t>
            </w:r>
            <w:proofErr w:type="spellStart"/>
            <w:r w:rsidRPr="00D01C5A">
              <w:rPr>
                <w:color w:val="000000"/>
                <w:sz w:val="22"/>
                <w:szCs w:val="22"/>
              </w:rPr>
              <w:t>Noyoko</w:t>
            </w:r>
            <w:proofErr w:type="spellEnd"/>
            <w:r w:rsidRPr="00D01C5A">
              <w:rPr>
                <w:color w:val="000000"/>
                <w:sz w:val="22"/>
                <w:szCs w:val="22"/>
              </w:rPr>
              <w:t xml:space="preserve"> </w:t>
            </w:r>
          </w:p>
        </w:tc>
        <w:tc>
          <w:tcPr>
            <w:tcW w:w="1797" w:type="pct"/>
          </w:tcPr>
          <w:p w14:paraId="53F10396" w14:textId="77777777" w:rsidR="00694C77" w:rsidRPr="00D01C5A" w:rsidRDefault="00694C77" w:rsidP="001D568C">
            <w:pPr>
              <w:rPr>
                <w:sz w:val="22"/>
                <w:szCs w:val="22"/>
              </w:rPr>
            </w:pPr>
            <w:r w:rsidRPr="00D01C5A">
              <w:rPr>
                <w:color w:val="000000"/>
                <w:sz w:val="22"/>
                <w:szCs w:val="22"/>
              </w:rPr>
              <w:t>Secrétaire Général</w:t>
            </w:r>
          </w:p>
        </w:tc>
      </w:tr>
      <w:tr w:rsidR="00694C77" w:rsidRPr="00D01C5A" w14:paraId="5BF78799" w14:textId="77777777" w:rsidTr="001D568C">
        <w:tc>
          <w:tcPr>
            <w:tcW w:w="282" w:type="pct"/>
          </w:tcPr>
          <w:p w14:paraId="4DA221F8" w14:textId="77777777" w:rsidR="00694C77" w:rsidRPr="00D01C5A" w:rsidRDefault="00694C77" w:rsidP="001D568C">
            <w:pPr>
              <w:rPr>
                <w:sz w:val="22"/>
                <w:szCs w:val="22"/>
              </w:rPr>
            </w:pPr>
            <w:r w:rsidRPr="00D01C5A">
              <w:rPr>
                <w:sz w:val="22"/>
                <w:szCs w:val="22"/>
              </w:rPr>
              <w:t>3</w:t>
            </w:r>
          </w:p>
        </w:tc>
        <w:tc>
          <w:tcPr>
            <w:tcW w:w="775" w:type="pct"/>
            <w:vMerge/>
          </w:tcPr>
          <w:p w14:paraId="5FFDF8C4" w14:textId="77777777" w:rsidR="00694C77" w:rsidRPr="00D01C5A" w:rsidRDefault="00694C77" w:rsidP="001D568C">
            <w:pPr>
              <w:rPr>
                <w:sz w:val="22"/>
                <w:szCs w:val="22"/>
              </w:rPr>
            </w:pPr>
          </w:p>
        </w:tc>
        <w:tc>
          <w:tcPr>
            <w:tcW w:w="773" w:type="pct"/>
            <w:vMerge/>
          </w:tcPr>
          <w:p w14:paraId="2D3D5098" w14:textId="77777777" w:rsidR="00694C77" w:rsidRPr="00D01C5A" w:rsidRDefault="00694C77" w:rsidP="001D568C">
            <w:pPr>
              <w:jc w:val="center"/>
              <w:rPr>
                <w:sz w:val="22"/>
                <w:szCs w:val="22"/>
              </w:rPr>
            </w:pPr>
          </w:p>
        </w:tc>
        <w:tc>
          <w:tcPr>
            <w:tcW w:w="1373" w:type="pct"/>
          </w:tcPr>
          <w:p w14:paraId="2449A572" w14:textId="77777777" w:rsidR="00694C77" w:rsidRPr="00D01C5A" w:rsidRDefault="00694C77" w:rsidP="001D568C">
            <w:pPr>
              <w:rPr>
                <w:sz w:val="22"/>
                <w:szCs w:val="22"/>
              </w:rPr>
            </w:pPr>
            <w:r w:rsidRPr="00D01C5A">
              <w:rPr>
                <w:sz w:val="22"/>
                <w:szCs w:val="22"/>
              </w:rPr>
              <w:t xml:space="preserve">Ahmadou </w:t>
            </w:r>
            <w:proofErr w:type="spellStart"/>
            <w:r w:rsidRPr="00D01C5A">
              <w:rPr>
                <w:sz w:val="22"/>
                <w:szCs w:val="22"/>
              </w:rPr>
              <w:t>Douga</w:t>
            </w:r>
            <w:proofErr w:type="spellEnd"/>
            <w:r w:rsidRPr="00D01C5A">
              <w:rPr>
                <w:sz w:val="22"/>
                <w:szCs w:val="22"/>
              </w:rPr>
              <w:t xml:space="preserve"> Baldé</w:t>
            </w:r>
          </w:p>
        </w:tc>
        <w:tc>
          <w:tcPr>
            <w:tcW w:w="1797" w:type="pct"/>
          </w:tcPr>
          <w:p w14:paraId="385CD22B" w14:textId="77777777" w:rsidR="00694C77" w:rsidRPr="00D01C5A" w:rsidRDefault="00694C77" w:rsidP="001D568C">
            <w:pPr>
              <w:rPr>
                <w:sz w:val="22"/>
                <w:szCs w:val="22"/>
              </w:rPr>
            </w:pPr>
            <w:proofErr w:type="spellStart"/>
            <w:r w:rsidRPr="00D01C5A">
              <w:rPr>
                <w:sz w:val="22"/>
                <w:szCs w:val="22"/>
              </w:rPr>
              <w:t>Vice</w:t>
            </w:r>
            <w:r w:rsidR="009D3D19">
              <w:rPr>
                <w:sz w:val="22"/>
                <w:szCs w:val="22"/>
              </w:rPr>
              <w:t>-</w:t>
            </w:r>
            <w:r w:rsidRPr="00D01C5A">
              <w:rPr>
                <w:sz w:val="22"/>
                <w:szCs w:val="22"/>
              </w:rPr>
              <w:t>maire</w:t>
            </w:r>
            <w:proofErr w:type="spellEnd"/>
          </w:p>
        </w:tc>
      </w:tr>
      <w:tr w:rsidR="00694C77" w:rsidRPr="00D01C5A" w14:paraId="7B060E16" w14:textId="77777777" w:rsidTr="001D568C">
        <w:tc>
          <w:tcPr>
            <w:tcW w:w="282" w:type="pct"/>
          </w:tcPr>
          <w:p w14:paraId="4219D977" w14:textId="77777777" w:rsidR="00694C77" w:rsidRPr="00D01C5A" w:rsidRDefault="00694C77" w:rsidP="001D568C">
            <w:pPr>
              <w:rPr>
                <w:sz w:val="22"/>
                <w:szCs w:val="22"/>
              </w:rPr>
            </w:pPr>
            <w:r w:rsidRPr="00D01C5A">
              <w:rPr>
                <w:sz w:val="22"/>
                <w:szCs w:val="22"/>
              </w:rPr>
              <w:t>4</w:t>
            </w:r>
          </w:p>
        </w:tc>
        <w:tc>
          <w:tcPr>
            <w:tcW w:w="775" w:type="pct"/>
            <w:vMerge/>
          </w:tcPr>
          <w:p w14:paraId="74B87EBF" w14:textId="77777777" w:rsidR="00694C77" w:rsidRPr="00D01C5A" w:rsidRDefault="00694C77" w:rsidP="001D568C">
            <w:pPr>
              <w:rPr>
                <w:sz w:val="22"/>
                <w:szCs w:val="22"/>
              </w:rPr>
            </w:pPr>
          </w:p>
        </w:tc>
        <w:tc>
          <w:tcPr>
            <w:tcW w:w="773" w:type="pct"/>
            <w:vMerge/>
          </w:tcPr>
          <w:p w14:paraId="64E36164" w14:textId="77777777" w:rsidR="00694C77" w:rsidRPr="00D01C5A" w:rsidRDefault="00694C77" w:rsidP="001D568C">
            <w:pPr>
              <w:jc w:val="center"/>
              <w:rPr>
                <w:sz w:val="22"/>
                <w:szCs w:val="22"/>
              </w:rPr>
            </w:pPr>
          </w:p>
        </w:tc>
        <w:tc>
          <w:tcPr>
            <w:tcW w:w="1373" w:type="pct"/>
          </w:tcPr>
          <w:p w14:paraId="021C2AD9" w14:textId="77777777" w:rsidR="00694C77" w:rsidRPr="00D01C5A" w:rsidRDefault="00694C77" w:rsidP="001D568C">
            <w:pPr>
              <w:rPr>
                <w:sz w:val="22"/>
                <w:szCs w:val="22"/>
              </w:rPr>
            </w:pPr>
            <w:proofErr w:type="spellStart"/>
            <w:r w:rsidRPr="00D01C5A">
              <w:rPr>
                <w:sz w:val="22"/>
                <w:szCs w:val="22"/>
              </w:rPr>
              <w:t>Fara</w:t>
            </w:r>
            <w:proofErr w:type="spellEnd"/>
            <w:r w:rsidRPr="00D01C5A">
              <w:rPr>
                <w:sz w:val="22"/>
                <w:szCs w:val="22"/>
              </w:rPr>
              <w:t xml:space="preserve"> </w:t>
            </w:r>
            <w:proofErr w:type="spellStart"/>
            <w:r w:rsidRPr="00D01C5A">
              <w:rPr>
                <w:sz w:val="22"/>
                <w:szCs w:val="22"/>
              </w:rPr>
              <w:t>Nesto</w:t>
            </w:r>
            <w:proofErr w:type="spellEnd"/>
            <w:r w:rsidRPr="00D01C5A">
              <w:rPr>
                <w:sz w:val="22"/>
                <w:szCs w:val="22"/>
              </w:rPr>
              <w:t xml:space="preserve"> </w:t>
            </w:r>
            <w:proofErr w:type="spellStart"/>
            <w:r w:rsidRPr="00D01C5A">
              <w:rPr>
                <w:sz w:val="22"/>
                <w:szCs w:val="22"/>
              </w:rPr>
              <w:t>Leno</w:t>
            </w:r>
            <w:proofErr w:type="spellEnd"/>
          </w:p>
        </w:tc>
        <w:tc>
          <w:tcPr>
            <w:tcW w:w="1797" w:type="pct"/>
          </w:tcPr>
          <w:p w14:paraId="0DA4816E" w14:textId="77777777" w:rsidR="00694C77" w:rsidRPr="00D01C5A" w:rsidRDefault="00694C77" w:rsidP="001D568C">
            <w:pPr>
              <w:rPr>
                <w:sz w:val="22"/>
                <w:szCs w:val="22"/>
              </w:rPr>
            </w:pPr>
            <w:r w:rsidRPr="00D01C5A">
              <w:rPr>
                <w:sz w:val="22"/>
                <w:szCs w:val="22"/>
              </w:rPr>
              <w:t>DSPJ</w:t>
            </w:r>
          </w:p>
        </w:tc>
      </w:tr>
      <w:tr w:rsidR="00694C77" w:rsidRPr="00D01C5A" w14:paraId="3CC3B619" w14:textId="77777777" w:rsidTr="001D568C">
        <w:tc>
          <w:tcPr>
            <w:tcW w:w="282" w:type="pct"/>
          </w:tcPr>
          <w:p w14:paraId="32574A85" w14:textId="77777777" w:rsidR="00694C77" w:rsidRPr="00D01C5A" w:rsidRDefault="00694C77" w:rsidP="001D568C">
            <w:pPr>
              <w:rPr>
                <w:sz w:val="22"/>
                <w:szCs w:val="22"/>
              </w:rPr>
            </w:pPr>
            <w:r w:rsidRPr="00D01C5A">
              <w:rPr>
                <w:sz w:val="22"/>
                <w:szCs w:val="22"/>
              </w:rPr>
              <w:t>5</w:t>
            </w:r>
          </w:p>
        </w:tc>
        <w:tc>
          <w:tcPr>
            <w:tcW w:w="775" w:type="pct"/>
            <w:vMerge/>
          </w:tcPr>
          <w:p w14:paraId="59D292C7" w14:textId="77777777" w:rsidR="00694C77" w:rsidRPr="00D01C5A" w:rsidRDefault="00694C77" w:rsidP="001D568C">
            <w:pPr>
              <w:rPr>
                <w:sz w:val="22"/>
                <w:szCs w:val="22"/>
              </w:rPr>
            </w:pPr>
          </w:p>
        </w:tc>
        <w:tc>
          <w:tcPr>
            <w:tcW w:w="773" w:type="pct"/>
            <w:vMerge/>
          </w:tcPr>
          <w:p w14:paraId="7E55BA8D" w14:textId="77777777" w:rsidR="00694C77" w:rsidRPr="00D01C5A" w:rsidRDefault="00694C77" w:rsidP="001D568C">
            <w:pPr>
              <w:jc w:val="center"/>
              <w:rPr>
                <w:sz w:val="22"/>
                <w:szCs w:val="22"/>
              </w:rPr>
            </w:pPr>
          </w:p>
        </w:tc>
        <w:tc>
          <w:tcPr>
            <w:tcW w:w="1373" w:type="pct"/>
          </w:tcPr>
          <w:p w14:paraId="39E2A065" w14:textId="77777777" w:rsidR="00694C77" w:rsidRPr="00D01C5A" w:rsidRDefault="00694C77" w:rsidP="001D568C">
            <w:pPr>
              <w:rPr>
                <w:sz w:val="22"/>
                <w:szCs w:val="22"/>
              </w:rPr>
            </w:pPr>
            <w:r w:rsidRPr="00D01C5A">
              <w:rPr>
                <w:sz w:val="22"/>
                <w:szCs w:val="22"/>
              </w:rPr>
              <w:t>Fatoumata Binta Bah</w:t>
            </w:r>
          </w:p>
        </w:tc>
        <w:tc>
          <w:tcPr>
            <w:tcW w:w="1797" w:type="pct"/>
          </w:tcPr>
          <w:p w14:paraId="46300F31" w14:textId="77777777" w:rsidR="00694C77" w:rsidRPr="00D01C5A" w:rsidRDefault="009D3D19" w:rsidP="001D568C">
            <w:pPr>
              <w:rPr>
                <w:sz w:val="22"/>
                <w:szCs w:val="22"/>
              </w:rPr>
            </w:pPr>
            <w:r>
              <w:rPr>
                <w:sz w:val="22"/>
                <w:szCs w:val="22"/>
              </w:rPr>
              <w:t>Responsable de l’</w:t>
            </w:r>
            <w:r w:rsidR="00694C77" w:rsidRPr="00D01C5A">
              <w:rPr>
                <w:sz w:val="22"/>
                <w:szCs w:val="22"/>
              </w:rPr>
              <w:t>Action sociale</w:t>
            </w:r>
          </w:p>
        </w:tc>
      </w:tr>
      <w:tr w:rsidR="00694C77" w:rsidRPr="00D01C5A" w14:paraId="4FCA4040" w14:textId="77777777" w:rsidTr="001D568C">
        <w:tc>
          <w:tcPr>
            <w:tcW w:w="282" w:type="pct"/>
          </w:tcPr>
          <w:p w14:paraId="3B2DBB1E" w14:textId="77777777" w:rsidR="00694C77" w:rsidRPr="00D01C5A" w:rsidRDefault="00694C77" w:rsidP="001D568C">
            <w:pPr>
              <w:rPr>
                <w:sz w:val="22"/>
                <w:szCs w:val="22"/>
              </w:rPr>
            </w:pPr>
            <w:r w:rsidRPr="00D01C5A">
              <w:rPr>
                <w:sz w:val="22"/>
                <w:szCs w:val="22"/>
              </w:rPr>
              <w:t>6</w:t>
            </w:r>
          </w:p>
        </w:tc>
        <w:tc>
          <w:tcPr>
            <w:tcW w:w="775" w:type="pct"/>
            <w:vMerge/>
          </w:tcPr>
          <w:p w14:paraId="64704629" w14:textId="77777777" w:rsidR="00694C77" w:rsidRPr="00D01C5A" w:rsidRDefault="00694C77" w:rsidP="001D568C">
            <w:pPr>
              <w:rPr>
                <w:sz w:val="22"/>
                <w:szCs w:val="22"/>
              </w:rPr>
            </w:pPr>
          </w:p>
        </w:tc>
        <w:tc>
          <w:tcPr>
            <w:tcW w:w="773" w:type="pct"/>
            <w:vMerge/>
          </w:tcPr>
          <w:p w14:paraId="4240920C" w14:textId="77777777" w:rsidR="00694C77" w:rsidRPr="00D01C5A" w:rsidRDefault="00694C77" w:rsidP="001D568C">
            <w:pPr>
              <w:jc w:val="center"/>
              <w:rPr>
                <w:sz w:val="22"/>
                <w:szCs w:val="22"/>
              </w:rPr>
            </w:pPr>
          </w:p>
        </w:tc>
        <w:tc>
          <w:tcPr>
            <w:tcW w:w="1373" w:type="pct"/>
          </w:tcPr>
          <w:p w14:paraId="422FB991" w14:textId="77777777" w:rsidR="00694C77" w:rsidRPr="00D01C5A" w:rsidRDefault="00694C77" w:rsidP="001D568C">
            <w:pPr>
              <w:rPr>
                <w:sz w:val="22"/>
                <w:szCs w:val="22"/>
              </w:rPr>
            </w:pPr>
            <w:r w:rsidRPr="00D01C5A">
              <w:rPr>
                <w:sz w:val="22"/>
                <w:szCs w:val="22"/>
              </w:rPr>
              <w:t>Tidiane Diallo</w:t>
            </w:r>
          </w:p>
        </w:tc>
        <w:tc>
          <w:tcPr>
            <w:tcW w:w="1797" w:type="pct"/>
          </w:tcPr>
          <w:p w14:paraId="3BEEB609" w14:textId="77777777" w:rsidR="00694C77" w:rsidRPr="00D01C5A" w:rsidRDefault="00694C77" w:rsidP="001D568C">
            <w:pPr>
              <w:rPr>
                <w:sz w:val="22"/>
                <w:szCs w:val="22"/>
              </w:rPr>
            </w:pPr>
            <w:r w:rsidRPr="00D01C5A">
              <w:rPr>
                <w:sz w:val="22"/>
                <w:szCs w:val="22"/>
              </w:rPr>
              <w:t xml:space="preserve">Président du CLJ </w:t>
            </w:r>
          </w:p>
        </w:tc>
      </w:tr>
      <w:tr w:rsidR="00694C77" w:rsidRPr="00D01C5A" w14:paraId="0D113B1F" w14:textId="77777777" w:rsidTr="001D568C">
        <w:tc>
          <w:tcPr>
            <w:tcW w:w="282" w:type="pct"/>
          </w:tcPr>
          <w:p w14:paraId="1D0FADF2" w14:textId="77777777" w:rsidR="00694C77" w:rsidRPr="00D01C5A" w:rsidRDefault="00694C77" w:rsidP="001D568C">
            <w:pPr>
              <w:rPr>
                <w:sz w:val="22"/>
                <w:szCs w:val="22"/>
              </w:rPr>
            </w:pPr>
            <w:r w:rsidRPr="00D01C5A">
              <w:rPr>
                <w:sz w:val="22"/>
                <w:szCs w:val="22"/>
              </w:rPr>
              <w:t>7</w:t>
            </w:r>
          </w:p>
        </w:tc>
        <w:tc>
          <w:tcPr>
            <w:tcW w:w="775" w:type="pct"/>
            <w:vMerge w:val="restart"/>
            <w:vAlign w:val="center"/>
          </w:tcPr>
          <w:p w14:paraId="7D90D675" w14:textId="77777777" w:rsidR="00694C77" w:rsidRPr="00D01C5A" w:rsidRDefault="00694C77" w:rsidP="001D568C">
            <w:pPr>
              <w:jc w:val="center"/>
              <w:rPr>
                <w:sz w:val="22"/>
                <w:szCs w:val="22"/>
              </w:rPr>
            </w:pPr>
            <w:r w:rsidRPr="00D01C5A">
              <w:rPr>
                <w:sz w:val="22"/>
                <w:szCs w:val="22"/>
              </w:rPr>
              <w:t>30.11.2020</w:t>
            </w:r>
          </w:p>
        </w:tc>
        <w:tc>
          <w:tcPr>
            <w:tcW w:w="773" w:type="pct"/>
            <w:vMerge w:val="restart"/>
            <w:vAlign w:val="center"/>
          </w:tcPr>
          <w:p w14:paraId="38803386" w14:textId="77777777" w:rsidR="00694C77" w:rsidRPr="00D01C5A" w:rsidRDefault="00694C77" w:rsidP="001D568C">
            <w:pPr>
              <w:jc w:val="center"/>
              <w:rPr>
                <w:b/>
                <w:sz w:val="22"/>
                <w:szCs w:val="22"/>
              </w:rPr>
            </w:pPr>
            <w:r w:rsidRPr="00D01C5A">
              <w:rPr>
                <w:b/>
                <w:sz w:val="22"/>
                <w:szCs w:val="22"/>
              </w:rPr>
              <w:t>Boké</w:t>
            </w:r>
          </w:p>
        </w:tc>
        <w:tc>
          <w:tcPr>
            <w:tcW w:w="1373" w:type="pct"/>
          </w:tcPr>
          <w:p w14:paraId="2945809C" w14:textId="77777777" w:rsidR="00694C77" w:rsidRPr="00D01C5A" w:rsidRDefault="00694C77" w:rsidP="001D568C">
            <w:pPr>
              <w:rPr>
                <w:sz w:val="22"/>
                <w:szCs w:val="22"/>
              </w:rPr>
            </w:pPr>
            <w:proofErr w:type="spellStart"/>
            <w:r w:rsidRPr="00D01C5A">
              <w:rPr>
                <w:sz w:val="22"/>
                <w:szCs w:val="22"/>
              </w:rPr>
              <w:t>Mamadouba</w:t>
            </w:r>
            <w:proofErr w:type="spellEnd"/>
            <w:r w:rsidRPr="00D01C5A">
              <w:rPr>
                <w:sz w:val="22"/>
                <w:szCs w:val="22"/>
              </w:rPr>
              <w:t xml:space="preserve"> </w:t>
            </w:r>
            <w:proofErr w:type="spellStart"/>
            <w:r w:rsidRPr="00D01C5A">
              <w:rPr>
                <w:sz w:val="22"/>
                <w:szCs w:val="22"/>
              </w:rPr>
              <w:t>Tawel</w:t>
            </w:r>
            <w:proofErr w:type="spellEnd"/>
            <w:r w:rsidRPr="00D01C5A">
              <w:rPr>
                <w:sz w:val="22"/>
                <w:szCs w:val="22"/>
              </w:rPr>
              <w:t xml:space="preserve"> Camara</w:t>
            </w:r>
          </w:p>
        </w:tc>
        <w:tc>
          <w:tcPr>
            <w:tcW w:w="1797" w:type="pct"/>
          </w:tcPr>
          <w:p w14:paraId="6A63ADD9" w14:textId="77777777" w:rsidR="00694C77" w:rsidRPr="00D01C5A" w:rsidRDefault="00694C77" w:rsidP="001D568C">
            <w:pPr>
              <w:rPr>
                <w:sz w:val="22"/>
                <w:szCs w:val="22"/>
              </w:rPr>
            </w:pPr>
            <w:r w:rsidRPr="00D01C5A">
              <w:rPr>
                <w:sz w:val="22"/>
                <w:szCs w:val="22"/>
              </w:rPr>
              <w:t>Maire</w:t>
            </w:r>
          </w:p>
        </w:tc>
      </w:tr>
      <w:tr w:rsidR="00694C77" w:rsidRPr="00D01C5A" w14:paraId="09D3BF27" w14:textId="77777777" w:rsidTr="001D568C">
        <w:tc>
          <w:tcPr>
            <w:tcW w:w="282" w:type="pct"/>
          </w:tcPr>
          <w:p w14:paraId="6915CD34" w14:textId="77777777" w:rsidR="00694C77" w:rsidRPr="00D01C5A" w:rsidRDefault="00694C77" w:rsidP="001D568C">
            <w:pPr>
              <w:rPr>
                <w:sz w:val="22"/>
                <w:szCs w:val="22"/>
              </w:rPr>
            </w:pPr>
            <w:r w:rsidRPr="00D01C5A">
              <w:rPr>
                <w:sz w:val="22"/>
                <w:szCs w:val="22"/>
              </w:rPr>
              <w:t>8</w:t>
            </w:r>
          </w:p>
        </w:tc>
        <w:tc>
          <w:tcPr>
            <w:tcW w:w="775" w:type="pct"/>
            <w:vMerge/>
          </w:tcPr>
          <w:p w14:paraId="046E45E5" w14:textId="77777777" w:rsidR="00694C77" w:rsidRPr="00D01C5A" w:rsidRDefault="00694C77" w:rsidP="001D568C">
            <w:pPr>
              <w:rPr>
                <w:sz w:val="22"/>
                <w:szCs w:val="22"/>
              </w:rPr>
            </w:pPr>
          </w:p>
        </w:tc>
        <w:tc>
          <w:tcPr>
            <w:tcW w:w="773" w:type="pct"/>
            <w:vMerge/>
          </w:tcPr>
          <w:p w14:paraId="157C1B4A" w14:textId="77777777" w:rsidR="00694C77" w:rsidRPr="00D01C5A" w:rsidRDefault="00694C77" w:rsidP="001D568C">
            <w:pPr>
              <w:jc w:val="center"/>
              <w:rPr>
                <w:b/>
                <w:sz w:val="22"/>
                <w:szCs w:val="22"/>
              </w:rPr>
            </w:pPr>
          </w:p>
        </w:tc>
        <w:tc>
          <w:tcPr>
            <w:tcW w:w="1373" w:type="pct"/>
          </w:tcPr>
          <w:p w14:paraId="552FA918" w14:textId="77777777" w:rsidR="00694C77" w:rsidRPr="00D01C5A" w:rsidRDefault="00694C77" w:rsidP="001D568C">
            <w:pPr>
              <w:rPr>
                <w:sz w:val="22"/>
                <w:szCs w:val="22"/>
              </w:rPr>
            </w:pPr>
            <w:r w:rsidRPr="00D01C5A">
              <w:rPr>
                <w:sz w:val="22"/>
                <w:szCs w:val="22"/>
              </w:rPr>
              <w:t xml:space="preserve">El Hadj </w:t>
            </w:r>
            <w:proofErr w:type="spellStart"/>
            <w:r w:rsidRPr="00D01C5A">
              <w:rPr>
                <w:sz w:val="22"/>
                <w:szCs w:val="22"/>
              </w:rPr>
              <w:t>Nouhan</w:t>
            </w:r>
            <w:proofErr w:type="spellEnd"/>
            <w:r w:rsidRPr="00D01C5A">
              <w:rPr>
                <w:sz w:val="22"/>
                <w:szCs w:val="22"/>
              </w:rPr>
              <w:t xml:space="preserve"> Kaba</w:t>
            </w:r>
          </w:p>
        </w:tc>
        <w:tc>
          <w:tcPr>
            <w:tcW w:w="1797" w:type="pct"/>
          </w:tcPr>
          <w:p w14:paraId="2076D4F0" w14:textId="77777777" w:rsidR="00694C77" w:rsidRPr="00D01C5A" w:rsidRDefault="00694C77" w:rsidP="001D568C">
            <w:pPr>
              <w:rPr>
                <w:sz w:val="22"/>
                <w:szCs w:val="22"/>
              </w:rPr>
            </w:pPr>
            <w:r w:rsidRPr="00D01C5A">
              <w:rPr>
                <w:sz w:val="22"/>
                <w:szCs w:val="22"/>
              </w:rPr>
              <w:t>Secrétaire Général</w:t>
            </w:r>
          </w:p>
        </w:tc>
      </w:tr>
      <w:tr w:rsidR="00694C77" w:rsidRPr="00D01C5A" w14:paraId="1B9058D5" w14:textId="77777777" w:rsidTr="001D568C">
        <w:tc>
          <w:tcPr>
            <w:tcW w:w="282" w:type="pct"/>
          </w:tcPr>
          <w:p w14:paraId="1B58E4FB" w14:textId="77777777" w:rsidR="00694C77" w:rsidRPr="00D01C5A" w:rsidRDefault="00694C77" w:rsidP="001D568C">
            <w:pPr>
              <w:rPr>
                <w:sz w:val="22"/>
                <w:szCs w:val="22"/>
              </w:rPr>
            </w:pPr>
            <w:r w:rsidRPr="00D01C5A">
              <w:rPr>
                <w:sz w:val="22"/>
                <w:szCs w:val="22"/>
              </w:rPr>
              <w:t>9</w:t>
            </w:r>
          </w:p>
        </w:tc>
        <w:tc>
          <w:tcPr>
            <w:tcW w:w="775" w:type="pct"/>
            <w:vMerge/>
          </w:tcPr>
          <w:p w14:paraId="3C55324C" w14:textId="77777777" w:rsidR="00694C77" w:rsidRPr="00D01C5A" w:rsidRDefault="00694C77" w:rsidP="001D568C">
            <w:pPr>
              <w:rPr>
                <w:sz w:val="22"/>
                <w:szCs w:val="22"/>
              </w:rPr>
            </w:pPr>
          </w:p>
        </w:tc>
        <w:tc>
          <w:tcPr>
            <w:tcW w:w="773" w:type="pct"/>
            <w:vMerge/>
          </w:tcPr>
          <w:p w14:paraId="2B776188" w14:textId="77777777" w:rsidR="00694C77" w:rsidRPr="00D01C5A" w:rsidRDefault="00694C77" w:rsidP="001D568C">
            <w:pPr>
              <w:jc w:val="center"/>
              <w:rPr>
                <w:b/>
                <w:sz w:val="22"/>
                <w:szCs w:val="22"/>
              </w:rPr>
            </w:pPr>
          </w:p>
        </w:tc>
        <w:tc>
          <w:tcPr>
            <w:tcW w:w="1373" w:type="pct"/>
          </w:tcPr>
          <w:p w14:paraId="1DE562AB" w14:textId="77777777" w:rsidR="00694C77" w:rsidRPr="00D01C5A" w:rsidRDefault="00694C77" w:rsidP="001D568C">
            <w:pPr>
              <w:rPr>
                <w:sz w:val="22"/>
                <w:szCs w:val="22"/>
              </w:rPr>
            </w:pPr>
            <w:r w:rsidRPr="00D01C5A">
              <w:rPr>
                <w:sz w:val="22"/>
                <w:szCs w:val="22"/>
              </w:rPr>
              <w:t xml:space="preserve">Bassa </w:t>
            </w:r>
            <w:proofErr w:type="spellStart"/>
            <w:r w:rsidRPr="00D01C5A">
              <w:rPr>
                <w:sz w:val="22"/>
                <w:szCs w:val="22"/>
              </w:rPr>
              <w:t>Guirassy</w:t>
            </w:r>
            <w:proofErr w:type="spellEnd"/>
          </w:p>
        </w:tc>
        <w:tc>
          <w:tcPr>
            <w:tcW w:w="1797" w:type="pct"/>
          </w:tcPr>
          <w:p w14:paraId="0406FFCF" w14:textId="77777777" w:rsidR="00694C77" w:rsidRPr="00D01C5A" w:rsidRDefault="00694C77" w:rsidP="001D568C">
            <w:pPr>
              <w:rPr>
                <w:sz w:val="22"/>
                <w:szCs w:val="22"/>
              </w:rPr>
            </w:pPr>
            <w:r w:rsidRPr="00D01C5A">
              <w:rPr>
                <w:sz w:val="22"/>
                <w:szCs w:val="22"/>
              </w:rPr>
              <w:t>Président du CLJ</w:t>
            </w:r>
          </w:p>
        </w:tc>
      </w:tr>
      <w:tr w:rsidR="00694C77" w:rsidRPr="00D01C5A" w14:paraId="3BC1DA0D" w14:textId="77777777" w:rsidTr="001D568C">
        <w:tc>
          <w:tcPr>
            <w:tcW w:w="282" w:type="pct"/>
          </w:tcPr>
          <w:p w14:paraId="0BAC9270" w14:textId="77777777" w:rsidR="00694C77" w:rsidRPr="00D01C5A" w:rsidRDefault="00694C77" w:rsidP="001D568C">
            <w:pPr>
              <w:rPr>
                <w:sz w:val="22"/>
                <w:szCs w:val="22"/>
              </w:rPr>
            </w:pPr>
            <w:r w:rsidRPr="00D01C5A">
              <w:rPr>
                <w:sz w:val="22"/>
                <w:szCs w:val="22"/>
              </w:rPr>
              <w:t>10</w:t>
            </w:r>
          </w:p>
        </w:tc>
        <w:tc>
          <w:tcPr>
            <w:tcW w:w="775" w:type="pct"/>
            <w:vMerge/>
          </w:tcPr>
          <w:p w14:paraId="767A88DC" w14:textId="77777777" w:rsidR="00694C77" w:rsidRPr="00D01C5A" w:rsidRDefault="00694C77" w:rsidP="001D568C">
            <w:pPr>
              <w:rPr>
                <w:sz w:val="22"/>
                <w:szCs w:val="22"/>
              </w:rPr>
            </w:pPr>
          </w:p>
        </w:tc>
        <w:tc>
          <w:tcPr>
            <w:tcW w:w="773" w:type="pct"/>
            <w:vMerge/>
          </w:tcPr>
          <w:p w14:paraId="55E14646" w14:textId="77777777" w:rsidR="00694C77" w:rsidRPr="00D01C5A" w:rsidRDefault="00694C77" w:rsidP="001D568C">
            <w:pPr>
              <w:jc w:val="center"/>
              <w:rPr>
                <w:b/>
                <w:sz w:val="22"/>
                <w:szCs w:val="22"/>
              </w:rPr>
            </w:pPr>
          </w:p>
        </w:tc>
        <w:tc>
          <w:tcPr>
            <w:tcW w:w="1373" w:type="pct"/>
          </w:tcPr>
          <w:p w14:paraId="3E51CA11" w14:textId="77777777" w:rsidR="00694C77" w:rsidRPr="00D01C5A" w:rsidRDefault="00694C77" w:rsidP="001D568C">
            <w:pPr>
              <w:rPr>
                <w:sz w:val="22"/>
                <w:szCs w:val="22"/>
              </w:rPr>
            </w:pPr>
            <w:proofErr w:type="spellStart"/>
            <w:r w:rsidRPr="00D01C5A">
              <w:rPr>
                <w:sz w:val="22"/>
                <w:szCs w:val="22"/>
              </w:rPr>
              <w:t>Alhassane</w:t>
            </w:r>
            <w:proofErr w:type="spellEnd"/>
            <w:r w:rsidRPr="00D01C5A">
              <w:rPr>
                <w:sz w:val="22"/>
                <w:szCs w:val="22"/>
              </w:rPr>
              <w:t xml:space="preserve"> </w:t>
            </w:r>
            <w:proofErr w:type="spellStart"/>
            <w:r w:rsidRPr="00D01C5A">
              <w:rPr>
                <w:sz w:val="22"/>
                <w:szCs w:val="22"/>
              </w:rPr>
              <w:t>Sané</w:t>
            </w:r>
            <w:proofErr w:type="spellEnd"/>
          </w:p>
        </w:tc>
        <w:tc>
          <w:tcPr>
            <w:tcW w:w="1797" w:type="pct"/>
          </w:tcPr>
          <w:p w14:paraId="62C1B176" w14:textId="77777777" w:rsidR="00694C77" w:rsidRPr="00D01C5A" w:rsidRDefault="00694C77" w:rsidP="001D568C">
            <w:pPr>
              <w:rPr>
                <w:sz w:val="22"/>
                <w:szCs w:val="22"/>
              </w:rPr>
            </w:pPr>
            <w:r w:rsidRPr="00D01C5A">
              <w:rPr>
                <w:sz w:val="22"/>
                <w:szCs w:val="22"/>
              </w:rPr>
              <w:t>DPJ</w:t>
            </w:r>
          </w:p>
        </w:tc>
      </w:tr>
      <w:tr w:rsidR="00694C77" w:rsidRPr="00D01C5A" w14:paraId="25207FE2" w14:textId="77777777" w:rsidTr="001D568C">
        <w:tc>
          <w:tcPr>
            <w:tcW w:w="282" w:type="pct"/>
          </w:tcPr>
          <w:p w14:paraId="16D70AED" w14:textId="77777777" w:rsidR="00694C77" w:rsidRPr="00D01C5A" w:rsidRDefault="00694C77" w:rsidP="001D568C">
            <w:pPr>
              <w:rPr>
                <w:sz w:val="22"/>
                <w:szCs w:val="22"/>
              </w:rPr>
            </w:pPr>
            <w:r w:rsidRPr="00D01C5A">
              <w:rPr>
                <w:sz w:val="22"/>
                <w:szCs w:val="22"/>
              </w:rPr>
              <w:t>11</w:t>
            </w:r>
          </w:p>
        </w:tc>
        <w:tc>
          <w:tcPr>
            <w:tcW w:w="775" w:type="pct"/>
            <w:vMerge w:val="restart"/>
            <w:vAlign w:val="center"/>
          </w:tcPr>
          <w:p w14:paraId="52CAF6A5" w14:textId="77777777" w:rsidR="00694C77" w:rsidRPr="00D01C5A" w:rsidRDefault="00694C77" w:rsidP="001D568C">
            <w:pPr>
              <w:jc w:val="center"/>
              <w:rPr>
                <w:sz w:val="22"/>
                <w:szCs w:val="22"/>
              </w:rPr>
            </w:pPr>
            <w:r w:rsidRPr="00D01C5A">
              <w:rPr>
                <w:sz w:val="22"/>
                <w:szCs w:val="22"/>
              </w:rPr>
              <w:t>01.12.2020</w:t>
            </w:r>
          </w:p>
        </w:tc>
        <w:tc>
          <w:tcPr>
            <w:tcW w:w="773" w:type="pct"/>
            <w:vMerge w:val="restart"/>
            <w:vAlign w:val="center"/>
          </w:tcPr>
          <w:p w14:paraId="4F64FBE5" w14:textId="77777777" w:rsidR="00694C77" w:rsidRPr="00D01C5A" w:rsidRDefault="00694C77" w:rsidP="001D568C">
            <w:pPr>
              <w:jc w:val="center"/>
              <w:rPr>
                <w:b/>
                <w:sz w:val="22"/>
                <w:szCs w:val="22"/>
              </w:rPr>
            </w:pPr>
            <w:r w:rsidRPr="00D01C5A">
              <w:rPr>
                <w:b/>
                <w:sz w:val="22"/>
                <w:szCs w:val="22"/>
              </w:rPr>
              <w:t>Kolaboui</w:t>
            </w:r>
          </w:p>
        </w:tc>
        <w:tc>
          <w:tcPr>
            <w:tcW w:w="1373" w:type="pct"/>
          </w:tcPr>
          <w:p w14:paraId="702065DE" w14:textId="77777777" w:rsidR="00694C77" w:rsidRPr="00D01C5A" w:rsidRDefault="00694C77" w:rsidP="001D568C">
            <w:pPr>
              <w:jc w:val="both"/>
              <w:rPr>
                <w:bCs/>
                <w:sz w:val="22"/>
                <w:szCs w:val="22"/>
              </w:rPr>
            </w:pPr>
            <w:proofErr w:type="spellStart"/>
            <w:r w:rsidRPr="00D01C5A">
              <w:rPr>
                <w:bCs/>
                <w:sz w:val="22"/>
                <w:szCs w:val="22"/>
              </w:rPr>
              <w:t>Ansoumane</w:t>
            </w:r>
            <w:proofErr w:type="spellEnd"/>
            <w:r w:rsidRPr="00D01C5A">
              <w:rPr>
                <w:bCs/>
                <w:sz w:val="22"/>
                <w:szCs w:val="22"/>
              </w:rPr>
              <w:t xml:space="preserve"> </w:t>
            </w:r>
            <w:proofErr w:type="spellStart"/>
            <w:r w:rsidRPr="00D01C5A">
              <w:rPr>
                <w:bCs/>
                <w:sz w:val="22"/>
                <w:szCs w:val="22"/>
              </w:rPr>
              <w:t>Koumbassa</w:t>
            </w:r>
            <w:proofErr w:type="spellEnd"/>
          </w:p>
        </w:tc>
        <w:tc>
          <w:tcPr>
            <w:tcW w:w="1797" w:type="pct"/>
          </w:tcPr>
          <w:p w14:paraId="25F0E226" w14:textId="77777777" w:rsidR="00694C77" w:rsidRPr="00D01C5A" w:rsidRDefault="00694C77" w:rsidP="001D568C">
            <w:pPr>
              <w:rPr>
                <w:color w:val="000000"/>
                <w:sz w:val="22"/>
                <w:szCs w:val="22"/>
              </w:rPr>
            </w:pPr>
            <w:r w:rsidRPr="00D01C5A">
              <w:rPr>
                <w:color w:val="000000"/>
                <w:sz w:val="22"/>
                <w:szCs w:val="22"/>
              </w:rPr>
              <w:t>Maire</w:t>
            </w:r>
          </w:p>
        </w:tc>
      </w:tr>
      <w:tr w:rsidR="00694C77" w:rsidRPr="00D01C5A" w14:paraId="0FC447B8" w14:textId="77777777" w:rsidTr="001D568C">
        <w:tc>
          <w:tcPr>
            <w:tcW w:w="282" w:type="pct"/>
          </w:tcPr>
          <w:p w14:paraId="6AD6BDCB" w14:textId="77777777" w:rsidR="00694C77" w:rsidRPr="00D01C5A" w:rsidRDefault="00694C77" w:rsidP="001D568C">
            <w:pPr>
              <w:rPr>
                <w:sz w:val="22"/>
                <w:szCs w:val="22"/>
              </w:rPr>
            </w:pPr>
            <w:r w:rsidRPr="00D01C5A">
              <w:rPr>
                <w:sz w:val="22"/>
                <w:szCs w:val="22"/>
              </w:rPr>
              <w:t>12</w:t>
            </w:r>
          </w:p>
        </w:tc>
        <w:tc>
          <w:tcPr>
            <w:tcW w:w="775" w:type="pct"/>
            <w:vMerge/>
          </w:tcPr>
          <w:p w14:paraId="4B3BF388" w14:textId="77777777" w:rsidR="00694C77" w:rsidRPr="00D01C5A" w:rsidRDefault="00694C77" w:rsidP="001D568C">
            <w:pPr>
              <w:rPr>
                <w:sz w:val="22"/>
                <w:szCs w:val="22"/>
              </w:rPr>
            </w:pPr>
          </w:p>
        </w:tc>
        <w:tc>
          <w:tcPr>
            <w:tcW w:w="773" w:type="pct"/>
            <w:vMerge/>
          </w:tcPr>
          <w:p w14:paraId="55FA79B4" w14:textId="77777777" w:rsidR="00694C77" w:rsidRPr="00D01C5A" w:rsidRDefault="00694C77" w:rsidP="001D568C">
            <w:pPr>
              <w:jc w:val="center"/>
              <w:rPr>
                <w:sz w:val="22"/>
                <w:szCs w:val="22"/>
              </w:rPr>
            </w:pPr>
          </w:p>
        </w:tc>
        <w:tc>
          <w:tcPr>
            <w:tcW w:w="1373" w:type="pct"/>
          </w:tcPr>
          <w:p w14:paraId="051BCB4E" w14:textId="77777777" w:rsidR="00694C77" w:rsidRPr="00D01C5A" w:rsidRDefault="00694C77" w:rsidP="001D568C">
            <w:pPr>
              <w:jc w:val="both"/>
              <w:rPr>
                <w:bCs/>
                <w:sz w:val="22"/>
                <w:szCs w:val="22"/>
              </w:rPr>
            </w:pPr>
            <w:proofErr w:type="spellStart"/>
            <w:r w:rsidRPr="00D01C5A">
              <w:rPr>
                <w:bCs/>
                <w:sz w:val="22"/>
                <w:szCs w:val="22"/>
              </w:rPr>
              <w:t>Djenaba</w:t>
            </w:r>
            <w:proofErr w:type="spellEnd"/>
            <w:r w:rsidRPr="00D01C5A">
              <w:rPr>
                <w:bCs/>
                <w:sz w:val="22"/>
                <w:szCs w:val="22"/>
              </w:rPr>
              <w:t xml:space="preserve"> Camara</w:t>
            </w:r>
          </w:p>
        </w:tc>
        <w:tc>
          <w:tcPr>
            <w:tcW w:w="1797" w:type="pct"/>
          </w:tcPr>
          <w:p w14:paraId="16532BCE" w14:textId="77777777" w:rsidR="00694C77" w:rsidRPr="00D01C5A" w:rsidRDefault="009D3D19" w:rsidP="001D568C">
            <w:pPr>
              <w:rPr>
                <w:color w:val="000000"/>
                <w:sz w:val="22"/>
                <w:szCs w:val="22"/>
              </w:rPr>
            </w:pPr>
            <w:r>
              <w:rPr>
                <w:color w:val="000000"/>
                <w:sz w:val="22"/>
                <w:szCs w:val="22"/>
              </w:rPr>
              <w:t>Responsable de l’</w:t>
            </w:r>
            <w:r w:rsidR="00694C77" w:rsidRPr="00D01C5A">
              <w:rPr>
                <w:color w:val="000000"/>
                <w:sz w:val="22"/>
                <w:szCs w:val="22"/>
              </w:rPr>
              <w:t xml:space="preserve">Action Sociale </w:t>
            </w:r>
          </w:p>
        </w:tc>
      </w:tr>
      <w:tr w:rsidR="00694C77" w:rsidRPr="00D01C5A" w14:paraId="3DD94751" w14:textId="77777777" w:rsidTr="001D568C">
        <w:tc>
          <w:tcPr>
            <w:tcW w:w="282" w:type="pct"/>
          </w:tcPr>
          <w:p w14:paraId="78001510" w14:textId="77777777" w:rsidR="00694C77" w:rsidRPr="00D01C5A" w:rsidRDefault="00694C77" w:rsidP="001D568C">
            <w:pPr>
              <w:rPr>
                <w:sz w:val="22"/>
                <w:szCs w:val="22"/>
              </w:rPr>
            </w:pPr>
            <w:r w:rsidRPr="00D01C5A">
              <w:rPr>
                <w:sz w:val="22"/>
                <w:szCs w:val="22"/>
              </w:rPr>
              <w:t>13</w:t>
            </w:r>
          </w:p>
        </w:tc>
        <w:tc>
          <w:tcPr>
            <w:tcW w:w="775" w:type="pct"/>
            <w:vMerge/>
          </w:tcPr>
          <w:p w14:paraId="363501FF" w14:textId="77777777" w:rsidR="00694C77" w:rsidRPr="00D01C5A" w:rsidRDefault="00694C77" w:rsidP="001D568C">
            <w:pPr>
              <w:rPr>
                <w:sz w:val="22"/>
                <w:szCs w:val="22"/>
              </w:rPr>
            </w:pPr>
          </w:p>
        </w:tc>
        <w:tc>
          <w:tcPr>
            <w:tcW w:w="773" w:type="pct"/>
            <w:vMerge/>
          </w:tcPr>
          <w:p w14:paraId="2A9A5ECB" w14:textId="77777777" w:rsidR="00694C77" w:rsidRPr="00D01C5A" w:rsidRDefault="00694C77" w:rsidP="001D568C">
            <w:pPr>
              <w:jc w:val="center"/>
              <w:rPr>
                <w:sz w:val="22"/>
                <w:szCs w:val="22"/>
              </w:rPr>
            </w:pPr>
          </w:p>
        </w:tc>
        <w:tc>
          <w:tcPr>
            <w:tcW w:w="1373" w:type="pct"/>
          </w:tcPr>
          <w:p w14:paraId="7F334C56" w14:textId="77777777" w:rsidR="00694C77" w:rsidRPr="00D01C5A" w:rsidRDefault="00694C77" w:rsidP="001D568C">
            <w:pPr>
              <w:jc w:val="both"/>
              <w:rPr>
                <w:bCs/>
                <w:sz w:val="22"/>
                <w:szCs w:val="22"/>
              </w:rPr>
            </w:pPr>
            <w:r w:rsidRPr="00D01C5A">
              <w:rPr>
                <w:bCs/>
                <w:sz w:val="22"/>
                <w:szCs w:val="22"/>
              </w:rPr>
              <w:t>Ibrahima Bangoura</w:t>
            </w:r>
          </w:p>
        </w:tc>
        <w:tc>
          <w:tcPr>
            <w:tcW w:w="1797" w:type="pct"/>
          </w:tcPr>
          <w:p w14:paraId="6E048117" w14:textId="77777777" w:rsidR="00694C77" w:rsidRPr="00D01C5A" w:rsidRDefault="00694C77" w:rsidP="001D568C">
            <w:pPr>
              <w:rPr>
                <w:color w:val="000000"/>
                <w:sz w:val="22"/>
                <w:szCs w:val="22"/>
              </w:rPr>
            </w:pPr>
            <w:r w:rsidRPr="00D01C5A">
              <w:rPr>
                <w:color w:val="000000"/>
                <w:sz w:val="22"/>
                <w:szCs w:val="22"/>
              </w:rPr>
              <w:t>Conseiller</w:t>
            </w:r>
          </w:p>
        </w:tc>
      </w:tr>
      <w:tr w:rsidR="00694C77" w:rsidRPr="00D01C5A" w14:paraId="7576AF20" w14:textId="77777777" w:rsidTr="001D568C">
        <w:tc>
          <w:tcPr>
            <w:tcW w:w="282" w:type="pct"/>
          </w:tcPr>
          <w:p w14:paraId="5391C0EC" w14:textId="77777777" w:rsidR="00694C77" w:rsidRPr="00D01C5A" w:rsidRDefault="00694C77" w:rsidP="001D568C">
            <w:pPr>
              <w:rPr>
                <w:sz w:val="22"/>
                <w:szCs w:val="22"/>
              </w:rPr>
            </w:pPr>
            <w:r w:rsidRPr="00D01C5A">
              <w:rPr>
                <w:sz w:val="22"/>
                <w:szCs w:val="22"/>
              </w:rPr>
              <w:t>14</w:t>
            </w:r>
          </w:p>
        </w:tc>
        <w:tc>
          <w:tcPr>
            <w:tcW w:w="775" w:type="pct"/>
            <w:vMerge/>
          </w:tcPr>
          <w:p w14:paraId="19A2F70D" w14:textId="77777777" w:rsidR="00694C77" w:rsidRPr="00D01C5A" w:rsidRDefault="00694C77" w:rsidP="001D568C">
            <w:pPr>
              <w:rPr>
                <w:sz w:val="22"/>
                <w:szCs w:val="22"/>
              </w:rPr>
            </w:pPr>
          </w:p>
        </w:tc>
        <w:tc>
          <w:tcPr>
            <w:tcW w:w="773" w:type="pct"/>
            <w:vMerge/>
          </w:tcPr>
          <w:p w14:paraId="1BEC74FB" w14:textId="77777777" w:rsidR="00694C77" w:rsidRPr="00D01C5A" w:rsidRDefault="00694C77" w:rsidP="001D568C">
            <w:pPr>
              <w:jc w:val="center"/>
              <w:rPr>
                <w:sz w:val="22"/>
                <w:szCs w:val="22"/>
              </w:rPr>
            </w:pPr>
          </w:p>
        </w:tc>
        <w:tc>
          <w:tcPr>
            <w:tcW w:w="1373" w:type="pct"/>
          </w:tcPr>
          <w:p w14:paraId="5950910E" w14:textId="77777777" w:rsidR="00694C77" w:rsidRPr="00D01C5A" w:rsidRDefault="00694C77" w:rsidP="001D568C">
            <w:pPr>
              <w:jc w:val="both"/>
              <w:rPr>
                <w:bCs/>
                <w:sz w:val="22"/>
                <w:szCs w:val="22"/>
              </w:rPr>
            </w:pPr>
            <w:proofErr w:type="spellStart"/>
            <w:r w:rsidRPr="00D01C5A">
              <w:rPr>
                <w:bCs/>
                <w:sz w:val="22"/>
                <w:szCs w:val="22"/>
              </w:rPr>
              <w:t>Sény</w:t>
            </w:r>
            <w:proofErr w:type="spellEnd"/>
            <w:r w:rsidRPr="00D01C5A">
              <w:rPr>
                <w:bCs/>
                <w:sz w:val="22"/>
                <w:szCs w:val="22"/>
              </w:rPr>
              <w:t xml:space="preserve"> Soumah</w:t>
            </w:r>
          </w:p>
        </w:tc>
        <w:tc>
          <w:tcPr>
            <w:tcW w:w="1797" w:type="pct"/>
          </w:tcPr>
          <w:p w14:paraId="02D9B80E" w14:textId="77777777" w:rsidR="00694C77" w:rsidRPr="00D01C5A" w:rsidRDefault="009D3D19" w:rsidP="001D568C">
            <w:pPr>
              <w:rPr>
                <w:color w:val="000000"/>
                <w:sz w:val="22"/>
                <w:szCs w:val="22"/>
              </w:rPr>
            </w:pPr>
            <w:r>
              <w:rPr>
                <w:color w:val="000000"/>
                <w:sz w:val="22"/>
                <w:szCs w:val="22"/>
              </w:rPr>
              <w:t xml:space="preserve">Acteur de la </w:t>
            </w:r>
            <w:r w:rsidR="00694C77" w:rsidRPr="00D01C5A">
              <w:rPr>
                <w:color w:val="000000"/>
                <w:sz w:val="22"/>
                <w:szCs w:val="22"/>
              </w:rPr>
              <w:t>Société civile</w:t>
            </w:r>
          </w:p>
        </w:tc>
      </w:tr>
      <w:tr w:rsidR="00694C77" w:rsidRPr="00D01C5A" w14:paraId="063E3660" w14:textId="77777777" w:rsidTr="001D568C">
        <w:tc>
          <w:tcPr>
            <w:tcW w:w="282" w:type="pct"/>
          </w:tcPr>
          <w:p w14:paraId="652947C0" w14:textId="77777777" w:rsidR="00694C77" w:rsidRPr="00D01C5A" w:rsidRDefault="00694C77" w:rsidP="001D568C">
            <w:pPr>
              <w:rPr>
                <w:sz w:val="22"/>
                <w:szCs w:val="22"/>
              </w:rPr>
            </w:pPr>
            <w:r w:rsidRPr="00D01C5A">
              <w:rPr>
                <w:sz w:val="22"/>
                <w:szCs w:val="22"/>
              </w:rPr>
              <w:t>15</w:t>
            </w:r>
          </w:p>
        </w:tc>
        <w:tc>
          <w:tcPr>
            <w:tcW w:w="775" w:type="pct"/>
            <w:vMerge/>
          </w:tcPr>
          <w:p w14:paraId="7BB27B85" w14:textId="77777777" w:rsidR="00694C77" w:rsidRPr="00D01C5A" w:rsidRDefault="00694C77" w:rsidP="001D568C">
            <w:pPr>
              <w:rPr>
                <w:sz w:val="22"/>
                <w:szCs w:val="22"/>
              </w:rPr>
            </w:pPr>
          </w:p>
        </w:tc>
        <w:tc>
          <w:tcPr>
            <w:tcW w:w="773" w:type="pct"/>
            <w:vMerge/>
          </w:tcPr>
          <w:p w14:paraId="0939974E" w14:textId="77777777" w:rsidR="00694C77" w:rsidRPr="00D01C5A" w:rsidRDefault="00694C77" w:rsidP="001D568C">
            <w:pPr>
              <w:jc w:val="center"/>
              <w:rPr>
                <w:sz w:val="22"/>
                <w:szCs w:val="22"/>
              </w:rPr>
            </w:pPr>
          </w:p>
        </w:tc>
        <w:tc>
          <w:tcPr>
            <w:tcW w:w="1373" w:type="pct"/>
          </w:tcPr>
          <w:p w14:paraId="016E33BA" w14:textId="77777777" w:rsidR="00694C77" w:rsidRPr="00D01C5A" w:rsidRDefault="00694C77" w:rsidP="001D568C">
            <w:pPr>
              <w:jc w:val="both"/>
              <w:rPr>
                <w:bCs/>
                <w:sz w:val="22"/>
                <w:szCs w:val="22"/>
              </w:rPr>
            </w:pPr>
            <w:r w:rsidRPr="00D01C5A">
              <w:rPr>
                <w:bCs/>
                <w:sz w:val="22"/>
                <w:szCs w:val="22"/>
              </w:rPr>
              <w:t>Mohamed Lamine Keita</w:t>
            </w:r>
          </w:p>
        </w:tc>
        <w:tc>
          <w:tcPr>
            <w:tcW w:w="1797" w:type="pct"/>
          </w:tcPr>
          <w:p w14:paraId="7BC3165F" w14:textId="77777777" w:rsidR="00694C77" w:rsidRPr="00D01C5A" w:rsidRDefault="00694C77" w:rsidP="001D568C">
            <w:pPr>
              <w:rPr>
                <w:color w:val="000000"/>
                <w:sz w:val="22"/>
                <w:szCs w:val="22"/>
              </w:rPr>
            </w:pPr>
            <w:r w:rsidRPr="00D01C5A">
              <w:rPr>
                <w:color w:val="000000"/>
                <w:sz w:val="22"/>
                <w:szCs w:val="22"/>
              </w:rPr>
              <w:t>Président CLJ</w:t>
            </w:r>
          </w:p>
        </w:tc>
      </w:tr>
      <w:tr w:rsidR="00694C77" w:rsidRPr="00D01C5A" w14:paraId="1FE56DA9" w14:textId="77777777" w:rsidTr="001D568C">
        <w:tc>
          <w:tcPr>
            <w:tcW w:w="282" w:type="pct"/>
          </w:tcPr>
          <w:p w14:paraId="1BB8A345" w14:textId="77777777" w:rsidR="00694C77" w:rsidRPr="00D01C5A" w:rsidRDefault="00694C77" w:rsidP="001D568C">
            <w:pPr>
              <w:rPr>
                <w:sz w:val="22"/>
                <w:szCs w:val="22"/>
              </w:rPr>
            </w:pPr>
            <w:r w:rsidRPr="00D01C5A">
              <w:rPr>
                <w:sz w:val="22"/>
                <w:szCs w:val="22"/>
              </w:rPr>
              <w:t>16</w:t>
            </w:r>
          </w:p>
        </w:tc>
        <w:tc>
          <w:tcPr>
            <w:tcW w:w="775" w:type="pct"/>
            <w:vMerge/>
          </w:tcPr>
          <w:p w14:paraId="155C4FDB" w14:textId="77777777" w:rsidR="00694C77" w:rsidRPr="00D01C5A" w:rsidRDefault="00694C77" w:rsidP="001D568C">
            <w:pPr>
              <w:rPr>
                <w:sz w:val="22"/>
                <w:szCs w:val="22"/>
              </w:rPr>
            </w:pPr>
          </w:p>
        </w:tc>
        <w:tc>
          <w:tcPr>
            <w:tcW w:w="773" w:type="pct"/>
            <w:vMerge/>
          </w:tcPr>
          <w:p w14:paraId="11704A78" w14:textId="77777777" w:rsidR="00694C77" w:rsidRPr="00D01C5A" w:rsidRDefault="00694C77" w:rsidP="001D568C">
            <w:pPr>
              <w:jc w:val="center"/>
              <w:rPr>
                <w:sz w:val="22"/>
                <w:szCs w:val="22"/>
              </w:rPr>
            </w:pPr>
          </w:p>
        </w:tc>
        <w:tc>
          <w:tcPr>
            <w:tcW w:w="1373" w:type="pct"/>
          </w:tcPr>
          <w:p w14:paraId="1BE5A321" w14:textId="77777777" w:rsidR="00694C77" w:rsidRPr="00D01C5A" w:rsidRDefault="00694C77" w:rsidP="001D568C">
            <w:pPr>
              <w:rPr>
                <w:sz w:val="22"/>
                <w:szCs w:val="22"/>
              </w:rPr>
            </w:pPr>
            <w:r w:rsidRPr="00D01C5A">
              <w:rPr>
                <w:color w:val="000000"/>
                <w:sz w:val="22"/>
                <w:szCs w:val="22"/>
              </w:rPr>
              <w:t xml:space="preserve">Aboubacar Camara </w:t>
            </w:r>
          </w:p>
        </w:tc>
        <w:tc>
          <w:tcPr>
            <w:tcW w:w="1797" w:type="pct"/>
          </w:tcPr>
          <w:p w14:paraId="53AFF20B" w14:textId="77777777" w:rsidR="00694C77" w:rsidRPr="00D01C5A" w:rsidRDefault="00694C77" w:rsidP="001D568C">
            <w:pPr>
              <w:rPr>
                <w:sz w:val="22"/>
                <w:szCs w:val="22"/>
              </w:rPr>
            </w:pPr>
            <w:r w:rsidRPr="00D01C5A">
              <w:rPr>
                <w:color w:val="000000"/>
                <w:sz w:val="22"/>
                <w:szCs w:val="22"/>
              </w:rPr>
              <w:t xml:space="preserve">Secrétaire Général </w:t>
            </w:r>
          </w:p>
        </w:tc>
      </w:tr>
      <w:tr w:rsidR="00694C77" w:rsidRPr="00D01C5A" w14:paraId="38888619" w14:textId="77777777" w:rsidTr="001D568C">
        <w:tc>
          <w:tcPr>
            <w:tcW w:w="282" w:type="pct"/>
          </w:tcPr>
          <w:p w14:paraId="3FACA1D2" w14:textId="77777777" w:rsidR="00694C77" w:rsidRPr="00D01C5A" w:rsidRDefault="00694C77" w:rsidP="001D568C">
            <w:pPr>
              <w:rPr>
                <w:sz w:val="22"/>
                <w:szCs w:val="22"/>
              </w:rPr>
            </w:pPr>
            <w:r w:rsidRPr="00D01C5A">
              <w:rPr>
                <w:sz w:val="22"/>
                <w:szCs w:val="22"/>
              </w:rPr>
              <w:t>17</w:t>
            </w:r>
          </w:p>
        </w:tc>
        <w:tc>
          <w:tcPr>
            <w:tcW w:w="775" w:type="pct"/>
            <w:vMerge w:val="restart"/>
            <w:vAlign w:val="center"/>
          </w:tcPr>
          <w:p w14:paraId="5CC8BC52" w14:textId="77777777" w:rsidR="00694C77" w:rsidRPr="00D01C5A" w:rsidRDefault="00694C77" w:rsidP="001D568C">
            <w:pPr>
              <w:jc w:val="center"/>
              <w:rPr>
                <w:sz w:val="22"/>
                <w:szCs w:val="22"/>
              </w:rPr>
            </w:pPr>
            <w:r w:rsidRPr="00D01C5A">
              <w:rPr>
                <w:sz w:val="22"/>
                <w:szCs w:val="22"/>
              </w:rPr>
              <w:t>01.12.2020</w:t>
            </w:r>
          </w:p>
        </w:tc>
        <w:tc>
          <w:tcPr>
            <w:tcW w:w="773" w:type="pct"/>
            <w:vMerge w:val="restart"/>
            <w:vAlign w:val="center"/>
          </w:tcPr>
          <w:p w14:paraId="1BED7720" w14:textId="77777777" w:rsidR="00694C77" w:rsidRPr="00D01C5A" w:rsidRDefault="00694C77" w:rsidP="001D568C">
            <w:pPr>
              <w:jc w:val="center"/>
              <w:rPr>
                <w:b/>
                <w:sz w:val="22"/>
                <w:szCs w:val="22"/>
              </w:rPr>
            </w:pPr>
            <w:r w:rsidRPr="00D01C5A">
              <w:rPr>
                <w:b/>
                <w:sz w:val="22"/>
                <w:szCs w:val="22"/>
              </w:rPr>
              <w:t>Kamsar</w:t>
            </w:r>
          </w:p>
        </w:tc>
        <w:tc>
          <w:tcPr>
            <w:tcW w:w="1373" w:type="pct"/>
          </w:tcPr>
          <w:p w14:paraId="7FFFB839" w14:textId="77777777" w:rsidR="00694C77" w:rsidRPr="00D01C5A" w:rsidRDefault="00694C77" w:rsidP="001D568C">
            <w:pPr>
              <w:rPr>
                <w:sz w:val="22"/>
                <w:szCs w:val="22"/>
              </w:rPr>
            </w:pPr>
            <w:r w:rsidRPr="00D01C5A">
              <w:rPr>
                <w:color w:val="000000"/>
                <w:sz w:val="22"/>
                <w:szCs w:val="22"/>
              </w:rPr>
              <w:t xml:space="preserve">Alseny Cherif Camara </w:t>
            </w:r>
          </w:p>
        </w:tc>
        <w:tc>
          <w:tcPr>
            <w:tcW w:w="1797" w:type="pct"/>
          </w:tcPr>
          <w:p w14:paraId="104B6C5B" w14:textId="77777777" w:rsidR="00694C77" w:rsidRPr="00D01C5A" w:rsidRDefault="00694C77" w:rsidP="001D568C">
            <w:pPr>
              <w:rPr>
                <w:sz w:val="22"/>
                <w:szCs w:val="22"/>
              </w:rPr>
            </w:pPr>
            <w:r w:rsidRPr="00D01C5A">
              <w:rPr>
                <w:color w:val="000000"/>
                <w:sz w:val="22"/>
                <w:szCs w:val="22"/>
              </w:rPr>
              <w:t>Maire</w:t>
            </w:r>
          </w:p>
        </w:tc>
      </w:tr>
      <w:tr w:rsidR="00694C77" w:rsidRPr="00D01C5A" w14:paraId="25F10DFD" w14:textId="77777777" w:rsidTr="001D568C">
        <w:tc>
          <w:tcPr>
            <w:tcW w:w="282" w:type="pct"/>
          </w:tcPr>
          <w:p w14:paraId="688D38E8" w14:textId="77777777" w:rsidR="00694C77" w:rsidRPr="00D01C5A" w:rsidRDefault="00694C77" w:rsidP="001D568C">
            <w:pPr>
              <w:rPr>
                <w:sz w:val="22"/>
                <w:szCs w:val="22"/>
              </w:rPr>
            </w:pPr>
            <w:r w:rsidRPr="00D01C5A">
              <w:rPr>
                <w:sz w:val="22"/>
                <w:szCs w:val="22"/>
              </w:rPr>
              <w:t>18</w:t>
            </w:r>
          </w:p>
        </w:tc>
        <w:tc>
          <w:tcPr>
            <w:tcW w:w="775" w:type="pct"/>
            <w:vMerge/>
          </w:tcPr>
          <w:p w14:paraId="0CCD1598" w14:textId="77777777" w:rsidR="00694C77" w:rsidRPr="00D01C5A" w:rsidRDefault="00694C77" w:rsidP="001D568C">
            <w:pPr>
              <w:rPr>
                <w:sz w:val="22"/>
                <w:szCs w:val="22"/>
              </w:rPr>
            </w:pPr>
          </w:p>
        </w:tc>
        <w:tc>
          <w:tcPr>
            <w:tcW w:w="773" w:type="pct"/>
            <w:vMerge/>
          </w:tcPr>
          <w:p w14:paraId="32C21E9E" w14:textId="77777777" w:rsidR="00694C77" w:rsidRPr="00D01C5A" w:rsidRDefault="00694C77" w:rsidP="001D568C">
            <w:pPr>
              <w:jc w:val="center"/>
              <w:rPr>
                <w:b/>
                <w:sz w:val="22"/>
                <w:szCs w:val="22"/>
              </w:rPr>
            </w:pPr>
          </w:p>
        </w:tc>
        <w:tc>
          <w:tcPr>
            <w:tcW w:w="1373" w:type="pct"/>
          </w:tcPr>
          <w:p w14:paraId="5C1D684A" w14:textId="77777777" w:rsidR="00694C77" w:rsidRPr="00D01C5A" w:rsidRDefault="00694C77" w:rsidP="001D568C">
            <w:pPr>
              <w:rPr>
                <w:color w:val="000000"/>
                <w:sz w:val="22"/>
                <w:szCs w:val="22"/>
              </w:rPr>
            </w:pPr>
            <w:r w:rsidRPr="00D01C5A">
              <w:rPr>
                <w:color w:val="000000"/>
                <w:sz w:val="22"/>
                <w:szCs w:val="22"/>
              </w:rPr>
              <w:t xml:space="preserve">Mame </w:t>
            </w:r>
            <w:proofErr w:type="spellStart"/>
            <w:r w:rsidRPr="00D01C5A">
              <w:rPr>
                <w:color w:val="000000"/>
                <w:sz w:val="22"/>
                <w:szCs w:val="22"/>
              </w:rPr>
              <w:t>Josephine</w:t>
            </w:r>
            <w:proofErr w:type="spellEnd"/>
            <w:r w:rsidRPr="00D01C5A">
              <w:rPr>
                <w:color w:val="000000"/>
                <w:sz w:val="22"/>
                <w:szCs w:val="22"/>
              </w:rPr>
              <w:t xml:space="preserve"> Doré </w:t>
            </w:r>
          </w:p>
        </w:tc>
        <w:tc>
          <w:tcPr>
            <w:tcW w:w="1797" w:type="pct"/>
          </w:tcPr>
          <w:p w14:paraId="6F36D75D" w14:textId="77777777" w:rsidR="00694C77" w:rsidRPr="00D01C5A" w:rsidRDefault="00694C77" w:rsidP="001D568C">
            <w:pPr>
              <w:rPr>
                <w:sz w:val="22"/>
                <w:szCs w:val="22"/>
              </w:rPr>
            </w:pPr>
            <w:r w:rsidRPr="00D01C5A">
              <w:rPr>
                <w:color w:val="000000"/>
                <w:sz w:val="22"/>
                <w:szCs w:val="22"/>
              </w:rPr>
              <w:t>Secrétaire Général</w:t>
            </w:r>
          </w:p>
        </w:tc>
      </w:tr>
      <w:tr w:rsidR="00694C77" w:rsidRPr="00D01C5A" w14:paraId="7CA65DED" w14:textId="77777777" w:rsidTr="001D568C">
        <w:tc>
          <w:tcPr>
            <w:tcW w:w="282" w:type="pct"/>
          </w:tcPr>
          <w:p w14:paraId="2BB2587C" w14:textId="77777777" w:rsidR="00694C77" w:rsidRPr="00D01C5A" w:rsidRDefault="00694C77" w:rsidP="001D568C">
            <w:pPr>
              <w:rPr>
                <w:sz w:val="22"/>
                <w:szCs w:val="22"/>
              </w:rPr>
            </w:pPr>
            <w:r w:rsidRPr="00D01C5A">
              <w:rPr>
                <w:sz w:val="22"/>
                <w:szCs w:val="22"/>
              </w:rPr>
              <w:t>19</w:t>
            </w:r>
          </w:p>
        </w:tc>
        <w:tc>
          <w:tcPr>
            <w:tcW w:w="775" w:type="pct"/>
            <w:vMerge/>
          </w:tcPr>
          <w:p w14:paraId="73F96203" w14:textId="77777777" w:rsidR="00694C77" w:rsidRPr="00D01C5A" w:rsidRDefault="00694C77" w:rsidP="001D568C">
            <w:pPr>
              <w:rPr>
                <w:sz w:val="22"/>
                <w:szCs w:val="22"/>
              </w:rPr>
            </w:pPr>
          </w:p>
        </w:tc>
        <w:tc>
          <w:tcPr>
            <w:tcW w:w="773" w:type="pct"/>
            <w:vMerge/>
          </w:tcPr>
          <w:p w14:paraId="41320C8B" w14:textId="77777777" w:rsidR="00694C77" w:rsidRPr="00D01C5A" w:rsidRDefault="00694C77" w:rsidP="001D568C">
            <w:pPr>
              <w:jc w:val="center"/>
              <w:rPr>
                <w:b/>
                <w:sz w:val="22"/>
                <w:szCs w:val="22"/>
              </w:rPr>
            </w:pPr>
          </w:p>
        </w:tc>
        <w:tc>
          <w:tcPr>
            <w:tcW w:w="1373" w:type="pct"/>
          </w:tcPr>
          <w:p w14:paraId="38180949" w14:textId="77777777" w:rsidR="00694C77" w:rsidRPr="00D01C5A" w:rsidRDefault="00694C77" w:rsidP="001D568C">
            <w:pPr>
              <w:rPr>
                <w:color w:val="000000"/>
                <w:sz w:val="22"/>
                <w:szCs w:val="22"/>
              </w:rPr>
            </w:pPr>
            <w:r w:rsidRPr="00D01C5A">
              <w:rPr>
                <w:color w:val="000000"/>
                <w:sz w:val="22"/>
                <w:szCs w:val="22"/>
              </w:rPr>
              <w:t>Aboubacar Demba Camara</w:t>
            </w:r>
          </w:p>
        </w:tc>
        <w:tc>
          <w:tcPr>
            <w:tcW w:w="1797" w:type="pct"/>
          </w:tcPr>
          <w:p w14:paraId="0D2918BA" w14:textId="77777777" w:rsidR="00694C77" w:rsidRPr="00D01C5A" w:rsidRDefault="00694C77" w:rsidP="001D568C">
            <w:pPr>
              <w:rPr>
                <w:color w:val="000000"/>
                <w:sz w:val="22"/>
                <w:szCs w:val="22"/>
              </w:rPr>
            </w:pPr>
            <w:r w:rsidRPr="00D01C5A">
              <w:rPr>
                <w:color w:val="000000"/>
                <w:sz w:val="22"/>
                <w:szCs w:val="22"/>
              </w:rPr>
              <w:t>Président CLJ</w:t>
            </w:r>
          </w:p>
        </w:tc>
      </w:tr>
      <w:tr w:rsidR="00694C77" w:rsidRPr="00D01C5A" w14:paraId="37F4F214" w14:textId="77777777" w:rsidTr="001D568C">
        <w:tc>
          <w:tcPr>
            <w:tcW w:w="282" w:type="pct"/>
          </w:tcPr>
          <w:p w14:paraId="156E3C72" w14:textId="77777777" w:rsidR="00694C77" w:rsidRPr="00D01C5A" w:rsidRDefault="00694C77" w:rsidP="001D568C">
            <w:pPr>
              <w:rPr>
                <w:sz w:val="22"/>
                <w:szCs w:val="22"/>
              </w:rPr>
            </w:pPr>
            <w:r w:rsidRPr="00D01C5A">
              <w:rPr>
                <w:sz w:val="22"/>
                <w:szCs w:val="22"/>
              </w:rPr>
              <w:t>20</w:t>
            </w:r>
          </w:p>
        </w:tc>
        <w:tc>
          <w:tcPr>
            <w:tcW w:w="775" w:type="pct"/>
            <w:vMerge/>
          </w:tcPr>
          <w:p w14:paraId="411191E5" w14:textId="77777777" w:rsidR="00694C77" w:rsidRPr="00D01C5A" w:rsidRDefault="00694C77" w:rsidP="001D568C">
            <w:pPr>
              <w:rPr>
                <w:sz w:val="22"/>
                <w:szCs w:val="22"/>
              </w:rPr>
            </w:pPr>
          </w:p>
        </w:tc>
        <w:tc>
          <w:tcPr>
            <w:tcW w:w="773" w:type="pct"/>
            <w:vMerge/>
          </w:tcPr>
          <w:p w14:paraId="5A16C5AC" w14:textId="77777777" w:rsidR="00694C77" w:rsidRPr="00D01C5A" w:rsidRDefault="00694C77" w:rsidP="001D568C">
            <w:pPr>
              <w:jc w:val="center"/>
              <w:rPr>
                <w:b/>
                <w:sz w:val="22"/>
                <w:szCs w:val="22"/>
              </w:rPr>
            </w:pPr>
          </w:p>
        </w:tc>
        <w:tc>
          <w:tcPr>
            <w:tcW w:w="1373" w:type="pct"/>
          </w:tcPr>
          <w:p w14:paraId="36AA3C44" w14:textId="77777777" w:rsidR="00694C77" w:rsidRPr="00D01C5A" w:rsidRDefault="00694C77" w:rsidP="001D568C">
            <w:pPr>
              <w:rPr>
                <w:color w:val="000000"/>
                <w:sz w:val="22"/>
                <w:szCs w:val="22"/>
              </w:rPr>
            </w:pPr>
            <w:r w:rsidRPr="00D01C5A">
              <w:rPr>
                <w:color w:val="000000"/>
                <w:sz w:val="22"/>
                <w:szCs w:val="22"/>
              </w:rPr>
              <w:t>Hadja Miller Diallo</w:t>
            </w:r>
          </w:p>
        </w:tc>
        <w:tc>
          <w:tcPr>
            <w:tcW w:w="1797" w:type="pct"/>
          </w:tcPr>
          <w:p w14:paraId="3BD6BBF1" w14:textId="77777777" w:rsidR="00694C77" w:rsidRPr="00D01C5A" w:rsidRDefault="009D3D19" w:rsidP="001D568C">
            <w:pPr>
              <w:rPr>
                <w:color w:val="000000"/>
                <w:sz w:val="22"/>
                <w:szCs w:val="22"/>
              </w:rPr>
            </w:pPr>
            <w:r>
              <w:rPr>
                <w:color w:val="000000"/>
                <w:sz w:val="22"/>
                <w:szCs w:val="22"/>
              </w:rPr>
              <w:t>Responsable de l’</w:t>
            </w:r>
            <w:r w:rsidR="00694C77" w:rsidRPr="00D01C5A">
              <w:rPr>
                <w:color w:val="000000"/>
                <w:sz w:val="22"/>
                <w:szCs w:val="22"/>
              </w:rPr>
              <w:t>Action Sociale</w:t>
            </w:r>
          </w:p>
        </w:tc>
      </w:tr>
      <w:tr w:rsidR="00694C77" w:rsidRPr="00D01C5A" w14:paraId="0087E01C" w14:textId="77777777" w:rsidTr="001D568C">
        <w:tc>
          <w:tcPr>
            <w:tcW w:w="282" w:type="pct"/>
          </w:tcPr>
          <w:p w14:paraId="4AF7C7D3" w14:textId="77777777" w:rsidR="00694C77" w:rsidRPr="00D01C5A" w:rsidRDefault="00694C77" w:rsidP="001D568C">
            <w:pPr>
              <w:rPr>
                <w:sz w:val="22"/>
                <w:szCs w:val="22"/>
              </w:rPr>
            </w:pPr>
            <w:r w:rsidRPr="00D01C5A">
              <w:rPr>
                <w:sz w:val="22"/>
                <w:szCs w:val="22"/>
              </w:rPr>
              <w:t>21</w:t>
            </w:r>
          </w:p>
        </w:tc>
        <w:tc>
          <w:tcPr>
            <w:tcW w:w="775" w:type="pct"/>
            <w:vMerge w:val="restart"/>
            <w:vAlign w:val="center"/>
          </w:tcPr>
          <w:p w14:paraId="1EB9CC56" w14:textId="77777777" w:rsidR="00694C77" w:rsidRPr="00D01C5A" w:rsidRDefault="00694C77" w:rsidP="001D568C">
            <w:pPr>
              <w:jc w:val="center"/>
              <w:rPr>
                <w:sz w:val="22"/>
                <w:szCs w:val="22"/>
              </w:rPr>
            </w:pPr>
            <w:r w:rsidRPr="00D01C5A">
              <w:rPr>
                <w:sz w:val="22"/>
                <w:szCs w:val="22"/>
              </w:rPr>
              <w:t>02.12.2020</w:t>
            </w:r>
          </w:p>
        </w:tc>
        <w:tc>
          <w:tcPr>
            <w:tcW w:w="773" w:type="pct"/>
            <w:vMerge w:val="restart"/>
            <w:vAlign w:val="center"/>
          </w:tcPr>
          <w:p w14:paraId="58E0BB2F" w14:textId="77777777" w:rsidR="00694C77" w:rsidRPr="00D01C5A" w:rsidRDefault="00694C77" w:rsidP="001D568C">
            <w:pPr>
              <w:jc w:val="center"/>
              <w:rPr>
                <w:b/>
                <w:sz w:val="22"/>
                <w:szCs w:val="22"/>
              </w:rPr>
            </w:pPr>
            <w:proofErr w:type="spellStart"/>
            <w:r w:rsidRPr="00D01C5A">
              <w:rPr>
                <w:b/>
                <w:sz w:val="22"/>
                <w:szCs w:val="22"/>
              </w:rPr>
              <w:t>Friguiagbé</w:t>
            </w:r>
            <w:proofErr w:type="spellEnd"/>
          </w:p>
        </w:tc>
        <w:tc>
          <w:tcPr>
            <w:tcW w:w="1373" w:type="pct"/>
          </w:tcPr>
          <w:p w14:paraId="4079DFE7" w14:textId="77777777" w:rsidR="00694C77" w:rsidRPr="00D01C5A" w:rsidRDefault="00694C77" w:rsidP="001D568C">
            <w:pPr>
              <w:rPr>
                <w:sz w:val="22"/>
                <w:szCs w:val="22"/>
              </w:rPr>
            </w:pPr>
            <w:proofErr w:type="spellStart"/>
            <w:r w:rsidRPr="00D01C5A">
              <w:rPr>
                <w:color w:val="000000"/>
                <w:sz w:val="22"/>
                <w:szCs w:val="22"/>
              </w:rPr>
              <w:t>Ansoumane</w:t>
            </w:r>
            <w:proofErr w:type="spellEnd"/>
            <w:r w:rsidRPr="00D01C5A">
              <w:rPr>
                <w:color w:val="000000"/>
                <w:sz w:val="22"/>
                <w:szCs w:val="22"/>
              </w:rPr>
              <w:t xml:space="preserve"> Keita </w:t>
            </w:r>
          </w:p>
        </w:tc>
        <w:tc>
          <w:tcPr>
            <w:tcW w:w="1797" w:type="pct"/>
          </w:tcPr>
          <w:p w14:paraId="1E8F74FD" w14:textId="77777777" w:rsidR="00694C77" w:rsidRPr="00D01C5A" w:rsidRDefault="00694C77" w:rsidP="001D568C">
            <w:pPr>
              <w:rPr>
                <w:sz w:val="22"/>
                <w:szCs w:val="22"/>
              </w:rPr>
            </w:pPr>
            <w:r w:rsidRPr="00D01C5A">
              <w:rPr>
                <w:color w:val="000000"/>
                <w:sz w:val="22"/>
                <w:szCs w:val="22"/>
              </w:rPr>
              <w:t>Maire</w:t>
            </w:r>
          </w:p>
        </w:tc>
      </w:tr>
      <w:tr w:rsidR="00694C77" w:rsidRPr="00D01C5A" w14:paraId="0114A9C0" w14:textId="77777777" w:rsidTr="001D568C">
        <w:tc>
          <w:tcPr>
            <w:tcW w:w="282" w:type="pct"/>
          </w:tcPr>
          <w:p w14:paraId="77AD4F9C" w14:textId="77777777" w:rsidR="00694C77" w:rsidRPr="00D01C5A" w:rsidRDefault="00694C77" w:rsidP="001D568C">
            <w:pPr>
              <w:rPr>
                <w:sz w:val="22"/>
                <w:szCs w:val="22"/>
              </w:rPr>
            </w:pPr>
            <w:r w:rsidRPr="00D01C5A">
              <w:rPr>
                <w:sz w:val="22"/>
                <w:szCs w:val="22"/>
              </w:rPr>
              <w:t>22</w:t>
            </w:r>
          </w:p>
        </w:tc>
        <w:tc>
          <w:tcPr>
            <w:tcW w:w="775" w:type="pct"/>
            <w:vMerge/>
          </w:tcPr>
          <w:p w14:paraId="4ED411C7" w14:textId="77777777" w:rsidR="00694C77" w:rsidRPr="00D01C5A" w:rsidRDefault="00694C77" w:rsidP="001D568C">
            <w:pPr>
              <w:rPr>
                <w:sz w:val="22"/>
                <w:szCs w:val="22"/>
              </w:rPr>
            </w:pPr>
          </w:p>
        </w:tc>
        <w:tc>
          <w:tcPr>
            <w:tcW w:w="773" w:type="pct"/>
            <w:vMerge/>
          </w:tcPr>
          <w:p w14:paraId="38BAD948" w14:textId="77777777" w:rsidR="00694C77" w:rsidRPr="00D01C5A" w:rsidRDefault="00694C77" w:rsidP="001D568C">
            <w:pPr>
              <w:jc w:val="center"/>
              <w:rPr>
                <w:b/>
                <w:sz w:val="22"/>
                <w:szCs w:val="22"/>
              </w:rPr>
            </w:pPr>
          </w:p>
        </w:tc>
        <w:tc>
          <w:tcPr>
            <w:tcW w:w="1373" w:type="pct"/>
          </w:tcPr>
          <w:p w14:paraId="732E7EC3" w14:textId="77777777" w:rsidR="00694C77" w:rsidRPr="00D01C5A" w:rsidRDefault="00694C77" w:rsidP="001D568C">
            <w:pPr>
              <w:rPr>
                <w:sz w:val="22"/>
                <w:szCs w:val="22"/>
              </w:rPr>
            </w:pPr>
            <w:r w:rsidRPr="00D01C5A">
              <w:rPr>
                <w:color w:val="000000"/>
                <w:sz w:val="22"/>
                <w:szCs w:val="22"/>
              </w:rPr>
              <w:t xml:space="preserve">Oumar Ben Soumah </w:t>
            </w:r>
          </w:p>
        </w:tc>
        <w:tc>
          <w:tcPr>
            <w:tcW w:w="1797" w:type="pct"/>
          </w:tcPr>
          <w:p w14:paraId="59C1F659" w14:textId="77777777" w:rsidR="00694C77" w:rsidRPr="00D01C5A" w:rsidRDefault="00694C77" w:rsidP="001D568C">
            <w:pPr>
              <w:rPr>
                <w:sz w:val="22"/>
                <w:szCs w:val="22"/>
              </w:rPr>
            </w:pPr>
            <w:r w:rsidRPr="00D01C5A">
              <w:rPr>
                <w:color w:val="000000"/>
                <w:sz w:val="22"/>
                <w:szCs w:val="22"/>
              </w:rPr>
              <w:t>DCJ</w:t>
            </w:r>
          </w:p>
        </w:tc>
      </w:tr>
      <w:tr w:rsidR="00694C77" w:rsidRPr="00D01C5A" w14:paraId="5827C590" w14:textId="77777777" w:rsidTr="001D568C">
        <w:tc>
          <w:tcPr>
            <w:tcW w:w="282" w:type="pct"/>
          </w:tcPr>
          <w:p w14:paraId="10C0D011" w14:textId="77777777" w:rsidR="00694C77" w:rsidRPr="00D01C5A" w:rsidRDefault="00694C77" w:rsidP="001D568C">
            <w:pPr>
              <w:rPr>
                <w:sz w:val="22"/>
                <w:szCs w:val="22"/>
              </w:rPr>
            </w:pPr>
            <w:r w:rsidRPr="00D01C5A">
              <w:rPr>
                <w:sz w:val="22"/>
                <w:szCs w:val="22"/>
              </w:rPr>
              <w:t>23</w:t>
            </w:r>
          </w:p>
        </w:tc>
        <w:tc>
          <w:tcPr>
            <w:tcW w:w="775" w:type="pct"/>
            <w:vMerge/>
          </w:tcPr>
          <w:p w14:paraId="4FFAE12F" w14:textId="77777777" w:rsidR="00694C77" w:rsidRPr="00D01C5A" w:rsidRDefault="00694C77" w:rsidP="001D568C">
            <w:pPr>
              <w:rPr>
                <w:sz w:val="22"/>
                <w:szCs w:val="22"/>
              </w:rPr>
            </w:pPr>
          </w:p>
        </w:tc>
        <w:tc>
          <w:tcPr>
            <w:tcW w:w="773" w:type="pct"/>
            <w:vMerge/>
          </w:tcPr>
          <w:p w14:paraId="669DB894" w14:textId="77777777" w:rsidR="00694C77" w:rsidRPr="00D01C5A" w:rsidRDefault="00694C77" w:rsidP="001D568C">
            <w:pPr>
              <w:jc w:val="center"/>
              <w:rPr>
                <w:sz w:val="22"/>
                <w:szCs w:val="22"/>
              </w:rPr>
            </w:pPr>
          </w:p>
        </w:tc>
        <w:tc>
          <w:tcPr>
            <w:tcW w:w="1373" w:type="pct"/>
          </w:tcPr>
          <w:p w14:paraId="4BBEE885" w14:textId="77777777" w:rsidR="00694C77" w:rsidRPr="00D01C5A" w:rsidRDefault="00694C77" w:rsidP="001D568C">
            <w:pPr>
              <w:rPr>
                <w:sz w:val="22"/>
                <w:szCs w:val="22"/>
              </w:rPr>
            </w:pPr>
            <w:proofErr w:type="spellStart"/>
            <w:r w:rsidRPr="00D01C5A">
              <w:rPr>
                <w:color w:val="000000"/>
                <w:sz w:val="22"/>
                <w:szCs w:val="22"/>
              </w:rPr>
              <w:t>Mamadouba</w:t>
            </w:r>
            <w:proofErr w:type="spellEnd"/>
            <w:r w:rsidRPr="00D01C5A">
              <w:rPr>
                <w:color w:val="000000"/>
                <w:sz w:val="22"/>
                <w:szCs w:val="22"/>
              </w:rPr>
              <w:t xml:space="preserve"> Keita </w:t>
            </w:r>
          </w:p>
        </w:tc>
        <w:tc>
          <w:tcPr>
            <w:tcW w:w="1797" w:type="pct"/>
          </w:tcPr>
          <w:p w14:paraId="75EB1F96" w14:textId="77777777" w:rsidR="00694C77" w:rsidRPr="00D01C5A" w:rsidRDefault="00694C77" w:rsidP="001D568C">
            <w:pPr>
              <w:rPr>
                <w:sz w:val="22"/>
                <w:szCs w:val="22"/>
              </w:rPr>
            </w:pPr>
            <w:r w:rsidRPr="00D01C5A">
              <w:rPr>
                <w:color w:val="000000"/>
                <w:sz w:val="22"/>
                <w:szCs w:val="22"/>
              </w:rPr>
              <w:t>Conseiller</w:t>
            </w:r>
          </w:p>
        </w:tc>
      </w:tr>
      <w:tr w:rsidR="00694C77" w:rsidRPr="00D01C5A" w14:paraId="72D1FED8" w14:textId="77777777" w:rsidTr="001D568C">
        <w:tc>
          <w:tcPr>
            <w:tcW w:w="282" w:type="pct"/>
          </w:tcPr>
          <w:p w14:paraId="08D2F9C3" w14:textId="77777777" w:rsidR="00694C77" w:rsidRPr="00D01C5A" w:rsidRDefault="00694C77" w:rsidP="001D568C">
            <w:pPr>
              <w:rPr>
                <w:sz w:val="22"/>
                <w:szCs w:val="22"/>
              </w:rPr>
            </w:pPr>
            <w:r w:rsidRPr="00D01C5A">
              <w:rPr>
                <w:sz w:val="22"/>
                <w:szCs w:val="22"/>
              </w:rPr>
              <w:t>24</w:t>
            </w:r>
          </w:p>
        </w:tc>
        <w:tc>
          <w:tcPr>
            <w:tcW w:w="775" w:type="pct"/>
            <w:vMerge/>
          </w:tcPr>
          <w:p w14:paraId="20C45627" w14:textId="77777777" w:rsidR="00694C77" w:rsidRPr="00D01C5A" w:rsidRDefault="00694C77" w:rsidP="001D568C">
            <w:pPr>
              <w:rPr>
                <w:sz w:val="22"/>
                <w:szCs w:val="22"/>
              </w:rPr>
            </w:pPr>
          </w:p>
        </w:tc>
        <w:tc>
          <w:tcPr>
            <w:tcW w:w="773" w:type="pct"/>
            <w:vMerge/>
          </w:tcPr>
          <w:p w14:paraId="2729E55E" w14:textId="77777777" w:rsidR="00694C77" w:rsidRPr="00D01C5A" w:rsidRDefault="00694C77" w:rsidP="001D568C">
            <w:pPr>
              <w:jc w:val="center"/>
              <w:rPr>
                <w:sz w:val="22"/>
                <w:szCs w:val="22"/>
              </w:rPr>
            </w:pPr>
          </w:p>
        </w:tc>
        <w:tc>
          <w:tcPr>
            <w:tcW w:w="1373" w:type="pct"/>
          </w:tcPr>
          <w:p w14:paraId="0D5120C4" w14:textId="77777777" w:rsidR="00694C77" w:rsidRPr="00D01C5A" w:rsidRDefault="00694C77" w:rsidP="001D568C">
            <w:pPr>
              <w:rPr>
                <w:color w:val="000000"/>
                <w:sz w:val="22"/>
                <w:szCs w:val="22"/>
              </w:rPr>
            </w:pPr>
            <w:r w:rsidRPr="00D01C5A">
              <w:rPr>
                <w:color w:val="000000"/>
                <w:sz w:val="22"/>
                <w:szCs w:val="22"/>
              </w:rPr>
              <w:t>Aboubacar Camara</w:t>
            </w:r>
          </w:p>
        </w:tc>
        <w:tc>
          <w:tcPr>
            <w:tcW w:w="1797" w:type="pct"/>
          </w:tcPr>
          <w:p w14:paraId="7C62BBF7" w14:textId="77777777" w:rsidR="00694C77" w:rsidRPr="00D01C5A" w:rsidRDefault="00694C77" w:rsidP="001D568C">
            <w:pPr>
              <w:rPr>
                <w:color w:val="000000"/>
                <w:sz w:val="22"/>
                <w:szCs w:val="22"/>
              </w:rPr>
            </w:pPr>
            <w:r w:rsidRPr="00D01C5A">
              <w:rPr>
                <w:color w:val="000000"/>
                <w:sz w:val="22"/>
                <w:szCs w:val="22"/>
              </w:rPr>
              <w:t>Président CLJ</w:t>
            </w:r>
          </w:p>
        </w:tc>
      </w:tr>
      <w:tr w:rsidR="00694C77" w:rsidRPr="00D01C5A" w14:paraId="2E83B745" w14:textId="77777777" w:rsidTr="001D568C">
        <w:tc>
          <w:tcPr>
            <w:tcW w:w="282" w:type="pct"/>
          </w:tcPr>
          <w:p w14:paraId="7D2A9814" w14:textId="77777777" w:rsidR="00694C77" w:rsidRPr="00D01C5A" w:rsidRDefault="00694C77" w:rsidP="001D568C">
            <w:pPr>
              <w:rPr>
                <w:sz w:val="22"/>
                <w:szCs w:val="22"/>
              </w:rPr>
            </w:pPr>
            <w:r w:rsidRPr="00D01C5A">
              <w:rPr>
                <w:sz w:val="22"/>
                <w:szCs w:val="22"/>
              </w:rPr>
              <w:t>25</w:t>
            </w:r>
          </w:p>
        </w:tc>
        <w:tc>
          <w:tcPr>
            <w:tcW w:w="775" w:type="pct"/>
            <w:vMerge/>
          </w:tcPr>
          <w:p w14:paraId="661941F5" w14:textId="77777777" w:rsidR="00694C77" w:rsidRPr="00D01C5A" w:rsidRDefault="00694C77" w:rsidP="001D568C">
            <w:pPr>
              <w:rPr>
                <w:sz w:val="22"/>
                <w:szCs w:val="22"/>
              </w:rPr>
            </w:pPr>
          </w:p>
        </w:tc>
        <w:tc>
          <w:tcPr>
            <w:tcW w:w="773" w:type="pct"/>
            <w:vMerge/>
          </w:tcPr>
          <w:p w14:paraId="7204363B" w14:textId="77777777" w:rsidR="00694C77" w:rsidRPr="00D01C5A" w:rsidRDefault="00694C77" w:rsidP="001D568C">
            <w:pPr>
              <w:jc w:val="center"/>
              <w:rPr>
                <w:sz w:val="22"/>
                <w:szCs w:val="22"/>
              </w:rPr>
            </w:pPr>
          </w:p>
        </w:tc>
        <w:tc>
          <w:tcPr>
            <w:tcW w:w="1373" w:type="pct"/>
          </w:tcPr>
          <w:p w14:paraId="26A17AA8" w14:textId="77777777" w:rsidR="00694C77" w:rsidRPr="00D01C5A" w:rsidRDefault="00694C77" w:rsidP="001D568C">
            <w:pPr>
              <w:rPr>
                <w:color w:val="000000"/>
                <w:sz w:val="22"/>
                <w:szCs w:val="22"/>
              </w:rPr>
            </w:pPr>
            <w:r w:rsidRPr="00D01C5A">
              <w:rPr>
                <w:color w:val="000000"/>
                <w:sz w:val="22"/>
                <w:szCs w:val="22"/>
              </w:rPr>
              <w:t>Yola Sylla</w:t>
            </w:r>
          </w:p>
        </w:tc>
        <w:tc>
          <w:tcPr>
            <w:tcW w:w="1797" w:type="pct"/>
          </w:tcPr>
          <w:p w14:paraId="1BEB5760" w14:textId="77777777" w:rsidR="00694C77" w:rsidRPr="00D01C5A" w:rsidRDefault="00694C77" w:rsidP="001D568C">
            <w:pPr>
              <w:rPr>
                <w:color w:val="000000"/>
                <w:sz w:val="22"/>
                <w:szCs w:val="22"/>
              </w:rPr>
            </w:pPr>
            <w:r w:rsidRPr="00D01C5A">
              <w:rPr>
                <w:color w:val="000000"/>
                <w:sz w:val="22"/>
                <w:szCs w:val="22"/>
              </w:rPr>
              <w:t>DSP J</w:t>
            </w:r>
          </w:p>
        </w:tc>
      </w:tr>
      <w:tr w:rsidR="00694C77" w:rsidRPr="00D01C5A" w14:paraId="0DF1C63D" w14:textId="77777777" w:rsidTr="001D568C">
        <w:tc>
          <w:tcPr>
            <w:tcW w:w="282" w:type="pct"/>
          </w:tcPr>
          <w:p w14:paraId="0E1AB127" w14:textId="77777777" w:rsidR="00694C77" w:rsidRPr="00D01C5A" w:rsidRDefault="00694C77" w:rsidP="001D568C">
            <w:pPr>
              <w:rPr>
                <w:sz w:val="22"/>
                <w:szCs w:val="22"/>
              </w:rPr>
            </w:pPr>
            <w:r w:rsidRPr="00D01C5A">
              <w:rPr>
                <w:sz w:val="22"/>
                <w:szCs w:val="22"/>
              </w:rPr>
              <w:t>26</w:t>
            </w:r>
          </w:p>
        </w:tc>
        <w:tc>
          <w:tcPr>
            <w:tcW w:w="775" w:type="pct"/>
            <w:vMerge/>
          </w:tcPr>
          <w:p w14:paraId="310AEBE7" w14:textId="77777777" w:rsidR="00694C77" w:rsidRPr="00D01C5A" w:rsidRDefault="00694C77" w:rsidP="001D568C">
            <w:pPr>
              <w:rPr>
                <w:sz w:val="22"/>
                <w:szCs w:val="22"/>
              </w:rPr>
            </w:pPr>
          </w:p>
        </w:tc>
        <w:tc>
          <w:tcPr>
            <w:tcW w:w="773" w:type="pct"/>
            <w:vMerge/>
          </w:tcPr>
          <w:p w14:paraId="0B08C261" w14:textId="77777777" w:rsidR="00694C77" w:rsidRPr="00D01C5A" w:rsidRDefault="00694C77" w:rsidP="001D568C">
            <w:pPr>
              <w:jc w:val="center"/>
              <w:rPr>
                <w:sz w:val="22"/>
                <w:szCs w:val="22"/>
              </w:rPr>
            </w:pPr>
          </w:p>
        </w:tc>
        <w:tc>
          <w:tcPr>
            <w:tcW w:w="1373" w:type="pct"/>
          </w:tcPr>
          <w:p w14:paraId="6A15C553" w14:textId="77777777" w:rsidR="00694C77" w:rsidRPr="00D01C5A" w:rsidRDefault="00694C77" w:rsidP="001D568C">
            <w:pPr>
              <w:rPr>
                <w:color w:val="000000"/>
                <w:sz w:val="22"/>
                <w:szCs w:val="22"/>
              </w:rPr>
            </w:pPr>
            <w:r w:rsidRPr="00D01C5A">
              <w:rPr>
                <w:color w:val="000000"/>
                <w:sz w:val="22"/>
                <w:szCs w:val="22"/>
              </w:rPr>
              <w:t xml:space="preserve">Ibrahima </w:t>
            </w:r>
            <w:proofErr w:type="spellStart"/>
            <w:r w:rsidRPr="00D01C5A">
              <w:rPr>
                <w:color w:val="000000"/>
                <w:sz w:val="22"/>
                <w:szCs w:val="22"/>
              </w:rPr>
              <w:t>Kandet</w:t>
            </w:r>
            <w:proofErr w:type="spellEnd"/>
            <w:r w:rsidRPr="00D01C5A">
              <w:rPr>
                <w:color w:val="000000"/>
                <w:sz w:val="22"/>
                <w:szCs w:val="22"/>
              </w:rPr>
              <w:t xml:space="preserve"> Soumah</w:t>
            </w:r>
          </w:p>
        </w:tc>
        <w:tc>
          <w:tcPr>
            <w:tcW w:w="1797" w:type="pct"/>
          </w:tcPr>
          <w:p w14:paraId="603FE2EF" w14:textId="77777777" w:rsidR="00694C77" w:rsidRPr="00D01C5A" w:rsidRDefault="009D3D19" w:rsidP="001D568C">
            <w:pPr>
              <w:rPr>
                <w:color w:val="000000"/>
                <w:sz w:val="22"/>
                <w:szCs w:val="22"/>
              </w:rPr>
            </w:pPr>
            <w:r>
              <w:rPr>
                <w:color w:val="000000"/>
                <w:sz w:val="22"/>
                <w:szCs w:val="22"/>
              </w:rPr>
              <w:t>Responsable de l’</w:t>
            </w:r>
            <w:r w:rsidR="00694C77" w:rsidRPr="00D01C5A">
              <w:rPr>
                <w:color w:val="000000"/>
                <w:sz w:val="22"/>
                <w:szCs w:val="22"/>
              </w:rPr>
              <w:t>Action Sociale</w:t>
            </w:r>
          </w:p>
        </w:tc>
      </w:tr>
      <w:tr w:rsidR="00694C77" w:rsidRPr="00D01C5A" w14:paraId="353F2017" w14:textId="77777777" w:rsidTr="001D568C">
        <w:tc>
          <w:tcPr>
            <w:tcW w:w="282" w:type="pct"/>
          </w:tcPr>
          <w:p w14:paraId="0F4EDCB8" w14:textId="77777777" w:rsidR="00694C77" w:rsidRPr="00D01C5A" w:rsidRDefault="00694C77" w:rsidP="001D568C">
            <w:pPr>
              <w:rPr>
                <w:sz w:val="22"/>
                <w:szCs w:val="22"/>
              </w:rPr>
            </w:pPr>
            <w:r w:rsidRPr="00D01C5A">
              <w:rPr>
                <w:sz w:val="22"/>
                <w:szCs w:val="22"/>
              </w:rPr>
              <w:t>27</w:t>
            </w:r>
          </w:p>
        </w:tc>
        <w:tc>
          <w:tcPr>
            <w:tcW w:w="775" w:type="pct"/>
            <w:vMerge w:val="restart"/>
            <w:vAlign w:val="center"/>
          </w:tcPr>
          <w:p w14:paraId="5F76280D" w14:textId="77777777" w:rsidR="00694C77" w:rsidRPr="00D01C5A" w:rsidRDefault="00694C77" w:rsidP="001D568C">
            <w:pPr>
              <w:jc w:val="center"/>
              <w:rPr>
                <w:sz w:val="22"/>
                <w:szCs w:val="22"/>
              </w:rPr>
            </w:pPr>
            <w:r w:rsidRPr="00D01C5A">
              <w:rPr>
                <w:sz w:val="22"/>
                <w:szCs w:val="22"/>
              </w:rPr>
              <w:t>03.12.2020</w:t>
            </w:r>
          </w:p>
        </w:tc>
        <w:tc>
          <w:tcPr>
            <w:tcW w:w="773" w:type="pct"/>
            <w:vMerge w:val="restart"/>
            <w:vAlign w:val="center"/>
          </w:tcPr>
          <w:p w14:paraId="52EB772D" w14:textId="77777777" w:rsidR="00694C77" w:rsidRPr="00D01C5A" w:rsidRDefault="00694C77" w:rsidP="001D568C">
            <w:pPr>
              <w:jc w:val="center"/>
              <w:rPr>
                <w:b/>
                <w:sz w:val="22"/>
                <w:szCs w:val="22"/>
              </w:rPr>
            </w:pPr>
            <w:r w:rsidRPr="00D01C5A">
              <w:rPr>
                <w:b/>
                <w:sz w:val="22"/>
                <w:szCs w:val="22"/>
              </w:rPr>
              <w:t>Kindia</w:t>
            </w:r>
          </w:p>
        </w:tc>
        <w:tc>
          <w:tcPr>
            <w:tcW w:w="1373" w:type="pct"/>
          </w:tcPr>
          <w:p w14:paraId="2E47EE3D" w14:textId="77777777" w:rsidR="00694C77" w:rsidRPr="00D01C5A" w:rsidRDefault="00694C77" w:rsidP="001D568C">
            <w:pPr>
              <w:rPr>
                <w:color w:val="000000"/>
                <w:sz w:val="22"/>
                <w:szCs w:val="22"/>
              </w:rPr>
            </w:pPr>
            <w:r w:rsidRPr="00D01C5A">
              <w:rPr>
                <w:color w:val="000000"/>
                <w:sz w:val="22"/>
                <w:szCs w:val="22"/>
              </w:rPr>
              <w:t xml:space="preserve">El </w:t>
            </w:r>
            <w:proofErr w:type="spellStart"/>
            <w:r w:rsidRPr="00D01C5A">
              <w:rPr>
                <w:color w:val="000000"/>
                <w:sz w:val="22"/>
                <w:szCs w:val="22"/>
              </w:rPr>
              <w:t>Mamadouba</w:t>
            </w:r>
            <w:proofErr w:type="spellEnd"/>
            <w:r w:rsidRPr="00D01C5A">
              <w:rPr>
                <w:color w:val="000000"/>
                <w:sz w:val="22"/>
                <w:szCs w:val="22"/>
              </w:rPr>
              <w:t xml:space="preserve"> Camara</w:t>
            </w:r>
          </w:p>
        </w:tc>
        <w:tc>
          <w:tcPr>
            <w:tcW w:w="1797" w:type="pct"/>
          </w:tcPr>
          <w:p w14:paraId="188B5B6D" w14:textId="77777777" w:rsidR="00694C77" w:rsidRPr="00D01C5A" w:rsidRDefault="00694C77" w:rsidP="001D568C">
            <w:pPr>
              <w:rPr>
                <w:sz w:val="22"/>
                <w:szCs w:val="22"/>
              </w:rPr>
            </w:pPr>
            <w:r w:rsidRPr="00D01C5A">
              <w:rPr>
                <w:sz w:val="22"/>
                <w:szCs w:val="22"/>
              </w:rPr>
              <w:t>Secrétaire Général</w:t>
            </w:r>
          </w:p>
        </w:tc>
      </w:tr>
      <w:tr w:rsidR="00694C77" w:rsidRPr="00D01C5A" w14:paraId="3A1722A1" w14:textId="77777777" w:rsidTr="001D568C">
        <w:tc>
          <w:tcPr>
            <w:tcW w:w="282" w:type="pct"/>
          </w:tcPr>
          <w:p w14:paraId="51BEF4BC" w14:textId="77777777" w:rsidR="00694C77" w:rsidRPr="00D01C5A" w:rsidRDefault="00694C77" w:rsidP="001D568C">
            <w:pPr>
              <w:rPr>
                <w:sz w:val="22"/>
                <w:szCs w:val="22"/>
              </w:rPr>
            </w:pPr>
            <w:r w:rsidRPr="00D01C5A">
              <w:rPr>
                <w:sz w:val="22"/>
                <w:szCs w:val="22"/>
              </w:rPr>
              <w:t>28</w:t>
            </w:r>
          </w:p>
        </w:tc>
        <w:tc>
          <w:tcPr>
            <w:tcW w:w="775" w:type="pct"/>
            <w:vMerge/>
          </w:tcPr>
          <w:p w14:paraId="25BFBD18" w14:textId="77777777" w:rsidR="00694C77" w:rsidRPr="00D01C5A" w:rsidRDefault="00694C77" w:rsidP="001D568C">
            <w:pPr>
              <w:rPr>
                <w:sz w:val="22"/>
                <w:szCs w:val="22"/>
              </w:rPr>
            </w:pPr>
          </w:p>
        </w:tc>
        <w:tc>
          <w:tcPr>
            <w:tcW w:w="773" w:type="pct"/>
            <w:vMerge/>
          </w:tcPr>
          <w:p w14:paraId="47C611AB" w14:textId="77777777" w:rsidR="00694C77" w:rsidRPr="00D01C5A" w:rsidRDefault="00694C77" w:rsidP="001D568C">
            <w:pPr>
              <w:jc w:val="center"/>
              <w:rPr>
                <w:sz w:val="22"/>
                <w:szCs w:val="22"/>
              </w:rPr>
            </w:pPr>
          </w:p>
        </w:tc>
        <w:tc>
          <w:tcPr>
            <w:tcW w:w="1373" w:type="pct"/>
          </w:tcPr>
          <w:p w14:paraId="14A09FB2" w14:textId="77777777" w:rsidR="00694C77" w:rsidRPr="00D01C5A" w:rsidRDefault="00694C77" w:rsidP="001D568C">
            <w:pPr>
              <w:rPr>
                <w:color w:val="000000"/>
                <w:sz w:val="22"/>
                <w:szCs w:val="22"/>
              </w:rPr>
            </w:pPr>
            <w:r w:rsidRPr="00D01C5A">
              <w:rPr>
                <w:color w:val="000000"/>
                <w:sz w:val="22"/>
                <w:szCs w:val="22"/>
              </w:rPr>
              <w:t xml:space="preserve">Mamadou Keita </w:t>
            </w:r>
          </w:p>
        </w:tc>
        <w:tc>
          <w:tcPr>
            <w:tcW w:w="1797" w:type="pct"/>
          </w:tcPr>
          <w:p w14:paraId="711B2995" w14:textId="77777777" w:rsidR="00694C77" w:rsidRPr="00D01C5A" w:rsidRDefault="00694C77" w:rsidP="001D568C">
            <w:pPr>
              <w:rPr>
                <w:sz w:val="22"/>
                <w:szCs w:val="22"/>
              </w:rPr>
            </w:pPr>
            <w:proofErr w:type="spellStart"/>
            <w:r w:rsidRPr="00D01C5A">
              <w:rPr>
                <w:color w:val="000000"/>
                <w:sz w:val="22"/>
                <w:szCs w:val="22"/>
              </w:rPr>
              <w:t>Vice-maire</w:t>
            </w:r>
            <w:proofErr w:type="spellEnd"/>
          </w:p>
        </w:tc>
      </w:tr>
      <w:tr w:rsidR="00694C77" w:rsidRPr="00D01C5A" w14:paraId="1000EED5" w14:textId="77777777" w:rsidTr="001D568C">
        <w:tc>
          <w:tcPr>
            <w:tcW w:w="282" w:type="pct"/>
          </w:tcPr>
          <w:p w14:paraId="24984ABD" w14:textId="77777777" w:rsidR="00694C77" w:rsidRPr="00D01C5A" w:rsidRDefault="00694C77" w:rsidP="001D568C">
            <w:pPr>
              <w:rPr>
                <w:sz w:val="22"/>
                <w:szCs w:val="22"/>
              </w:rPr>
            </w:pPr>
            <w:r w:rsidRPr="00D01C5A">
              <w:rPr>
                <w:sz w:val="22"/>
                <w:szCs w:val="22"/>
              </w:rPr>
              <w:t>29</w:t>
            </w:r>
          </w:p>
        </w:tc>
        <w:tc>
          <w:tcPr>
            <w:tcW w:w="775" w:type="pct"/>
            <w:vMerge/>
          </w:tcPr>
          <w:p w14:paraId="0177FCBF" w14:textId="77777777" w:rsidR="00694C77" w:rsidRPr="00D01C5A" w:rsidRDefault="00694C77" w:rsidP="001D568C">
            <w:pPr>
              <w:rPr>
                <w:sz w:val="22"/>
                <w:szCs w:val="22"/>
              </w:rPr>
            </w:pPr>
          </w:p>
        </w:tc>
        <w:tc>
          <w:tcPr>
            <w:tcW w:w="773" w:type="pct"/>
            <w:vMerge/>
          </w:tcPr>
          <w:p w14:paraId="7327D4D2" w14:textId="77777777" w:rsidR="00694C77" w:rsidRPr="00D01C5A" w:rsidRDefault="00694C77" w:rsidP="001D568C">
            <w:pPr>
              <w:jc w:val="center"/>
              <w:rPr>
                <w:sz w:val="22"/>
                <w:szCs w:val="22"/>
              </w:rPr>
            </w:pPr>
          </w:p>
        </w:tc>
        <w:tc>
          <w:tcPr>
            <w:tcW w:w="1373" w:type="pct"/>
          </w:tcPr>
          <w:p w14:paraId="5A1C6749" w14:textId="77777777" w:rsidR="00694C77" w:rsidRPr="00D01C5A" w:rsidRDefault="00694C77" w:rsidP="001D568C">
            <w:pPr>
              <w:rPr>
                <w:color w:val="000000"/>
                <w:sz w:val="22"/>
                <w:szCs w:val="22"/>
              </w:rPr>
            </w:pPr>
            <w:proofErr w:type="spellStart"/>
            <w:r w:rsidRPr="00D01C5A">
              <w:rPr>
                <w:color w:val="000000"/>
                <w:sz w:val="22"/>
                <w:szCs w:val="22"/>
              </w:rPr>
              <w:t>Fodéya</w:t>
            </w:r>
            <w:proofErr w:type="spellEnd"/>
            <w:r w:rsidRPr="00D01C5A">
              <w:rPr>
                <w:color w:val="000000"/>
                <w:sz w:val="22"/>
                <w:szCs w:val="22"/>
              </w:rPr>
              <w:t xml:space="preserve"> Bangoura</w:t>
            </w:r>
          </w:p>
        </w:tc>
        <w:tc>
          <w:tcPr>
            <w:tcW w:w="1797" w:type="pct"/>
          </w:tcPr>
          <w:p w14:paraId="0EB34F96" w14:textId="77777777" w:rsidR="00694C77" w:rsidRPr="00D01C5A" w:rsidRDefault="00694C77" w:rsidP="001D568C">
            <w:pPr>
              <w:rPr>
                <w:color w:val="000000"/>
                <w:sz w:val="22"/>
                <w:szCs w:val="22"/>
              </w:rPr>
            </w:pPr>
            <w:r w:rsidRPr="00D01C5A">
              <w:rPr>
                <w:color w:val="000000"/>
                <w:sz w:val="22"/>
                <w:szCs w:val="22"/>
              </w:rPr>
              <w:t>Président du CLJ</w:t>
            </w:r>
          </w:p>
        </w:tc>
      </w:tr>
      <w:tr w:rsidR="00694C77" w:rsidRPr="00D01C5A" w14:paraId="53CFC6EE" w14:textId="77777777" w:rsidTr="001D568C">
        <w:tc>
          <w:tcPr>
            <w:tcW w:w="282" w:type="pct"/>
          </w:tcPr>
          <w:p w14:paraId="0ED723D8" w14:textId="77777777" w:rsidR="00694C77" w:rsidRPr="00D01C5A" w:rsidRDefault="00694C77" w:rsidP="001D568C">
            <w:pPr>
              <w:rPr>
                <w:sz w:val="22"/>
                <w:szCs w:val="22"/>
              </w:rPr>
            </w:pPr>
            <w:r w:rsidRPr="00D01C5A">
              <w:rPr>
                <w:sz w:val="22"/>
                <w:szCs w:val="22"/>
              </w:rPr>
              <w:t>30</w:t>
            </w:r>
          </w:p>
        </w:tc>
        <w:tc>
          <w:tcPr>
            <w:tcW w:w="775" w:type="pct"/>
            <w:vMerge/>
          </w:tcPr>
          <w:p w14:paraId="6E86CD5D" w14:textId="77777777" w:rsidR="00694C77" w:rsidRPr="00D01C5A" w:rsidRDefault="00694C77" w:rsidP="001D568C">
            <w:pPr>
              <w:rPr>
                <w:sz w:val="22"/>
                <w:szCs w:val="22"/>
              </w:rPr>
            </w:pPr>
          </w:p>
        </w:tc>
        <w:tc>
          <w:tcPr>
            <w:tcW w:w="773" w:type="pct"/>
            <w:vMerge/>
          </w:tcPr>
          <w:p w14:paraId="448155F5" w14:textId="77777777" w:rsidR="00694C77" w:rsidRPr="00D01C5A" w:rsidRDefault="00694C77" w:rsidP="001D568C">
            <w:pPr>
              <w:jc w:val="center"/>
              <w:rPr>
                <w:sz w:val="22"/>
                <w:szCs w:val="22"/>
              </w:rPr>
            </w:pPr>
          </w:p>
        </w:tc>
        <w:tc>
          <w:tcPr>
            <w:tcW w:w="1373" w:type="pct"/>
          </w:tcPr>
          <w:p w14:paraId="30CB6482" w14:textId="77777777" w:rsidR="00694C77" w:rsidRPr="00D01C5A" w:rsidRDefault="00694C77" w:rsidP="001D568C">
            <w:pPr>
              <w:rPr>
                <w:color w:val="000000"/>
                <w:sz w:val="22"/>
                <w:szCs w:val="22"/>
              </w:rPr>
            </w:pPr>
            <w:r w:rsidRPr="00D01C5A">
              <w:rPr>
                <w:color w:val="000000"/>
                <w:sz w:val="22"/>
                <w:szCs w:val="22"/>
              </w:rPr>
              <w:t>Abdourahamane Haidara</w:t>
            </w:r>
          </w:p>
        </w:tc>
        <w:tc>
          <w:tcPr>
            <w:tcW w:w="1797" w:type="pct"/>
          </w:tcPr>
          <w:p w14:paraId="05DB942A" w14:textId="77777777" w:rsidR="00694C77" w:rsidRPr="00D01C5A" w:rsidRDefault="00694C77" w:rsidP="001D568C">
            <w:pPr>
              <w:rPr>
                <w:color w:val="000000"/>
                <w:sz w:val="22"/>
                <w:szCs w:val="22"/>
              </w:rPr>
            </w:pPr>
            <w:r w:rsidRPr="00D01C5A">
              <w:rPr>
                <w:color w:val="000000"/>
                <w:sz w:val="22"/>
                <w:szCs w:val="22"/>
              </w:rPr>
              <w:t>DMR</w:t>
            </w:r>
          </w:p>
        </w:tc>
      </w:tr>
      <w:tr w:rsidR="00694C77" w:rsidRPr="00D01C5A" w14:paraId="118BD568" w14:textId="77777777" w:rsidTr="001D568C">
        <w:tc>
          <w:tcPr>
            <w:tcW w:w="282" w:type="pct"/>
          </w:tcPr>
          <w:p w14:paraId="650F70B9" w14:textId="77777777" w:rsidR="00694C77" w:rsidRPr="00D01C5A" w:rsidRDefault="00694C77" w:rsidP="001D568C">
            <w:pPr>
              <w:rPr>
                <w:sz w:val="22"/>
                <w:szCs w:val="22"/>
              </w:rPr>
            </w:pPr>
            <w:r w:rsidRPr="00D01C5A">
              <w:rPr>
                <w:sz w:val="22"/>
                <w:szCs w:val="22"/>
              </w:rPr>
              <w:t>31</w:t>
            </w:r>
          </w:p>
        </w:tc>
        <w:tc>
          <w:tcPr>
            <w:tcW w:w="775" w:type="pct"/>
            <w:vMerge/>
          </w:tcPr>
          <w:p w14:paraId="1C64685D" w14:textId="77777777" w:rsidR="00694C77" w:rsidRPr="00D01C5A" w:rsidRDefault="00694C77" w:rsidP="001D568C">
            <w:pPr>
              <w:rPr>
                <w:sz w:val="22"/>
                <w:szCs w:val="22"/>
              </w:rPr>
            </w:pPr>
          </w:p>
        </w:tc>
        <w:tc>
          <w:tcPr>
            <w:tcW w:w="773" w:type="pct"/>
            <w:vMerge/>
          </w:tcPr>
          <w:p w14:paraId="530474A0" w14:textId="77777777" w:rsidR="00694C77" w:rsidRPr="00D01C5A" w:rsidRDefault="00694C77" w:rsidP="001D568C">
            <w:pPr>
              <w:jc w:val="center"/>
              <w:rPr>
                <w:sz w:val="22"/>
                <w:szCs w:val="22"/>
              </w:rPr>
            </w:pPr>
          </w:p>
        </w:tc>
        <w:tc>
          <w:tcPr>
            <w:tcW w:w="1373" w:type="pct"/>
          </w:tcPr>
          <w:p w14:paraId="6CFB0AD8" w14:textId="77777777" w:rsidR="00694C77" w:rsidRPr="00D01C5A" w:rsidRDefault="00694C77" w:rsidP="001D568C">
            <w:pPr>
              <w:rPr>
                <w:color w:val="000000"/>
                <w:sz w:val="22"/>
                <w:szCs w:val="22"/>
              </w:rPr>
            </w:pPr>
            <w:r w:rsidRPr="00D01C5A">
              <w:rPr>
                <w:color w:val="000000"/>
                <w:sz w:val="22"/>
                <w:szCs w:val="22"/>
              </w:rPr>
              <w:t xml:space="preserve">Alpha Ousmane Barry </w:t>
            </w:r>
          </w:p>
        </w:tc>
        <w:tc>
          <w:tcPr>
            <w:tcW w:w="1797" w:type="pct"/>
          </w:tcPr>
          <w:p w14:paraId="75DBEFCF" w14:textId="77777777" w:rsidR="00694C77" w:rsidRPr="00D01C5A" w:rsidRDefault="00694C77" w:rsidP="001D568C">
            <w:pPr>
              <w:rPr>
                <w:sz w:val="22"/>
                <w:szCs w:val="22"/>
              </w:rPr>
            </w:pPr>
            <w:r w:rsidRPr="00D01C5A">
              <w:rPr>
                <w:color w:val="000000"/>
                <w:sz w:val="22"/>
                <w:szCs w:val="22"/>
              </w:rPr>
              <w:t>Conseiller</w:t>
            </w:r>
          </w:p>
        </w:tc>
      </w:tr>
      <w:tr w:rsidR="00694C77" w:rsidRPr="00D01C5A" w14:paraId="10FA1709" w14:textId="77777777" w:rsidTr="001D568C">
        <w:tc>
          <w:tcPr>
            <w:tcW w:w="282" w:type="pct"/>
          </w:tcPr>
          <w:p w14:paraId="3C86BE57" w14:textId="77777777" w:rsidR="00694C77" w:rsidRPr="00D01C5A" w:rsidRDefault="00694C77" w:rsidP="001D568C">
            <w:pPr>
              <w:rPr>
                <w:sz w:val="22"/>
                <w:szCs w:val="22"/>
              </w:rPr>
            </w:pPr>
            <w:r w:rsidRPr="00D01C5A">
              <w:rPr>
                <w:sz w:val="22"/>
                <w:szCs w:val="22"/>
              </w:rPr>
              <w:t>32</w:t>
            </w:r>
          </w:p>
        </w:tc>
        <w:tc>
          <w:tcPr>
            <w:tcW w:w="775" w:type="pct"/>
            <w:vMerge/>
          </w:tcPr>
          <w:p w14:paraId="1840D4FE" w14:textId="77777777" w:rsidR="00694C77" w:rsidRPr="00D01C5A" w:rsidRDefault="00694C77" w:rsidP="001D568C">
            <w:pPr>
              <w:rPr>
                <w:sz w:val="22"/>
                <w:szCs w:val="22"/>
              </w:rPr>
            </w:pPr>
          </w:p>
        </w:tc>
        <w:tc>
          <w:tcPr>
            <w:tcW w:w="773" w:type="pct"/>
            <w:vMerge/>
          </w:tcPr>
          <w:p w14:paraId="0A37CF65" w14:textId="77777777" w:rsidR="00694C77" w:rsidRPr="00D01C5A" w:rsidRDefault="00694C77" w:rsidP="001D568C">
            <w:pPr>
              <w:jc w:val="center"/>
              <w:rPr>
                <w:sz w:val="22"/>
                <w:szCs w:val="22"/>
              </w:rPr>
            </w:pPr>
          </w:p>
        </w:tc>
        <w:tc>
          <w:tcPr>
            <w:tcW w:w="1373" w:type="pct"/>
          </w:tcPr>
          <w:p w14:paraId="1A1C153C" w14:textId="77777777" w:rsidR="00694C77" w:rsidRPr="00D01C5A" w:rsidRDefault="00694C77" w:rsidP="001D568C">
            <w:pPr>
              <w:jc w:val="both"/>
              <w:rPr>
                <w:bCs/>
                <w:sz w:val="22"/>
                <w:szCs w:val="22"/>
              </w:rPr>
            </w:pPr>
            <w:r w:rsidRPr="00D01C5A">
              <w:rPr>
                <w:bCs/>
                <w:sz w:val="22"/>
                <w:szCs w:val="22"/>
              </w:rPr>
              <w:t xml:space="preserve">Mohamed </w:t>
            </w:r>
            <w:proofErr w:type="spellStart"/>
            <w:r w:rsidRPr="00D01C5A">
              <w:rPr>
                <w:bCs/>
                <w:sz w:val="22"/>
                <w:szCs w:val="22"/>
              </w:rPr>
              <w:t>Kassi</w:t>
            </w:r>
            <w:proofErr w:type="spellEnd"/>
            <w:r w:rsidRPr="00D01C5A">
              <w:rPr>
                <w:bCs/>
                <w:sz w:val="22"/>
                <w:szCs w:val="22"/>
              </w:rPr>
              <w:t xml:space="preserve"> Camara</w:t>
            </w:r>
          </w:p>
        </w:tc>
        <w:tc>
          <w:tcPr>
            <w:tcW w:w="1797" w:type="pct"/>
          </w:tcPr>
          <w:p w14:paraId="42675379" w14:textId="77777777" w:rsidR="00694C77" w:rsidRPr="00D01C5A" w:rsidRDefault="00694C77" w:rsidP="001D568C">
            <w:pPr>
              <w:jc w:val="both"/>
              <w:rPr>
                <w:bCs/>
                <w:sz w:val="22"/>
                <w:szCs w:val="22"/>
              </w:rPr>
            </w:pPr>
            <w:r w:rsidRPr="00D01C5A">
              <w:rPr>
                <w:bCs/>
                <w:sz w:val="22"/>
                <w:szCs w:val="22"/>
              </w:rPr>
              <w:t>DPJ</w:t>
            </w:r>
          </w:p>
        </w:tc>
      </w:tr>
      <w:tr w:rsidR="00694C77" w:rsidRPr="00D01C5A" w14:paraId="38C855FE" w14:textId="77777777" w:rsidTr="001D568C">
        <w:tc>
          <w:tcPr>
            <w:tcW w:w="282" w:type="pct"/>
          </w:tcPr>
          <w:p w14:paraId="65527215" w14:textId="77777777" w:rsidR="00694C77" w:rsidRPr="00D01C5A" w:rsidRDefault="00694C77" w:rsidP="001D568C">
            <w:pPr>
              <w:rPr>
                <w:sz w:val="22"/>
                <w:szCs w:val="22"/>
              </w:rPr>
            </w:pPr>
            <w:r w:rsidRPr="00D01C5A">
              <w:rPr>
                <w:sz w:val="22"/>
                <w:szCs w:val="22"/>
              </w:rPr>
              <w:t>33</w:t>
            </w:r>
          </w:p>
        </w:tc>
        <w:tc>
          <w:tcPr>
            <w:tcW w:w="775" w:type="pct"/>
            <w:vMerge/>
          </w:tcPr>
          <w:p w14:paraId="26EF8A37" w14:textId="77777777" w:rsidR="00694C77" w:rsidRPr="00D01C5A" w:rsidRDefault="00694C77" w:rsidP="001D568C">
            <w:pPr>
              <w:rPr>
                <w:sz w:val="22"/>
                <w:szCs w:val="22"/>
              </w:rPr>
            </w:pPr>
          </w:p>
        </w:tc>
        <w:tc>
          <w:tcPr>
            <w:tcW w:w="773" w:type="pct"/>
            <w:vMerge/>
          </w:tcPr>
          <w:p w14:paraId="4E9619C0" w14:textId="77777777" w:rsidR="00694C77" w:rsidRPr="00D01C5A" w:rsidRDefault="00694C77" w:rsidP="001D568C">
            <w:pPr>
              <w:jc w:val="center"/>
              <w:rPr>
                <w:sz w:val="22"/>
                <w:szCs w:val="22"/>
              </w:rPr>
            </w:pPr>
          </w:p>
        </w:tc>
        <w:tc>
          <w:tcPr>
            <w:tcW w:w="1373" w:type="pct"/>
          </w:tcPr>
          <w:p w14:paraId="6F66B64F" w14:textId="77777777" w:rsidR="00694C77" w:rsidRPr="00D01C5A" w:rsidRDefault="00694C77" w:rsidP="001D568C">
            <w:pPr>
              <w:jc w:val="both"/>
              <w:rPr>
                <w:bCs/>
                <w:sz w:val="22"/>
                <w:szCs w:val="22"/>
              </w:rPr>
            </w:pPr>
            <w:r w:rsidRPr="00D01C5A">
              <w:rPr>
                <w:bCs/>
                <w:sz w:val="22"/>
                <w:szCs w:val="22"/>
              </w:rPr>
              <w:t xml:space="preserve">Cellou </w:t>
            </w:r>
            <w:proofErr w:type="spellStart"/>
            <w:r w:rsidRPr="00D01C5A">
              <w:rPr>
                <w:bCs/>
                <w:sz w:val="22"/>
                <w:szCs w:val="22"/>
              </w:rPr>
              <w:t>Sigon</w:t>
            </w:r>
            <w:proofErr w:type="spellEnd"/>
            <w:r w:rsidRPr="00D01C5A">
              <w:rPr>
                <w:bCs/>
                <w:sz w:val="22"/>
                <w:szCs w:val="22"/>
              </w:rPr>
              <w:t xml:space="preserve"> Diallo</w:t>
            </w:r>
          </w:p>
        </w:tc>
        <w:tc>
          <w:tcPr>
            <w:tcW w:w="1797" w:type="pct"/>
          </w:tcPr>
          <w:p w14:paraId="526CF38D" w14:textId="77777777" w:rsidR="00694C77" w:rsidRPr="00D01C5A" w:rsidRDefault="009D3D19" w:rsidP="001D568C">
            <w:pPr>
              <w:jc w:val="both"/>
              <w:rPr>
                <w:bCs/>
                <w:sz w:val="22"/>
                <w:szCs w:val="22"/>
              </w:rPr>
            </w:pPr>
            <w:r>
              <w:rPr>
                <w:color w:val="000000"/>
                <w:sz w:val="22"/>
                <w:szCs w:val="22"/>
              </w:rPr>
              <w:t>Responsable de l’</w:t>
            </w:r>
            <w:r w:rsidR="00694C77" w:rsidRPr="00D01C5A">
              <w:rPr>
                <w:color w:val="000000"/>
                <w:sz w:val="22"/>
                <w:szCs w:val="22"/>
              </w:rPr>
              <w:t>Action sociale</w:t>
            </w:r>
            <w:r w:rsidR="00694C77" w:rsidRPr="00D01C5A">
              <w:rPr>
                <w:bCs/>
                <w:sz w:val="22"/>
                <w:szCs w:val="22"/>
              </w:rPr>
              <w:t xml:space="preserve"> </w:t>
            </w:r>
          </w:p>
        </w:tc>
      </w:tr>
      <w:tr w:rsidR="00694C77" w:rsidRPr="00D01C5A" w14:paraId="5480DEFC" w14:textId="77777777" w:rsidTr="001D568C">
        <w:tc>
          <w:tcPr>
            <w:tcW w:w="282" w:type="pct"/>
          </w:tcPr>
          <w:p w14:paraId="7897CF15" w14:textId="77777777" w:rsidR="00694C77" w:rsidRPr="00D01C5A" w:rsidRDefault="00694C77" w:rsidP="001D568C">
            <w:pPr>
              <w:rPr>
                <w:sz w:val="22"/>
                <w:szCs w:val="22"/>
              </w:rPr>
            </w:pPr>
            <w:r w:rsidRPr="00D01C5A">
              <w:rPr>
                <w:sz w:val="22"/>
                <w:szCs w:val="22"/>
              </w:rPr>
              <w:t>34</w:t>
            </w:r>
          </w:p>
        </w:tc>
        <w:tc>
          <w:tcPr>
            <w:tcW w:w="775" w:type="pct"/>
            <w:vMerge/>
          </w:tcPr>
          <w:p w14:paraId="72F0425A" w14:textId="77777777" w:rsidR="00694C77" w:rsidRPr="00D01C5A" w:rsidRDefault="00694C77" w:rsidP="001D568C">
            <w:pPr>
              <w:rPr>
                <w:sz w:val="22"/>
                <w:szCs w:val="22"/>
              </w:rPr>
            </w:pPr>
          </w:p>
        </w:tc>
        <w:tc>
          <w:tcPr>
            <w:tcW w:w="773" w:type="pct"/>
            <w:vMerge/>
          </w:tcPr>
          <w:p w14:paraId="062E5BED" w14:textId="77777777" w:rsidR="00694C77" w:rsidRPr="00D01C5A" w:rsidRDefault="00694C77" w:rsidP="001D568C">
            <w:pPr>
              <w:jc w:val="center"/>
              <w:rPr>
                <w:sz w:val="22"/>
                <w:szCs w:val="22"/>
              </w:rPr>
            </w:pPr>
          </w:p>
        </w:tc>
        <w:tc>
          <w:tcPr>
            <w:tcW w:w="1373" w:type="pct"/>
          </w:tcPr>
          <w:p w14:paraId="3B8955DC" w14:textId="77777777" w:rsidR="00694C77" w:rsidRPr="00D01C5A" w:rsidRDefault="00694C77" w:rsidP="001D568C">
            <w:pPr>
              <w:jc w:val="both"/>
              <w:rPr>
                <w:bCs/>
                <w:sz w:val="22"/>
                <w:szCs w:val="22"/>
              </w:rPr>
            </w:pPr>
            <w:r w:rsidRPr="00D01C5A">
              <w:rPr>
                <w:bCs/>
                <w:sz w:val="22"/>
                <w:szCs w:val="22"/>
              </w:rPr>
              <w:t xml:space="preserve">Salifou Soumah </w:t>
            </w:r>
          </w:p>
        </w:tc>
        <w:tc>
          <w:tcPr>
            <w:tcW w:w="1797" w:type="pct"/>
          </w:tcPr>
          <w:p w14:paraId="1EAFACB2" w14:textId="77777777" w:rsidR="00694C77" w:rsidRPr="00D01C5A" w:rsidRDefault="00694C77" w:rsidP="001D568C">
            <w:pPr>
              <w:jc w:val="both"/>
              <w:rPr>
                <w:bCs/>
                <w:sz w:val="22"/>
                <w:szCs w:val="22"/>
              </w:rPr>
            </w:pPr>
            <w:r w:rsidRPr="00D01C5A">
              <w:rPr>
                <w:bCs/>
                <w:sz w:val="22"/>
                <w:szCs w:val="22"/>
              </w:rPr>
              <w:t>DP Socio-culturel</w:t>
            </w:r>
          </w:p>
        </w:tc>
      </w:tr>
      <w:tr w:rsidR="00694C77" w:rsidRPr="00D01C5A" w14:paraId="765A9DD5" w14:textId="77777777" w:rsidTr="001D568C">
        <w:tc>
          <w:tcPr>
            <w:tcW w:w="282" w:type="pct"/>
          </w:tcPr>
          <w:p w14:paraId="6EF75DD5" w14:textId="77777777" w:rsidR="00694C77" w:rsidRPr="00D01C5A" w:rsidRDefault="00694C77" w:rsidP="001D568C">
            <w:pPr>
              <w:rPr>
                <w:sz w:val="22"/>
                <w:szCs w:val="22"/>
              </w:rPr>
            </w:pPr>
            <w:r w:rsidRPr="00D01C5A">
              <w:rPr>
                <w:sz w:val="22"/>
                <w:szCs w:val="22"/>
              </w:rPr>
              <w:t>35</w:t>
            </w:r>
          </w:p>
        </w:tc>
        <w:tc>
          <w:tcPr>
            <w:tcW w:w="775" w:type="pct"/>
            <w:vMerge w:val="restart"/>
            <w:vAlign w:val="center"/>
          </w:tcPr>
          <w:p w14:paraId="22D7B0FD" w14:textId="77777777" w:rsidR="00694C77" w:rsidRPr="00D01C5A" w:rsidRDefault="00694C77" w:rsidP="001D568C">
            <w:pPr>
              <w:jc w:val="center"/>
              <w:rPr>
                <w:sz w:val="22"/>
                <w:szCs w:val="22"/>
              </w:rPr>
            </w:pPr>
            <w:r w:rsidRPr="00D01C5A">
              <w:rPr>
                <w:sz w:val="22"/>
                <w:szCs w:val="22"/>
              </w:rPr>
              <w:t>04.12.2020</w:t>
            </w:r>
          </w:p>
        </w:tc>
        <w:tc>
          <w:tcPr>
            <w:tcW w:w="773" w:type="pct"/>
            <w:vMerge w:val="restart"/>
            <w:vAlign w:val="center"/>
          </w:tcPr>
          <w:p w14:paraId="47AD9015" w14:textId="77777777" w:rsidR="00694C77" w:rsidRPr="00D01C5A" w:rsidRDefault="00694C77" w:rsidP="001D568C">
            <w:pPr>
              <w:jc w:val="center"/>
              <w:rPr>
                <w:b/>
                <w:sz w:val="22"/>
                <w:szCs w:val="22"/>
              </w:rPr>
            </w:pPr>
            <w:r w:rsidRPr="00D01C5A">
              <w:rPr>
                <w:b/>
                <w:sz w:val="22"/>
                <w:szCs w:val="22"/>
              </w:rPr>
              <w:t>Pita</w:t>
            </w:r>
          </w:p>
        </w:tc>
        <w:tc>
          <w:tcPr>
            <w:tcW w:w="1373" w:type="pct"/>
          </w:tcPr>
          <w:p w14:paraId="687D5BFB" w14:textId="77777777" w:rsidR="00694C77" w:rsidRPr="00D01C5A" w:rsidRDefault="00694C77" w:rsidP="001D568C">
            <w:pPr>
              <w:rPr>
                <w:color w:val="000000"/>
                <w:sz w:val="22"/>
                <w:szCs w:val="22"/>
              </w:rPr>
            </w:pPr>
            <w:r w:rsidRPr="00D01C5A">
              <w:rPr>
                <w:color w:val="000000"/>
                <w:sz w:val="22"/>
                <w:szCs w:val="22"/>
              </w:rPr>
              <w:t>Ahmadou Oury Diallo</w:t>
            </w:r>
          </w:p>
        </w:tc>
        <w:tc>
          <w:tcPr>
            <w:tcW w:w="1797" w:type="pct"/>
          </w:tcPr>
          <w:p w14:paraId="2C3E8AAB" w14:textId="77777777" w:rsidR="00694C77" w:rsidRPr="00D01C5A" w:rsidRDefault="00694C77" w:rsidP="001D568C">
            <w:pPr>
              <w:rPr>
                <w:sz w:val="22"/>
                <w:szCs w:val="22"/>
              </w:rPr>
            </w:pPr>
            <w:r w:rsidRPr="00D01C5A">
              <w:rPr>
                <w:sz w:val="22"/>
                <w:szCs w:val="22"/>
              </w:rPr>
              <w:t xml:space="preserve">Maire </w:t>
            </w:r>
          </w:p>
        </w:tc>
      </w:tr>
      <w:tr w:rsidR="00694C77" w:rsidRPr="00D01C5A" w14:paraId="73D9BE7F" w14:textId="77777777" w:rsidTr="001D568C">
        <w:tc>
          <w:tcPr>
            <w:tcW w:w="282" w:type="pct"/>
          </w:tcPr>
          <w:p w14:paraId="0D65DACF" w14:textId="77777777" w:rsidR="00694C77" w:rsidRPr="00D01C5A" w:rsidRDefault="00694C77" w:rsidP="001D568C">
            <w:pPr>
              <w:rPr>
                <w:sz w:val="22"/>
                <w:szCs w:val="22"/>
              </w:rPr>
            </w:pPr>
            <w:r w:rsidRPr="00D01C5A">
              <w:rPr>
                <w:sz w:val="22"/>
                <w:szCs w:val="22"/>
              </w:rPr>
              <w:t>36</w:t>
            </w:r>
          </w:p>
        </w:tc>
        <w:tc>
          <w:tcPr>
            <w:tcW w:w="775" w:type="pct"/>
            <w:vMerge/>
          </w:tcPr>
          <w:p w14:paraId="1787F65E" w14:textId="77777777" w:rsidR="00694C77" w:rsidRPr="00D01C5A" w:rsidRDefault="00694C77" w:rsidP="001D568C">
            <w:pPr>
              <w:rPr>
                <w:sz w:val="22"/>
                <w:szCs w:val="22"/>
              </w:rPr>
            </w:pPr>
          </w:p>
        </w:tc>
        <w:tc>
          <w:tcPr>
            <w:tcW w:w="773" w:type="pct"/>
            <w:vMerge/>
          </w:tcPr>
          <w:p w14:paraId="56032C58" w14:textId="77777777" w:rsidR="00694C77" w:rsidRPr="00D01C5A" w:rsidRDefault="00694C77" w:rsidP="001D568C">
            <w:pPr>
              <w:jc w:val="center"/>
              <w:rPr>
                <w:b/>
                <w:sz w:val="22"/>
                <w:szCs w:val="22"/>
              </w:rPr>
            </w:pPr>
          </w:p>
        </w:tc>
        <w:tc>
          <w:tcPr>
            <w:tcW w:w="1373" w:type="pct"/>
          </w:tcPr>
          <w:p w14:paraId="52C90EA6" w14:textId="77777777" w:rsidR="00694C77" w:rsidRPr="00D01C5A" w:rsidRDefault="00694C77" w:rsidP="001D568C">
            <w:pPr>
              <w:rPr>
                <w:color w:val="000000"/>
                <w:sz w:val="22"/>
                <w:szCs w:val="22"/>
              </w:rPr>
            </w:pPr>
            <w:proofErr w:type="spellStart"/>
            <w:r w:rsidRPr="00D01C5A">
              <w:rPr>
                <w:color w:val="000000"/>
                <w:sz w:val="22"/>
                <w:szCs w:val="22"/>
              </w:rPr>
              <w:t>Alhousseny</w:t>
            </w:r>
            <w:proofErr w:type="spellEnd"/>
            <w:r w:rsidRPr="00D01C5A">
              <w:rPr>
                <w:color w:val="000000"/>
                <w:sz w:val="22"/>
                <w:szCs w:val="22"/>
              </w:rPr>
              <w:t xml:space="preserve"> Sow </w:t>
            </w:r>
          </w:p>
        </w:tc>
        <w:tc>
          <w:tcPr>
            <w:tcW w:w="1797" w:type="pct"/>
          </w:tcPr>
          <w:p w14:paraId="0643D89D" w14:textId="77777777" w:rsidR="00694C77" w:rsidRPr="00D01C5A" w:rsidRDefault="00694C77" w:rsidP="001D568C">
            <w:pPr>
              <w:rPr>
                <w:sz w:val="22"/>
                <w:szCs w:val="22"/>
              </w:rPr>
            </w:pPr>
            <w:r w:rsidRPr="00D01C5A">
              <w:rPr>
                <w:sz w:val="22"/>
                <w:szCs w:val="22"/>
              </w:rPr>
              <w:t>Secrétaire Général</w:t>
            </w:r>
          </w:p>
        </w:tc>
      </w:tr>
      <w:tr w:rsidR="00694C77" w:rsidRPr="00D01C5A" w14:paraId="7968C57D" w14:textId="77777777" w:rsidTr="001D568C">
        <w:tc>
          <w:tcPr>
            <w:tcW w:w="282" w:type="pct"/>
          </w:tcPr>
          <w:p w14:paraId="036E0893" w14:textId="77777777" w:rsidR="00694C77" w:rsidRPr="00D01C5A" w:rsidRDefault="00694C77" w:rsidP="001D568C">
            <w:pPr>
              <w:rPr>
                <w:sz w:val="22"/>
                <w:szCs w:val="22"/>
              </w:rPr>
            </w:pPr>
            <w:r w:rsidRPr="00D01C5A">
              <w:rPr>
                <w:sz w:val="22"/>
                <w:szCs w:val="22"/>
              </w:rPr>
              <w:lastRenderedPageBreak/>
              <w:t>37</w:t>
            </w:r>
          </w:p>
        </w:tc>
        <w:tc>
          <w:tcPr>
            <w:tcW w:w="775" w:type="pct"/>
            <w:vMerge/>
          </w:tcPr>
          <w:p w14:paraId="2F4B9B63" w14:textId="77777777" w:rsidR="00694C77" w:rsidRPr="00D01C5A" w:rsidRDefault="00694C77" w:rsidP="001D568C">
            <w:pPr>
              <w:rPr>
                <w:sz w:val="22"/>
                <w:szCs w:val="22"/>
              </w:rPr>
            </w:pPr>
          </w:p>
        </w:tc>
        <w:tc>
          <w:tcPr>
            <w:tcW w:w="773" w:type="pct"/>
            <w:vMerge/>
          </w:tcPr>
          <w:p w14:paraId="0294F059" w14:textId="77777777" w:rsidR="00694C77" w:rsidRPr="00D01C5A" w:rsidRDefault="00694C77" w:rsidP="001D568C">
            <w:pPr>
              <w:jc w:val="center"/>
              <w:rPr>
                <w:b/>
                <w:sz w:val="22"/>
                <w:szCs w:val="22"/>
              </w:rPr>
            </w:pPr>
          </w:p>
        </w:tc>
        <w:tc>
          <w:tcPr>
            <w:tcW w:w="1373" w:type="pct"/>
          </w:tcPr>
          <w:p w14:paraId="26D52F78" w14:textId="77777777" w:rsidR="00694C77" w:rsidRPr="00D01C5A" w:rsidRDefault="00694C77" w:rsidP="001D568C">
            <w:pPr>
              <w:rPr>
                <w:color w:val="000000"/>
                <w:sz w:val="22"/>
                <w:szCs w:val="22"/>
              </w:rPr>
            </w:pPr>
            <w:r w:rsidRPr="00D01C5A">
              <w:rPr>
                <w:color w:val="000000"/>
                <w:sz w:val="22"/>
                <w:szCs w:val="22"/>
              </w:rPr>
              <w:t xml:space="preserve">Souleymane Bah </w:t>
            </w:r>
          </w:p>
        </w:tc>
        <w:tc>
          <w:tcPr>
            <w:tcW w:w="1797" w:type="pct"/>
          </w:tcPr>
          <w:p w14:paraId="5B8ADDB8" w14:textId="77777777" w:rsidR="00694C77" w:rsidRPr="00D01C5A" w:rsidRDefault="00694C77" w:rsidP="001D568C">
            <w:pPr>
              <w:rPr>
                <w:sz w:val="22"/>
                <w:szCs w:val="22"/>
              </w:rPr>
            </w:pPr>
            <w:r w:rsidRPr="00D01C5A">
              <w:rPr>
                <w:sz w:val="22"/>
                <w:szCs w:val="22"/>
              </w:rPr>
              <w:t>DCJ</w:t>
            </w:r>
          </w:p>
        </w:tc>
      </w:tr>
      <w:tr w:rsidR="00694C77" w:rsidRPr="00D01C5A" w14:paraId="6B512E4B" w14:textId="77777777" w:rsidTr="001D568C">
        <w:tc>
          <w:tcPr>
            <w:tcW w:w="282" w:type="pct"/>
          </w:tcPr>
          <w:p w14:paraId="436D50F5" w14:textId="77777777" w:rsidR="00694C77" w:rsidRPr="00D01C5A" w:rsidRDefault="00694C77" w:rsidP="001D568C">
            <w:pPr>
              <w:rPr>
                <w:sz w:val="22"/>
                <w:szCs w:val="22"/>
              </w:rPr>
            </w:pPr>
            <w:r w:rsidRPr="00D01C5A">
              <w:rPr>
                <w:sz w:val="22"/>
                <w:szCs w:val="22"/>
              </w:rPr>
              <w:t>38</w:t>
            </w:r>
          </w:p>
        </w:tc>
        <w:tc>
          <w:tcPr>
            <w:tcW w:w="775" w:type="pct"/>
            <w:vMerge/>
          </w:tcPr>
          <w:p w14:paraId="53C7AD48" w14:textId="77777777" w:rsidR="00694C77" w:rsidRPr="00D01C5A" w:rsidRDefault="00694C77" w:rsidP="001D568C">
            <w:pPr>
              <w:rPr>
                <w:sz w:val="22"/>
                <w:szCs w:val="22"/>
              </w:rPr>
            </w:pPr>
          </w:p>
        </w:tc>
        <w:tc>
          <w:tcPr>
            <w:tcW w:w="773" w:type="pct"/>
            <w:vMerge/>
          </w:tcPr>
          <w:p w14:paraId="2E4F7AAD" w14:textId="77777777" w:rsidR="00694C77" w:rsidRPr="00D01C5A" w:rsidRDefault="00694C77" w:rsidP="001D568C">
            <w:pPr>
              <w:jc w:val="center"/>
              <w:rPr>
                <w:b/>
                <w:sz w:val="22"/>
                <w:szCs w:val="22"/>
              </w:rPr>
            </w:pPr>
          </w:p>
        </w:tc>
        <w:tc>
          <w:tcPr>
            <w:tcW w:w="1373" w:type="pct"/>
          </w:tcPr>
          <w:p w14:paraId="3A21F851" w14:textId="77777777" w:rsidR="00694C77" w:rsidRPr="00D01C5A" w:rsidRDefault="00694C77" w:rsidP="001D568C">
            <w:pPr>
              <w:rPr>
                <w:color w:val="000000"/>
                <w:sz w:val="22"/>
                <w:szCs w:val="22"/>
              </w:rPr>
            </w:pPr>
            <w:r w:rsidRPr="00D01C5A">
              <w:rPr>
                <w:color w:val="000000"/>
                <w:sz w:val="22"/>
                <w:szCs w:val="22"/>
              </w:rPr>
              <w:t>Mamadou Diouldé Camara</w:t>
            </w:r>
          </w:p>
        </w:tc>
        <w:tc>
          <w:tcPr>
            <w:tcW w:w="1797" w:type="pct"/>
          </w:tcPr>
          <w:p w14:paraId="4440217A" w14:textId="77777777" w:rsidR="00694C77" w:rsidRPr="00D01C5A" w:rsidRDefault="00694C77" w:rsidP="001D568C">
            <w:pPr>
              <w:rPr>
                <w:sz w:val="22"/>
                <w:szCs w:val="22"/>
              </w:rPr>
            </w:pPr>
            <w:r w:rsidRPr="00D01C5A">
              <w:rPr>
                <w:sz w:val="22"/>
                <w:szCs w:val="22"/>
              </w:rPr>
              <w:t>Directeur du Stade Préfectoral</w:t>
            </w:r>
          </w:p>
        </w:tc>
      </w:tr>
      <w:tr w:rsidR="00694C77" w:rsidRPr="00D01C5A" w14:paraId="0ABD0274" w14:textId="77777777" w:rsidTr="001D568C">
        <w:tc>
          <w:tcPr>
            <w:tcW w:w="282" w:type="pct"/>
          </w:tcPr>
          <w:p w14:paraId="2469DF72" w14:textId="77777777" w:rsidR="00694C77" w:rsidRPr="00D01C5A" w:rsidRDefault="00694C77" w:rsidP="001D568C">
            <w:pPr>
              <w:rPr>
                <w:sz w:val="22"/>
                <w:szCs w:val="22"/>
              </w:rPr>
            </w:pPr>
            <w:r w:rsidRPr="00D01C5A">
              <w:rPr>
                <w:sz w:val="22"/>
                <w:szCs w:val="22"/>
              </w:rPr>
              <w:t>39</w:t>
            </w:r>
          </w:p>
        </w:tc>
        <w:tc>
          <w:tcPr>
            <w:tcW w:w="775" w:type="pct"/>
            <w:vMerge/>
          </w:tcPr>
          <w:p w14:paraId="0CADD6FC" w14:textId="77777777" w:rsidR="00694C77" w:rsidRPr="00D01C5A" w:rsidRDefault="00694C77" w:rsidP="001D568C">
            <w:pPr>
              <w:rPr>
                <w:sz w:val="22"/>
                <w:szCs w:val="22"/>
              </w:rPr>
            </w:pPr>
          </w:p>
        </w:tc>
        <w:tc>
          <w:tcPr>
            <w:tcW w:w="773" w:type="pct"/>
            <w:vMerge/>
          </w:tcPr>
          <w:p w14:paraId="041D285D" w14:textId="77777777" w:rsidR="00694C77" w:rsidRPr="00D01C5A" w:rsidRDefault="00694C77" w:rsidP="001D568C">
            <w:pPr>
              <w:jc w:val="center"/>
              <w:rPr>
                <w:b/>
                <w:sz w:val="22"/>
                <w:szCs w:val="22"/>
              </w:rPr>
            </w:pPr>
          </w:p>
        </w:tc>
        <w:tc>
          <w:tcPr>
            <w:tcW w:w="1373" w:type="pct"/>
          </w:tcPr>
          <w:p w14:paraId="6DA22EB5" w14:textId="77777777" w:rsidR="00694C77" w:rsidRPr="00D01C5A" w:rsidRDefault="00694C77" w:rsidP="001D568C">
            <w:pPr>
              <w:rPr>
                <w:color w:val="000000"/>
                <w:sz w:val="22"/>
                <w:szCs w:val="22"/>
              </w:rPr>
            </w:pPr>
            <w:proofErr w:type="spellStart"/>
            <w:r w:rsidRPr="00D01C5A">
              <w:rPr>
                <w:color w:val="000000"/>
                <w:sz w:val="22"/>
                <w:szCs w:val="22"/>
              </w:rPr>
              <w:t>Salamata</w:t>
            </w:r>
            <w:proofErr w:type="spellEnd"/>
            <w:r w:rsidRPr="00D01C5A">
              <w:rPr>
                <w:color w:val="000000"/>
                <w:sz w:val="22"/>
                <w:szCs w:val="22"/>
              </w:rPr>
              <w:t xml:space="preserve"> Barry</w:t>
            </w:r>
          </w:p>
        </w:tc>
        <w:tc>
          <w:tcPr>
            <w:tcW w:w="1797" w:type="pct"/>
          </w:tcPr>
          <w:p w14:paraId="01E6B511" w14:textId="77777777" w:rsidR="00694C77" w:rsidRPr="00D01C5A" w:rsidRDefault="00694C77" w:rsidP="001D568C">
            <w:pPr>
              <w:rPr>
                <w:sz w:val="22"/>
                <w:szCs w:val="22"/>
              </w:rPr>
            </w:pPr>
            <w:r w:rsidRPr="00D01C5A">
              <w:rPr>
                <w:sz w:val="22"/>
                <w:szCs w:val="22"/>
              </w:rPr>
              <w:t>DPJ</w:t>
            </w:r>
          </w:p>
        </w:tc>
      </w:tr>
      <w:tr w:rsidR="00694C77" w:rsidRPr="00D01C5A" w14:paraId="68D94CB3" w14:textId="77777777" w:rsidTr="001D568C">
        <w:tc>
          <w:tcPr>
            <w:tcW w:w="282" w:type="pct"/>
          </w:tcPr>
          <w:p w14:paraId="1013D53E" w14:textId="77777777" w:rsidR="00694C77" w:rsidRPr="00D01C5A" w:rsidRDefault="00694C77" w:rsidP="001D568C">
            <w:pPr>
              <w:rPr>
                <w:sz w:val="22"/>
                <w:szCs w:val="22"/>
              </w:rPr>
            </w:pPr>
            <w:r w:rsidRPr="00D01C5A">
              <w:rPr>
                <w:sz w:val="22"/>
                <w:szCs w:val="22"/>
              </w:rPr>
              <w:t>40</w:t>
            </w:r>
          </w:p>
        </w:tc>
        <w:tc>
          <w:tcPr>
            <w:tcW w:w="775" w:type="pct"/>
            <w:vMerge/>
          </w:tcPr>
          <w:p w14:paraId="63E85F5D" w14:textId="77777777" w:rsidR="00694C77" w:rsidRPr="00D01C5A" w:rsidRDefault="00694C77" w:rsidP="001D568C">
            <w:pPr>
              <w:rPr>
                <w:sz w:val="22"/>
                <w:szCs w:val="22"/>
              </w:rPr>
            </w:pPr>
          </w:p>
        </w:tc>
        <w:tc>
          <w:tcPr>
            <w:tcW w:w="773" w:type="pct"/>
            <w:vMerge/>
          </w:tcPr>
          <w:p w14:paraId="649F580D" w14:textId="77777777" w:rsidR="00694C77" w:rsidRPr="00D01C5A" w:rsidRDefault="00694C77" w:rsidP="001D568C">
            <w:pPr>
              <w:jc w:val="center"/>
              <w:rPr>
                <w:b/>
                <w:sz w:val="22"/>
                <w:szCs w:val="22"/>
              </w:rPr>
            </w:pPr>
          </w:p>
        </w:tc>
        <w:tc>
          <w:tcPr>
            <w:tcW w:w="1373" w:type="pct"/>
          </w:tcPr>
          <w:p w14:paraId="5001C409" w14:textId="77777777" w:rsidR="00694C77" w:rsidRPr="00D01C5A" w:rsidRDefault="00694C77" w:rsidP="001D568C">
            <w:pPr>
              <w:rPr>
                <w:color w:val="000000"/>
                <w:sz w:val="22"/>
                <w:szCs w:val="22"/>
              </w:rPr>
            </w:pPr>
            <w:r w:rsidRPr="00D01C5A">
              <w:rPr>
                <w:color w:val="000000"/>
                <w:sz w:val="22"/>
                <w:szCs w:val="22"/>
              </w:rPr>
              <w:t xml:space="preserve">Mamadou </w:t>
            </w:r>
            <w:proofErr w:type="spellStart"/>
            <w:r w:rsidRPr="00D01C5A">
              <w:rPr>
                <w:color w:val="000000"/>
                <w:sz w:val="22"/>
                <w:szCs w:val="22"/>
              </w:rPr>
              <w:t>Yéro</w:t>
            </w:r>
            <w:proofErr w:type="spellEnd"/>
            <w:r w:rsidRPr="00D01C5A">
              <w:rPr>
                <w:color w:val="000000"/>
                <w:sz w:val="22"/>
                <w:szCs w:val="22"/>
              </w:rPr>
              <w:t xml:space="preserve"> Barry</w:t>
            </w:r>
          </w:p>
        </w:tc>
        <w:tc>
          <w:tcPr>
            <w:tcW w:w="1797" w:type="pct"/>
          </w:tcPr>
          <w:p w14:paraId="6ECA7AE3" w14:textId="77777777" w:rsidR="00694C77" w:rsidRPr="00D01C5A" w:rsidRDefault="00694C77" w:rsidP="001D568C">
            <w:pPr>
              <w:rPr>
                <w:sz w:val="22"/>
                <w:szCs w:val="22"/>
              </w:rPr>
            </w:pPr>
            <w:r w:rsidRPr="00D01C5A">
              <w:rPr>
                <w:sz w:val="22"/>
                <w:szCs w:val="22"/>
              </w:rPr>
              <w:t>Président du CLJ</w:t>
            </w:r>
          </w:p>
        </w:tc>
      </w:tr>
      <w:tr w:rsidR="00694C77" w:rsidRPr="00D01C5A" w14:paraId="6FEBC0B1" w14:textId="77777777" w:rsidTr="001D568C">
        <w:tc>
          <w:tcPr>
            <w:tcW w:w="282" w:type="pct"/>
          </w:tcPr>
          <w:p w14:paraId="73606124" w14:textId="77777777" w:rsidR="00694C77" w:rsidRPr="00D01C5A" w:rsidRDefault="00694C77" w:rsidP="001D568C">
            <w:pPr>
              <w:rPr>
                <w:sz w:val="22"/>
                <w:szCs w:val="22"/>
              </w:rPr>
            </w:pPr>
            <w:r w:rsidRPr="00D01C5A">
              <w:rPr>
                <w:sz w:val="22"/>
                <w:szCs w:val="22"/>
              </w:rPr>
              <w:t>41</w:t>
            </w:r>
          </w:p>
        </w:tc>
        <w:tc>
          <w:tcPr>
            <w:tcW w:w="775" w:type="pct"/>
            <w:vMerge/>
          </w:tcPr>
          <w:p w14:paraId="537B946B" w14:textId="77777777" w:rsidR="00694C77" w:rsidRPr="00D01C5A" w:rsidRDefault="00694C77" w:rsidP="001D568C">
            <w:pPr>
              <w:rPr>
                <w:sz w:val="22"/>
                <w:szCs w:val="22"/>
              </w:rPr>
            </w:pPr>
          </w:p>
        </w:tc>
        <w:tc>
          <w:tcPr>
            <w:tcW w:w="773" w:type="pct"/>
            <w:vMerge/>
          </w:tcPr>
          <w:p w14:paraId="46F9ADE7" w14:textId="77777777" w:rsidR="00694C77" w:rsidRPr="00D01C5A" w:rsidRDefault="00694C77" w:rsidP="001D568C">
            <w:pPr>
              <w:jc w:val="center"/>
              <w:rPr>
                <w:b/>
                <w:sz w:val="22"/>
                <w:szCs w:val="22"/>
              </w:rPr>
            </w:pPr>
          </w:p>
        </w:tc>
        <w:tc>
          <w:tcPr>
            <w:tcW w:w="1373" w:type="pct"/>
          </w:tcPr>
          <w:p w14:paraId="7391595F" w14:textId="77777777" w:rsidR="00694C77" w:rsidRPr="00D01C5A" w:rsidRDefault="00694C77" w:rsidP="001D568C">
            <w:pPr>
              <w:rPr>
                <w:color w:val="000000"/>
                <w:sz w:val="22"/>
                <w:szCs w:val="22"/>
              </w:rPr>
            </w:pPr>
            <w:r w:rsidRPr="00D01C5A">
              <w:rPr>
                <w:color w:val="000000"/>
                <w:sz w:val="22"/>
                <w:szCs w:val="22"/>
              </w:rPr>
              <w:t>Thierno Hamidou Bah</w:t>
            </w:r>
          </w:p>
        </w:tc>
        <w:tc>
          <w:tcPr>
            <w:tcW w:w="1797" w:type="pct"/>
          </w:tcPr>
          <w:p w14:paraId="2A1E8547" w14:textId="77777777" w:rsidR="00694C77" w:rsidRPr="00D01C5A" w:rsidRDefault="009D3D19" w:rsidP="001D568C">
            <w:pPr>
              <w:rPr>
                <w:sz w:val="22"/>
                <w:szCs w:val="22"/>
              </w:rPr>
            </w:pPr>
            <w:r>
              <w:rPr>
                <w:color w:val="000000"/>
                <w:sz w:val="22"/>
                <w:szCs w:val="22"/>
              </w:rPr>
              <w:t>Responsable de l’</w:t>
            </w:r>
            <w:r w:rsidR="00694C77" w:rsidRPr="00D01C5A">
              <w:rPr>
                <w:sz w:val="22"/>
                <w:szCs w:val="22"/>
              </w:rPr>
              <w:t>Action Sociale</w:t>
            </w:r>
          </w:p>
        </w:tc>
      </w:tr>
      <w:tr w:rsidR="00694C77" w:rsidRPr="00D01C5A" w14:paraId="3A46B1A2" w14:textId="77777777" w:rsidTr="001D568C">
        <w:tc>
          <w:tcPr>
            <w:tcW w:w="282" w:type="pct"/>
          </w:tcPr>
          <w:p w14:paraId="424C4694" w14:textId="77777777" w:rsidR="00694C77" w:rsidRPr="00D01C5A" w:rsidRDefault="00694C77" w:rsidP="001D568C">
            <w:pPr>
              <w:rPr>
                <w:sz w:val="22"/>
                <w:szCs w:val="22"/>
              </w:rPr>
            </w:pPr>
            <w:r w:rsidRPr="00D01C5A">
              <w:rPr>
                <w:sz w:val="22"/>
                <w:szCs w:val="22"/>
              </w:rPr>
              <w:t>42</w:t>
            </w:r>
          </w:p>
        </w:tc>
        <w:tc>
          <w:tcPr>
            <w:tcW w:w="775" w:type="pct"/>
            <w:vMerge w:val="restart"/>
            <w:vAlign w:val="center"/>
          </w:tcPr>
          <w:p w14:paraId="033C7469" w14:textId="77777777" w:rsidR="00694C77" w:rsidRPr="00D01C5A" w:rsidRDefault="00694C77" w:rsidP="001D568C">
            <w:pPr>
              <w:jc w:val="center"/>
              <w:rPr>
                <w:sz w:val="22"/>
                <w:szCs w:val="22"/>
              </w:rPr>
            </w:pPr>
            <w:r w:rsidRPr="00D01C5A">
              <w:rPr>
                <w:sz w:val="22"/>
                <w:szCs w:val="22"/>
              </w:rPr>
              <w:t>04.12.2020</w:t>
            </w:r>
          </w:p>
        </w:tc>
        <w:tc>
          <w:tcPr>
            <w:tcW w:w="773" w:type="pct"/>
            <w:vMerge w:val="restart"/>
            <w:vAlign w:val="center"/>
          </w:tcPr>
          <w:p w14:paraId="414A8F0D" w14:textId="77777777" w:rsidR="00694C77" w:rsidRPr="00D01C5A" w:rsidRDefault="00694C77" w:rsidP="001D568C">
            <w:pPr>
              <w:jc w:val="center"/>
              <w:rPr>
                <w:b/>
                <w:sz w:val="22"/>
                <w:szCs w:val="22"/>
              </w:rPr>
            </w:pPr>
            <w:r w:rsidRPr="00D01C5A">
              <w:rPr>
                <w:b/>
                <w:sz w:val="22"/>
                <w:szCs w:val="22"/>
              </w:rPr>
              <w:t>Labé</w:t>
            </w:r>
          </w:p>
        </w:tc>
        <w:tc>
          <w:tcPr>
            <w:tcW w:w="1373" w:type="pct"/>
          </w:tcPr>
          <w:p w14:paraId="645EB453" w14:textId="77777777" w:rsidR="00694C77" w:rsidRPr="00D01C5A" w:rsidRDefault="00694C77" w:rsidP="001D568C">
            <w:pPr>
              <w:rPr>
                <w:sz w:val="22"/>
                <w:szCs w:val="22"/>
              </w:rPr>
            </w:pPr>
            <w:proofErr w:type="spellStart"/>
            <w:r w:rsidRPr="00D01C5A">
              <w:rPr>
                <w:sz w:val="22"/>
                <w:szCs w:val="22"/>
              </w:rPr>
              <w:t>Saikou</w:t>
            </w:r>
            <w:proofErr w:type="spellEnd"/>
            <w:r w:rsidRPr="00D01C5A">
              <w:rPr>
                <w:sz w:val="22"/>
                <w:szCs w:val="22"/>
              </w:rPr>
              <w:t xml:space="preserve"> Oumar Baldé</w:t>
            </w:r>
          </w:p>
        </w:tc>
        <w:tc>
          <w:tcPr>
            <w:tcW w:w="1797" w:type="pct"/>
          </w:tcPr>
          <w:p w14:paraId="2038B363" w14:textId="77777777" w:rsidR="00694C77" w:rsidRPr="00D01C5A" w:rsidRDefault="00694C77" w:rsidP="001D568C">
            <w:pPr>
              <w:rPr>
                <w:color w:val="000000"/>
                <w:sz w:val="22"/>
                <w:szCs w:val="22"/>
              </w:rPr>
            </w:pPr>
            <w:r w:rsidRPr="00D01C5A">
              <w:rPr>
                <w:color w:val="000000"/>
                <w:sz w:val="22"/>
                <w:szCs w:val="22"/>
              </w:rPr>
              <w:t>DPJ</w:t>
            </w:r>
          </w:p>
        </w:tc>
      </w:tr>
      <w:tr w:rsidR="00694C77" w:rsidRPr="00D01C5A" w14:paraId="33F6E1BF" w14:textId="77777777" w:rsidTr="001D568C">
        <w:tc>
          <w:tcPr>
            <w:tcW w:w="282" w:type="pct"/>
          </w:tcPr>
          <w:p w14:paraId="4519776E" w14:textId="77777777" w:rsidR="00694C77" w:rsidRPr="00D01C5A" w:rsidRDefault="00694C77" w:rsidP="001D568C">
            <w:pPr>
              <w:rPr>
                <w:sz w:val="22"/>
                <w:szCs w:val="22"/>
              </w:rPr>
            </w:pPr>
            <w:r w:rsidRPr="00D01C5A">
              <w:rPr>
                <w:sz w:val="22"/>
                <w:szCs w:val="22"/>
              </w:rPr>
              <w:t>43</w:t>
            </w:r>
          </w:p>
        </w:tc>
        <w:tc>
          <w:tcPr>
            <w:tcW w:w="775" w:type="pct"/>
            <w:vMerge/>
          </w:tcPr>
          <w:p w14:paraId="7D07A028" w14:textId="77777777" w:rsidR="00694C77" w:rsidRPr="00D01C5A" w:rsidRDefault="00694C77" w:rsidP="001D568C">
            <w:pPr>
              <w:rPr>
                <w:sz w:val="22"/>
                <w:szCs w:val="22"/>
              </w:rPr>
            </w:pPr>
          </w:p>
        </w:tc>
        <w:tc>
          <w:tcPr>
            <w:tcW w:w="773" w:type="pct"/>
            <w:vMerge/>
          </w:tcPr>
          <w:p w14:paraId="28981FA2" w14:textId="77777777" w:rsidR="00694C77" w:rsidRPr="00D01C5A" w:rsidRDefault="00694C77" w:rsidP="001D568C">
            <w:pPr>
              <w:jc w:val="center"/>
              <w:rPr>
                <w:b/>
                <w:sz w:val="22"/>
                <w:szCs w:val="22"/>
              </w:rPr>
            </w:pPr>
          </w:p>
        </w:tc>
        <w:tc>
          <w:tcPr>
            <w:tcW w:w="1373" w:type="pct"/>
          </w:tcPr>
          <w:p w14:paraId="6F02627D" w14:textId="77777777" w:rsidR="00694C77" w:rsidRPr="00D01C5A" w:rsidRDefault="00694C77" w:rsidP="001D568C">
            <w:pPr>
              <w:rPr>
                <w:color w:val="000000"/>
                <w:sz w:val="22"/>
                <w:szCs w:val="22"/>
              </w:rPr>
            </w:pPr>
            <w:r w:rsidRPr="00D01C5A">
              <w:rPr>
                <w:color w:val="000000"/>
                <w:sz w:val="22"/>
                <w:szCs w:val="22"/>
              </w:rPr>
              <w:t>Fatoumata Diakité</w:t>
            </w:r>
          </w:p>
        </w:tc>
        <w:tc>
          <w:tcPr>
            <w:tcW w:w="1797" w:type="pct"/>
          </w:tcPr>
          <w:p w14:paraId="4989510B" w14:textId="77777777" w:rsidR="00694C77" w:rsidRPr="00D01C5A" w:rsidRDefault="00694C77" w:rsidP="001D568C">
            <w:pPr>
              <w:rPr>
                <w:color w:val="000000"/>
                <w:sz w:val="22"/>
                <w:szCs w:val="22"/>
              </w:rPr>
            </w:pPr>
            <w:r w:rsidRPr="00D01C5A">
              <w:rPr>
                <w:color w:val="000000"/>
                <w:sz w:val="22"/>
                <w:szCs w:val="22"/>
              </w:rPr>
              <w:t>I</w:t>
            </w:r>
            <w:r w:rsidR="009D3D19">
              <w:rPr>
                <w:color w:val="000000"/>
                <w:sz w:val="22"/>
                <w:szCs w:val="22"/>
              </w:rPr>
              <w:t xml:space="preserve">nspecteur </w:t>
            </w:r>
            <w:r w:rsidRPr="00D01C5A">
              <w:rPr>
                <w:color w:val="000000"/>
                <w:sz w:val="22"/>
                <w:szCs w:val="22"/>
              </w:rPr>
              <w:t>R</w:t>
            </w:r>
            <w:r w:rsidR="009D3D19">
              <w:rPr>
                <w:color w:val="000000"/>
                <w:sz w:val="22"/>
                <w:szCs w:val="22"/>
              </w:rPr>
              <w:t xml:space="preserve">égional </w:t>
            </w:r>
            <w:r w:rsidRPr="00D01C5A">
              <w:rPr>
                <w:color w:val="000000"/>
                <w:sz w:val="22"/>
                <w:szCs w:val="22"/>
              </w:rPr>
              <w:t>Action Sociale</w:t>
            </w:r>
          </w:p>
        </w:tc>
      </w:tr>
      <w:tr w:rsidR="00694C77" w:rsidRPr="00D01C5A" w14:paraId="4A8CF249" w14:textId="77777777" w:rsidTr="001D568C">
        <w:tc>
          <w:tcPr>
            <w:tcW w:w="282" w:type="pct"/>
          </w:tcPr>
          <w:p w14:paraId="213F328E" w14:textId="77777777" w:rsidR="00694C77" w:rsidRPr="00D01C5A" w:rsidRDefault="00694C77" w:rsidP="001D568C">
            <w:pPr>
              <w:rPr>
                <w:sz w:val="22"/>
                <w:szCs w:val="22"/>
              </w:rPr>
            </w:pPr>
            <w:r w:rsidRPr="00D01C5A">
              <w:rPr>
                <w:sz w:val="22"/>
                <w:szCs w:val="22"/>
              </w:rPr>
              <w:t>44</w:t>
            </w:r>
          </w:p>
        </w:tc>
        <w:tc>
          <w:tcPr>
            <w:tcW w:w="775" w:type="pct"/>
            <w:vMerge/>
          </w:tcPr>
          <w:p w14:paraId="10834715" w14:textId="77777777" w:rsidR="00694C77" w:rsidRPr="00D01C5A" w:rsidRDefault="00694C77" w:rsidP="001D568C">
            <w:pPr>
              <w:rPr>
                <w:sz w:val="22"/>
                <w:szCs w:val="22"/>
              </w:rPr>
            </w:pPr>
          </w:p>
        </w:tc>
        <w:tc>
          <w:tcPr>
            <w:tcW w:w="773" w:type="pct"/>
            <w:vMerge/>
          </w:tcPr>
          <w:p w14:paraId="174AADC6" w14:textId="77777777" w:rsidR="00694C77" w:rsidRPr="00D01C5A" w:rsidRDefault="00694C77" w:rsidP="001D568C">
            <w:pPr>
              <w:jc w:val="center"/>
              <w:rPr>
                <w:b/>
                <w:sz w:val="22"/>
                <w:szCs w:val="22"/>
              </w:rPr>
            </w:pPr>
          </w:p>
        </w:tc>
        <w:tc>
          <w:tcPr>
            <w:tcW w:w="1373" w:type="pct"/>
          </w:tcPr>
          <w:p w14:paraId="26F940CD" w14:textId="77777777" w:rsidR="00694C77" w:rsidRPr="00D01C5A" w:rsidRDefault="00694C77" w:rsidP="001D568C">
            <w:pPr>
              <w:rPr>
                <w:color w:val="000000"/>
                <w:sz w:val="22"/>
                <w:szCs w:val="22"/>
              </w:rPr>
            </w:pPr>
            <w:r w:rsidRPr="00D01C5A">
              <w:rPr>
                <w:color w:val="000000"/>
                <w:sz w:val="22"/>
                <w:szCs w:val="22"/>
              </w:rPr>
              <w:t xml:space="preserve">Fatoumata </w:t>
            </w:r>
            <w:proofErr w:type="spellStart"/>
            <w:r w:rsidRPr="00D01C5A">
              <w:rPr>
                <w:color w:val="000000"/>
                <w:sz w:val="22"/>
                <w:szCs w:val="22"/>
              </w:rPr>
              <w:t>Dalanda</w:t>
            </w:r>
            <w:proofErr w:type="spellEnd"/>
            <w:r w:rsidRPr="00D01C5A">
              <w:rPr>
                <w:color w:val="000000"/>
                <w:sz w:val="22"/>
                <w:szCs w:val="22"/>
              </w:rPr>
              <w:t xml:space="preserve"> Diallo</w:t>
            </w:r>
          </w:p>
        </w:tc>
        <w:tc>
          <w:tcPr>
            <w:tcW w:w="1797" w:type="pct"/>
          </w:tcPr>
          <w:p w14:paraId="4337B0F8" w14:textId="77777777" w:rsidR="00694C77" w:rsidRPr="00D01C5A" w:rsidRDefault="009D3D19" w:rsidP="001D568C">
            <w:pPr>
              <w:rPr>
                <w:color w:val="000000"/>
                <w:sz w:val="22"/>
                <w:szCs w:val="22"/>
              </w:rPr>
            </w:pPr>
            <w:r>
              <w:rPr>
                <w:color w:val="000000"/>
                <w:sz w:val="22"/>
                <w:szCs w:val="22"/>
              </w:rPr>
              <w:t>Responsable de l’</w:t>
            </w:r>
            <w:r w:rsidR="00694C77" w:rsidRPr="00D01C5A">
              <w:rPr>
                <w:color w:val="000000"/>
                <w:sz w:val="22"/>
                <w:szCs w:val="22"/>
              </w:rPr>
              <w:t>Action Sociale</w:t>
            </w:r>
          </w:p>
        </w:tc>
      </w:tr>
      <w:tr w:rsidR="00694C77" w:rsidRPr="00D01C5A" w14:paraId="152B8731" w14:textId="77777777" w:rsidTr="001D568C">
        <w:tc>
          <w:tcPr>
            <w:tcW w:w="282" w:type="pct"/>
          </w:tcPr>
          <w:p w14:paraId="1C37AC58" w14:textId="77777777" w:rsidR="00694C77" w:rsidRPr="00D01C5A" w:rsidRDefault="00694C77" w:rsidP="001D568C">
            <w:pPr>
              <w:rPr>
                <w:sz w:val="22"/>
                <w:szCs w:val="22"/>
              </w:rPr>
            </w:pPr>
            <w:r w:rsidRPr="00D01C5A">
              <w:rPr>
                <w:sz w:val="22"/>
                <w:szCs w:val="22"/>
              </w:rPr>
              <w:t>45</w:t>
            </w:r>
          </w:p>
        </w:tc>
        <w:tc>
          <w:tcPr>
            <w:tcW w:w="775" w:type="pct"/>
            <w:vMerge/>
          </w:tcPr>
          <w:p w14:paraId="1EDB6CEF" w14:textId="77777777" w:rsidR="00694C77" w:rsidRPr="00D01C5A" w:rsidRDefault="00694C77" w:rsidP="001D568C">
            <w:pPr>
              <w:rPr>
                <w:sz w:val="22"/>
                <w:szCs w:val="22"/>
              </w:rPr>
            </w:pPr>
          </w:p>
        </w:tc>
        <w:tc>
          <w:tcPr>
            <w:tcW w:w="773" w:type="pct"/>
            <w:vMerge/>
          </w:tcPr>
          <w:p w14:paraId="62EED2CE" w14:textId="77777777" w:rsidR="00694C77" w:rsidRPr="00D01C5A" w:rsidRDefault="00694C77" w:rsidP="001D568C">
            <w:pPr>
              <w:jc w:val="center"/>
              <w:rPr>
                <w:b/>
                <w:sz w:val="22"/>
                <w:szCs w:val="22"/>
              </w:rPr>
            </w:pPr>
          </w:p>
        </w:tc>
        <w:tc>
          <w:tcPr>
            <w:tcW w:w="1373" w:type="pct"/>
          </w:tcPr>
          <w:p w14:paraId="7F1A1BB3" w14:textId="77777777" w:rsidR="00694C77" w:rsidRPr="00D01C5A" w:rsidRDefault="00694C77" w:rsidP="001D568C">
            <w:pPr>
              <w:rPr>
                <w:sz w:val="22"/>
                <w:szCs w:val="22"/>
              </w:rPr>
            </w:pPr>
            <w:r w:rsidRPr="00D01C5A">
              <w:rPr>
                <w:sz w:val="22"/>
                <w:szCs w:val="22"/>
              </w:rPr>
              <w:t>Mamadou Diouldé Diallo</w:t>
            </w:r>
          </w:p>
        </w:tc>
        <w:tc>
          <w:tcPr>
            <w:tcW w:w="1797" w:type="pct"/>
          </w:tcPr>
          <w:p w14:paraId="27A58D54" w14:textId="77777777" w:rsidR="00694C77" w:rsidRPr="00D01C5A" w:rsidRDefault="00694C77" w:rsidP="001D568C">
            <w:pPr>
              <w:rPr>
                <w:color w:val="000000"/>
                <w:sz w:val="22"/>
                <w:szCs w:val="22"/>
              </w:rPr>
            </w:pPr>
            <w:r w:rsidRPr="00D01C5A">
              <w:rPr>
                <w:color w:val="000000"/>
                <w:sz w:val="22"/>
                <w:szCs w:val="22"/>
              </w:rPr>
              <w:t>DCJ</w:t>
            </w:r>
          </w:p>
        </w:tc>
      </w:tr>
      <w:tr w:rsidR="00694C77" w:rsidRPr="00D01C5A" w14:paraId="7A013BB2" w14:textId="77777777" w:rsidTr="001D568C">
        <w:tc>
          <w:tcPr>
            <w:tcW w:w="282" w:type="pct"/>
          </w:tcPr>
          <w:p w14:paraId="41EE14B4" w14:textId="77777777" w:rsidR="00694C77" w:rsidRPr="00D01C5A" w:rsidRDefault="00694C77" w:rsidP="001D568C">
            <w:pPr>
              <w:rPr>
                <w:sz w:val="22"/>
                <w:szCs w:val="22"/>
              </w:rPr>
            </w:pPr>
            <w:r w:rsidRPr="00D01C5A">
              <w:rPr>
                <w:sz w:val="22"/>
                <w:szCs w:val="22"/>
              </w:rPr>
              <w:t>46</w:t>
            </w:r>
          </w:p>
        </w:tc>
        <w:tc>
          <w:tcPr>
            <w:tcW w:w="775" w:type="pct"/>
            <w:vMerge/>
          </w:tcPr>
          <w:p w14:paraId="659D162E" w14:textId="77777777" w:rsidR="00694C77" w:rsidRPr="00D01C5A" w:rsidRDefault="00694C77" w:rsidP="001D568C">
            <w:pPr>
              <w:rPr>
                <w:sz w:val="22"/>
                <w:szCs w:val="22"/>
              </w:rPr>
            </w:pPr>
          </w:p>
        </w:tc>
        <w:tc>
          <w:tcPr>
            <w:tcW w:w="773" w:type="pct"/>
            <w:vMerge/>
          </w:tcPr>
          <w:p w14:paraId="5668C5EA" w14:textId="77777777" w:rsidR="00694C77" w:rsidRPr="00D01C5A" w:rsidRDefault="00694C77" w:rsidP="001D568C">
            <w:pPr>
              <w:jc w:val="center"/>
              <w:rPr>
                <w:b/>
                <w:sz w:val="22"/>
                <w:szCs w:val="22"/>
              </w:rPr>
            </w:pPr>
          </w:p>
        </w:tc>
        <w:tc>
          <w:tcPr>
            <w:tcW w:w="1373" w:type="pct"/>
          </w:tcPr>
          <w:p w14:paraId="0C7D8EBB" w14:textId="77777777" w:rsidR="00694C77" w:rsidRPr="00D01C5A" w:rsidRDefault="00694C77" w:rsidP="001D568C">
            <w:pPr>
              <w:rPr>
                <w:color w:val="000000"/>
                <w:sz w:val="22"/>
                <w:szCs w:val="22"/>
              </w:rPr>
            </w:pPr>
            <w:r w:rsidRPr="00D01C5A">
              <w:rPr>
                <w:color w:val="000000"/>
                <w:sz w:val="22"/>
                <w:szCs w:val="22"/>
              </w:rPr>
              <w:t>Abdourahamane Diallo</w:t>
            </w:r>
          </w:p>
        </w:tc>
        <w:tc>
          <w:tcPr>
            <w:tcW w:w="1797" w:type="pct"/>
          </w:tcPr>
          <w:p w14:paraId="47D964EA" w14:textId="77777777" w:rsidR="00694C77" w:rsidRPr="00D01C5A" w:rsidRDefault="00694C77" w:rsidP="001D568C">
            <w:pPr>
              <w:rPr>
                <w:color w:val="000000"/>
                <w:sz w:val="22"/>
                <w:szCs w:val="22"/>
              </w:rPr>
            </w:pPr>
            <w:r w:rsidRPr="00D01C5A">
              <w:rPr>
                <w:color w:val="000000"/>
                <w:sz w:val="22"/>
                <w:szCs w:val="22"/>
              </w:rPr>
              <w:t>Conseiller</w:t>
            </w:r>
          </w:p>
        </w:tc>
      </w:tr>
      <w:tr w:rsidR="00694C77" w:rsidRPr="00D01C5A" w14:paraId="7A57F4F2" w14:textId="77777777" w:rsidTr="001D568C">
        <w:tc>
          <w:tcPr>
            <w:tcW w:w="282" w:type="pct"/>
          </w:tcPr>
          <w:p w14:paraId="1C5C21F0" w14:textId="77777777" w:rsidR="00694C77" w:rsidRPr="00D01C5A" w:rsidRDefault="00694C77" w:rsidP="001D568C">
            <w:pPr>
              <w:rPr>
                <w:sz w:val="22"/>
                <w:szCs w:val="22"/>
              </w:rPr>
            </w:pPr>
            <w:r w:rsidRPr="00D01C5A">
              <w:rPr>
                <w:sz w:val="22"/>
                <w:szCs w:val="22"/>
              </w:rPr>
              <w:t>47</w:t>
            </w:r>
          </w:p>
        </w:tc>
        <w:tc>
          <w:tcPr>
            <w:tcW w:w="775" w:type="pct"/>
            <w:vMerge/>
          </w:tcPr>
          <w:p w14:paraId="158EBAD9" w14:textId="77777777" w:rsidR="00694C77" w:rsidRPr="00D01C5A" w:rsidRDefault="00694C77" w:rsidP="001D568C">
            <w:pPr>
              <w:rPr>
                <w:sz w:val="22"/>
                <w:szCs w:val="22"/>
              </w:rPr>
            </w:pPr>
          </w:p>
        </w:tc>
        <w:tc>
          <w:tcPr>
            <w:tcW w:w="773" w:type="pct"/>
            <w:vMerge/>
          </w:tcPr>
          <w:p w14:paraId="1FA2D553" w14:textId="77777777" w:rsidR="00694C77" w:rsidRPr="00D01C5A" w:rsidRDefault="00694C77" w:rsidP="001D568C">
            <w:pPr>
              <w:jc w:val="center"/>
              <w:rPr>
                <w:b/>
                <w:sz w:val="22"/>
                <w:szCs w:val="22"/>
              </w:rPr>
            </w:pPr>
          </w:p>
        </w:tc>
        <w:tc>
          <w:tcPr>
            <w:tcW w:w="1373" w:type="pct"/>
          </w:tcPr>
          <w:p w14:paraId="44DE975C" w14:textId="77777777" w:rsidR="00694C77" w:rsidRPr="00D01C5A" w:rsidRDefault="00694C77" w:rsidP="001D568C">
            <w:pPr>
              <w:rPr>
                <w:color w:val="000000"/>
                <w:sz w:val="22"/>
                <w:szCs w:val="22"/>
              </w:rPr>
            </w:pPr>
            <w:r w:rsidRPr="00D01C5A">
              <w:rPr>
                <w:color w:val="000000"/>
                <w:sz w:val="22"/>
                <w:szCs w:val="22"/>
              </w:rPr>
              <w:t>Younoussa Baldé</w:t>
            </w:r>
          </w:p>
        </w:tc>
        <w:tc>
          <w:tcPr>
            <w:tcW w:w="1797" w:type="pct"/>
          </w:tcPr>
          <w:p w14:paraId="2A6185D5" w14:textId="77777777" w:rsidR="00694C77" w:rsidRPr="00D01C5A" w:rsidRDefault="00694C77" w:rsidP="001D568C">
            <w:pPr>
              <w:rPr>
                <w:color w:val="000000"/>
                <w:sz w:val="22"/>
                <w:szCs w:val="22"/>
              </w:rPr>
            </w:pPr>
            <w:r w:rsidRPr="00D01C5A">
              <w:rPr>
                <w:color w:val="000000"/>
                <w:sz w:val="22"/>
                <w:szCs w:val="22"/>
              </w:rPr>
              <w:t>Conseiller</w:t>
            </w:r>
          </w:p>
        </w:tc>
      </w:tr>
      <w:tr w:rsidR="00694C77" w:rsidRPr="00D01C5A" w14:paraId="70D71DDF" w14:textId="77777777" w:rsidTr="001D568C">
        <w:tc>
          <w:tcPr>
            <w:tcW w:w="282" w:type="pct"/>
          </w:tcPr>
          <w:p w14:paraId="1B5CED70" w14:textId="77777777" w:rsidR="00694C77" w:rsidRPr="00D01C5A" w:rsidRDefault="00694C77" w:rsidP="001D568C">
            <w:pPr>
              <w:rPr>
                <w:sz w:val="22"/>
                <w:szCs w:val="22"/>
              </w:rPr>
            </w:pPr>
            <w:r w:rsidRPr="00D01C5A">
              <w:rPr>
                <w:sz w:val="22"/>
                <w:szCs w:val="22"/>
              </w:rPr>
              <w:t>48</w:t>
            </w:r>
          </w:p>
        </w:tc>
        <w:tc>
          <w:tcPr>
            <w:tcW w:w="775" w:type="pct"/>
            <w:vMerge/>
          </w:tcPr>
          <w:p w14:paraId="570DAF89" w14:textId="77777777" w:rsidR="00694C77" w:rsidRPr="00D01C5A" w:rsidRDefault="00694C77" w:rsidP="001D568C">
            <w:pPr>
              <w:rPr>
                <w:sz w:val="22"/>
                <w:szCs w:val="22"/>
              </w:rPr>
            </w:pPr>
          </w:p>
        </w:tc>
        <w:tc>
          <w:tcPr>
            <w:tcW w:w="773" w:type="pct"/>
            <w:vMerge/>
          </w:tcPr>
          <w:p w14:paraId="43141068" w14:textId="77777777" w:rsidR="00694C77" w:rsidRPr="00D01C5A" w:rsidRDefault="00694C77" w:rsidP="001D568C">
            <w:pPr>
              <w:jc w:val="center"/>
              <w:rPr>
                <w:b/>
                <w:sz w:val="22"/>
                <w:szCs w:val="22"/>
              </w:rPr>
            </w:pPr>
          </w:p>
        </w:tc>
        <w:tc>
          <w:tcPr>
            <w:tcW w:w="1373" w:type="pct"/>
          </w:tcPr>
          <w:p w14:paraId="73C6465C" w14:textId="77777777" w:rsidR="00694C77" w:rsidRPr="00D01C5A" w:rsidRDefault="00694C77" w:rsidP="001D568C">
            <w:pPr>
              <w:rPr>
                <w:color w:val="000000"/>
                <w:sz w:val="22"/>
                <w:szCs w:val="22"/>
              </w:rPr>
            </w:pPr>
            <w:proofErr w:type="spellStart"/>
            <w:r w:rsidRPr="00D01C5A">
              <w:rPr>
                <w:color w:val="000000"/>
                <w:sz w:val="22"/>
                <w:szCs w:val="22"/>
              </w:rPr>
              <w:t>Fatimatu</w:t>
            </w:r>
            <w:proofErr w:type="spellEnd"/>
            <w:r w:rsidRPr="00D01C5A">
              <w:rPr>
                <w:color w:val="000000"/>
                <w:sz w:val="22"/>
                <w:szCs w:val="22"/>
              </w:rPr>
              <w:t xml:space="preserve"> Barry</w:t>
            </w:r>
          </w:p>
        </w:tc>
        <w:tc>
          <w:tcPr>
            <w:tcW w:w="1797" w:type="pct"/>
          </w:tcPr>
          <w:p w14:paraId="18863CCC" w14:textId="77777777" w:rsidR="00694C77" w:rsidRPr="00D01C5A" w:rsidRDefault="00694C77" w:rsidP="001D568C">
            <w:pPr>
              <w:rPr>
                <w:color w:val="000000"/>
                <w:sz w:val="22"/>
                <w:szCs w:val="22"/>
              </w:rPr>
            </w:pPr>
            <w:r w:rsidRPr="00D01C5A">
              <w:rPr>
                <w:color w:val="000000"/>
                <w:sz w:val="22"/>
                <w:szCs w:val="22"/>
              </w:rPr>
              <w:t>Conseiller</w:t>
            </w:r>
          </w:p>
        </w:tc>
      </w:tr>
      <w:tr w:rsidR="00694C77" w:rsidRPr="00D01C5A" w14:paraId="009867F8" w14:textId="77777777" w:rsidTr="001D568C">
        <w:tc>
          <w:tcPr>
            <w:tcW w:w="282" w:type="pct"/>
          </w:tcPr>
          <w:p w14:paraId="07A1E3F5" w14:textId="77777777" w:rsidR="00694C77" w:rsidRPr="00D01C5A" w:rsidRDefault="00694C77" w:rsidP="001D568C">
            <w:pPr>
              <w:rPr>
                <w:sz w:val="22"/>
                <w:szCs w:val="22"/>
              </w:rPr>
            </w:pPr>
            <w:r w:rsidRPr="00D01C5A">
              <w:rPr>
                <w:sz w:val="22"/>
                <w:szCs w:val="22"/>
              </w:rPr>
              <w:t>49</w:t>
            </w:r>
          </w:p>
        </w:tc>
        <w:tc>
          <w:tcPr>
            <w:tcW w:w="775" w:type="pct"/>
            <w:vMerge/>
          </w:tcPr>
          <w:p w14:paraId="68B2EFDD" w14:textId="77777777" w:rsidR="00694C77" w:rsidRPr="00D01C5A" w:rsidRDefault="00694C77" w:rsidP="001D568C">
            <w:pPr>
              <w:rPr>
                <w:sz w:val="22"/>
                <w:szCs w:val="22"/>
              </w:rPr>
            </w:pPr>
          </w:p>
        </w:tc>
        <w:tc>
          <w:tcPr>
            <w:tcW w:w="773" w:type="pct"/>
            <w:vMerge/>
          </w:tcPr>
          <w:p w14:paraId="33A8E487" w14:textId="77777777" w:rsidR="00694C77" w:rsidRPr="00D01C5A" w:rsidRDefault="00694C77" w:rsidP="001D568C">
            <w:pPr>
              <w:jc w:val="center"/>
              <w:rPr>
                <w:b/>
                <w:sz w:val="22"/>
                <w:szCs w:val="22"/>
              </w:rPr>
            </w:pPr>
          </w:p>
        </w:tc>
        <w:tc>
          <w:tcPr>
            <w:tcW w:w="1373" w:type="pct"/>
          </w:tcPr>
          <w:p w14:paraId="7153D074" w14:textId="77777777" w:rsidR="00694C77" w:rsidRPr="00D01C5A" w:rsidRDefault="00694C77" w:rsidP="001D568C">
            <w:pPr>
              <w:rPr>
                <w:color w:val="000000"/>
                <w:sz w:val="22"/>
                <w:szCs w:val="22"/>
              </w:rPr>
            </w:pPr>
            <w:r w:rsidRPr="00D01C5A">
              <w:rPr>
                <w:color w:val="000000"/>
                <w:sz w:val="22"/>
                <w:szCs w:val="22"/>
              </w:rPr>
              <w:t>Alpha Oumar Diallo</w:t>
            </w:r>
          </w:p>
        </w:tc>
        <w:tc>
          <w:tcPr>
            <w:tcW w:w="1797" w:type="pct"/>
          </w:tcPr>
          <w:p w14:paraId="3770E1EF" w14:textId="77777777" w:rsidR="00694C77" w:rsidRPr="00D01C5A" w:rsidRDefault="00694C77" w:rsidP="001D568C">
            <w:pPr>
              <w:rPr>
                <w:color w:val="000000"/>
                <w:sz w:val="22"/>
                <w:szCs w:val="22"/>
              </w:rPr>
            </w:pPr>
            <w:r w:rsidRPr="00D01C5A">
              <w:rPr>
                <w:color w:val="000000"/>
                <w:sz w:val="22"/>
                <w:szCs w:val="22"/>
              </w:rPr>
              <w:t>ADL</w:t>
            </w:r>
          </w:p>
        </w:tc>
      </w:tr>
      <w:tr w:rsidR="00694C77" w:rsidRPr="00D01C5A" w14:paraId="4DC8D7E5" w14:textId="77777777" w:rsidTr="001D568C">
        <w:tc>
          <w:tcPr>
            <w:tcW w:w="282" w:type="pct"/>
          </w:tcPr>
          <w:p w14:paraId="71D935E9" w14:textId="77777777" w:rsidR="00694C77" w:rsidRPr="00D01C5A" w:rsidRDefault="00694C77" w:rsidP="001D568C">
            <w:pPr>
              <w:rPr>
                <w:sz w:val="22"/>
                <w:szCs w:val="22"/>
              </w:rPr>
            </w:pPr>
            <w:r w:rsidRPr="00D01C5A">
              <w:rPr>
                <w:sz w:val="22"/>
                <w:szCs w:val="22"/>
              </w:rPr>
              <w:t>50</w:t>
            </w:r>
          </w:p>
        </w:tc>
        <w:tc>
          <w:tcPr>
            <w:tcW w:w="775" w:type="pct"/>
            <w:vMerge/>
          </w:tcPr>
          <w:p w14:paraId="34F61AEA" w14:textId="77777777" w:rsidR="00694C77" w:rsidRPr="00D01C5A" w:rsidRDefault="00694C77" w:rsidP="001D568C">
            <w:pPr>
              <w:rPr>
                <w:sz w:val="22"/>
                <w:szCs w:val="22"/>
              </w:rPr>
            </w:pPr>
          </w:p>
        </w:tc>
        <w:tc>
          <w:tcPr>
            <w:tcW w:w="773" w:type="pct"/>
            <w:vMerge/>
          </w:tcPr>
          <w:p w14:paraId="60735E58" w14:textId="77777777" w:rsidR="00694C77" w:rsidRPr="00D01C5A" w:rsidRDefault="00694C77" w:rsidP="001D568C">
            <w:pPr>
              <w:jc w:val="center"/>
              <w:rPr>
                <w:b/>
                <w:sz w:val="22"/>
                <w:szCs w:val="22"/>
              </w:rPr>
            </w:pPr>
          </w:p>
        </w:tc>
        <w:tc>
          <w:tcPr>
            <w:tcW w:w="1373" w:type="pct"/>
          </w:tcPr>
          <w:p w14:paraId="44F73FEB" w14:textId="77777777" w:rsidR="00694C77" w:rsidRPr="00D01C5A" w:rsidRDefault="00694C77" w:rsidP="001D568C">
            <w:pPr>
              <w:rPr>
                <w:color w:val="000000"/>
                <w:sz w:val="22"/>
                <w:szCs w:val="22"/>
              </w:rPr>
            </w:pPr>
            <w:r w:rsidRPr="00D01C5A">
              <w:rPr>
                <w:color w:val="000000"/>
                <w:sz w:val="22"/>
                <w:szCs w:val="22"/>
              </w:rPr>
              <w:t xml:space="preserve">Mamadou </w:t>
            </w:r>
            <w:proofErr w:type="spellStart"/>
            <w:r w:rsidRPr="00D01C5A">
              <w:rPr>
                <w:color w:val="000000"/>
                <w:sz w:val="22"/>
                <w:szCs w:val="22"/>
              </w:rPr>
              <w:t>Dian</w:t>
            </w:r>
            <w:proofErr w:type="spellEnd"/>
            <w:r w:rsidRPr="00D01C5A">
              <w:rPr>
                <w:color w:val="000000"/>
                <w:sz w:val="22"/>
                <w:szCs w:val="22"/>
              </w:rPr>
              <w:t xml:space="preserve"> Diallo</w:t>
            </w:r>
          </w:p>
        </w:tc>
        <w:tc>
          <w:tcPr>
            <w:tcW w:w="1797" w:type="pct"/>
          </w:tcPr>
          <w:p w14:paraId="5C5BEE11" w14:textId="77777777" w:rsidR="00694C77" w:rsidRPr="00D01C5A" w:rsidRDefault="00694C77" w:rsidP="001D568C">
            <w:pPr>
              <w:rPr>
                <w:color w:val="000000"/>
                <w:sz w:val="22"/>
                <w:szCs w:val="22"/>
              </w:rPr>
            </w:pPr>
            <w:r w:rsidRPr="00D01C5A">
              <w:rPr>
                <w:color w:val="000000"/>
                <w:sz w:val="22"/>
                <w:szCs w:val="22"/>
              </w:rPr>
              <w:t>Président du CLJ</w:t>
            </w:r>
          </w:p>
        </w:tc>
      </w:tr>
      <w:tr w:rsidR="00694C77" w:rsidRPr="00D01C5A" w14:paraId="03D27C25" w14:textId="77777777" w:rsidTr="001D568C">
        <w:tc>
          <w:tcPr>
            <w:tcW w:w="282" w:type="pct"/>
          </w:tcPr>
          <w:p w14:paraId="2D0F3E3D" w14:textId="77777777" w:rsidR="00694C77" w:rsidRPr="00D01C5A" w:rsidRDefault="00694C77" w:rsidP="001D568C">
            <w:pPr>
              <w:rPr>
                <w:sz w:val="22"/>
                <w:szCs w:val="22"/>
              </w:rPr>
            </w:pPr>
            <w:r w:rsidRPr="00D01C5A">
              <w:rPr>
                <w:sz w:val="22"/>
                <w:szCs w:val="22"/>
              </w:rPr>
              <w:t>51</w:t>
            </w:r>
          </w:p>
        </w:tc>
        <w:tc>
          <w:tcPr>
            <w:tcW w:w="775" w:type="pct"/>
            <w:vMerge w:val="restart"/>
            <w:vAlign w:val="center"/>
          </w:tcPr>
          <w:p w14:paraId="3CD38007" w14:textId="77777777" w:rsidR="00694C77" w:rsidRPr="00D01C5A" w:rsidRDefault="00694C77" w:rsidP="001D568C">
            <w:pPr>
              <w:jc w:val="center"/>
              <w:rPr>
                <w:sz w:val="22"/>
                <w:szCs w:val="22"/>
              </w:rPr>
            </w:pPr>
            <w:r w:rsidRPr="00D01C5A">
              <w:rPr>
                <w:sz w:val="22"/>
                <w:szCs w:val="22"/>
              </w:rPr>
              <w:t>06.12.2020</w:t>
            </w:r>
          </w:p>
        </w:tc>
        <w:tc>
          <w:tcPr>
            <w:tcW w:w="773" w:type="pct"/>
            <w:vMerge w:val="restart"/>
            <w:vAlign w:val="center"/>
          </w:tcPr>
          <w:p w14:paraId="18E36C87" w14:textId="77777777" w:rsidR="00694C77" w:rsidRPr="00D01C5A" w:rsidRDefault="00694C77" w:rsidP="001D568C">
            <w:pPr>
              <w:jc w:val="center"/>
              <w:rPr>
                <w:sz w:val="22"/>
                <w:szCs w:val="22"/>
              </w:rPr>
            </w:pPr>
            <w:r w:rsidRPr="00D01C5A">
              <w:rPr>
                <w:b/>
                <w:sz w:val="22"/>
                <w:szCs w:val="22"/>
              </w:rPr>
              <w:t>Banora</w:t>
            </w:r>
          </w:p>
        </w:tc>
        <w:tc>
          <w:tcPr>
            <w:tcW w:w="1373" w:type="pct"/>
          </w:tcPr>
          <w:p w14:paraId="67C744AB" w14:textId="77777777" w:rsidR="00694C77" w:rsidRPr="00D01C5A" w:rsidRDefault="00694C77" w:rsidP="001D568C">
            <w:pPr>
              <w:rPr>
                <w:color w:val="000000"/>
                <w:sz w:val="22"/>
                <w:szCs w:val="22"/>
              </w:rPr>
            </w:pPr>
            <w:r w:rsidRPr="00D01C5A">
              <w:rPr>
                <w:color w:val="000000"/>
                <w:sz w:val="22"/>
                <w:szCs w:val="22"/>
              </w:rPr>
              <w:t>Hassane Barry</w:t>
            </w:r>
          </w:p>
        </w:tc>
        <w:tc>
          <w:tcPr>
            <w:tcW w:w="1797" w:type="pct"/>
          </w:tcPr>
          <w:p w14:paraId="62A234DA" w14:textId="77777777" w:rsidR="00694C77" w:rsidRPr="00D01C5A" w:rsidRDefault="00694C77" w:rsidP="001D568C">
            <w:pPr>
              <w:rPr>
                <w:color w:val="000000"/>
                <w:sz w:val="22"/>
                <w:szCs w:val="22"/>
              </w:rPr>
            </w:pPr>
            <w:r w:rsidRPr="00D01C5A">
              <w:rPr>
                <w:color w:val="000000"/>
                <w:sz w:val="22"/>
                <w:szCs w:val="22"/>
              </w:rPr>
              <w:t>Maire</w:t>
            </w:r>
          </w:p>
        </w:tc>
      </w:tr>
      <w:tr w:rsidR="00694C77" w:rsidRPr="00D01C5A" w14:paraId="580F0196" w14:textId="77777777" w:rsidTr="001D568C">
        <w:tc>
          <w:tcPr>
            <w:tcW w:w="282" w:type="pct"/>
          </w:tcPr>
          <w:p w14:paraId="3CF14EF7" w14:textId="77777777" w:rsidR="00694C77" w:rsidRPr="00D01C5A" w:rsidRDefault="00694C77" w:rsidP="001D568C">
            <w:pPr>
              <w:rPr>
                <w:sz w:val="22"/>
                <w:szCs w:val="22"/>
              </w:rPr>
            </w:pPr>
            <w:r w:rsidRPr="00D01C5A">
              <w:rPr>
                <w:sz w:val="22"/>
                <w:szCs w:val="22"/>
              </w:rPr>
              <w:t>52</w:t>
            </w:r>
          </w:p>
        </w:tc>
        <w:tc>
          <w:tcPr>
            <w:tcW w:w="775" w:type="pct"/>
            <w:vMerge/>
          </w:tcPr>
          <w:p w14:paraId="106F2410" w14:textId="77777777" w:rsidR="00694C77" w:rsidRPr="00D01C5A" w:rsidRDefault="00694C77" w:rsidP="001D568C">
            <w:pPr>
              <w:rPr>
                <w:sz w:val="22"/>
                <w:szCs w:val="22"/>
              </w:rPr>
            </w:pPr>
          </w:p>
        </w:tc>
        <w:tc>
          <w:tcPr>
            <w:tcW w:w="773" w:type="pct"/>
            <w:vMerge/>
          </w:tcPr>
          <w:p w14:paraId="12C7347C" w14:textId="77777777" w:rsidR="00694C77" w:rsidRPr="00D01C5A" w:rsidRDefault="00694C77" w:rsidP="001D568C">
            <w:pPr>
              <w:jc w:val="center"/>
              <w:rPr>
                <w:sz w:val="22"/>
                <w:szCs w:val="22"/>
              </w:rPr>
            </w:pPr>
          </w:p>
        </w:tc>
        <w:tc>
          <w:tcPr>
            <w:tcW w:w="1373" w:type="pct"/>
          </w:tcPr>
          <w:p w14:paraId="7F353523" w14:textId="77777777" w:rsidR="00694C77" w:rsidRPr="00D01C5A" w:rsidRDefault="00694C77" w:rsidP="001D568C">
            <w:pPr>
              <w:rPr>
                <w:color w:val="000000"/>
                <w:sz w:val="22"/>
                <w:szCs w:val="22"/>
              </w:rPr>
            </w:pPr>
            <w:r w:rsidRPr="00D01C5A">
              <w:rPr>
                <w:color w:val="000000"/>
                <w:sz w:val="22"/>
                <w:szCs w:val="22"/>
              </w:rPr>
              <w:t xml:space="preserve">Pépé </w:t>
            </w:r>
            <w:proofErr w:type="spellStart"/>
            <w:r w:rsidRPr="00D01C5A">
              <w:rPr>
                <w:color w:val="000000"/>
                <w:sz w:val="22"/>
                <w:szCs w:val="22"/>
              </w:rPr>
              <w:t>Gbamou</w:t>
            </w:r>
            <w:proofErr w:type="spellEnd"/>
          </w:p>
        </w:tc>
        <w:tc>
          <w:tcPr>
            <w:tcW w:w="1797" w:type="pct"/>
          </w:tcPr>
          <w:p w14:paraId="3744737B" w14:textId="77777777" w:rsidR="00694C77" w:rsidRPr="00D01C5A" w:rsidRDefault="00694C77" w:rsidP="001D568C">
            <w:pPr>
              <w:rPr>
                <w:color w:val="000000"/>
                <w:sz w:val="22"/>
                <w:szCs w:val="22"/>
              </w:rPr>
            </w:pPr>
            <w:r w:rsidRPr="00D01C5A">
              <w:rPr>
                <w:color w:val="000000"/>
                <w:sz w:val="22"/>
                <w:szCs w:val="22"/>
              </w:rPr>
              <w:t>Sous-Préfet</w:t>
            </w:r>
          </w:p>
        </w:tc>
      </w:tr>
      <w:tr w:rsidR="00694C77" w:rsidRPr="00D01C5A" w14:paraId="6D72DB1A" w14:textId="77777777" w:rsidTr="001D568C">
        <w:tc>
          <w:tcPr>
            <w:tcW w:w="282" w:type="pct"/>
          </w:tcPr>
          <w:p w14:paraId="52BCB168" w14:textId="77777777" w:rsidR="00694C77" w:rsidRPr="00D01C5A" w:rsidRDefault="00694C77" w:rsidP="001D568C">
            <w:pPr>
              <w:rPr>
                <w:sz w:val="22"/>
                <w:szCs w:val="22"/>
              </w:rPr>
            </w:pPr>
            <w:r w:rsidRPr="00D01C5A">
              <w:rPr>
                <w:sz w:val="22"/>
                <w:szCs w:val="22"/>
              </w:rPr>
              <w:t>53</w:t>
            </w:r>
          </w:p>
        </w:tc>
        <w:tc>
          <w:tcPr>
            <w:tcW w:w="775" w:type="pct"/>
            <w:vMerge/>
          </w:tcPr>
          <w:p w14:paraId="2BEEBB6C" w14:textId="77777777" w:rsidR="00694C77" w:rsidRPr="00D01C5A" w:rsidRDefault="00694C77" w:rsidP="001D568C">
            <w:pPr>
              <w:rPr>
                <w:sz w:val="22"/>
                <w:szCs w:val="22"/>
              </w:rPr>
            </w:pPr>
          </w:p>
        </w:tc>
        <w:tc>
          <w:tcPr>
            <w:tcW w:w="773" w:type="pct"/>
            <w:vMerge/>
          </w:tcPr>
          <w:p w14:paraId="0098F382" w14:textId="77777777" w:rsidR="00694C77" w:rsidRPr="00D01C5A" w:rsidRDefault="00694C77" w:rsidP="001D568C">
            <w:pPr>
              <w:jc w:val="center"/>
              <w:rPr>
                <w:sz w:val="22"/>
                <w:szCs w:val="22"/>
              </w:rPr>
            </w:pPr>
          </w:p>
        </w:tc>
        <w:tc>
          <w:tcPr>
            <w:tcW w:w="1373" w:type="pct"/>
          </w:tcPr>
          <w:p w14:paraId="06C26A78" w14:textId="77777777" w:rsidR="00694C77" w:rsidRPr="00D01C5A" w:rsidRDefault="00694C77" w:rsidP="001D568C">
            <w:pPr>
              <w:rPr>
                <w:color w:val="000000"/>
                <w:sz w:val="22"/>
                <w:szCs w:val="22"/>
              </w:rPr>
            </w:pPr>
            <w:r w:rsidRPr="00D01C5A">
              <w:rPr>
                <w:color w:val="000000"/>
                <w:sz w:val="22"/>
                <w:szCs w:val="22"/>
              </w:rPr>
              <w:t>Boubacar Diallo</w:t>
            </w:r>
          </w:p>
        </w:tc>
        <w:tc>
          <w:tcPr>
            <w:tcW w:w="1797" w:type="pct"/>
          </w:tcPr>
          <w:p w14:paraId="6B7B1F76" w14:textId="77777777" w:rsidR="00694C77" w:rsidRPr="00D01C5A" w:rsidRDefault="00694C77" w:rsidP="001D568C">
            <w:pPr>
              <w:rPr>
                <w:color w:val="000000"/>
                <w:sz w:val="22"/>
                <w:szCs w:val="22"/>
              </w:rPr>
            </w:pPr>
            <w:r w:rsidRPr="00D01C5A">
              <w:rPr>
                <w:color w:val="000000"/>
                <w:sz w:val="22"/>
                <w:szCs w:val="22"/>
              </w:rPr>
              <w:t>DSPJ</w:t>
            </w:r>
          </w:p>
        </w:tc>
      </w:tr>
      <w:tr w:rsidR="00694C77" w:rsidRPr="00D01C5A" w14:paraId="72F77863" w14:textId="77777777" w:rsidTr="001D568C">
        <w:tc>
          <w:tcPr>
            <w:tcW w:w="282" w:type="pct"/>
          </w:tcPr>
          <w:p w14:paraId="6A4C65F6" w14:textId="77777777" w:rsidR="00694C77" w:rsidRPr="00D01C5A" w:rsidRDefault="00694C77" w:rsidP="001D568C">
            <w:pPr>
              <w:rPr>
                <w:sz w:val="22"/>
                <w:szCs w:val="22"/>
              </w:rPr>
            </w:pPr>
            <w:r w:rsidRPr="00D01C5A">
              <w:rPr>
                <w:sz w:val="22"/>
                <w:szCs w:val="22"/>
              </w:rPr>
              <w:t>54</w:t>
            </w:r>
          </w:p>
        </w:tc>
        <w:tc>
          <w:tcPr>
            <w:tcW w:w="775" w:type="pct"/>
            <w:vMerge/>
          </w:tcPr>
          <w:p w14:paraId="0FF06F67" w14:textId="77777777" w:rsidR="00694C77" w:rsidRPr="00D01C5A" w:rsidRDefault="00694C77" w:rsidP="001D568C">
            <w:pPr>
              <w:rPr>
                <w:sz w:val="22"/>
                <w:szCs w:val="22"/>
              </w:rPr>
            </w:pPr>
          </w:p>
        </w:tc>
        <w:tc>
          <w:tcPr>
            <w:tcW w:w="773" w:type="pct"/>
            <w:vMerge/>
          </w:tcPr>
          <w:p w14:paraId="15EE7E83" w14:textId="77777777" w:rsidR="00694C77" w:rsidRPr="00D01C5A" w:rsidRDefault="00694C77" w:rsidP="001D568C">
            <w:pPr>
              <w:jc w:val="center"/>
              <w:rPr>
                <w:sz w:val="22"/>
                <w:szCs w:val="22"/>
              </w:rPr>
            </w:pPr>
          </w:p>
        </w:tc>
        <w:tc>
          <w:tcPr>
            <w:tcW w:w="1373" w:type="pct"/>
          </w:tcPr>
          <w:p w14:paraId="797834FD" w14:textId="77777777" w:rsidR="00694C77" w:rsidRPr="00D01C5A" w:rsidRDefault="00694C77" w:rsidP="001D568C">
            <w:pPr>
              <w:rPr>
                <w:color w:val="000000"/>
                <w:sz w:val="22"/>
                <w:szCs w:val="22"/>
              </w:rPr>
            </w:pPr>
            <w:r w:rsidRPr="00D01C5A">
              <w:rPr>
                <w:color w:val="000000"/>
                <w:sz w:val="22"/>
                <w:szCs w:val="22"/>
              </w:rPr>
              <w:t xml:space="preserve">Mamadou Saliou Diallo </w:t>
            </w:r>
          </w:p>
        </w:tc>
        <w:tc>
          <w:tcPr>
            <w:tcW w:w="1797" w:type="pct"/>
          </w:tcPr>
          <w:p w14:paraId="1395C01B" w14:textId="77777777" w:rsidR="00694C77" w:rsidRPr="00D01C5A" w:rsidRDefault="00694C77" w:rsidP="001D568C">
            <w:pPr>
              <w:rPr>
                <w:color w:val="000000"/>
                <w:sz w:val="22"/>
                <w:szCs w:val="22"/>
              </w:rPr>
            </w:pPr>
            <w:r w:rsidRPr="00D01C5A">
              <w:rPr>
                <w:color w:val="000000"/>
                <w:sz w:val="22"/>
                <w:szCs w:val="22"/>
              </w:rPr>
              <w:t>Président du CLJ</w:t>
            </w:r>
          </w:p>
        </w:tc>
      </w:tr>
      <w:tr w:rsidR="00694C77" w:rsidRPr="00D01C5A" w14:paraId="1C2366E8" w14:textId="77777777" w:rsidTr="001D568C">
        <w:tc>
          <w:tcPr>
            <w:tcW w:w="282" w:type="pct"/>
          </w:tcPr>
          <w:p w14:paraId="1AD27118" w14:textId="77777777" w:rsidR="00694C77" w:rsidRPr="00D01C5A" w:rsidRDefault="00694C77" w:rsidP="001D568C">
            <w:pPr>
              <w:rPr>
                <w:sz w:val="22"/>
                <w:szCs w:val="22"/>
              </w:rPr>
            </w:pPr>
            <w:r w:rsidRPr="00D01C5A">
              <w:rPr>
                <w:sz w:val="22"/>
                <w:szCs w:val="22"/>
              </w:rPr>
              <w:t>55</w:t>
            </w:r>
          </w:p>
        </w:tc>
        <w:tc>
          <w:tcPr>
            <w:tcW w:w="775" w:type="pct"/>
            <w:vMerge/>
          </w:tcPr>
          <w:p w14:paraId="16495467" w14:textId="77777777" w:rsidR="00694C77" w:rsidRPr="00D01C5A" w:rsidRDefault="00694C77" w:rsidP="001D568C">
            <w:pPr>
              <w:rPr>
                <w:sz w:val="22"/>
                <w:szCs w:val="22"/>
              </w:rPr>
            </w:pPr>
          </w:p>
        </w:tc>
        <w:tc>
          <w:tcPr>
            <w:tcW w:w="773" w:type="pct"/>
            <w:vMerge/>
          </w:tcPr>
          <w:p w14:paraId="1637AD1E" w14:textId="77777777" w:rsidR="00694C77" w:rsidRPr="00D01C5A" w:rsidRDefault="00694C77" w:rsidP="001D568C">
            <w:pPr>
              <w:jc w:val="center"/>
              <w:rPr>
                <w:sz w:val="22"/>
                <w:szCs w:val="22"/>
              </w:rPr>
            </w:pPr>
          </w:p>
        </w:tc>
        <w:tc>
          <w:tcPr>
            <w:tcW w:w="1373" w:type="pct"/>
          </w:tcPr>
          <w:p w14:paraId="70F90620" w14:textId="77777777" w:rsidR="00694C77" w:rsidRPr="00D01C5A" w:rsidRDefault="00694C77" w:rsidP="001D568C">
            <w:pPr>
              <w:rPr>
                <w:color w:val="000000"/>
                <w:sz w:val="22"/>
                <w:szCs w:val="22"/>
              </w:rPr>
            </w:pPr>
            <w:r w:rsidRPr="00D01C5A">
              <w:rPr>
                <w:color w:val="000000"/>
                <w:sz w:val="22"/>
                <w:szCs w:val="22"/>
              </w:rPr>
              <w:t>Ousmane Keita,</w:t>
            </w:r>
          </w:p>
        </w:tc>
        <w:tc>
          <w:tcPr>
            <w:tcW w:w="1797" w:type="pct"/>
          </w:tcPr>
          <w:p w14:paraId="1C6CFC9A" w14:textId="77777777" w:rsidR="00694C77" w:rsidRPr="00D01C5A" w:rsidRDefault="00694C77" w:rsidP="001D568C">
            <w:pPr>
              <w:rPr>
                <w:sz w:val="22"/>
                <w:szCs w:val="22"/>
              </w:rPr>
            </w:pPr>
            <w:r w:rsidRPr="00D01C5A">
              <w:rPr>
                <w:color w:val="000000"/>
                <w:sz w:val="22"/>
                <w:szCs w:val="22"/>
              </w:rPr>
              <w:t>Secrétaire Général</w:t>
            </w:r>
          </w:p>
        </w:tc>
      </w:tr>
      <w:tr w:rsidR="00694C77" w:rsidRPr="00D01C5A" w14:paraId="073D15F4" w14:textId="77777777" w:rsidTr="001D568C">
        <w:tc>
          <w:tcPr>
            <w:tcW w:w="282" w:type="pct"/>
          </w:tcPr>
          <w:p w14:paraId="152F8649" w14:textId="77777777" w:rsidR="00694C77" w:rsidRPr="00D01C5A" w:rsidRDefault="00694C77" w:rsidP="001D568C">
            <w:pPr>
              <w:rPr>
                <w:sz w:val="22"/>
                <w:szCs w:val="22"/>
              </w:rPr>
            </w:pPr>
            <w:r w:rsidRPr="00D01C5A">
              <w:rPr>
                <w:sz w:val="22"/>
                <w:szCs w:val="22"/>
              </w:rPr>
              <w:t>56</w:t>
            </w:r>
          </w:p>
        </w:tc>
        <w:tc>
          <w:tcPr>
            <w:tcW w:w="775" w:type="pct"/>
            <w:vMerge/>
          </w:tcPr>
          <w:p w14:paraId="5B3F543E" w14:textId="77777777" w:rsidR="00694C77" w:rsidRPr="00D01C5A" w:rsidRDefault="00694C77" w:rsidP="001D568C">
            <w:pPr>
              <w:rPr>
                <w:sz w:val="22"/>
                <w:szCs w:val="22"/>
              </w:rPr>
            </w:pPr>
          </w:p>
        </w:tc>
        <w:tc>
          <w:tcPr>
            <w:tcW w:w="773" w:type="pct"/>
            <w:vMerge/>
          </w:tcPr>
          <w:p w14:paraId="278FB16E" w14:textId="77777777" w:rsidR="00694C77" w:rsidRPr="00D01C5A" w:rsidRDefault="00694C77" w:rsidP="001D568C">
            <w:pPr>
              <w:jc w:val="center"/>
              <w:rPr>
                <w:sz w:val="22"/>
                <w:szCs w:val="22"/>
              </w:rPr>
            </w:pPr>
          </w:p>
        </w:tc>
        <w:tc>
          <w:tcPr>
            <w:tcW w:w="1373" w:type="pct"/>
          </w:tcPr>
          <w:p w14:paraId="4E9699CF" w14:textId="77777777" w:rsidR="00694C77" w:rsidRPr="00D01C5A" w:rsidRDefault="00694C77" w:rsidP="001D568C">
            <w:pPr>
              <w:rPr>
                <w:color w:val="000000"/>
                <w:sz w:val="22"/>
                <w:szCs w:val="22"/>
              </w:rPr>
            </w:pPr>
            <w:r w:rsidRPr="00D01C5A">
              <w:rPr>
                <w:color w:val="000000"/>
                <w:sz w:val="22"/>
                <w:szCs w:val="22"/>
              </w:rPr>
              <w:t>Sékou Oumar Sacko</w:t>
            </w:r>
          </w:p>
        </w:tc>
        <w:tc>
          <w:tcPr>
            <w:tcW w:w="1797" w:type="pct"/>
          </w:tcPr>
          <w:p w14:paraId="029773AB" w14:textId="77777777" w:rsidR="00694C77" w:rsidRPr="00D01C5A" w:rsidRDefault="00694C77" w:rsidP="001D568C">
            <w:pPr>
              <w:rPr>
                <w:color w:val="000000"/>
                <w:sz w:val="22"/>
                <w:szCs w:val="22"/>
              </w:rPr>
            </w:pPr>
            <w:proofErr w:type="spellStart"/>
            <w:r w:rsidRPr="00D01C5A">
              <w:rPr>
                <w:color w:val="000000"/>
                <w:sz w:val="22"/>
                <w:szCs w:val="22"/>
              </w:rPr>
              <w:t>Vice-maire</w:t>
            </w:r>
            <w:proofErr w:type="spellEnd"/>
          </w:p>
        </w:tc>
      </w:tr>
      <w:tr w:rsidR="00694C77" w:rsidRPr="00D01C5A" w14:paraId="15AEF4E6" w14:textId="77777777" w:rsidTr="001D568C">
        <w:tc>
          <w:tcPr>
            <w:tcW w:w="282" w:type="pct"/>
          </w:tcPr>
          <w:p w14:paraId="4D7FF946" w14:textId="77777777" w:rsidR="00694C77" w:rsidRPr="00D01C5A" w:rsidRDefault="00694C77" w:rsidP="001D568C">
            <w:pPr>
              <w:rPr>
                <w:sz w:val="22"/>
                <w:szCs w:val="22"/>
              </w:rPr>
            </w:pPr>
            <w:r w:rsidRPr="00D01C5A">
              <w:rPr>
                <w:sz w:val="22"/>
                <w:szCs w:val="22"/>
              </w:rPr>
              <w:t>57</w:t>
            </w:r>
          </w:p>
        </w:tc>
        <w:tc>
          <w:tcPr>
            <w:tcW w:w="775" w:type="pct"/>
            <w:vMerge/>
          </w:tcPr>
          <w:p w14:paraId="418AD5C7" w14:textId="77777777" w:rsidR="00694C77" w:rsidRPr="00D01C5A" w:rsidRDefault="00694C77" w:rsidP="001D568C">
            <w:pPr>
              <w:rPr>
                <w:sz w:val="22"/>
                <w:szCs w:val="22"/>
              </w:rPr>
            </w:pPr>
          </w:p>
        </w:tc>
        <w:tc>
          <w:tcPr>
            <w:tcW w:w="773" w:type="pct"/>
            <w:vMerge/>
          </w:tcPr>
          <w:p w14:paraId="0637F84E" w14:textId="77777777" w:rsidR="00694C77" w:rsidRPr="00D01C5A" w:rsidRDefault="00694C77" w:rsidP="001D568C">
            <w:pPr>
              <w:jc w:val="center"/>
              <w:rPr>
                <w:sz w:val="22"/>
                <w:szCs w:val="22"/>
              </w:rPr>
            </w:pPr>
          </w:p>
        </w:tc>
        <w:tc>
          <w:tcPr>
            <w:tcW w:w="1373" w:type="pct"/>
          </w:tcPr>
          <w:p w14:paraId="2C3D86FA" w14:textId="77777777" w:rsidR="00694C77" w:rsidRPr="00D01C5A" w:rsidRDefault="00694C77" w:rsidP="001D568C">
            <w:pPr>
              <w:rPr>
                <w:color w:val="000000"/>
                <w:sz w:val="22"/>
                <w:szCs w:val="22"/>
              </w:rPr>
            </w:pPr>
            <w:r w:rsidRPr="00D01C5A">
              <w:rPr>
                <w:color w:val="000000"/>
                <w:sz w:val="22"/>
                <w:szCs w:val="22"/>
              </w:rPr>
              <w:t>Mamadou Foula Barry</w:t>
            </w:r>
          </w:p>
        </w:tc>
        <w:tc>
          <w:tcPr>
            <w:tcW w:w="1797" w:type="pct"/>
          </w:tcPr>
          <w:p w14:paraId="4F6FF8F7" w14:textId="77777777" w:rsidR="00694C77" w:rsidRPr="00D01C5A" w:rsidRDefault="00694C77" w:rsidP="001D568C">
            <w:pPr>
              <w:rPr>
                <w:color w:val="000000"/>
                <w:sz w:val="22"/>
                <w:szCs w:val="22"/>
              </w:rPr>
            </w:pPr>
            <w:r w:rsidRPr="00D01C5A">
              <w:rPr>
                <w:sz w:val="22"/>
                <w:szCs w:val="22"/>
              </w:rPr>
              <w:t>Conseiller</w:t>
            </w:r>
          </w:p>
        </w:tc>
      </w:tr>
      <w:tr w:rsidR="00694C77" w:rsidRPr="00D01C5A" w14:paraId="0A8EE21E" w14:textId="77777777" w:rsidTr="001D568C">
        <w:tc>
          <w:tcPr>
            <w:tcW w:w="282" w:type="pct"/>
          </w:tcPr>
          <w:p w14:paraId="73F5D4DF" w14:textId="77777777" w:rsidR="00694C77" w:rsidRPr="00D01C5A" w:rsidRDefault="00694C77" w:rsidP="001D568C">
            <w:pPr>
              <w:rPr>
                <w:sz w:val="22"/>
                <w:szCs w:val="22"/>
              </w:rPr>
            </w:pPr>
            <w:r w:rsidRPr="00D01C5A">
              <w:rPr>
                <w:sz w:val="22"/>
                <w:szCs w:val="22"/>
              </w:rPr>
              <w:t>58</w:t>
            </w:r>
          </w:p>
        </w:tc>
        <w:tc>
          <w:tcPr>
            <w:tcW w:w="775" w:type="pct"/>
            <w:vMerge w:val="restart"/>
          </w:tcPr>
          <w:p w14:paraId="38F46D7E" w14:textId="77777777" w:rsidR="00694C77" w:rsidRPr="00D01C5A" w:rsidRDefault="00694C77" w:rsidP="001D568C">
            <w:pPr>
              <w:rPr>
                <w:sz w:val="22"/>
                <w:szCs w:val="22"/>
              </w:rPr>
            </w:pPr>
            <w:r w:rsidRPr="00D01C5A">
              <w:rPr>
                <w:sz w:val="22"/>
                <w:szCs w:val="22"/>
              </w:rPr>
              <w:t>06.12.2020</w:t>
            </w:r>
          </w:p>
        </w:tc>
        <w:tc>
          <w:tcPr>
            <w:tcW w:w="773" w:type="pct"/>
            <w:vMerge w:val="restart"/>
            <w:vAlign w:val="center"/>
          </w:tcPr>
          <w:p w14:paraId="141945A1" w14:textId="77777777" w:rsidR="00694C77" w:rsidRPr="00D01C5A" w:rsidRDefault="00694C77" w:rsidP="001D568C">
            <w:pPr>
              <w:jc w:val="center"/>
              <w:rPr>
                <w:b/>
                <w:sz w:val="22"/>
                <w:szCs w:val="22"/>
              </w:rPr>
            </w:pPr>
            <w:r w:rsidRPr="00D01C5A">
              <w:rPr>
                <w:b/>
                <w:sz w:val="22"/>
                <w:szCs w:val="22"/>
              </w:rPr>
              <w:t>Dinguiraye</w:t>
            </w:r>
          </w:p>
        </w:tc>
        <w:tc>
          <w:tcPr>
            <w:tcW w:w="1373" w:type="pct"/>
          </w:tcPr>
          <w:p w14:paraId="2890F693" w14:textId="77777777" w:rsidR="00694C77" w:rsidRPr="00D01C5A" w:rsidRDefault="00694C77" w:rsidP="001D568C">
            <w:pPr>
              <w:rPr>
                <w:color w:val="000000"/>
                <w:sz w:val="22"/>
                <w:szCs w:val="22"/>
              </w:rPr>
            </w:pPr>
            <w:r w:rsidRPr="00D01C5A">
              <w:rPr>
                <w:color w:val="000000"/>
                <w:sz w:val="22"/>
                <w:szCs w:val="22"/>
              </w:rPr>
              <w:t>Ahmadou Tidiane Bah</w:t>
            </w:r>
          </w:p>
        </w:tc>
        <w:tc>
          <w:tcPr>
            <w:tcW w:w="1797" w:type="pct"/>
          </w:tcPr>
          <w:p w14:paraId="5C502B02" w14:textId="77777777" w:rsidR="00694C77" w:rsidRPr="00D01C5A" w:rsidRDefault="00694C77" w:rsidP="001D568C">
            <w:pPr>
              <w:rPr>
                <w:sz w:val="22"/>
                <w:szCs w:val="22"/>
              </w:rPr>
            </w:pPr>
            <w:r w:rsidRPr="00D01C5A">
              <w:rPr>
                <w:sz w:val="22"/>
                <w:szCs w:val="22"/>
              </w:rPr>
              <w:t>Maire</w:t>
            </w:r>
          </w:p>
        </w:tc>
      </w:tr>
      <w:tr w:rsidR="00694C77" w:rsidRPr="00D01C5A" w14:paraId="12811E42" w14:textId="77777777" w:rsidTr="001D568C">
        <w:tc>
          <w:tcPr>
            <w:tcW w:w="282" w:type="pct"/>
          </w:tcPr>
          <w:p w14:paraId="26854C14" w14:textId="77777777" w:rsidR="00694C77" w:rsidRPr="00D01C5A" w:rsidRDefault="00694C77" w:rsidP="001D568C">
            <w:pPr>
              <w:rPr>
                <w:sz w:val="22"/>
                <w:szCs w:val="22"/>
              </w:rPr>
            </w:pPr>
            <w:r w:rsidRPr="00D01C5A">
              <w:rPr>
                <w:sz w:val="22"/>
                <w:szCs w:val="22"/>
              </w:rPr>
              <w:t>59</w:t>
            </w:r>
          </w:p>
        </w:tc>
        <w:tc>
          <w:tcPr>
            <w:tcW w:w="775" w:type="pct"/>
            <w:vMerge/>
          </w:tcPr>
          <w:p w14:paraId="62C45110" w14:textId="77777777" w:rsidR="00694C77" w:rsidRPr="00D01C5A" w:rsidRDefault="00694C77" w:rsidP="001D568C">
            <w:pPr>
              <w:rPr>
                <w:sz w:val="22"/>
                <w:szCs w:val="22"/>
              </w:rPr>
            </w:pPr>
          </w:p>
        </w:tc>
        <w:tc>
          <w:tcPr>
            <w:tcW w:w="773" w:type="pct"/>
            <w:vMerge/>
          </w:tcPr>
          <w:p w14:paraId="2066BCB0" w14:textId="77777777" w:rsidR="00694C77" w:rsidRPr="00D01C5A" w:rsidRDefault="00694C77" w:rsidP="001D568C">
            <w:pPr>
              <w:jc w:val="center"/>
              <w:rPr>
                <w:sz w:val="22"/>
                <w:szCs w:val="22"/>
              </w:rPr>
            </w:pPr>
          </w:p>
        </w:tc>
        <w:tc>
          <w:tcPr>
            <w:tcW w:w="1373" w:type="pct"/>
          </w:tcPr>
          <w:p w14:paraId="206178AB" w14:textId="77777777" w:rsidR="00694C77" w:rsidRPr="00D01C5A" w:rsidRDefault="00694C77" w:rsidP="001D568C">
            <w:pPr>
              <w:rPr>
                <w:color w:val="000000"/>
                <w:sz w:val="22"/>
                <w:szCs w:val="22"/>
              </w:rPr>
            </w:pPr>
            <w:proofErr w:type="spellStart"/>
            <w:r w:rsidRPr="00D01C5A">
              <w:rPr>
                <w:color w:val="000000"/>
                <w:sz w:val="22"/>
                <w:szCs w:val="22"/>
              </w:rPr>
              <w:t>Hasmiou</w:t>
            </w:r>
            <w:proofErr w:type="spellEnd"/>
            <w:r w:rsidRPr="00D01C5A">
              <w:rPr>
                <w:color w:val="000000"/>
                <w:sz w:val="22"/>
                <w:szCs w:val="22"/>
              </w:rPr>
              <w:t xml:space="preserve"> Traoré </w:t>
            </w:r>
          </w:p>
        </w:tc>
        <w:tc>
          <w:tcPr>
            <w:tcW w:w="1797" w:type="pct"/>
          </w:tcPr>
          <w:p w14:paraId="565EEB99" w14:textId="77777777" w:rsidR="00694C77" w:rsidRPr="00D01C5A" w:rsidRDefault="00694C77" w:rsidP="001D568C">
            <w:pPr>
              <w:rPr>
                <w:sz w:val="22"/>
                <w:szCs w:val="22"/>
              </w:rPr>
            </w:pPr>
            <w:r w:rsidRPr="00D01C5A">
              <w:rPr>
                <w:color w:val="000000"/>
                <w:sz w:val="22"/>
                <w:szCs w:val="22"/>
              </w:rPr>
              <w:t xml:space="preserve">Secrétaire Général </w:t>
            </w:r>
          </w:p>
        </w:tc>
      </w:tr>
      <w:tr w:rsidR="00694C77" w:rsidRPr="00D01C5A" w14:paraId="07F377B4" w14:textId="77777777" w:rsidTr="001D568C">
        <w:tc>
          <w:tcPr>
            <w:tcW w:w="282" w:type="pct"/>
          </w:tcPr>
          <w:p w14:paraId="7E727D00" w14:textId="77777777" w:rsidR="00694C77" w:rsidRPr="00D01C5A" w:rsidRDefault="00694C77" w:rsidP="001D568C">
            <w:pPr>
              <w:rPr>
                <w:sz w:val="22"/>
                <w:szCs w:val="22"/>
              </w:rPr>
            </w:pPr>
            <w:r w:rsidRPr="00D01C5A">
              <w:rPr>
                <w:sz w:val="22"/>
                <w:szCs w:val="22"/>
              </w:rPr>
              <w:t>60</w:t>
            </w:r>
          </w:p>
        </w:tc>
        <w:tc>
          <w:tcPr>
            <w:tcW w:w="775" w:type="pct"/>
            <w:vMerge/>
          </w:tcPr>
          <w:p w14:paraId="09325D98" w14:textId="77777777" w:rsidR="00694C77" w:rsidRPr="00D01C5A" w:rsidRDefault="00694C77" w:rsidP="001D568C">
            <w:pPr>
              <w:rPr>
                <w:sz w:val="22"/>
                <w:szCs w:val="22"/>
              </w:rPr>
            </w:pPr>
          </w:p>
        </w:tc>
        <w:tc>
          <w:tcPr>
            <w:tcW w:w="773" w:type="pct"/>
            <w:vMerge/>
          </w:tcPr>
          <w:p w14:paraId="6C3D359B" w14:textId="77777777" w:rsidR="00694C77" w:rsidRPr="00D01C5A" w:rsidRDefault="00694C77" w:rsidP="001D568C">
            <w:pPr>
              <w:jc w:val="center"/>
              <w:rPr>
                <w:sz w:val="22"/>
                <w:szCs w:val="22"/>
              </w:rPr>
            </w:pPr>
          </w:p>
        </w:tc>
        <w:tc>
          <w:tcPr>
            <w:tcW w:w="1373" w:type="pct"/>
          </w:tcPr>
          <w:p w14:paraId="033E6DA7" w14:textId="77777777" w:rsidR="00694C77" w:rsidRPr="00D01C5A" w:rsidRDefault="00694C77" w:rsidP="001D568C">
            <w:pPr>
              <w:rPr>
                <w:color w:val="000000"/>
                <w:sz w:val="22"/>
                <w:szCs w:val="22"/>
              </w:rPr>
            </w:pPr>
            <w:proofErr w:type="spellStart"/>
            <w:r w:rsidRPr="00D01C5A">
              <w:rPr>
                <w:color w:val="000000"/>
                <w:sz w:val="22"/>
                <w:szCs w:val="22"/>
              </w:rPr>
              <w:t>Kabinet</w:t>
            </w:r>
            <w:proofErr w:type="spellEnd"/>
            <w:r w:rsidRPr="00D01C5A">
              <w:rPr>
                <w:color w:val="000000"/>
                <w:sz w:val="22"/>
                <w:szCs w:val="22"/>
              </w:rPr>
              <w:t xml:space="preserve"> </w:t>
            </w:r>
            <w:proofErr w:type="spellStart"/>
            <w:r w:rsidRPr="00D01C5A">
              <w:rPr>
                <w:color w:val="000000"/>
                <w:sz w:val="22"/>
                <w:szCs w:val="22"/>
              </w:rPr>
              <w:t>NDiaye</w:t>
            </w:r>
            <w:proofErr w:type="spellEnd"/>
          </w:p>
        </w:tc>
        <w:tc>
          <w:tcPr>
            <w:tcW w:w="1797" w:type="pct"/>
          </w:tcPr>
          <w:p w14:paraId="0D015A57" w14:textId="77777777" w:rsidR="00694C77" w:rsidRPr="00D01C5A" w:rsidRDefault="00694C77" w:rsidP="001D568C">
            <w:pPr>
              <w:rPr>
                <w:sz w:val="22"/>
                <w:szCs w:val="22"/>
              </w:rPr>
            </w:pPr>
            <w:r w:rsidRPr="00D01C5A">
              <w:rPr>
                <w:sz w:val="22"/>
                <w:szCs w:val="22"/>
              </w:rPr>
              <w:t>DPJ</w:t>
            </w:r>
          </w:p>
        </w:tc>
      </w:tr>
      <w:tr w:rsidR="00694C77" w:rsidRPr="00D01C5A" w14:paraId="731440FF" w14:textId="77777777" w:rsidTr="001D568C">
        <w:tc>
          <w:tcPr>
            <w:tcW w:w="282" w:type="pct"/>
          </w:tcPr>
          <w:p w14:paraId="2243F26D" w14:textId="77777777" w:rsidR="00694C77" w:rsidRPr="00D01C5A" w:rsidRDefault="00694C77" w:rsidP="001D568C">
            <w:pPr>
              <w:rPr>
                <w:sz w:val="22"/>
                <w:szCs w:val="22"/>
              </w:rPr>
            </w:pPr>
            <w:r w:rsidRPr="00D01C5A">
              <w:rPr>
                <w:sz w:val="22"/>
                <w:szCs w:val="22"/>
              </w:rPr>
              <w:t>61</w:t>
            </w:r>
          </w:p>
        </w:tc>
        <w:tc>
          <w:tcPr>
            <w:tcW w:w="775" w:type="pct"/>
            <w:vMerge/>
          </w:tcPr>
          <w:p w14:paraId="23B7F31B" w14:textId="77777777" w:rsidR="00694C77" w:rsidRPr="00D01C5A" w:rsidRDefault="00694C77" w:rsidP="001D568C">
            <w:pPr>
              <w:rPr>
                <w:sz w:val="22"/>
                <w:szCs w:val="22"/>
              </w:rPr>
            </w:pPr>
          </w:p>
        </w:tc>
        <w:tc>
          <w:tcPr>
            <w:tcW w:w="773" w:type="pct"/>
            <w:vMerge/>
          </w:tcPr>
          <w:p w14:paraId="62F60589" w14:textId="77777777" w:rsidR="00694C77" w:rsidRPr="00D01C5A" w:rsidRDefault="00694C77" w:rsidP="001D568C">
            <w:pPr>
              <w:jc w:val="center"/>
              <w:rPr>
                <w:sz w:val="22"/>
                <w:szCs w:val="22"/>
              </w:rPr>
            </w:pPr>
          </w:p>
        </w:tc>
        <w:tc>
          <w:tcPr>
            <w:tcW w:w="1373" w:type="pct"/>
          </w:tcPr>
          <w:p w14:paraId="133F317D" w14:textId="77777777" w:rsidR="00694C77" w:rsidRPr="00D01C5A" w:rsidRDefault="00694C77" w:rsidP="001D568C">
            <w:pPr>
              <w:rPr>
                <w:color w:val="000000"/>
                <w:sz w:val="22"/>
                <w:szCs w:val="22"/>
              </w:rPr>
            </w:pPr>
            <w:proofErr w:type="spellStart"/>
            <w:r w:rsidRPr="00D01C5A">
              <w:rPr>
                <w:color w:val="000000"/>
                <w:sz w:val="22"/>
                <w:szCs w:val="22"/>
              </w:rPr>
              <w:t>Kabinet</w:t>
            </w:r>
            <w:proofErr w:type="spellEnd"/>
            <w:r w:rsidRPr="00D01C5A">
              <w:rPr>
                <w:color w:val="000000"/>
                <w:sz w:val="22"/>
                <w:szCs w:val="22"/>
              </w:rPr>
              <w:t xml:space="preserve"> </w:t>
            </w:r>
            <w:proofErr w:type="spellStart"/>
            <w:r w:rsidRPr="00D01C5A">
              <w:rPr>
                <w:color w:val="000000"/>
                <w:sz w:val="22"/>
                <w:szCs w:val="22"/>
              </w:rPr>
              <w:t>Sock</w:t>
            </w:r>
            <w:proofErr w:type="spellEnd"/>
          </w:p>
        </w:tc>
        <w:tc>
          <w:tcPr>
            <w:tcW w:w="1797" w:type="pct"/>
          </w:tcPr>
          <w:p w14:paraId="7A5A3E48" w14:textId="77777777" w:rsidR="00694C77" w:rsidRPr="00D01C5A" w:rsidRDefault="009D3D19" w:rsidP="001D568C">
            <w:pPr>
              <w:rPr>
                <w:sz w:val="22"/>
                <w:szCs w:val="22"/>
              </w:rPr>
            </w:pPr>
            <w:r>
              <w:rPr>
                <w:color w:val="000000"/>
                <w:sz w:val="22"/>
                <w:szCs w:val="22"/>
              </w:rPr>
              <w:t>Responsable de l’</w:t>
            </w:r>
            <w:r w:rsidR="00694C77" w:rsidRPr="00D01C5A">
              <w:rPr>
                <w:sz w:val="22"/>
                <w:szCs w:val="22"/>
              </w:rPr>
              <w:t>Action Sociale</w:t>
            </w:r>
          </w:p>
        </w:tc>
      </w:tr>
      <w:tr w:rsidR="00694C77" w:rsidRPr="00D01C5A" w14:paraId="05016EF4" w14:textId="77777777" w:rsidTr="001D568C">
        <w:tc>
          <w:tcPr>
            <w:tcW w:w="282" w:type="pct"/>
          </w:tcPr>
          <w:p w14:paraId="6B0E65C1" w14:textId="77777777" w:rsidR="00694C77" w:rsidRPr="00D01C5A" w:rsidRDefault="00694C77" w:rsidP="001D568C">
            <w:pPr>
              <w:rPr>
                <w:sz w:val="22"/>
                <w:szCs w:val="22"/>
              </w:rPr>
            </w:pPr>
            <w:r w:rsidRPr="00D01C5A">
              <w:rPr>
                <w:sz w:val="22"/>
                <w:szCs w:val="22"/>
              </w:rPr>
              <w:t>62</w:t>
            </w:r>
          </w:p>
        </w:tc>
        <w:tc>
          <w:tcPr>
            <w:tcW w:w="775" w:type="pct"/>
            <w:vMerge/>
          </w:tcPr>
          <w:p w14:paraId="22628557" w14:textId="77777777" w:rsidR="00694C77" w:rsidRPr="00D01C5A" w:rsidRDefault="00694C77" w:rsidP="001D568C">
            <w:pPr>
              <w:rPr>
                <w:sz w:val="22"/>
                <w:szCs w:val="22"/>
              </w:rPr>
            </w:pPr>
          </w:p>
        </w:tc>
        <w:tc>
          <w:tcPr>
            <w:tcW w:w="773" w:type="pct"/>
            <w:vMerge/>
          </w:tcPr>
          <w:p w14:paraId="38A2278F" w14:textId="77777777" w:rsidR="00694C77" w:rsidRPr="00D01C5A" w:rsidRDefault="00694C77" w:rsidP="001D568C">
            <w:pPr>
              <w:jc w:val="center"/>
              <w:rPr>
                <w:sz w:val="22"/>
                <w:szCs w:val="22"/>
              </w:rPr>
            </w:pPr>
          </w:p>
        </w:tc>
        <w:tc>
          <w:tcPr>
            <w:tcW w:w="1373" w:type="pct"/>
          </w:tcPr>
          <w:p w14:paraId="3FD46155" w14:textId="77777777" w:rsidR="00694C77" w:rsidRPr="00D01C5A" w:rsidRDefault="00694C77" w:rsidP="001D568C">
            <w:pPr>
              <w:rPr>
                <w:color w:val="000000"/>
                <w:sz w:val="22"/>
                <w:szCs w:val="22"/>
              </w:rPr>
            </w:pPr>
            <w:proofErr w:type="spellStart"/>
            <w:r w:rsidRPr="00D01C5A">
              <w:rPr>
                <w:color w:val="000000"/>
                <w:sz w:val="22"/>
                <w:szCs w:val="22"/>
              </w:rPr>
              <w:t>Alhassane</w:t>
            </w:r>
            <w:proofErr w:type="spellEnd"/>
            <w:r w:rsidRPr="00D01C5A">
              <w:rPr>
                <w:color w:val="000000"/>
                <w:sz w:val="22"/>
                <w:szCs w:val="22"/>
              </w:rPr>
              <w:t xml:space="preserve"> Diakité </w:t>
            </w:r>
          </w:p>
        </w:tc>
        <w:tc>
          <w:tcPr>
            <w:tcW w:w="1797" w:type="pct"/>
          </w:tcPr>
          <w:p w14:paraId="51A6BF30" w14:textId="77777777" w:rsidR="00694C77" w:rsidRPr="00D01C5A" w:rsidRDefault="00694C77" w:rsidP="001D568C">
            <w:pPr>
              <w:rPr>
                <w:sz w:val="22"/>
                <w:szCs w:val="22"/>
              </w:rPr>
            </w:pPr>
            <w:r w:rsidRPr="00D01C5A">
              <w:rPr>
                <w:sz w:val="22"/>
                <w:szCs w:val="22"/>
              </w:rPr>
              <w:t>Citoyenneté</w:t>
            </w:r>
          </w:p>
        </w:tc>
      </w:tr>
      <w:tr w:rsidR="00694C77" w:rsidRPr="00D01C5A" w14:paraId="052E3E93" w14:textId="77777777" w:rsidTr="001D568C">
        <w:tc>
          <w:tcPr>
            <w:tcW w:w="282" w:type="pct"/>
          </w:tcPr>
          <w:p w14:paraId="230A4A4E" w14:textId="77777777" w:rsidR="00694C77" w:rsidRPr="00D01C5A" w:rsidRDefault="00694C77" w:rsidP="001D568C">
            <w:pPr>
              <w:rPr>
                <w:sz w:val="22"/>
                <w:szCs w:val="22"/>
              </w:rPr>
            </w:pPr>
            <w:r w:rsidRPr="00D01C5A">
              <w:rPr>
                <w:sz w:val="22"/>
                <w:szCs w:val="22"/>
              </w:rPr>
              <w:t>63</w:t>
            </w:r>
          </w:p>
        </w:tc>
        <w:tc>
          <w:tcPr>
            <w:tcW w:w="775" w:type="pct"/>
            <w:vMerge/>
          </w:tcPr>
          <w:p w14:paraId="5CD146A2" w14:textId="77777777" w:rsidR="00694C77" w:rsidRPr="00D01C5A" w:rsidRDefault="00694C77" w:rsidP="001D568C">
            <w:pPr>
              <w:rPr>
                <w:sz w:val="22"/>
                <w:szCs w:val="22"/>
              </w:rPr>
            </w:pPr>
          </w:p>
        </w:tc>
        <w:tc>
          <w:tcPr>
            <w:tcW w:w="773" w:type="pct"/>
            <w:vMerge/>
          </w:tcPr>
          <w:p w14:paraId="638FACCF" w14:textId="77777777" w:rsidR="00694C77" w:rsidRPr="00D01C5A" w:rsidRDefault="00694C77" w:rsidP="001D568C">
            <w:pPr>
              <w:jc w:val="center"/>
              <w:rPr>
                <w:sz w:val="22"/>
                <w:szCs w:val="22"/>
              </w:rPr>
            </w:pPr>
          </w:p>
        </w:tc>
        <w:tc>
          <w:tcPr>
            <w:tcW w:w="1373" w:type="pct"/>
          </w:tcPr>
          <w:p w14:paraId="19E579FC" w14:textId="77777777" w:rsidR="00694C77" w:rsidRPr="00D01C5A" w:rsidRDefault="00694C77" w:rsidP="001D568C">
            <w:pPr>
              <w:rPr>
                <w:color w:val="000000"/>
                <w:sz w:val="22"/>
                <w:szCs w:val="22"/>
              </w:rPr>
            </w:pPr>
            <w:r w:rsidRPr="00D01C5A">
              <w:rPr>
                <w:color w:val="000000"/>
                <w:sz w:val="22"/>
                <w:szCs w:val="22"/>
              </w:rPr>
              <w:t>Moustapha Sow</w:t>
            </w:r>
          </w:p>
        </w:tc>
        <w:tc>
          <w:tcPr>
            <w:tcW w:w="1797" w:type="pct"/>
          </w:tcPr>
          <w:p w14:paraId="13858AE5" w14:textId="77777777" w:rsidR="00694C77" w:rsidRPr="00D01C5A" w:rsidRDefault="00694C77" w:rsidP="001D568C">
            <w:pPr>
              <w:rPr>
                <w:sz w:val="22"/>
                <w:szCs w:val="22"/>
              </w:rPr>
            </w:pPr>
            <w:r w:rsidRPr="00D01C5A">
              <w:rPr>
                <w:sz w:val="22"/>
                <w:szCs w:val="22"/>
              </w:rPr>
              <w:t>Président du CLJ</w:t>
            </w:r>
          </w:p>
        </w:tc>
      </w:tr>
      <w:tr w:rsidR="00694C77" w:rsidRPr="00D01C5A" w14:paraId="6677EFF5" w14:textId="77777777" w:rsidTr="001D568C">
        <w:tc>
          <w:tcPr>
            <w:tcW w:w="282" w:type="pct"/>
          </w:tcPr>
          <w:p w14:paraId="5A233689" w14:textId="77777777" w:rsidR="00694C77" w:rsidRPr="00D01C5A" w:rsidRDefault="00694C77" w:rsidP="001D568C">
            <w:pPr>
              <w:rPr>
                <w:sz w:val="22"/>
                <w:szCs w:val="22"/>
              </w:rPr>
            </w:pPr>
            <w:r w:rsidRPr="00D01C5A">
              <w:rPr>
                <w:sz w:val="22"/>
                <w:szCs w:val="22"/>
              </w:rPr>
              <w:t>64</w:t>
            </w:r>
          </w:p>
        </w:tc>
        <w:tc>
          <w:tcPr>
            <w:tcW w:w="775" w:type="pct"/>
            <w:vMerge/>
          </w:tcPr>
          <w:p w14:paraId="13F01B43" w14:textId="77777777" w:rsidR="00694C77" w:rsidRPr="00D01C5A" w:rsidRDefault="00694C77" w:rsidP="001D568C">
            <w:pPr>
              <w:rPr>
                <w:sz w:val="22"/>
                <w:szCs w:val="22"/>
              </w:rPr>
            </w:pPr>
          </w:p>
        </w:tc>
        <w:tc>
          <w:tcPr>
            <w:tcW w:w="773" w:type="pct"/>
            <w:vMerge/>
          </w:tcPr>
          <w:p w14:paraId="7D52859E" w14:textId="77777777" w:rsidR="00694C77" w:rsidRPr="00D01C5A" w:rsidRDefault="00694C77" w:rsidP="001D568C">
            <w:pPr>
              <w:jc w:val="center"/>
              <w:rPr>
                <w:sz w:val="22"/>
                <w:szCs w:val="22"/>
              </w:rPr>
            </w:pPr>
          </w:p>
        </w:tc>
        <w:tc>
          <w:tcPr>
            <w:tcW w:w="1373" w:type="pct"/>
          </w:tcPr>
          <w:p w14:paraId="61DD0C03" w14:textId="77777777" w:rsidR="00694C77" w:rsidRPr="00D01C5A" w:rsidRDefault="00694C77" w:rsidP="001D568C">
            <w:pPr>
              <w:rPr>
                <w:color w:val="000000"/>
                <w:sz w:val="22"/>
                <w:szCs w:val="22"/>
              </w:rPr>
            </w:pPr>
            <w:proofErr w:type="spellStart"/>
            <w:r w:rsidRPr="00D01C5A">
              <w:rPr>
                <w:color w:val="000000"/>
                <w:sz w:val="22"/>
                <w:szCs w:val="22"/>
              </w:rPr>
              <w:t>Kaou</w:t>
            </w:r>
            <w:proofErr w:type="spellEnd"/>
            <w:r w:rsidRPr="00D01C5A">
              <w:rPr>
                <w:color w:val="000000"/>
                <w:sz w:val="22"/>
                <w:szCs w:val="22"/>
              </w:rPr>
              <w:t xml:space="preserve"> Traoré</w:t>
            </w:r>
          </w:p>
        </w:tc>
        <w:tc>
          <w:tcPr>
            <w:tcW w:w="1797" w:type="pct"/>
          </w:tcPr>
          <w:p w14:paraId="7822B49D" w14:textId="77777777" w:rsidR="00694C77" w:rsidRPr="00D01C5A" w:rsidRDefault="00694C77" w:rsidP="001D568C">
            <w:pPr>
              <w:rPr>
                <w:sz w:val="22"/>
                <w:szCs w:val="22"/>
              </w:rPr>
            </w:pPr>
            <w:r w:rsidRPr="00D01C5A">
              <w:rPr>
                <w:sz w:val="22"/>
                <w:szCs w:val="22"/>
              </w:rPr>
              <w:t>Conseiller</w:t>
            </w:r>
          </w:p>
        </w:tc>
      </w:tr>
      <w:tr w:rsidR="00694C77" w:rsidRPr="00D01C5A" w14:paraId="4A4360D2" w14:textId="77777777" w:rsidTr="001D568C">
        <w:tc>
          <w:tcPr>
            <w:tcW w:w="282" w:type="pct"/>
          </w:tcPr>
          <w:p w14:paraId="223D6CD6" w14:textId="77777777" w:rsidR="00694C77" w:rsidRPr="00D01C5A" w:rsidRDefault="00694C77" w:rsidP="001D568C">
            <w:pPr>
              <w:rPr>
                <w:sz w:val="22"/>
                <w:szCs w:val="22"/>
              </w:rPr>
            </w:pPr>
            <w:r w:rsidRPr="00D01C5A">
              <w:rPr>
                <w:sz w:val="22"/>
                <w:szCs w:val="22"/>
              </w:rPr>
              <w:t>65</w:t>
            </w:r>
          </w:p>
        </w:tc>
        <w:tc>
          <w:tcPr>
            <w:tcW w:w="775" w:type="pct"/>
            <w:vMerge w:val="restart"/>
            <w:vAlign w:val="center"/>
          </w:tcPr>
          <w:p w14:paraId="298517A0" w14:textId="77777777" w:rsidR="00694C77" w:rsidRPr="00D01C5A" w:rsidRDefault="00694C77" w:rsidP="001D568C">
            <w:pPr>
              <w:jc w:val="center"/>
              <w:rPr>
                <w:sz w:val="22"/>
                <w:szCs w:val="22"/>
              </w:rPr>
            </w:pPr>
            <w:r w:rsidRPr="00D01C5A">
              <w:rPr>
                <w:sz w:val="22"/>
                <w:szCs w:val="22"/>
              </w:rPr>
              <w:t>07.12.2020</w:t>
            </w:r>
          </w:p>
        </w:tc>
        <w:tc>
          <w:tcPr>
            <w:tcW w:w="773" w:type="pct"/>
            <w:vMerge w:val="restart"/>
            <w:vAlign w:val="center"/>
          </w:tcPr>
          <w:p w14:paraId="71E80C58" w14:textId="77777777" w:rsidR="00694C77" w:rsidRPr="00D01C5A" w:rsidRDefault="00694C77" w:rsidP="001D568C">
            <w:pPr>
              <w:jc w:val="center"/>
              <w:rPr>
                <w:b/>
                <w:sz w:val="22"/>
                <w:szCs w:val="22"/>
              </w:rPr>
            </w:pPr>
            <w:r w:rsidRPr="00D01C5A">
              <w:rPr>
                <w:b/>
                <w:sz w:val="22"/>
                <w:szCs w:val="22"/>
              </w:rPr>
              <w:t>Kouroussa</w:t>
            </w:r>
          </w:p>
        </w:tc>
        <w:tc>
          <w:tcPr>
            <w:tcW w:w="1373" w:type="pct"/>
          </w:tcPr>
          <w:p w14:paraId="6E2E8726" w14:textId="77777777" w:rsidR="00694C77" w:rsidRPr="00D01C5A" w:rsidRDefault="00694C77" w:rsidP="001D568C">
            <w:pPr>
              <w:rPr>
                <w:color w:val="000000"/>
                <w:sz w:val="22"/>
                <w:szCs w:val="22"/>
              </w:rPr>
            </w:pPr>
            <w:proofErr w:type="spellStart"/>
            <w:r w:rsidRPr="00D01C5A">
              <w:rPr>
                <w:color w:val="000000"/>
                <w:sz w:val="22"/>
                <w:szCs w:val="22"/>
              </w:rPr>
              <w:t>Mamadi</w:t>
            </w:r>
            <w:proofErr w:type="spellEnd"/>
            <w:r w:rsidRPr="00D01C5A">
              <w:rPr>
                <w:color w:val="000000"/>
                <w:sz w:val="22"/>
                <w:szCs w:val="22"/>
              </w:rPr>
              <w:t xml:space="preserve"> Condé</w:t>
            </w:r>
          </w:p>
        </w:tc>
        <w:tc>
          <w:tcPr>
            <w:tcW w:w="1797" w:type="pct"/>
          </w:tcPr>
          <w:p w14:paraId="0A03AE53" w14:textId="77777777" w:rsidR="00694C77" w:rsidRPr="00D01C5A" w:rsidRDefault="00694C77" w:rsidP="001D568C">
            <w:pPr>
              <w:rPr>
                <w:sz w:val="22"/>
                <w:szCs w:val="22"/>
              </w:rPr>
            </w:pPr>
            <w:r w:rsidRPr="00D01C5A">
              <w:rPr>
                <w:sz w:val="22"/>
                <w:szCs w:val="22"/>
              </w:rPr>
              <w:t xml:space="preserve">Maire </w:t>
            </w:r>
          </w:p>
        </w:tc>
      </w:tr>
      <w:tr w:rsidR="00694C77" w:rsidRPr="00D01C5A" w14:paraId="29A6A7F3" w14:textId="77777777" w:rsidTr="001D568C">
        <w:tc>
          <w:tcPr>
            <w:tcW w:w="282" w:type="pct"/>
          </w:tcPr>
          <w:p w14:paraId="15E63ABF" w14:textId="77777777" w:rsidR="00694C77" w:rsidRPr="00D01C5A" w:rsidRDefault="00694C77" w:rsidP="001D568C">
            <w:pPr>
              <w:rPr>
                <w:sz w:val="22"/>
                <w:szCs w:val="22"/>
              </w:rPr>
            </w:pPr>
            <w:r w:rsidRPr="00D01C5A">
              <w:rPr>
                <w:sz w:val="22"/>
                <w:szCs w:val="22"/>
              </w:rPr>
              <w:t>66</w:t>
            </w:r>
          </w:p>
        </w:tc>
        <w:tc>
          <w:tcPr>
            <w:tcW w:w="775" w:type="pct"/>
            <w:vMerge/>
          </w:tcPr>
          <w:p w14:paraId="3C687ECA" w14:textId="77777777" w:rsidR="00694C77" w:rsidRPr="00D01C5A" w:rsidRDefault="00694C77" w:rsidP="001D568C">
            <w:pPr>
              <w:rPr>
                <w:sz w:val="22"/>
                <w:szCs w:val="22"/>
              </w:rPr>
            </w:pPr>
          </w:p>
        </w:tc>
        <w:tc>
          <w:tcPr>
            <w:tcW w:w="773" w:type="pct"/>
            <w:vMerge/>
          </w:tcPr>
          <w:p w14:paraId="0FD4D737" w14:textId="77777777" w:rsidR="00694C77" w:rsidRPr="00D01C5A" w:rsidRDefault="00694C77" w:rsidP="001D568C">
            <w:pPr>
              <w:jc w:val="center"/>
              <w:rPr>
                <w:sz w:val="22"/>
                <w:szCs w:val="22"/>
              </w:rPr>
            </w:pPr>
          </w:p>
        </w:tc>
        <w:tc>
          <w:tcPr>
            <w:tcW w:w="1373" w:type="pct"/>
          </w:tcPr>
          <w:p w14:paraId="7351058F" w14:textId="77777777" w:rsidR="00694C77" w:rsidRPr="00D01C5A" w:rsidRDefault="00694C77" w:rsidP="001D568C">
            <w:pPr>
              <w:rPr>
                <w:color w:val="000000"/>
                <w:sz w:val="22"/>
                <w:szCs w:val="22"/>
              </w:rPr>
            </w:pPr>
            <w:r w:rsidRPr="00D01C5A">
              <w:rPr>
                <w:color w:val="000000"/>
                <w:sz w:val="22"/>
                <w:szCs w:val="22"/>
              </w:rPr>
              <w:t xml:space="preserve">Ibrahima </w:t>
            </w:r>
            <w:proofErr w:type="spellStart"/>
            <w:r w:rsidRPr="00D01C5A">
              <w:rPr>
                <w:color w:val="000000"/>
                <w:sz w:val="22"/>
                <w:szCs w:val="22"/>
              </w:rPr>
              <w:t>Kalil</w:t>
            </w:r>
            <w:proofErr w:type="spellEnd"/>
            <w:r w:rsidRPr="00D01C5A">
              <w:rPr>
                <w:color w:val="000000"/>
                <w:sz w:val="22"/>
                <w:szCs w:val="22"/>
              </w:rPr>
              <w:t xml:space="preserve"> Keita,</w:t>
            </w:r>
          </w:p>
        </w:tc>
        <w:tc>
          <w:tcPr>
            <w:tcW w:w="1797" w:type="pct"/>
          </w:tcPr>
          <w:p w14:paraId="064F4214" w14:textId="77777777" w:rsidR="00694C77" w:rsidRPr="00D01C5A" w:rsidRDefault="00694C77" w:rsidP="001D568C">
            <w:pPr>
              <w:rPr>
                <w:sz w:val="22"/>
                <w:szCs w:val="22"/>
              </w:rPr>
            </w:pPr>
            <w:proofErr w:type="spellStart"/>
            <w:r w:rsidRPr="00D01C5A">
              <w:rPr>
                <w:sz w:val="22"/>
                <w:szCs w:val="22"/>
              </w:rPr>
              <w:t>Vice-maire</w:t>
            </w:r>
            <w:proofErr w:type="spellEnd"/>
          </w:p>
        </w:tc>
      </w:tr>
      <w:tr w:rsidR="00694C77" w:rsidRPr="00D01C5A" w14:paraId="0E468D1F" w14:textId="77777777" w:rsidTr="001D568C">
        <w:tc>
          <w:tcPr>
            <w:tcW w:w="282" w:type="pct"/>
          </w:tcPr>
          <w:p w14:paraId="7985CEF8" w14:textId="77777777" w:rsidR="00694C77" w:rsidRPr="00D01C5A" w:rsidRDefault="00694C77" w:rsidP="001D568C">
            <w:pPr>
              <w:rPr>
                <w:sz w:val="22"/>
                <w:szCs w:val="22"/>
              </w:rPr>
            </w:pPr>
            <w:r w:rsidRPr="00D01C5A">
              <w:rPr>
                <w:sz w:val="22"/>
                <w:szCs w:val="22"/>
              </w:rPr>
              <w:t>67</w:t>
            </w:r>
          </w:p>
        </w:tc>
        <w:tc>
          <w:tcPr>
            <w:tcW w:w="775" w:type="pct"/>
            <w:vMerge/>
          </w:tcPr>
          <w:p w14:paraId="1D61FB0E" w14:textId="77777777" w:rsidR="00694C77" w:rsidRPr="00D01C5A" w:rsidRDefault="00694C77" w:rsidP="001D568C">
            <w:pPr>
              <w:rPr>
                <w:sz w:val="22"/>
                <w:szCs w:val="22"/>
              </w:rPr>
            </w:pPr>
          </w:p>
        </w:tc>
        <w:tc>
          <w:tcPr>
            <w:tcW w:w="773" w:type="pct"/>
            <w:vMerge/>
          </w:tcPr>
          <w:p w14:paraId="52E8FE68" w14:textId="77777777" w:rsidR="00694C77" w:rsidRPr="00D01C5A" w:rsidRDefault="00694C77" w:rsidP="001D568C">
            <w:pPr>
              <w:jc w:val="center"/>
              <w:rPr>
                <w:sz w:val="22"/>
                <w:szCs w:val="22"/>
              </w:rPr>
            </w:pPr>
          </w:p>
        </w:tc>
        <w:tc>
          <w:tcPr>
            <w:tcW w:w="1373" w:type="pct"/>
          </w:tcPr>
          <w:p w14:paraId="4F74D012" w14:textId="77777777" w:rsidR="00694C77" w:rsidRPr="00D01C5A" w:rsidRDefault="00694C77" w:rsidP="001D568C">
            <w:pPr>
              <w:rPr>
                <w:color w:val="000000"/>
                <w:sz w:val="22"/>
                <w:szCs w:val="22"/>
              </w:rPr>
            </w:pPr>
            <w:proofErr w:type="spellStart"/>
            <w:r w:rsidRPr="00D01C5A">
              <w:rPr>
                <w:color w:val="000000"/>
                <w:sz w:val="22"/>
                <w:szCs w:val="22"/>
              </w:rPr>
              <w:t>Karifa</w:t>
            </w:r>
            <w:proofErr w:type="spellEnd"/>
            <w:r w:rsidRPr="00D01C5A">
              <w:rPr>
                <w:color w:val="000000"/>
                <w:sz w:val="22"/>
                <w:szCs w:val="22"/>
              </w:rPr>
              <w:t xml:space="preserve"> Condé</w:t>
            </w:r>
          </w:p>
        </w:tc>
        <w:tc>
          <w:tcPr>
            <w:tcW w:w="1797" w:type="pct"/>
          </w:tcPr>
          <w:p w14:paraId="4F5F18C8" w14:textId="77777777" w:rsidR="00694C77" w:rsidRPr="00D01C5A" w:rsidRDefault="00694C77" w:rsidP="001D568C">
            <w:pPr>
              <w:rPr>
                <w:sz w:val="22"/>
                <w:szCs w:val="22"/>
              </w:rPr>
            </w:pPr>
            <w:proofErr w:type="spellStart"/>
            <w:r w:rsidRPr="00D01C5A">
              <w:rPr>
                <w:sz w:val="22"/>
                <w:szCs w:val="22"/>
              </w:rPr>
              <w:t>Vice-maire</w:t>
            </w:r>
            <w:proofErr w:type="spellEnd"/>
          </w:p>
        </w:tc>
      </w:tr>
      <w:tr w:rsidR="00694C77" w:rsidRPr="00D01C5A" w14:paraId="60817C59" w14:textId="77777777" w:rsidTr="001D568C">
        <w:tc>
          <w:tcPr>
            <w:tcW w:w="282" w:type="pct"/>
          </w:tcPr>
          <w:p w14:paraId="43A09748" w14:textId="77777777" w:rsidR="00694C77" w:rsidRPr="00D01C5A" w:rsidRDefault="00694C77" w:rsidP="001D568C">
            <w:pPr>
              <w:rPr>
                <w:sz w:val="22"/>
                <w:szCs w:val="22"/>
              </w:rPr>
            </w:pPr>
            <w:r w:rsidRPr="00D01C5A">
              <w:rPr>
                <w:sz w:val="22"/>
                <w:szCs w:val="22"/>
              </w:rPr>
              <w:t>68</w:t>
            </w:r>
          </w:p>
        </w:tc>
        <w:tc>
          <w:tcPr>
            <w:tcW w:w="775" w:type="pct"/>
            <w:vMerge/>
          </w:tcPr>
          <w:p w14:paraId="02D887C4" w14:textId="77777777" w:rsidR="00694C77" w:rsidRPr="00D01C5A" w:rsidRDefault="00694C77" w:rsidP="001D568C">
            <w:pPr>
              <w:rPr>
                <w:sz w:val="22"/>
                <w:szCs w:val="22"/>
              </w:rPr>
            </w:pPr>
          </w:p>
        </w:tc>
        <w:tc>
          <w:tcPr>
            <w:tcW w:w="773" w:type="pct"/>
            <w:vMerge/>
          </w:tcPr>
          <w:p w14:paraId="47DD1F2D" w14:textId="77777777" w:rsidR="00694C77" w:rsidRPr="00D01C5A" w:rsidRDefault="00694C77" w:rsidP="001D568C">
            <w:pPr>
              <w:jc w:val="center"/>
              <w:rPr>
                <w:sz w:val="22"/>
                <w:szCs w:val="22"/>
              </w:rPr>
            </w:pPr>
          </w:p>
        </w:tc>
        <w:tc>
          <w:tcPr>
            <w:tcW w:w="1373" w:type="pct"/>
          </w:tcPr>
          <w:p w14:paraId="0901EB4D" w14:textId="77777777" w:rsidR="00694C77" w:rsidRPr="00D01C5A" w:rsidRDefault="00694C77" w:rsidP="001D568C">
            <w:pPr>
              <w:rPr>
                <w:color w:val="000000"/>
                <w:sz w:val="22"/>
                <w:szCs w:val="22"/>
              </w:rPr>
            </w:pPr>
            <w:proofErr w:type="spellStart"/>
            <w:r w:rsidRPr="00D01C5A">
              <w:rPr>
                <w:color w:val="000000"/>
                <w:sz w:val="22"/>
                <w:szCs w:val="22"/>
              </w:rPr>
              <w:t>Mamadi</w:t>
            </w:r>
            <w:proofErr w:type="spellEnd"/>
            <w:r w:rsidRPr="00D01C5A">
              <w:rPr>
                <w:color w:val="000000"/>
                <w:sz w:val="22"/>
                <w:szCs w:val="22"/>
              </w:rPr>
              <w:t xml:space="preserve"> </w:t>
            </w:r>
            <w:proofErr w:type="spellStart"/>
            <w:r w:rsidRPr="00D01C5A">
              <w:rPr>
                <w:color w:val="000000"/>
                <w:sz w:val="22"/>
                <w:szCs w:val="22"/>
              </w:rPr>
              <w:t>Oularé</w:t>
            </w:r>
            <w:proofErr w:type="spellEnd"/>
          </w:p>
        </w:tc>
        <w:tc>
          <w:tcPr>
            <w:tcW w:w="1797" w:type="pct"/>
          </w:tcPr>
          <w:p w14:paraId="29ACAD4F" w14:textId="77777777" w:rsidR="00694C77" w:rsidRPr="00D01C5A" w:rsidRDefault="00694C77" w:rsidP="001D568C">
            <w:pPr>
              <w:rPr>
                <w:sz w:val="22"/>
                <w:szCs w:val="22"/>
              </w:rPr>
            </w:pPr>
            <w:r w:rsidRPr="00D01C5A">
              <w:rPr>
                <w:sz w:val="22"/>
                <w:szCs w:val="22"/>
              </w:rPr>
              <w:t>Secrétaire Général</w:t>
            </w:r>
          </w:p>
        </w:tc>
      </w:tr>
      <w:tr w:rsidR="00694C77" w:rsidRPr="00D01C5A" w14:paraId="26AA5B69" w14:textId="77777777" w:rsidTr="001D568C">
        <w:tc>
          <w:tcPr>
            <w:tcW w:w="282" w:type="pct"/>
          </w:tcPr>
          <w:p w14:paraId="628C5B90" w14:textId="77777777" w:rsidR="00694C77" w:rsidRPr="00D01C5A" w:rsidRDefault="00694C77" w:rsidP="001D568C">
            <w:pPr>
              <w:rPr>
                <w:sz w:val="22"/>
                <w:szCs w:val="22"/>
              </w:rPr>
            </w:pPr>
            <w:r w:rsidRPr="00D01C5A">
              <w:rPr>
                <w:sz w:val="22"/>
                <w:szCs w:val="22"/>
              </w:rPr>
              <w:t>69</w:t>
            </w:r>
          </w:p>
        </w:tc>
        <w:tc>
          <w:tcPr>
            <w:tcW w:w="775" w:type="pct"/>
            <w:vMerge/>
          </w:tcPr>
          <w:p w14:paraId="3DA19F78" w14:textId="77777777" w:rsidR="00694C77" w:rsidRPr="00D01C5A" w:rsidRDefault="00694C77" w:rsidP="001D568C">
            <w:pPr>
              <w:rPr>
                <w:sz w:val="22"/>
                <w:szCs w:val="22"/>
              </w:rPr>
            </w:pPr>
          </w:p>
        </w:tc>
        <w:tc>
          <w:tcPr>
            <w:tcW w:w="773" w:type="pct"/>
            <w:vMerge/>
          </w:tcPr>
          <w:p w14:paraId="7C6F979B" w14:textId="77777777" w:rsidR="00694C77" w:rsidRPr="00D01C5A" w:rsidRDefault="00694C77" w:rsidP="001D568C">
            <w:pPr>
              <w:jc w:val="center"/>
              <w:rPr>
                <w:sz w:val="22"/>
                <w:szCs w:val="22"/>
              </w:rPr>
            </w:pPr>
          </w:p>
        </w:tc>
        <w:tc>
          <w:tcPr>
            <w:tcW w:w="1373" w:type="pct"/>
          </w:tcPr>
          <w:p w14:paraId="60180D6B" w14:textId="77777777" w:rsidR="00694C77" w:rsidRPr="00D01C5A" w:rsidRDefault="00694C77" w:rsidP="001D568C">
            <w:pPr>
              <w:rPr>
                <w:color w:val="000000"/>
                <w:sz w:val="22"/>
                <w:szCs w:val="22"/>
              </w:rPr>
            </w:pPr>
            <w:r w:rsidRPr="00D01C5A">
              <w:rPr>
                <w:color w:val="000000"/>
                <w:sz w:val="22"/>
                <w:szCs w:val="22"/>
              </w:rPr>
              <w:t>Abou Touré</w:t>
            </w:r>
          </w:p>
        </w:tc>
        <w:tc>
          <w:tcPr>
            <w:tcW w:w="1797" w:type="pct"/>
          </w:tcPr>
          <w:p w14:paraId="15C7A24F" w14:textId="77777777" w:rsidR="00694C77" w:rsidRPr="00D01C5A" w:rsidRDefault="009D3D19" w:rsidP="001D568C">
            <w:pPr>
              <w:rPr>
                <w:sz w:val="22"/>
                <w:szCs w:val="22"/>
              </w:rPr>
            </w:pPr>
            <w:r w:rsidRPr="00D01C5A">
              <w:rPr>
                <w:sz w:val="22"/>
                <w:szCs w:val="22"/>
              </w:rPr>
              <w:t>Président</w:t>
            </w:r>
            <w:r w:rsidR="00694C77" w:rsidRPr="00D01C5A">
              <w:rPr>
                <w:sz w:val="22"/>
                <w:szCs w:val="22"/>
              </w:rPr>
              <w:t xml:space="preserve"> du CLJ</w:t>
            </w:r>
          </w:p>
        </w:tc>
      </w:tr>
      <w:tr w:rsidR="00694C77" w:rsidRPr="00D01C5A" w14:paraId="0AC08E92" w14:textId="77777777" w:rsidTr="001D568C">
        <w:tc>
          <w:tcPr>
            <w:tcW w:w="282" w:type="pct"/>
          </w:tcPr>
          <w:p w14:paraId="70819326" w14:textId="77777777" w:rsidR="00694C77" w:rsidRPr="00D01C5A" w:rsidRDefault="00694C77" w:rsidP="001D568C">
            <w:pPr>
              <w:rPr>
                <w:sz w:val="22"/>
                <w:szCs w:val="22"/>
              </w:rPr>
            </w:pPr>
            <w:r w:rsidRPr="00D01C5A">
              <w:rPr>
                <w:sz w:val="22"/>
                <w:szCs w:val="22"/>
              </w:rPr>
              <w:t>70</w:t>
            </w:r>
          </w:p>
        </w:tc>
        <w:tc>
          <w:tcPr>
            <w:tcW w:w="775" w:type="pct"/>
            <w:vMerge/>
          </w:tcPr>
          <w:p w14:paraId="35F70800" w14:textId="77777777" w:rsidR="00694C77" w:rsidRPr="00D01C5A" w:rsidRDefault="00694C77" w:rsidP="001D568C">
            <w:pPr>
              <w:rPr>
                <w:sz w:val="22"/>
                <w:szCs w:val="22"/>
              </w:rPr>
            </w:pPr>
          </w:p>
        </w:tc>
        <w:tc>
          <w:tcPr>
            <w:tcW w:w="773" w:type="pct"/>
            <w:vMerge/>
          </w:tcPr>
          <w:p w14:paraId="60FAB0C1" w14:textId="77777777" w:rsidR="00694C77" w:rsidRPr="00D01C5A" w:rsidRDefault="00694C77" w:rsidP="001D568C">
            <w:pPr>
              <w:jc w:val="center"/>
              <w:rPr>
                <w:sz w:val="22"/>
                <w:szCs w:val="22"/>
              </w:rPr>
            </w:pPr>
          </w:p>
        </w:tc>
        <w:tc>
          <w:tcPr>
            <w:tcW w:w="1373" w:type="pct"/>
          </w:tcPr>
          <w:p w14:paraId="0C5BC444" w14:textId="77777777" w:rsidR="00694C77" w:rsidRPr="00D01C5A" w:rsidRDefault="00694C77" w:rsidP="001D568C">
            <w:pPr>
              <w:rPr>
                <w:color w:val="000000"/>
                <w:sz w:val="22"/>
                <w:szCs w:val="22"/>
              </w:rPr>
            </w:pPr>
            <w:r w:rsidRPr="00D01C5A">
              <w:rPr>
                <w:color w:val="000000"/>
                <w:sz w:val="22"/>
                <w:szCs w:val="22"/>
              </w:rPr>
              <w:t xml:space="preserve">Fatoumata </w:t>
            </w:r>
            <w:proofErr w:type="spellStart"/>
            <w:r w:rsidRPr="00D01C5A">
              <w:rPr>
                <w:color w:val="000000"/>
                <w:sz w:val="22"/>
                <w:szCs w:val="22"/>
              </w:rPr>
              <w:t>Dounoh</w:t>
            </w:r>
            <w:proofErr w:type="spellEnd"/>
          </w:p>
        </w:tc>
        <w:tc>
          <w:tcPr>
            <w:tcW w:w="1797" w:type="pct"/>
          </w:tcPr>
          <w:p w14:paraId="37852A9D" w14:textId="77777777" w:rsidR="00694C77" w:rsidRPr="00D01C5A" w:rsidRDefault="009D3D19" w:rsidP="001D568C">
            <w:pPr>
              <w:rPr>
                <w:sz w:val="22"/>
                <w:szCs w:val="22"/>
              </w:rPr>
            </w:pPr>
            <w:r>
              <w:rPr>
                <w:color w:val="000000"/>
                <w:sz w:val="22"/>
                <w:szCs w:val="22"/>
              </w:rPr>
              <w:t>Responsable de l’</w:t>
            </w:r>
            <w:r w:rsidR="00694C77" w:rsidRPr="00D01C5A">
              <w:rPr>
                <w:sz w:val="22"/>
                <w:szCs w:val="22"/>
              </w:rPr>
              <w:t>Action Sociale</w:t>
            </w:r>
          </w:p>
        </w:tc>
      </w:tr>
      <w:tr w:rsidR="00694C77" w:rsidRPr="00D01C5A" w14:paraId="10618644" w14:textId="77777777" w:rsidTr="001D568C">
        <w:tc>
          <w:tcPr>
            <w:tcW w:w="282" w:type="pct"/>
          </w:tcPr>
          <w:p w14:paraId="182A4019" w14:textId="77777777" w:rsidR="00694C77" w:rsidRPr="00D01C5A" w:rsidRDefault="00694C77" w:rsidP="001D568C">
            <w:pPr>
              <w:rPr>
                <w:sz w:val="22"/>
                <w:szCs w:val="22"/>
              </w:rPr>
            </w:pPr>
            <w:r w:rsidRPr="00D01C5A">
              <w:rPr>
                <w:sz w:val="22"/>
                <w:szCs w:val="22"/>
              </w:rPr>
              <w:t>71</w:t>
            </w:r>
          </w:p>
        </w:tc>
        <w:tc>
          <w:tcPr>
            <w:tcW w:w="775" w:type="pct"/>
            <w:vMerge w:val="restart"/>
            <w:vAlign w:val="center"/>
          </w:tcPr>
          <w:p w14:paraId="27E9B662" w14:textId="77777777" w:rsidR="00694C77" w:rsidRPr="00D01C5A" w:rsidRDefault="00694C77" w:rsidP="001D568C">
            <w:pPr>
              <w:jc w:val="center"/>
              <w:rPr>
                <w:sz w:val="22"/>
                <w:szCs w:val="22"/>
              </w:rPr>
            </w:pPr>
            <w:r w:rsidRPr="00D01C5A">
              <w:rPr>
                <w:sz w:val="22"/>
                <w:szCs w:val="22"/>
              </w:rPr>
              <w:t>11.12.2020</w:t>
            </w:r>
          </w:p>
        </w:tc>
        <w:tc>
          <w:tcPr>
            <w:tcW w:w="773" w:type="pct"/>
            <w:vMerge w:val="restart"/>
            <w:vAlign w:val="center"/>
          </w:tcPr>
          <w:p w14:paraId="4C068306" w14:textId="77777777" w:rsidR="00694C77" w:rsidRPr="00D01C5A" w:rsidRDefault="00694C77" w:rsidP="001D568C">
            <w:pPr>
              <w:jc w:val="center"/>
              <w:rPr>
                <w:b/>
                <w:sz w:val="22"/>
                <w:szCs w:val="22"/>
              </w:rPr>
            </w:pPr>
            <w:proofErr w:type="spellStart"/>
            <w:r w:rsidRPr="00D01C5A">
              <w:rPr>
                <w:b/>
                <w:sz w:val="22"/>
                <w:szCs w:val="22"/>
              </w:rPr>
              <w:t>NZérékoré</w:t>
            </w:r>
            <w:proofErr w:type="spellEnd"/>
          </w:p>
        </w:tc>
        <w:tc>
          <w:tcPr>
            <w:tcW w:w="1373" w:type="pct"/>
          </w:tcPr>
          <w:p w14:paraId="30DD6A94" w14:textId="77777777" w:rsidR="00694C77" w:rsidRPr="00D01C5A" w:rsidRDefault="00694C77" w:rsidP="001D568C">
            <w:pPr>
              <w:rPr>
                <w:color w:val="000000"/>
                <w:sz w:val="22"/>
                <w:szCs w:val="22"/>
              </w:rPr>
            </w:pPr>
            <w:proofErr w:type="spellStart"/>
            <w:r w:rsidRPr="00D01C5A">
              <w:rPr>
                <w:color w:val="000000"/>
                <w:sz w:val="22"/>
                <w:szCs w:val="22"/>
              </w:rPr>
              <w:t>Moriba</w:t>
            </w:r>
            <w:proofErr w:type="spellEnd"/>
            <w:r w:rsidRPr="00D01C5A">
              <w:rPr>
                <w:color w:val="000000"/>
                <w:sz w:val="22"/>
                <w:szCs w:val="22"/>
              </w:rPr>
              <w:t xml:space="preserve"> Albert </w:t>
            </w:r>
            <w:proofErr w:type="spellStart"/>
            <w:r w:rsidRPr="00D01C5A">
              <w:rPr>
                <w:color w:val="000000"/>
                <w:sz w:val="22"/>
                <w:szCs w:val="22"/>
              </w:rPr>
              <w:t>Delamou</w:t>
            </w:r>
            <w:proofErr w:type="spellEnd"/>
            <w:r w:rsidRPr="00D01C5A">
              <w:rPr>
                <w:color w:val="000000"/>
                <w:sz w:val="22"/>
                <w:szCs w:val="22"/>
              </w:rPr>
              <w:t xml:space="preserve"> </w:t>
            </w:r>
          </w:p>
        </w:tc>
        <w:tc>
          <w:tcPr>
            <w:tcW w:w="1797" w:type="pct"/>
          </w:tcPr>
          <w:p w14:paraId="394E6ABC" w14:textId="77777777" w:rsidR="00694C77" w:rsidRPr="00D01C5A" w:rsidRDefault="00694C77" w:rsidP="001D568C">
            <w:pPr>
              <w:rPr>
                <w:sz w:val="22"/>
                <w:szCs w:val="22"/>
              </w:rPr>
            </w:pPr>
            <w:r w:rsidRPr="00D01C5A">
              <w:rPr>
                <w:color w:val="000000"/>
                <w:sz w:val="22"/>
                <w:szCs w:val="22"/>
              </w:rPr>
              <w:t>Maire</w:t>
            </w:r>
          </w:p>
        </w:tc>
      </w:tr>
      <w:tr w:rsidR="00694C77" w:rsidRPr="00D01C5A" w14:paraId="1D1DFFE1" w14:textId="77777777" w:rsidTr="001D568C">
        <w:tc>
          <w:tcPr>
            <w:tcW w:w="282" w:type="pct"/>
          </w:tcPr>
          <w:p w14:paraId="08689BA0" w14:textId="77777777" w:rsidR="00694C77" w:rsidRPr="00D01C5A" w:rsidRDefault="00694C77" w:rsidP="001D568C">
            <w:pPr>
              <w:rPr>
                <w:sz w:val="22"/>
                <w:szCs w:val="22"/>
              </w:rPr>
            </w:pPr>
            <w:r w:rsidRPr="00D01C5A">
              <w:rPr>
                <w:sz w:val="22"/>
                <w:szCs w:val="22"/>
              </w:rPr>
              <w:t>72</w:t>
            </w:r>
          </w:p>
        </w:tc>
        <w:tc>
          <w:tcPr>
            <w:tcW w:w="775" w:type="pct"/>
            <w:vMerge/>
          </w:tcPr>
          <w:p w14:paraId="3026F017" w14:textId="77777777" w:rsidR="00694C77" w:rsidRPr="00D01C5A" w:rsidRDefault="00694C77" w:rsidP="001D568C">
            <w:pPr>
              <w:rPr>
                <w:sz w:val="22"/>
                <w:szCs w:val="22"/>
              </w:rPr>
            </w:pPr>
          </w:p>
        </w:tc>
        <w:tc>
          <w:tcPr>
            <w:tcW w:w="773" w:type="pct"/>
            <w:vMerge/>
          </w:tcPr>
          <w:p w14:paraId="60D56737" w14:textId="77777777" w:rsidR="00694C77" w:rsidRPr="00D01C5A" w:rsidRDefault="00694C77" w:rsidP="001D568C">
            <w:pPr>
              <w:jc w:val="center"/>
              <w:rPr>
                <w:sz w:val="22"/>
                <w:szCs w:val="22"/>
              </w:rPr>
            </w:pPr>
          </w:p>
        </w:tc>
        <w:tc>
          <w:tcPr>
            <w:tcW w:w="1373" w:type="pct"/>
          </w:tcPr>
          <w:p w14:paraId="75E5800B" w14:textId="77777777" w:rsidR="00694C77" w:rsidRPr="00D01C5A" w:rsidRDefault="00694C77" w:rsidP="001D568C">
            <w:pPr>
              <w:rPr>
                <w:color w:val="000000"/>
                <w:sz w:val="22"/>
                <w:szCs w:val="22"/>
              </w:rPr>
            </w:pPr>
            <w:r w:rsidRPr="00D01C5A">
              <w:rPr>
                <w:color w:val="000000"/>
                <w:sz w:val="22"/>
                <w:szCs w:val="22"/>
              </w:rPr>
              <w:t xml:space="preserve">Sâa </w:t>
            </w:r>
            <w:proofErr w:type="spellStart"/>
            <w:r w:rsidRPr="00D01C5A">
              <w:rPr>
                <w:color w:val="000000"/>
                <w:sz w:val="22"/>
                <w:szCs w:val="22"/>
              </w:rPr>
              <w:t>Dimio</w:t>
            </w:r>
            <w:proofErr w:type="spellEnd"/>
            <w:r w:rsidRPr="00D01C5A">
              <w:rPr>
                <w:color w:val="000000"/>
                <w:sz w:val="22"/>
                <w:szCs w:val="22"/>
              </w:rPr>
              <w:t xml:space="preserve"> </w:t>
            </w:r>
            <w:proofErr w:type="spellStart"/>
            <w:r w:rsidRPr="00D01C5A">
              <w:rPr>
                <w:color w:val="000000"/>
                <w:sz w:val="22"/>
                <w:szCs w:val="22"/>
              </w:rPr>
              <w:t>Sandouno</w:t>
            </w:r>
            <w:proofErr w:type="spellEnd"/>
            <w:r w:rsidRPr="00D01C5A">
              <w:rPr>
                <w:color w:val="000000"/>
                <w:sz w:val="22"/>
                <w:szCs w:val="22"/>
              </w:rPr>
              <w:t>,</w:t>
            </w:r>
          </w:p>
        </w:tc>
        <w:tc>
          <w:tcPr>
            <w:tcW w:w="1797" w:type="pct"/>
          </w:tcPr>
          <w:p w14:paraId="006E28C0" w14:textId="77777777" w:rsidR="00694C77" w:rsidRPr="00D01C5A" w:rsidRDefault="00694C77" w:rsidP="001D568C">
            <w:pPr>
              <w:rPr>
                <w:sz w:val="22"/>
                <w:szCs w:val="22"/>
              </w:rPr>
            </w:pPr>
            <w:r w:rsidRPr="00D01C5A">
              <w:rPr>
                <w:sz w:val="22"/>
                <w:szCs w:val="22"/>
              </w:rPr>
              <w:t>Secrétaire Général</w:t>
            </w:r>
          </w:p>
        </w:tc>
      </w:tr>
      <w:tr w:rsidR="00694C77" w:rsidRPr="00D01C5A" w14:paraId="11DF5735" w14:textId="77777777" w:rsidTr="001D568C">
        <w:tc>
          <w:tcPr>
            <w:tcW w:w="282" w:type="pct"/>
          </w:tcPr>
          <w:p w14:paraId="22EE2213" w14:textId="77777777" w:rsidR="00694C77" w:rsidRPr="00D01C5A" w:rsidRDefault="00694C77" w:rsidP="001D568C">
            <w:pPr>
              <w:rPr>
                <w:sz w:val="22"/>
                <w:szCs w:val="22"/>
              </w:rPr>
            </w:pPr>
            <w:r w:rsidRPr="00D01C5A">
              <w:rPr>
                <w:sz w:val="22"/>
                <w:szCs w:val="22"/>
              </w:rPr>
              <w:t>73</w:t>
            </w:r>
          </w:p>
        </w:tc>
        <w:tc>
          <w:tcPr>
            <w:tcW w:w="775" w:type="pct"/>
            <w:vMerge/>
          </w:tcPr>
          <w:p w14:paraId="249DEEE2" w14:textId="77777777" w:rsidR="00694C77" w:rsidRPr="00D01C5A" w:rsidRDefault="00694C77" w:rsidP="001D568C">
            <w:pPr>
              <w:rPr>
                <w:sz w:val="22"/>
                <w:szCs w:val="22"/>
              </w:rPr>
            </w:pPr>
          </w:p>
        </w:tc>
        <w:tc>
          <w:tcPr>
            <w:tcW w:w="773" w:type="pct"/>
            <w:vMerge/>
          </w:tcPr>
          <w:p w14:paraId="59E22A3B" w14:textId="77777777" w:rsidR="00694C77" w:rsidRPr="00D01C5A" w:rsidRDefault="00694C77" w:rsidP="001D568C">
            <w:pPr>
              <w:jc w:val="center"/>
              <w:rPr>
                <w:sz w:val="22"/>
                <w:szCs w:val="22"/>
              </w:rPr>
            </w:pPr>
          </w:p>
        </w:tc>
        <w:tc>
          <w:tcPr>
            <w:tcW w:w="1373" w:type="pct"/>
          </w:tcPr>
          <w:p w14:paraId="547AFEA0" w14:textId="77777777" w:rsidR="00694C77" w:rsidRPr="00D01C5A" w:rsidRDefault="00694C77" w:rsidP="001D568C">
            <w:pPr>
              <w:rPr>
                <w:color w:val="000000"/>
                <w:sz w:val="22"/>
                <w:szCs w:val="22"/>
              </w:rPr>
            </w:pPr>
            <w:r w:rsidRPr="00D01C5A">
              <w:rPr>
                <w:color w:val="000000"/>
                <w:sz w:val="22"/>
                <w:szCs w:val="22"/>
              </w:rPr>
              <w:t>S</w:t>
            </w:r>
            <w:r>
              <w:rPr>
                <w:color w:val="000000"/>
                <w:sz w:val="22"/>
                <w:szCs w:val="22"/>
              </w:rPr>
              <w:t>é</w:t>
            </w:r>
            <w:r w:rsidRPr="00D01C5A">
              <w:rPr>
                <w:color w:val="000000"/>
                <w:sz w:val="22"/>
                <w:szCs w:val="22"/>
              </w:rPr>
              <w:t xml:space="preserve">kou Tounkara </w:t>
            </w:r>
          </w:p>
        </w:tc>
        <w:tc>
          <w:tcPr>
            <w:tcW w:w="1797" w:type="pct"/>
          </w:tcPr>
          <w:p w14:paraId="0D87128D" w14:textId="77777777" w:rsidR="00694C77" w:rsidRPr="00D01C5A" w:rsidRDefault="00694C77" w:rsidP="001D568C">
            <w:pPr>
              <w:rPr>
                <w:sz w:val="22"/>
                <w:szCs w:val="22"/>
              </w:rPr>
            </w:pPr>
            <w:r w:rsidRPr="00D01C5A">
              <w:rPr>
                <w:color w:val="000000"/>
                <w:sz w:val="22"/>
                <w:szCs w:val="22"/>
              </w:rPr>
              <w:t>Receveur</w:t>
            </w:r>
          </w:p>
        </w:tc>
      </w:tr>
      <w:tr w:rsidR="00694C77" w:rsidRPr="00D01C5A" w14:paraId="2A78A86F" w14:textId="77777777" w:rsidTr="001D568C">
        <w:tc>
          <w:tcPr>
            <w:tcW w:w="282" w:type="pct"/>
          </w:tcPr>
          <w:p w14:paraId="402157A2" w14:textId="77777777" w:rsidR="00694C77" w:rsidRPr="00D01C5A" w:rsidRDefault="00694C77" w:rsidP="001D568C">
            <w:pPr>
              <w:rPr>
                <w:sz w:val="22"/>
                <w:szCs w:val="22"/>
              </w:rPr>
            </w:pPr>
            <w:r w:rsidRPr="00D01C5A">
              <w:rPr>
                <w:sz w:val="22"/>
                <w:szCs w:val="22"/>
              </w:rPr>
              <w:t>74</w:t>
            </w:r>
          </w:p>
        </w:tc>
        <w:tc>
          <w:tcPr>
            <w:tcW w:w="775" w:type="pct"/>
            <w:vMerge/>
          </w:tcPr>
          <w:p w14:paraId="5A2BB159" w14:textId="77777777" w:rsidR="00694C77" w:rsidRPr="00D01C5A" w:rsidRDefault="00694C77" w:rsidP="001D568C">
            <w:pPr>
              <w:rPr>
                <w:sz w:val="22"/>
                <w:szCs w:val="22"/>
              </w:rPr>
            </w:pPr>
          </w:p>
        </w:tc>
        <w:tc>
          <w:tcPr>
            <w:tcW w:w="773" w:type="pct"/>
            <w:vMerge/>
          </w:tcPr>
          <w:p w14:paraId="593F98D2" w14:textId="77777777" w:rsidR="00694C77" w:rsidRPr="00D01C5A" w:rsidRDefault="00694C77" w:rsidP="001D568C">
            <w:pPr>
              <w:jc w:val="center"/>
              <w:rPr>
                <w:sz w:val="22"/>
                <w:szCs w:val="22"/>
              </w:rPr>
            </w:pPr>
          </w:p>
        </w:tc>
        <w:tc>
          <w:tcPr>
            <w:tcW w:w="1373" w:type="pct"/>
          </w:tcPr>
          <w:p w14:paraId="77D682EF" w14:textId="77777777" w:rsidR="00694C77" w:rsidRPr="00D01C5A" w:rsidRDefault="00694C77" w:rsidP="001D568C">
            <w:pPr>
              <w:rPr>
                <w:color w:val="000000"/>
                <w:sz w:val="22"/>
                <w:szCs w:val="22"/>
              </w:rPr>
            </w:pPr>
            <w:r w:rsidRPr="00D01C5A">
              <w:rPr>
                <w:color w:val="000000"/>
                <w:sz w:val="22"/>
                <w:szCs w:val="22"/>
              </w:rPr>
              <w:t xml:space="preserve">Sâa </w:t>
            </w:r>
            <w:proofErr w:type="spellStart"/>
            <w:r w:rsidRPr="00D01C5A">
              <w:rPr>
                <w:color w:val="000000"/>
                <w:sz w:val="22"/>
                <w:szCs w:val="22"/>
              </w:rPr>
              <w:t>Bady</w:t>
            </w:r>
            <w:proofErr w:type="spellEnd"/>
            <w:r w:rsidRPr="00D01C5A">
              <w:rPr>
                <w:color w:val="000000"/>
                <w:sz w:val="22"/>
                <w:szCs w:val="22"/>
              </w:rPr>
              <w:t xml:space="preserve"> </w:t>
            </w:r>
            <w:proofErr w:type="spellStart"/>
            <w:r w:rsidRPr="00D01C5A">
              <w:rPr>
                <w:color w:val="000000"/>
                <w:sz w:val="22"/>
                <w:szCs w:val="22"/>
              </w:rPr>
              <w:t>Koundouno</w:t>
            </w:r>
            <w:proofErr w:type="spellEnd"/>
          </w:p>
        </w:tc>
        <w:tc>
          <w:tcPr>
            <w:tcW w:w="1797" w:type="pct"/>
          </w:tcPr>
          <w:p w14:paraId="7B69F212" w14:textId="77777777" w:rsidR="00694C77" w:rsidRPr="00D01C5A" w:rsidRDefault="00694C77" w:rsidP="001D568C">
            <w:pPr>
              <w:rPr>
                <w:color w:val="000000"/>
                <w:sz w:val="22"/>
                <w:szCs w:val="22"/>
              </w:rPr>
            </w:pPr>
            <w:r w:rsidRPr="00D01C5A">
              <w:rPr>
                <w:color w:val="000000"/>
                <w:sz w:val="22"/>
                <w:szCs w:val="22"/>
              </w:rPr>
              <w:t>Président du CLJ</w:t>
            </w:r>
          </w:p>
        </w:tc>
      </w:tr>
      <w:tr w:rsidR="00694C77" w:rsidRPr="00D01C5A" w14:paraId="775471F2" w14:textId="77777777" w:rsidTr="001D568C">
        <w:tc>
          <w:tcPr>
            <w:tcW w:w="282" w:type="pct"/>
          </w:tcPr>
          <w:p w14:paraId="71E26298" w14:textId="77777777" w:rsidR="00694C77" w:rsidRPr="00D01C5A" w:rsidRDefault="00694C77" w:rsidP="001D568C">
            <w:pPr>
              <w:rPr>
                <w:sz w:val="22"/>
                <w:szCs w:val="22"/>
              </w:rPr>
            </w:pPr>
            <w:r w:rsidRPr="00D01C5A">
              <w:rPr>
                <w:sz w:val="22"/>
                <w:szCs w:val="22"/>
              </w:rPr>
              <w:t>75</w:t>
            </w:r>
          </w:p>
        </w:tc>
        <w:tc>
          <w:tcPr>
            <w:tcW w:w="775" w:type="pct"/>
            <w:vMerge/>
          </w:tcPr>
          <w:p w14:paraId="14ED4ADF" w14:textId="77777777" w:rsidR="00694C77" w:rsidRPr="00D01C5A" w:rsidRDefault="00694C77" w:rsidP="001D568C">
            <w:pPr>
              <w:rPr>
                <w:sz w:val="22"/>
                <w:szCs w:val="22"/>
              </w:rPr>
            </w:pPr>
          </w:p>
        </w:tc>
        <w:tc>
          <w:tcPr>
            <w:tcW w:w="773" w:type="pct"/>
            <w:vMerge/>
          </w:tcPr>
          <w:p w14:paraId="6E5E04FB" w14:textId="77777777" w:rsidR="00694C77" w:rsidRPr="00D01C5A" w:rsidRDefault="00694C77" w:rsidP="001D568C">
            <w:pPr>
              <w:jc w:val="center"/>
              <w:rPr>
                <w:sz w:val="22"/>
                <w:szCs w:val="22"/>
              </w:rPr>
            </w:pPr>
          </w:p>
        </w:tc>
        <w:tc>
          <w:tcPr>
            <w:tcW w:w="1373" w:type="pct"/>
          </w:tcPr>
          <w:p w14:paraId="27F20553" w14:textId="77777777" w:rsidR="00694C77" w:rsidRPr="00D01C5A" w:rsidRDefault="00694C77" w:rsidP="001D568C">
            <w:pPr>
              <w:rPr>
                <w:color w:val="000000"/>
                <w:sz w:val="22"/>
                <w:szCs w:val="22"/>
              </w:rPr>
            </w:pPr>
            <w:proofErr w:type="spellStart"/>
            <w:r w:rsidRPr="00D01C5A">
              <w:rPr>
                <w:color w:val="000000"/>
                <w:sz w:val="22"/>
                <w:szCs w:val="22"/>
              </w:rPr>
              <w:t>Dianfo</w:t>
            </w:r>
            <w:proofErr w:type="spellEnd"/>
            <w:r w:rsidRPr="00D01C5A">
              <w:rPr>
                <w:color w:val="000000"/>
                <w:sz w:val="22"/>
                <w:szCs w:val="22"/>
              </w:rPr>
              <w:t xml:space="preserve"> Chérif</w:t>
            </w:r>
          </w:p>
        </w:tc>
        <w:tc>
          <w:tcPr>
            <w:tcW w:w="1797" w:type="pct"/>
          </w:tcPr>
          <w:p w14:paraId="0AC3099D" w14:textId="77777777" w:rsidR="00694C77" w:rsidRPr="00D01C5A" w:rsidRDefault="00694C77" w:rsidP="001D568C">
            <w:pPr>
              <w:rPr>
                <w:color w:val="000000"/>
                <w:sz w:val="22"/>
                <w:szCs w:val="22"/>
              </w:rPr>
            </w:pPr>
            <w:r w:rsidRPr="00D01C5A">
              <w:rPr>
                <w:color w:val="000000"/>
                <w:sz w:val="22"/>
                <w:szCs w:val="22"/>
              </w:rPr>
              <w:t>DP</w:t>
            </w:r>
            <w:r>
              <w:rPr>
                <w:color w:val="000000"/>
                <w:sz w:val="22"/>
                <w:szCs w:val="22"/>
              </w:rPr>
              <w:t>J</w:t>
            </w:r>
          </w:p>
        </w:tc>
      </w:tr>
      <w:tr w:rsidR="00694C77" w:rsidRPr="00D01C5A" w14:paraId="21FE37A8" w14:textId="77777777" w:rsidTr="001D568C">
        <w:tc>
          <w:tcPr>
            <w:tcW w:w="282" w:type="pct"/>
          </w:tcPr>
          <w:p w14:paraId="7DA44DAB" w14:textId="77777777" w:rsidR="00694C77" w:rsidRPr="00D01C5A" w:rsidRDefault="00694C77" w:rsidP="001D568C">
            <w:pPr>
              <w:rPr>
                <w:sz w:val="22"/>
                <w:szCs w:val="22"/>
              </w:rPr>
            </w:pPr>
            <w:r w:rsidRPr="00D01C5A">
              <w:rPr>
                <w:sz w:val="22"/>
                <w:szCs w:val="22"/>
              </w:rPr>
              <w:t>76</w:t>
            </w:r>
          </w:p>
        </w:tc>
        <w:tc>
          <w:tcPr>
            <w:tcW w:w="775" w:type="pct"/>
            <w:vMerge/>
          </w:tcPr>
          <w:p w14:paraId="23448399" w14:textId="77777777" w:rsidR="00694C77" w:rsidRPr="00D01C5A" w:rsidRDefault="00694C77" w:rsidP="001D568C">
            <w:pPr>
              <w:rPr>
                <w:sz w:val="22"/>
                <w:szCs w:val="22"/>
              </w:rPr>
            </w:pPr>
          </w:p>
        </w:tc>
        <w:tc>
          <w:tcPr>
            <w:tcW w:w="773" w:type="pct"/>
            <w:vMerge/>
          </w:tcPr>
          <w:p w14:paraId="16793C68" w14:textId="77777777" w:rsidR="00694C77" w:rsidRPr="00D01C5A" w:rsidRDefault="00694C77" w:rsidP="001D568C">
            <w:pPr>
              <w:jc w:val="center"/>
              <w:rPr>
                <w:sz w:val="22"/>
                <w:szCs w:val="22"/>
              </w:rPr>
            </w:pPr>
          </w:p>
        </w:tc>
        <w:tc>
          <w:tcPr>
            <w:tcW w:w="1373" w:type="pct"/>
          </w:tcPr>
          <w:p w14:paraId="440F219F" w14:textId="77777777" w:rsidR="00694C77" w:rsidRPr="00D01C5A" w:rsidRDefault="00694C77" w:rsidP="001D568C">
            <w:pPr>
              <w:rPr>
                <w:color w:val="000000"/>
                <w:sz w:val="22"/>
                <w:szCs w:val="22"/>
              </w:rPr>
            </w:pPr>
            <w:r w:rsidRPr="00D01C5A">
              <w:rPr>
                <w:color w:val="000000"/>
                <w:sz w:val="22"/>
                <w:szCs w:val="22"/>
              </w:rPr>
              <w:t xml:space="preserve">Pé Mission </w:t>
            </w:r>
            <w:proofErr w:type="spellStart"/>
            <w:r w:rsidRPr="00D01C5A">
              <w:rPr>
                <w:color w:val="000000"/>
                <w:sz w:val="22"/>
                <w:szCs w:val="22"/>
              </w:rPr>
              <w:t>Gamys</w:t>
            </w:r>
            <w:proofErr w:type="spellEnd"/>
          </w:p>
        </w:tc>
        <w:tc>
          <w:tcPr>
            <w:tcW w:w="1797" w:type="pct"/>
          </w:tcPr>
          <w:p w14:paraId="1389A150" w14:textId="77777777" w:rsidR="00694C77" w:rsidRPr="00D01C5A" w:rsidRDefault="00694C77" w:rsidP="001D568C">
            <w:pPr>
              <w:rPr>
                <w:color w:val="000000"/>
                <w:sz w:val="22"/>
                <w:szCs w:val="22"/>
              </w:rPr>
            </w:pPr>
            <w:r w:rsidRPr="00D01C5A">
              <w:rPr>
                <w:color w:val="000000"/>
                <w:sz w:val="22"/>
                <w:szCs w:val="22"/>
              </w:rPr>
              <w:t>ADL</w:t>
            </w:r>
          </w:p>
        </w:tc>
      </w:tr>
      <w:tr w:rsidR="00694C77" w:rsidRPr="00D01C5A" w14:paraId="0D00BBCA" w14:textId="77777777" w:rsidTr="001D568C">
        <w:tc>
          <w:tcPr>
            <w:tcW w:w="282" w:type="pct"/>
          </w:tcPr>
          <w:p w14:paraId="30A9E759" w14:textId="77777777" w:rsidR="00694C77" w:rsidRPr="00D01C5A" w:rsidRDefault="00694C77" w:rsidP="001D568C">
            <w:pPr>
              <w:rPr>
                <w:sz w:val="22"/>
                <w:szCs w:val="22"/>
              </w:rPr>
            </w:pPr>
            <w:r w:rsidRPr="00D01C5A">
              <w:rPr>
                <w:sz w:val="22"/>
                <w:szCs w:val="22"/>
              </w:rPr>
              <w:t>77</w:t>
            </w:r>
          </w:p>
        </w:tc>
        <w:tc>
          <w:tcPr>
            <w:tcW w:w="775" w:type="pct"/>
            <w:vMerge w:val="restart"/>
            <w:vAlign w:val="center"/>
          </w:tcPr>
          <w:p w14:paraId="011D0778" w14:textId="77777777" w:rsidR="00694C77" w:rsidRPr="00D01C5A" w:rsidRDefault="00694C77" w:rsidP="001D568C">
            <w:pPr>
              <w:jc w:val="center"/>
              <w:rPr>
                <w:sz w:val="22"/>
                <w:szCs w:val="22"/>
              </w:rPr>
            </w:pPr>
            <w:r w:rsidRPr="00D01C5A">
              <w:rPr>
                <w:sz w:val="22"/>
                <w:szCs w:val="22"/>
              </w:rPr>
              <w:t>23.12.2020</w:t>
            </w:r>
          </w:p>
        </w:tc>
        <w:tc>
          <w:tcPr>
            <w:tcW w:w="773" w:type="pct"/>
            <w:vMerge w:val="restart"/>
            <w:vAlign w:val="center"/>
          </w:tcPr>
          <w:p w14:paraId="51B43AAB" w14:textId="77777777" w:rsidR="00694C77" w:rsidRPr="00D01C5A" w:rsidRDefault="00694C77" w:rsidP="001D568C">
            <w:pPr>
              <w:jc w:val="center"/>
              <w:rPr>
                <w:b/>
                <w:sz w:val="22"/>
                <w:szCs w:val="22"/>
              </w:rPr>
            </w:pPr>
            <w:r w:rsidRPr="00D01C5A">
              <w:rPr>
                <w:b/>
                <w:sz w:val="22"/>
                <w:szCs w:val="22"/>
              </w:rPr>
              <w:t>Matoto</w:t>
            </w:r>
          </w:p>
        </w:tc>
        <w:tc>
          <w:tcPr>
            <w:tcW w:w="1373" w:type="pct"/>
          </w:tcPr>
          <w:p w14:paraId="0A3B952E" w14:textId="77777777" w:rsidR="00694C77" w:rsidRPr="00D01C5A" w:rsidRDefault="00694C77" w:rsidP="001D568C">
            <w:pPr>
              <w:rPr>
                <w:color w:val="000000"/>
                <w:sz w:val="22"/>
                <w:szCs w:val="22"/>
              </w:rPr>
            </w:pPr>
            <w:r w:rsidRPr="00D01C5A">
              <w:rPr>
                <w:color w:val="000000"/>
                <w:sz w:val="22"/>
                <w:szCs w:val="22"/>
              </w:rPr>
              <w:t xml:space="preserve">Mory Diakité </w:t>
            </w:r>
          </w:p>
        </w:tc>
        <w:tc>
          <w:tcPr>
            <w:tcW w:w="1797" w:type="pct"/>
          </w:tcPr>
          <w:p w14:paraId="2AD6C999" w14:textId="77777777" w:rsidR="00694C77" w:rsidRPr="00D01C5A" w:rsidRDefault="00694C77" w:rsidP="001D568C">
            <w:pPr>
              <w:rPr>
                <w:sz w:val="22"/>
                <w:szCs w:val="22"/>
              </w:rPr>
            </w:pPr>
            <w:r w:rsidRPr="00D01C5A">
              <w:rPr>
                <w:sz w:val="22"/>
                <w:szCs w:val="22"/>
              </w:rPr>
              <w:t>DMR</w:t>
            </w:r>
          </w:p>
        </w:tc>
      </w:tr>
      <w:tr w:rsidR="00694C77" w:rsidRPr="00D01C5A" w14:paraId="22686CB5" w14:textId="77777777" w:rsidTr="001D568C">
        <w:tc>
          <w:tcPr>
            <w:tcW w:w="282" w:type="pct"/>
          </w:tcPr>
          <w:p w14:paraId="7030F99D" w14:textId="77777777" w:rsidR="00694C77" w:rsidRPr="00D01C5A" w:rsidRDefault="00694C77" w:rsidP="001D568C">
            <w:pPr>
              <w:rPr>
                <w:sz w:val="22"/>
                <w:szCs w:val="22"/>
              </w:rPr>
            </w:pPr>
            <w:r w:rsidRPr="00D01C5A">
              <w:rPr>
                <w:sz w:val="22"/>
                <w:szCs w:val="22"/>
              </w:rPr>
              <w:t>78</w:t>
            </w:r>
          </w:p>
        </w:tc>
        <w:tc>
          <w:tcPr>
            <w:tcW w:w="775" w:type="pct"/>
            <w:vMerge/>
          </w:tcPr>
          <w:p w14:paraId="21E4F5F2" w14:textId="77777777" w:rsidR="00694C77" w:rsidRPr="00D01C5A" w:rsidRDefault="00694C77" w:rsidP="001D568C">
            <w:pPr>
              <w:rPr>
                <w:sz w:val="22"/>
                <w:szCs w:val="22"/>
              </w:rPr>
            </w:pPr>
          </w:p>
        </w:tc>
        <w:tc>
          <w:tcPr>
            <w:tcW w:w="773" w:type="pct"/>
            <w:vMerge/>
          </w:tcPr>
          <w:p w14:paraId="67BC0CC5" w14:textId="77777777" w:rsidR="00694C77" w:rsidRPr="00D01C5A" w:rsidRDefault="00694C77" w:rsidP="001D568C">
            <w:pPr>
              <w:jc w:val="center"/>
              <w:rPr>
                <w:sz w:val="22"/>
                <w:szCs w:val="22"/>
              </w:rPr>
            </w:pPr>
          </w:p>
        </w:tc>
        <w:tc>
          <w:tcPr>
            <w:tcW w:w="1373" w:type="pct"/>
          </w:tcPr>
          <w:p w14:paraId="3442C2D3" w14:textId="77777777" w:rsidR="00694C77" w:rsidRPr="00D01C5A" w:rsidRDefault="00694C77" w:rsidP="001D568C">
            <w:pPr>
              <w:rPr>
                <w:color w:val="000000"/>
                <w:sz w:val="22"/>
                <w:szCs w:val="22"/>
              </w:rPr>
            </w:pPr>
            <w:r w:rsidRPr="00D01C5A">
              <w:rPr>
                <w:color w:val="000000"/>
                <w:sz w:val="22"/>
                <w:szCs w:val="22"/>
              </w:rPr>
              <w:t xml:space="preserve">El Hadj Saton Kanté </w:t>
            </w:r>
          </w:p>
        </w:tc>
        <w:tc>
          <w:tcPr>
            <w:tcW w:w="1797" w:type="pct"/>
          </w:tcPr>
          <w:p w14:paraId="0038E9A7" w14:textId="77777777" w:rsidR="00694C77" w:rsidRPr="00D01C5A" w:rsidRDefault="00694C77" w:rsidP="001D568C">
            <w:pPr>
              <w:rPr>
                <w:sz w:val="22"/>
                <w:szCs w:val="22"/>
              </w:rPr>
            </w:pPr>
            <w:r w:rsidRPr="00D01C5A">
              <w:rPr>
                <w:sz w:val="22"/>
                <w:szCs w:val="22"/>
              </w:rPr>
              <w:t>DPJ</w:t>
            </w:r>
          </w:p>
        </w:tc>
      </w:tr>
      <w:tr w:rsidR="00694C77" w:rsidRPr="00D01C5A" w14:paraId="3DD8C5AA" w14:textId="77777777" w:rsidTr="001D568C">
        <w:tc>
          <w:tcPr>
            <w:tcW w:w="282" w:type="pct"/>
          </w:tcPr>
          <w:p w14:paraId="1B1F28B6" w14:textId="77777777" w:rsidR="00694C77" w:rsidRPr="00D01C5A" w:rsidRDefault="00694C77" w:rsidP="001D568C">
            <w:pPr>
              <w:rPr>
                <w:sz w:val="22"/>
                <w:szCs w:val="22"/>
              </w:rPr>
            </w:pPr>
            <w:r w:rsidRPr="00D01C5A">
              <w:rPr>
                <w:sz w:val="22"/>
                <w:szCs w:val="22"/>
              </w:rPr>
              <w:t>79</w:t>
            </w:r>
          </w:p>
        </w:tc>
        <w:tc>
          <w:tcPr>
            <w:tcW w:w="775" w:type="pct"/>
            <w:vMerge/>
          </w:tcPr>
          <w:p w14:paraId="15697E86" w14:textId="77777777" w:rsidR="00694C77" w:rsidRPr="00D01C5A" w:rsidRDefault="00694C77" w:rsidP="001D568C">
            <w:pPr>
              <w:rPr>
                <w:sz w:val="22"/>
                <w:szCs w:val="22"/>
              </w:rPr>
            </w:pPr>
          </w:p>
        </w:tc>
        <w:tc>
          <w:tcPr>
            <w:tcW w:w="773" w:type="pct"/>
            <w:vMerge/>
          </w:tcPr>
          <w:p w14:paraId="0B279B32" w14:textId="77777777" w:rsidR="00694C77" w:rsidRPr="00D01C5A" w:rsidRDefault="00694C77" w:rsidP="001D568C">
            <w:pPr>
              <w:jc w:val="center"/>
              <w:rPr>
                <w:sz w:val="22"/>
                <w:szCs w:val="22"/>
              </w:rPr>
            </w:pPr>
          </w:p>
        </w:tc>
        <w:tc>
          <w:tcPr>
            <w:tcW w:w="1373" w:type="pct"/>
          </w:tcPr>
          <w:p w14:paraId="09798FB4" w14:textId="77777777" w:rsidR="00694C77" w:rsidRPr="00D01C5A" w:rsidRDefault="00694C77" w:rsidP="001D568C">
            <w:pPr>
              <w:rPr>
                <w:color w:val="000000"/>
                <w:sz w:val="22"/>
                <w:szCs w:val="22"/>
              </w:rPr>
            </w:pPr>
            <w:r w:rsidRPr="00D01C5A">
              <w:rPr>
                <w:color w:val="000000"/>
                <w:sz w:val="22"/>
                <w:szCs w:val="22"/>
              </w:rPr>
              <w:t>Mory Keita</w:t>
            </w:r>
          </w:p>
        </w:tc>
        <w:tc>
          <w:tcPr>
            <w:tcW w:w="1797" w:type="pct"/>
          </w:tcPr>
          <w:p w14:paraId="178AAB42" w14:textId="77777777" w:rsidR="00694C77" w:rsidRPr="00D01C5A" w:rsidRDefault="00694C77" w:rsidP="001D568C">
            <w:pPr>
              <w:rPr>
                <w:sz w:val="22"/>
                <w:szCs w:val="22"/>
              </w:rPr>
            </w:pPr>
            <w:proofErr w:type="spellStart"/>
            <w:r w:rsidRPr="00D01C5A">
              <w:rPr>
                <w:sz w:val="22"/>
                <w:szCs w:val="22"/>
              </w:rPr>
              <w:t>Vice-maire</w:t>
            </w:r>
            <w:proofErr w:type="spellEnd"/>
          </w:p>
        </w:tc>
      </w:tr>
      <w:tr w:rsidR="00694C77" w:rsidRPr="00D01C5A" w14:paraId="1DF37901" w14:textId="77777777" w:rsidTr="001D568C">
        <w:tc>
          <w:tcPr>
            <w:tcW w:w="282" w:type="pct"/>
          </w:tcPr>
          <w:p w14:paraId="4023D78F" w14:textId="77777777" w:rsidR="00694C77" w:rsidRPr="00D01C5A" w:rsidRDefault="00694C77" w:rsidP="001D568C">
            <w:pPr>
              <w:rPr>
                <w:sz w:val="22"/>
                <w:szCs w:val="22"/>
              </w:rPr>
            </w:pPr>
            <w:r w:rsidRPr="00D01C5A">
              <w:rPr>
                <w:sz w:val="22"/>
                <w:szCs w:val="22"/>
              </w:rPr>
              <w:t>80</w:t>
            </w:r>
          </w:p>
        </w:tc>
        <w:tc>
          <w:tcPr>
            <w:tcW w:w="775" w:type="pct"/>
            <w:vMerge/>
          </w:tcPr>
          <w:p w14:paraId="3A1169C2" w14:textId="77777777" w:rsidR="00694C77" w:rsidRPr="00D01C5A" w:rsidRDefault="00694C77" w:rsidP="001D568C">
            <w:pPr>
              <w:rPr>
                <w:sz w:val="22"/>
                <w:szCs w:val="22"/>
              </w:rPr>
            </w:pPr>
          </w:p>
        </w:tc>
        <w:tc>
          <w:tcPr>
            <w:tcW w:w="773" w:type="pct"/>
            <w:vMerge/>
          </w:tcPr>
          <w:p w14:paraId="49130507" w14:textId="77777777" w:rsidR="00694C77" w:rsidRPr="00D01C5A" w:rsidRDefault="00694C77" w:rsidP="001D568C">
            <w:pPr>
              <w:jc w:val="center"/>
              <w:rPr>
                <w:sz w:val="22"/>
                <w:szCs w:val="22"/>
              </w:rPr>
            </w:pPr>
          </w:p>
        </w:tc>
        <w:tc>
          <w:tcPr>
            <w:tcW w:w="1373" w:type="pct"/>
          </w:tcPr>
          <w:p w14:paraId="79B4B74E" w14:textId="77777777" w:rsidR="00694C77" w:rsidRPr="00D01C5A" w:rsidRDefault="00694C77" w:rsidP="001D568C">
            <w:pPr>
              <w:rPr>
                <w:color w:val="000000"/>
                <w:sz w:val="22"/>
                <w:szCs w:val="22"/>
              </w:rPr>
            </w:pPr>
            <w:r w:rsidRPr="00D01C5A">
              <w:rPr>
                <w:color w:val="000000"/>
                <w:sz w:val="22"/>
                <w:szCs w:val="22"/>
              </w:rPr>
              <w:t xml:space="preserve">Sale </w:t>
            </w:r>
            <w:proofErr w:type="spellStart"/>
            <w:r w:rsidRPr="00D01C5A">
              <w:rPr>
                <w:color w:val="000000"/>
                <w:sz w:val="22"/>
                <w:szCs w:val="22"/>
              </w:rPr>
              <w:t>Nabé</w:t>
            </w:r>
            <w:proofErr w:type="spellEnd"/>
          </w:p>
        </w:tc>
        <w:tc>
          <w:tcPr>
            <w:tcW w:w="1797" w:type="pct"/>
          </w:tcPr>
          <w:p w14:paraId="24E91C68" w14:textId="77777777" w:rsidR="00694C77" w:rsidRPr="00D01C5A" w:rsidRDefault="00694C77" w:rsidP="001D568C">
            <w:pPr>
              <w:rPr>
                <w:sz w:val="22"/>
                <w:szCs w:val="22"/>
              </w:rPr>
            </w:pPr>
            <w:r w:rsidRPr="00D01C5A">
              <w:rPr>
                <w:sz w:val="22"/>
                <w:szCs w:val="22"/>
              </w:rPr>
              <w:t>Présidente du CLJ</w:t>
            </w:r>
          </w:p>
        </w:tc>
      </w:tr>
    </w:tbl>
    <w:p w14:paraId="2075F02F" w14:textId="77777777" w:rsidR="00694C77" w:rsidRPr="00242786" w:rsidRDefault="00694C77" w:rsidP="00694C77"/>
    <w:p w14:paraId="678C063A" w14:textId="77777777" w:rsidR="00694C77" w:rsidRPr="004854AB" w:rsidRDefault="00694C77" w:rsidP="00694C77">
      <w:pPr>
        <w:pStyle w:val="Titre3"/>
        <w:spacing w:after="120"/>
        <w:rPr>
          <w:rFonts w:ascii="Times New Roman" w:hAnsi="Times New Roman" w:cs="Times New Roman"/>
          <w:b/>
          <w:bCs/>
        </w:rPr>
      </w:pPr>
      <w:bookmarkStart w:id="119" w:name="_Toc66006515"/>
      <w:r w:rsidRPr="004854AB">
        <w:rPr>
          <w:rFonts w:ascii="Times New Roman" w:hAnsi="Times New Roman" w:cs="Times New Roman"/>
          <w:b/>
          <w:bCs/>
        </w:rPr>
        <w:t>Liste des participants aux focus groups</w:t>
      </w:r>
      <w:bookmarkEnd w:id="119"/>
    </w:p>
    <w:tbl>
      <w:tblPr>
        <w:tblStyle w:val="Grilledutableau"/>
        <w:tblW w:w="5397" w:type="pct"/>
        <w:tblInd w:w="-431" w:type="dxa"/>
        <w:tblLook w:val="04A0" w:firstRow="1" w:lastRow="0" w:firstColumn="1" w:lastColumn="0" w:noHBand="0" w:noVBand="1"/>
      </w:tblPr>
      <w:tblGrid>
        <w:gridCol w:w="576"/>
        <w:gridCol w:w="1410"/>
        <w:gridCol w:w="1559"/>
        <w:gridCol w:w="2383"/>
        <w:gridCol w:w="3854"/>
      </w:tblGrid>
      <w:tr w:rsidR="00694C77" w:rsidRPr="006B6BC7" w14:paraId="71A4D112" w14:textId="77777777" w:rsidTr="001D568C">
        <w:tc>
          <w:tcPr>
            <w:tcW w:w="294" w:type="pct"/>
            <w:vAlign w:val="center"/>
          </w:tcPr>
          <w:p w14:paraId="01D7C008" w14:textId="77777777" w:rsidR="00694C77" w:rsidRPr="006B6BC7" w:rsidRDefault="00694C77" w:rsidP="001D568C">
            <w:pPr>
              <w:rPr>
                <w:b/>
              </w:rPr>
            </w:pPr>
            <w:r w:rsidRPr="006B6BC7">
              <w:rPr>
                <w:b/>
              </w:rPr>
              <w:t xml:space="preserve">No. </w:t>
            </w:r>
          </w:p>
        </w:tc>
        <w:tc>
          <w:tcPr>
            <w:tcW w:w="721" w:type="pct"/>
            <w:vAlign w:val="center"/>
          </w:tcPr>
          <w:p w14:paraId="4CEEA808" w14:textId="77777777" w:rsidR="00694C77" w:rsidRPr="006B6BC7" w:rsidRDefault="00694C77" w:rsidP="001D568C">
            <w:pPr>
              <w:jc w:val="center"/>
              <w:rPr>
                <w:b/>
                <w:sz w:val="22"/>
                <w:szCs w:val="22"/>
              </w:rPr>
            </w:pPr>
            <w:r w:rsidRPr="006B6BC7">
              <w:rPr>
                <w:b/>
                <w:sz w:val="22"/>
                <w:szCs w:val="22"/>
              </w:rPr>
              <w:t>Date de visite</w:t>
            </w:r>
          </w:p>
        </w:tc>
        <w:tc>
          <w:tcPr>
            <w:tcW w:w="797" w:type="pct"/>
            <w:vAlign w:val="center"/>
          </w:tcPr>
          <w:p w14:paraId="7AB10C6D" w14:textId="77777777" w:rsidR="00694C77" w:rsidRPr="006B6BC7" w:rsidRDefault="00694C77" w:rsidP="001D568C">
            <w:pPr>
              <w:jc w:val="center"/>
              <w:rPr>
                <w:b/>
                <w:sz w:val="22"/>
                <w:szCs w:val="22"/>
              </w:rPr>
            </w:pPr>
            <w:r w:rsidRPr="006B6BC7">
              <w:rPr>
                <w:b/>
                <w:sz w:val="22"/>
                <w:szCs w:val="22"/>
              </w:rPr>
              <w:t>Communes</w:t>
            </w:r>
          </w:p>
        </w:tc>
        <w:tc>
          <w:tcPr>
            <w:tcW w:w="1218" w:type="pct"/>
            <w:vAlign w:val="center"/>
          </w:tcPr>
          <w:p w14:paraId="7536BA6A" w14:textId="77777777" w:rsidR="00694C77" w:rsidRPr="006B6BC7" w:rsidRDefault="00694C77" w:rsidP="001D568C">
            <w:pPr>
              <w:rPr>
                <w:b/>
                <w:sz w:val="22"/>
                <w:szCs w:val="22"/>
              </w:rPr>
            </w:pPr>
            <w:r w:rsidRPr="006B6BC7">
              <w:rPr>
                <w:b/>
                <w:sz w:val="22"/>
                <w:szCs w:val="22"/>
              </w:rPr>
              <w:t>Nom et Prénoms</w:t>
            </w:r>
          </w:p>
        </w:tc>
        <w:tc>
          <w:tcPr>
            <w:tcW w:w="1970" w:type="pct"/>
            <w:vAlign w:val="center"/>
          </w:tcPr>
          <w:p w14:paraId="4F9A686C" w14:textId="77777777" w:rsidR="00694C77" w:rsidRPr="006B6BC7" w:rsidRDefault="00694C77" w:rsidP="001D568C">
            <w:pPr>
              <w:rPr>
                <w:b/>
                <w:sz w:val="22"/>
                <w:szCs w:val="22"/>
              </w:rPr>
            </w:pPr>
            <w:r w:rsidRPr="006B6BC7">
              <w:rPr>
                <w:b/>
                <w:sz w:val="22"/>
                <w:szCs w:val="22"/>
              </w:rPr>
              <w:t>Fonction</w:t>
            </w:r>
          </w:p>
        </w:tc>
      </w:tr>
      <w:tr w:rsidR="00694C77" w:rsidRPr="006B6BC7" w14:paraId="7EEB91D6" w14:textId="77777777" w:rsidTr="001D568C">
        <w:tc>
          <w:tcPr>
            <w:tcW w:w="294" w:type="pct"/>
          </w:tcPr>
          <w:p w14:paraId="5AF59793" w14:textId="77777777" w:rsidR="00694C77" w:rsidRPr="006B6BC7" w:rsidRDefault="00694C77" w:rsidP="001D568C">
            <w:r w:rsidRPr="006B6BC7">
              <w:t>1</w:t>
            </w:r>
          </w:p>
        </w:tc>
        <w:tc>
          <w:tcPr>
            <w:tcW w:w="721" w:type="pct"/>
            <w:vMerge w:val="restart"/>
            <w:vAlign w:val="center"/>
          </w:tcPr>
          <w:p w14:paraId="1AC4BBF2" w14:textId="77777777" w:rsidR="00694C77" w:rsidRPr="006B6BC7" w:rsidRDefault="00694C77" w:rsidP="001D568C">
            <w:pPr>
              <w:jc w:val="center"/>
              <w:rPr>
                <w:sz w:val="22"/>
                <w:szCs w:val="22"/>
              </w:rPr>
            </w:pPr>
            <w:r w:rsidRPr="006B6BC7">
              <w:rPr>
                <w:sz w:val="22"/>
                <w:szCs w:val="22"/>
              </w:rPr>
              <w:t>30</w:t>
            </w:r>
            <w:r>
              <w:t>.</w:t>
            </w:r>
            <w:r w:rsidRPr="006B6BC7">
              <w:rPr>
                <w:sz w:val="22"/>
                <w:szCs w:val="22"/>
              </w:rPr>
              <w:t>11</w:t>
            </w:r>
            <w:r>
              <w:t>.</w:t>
            </w:r>
            <w:r w:rsidRPr="006B6BC7">
              <w:rPr>
                <w:sz w:val="22"/>
                <w:szCs w:val="22"/>
              </w:rPr>
              <w:t>2020</w:t>
            </w:r>
          </w:p>
        </w:tc>
        <w:tc>
          <w:tcPr>
            <w:tcW w:w="797" w:type="pct"/>
            <w:vMerge w:val="restart"/>
            <w:vAlign w:val="center"/>
          </w:tcPr>
          <w:p w14:paraId="086AE8B7" w14:textId="77777777" w:rsidR="00694C77" w:rsidRPr="006B6BC7" w:rsidRDefault="00694C77" w:rsidP="001D568C">
            <w:pPr>
              <w:jc w:val="center"/>
              <w:rPr>
                <w:b/>
                <w:sz w:val="22"/>
                <w:szCs w:val="22"/>
              </w:rPr>
            </w:pPr>
            <w:r w:rsidRPr="006B6BC7">
              <w:rPr>
                <w:b/>
                <w:sz w:val="22"/>
                <w:szCs w:val="22"/>
              </w:rPr>
              <w:t>Sangarédi</w:t>
            </w:r>
          </w:p>
        </w:tc>
        <w:tc>
          <w:tcPr>
            <w:tcW w:w="1218" w:type="pct"/>
          </w:tcPr>
          <w:p w14:paraId="086E77FF" w14:textId="77777777" w:rsidR="00694C77" w:rsidRPr="006B6BC7" w:rsidRDefault="00694C77" w:rsidP="001D568C">
            <w:pPr>
              <w:rPr>
                <w:color w:val="000000"/>
                <w:sz w:val="22"/>
                <w:szCs w:val="22"/>
              </w:rPr>
            </w:pPr>
            <w:r w:rsidRPr="006B6BC7">
              <w:rPr>
                <w:color w:val="000000"/>
                <w:sz w:val="22"/>
                <w:szCs w:val="22"/>
              </w:rPr>
              <w:t>Tidiane Diallo</w:t>
            </w:r>
          </w:p>
        </w:tc>
        <w:tc>
          <w:tcPr>
            <w:tcW w:w="1970" w:type="pct"/>
          </w:tcPr>
          <w:p w14:paraId="10FE1801" w14:textId="77777777" w:rsidR="00694C77" w:rsidRPr="006B6BC7" w:rsidRDefault="00694C77" w:rsidP="001D568C">
            <w:pPr>
              <w:rPr>
                <w:color w:val="000000"/>
                <w:sz w:val="22"/>
                <w:szCs w:val="22"/>
              </w:rPr>
            </w:pPr>
            <w:r w:rsidRPr="006B6BC7">
              <w:rPr>
                <w:color w:val="000000"/>
                <w:sz w:val="22"/>
                <w:szCs w:val="22"/>
              </w:rPr>
              <w:t xml:space="preserve">Président </w:t>
            </w:r>
            <w:r>
              <w:rPr>
                <w:color w:val="000000"/>
              </w:rPr>
              <w:t xml:space="preserve">du </w:t>
            </w:r>
            <w:r w:rsidRPr="006B6BC7">
              <w:rPr>
                <w:color w:val="000000"/>
                <w:sz w:val="22"/>
                <w:szCs w:val="22"/>
              </w:rPr>
              <w:t>CLJ</w:t>
            </w:r>
          </w:p>
        </w:tc>
      </w:tr>
      <w:tr w:rsidR="00694C77" w:rsidRPr="006B6BC7" w14:paraId="1D47A4FB" w14:textId="77777777" w:rsidTr="001D568C">
        <w:tc>
          <w:tcPr>
            <w:tcW w:w="294" w:type="pct"/>
          </w:tcPr>
          <w:p w14:paraId="2E46B6C7" w14:textId="77777777" w:rsidR="00694C77" w:rsidRPr="006B6BC7" w:rsidRDefault="00694C77" w:rsidP="001D568C">
            <w:r w:rsidRPr="006B6BC7">
              <w:t>2</w:t>
            </w:r>
          </w:p>
        </w:tc>
        <w:tc>
          <w:tcPr>
            <w:tcW w:w="721" w:type="pct"/>
            <w:vMerge/>
          </w:tcPr>
          <w:p w14:paraId="69DEC9D4" w14:textId="77777777" w:rsidR="00694C77" w:rsidRPr="006B6BC7" w:rsidRDefault="00694C77" w:rsidP="001D568C">
            <w:pPr>
              <w:rPr>
                <w:sz w:val="22"/>
                <w:szCs w:val="22"/>
              </w:rPr>
            </w:pPr>
          </w:p>
        </w:tc>
        <w:tc>
          <w:tcPr>
            <w:tcW w:w="797" w:type="pct"/>
            <w:vMerge/>
          </w:tcPr>
          <w:p w14:paraId="22F1CC8B" w14:textId="77777777" w:rsidR="00694C77" w:rsidRPr="006B6BC7" w:rsidRDefault="00694C77" w:rsidP="001D568C">
            <w:pPr>
              <w:jc w:val="center"/>
              <w:rPr>
                <w:sz w:val="22"/>
                <w:szCs w:val="22"/>
              </w:rPr>
            </w:pPr>
          </w:p>
        </w:tc>
        <w:tc>
          <w:tcPr>
            <w:tcW w:w="1218" w:type="pct"/>
          </w:tcPr>
          <w:p w14:paraId="3140B402" w14:textId="77777777" w:rsidR="00694C77" w:rsidRPr="006B6BC7" w:rsidRDefault="00694C77" w:rsidP="001D568C">
            <w:pPr>
              <w:rPr>
                <w:color w:val="000000"/>
                <w:sz w:val="22"/>
                <w:szCs w:val="22"/>
              </w:rPr>
            </w:pPr>
            <w:r w:rsidRPr="006B6BC7">
              <w:rPr>
                <w:color w:val="000000"/>
                <w:sz w:val="22"/>
                <w:szCs w:val="22"/>
              </w:rPr>
              <w:t>Aboubacar Bangoura,</w:t>
            </w:r>
          </w:p>
        </w:tc>
        <w:tc>
          <w:tcPr>
            <w:tcW w:w="1970" w:type="pct"/>
          </w:tcPr>
          <w:p w14:paraId="1A467D75" w14:textId="77777777" w:rsidR="00694C77" w:rsidRPr="006B6BC7" w:rsidRDefault="00694C77" w:rsidP="001D568C">
            <w:pPr>
              <w:rPr>
                <w:color w:val="000000"/>
                <w:sz w:val="22"/>
                <w:szCs w:val="22"/>
              </w:rPr>
            </w:pPr>
            <w:r w:rsidRPr="006B6BC7">
              <w:rPr>
                <w:color w:val="000000"/>
                <w:sz w:val="22"/>
                <w:szCs w:val="22"/>
              </w:rPr>
              <w:t>Secrétaire Général du CLJ</w:t>
            </w:r>
          </w:p>
        </w:tc>
      </w:tr>
      <w:tr w:rsidR="00694C77" w:rsidRPr="006B6BC7" w14:paraId="784514C1" w14:textId="77777777" w:rsidTr="001D568C">
        <w:tc>
          <w:tcPr>
            <w:tcW w:w="294" w:type="pct"/>
          </w:tcPr>
          <w:p w14:paraId="609102DB" w14:textId="77777777" w:rsidR="00694C77" w:rsidRPr="006B6BC7" w:rsidRDefault="00694C77" w:rsidP="001D568C">
            <w:r w:rsidRPr="006B6BC7">
              <w:lastRenderedPageBreak/>
              <w:t>3</w:t>
            </w:r>
          </w:p>
        </w:tc>
        <w:tc>
          <w:tcPr>
            <w:tcW w:w="721" w:type="pct"/>
            <w:vMerge/>
          </w:tcPr>
          <w:p w14:paraId="362764F3" w14:textId="77777777" w:rsidR="00694C77" w:rsidRPr="006B6BC7" w:rsidRDefault="00694C77" w:rsidP="001D568C">
            <w:pPr>
              <w:rPr>
                <w:sz w:val="22"/>
                <w:szCs w:val="22"/>
              </w:rPr>
            </w:pPr>
          </w:p>
        </w:tc>
        <w:tc>
          <w:tcPr>
            <w:tcW w:w="797" w:type="pct"/>
            <w:vMerge/>
          </w:tcPr>
          <w:p w14:paraId="20588C81" w14:textId="77777777" w:rsidR="00694C77" w:rsidRPr="006B6BC7" w:rsidRDefault="00694C77" w:rsidP="001D568C">
            <w:pPr>
              <w:jc w:val="center"/>
              <w:rPr>
                <w:sz w:val="22"/>
                <w:szCs w:val="22"/>
              </w:rPr>
            </w:pPr>
          </w:p>
        </w:tc>
        <w:tc>
          <w:tcPr>
            <w:tcW w:w="1218" w:type="pct"/>
          </w:tcPr>
          <w:p w14:paraId="0012FC9F" w14:textId="77777777" w:rsidR="00694C77" w:rsidRPr="006B6BC7" w:rsidRDefault="00694C77" w:rsidP="001D568C">
            <w:pPr>
              <w:rPr>
                <w:color w:val="000000"/>
                <w:sz w:val="22"/>
                <w:szCs w:val="22"/>
              </w:rPr>
            </w:pPr>
            <w:r w:rsidRPr="006B6BC7">
              <w:rPr>
                <w:color w:val="000000"/>
                <w:sz w:val="22"/>
                <w:szCs w:val="22"/>
              </w:rPr>
              <w:t xml:space="preserve">Mamadou </w:t>
            </w:r>
            <w:proofErr w:type="spellStart"/>
            <w:r w:rsidRPr="006B6BC7">
              <w:rPr>
                <w:color w:val="000000"/>
                <w:sz w:val="22"/>
                <w:szCs w:val="22"/>
              </w:rPr>
              <w:t>Tanou</w:t>
            </w:r>
            <w:proofErr w:type="spellEnd"/>
            <w:r w:rsidRPr="006B6BC7">
              <w:rPr>
                <w:color w:val="000000"/>
                <w:sz w:val="22"/>
                <w:szCs w:val="22"/>
              </w:rPr>
              <w:t xml:space="preserve"> Bah</w:t>
            </w:r>
          </w:p>
        </w:tc>
        <w:tc>
          <w:tcPr>
            <w:tcW w:w="1970" w:type="pct"/>
          </w:tcPr>
          <w:p w14:paraId="7372055F"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32248E1" w14:textId="77777777" w:rsidTr="001D568C">
        <w:tc>
          <w:tcPr>
            <w:tcW w:w="294" w:type="pct"/>
          </w:tcPr>
          <w:p w14:paraId="0D3A38B6" w14:textId="77777777" w:rsidR="00694C77" w:rsidRPr="006B6BC7" w:rsidRDefault="00694C77" w:rsidP="001D568C">
            <w:r w:rsidRPr="006B6BC7">
              <w:t>4</w:t>
            </w:r>
          </w:p>
        </w:tc>
        <w:tc>
          <w:tcPr>
            <w:tcW w:w="721" w:type="pct"/>
            <w:vMerge/>
          </w:tcPr>
          <w:p w14:paraId="0D9E56B1" w14:textId="77777777" w:rsidR="00694C77" w:rsidRPr="006B6BC7" w:rsidRDefault="00694C77" w:rsidP="001D568C">
            <w:pPr>
              <w:rPr>
                <w:sz w:val="22"/>
                <w:szCs w:val="22"/>
              </w:rPr>
            </w:pPr>
          </w:p>
        </w:tc>
        <w:tc>
          <w:tcPr>
            <w:tcW w:w="797" w:type="pct"/>
            <w:vMerge/>
          </w:tcPr>
          <w:p w14:paraId="0E707D1A" w14:textId="77777777" w:rsidR="00694C77" w:rsidRPr="006B6BC7" w:rsidRDefault="00694C77" w:rsidP="001D568C">
            <w:pPr>
              <w:jc w:val="center"/>
              <w:rPr>
                <w:sz w:val="22"/>
                <w:szCs w:val="22"/>
              </w:rPr>
            </w:pPr>
          </w:p>
        </w:tc>
        <w:tc>
          <w:tcPr>
            <w:tcW w:w="1218" w:type="pct"/>
          </w:tcPr>
          <w:p w14:paraId="0C7BF5C9" w14:textId="77777777" w:rsidR="00694C77" w:rsidRPr="006B6BC7" w:rsidRDefault="00694C77" w:rsidP="001D568C">
            <w:pPr>
              <w:rPr>
                <w:color w:val="000000"/>
                <w:sz w:val="22"/>
                <w:szCs w:val="22"/>
              </w:rPr>
            </w:pPr>
            <w:r w:rsidRPr="006B6BC7">
              <w:rPr>
                <w:color w:val="000000"/>
                <w:sz w:val="22"/>
                <w:szCs w:val="22"/>
              </w:rPr>
              <w:t xml:space="preserve">Mohamed </w:t>
            </w:r>
            <w:proofErr w:type="spellStart"/>
            <w:r w:rsidRPr="006B6BC7">
              <w:rPr>
                <w:color w:val="000000"/>
                <w:sz w:val="22"/>
                <w:szCs w:val="22"/>
              </w:rPr>
              <w:t>Doumbouya</w:t>
            </w:r>
            <w:proofErr w:type="spellEnd"/>
          </w:p>
        </w:tc>
        <w:tc>
          <w:tcPr>
            <w:tcW w:w="1970" w:type="pct"/>
          </w:tcPr>
          <w:p w14:paraId="0A90E15C"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B2B5D56" w14:textId="77777777" w:rsidTr="001D568C">
        <w:tc>
          <w:tcPr>
            <w:tcW w:w="294" w:type="pct"/>
          </w:tcPr>
          <w:p w14:paraId="0552E45E" w14:textId="77777777" w:rsidR="00694C77" w:rsidRPr="006B6BC7" w:rsidRDefault="00694C77" w:rsidP="001D568C">
            <w:r w:rsidRPr="006B6BC7">
              <w:t>5</w:t>
            </w:r>
          </w:p>
        </w:tc>
        <w:tc>
          <w:tcPr>
            <w:tcW w:w="721" w:type="pct"/>
            <w:vMerge/>
          </w:tcPr>
          <w:p w14:paraId="580F8ABE" w14:textId="77777777" w:rsidR="00694C77" w:rsidRPr="006B6BC7" w:rsidRDefault="00694C77" w:rsidP="001D568C">
            <w:pPr>
              <w:rPr>
                <w:sz w:val="22"/>
                <w:szCs w:val="22"/>
              </w:rPr>
            </w:pPr>
          </w:p>
        </w:tc>
        <w:tc>
          <w:tcPr>
            <w:tcW w:w="797" w:type="pct"/>
            <w:vMerge/>
          </w:tcPr>
          <w:p w14:paraId="674A7563" w14:textId="77777777" w:rsidR="00694C77" w:rsidRPr="006B6BC7" w:rsidRDefault="00694C77" w:rsidP="001D568C">
            <w:pPr>
              <w:jc w:val="center"/>
              <w:rPr>
                <w:sz w:val="22"/>
                <w:szCs w:val="22"/>
              </w:rPr>
            </w:pPr>
          </w:p>
        </w:tc>
        <w:tc>
          <w:tcPr>
            <w:tcW w:w="1218" w:type="pct"/>
          </w:tcPr>
          <w:p w14:paraId="2E86330E" w14:textId="77777777" w:rsidR="00694C77" w:rsidRPr="006B6BC7" w:rsidRDefault="00694C77" w:rsidP="001D568C">
            <w:pPr>
              <w:rPr>
                <w:color w:val="000000"/>
                <w:sz w:val="22"/>
                <w:szCs w:val="22"/>
              </w:rPr>
            </w:pPr>
            <w:proofErr w:type="spellStart"/>
            <w:r w:rsidRPr="006B6BC7">
              <w:rPr>
                <w:color w:val="000000"/>
                <w:sz w:val="22"/>
                <w:szCs w:val="22"/>
              </w:rPr>
              <w:t>Dioubairou</w:t>
            </w:r>
            <w:proofErr w:type="spellEnd"/>
            <w:r w:rsidRPr="006B6BC7">
              <w:rPr>
                <w:color w:val="000000"/>
                <w:sz w:val="22"/>
                <w:szCs w:val="22"/>
              </w:rPr>
              <w:t xml:space="preserve"> Camara</w:t>
            </w:r>
          </w:p>
        </w:tc>
        <w:tc>
          <w:tcPr>
            <w:tcW w:w="1970" w:type="pct"/>
          </w:tcPr>
          <w:p w14:paraId="6D615CA0"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68476D1" w14:textId="77777777" w:rsidTr="001D568C">
        <w:tc>
          <w:tcPr>
            <w:tcW w:w="294" w:type="pct"/>
          </w:tcPr>
          <w:p w14:paraId="59A885C8" w14:textId="77777777" w:rsidR="00694C77" w:rsidRPr="006B6BC7" w:rsidRDefault="00694C77" w:rsidP="001D568C">
            <w:r w:rsidRPr="006B6BC7">
              <w:t>6</w:t>
            </w:r>
          </w:p>
        </w:tc>
        <w:tc>
          <w:tcPr>
            <w:tcW w:w="721" w:type="pct"/>
            <w:vMerge/>
          </w:tcPr>
          <w:p w14:paraId="312125D2" w14:textId="77777777" w:rsidR="00694C77" w:rsidRPr="006B6BC7" w:rsidRDefault="00694C77" w:rsidP="001D568C">
            <w:pPr>
              <w:rPr>
                <w:sz w:val="22"/>
                <w:szCs w:val="22"/>
              </w:rPr>
            </w:pPr>
          </w:p>
        </w:tc>
        <w:tc>
          <w:tcPr>
            <w:tcW w:w="797" w:type="pct"/>
            <w:vMerge/>
          </w:tcPr>
          <w:p w14:paraId="5FB4ACCC" w14:textId="77777777" w:rsidR="00694C77" w:rsidRPr="006B6BC7" w:rsidRDefault="00694C77" w:rsidP="001D568C">
            <w:pPr>
              <w:jc w:val="center"/>
              <w:rPr>
                <w:sz w:val="22"/>
                <w:szCs w:val="22"/>
              </w:rPr>
            </w:pPr>
          </w:p>
        </w:tc>
        <w:tc>
          <w:tcPr>
            <w:tcW w:w="1218" w:type="pct"/>
          </w:tcPr>
          <w:p w14:paraId="31560133" w14:textId="77777777" w:rsidR="00694C77" w:rsidRPr="006B6BC7" w:rsidRDefault="00694C77" w:rsidP="001D568C">
            <w:pPr>
              <w:rPr>
                <w:color w:val="000000"/>
                <w:sz w:val="22"/>
                <w:szCs w:val="22"/>
              </w:rPr>
            </w:pPr>
            <w:r w:rsidRPr="006B6BC7">
              <w:rPr>
                <w:color w:val="000000"/>
                <w:sz w:val="22"/>
                <w:szCs w:val="22"/>
              </w:rPr>
              <w:t xml:space="preserve">Mamadou </w:t>
            </w:r>
            <w:proofErr w:type="spellStart"/>
            <w:r w:rsidRPr="006B6BC7">
              <w:rPr>
                <w:color w:val="000000"/>
                <w:sz w:val="22"/>
                <w:szCs w:val="22"/>
              </w:rPr>
              <w:t>Souaré</w:t>
            </w:r>
            <w:proofErr w:type="spellEnd"/>
          </w:p>
        </w:tc>
        <w:tc>
          <w:tcPr>
            <w:tcW w:w="1970" w:type="pct"/>
          </w:tcPr>
          <w:p w14:paraId="4B78DB5E" w14:textId="77777777" w:rsidR="00694C77" w:rsidRPr="006B6BC7" w:rsidRDefault="009D3D19" w:rsidP="001D568C">
            <w:pPr>
              <w:rPr>
                <w:color w:val="000000"/>
                <w:sz w:val="22"/>
                <w:szCs w:val="22"/>
              </w:rPr>
            </w:pPr>
            <w:r>
              <w:rPr>
                <w:color w:val="000000"/>
                <w:sz w:val="22"/>
                <w:szCs w:val="22"/>
              </w:rPr>
              <w:t>Responsable de l’</w:t>
            </w:r>
            <w:r w:rsidR="00694C77" w:rsidRPr="006B6BC7">
              <w:rPr>
                <w:color w:val="000000"/>
                <w:sz w:val="22"/>
                <w:szCs w:val="22"/>
              </w:rPr>
              <w:t>Action Sociale</w:t>
            </w:r>
          </w:p>
        </w:tc>
      </w:tr>
      <w:tr w:rsidR="00694C77" w:rsidRPr="006B6BC7" w14:paraId="1A2D057D" w14:textId="77777777" w:rsidTr="001D568C">
        <w:tc>
          <w:tcPr>
            <w:tcW w:w="294" w:type="pct"/>
          </w:tcPr>
          <w:p w14:paraId="52CF2FAD" w14:textId="77777777" w:rsidR="00694C77" w:rsidRPr="006B6BC7" w:rsidRDefault="00694C77" w:rsidP="001D568C">
            <w:r w:rsidRPr="006B6BC7">
              <w:t>7</w:t>
            </w:r>
          </w:p>
        </w:tc>
        <w:tc>
          <w:tcPr>
            <w:tcW w:w="721" w:type="pct"/>
            <w:vMerge/>
          </w:tcPr>
          <w:p w14:paraId="7164F482" w14:textId="77777777" w:rsidR="00694C77" w:rsidRPr="006B6BC7" w:rsidRDefault="00694C77" w:rsidP="001D568C">
            <w:pPr>
              <w:rPr>
                <w:sz w:val="22"/>
                <w:szCs w:val="22"/>
              </w:rPr>
            </w:pPr>
          </w:p>
        </w:tc>
        <w:tc>
          <w:tcPr>
            <w:tcW w:w="797" w:type="pct"/>
            <w:vMerge/>
          </w:tcPr>
          <w:p w14:paraId="4905184F" w14:textId="77777777" w:rsidR="00694C77" w:rsidRPr="006B6BC7" w:rsidRDefault="00694C77" w:rsidP="001D568C">
            <w:pPr>
              <w:jc w:val="center"/>
              <w:rPr>
                <w:sz w:val="22"/>
                <w:szCs w:val="22"/>
              </w:rPr>
            </w:pPr>
          </w:p>
        </w:tc>
        <w:tc>
          <w:tcPr>
            <w:tcW w:w="1218" w:type="pct"/>
          </w:tcPr>
          <w:p w14:paraId="63827CEB" w14:textId="77777777" w:rsidR="00694C77" w:rsidRPr="006B6BC7" w:rsidRDefault="00694C77" w:rsidP="001D568C">
            <w:pPr>
              <w:rPr>
                <w:color w:val="000000"/>
                <w:sz w:val="22"/>
                <w:szCs w:val="22"/>
              </w:rPr>
            </w:pPr>
            <w:proofErr w:type="spellStart"/>
            <w:r w:rsidRPr="006B6BC7">
              <w:rPr>
                <w:color w:val="000000"/>
                <w:sz w:val="22"/>
                <w:szCs w:val="22"/>
              </w:rPr>
              <w:t>Djenabou</w:t>
            </w:r>
            <w:proofErr w:type="spellEnd"/>
            <w:r w:rsidRPr="006B6BC7">
              <w:rPr>
                <w:color w:val="000000"/>
                <w:sz w:val="22"/>
                <w:szCs w:val="22"/>
              </w:rPr>
              <w:t xml:space="preserve"> Bah </w:t>
            </w:r>
          </w:p>
        </w:tc>
        <w:tc>
          <w:tcPr>
            <w:tcW w:w="1970" w:type="pct"/>
          </w:tcPr>
          <w:p w14:paraId="1FFF24A1"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BF11C38" w14:textId="77777777" w:rsidTr="001D568C">
        <w:tc>
          <w:tcPr>
            <w:tcW w:w="294" w:type="pct"/>
          </w:tcPr>
          <w:p w14:paraId="4C384D73" w14:textId="77777777" w:rsidR="00694C77" w:rsidRPr="006B6BC7" w:rsidRDefault="00694C77" w:rsidP="001D568C">
            <w:r w:rsidRPr="006B6BC7">
              <w:t>8</w:t>
            </w:r>
          </w:p>
        </w:tc>
        <w:tc>
          <w:tcPr>
            <w:tcW w:w="721" w:type="pct"/>
            <w:vMerge/>
          </w:tcPr>
          <w:p w14:paraId="270001BB" w14:textId="77777777" w:rsidR="00694C77" w:rsidRPr="006B6BC7" w:rsidRDefault="00694C77" w:rsidP="001D568C">
            <w:pPr>
              <w:rPr>
                <w:sz w:val="22"/>
                <w:szCs w:val="22"/>
              </w:rPr>
            </w:pPr>
          </w:p>
        </w:tc>
        <w:tc>
          <w:tcPr>
            <w:tcW w:w="797" w:type="pct"/>
            <w:vMerge/>
          </w:tcPr>
          <w:p w14:paraId="464F2B50" w14:textId="77777777" w:rsidR="00694C77" w:rsidRPr="006B6BC7" w:rsidRDefault="00694C77" w:rsidP="001D568C">
            <w:pPr>
              <w:jc w:val="center"/>
              <w:rPr>
                <w:sz w:val="22"/>
                <w:szCs w:val="22"/>
              </w:rPr>
            </w:pPr>
          </w:p>
        </w:tc>
        <w:tc>
          <w:tcPr>
            <w:tcW w:w="1218" w:type="pct"/>
          </w:tcPr>
          <w:p w14:paraId="663D87BC" w14:textId="77777777" w:rsidR="00694C77" w:rsidRPr="006B6BC7" w:rsidRDefault="00694C77" w:rsidP="001D568C">
            <w:pPr>
              <w:rPr>
                <w:color w:val="000000"/>
                <w:sz w:val="22"/>
                <w:szCs w:val="22"/>
              </w:rPr>
            </w:pPr>
            <w:r w:rsidRPr="006B6BC7">
              <w:rPr>
                <w:color w:val="000000"/>
                <w:sz w:val="22"/>
                <w:szCs w:val="22"/>
              </w:rPr>
              <w:t>Ramata Diallo</w:t>
            </w:r>
          </w:p>
        </w:tc>
        <w:tc>
          <w:tcPr>
            <w:tcW w:w="1970" w:type="pct"/>
          </w:tcPr>
          <w:p w14:paraId="618D11CF"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3677587" w14:textId="77777777" w:rsidTr="001D568C">
        <w:tc>
          <w:tcPr>
            <w:tcW w:w="294" w:type="pct"/>
          </w:tcPr>
          <w:p w14:paraId="6BD4915E" w14:textId="77777777" w:rsidR="00694C77" w:rsidRPr="006B6BC7" w:rsidRDefault="00694C77" w:rsidP="001D568C">
            <w:r w:rsidRPr="006B6BC7">
              <w:t>9</w:t>
            </w:r>
          </w:p>
        </w:tc>
        <w:tc>
          <w:tcPr>
            <w:tcW w:w="721" w:type="pct"/>
            <w:vMerge/>
          </w:tcPr>
          <w:p w14:paraId="54D9BB42" w14:textId="77777777" w:rsidR="00694C77" w:rsidRPr="006B6BC7" w:rsidRDefault="00694C77" w:rsidP="001D568C">
            <w:pPr>
              <w:rPr>
                <w:sz w:val="22"/>
                <w:szCs w:val="22"/>
              </w:rPr>
            </w:pPr>
          </w:p>
        </w:tc>
        <w:tc>
          <w:tcPr>
            <w:tcW w:w="797" w:type="pct"/>
            <w:vMerge/>
          </w:tcPr>
          <w:p w14:paraId="3FF1B369" w14:textId="77777777" w:rsidR="00694C77" w:rsidRPr="006B6BC7" w:rsidRDefault="00694C77" w:rsidP="001D568C">
            <w:pPr>
              <w:jc w:val="center"/>
              <w:rPr>
                <w:sz w:val="22"/>
                <w:szCs w:val="22"/>
              </w:rPr>
            </w:pPr>
          </w:p>
        </w:tc>
        <w:tc>
          <w:tcPr>
            <w:tcW w:w="1218" w:type="pct"/>
          </w:tcPr>
          <w:p w14:paraId="367C9438" w14:textId="77777777" w:rsidR="00694C77" w:rsidRPr="006B6BC7" w:rsidRDefault="00694C77" w:rsidP="001D568C">
            <w:pPr>
              <w:rPr>
                <w:color w:val="000000"/>
                <w:sz w:val="22"/>
                <w:szCs w:val="22"/>
              </w:rPr>
            </w:pPr>
            <w:r w:rsidRPr="006B6BC7">
              <w:rPr>
                <w:color w:val="000000"/>
                <w:sz w:val="22"/>
                <w:szCs w:val="22"/>
              </w:rPr>
              <w:t>Oumou Hawa Diallo</w:t>
            </w:r>
          </w:p>
        </w:tc>
        <w:tc>
          <w:tcPr>
            <w:tcW w:w="1970" w:type="pct"/>
          </w:tcPr>
          <w:p w14:paraId="644EF059"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0E422DC" w14:textId="77777777" w:rsidTr="001D568C">
        <w:tc>
          <w:tcPr>
            <w:tcW w:w="294" w:type="pct"/>
          </w:tcPr>
          <w:p w14:paraId="731484CC" w14:textId="77777777" w:rsidR="00694C77" w:rsidRPr="006B6BC7" w:rsidRDefault="00694C77" w:rsidP="001D568C">
            <w:r w:rsidRPr="006B6BC7">
              <w:t>10</w:t>
            </w:r>
          </w:p>
        </w:tc>
        <w:tc>
          <w:tcPr>
            <w:tcW w:w="721" w:type="pct"/>
            <w:vMerge/>
          </w:tcPr>
          <w:p w14:paraId="75376E42" w14:textId="77777777" w:rsidR="00694C77" w:rsidRPr="006B6BC7" w:rsidRDefault="00694C77" w:rsidP="001D568C">
            <w:pPr>
              <w:rPr>
                <w:sz w:val="22"/>
                <w:szCs w:val="22"/>
              </w:rPr>
            </w:pPr>
          </w:p>
        </w:tc>
        <w:tc>
          <w:tcPr>
            <w:tcW w:w="797" w:type="pct"/>
            <w:vMerge/>
          </w:tcPr>
          <w:p w14:paraId="6A8DC665" w14:textId="77777777" w:rsidR="00694C77" w:rsidRPr="006B6BC7" w:rsidRDefault="00694C77" w:rsidP="001D568C">
            <w:pPr>
              <w:jc w:val="center"/>
              <w:rPr>
                <w:sz w:val="22"/>
                <w:szCs w:val="22"/>
              </w:rPr>
            </w:pPr>
          </w:p>
        </w:tc>
        <w:tc>
          <w:tcPr>
            <w:tcW w:w="1218" w:type="pct"/>
          </w:tcPr>
          <w:p w14:paraId="5C010A99" w14:textId="77777777" w:rsidR="00694C77" w:rsidRPr="006B6BC7" w:rsidRDefault="00694C77" w:rsidP="001D568C">
            <w:pPr>
              <w:rPr>
                <w:color w:val="000000"/>
                <w:sz w:val="22"/>
                <w:szCs w:val="22"/>
              </w:rPr>
            </w:pPr>
            <w:r w:rsidRPr="006B6BC7">
              <w:rPr>
                <w:color w:val="000000"/>
                <w:sz w:val="22"/>
                <w:szCs w:val="22"/>
              </w:rPr>
              <w:t>Mariame Ciré</w:t>
            </w:r>
          </w:p>
        </w:tc>
        <w:tc>
          <w:tcPr>
            <w:tcW w:w="1970" w:type="pct"/>
          </w:tcPr>
          <w:p w14:paraId="2F007DBA"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D19356D" w14:textId="77777777" w:rsidTr="001D568C">
        <w:tc>
          <w:tcPr>
            <w:tcW w:w="294" w:type="pct"/>
          </w:tcPr>
          <w:p w14:paraId="0B1A270B" w14:textId="77777777" w:rsidR="00694C77" w:rsidRPr="006B6BC7" w:rsidRDefault="00694C77" w:rsidP="001D568C">
            <w:r w:rsidRPr="006B6BC7">
              <w:t>11</w:t>
            </w:r>
          </w:p>
        </w:tc>
        <w:tc>
          <w:tcPr>
            <w:tcW w:w="721" w:type="pct"/>
            <w:vMerge/>
          </w:tcPr>
          <w:p w14:paraId="055891AA" w14:textId="77777777" w:rsidR="00694C77" w:rsidRPr="006B6BC7" w:rsidRDefault="00694C77" w:rsidP="001D568C">
            <w:pPr>
              <w:rPr>
                <w:sz w:val="22"/>
                <w:szCs w:val="22"/>
              </w:rPr>
            </w:pPr>
          </w:p>
        </w:tc>
        <w:tc>
          <w:tcPr>
            <w:tcW w:w="797" w:type="pct"/>
            <w:vMerge/>
          </w:tcPr>
          <w:p w14:paraId="31D8D0DE" w14:textId="77777777" w:rsidR="00694C77" w:rsidRPr="006B6BC7" w:rsidRDefault="00694C77" w:rsidP="001D568C">
            <w:pPr>
              <w:jc w:val="center"/>
              <w:rPr>
                <w:sz w:val="22"/>
                <w:szCs w:val="22"/>
              </w:rPr>
            </w:pPr>
          </w:p>
        </w:tc>
        <w:tc>
          <w:tcPr>
            <w:tcW w:w="1218" w:type="pct"/>
          </w:tcPr>
          <w:p w14:paraId="65D1B1A2" w14:textId="77777777" w:rsidR="00694C77" w:rsidRPr="006B6BC7" w:rsidRDefault="00694C77" w:rsidP="001D568C">
            <w:pPr>
              <w:rPr>
                <w:color w:val="000000"/>
                <w:sz w:val="22"/>
                <w:szCs w:val="22"/>
              </w:rPr>
            </w:pPr>
            <w:r w:rsidRPr="006B6BC7">
              <w:rPr>
                <w:color w:val="000000"/>
                <w:sz w:val="22"/>
                <w:szCs w:val="22"/>
              </w:rPr>
              <w:t>Aissata Sylla</w:t>
            </w:r>
          </w:p>
        </w:tc>
        <w:tc>
          <w:tcPr>
            <w:tcW w:w="1970" w:type="pct"/>
          </w:tcPr>
          <w:p w14:paraId="38987DA7" w14:textId="77777777" w:rsidR="00694C77" w:rsidRPr="006B6BC7" w:rsidRDefault="00694C77" w:rsidP="001D568C">
            <w:pPr>
              <w:rPr>
                <w:color w:val="000000"/>
                <w:sz w:val="22"/>
                <w:szCs w:val="22"/>
              </w:rPr>
            </w:pPr>
            <w:r>
              <w:rPr>
                <w:color w:val="000000"/>
              </w:rPr>
              <w:t>Chargée de g</w:t>
            </w:r>
            <w:r w:rsidRPr="006B6BC7">
              <w:rPr>
                <w:color w:val="000000"/>
                <w:sz w:val="22"/>
                <w:szCs w:val="22"/>
              </w:rPr>
              <w:t>enre</w:t>
            </w:r>
            <w:r>
              <w:rPr>
                <w:color w:val="000000"/>
              </w:rPr>
              <w:t xml:space="preserve"> du CLJ</w:t>
            </w:r>
          </w:p>
        </w:tc>
      </w:tr>
      <w:tr w:rsidR="00694C77" w:rsidRPr="006B6BC7" w14:paraId="2DD5ACB3" w14:textId="77777777" w:rsidTr="001D568C">
        <w:tc>
          <w:tcPr>
            <w:tcW w:w="294" w:type="pct"/>
          </w:tcPr>
          <w:p w14:paraId="5B23748E" w14:textId="77777777" w:rsidR="00694C77" w:rsidRPr="006B6BC7" w:rsidRDefault="00694C77" w:rsidP="001D568C">
            <w:r w:rsidRPr="006B6BC7">
              <w:t>12</w:t>
            </w:r>
          </w:p>
        </w:tc>
        <w:tc>
          <w:tcPr>
            <w:tcW w:w="721" w:type="pct"/>
            <w:vMerge/>
          </w:tcPr>
          <w:p w14:paraId="7A3B633E" w14:textId="77777777" w:rsidR="00694C77" w:rsidRPr="006B6BC7" w:rsidRDefault="00694C77" w:rsidP="001D568C">
            <w:pPr>
              <w:rPr>
                <w:sz w:val="22"/>
                <w:szCs w:val="22"/>
              </w:rPr>
            </w:pPr>
          </w:p>
        </w:tc>
        <w:tc>
          <w:tcPr>
            <w:tcW w:w="797" w:type="pct"/>
            <w:vMerge/>
          </w:tcPr>
          <w:p w14:paraId="535B44CC" w14:textId="77777777" w:rsidR="00694C77" w:rsidRPr="006B6BC7" w:rsidRDefault="00694C77" w:rsidP="001D568C">
            <w:pPr>
              <w:jc w:val="center"/>
              <w:rPr>
                <w:sz w:val="22"/>
                <w:szCs w:val="22"/>
              </w:rPr>
            </w:pPr>
          </w:p>
        </w:tc>
        <w:tc>
          <w:tcPr>
            <w:tcW w:w="1218" w:type="pct"/>
          </w:tcPr>
          <w:p w14:paraId="6F6B28F0" w14:textId="77777777" w:rsidR="00694C77" w:rsidRPr="006B6BC7" w:rsidRDefault="00694C77" w:rsidP="001D568C">
            <w:pPr>
              <w:rPr>
                <w:color w:val="000000"/>
                <w:sz w:val="22"/>
                <w:szCs w:val="22"/>
              </w:rPr>
            </w:pPr>
            <w:r w:rsidRPr="006B6BC7">
              <w:rPr>
                <w:color w:val="000000"/>
                <w:sz w:val="22"/>
                <w:szCs w:val="22"/>
              </w:rPr>
              <w:t>Maimouna Bah</w:t>
            </w:r>
          </w:p>
        </w:tc>
        <w:tc>
          <w:tcPr>
            <w:tcW w:w="1970" w:type="pct"/>
          </w:tcPr>
          <w:p w14:paraId="7D0E6F6D" w14:textId="77777777" w:rsidR="00694C77" w:rsidRPr="006B6BC7" w:rsidRDefault="00694C77" w:rsidP="001D568C">
            <w:pPr>
              <w:rPr>
                <w:color w:val="000000"/>
                <w:sz w:val="22"/>
                <w:szCs w:val="22"/>
              </w:rPr>
            </w:pPr>
            <w:r w:rsidRPr="006B6BC7">
              <w:rPr>
                <w:color w:val="000000"/>
                <w:sz w:val="22"/>
                <w:szCs w:val="22"/>
              </w:rPr>
              <w:t>Vice</w:t>
            </w:r>
            <w:r>
              <w:rPr>
                <w:color w:val="000000"/>
              </w:rPr>
              <w:t>-p</w:t>
            </w:r>
            <w:r w:rsidRPr="006B6BC7">
              <w:rPr>
                <w:color w:val="000000"/>
                <w:sz w:val="22"/>
                <w:szCs w:val="22"/>
              </w:rPr>
              <w:t>résidente du CLJ</w:t>
            </w:r>
          </w:p>
        </w:tc>
      </w:tr>
      <w:tr w:rsidR="00694C77" w:rsidRPr="006B6BC7" w14:paraId="1C93BF5A" w14:textId="77777777" w:rsidTr="001D568C">
        <w:tc>
          <w:tcPr>
            <w:tcW w:w="294" w:type="pct"/>
          </w:tcPr>
          <w:p w14:paraId="794F0B7E" w14:textId="77777777" w:rsidR="00694C77" w:rsidRPr="006B6BC7" w:rsidRDefault="00694C77" w:rsidP="001D568C">
            <w:r w:rsidRPr="006B6BC7">
              <w:t>13</w:t>
            </w:r>
          </w:p>
        </w:tc>
        <w:tc>
          <w:tcPr>
            <w:tcW w:w="721" w:type="pct"/>
            <w:vMerge/>
          </w:tcPr>
          <w:p w14:paraId="6878D104" w14:textId="77777777" w:rsidR="00694C77" w:rsidRPr="006B6BC7" w:rsidRDefault="00694C77" w:rsidP="001D568C">
            <w:pPr>
              <w:rPr>
                <w:sz w:val="22"/>
                <w:szCs w:val="22"/>
              </w:rPr>
            </w:pPr>
          </w:p>
        </w:tc>
        <w:tc>
          <w:tcPr>
            <w:tcW w:w="797" w:type="pct"/>
            <w:vMerge/>
          </w:tcPr>
          <w:p w14:paraId="7DF7642F" w14:textId="77777777" w:rsidR="00694C77" w:rsidRPr="006B6BC7" w:rsidRDefault="00694C77" w:rsidP="001D568C">
            <w:pPr>
              <w:jc w:val="center"/>
              <w:rPr>
                <w:sz w:val="22"/>
                <w:szCs w:val="22"/>
              </w:rPr>
            </w:pPr>
          </w:p>
        </w:tc>
        <w:tc>
          <w:tcPr>
            <w:tcW w:w="1218" w:type="pct"/>
          </w:tcPr>
          <w:p w14:paraId="16CB6832" w14:textId="77777777" w:rsidR="00694C77" w:rsidRPr="006B6BC7" w:rsidRDefault="00694C77" w:rsidP="001D568C">
            <w:pPr>
              <w:rPr>
                <w:color w:val="000000"/>
                <w:sz w:val="22"/>
                <w:szCs w:val="22"/>
              </w:rPr>
            </w:pPr>
            <w:r w:rsidRPr="006B6BC7">
              <w:rPr>
                <w:color w:val="000000"/>
                <w:sz w:val="22"/>
                <w:szCs w:val="22"/>
              </w:rPr>
              <w:t xml:space="preserve">Aissata Keita </w:t>
            </w:r>
          </w:p>
        </w:tc>
        <w:tc>
          <w:tcPr>
            <w:tcW w:w="1970" w:type="pct"/>
          </w:tcPr>
          <w:p w14:paraId="1469093A"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E52C3F0" w14:textId="77777777" w:rsidTr="001D568C">
        <w:tc>
          <w:tcPr>
            <w:tcW w:w="294" w:type="pct"/>
          </w:tcPr>
          <w:p w14:paraId="6B20ABE5" w14:textId="77777777" w:rsidR="00694C77" w:rsidRPr="006B6BC7" w:rsidRDefault="00694C77" w:rsidP="001D568C">
            <w:r w:rsidRPr="006B6BC7">
              <w:t>14</w:t>
            </w:r>
          </w:p>
        </w:tc>
        <w:tc>
          <w:tcPr>
            <w:tcW w:w="721" w:type="pct"/>
            <w:vMerge w:val="restart"/>
            <w:vAlign w:val="center"/>
          </w:tcPr>
          <w:p w14:paraId="5F6F65FA" w14:textId="77777777" w:rsidR="00694C77" w:rsidRPr="006B6BC7" w:rsidRDefault="00694C77" w:rsidP="001D568C">
            <w:pPr>
              <w:jc w:val="center"/>
              <w:rPr>
                <w:sz w:val="22"/>
                <w:szCs w:val="22"/>
              </w:rPr>
            </w:pPr>
            <w:r w:rsidRPr="006B6BC7">
              <w:rPr>
                <w:sz w:val="22"/>
                <w:szCs w:val="22"/>
              </w:rPr>
              <w:t>30</w:t>
            </w:r>
            <w:r>
              <w:t>.</w:t>
            </w:r>
            <w:r w:rsidRPr="006B6BC7">
              <w:rPr>
                <w:sz w:val="22"/>
                <w:szCs w:val="22"/>
              </w:rPr>
              <w:t>11</w:t>
            </w:r>
            <w:r>
              <w:t>.</w:t>
            </w:r>
            <w:r w:rsidRPr="006B6BC7">
              <w:rPr>
                <w:sz w:val="22"/>
                <w:szCs w:val="22"/>
              </w:rPr>
              <w:t>2020</w:t>
            </w:r>
          </w:p>
        </w:tc>
        <w:tc>
          <w:tcPr>
            <w:tcW w:w="797" w:type="pct"/>
            <w:vMerge w:val="restart"/>
            <w:vAlign w:val="center"/>
          </w:tcPr>
          <w:p w14:paraId="4FA81657" w14:textId="77777777" w:rsidR="00694C77" w:rsidRPr="006B6BC7" w:rsidRDefault="00694C77" w:rsidP="001D568C">
            <w:pPr>
              <w:jc w:val="center"/>
              <w:rPr>
                <w:b/>
                <w:sz w:val="22"/>
                <w:szCs w:val="22"/>
              </w:rPr>
            </w:pPr>
            <w:r w:rsidRPr="006B6BC7">
              <w:rPr>
                <w:b/>
                <w:sz w:val="22"/>
                <w:szCs w:val="22"/>
              </w:rPr>
              <w:t>Boké</w:t>
            </w:r>
          </w:p>
        </w:tc>
        <w:tc>
          <w:tcPr>
            <w:tcW w:w="1218" w:type="pct"/>
          </w:tcPr>
          <w:p w14:paraId="7E6DDE5E" w14:textId="77777777" w:rsidR="00694C77" w:rsidRPr="006B6BC7" w:rsidRDefault="00694C77" w:rsidP="001D568C">
            <w:pPr>
              <w:rPr>
                <w:color w:val="000000"/>
                <w:sz w:val="22"/>
                <w:szCs w:val="22"/>
              </w:rPr>
            </w:pPr>
            <w:r w:rsidRPr="006B6BC7">
              <w:rPr>
                <w:color w:val="000000"/>
                <w:sz w:val="22"/>
                <w:szCs w:val="22"/>
              </w:rPr>
              <w:t xml:space="preserve">Bassa </w:t>
            </w:r>
            <w:proofErr w:type="spellStart"/>
            <w:r w:rsidRPr="006B6BC7">
              <w:rPr>
                <w:color w:val="000000"/>
                <w:sz w:val="22"/>
                <w:szCs w:val="22"/>
              </w:rPr>
              <w:t>Guirassy</w:t>
            </w:r>
            <w:proofErr w:type="spellEnd"/>
            <w:r w:rsidRPr="006B6BC7">
              <w:rPr>
                <w:color w:val="000000"/>
              </w:rPr>
              <w:t xml:space="preserve"> </w:t>
            </w:r>
          </w:p>
        </w:tc>
        <w:tc>
          <w:tcPr>
            <w:tcW w:w="1970" w:type="pct"/>
          </w:tcPr>
          <w:p w14:paraId="57F8C963" w14:textId="77777777" w:rsidR="00694C77" w:rsidRPr="006B6BC7" w:rsidRDefault="00694C77" w:rsidP="001D568C">
            <w:pPr>
              <w:rPr>
                <w:sz w:val="22"/>
                <w:szCs w:val="22"/>
              </w:rPr>
            </w:pPr>
            <w:r w:rsidRPr="006B6BC7">
              <w:rPr>
                <w:color w:val="000000"/>
                <w:sz w:val="22"/>
                <w:szCs w:val="22"/>
              </w:rPr>
              <w:t xml:space="preserve">Président </w:t>
            </w:r>
            <w:r>
              <w:rPr>
                <w:color w:val="000000"/>
              </w:rPr>
              <w:t xml:space="preserve">du </w:t>
            </w:r>
            <w:r w:rsidRPr="006B6BC7">
              <w:rPr>
                <w:color w:val="000000"/>
                <w:sz w:val="22"/>
                <w:szCs w:val="22"/>
              </w:rPr>
              <w:t>CLJ</w:t>
            </w:r>
            <w:r>
              <w:rPr>
                <w:color w:val="000000"/>
              </w:rPr>
              <w:t xml:space="preserve"> </w:t>
            </w:r>
          </w:p>
        </w:tc>
      </w:tr>
      <w:tr w:rsidR="00694C77" w:rsidRPr="006B6BC7" w14:paraId="6A33AF90" w14:textId="77777777" w:rsidTr="001D568C">
        <w:tc>
          <w:tcPr>
            <w:tcW w:w="294" w:type="pct"/>
          </w:tcPr>
          <w:p w14:paraId="4833BA62" w14:textId="77777777" w:rsidR="00694C77" w:rsidRPr="006B6BC7" w:rsidRDefault="00694C77" w:rsidP="001D568C">
            <w:r w:rsidRPr="006B6BC7">
              <w:t>15</w:t>
            </w:r>
          </w:p>
        </w:tc>
        <w:tc>
          <w:tcPr>
            <w:tcW w:w="721" w:type="pct"/>
            <w:vMerge/>
          </w:tcPr>
          <w:p w14:paraId="03822689" w14:textId="77777777" w:rsidR="00694C77" w:rsidRPr="006B6BC7" w:rsidRDefault="00694C77" w:rsidP="001D568C">
            <w:pPr>
              <w:rPr>
                <w:sz w:val="22"/>
                <w:szCs w:val="22"/>
              </w:rPr>
            </w:pPr>
          </w:p>
        </w:tc>
        <w:tc>
          <w:tcPr>
            <w:tcW w:w="797" w:type="pct"/>
            <w:vMerge/>
          </w:tcPr>
          <w:p w14:paraId="330CFC95" w14:textId="77777777" w:rsidR="00694C77" w:rsidRPr="006B6BC7" w:rsidRDefault="00694C77" w:rsidP="001D568C">
            <w:pPr>
              <w:jc w:val="center"/>
              <w:rPr>
                <w:b/>
                <w:sz w:val="22"/>
                <w:szCs w:val="22"/>
              </w:rPr>
            </w:pPr>
          </w:p>
        </w:tc>
        <w:tc>
          <w:tcPr>
            <w:tcW w:w="1218" w:type="pct"/>
          </w:tcPr>
          <w:p w14:paraId="1442BD6B" w14:textId="77777777" w:rsidR="00694C77" w:rsidRPr="006B6BC7" w:rsidRDefault="00694C77" w:rsidP="001D568C">
            <w:pPr>
              <w:rPr>
                <w:color w:val="000000"/>
                <w:sz w:val="22"/>
                <w:szCs w:val="22"/>
              </w:rPr>
            </w:pPr>
            <w:r w:rsidRPr="006B6BC7">
              <w:rPr>
                <w:color w:val="000000"/>
                <w:sz w:val="22"/>
                <w:szCs w:val="22"/>
              </w:rPr>
              <w:t xml:space="preserve">Aissatou </w:t>
            </w:r>
            <w:proofErr w:type="spellStart"/>
            <w:r w:rsidRPr="006B6BC7">
              <w:rPr>
                <w:color w:val="000000"/>
                <w:sz w:val="22"/>
                <w:szCs w:val="22"/>
              </w:rPr>
              <w:t>Kesso</w:t>
            </w:r>
            <w:proofErr w:type="spellEnd"/>
            <w:r w:rsidRPr="006B6BC7">
              <w:rPr>
                <w:color w:val="000000"/>
                <w:sz w:val="22"/>
                <w:szCs w:val="22"/>
              </w:rPr>
              <w:t xml:space="preserve"> Diallo</w:t>
            </w:r>
          </w:p>
        </w:tc>
        <w:tc>
          <w:tcPr>
            <w:tcW w:w="1970" w:type="pct"/>
          </w:tcPr>
          <w:p w14:paraId="5F696AD1" w14:textId="77777777" w:rsidR="00694C77" w:rsidRPr="006B6BC7" w:rsidRDefault="00694C77" w:rsidP="001D568C">
            <w:pPr>
              <w:rPr>
                <w:color w:val="000000"/>
                <w:sz w:val="22"/>
                <w:szCs w:val="22"/>
              </w:rPr>
            </w:pPr>
            <w:r>
              <w:rPr>
                <w:color w:val="000000"/>
              </w:rPr>
              <w:t>A</w:t>
            </w:r>
            <w:r w:rsidRPr="006B6BC7">
              <w:rPr>
                <w:color w:val="000000"/>
                <w:sz w:val="22"/>
                <w:szCs w:val="22"/>
              </w:rPr>
              <w:t>rtiste comédienne</w:t>
            </w:r>
          </w:p>
        </w:tc>
      </w:tr>
      <w:tr w:rsidR="00694C77" w:rsidRPr="006B6BC7" w14:paraId="08D44F90" w14:textId="77777777" w:rsidTr="001D568C">
        <w:tc>
          <w:tcPr>
            <w:tcW w:w="294" w:type="pct"/>
          </w:tcPr>
          <w:p w14:paraId="5BE306C5" w14:textId="77777777" w:rsidR="00694C77" w:rsidRPr="006B6BC7" w:rsidRDefault="00694C77" w:rsidP="001D568C">
            <w:r w:rsidRPr="006B6BC7">
              <w:t>16</w:t>
            </w:r>
          </w:p>
        </w:tc>
        <w:tc>
          <w:tcPr>
            <w:tcW w:w="721" w:type="pct"/>
            <w:vMerge/>
          </w:tcPr>
          <w:p w14:paraId="2F879D24" w14:textId="77777777" w:rsidR="00694C77" w:rsidRPr="006B6BC7" w:rsidRDefault="00694C77" w:rsidP="001D568C">
            <w:pPr>
              <w:rPr>
                <w:sz w:val="22"/>
                <w:szCs w:val="22"/>
              </w:rPr>
            </w:pPr>
          </w:p>
        </w:tc>
        <w:tc>
          <w:tcPr>
            <w:tcW w:w="797" w:type="pct"/>
            <w:vMerge/>
          </w:tcPr>
          <w:p w14:paraId="00A4454D" w14:textId="77777777" w:rsidR="00694C77" w:rsidRPr="006B6BC7" w:rsidRDefault="00694C77" w:rsidP="001D568C">
            <w:pPr>
              <w:jc w:val="center"/>
              <w:rPr>
                <w:b/>
                <w:sz w:val="22"/>
                <w:szCs w:val="22"/>
              </w:rPr>
            </w:pPr>
          </w:p>
        </w:tc>
        <w:tc>
          <w:tcPr>
            <w:tcW w:w="1218" w:type="pct"/>
          </w:tcPr>
          <w:p w14:paraId="39033892" w14:textId="77777777" w:rsidR="00694C77" w:rsidRPr="006B6BC7" w:rsidRDefault="00694C77" w:rsidP="001D568C">
            <w:pPr>
              <w:rPr>
                <w:color w:val="000000"/>
                <w:sz w:val="22"/>
                <w:szCs w:val="22"/>
              </w:rPr>
            </w:pPr>
            <w:r w:rsidRPr="006B6BC7">
              <w:rPr>
                <w:color w:val="000000"/>
                <w:sz w:val="22"/>
                <w:szCs w:val="22"/>
              </w:rPr>
              <w:t xml:space="preserve">Thierno </w:t>
            </w:r>
            <w:proofErr w:type="spellStart"/>
            <w:r w:rsidRPr="006B6BC7">
              <w:rPr>
                <w:color w:val="000000"/>
                <w:sz w:val="22"/>
                <w:szCs w:val="22"/>
              </w:rPr>
              <w:t>Madjou</w:t>
            </w:r>
            <w:proofErr w:type="spellEnd"/>
            <w:r w:rsidRPr="006B6BC7">
              <w:rPr>
                <w:color w:val="000000"/>
                <w:sz w:val="22"/>
                <w:szCs w:val="22"/>
              </w:rPr>
              <w:t xml:space="preserve"> Bah</w:t>
            </w:r>
          </w:p>
        </w:tc>
        <w:tc>
          <w:tcPr>
            <w:tcW w:w="1970" w:type="pct"/>
          </w:tcPr>
          <w:p w14:paraId="4B9E0937" w14:textId="77777777" w:rsidR="00694C77" w:rsidRPr="006B6BC7" w:rsidRDefault="00694C77" w:rsidP="001D568C">
            <w:pPr>
              <w:rPr>
                <w:sz w:val="22"/>
                <w:szCs w:val="22"/>
              </w:rPr>
            </w:pPr>
            <w:r w:rsidRPr="006B6BC7">
              <w:rPr>
                <w:sz w:val="22"/>
                <w:szCs w:val="22"/>
              </w:rPr>
              <w:t>Metteur en scène</w:t>
            </w:r>
          </w:p>
        </w:tc>
      </w:tr>
      <w:tr w:rsidR="00694C77" w:rsidRPr="006B6BC7" w14:paraId="0BC19D29" w14:textId="77777777" w:rsidTr="001D568C">
        <w:tc>
          <w:tcPr>
            <w:tcW w:w="294" w:type="pct"/>
          </w:tcPr>
          <w:p w14:paraId="53FCECDA" w14:textId="77777777" w:rsidR="00694C77" w:rsidRPr="006B6BC7" w:rsidRDefault="00694C77" w:rsidP="001D568C">
            <w:r w:rsidRPr="006B6BC7">
              <w:t>17</w:t>
            </w:r>
          </w:p>
        </w:tc>
        <w:tc>
          <w:tcPr>
            <w:tcW w:w="721" w:type="pct"/>
            <w:vMerge/>
          </w:tcPr>
          <w:p w14:paraId="2917411C" w14:textId="77777777" w:rsidR="00694C77" w:rsidRPr="006B6BC7" w:rsidRDefault="00694C77" w:rsidP="001D568C">
            <w:pPr>
              <w:rPr>
                <w:sz w:val="22"/>
                <w:szCs w:val="22"/>
              </w:rPr>
            </w:pPr>
          </w:p>
        </w:tc>
        <w:tc>
          <w:tcPr>
            <w:tcW w:w="797" w:type="pct"/>
            <w:vMerge/>
          </w:tcPr>
          <w:p w14:paraId="7C29A7CF" w14:textId="77777777" w:rsidR="00694C77" w:rsidRPr="006B6BC7" w:rsidRDefault="00694C77" w:rsidP="001D568C">
            <w:pPr>
              <w:jc w:val="center"/>
              <w:rPr>
                <w:b/>
                <w:sz w:val="22"/>
                <w:szCs w:val="22"/>
              </w:rPr>
            </w:pPr>
          </w:p>
        </w:tc>
        <w:tc>
          <w:tcPr>
            <w:tcW w:w="1218" w:type="pct"/>
          </w:tcPr>
          <w:p w14:paraId="6517ABD4" w14:textId="77777777" w:rsidR="00694C77" w:rsidRPr="006B6BC7" w:rsidRDefault="00694C77" w:rsidP="001D568C">
            <w:pPr>
              <w:rPr>
                <w:color w:val="000000"/>
                <w:sz w:val="22"/>
                <w:szCs w:val="22"/>
              </w:rPr>
            </w:pPr>
            <w:r w:rsidRPr="006B6BC7">
              <w:rPr>
                <w:color w:val="000000"/>
                <w:sz w:val="22"/>
                <w:szCs w:val="22"/>
              </w:rPr>
              <w:t xml:space="preserve">Youssouf Cissé </w:t>
            </w:r>
          </w:p>
        </w:tc>
        <w:tc>
          <w:tcPr>
            <w:tcW w:w="1970" w:type="pct"/>
          </w:tcPr>
          <w:p w14:paraId="5827D921"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3933562" w14:textId="77777777" w:rsidTr="001D568C">
        <w:tc>
          <w:tcPr>
            <w:tcW w:w="294" w:type="pct"/>
          </w:tcPr>
          <w:p w14:paraId="1DB6DD07" w14:textId="77777777" w:rsidR="00694C77" w:rsidRPr="006B6BC7" w:rsidRDefault="00694C77" w:rsidP="001D568C">
            <w:r w:rsidRPr="006B6BC7">
              <w:t>18</w:t>
            </w:r>
          </w:p>
        </w:tc>
        <w:tc>
          <w:tcPr>
            <w:tcW w:w="721" w:type="pct"/>
            <w:vMerge/>
          </w:tcPr>
          <w:p w14:paraId="0B4A12B0" w14:textId="77777777" w:rsidR="00694C77" w:rsidRPr="006B6BC7" w:rsidRDefault="00694C77" w:rsidP="001D568C">
            <w:pPr>
              <w:rPr>
                <w:sz w:val="22"/>
                <w:szCs w:val="22"/>
              </w:rPr>
            </w:pPr>
          </w:p>
        </w:tc>
        <w:tc>
          <w:tcPr>
            <w:tcW w:w="797" w:type="pct"/>
            <w:vMerge/>
          </w:tcPr>
          <w:p w14:paraId="33BBA5CE" w14:textId="77777777" w:rsidR="00694C77" w:rsidRPr="006B6BC7" w:rsidRDefault="00694C77" w:rsidP="001D568C">
            <w:pPr>
              <w:jc w:val="center"/>
              <w:rPr>
                <w:b/>
                <w:sz w:val="22"/>
                <w:szCs w:val="22"/>
              </w:rPr>
            </w:pPr>
          </w:p>
        </w:tc>
        <w:tc>
          <w:tcPr>
            <w:tcW w:w="1218" w:type="pct"/>
          </w:tcPr>
          <w:p w14:paraId="40D4AEB2" w14:textId="77777777" w:rsidR="00694C77" w:rsidRPr="006B6BC7" w:rsidRDefault="00694C77" w:rsidP="001D568C">
            <w:pPr>
              <w:rPr>
                <w:color w:val="000000"/>
                <w:sz w:val="22"/>
                <w:szCs w:val="22"/>
              </w:rPr>
            </w:pPr>
            <w:r w:rsidRPr="006B6BC7">
              <w:rPr>
                <w:color w:val="000000"/>
                <w:sz w:val="22"/>
                <w:szCs w:val="22"/>
              </w:rPr>
              <w:t>Abdoulaye S</w:t>
            </w:r>
            <w:r>
              <w:rPr>
                <w:color w:val="000000"/>
              </w:rPr>
              <w:t xml:space="preserve">. </w:t>
            </w:r>
            <w:r w:rsidRPr="006B6BC7">
              <w:rPr>
                <w:color w:val="000000"/>
                <w:sz w:val="22"/>
                <w:szCs w:val="22"/>
              </w:rPr>
              <w:t>Camara</w:t>
            </w:r>
          </w:p>
        </w:tc>
        <w:tc>
          <w:tcPr>
            <w:tcW w:w="1970" w:type="pct"/>
          </w:tcPr>
          <w:p w14:paraId="3A3EBADB"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36896AD" w14:textId="77777777" w:rsidTr="001D568C">
        <w:tc>
          <w:tcPr>
            <w:tcW w:w="294" w:type="pct"/>
          </w:tcPr>
          <w:p w14:paraId="1173B191" w14:textId="77777777" w:rsidR="00694C77" w:rsidRPr="006B6BC7" w:rsidRDefault="00694C77" w:rsidP="001D568C">
            <w:r w:rsidRPr="006B6BC7">
              <w:t>19</w:t>
            </w:r>
          </w:p>
        </w:tc>
        <w:tc>
          <w:tcPr>
            <w:tcW w:w="721" w:type="pct"/>
            <w:vMerge/>
          </w:tcPr>
          <w:p w14:paraId="1E6FCDA9" w14:textId="77777777" w:rsidR="00694C77" w:rsidRPr="006B6BC7" w:rsidRDefault="00694C77" w:rsidP="001D568C">
            <w:pPr>
              <w:rPr>
                <w:sz w:val="22"/>
                <w:szCs w:val="22"/>
              </w:rPr>
            </w:pPr>
          </w:p>
        </w:tc>
        <w:tc>
          <w:tcPr>
            <w:tcW w:w="797" w:type="pct"/>
            <w:vMerge/>
          </w:tcPr>
          <w:p w14:paraId="423198E6" w14:textId="77777777" w:rsidR="00694C77" w:rsidRPr="006B6BC7" w:rsidRDefault="00694C77" w:rsidP="001D568C">
            <w:pPr>
              <w:jc w:val="center"/>
              <w:rPr>
                <w:b/>
                <w:sz w:val="22"/>
                <w:szCs w:val="22"/>
              </w:rPr>
            </w:pPr>
          </w:p>
        </w:tc>
        <w:tc>
          <w:tcPr>
            <w:tcW w:w="1218" w:type="pct"/>
          </w:tcPr>
          <w:p w14:paraId="03C3747E" w14:textId="77777777" w:rsidR="00694C77" w:rsidRPr="006B6BC7" w:rsidRDefault="00694C77" w:rsidP="001D568C">
            <w:pPr>
              <w:rPr>
                <w:sz w:val="22"/>
                <w:szCs w:val="22"/>
              </w:rPr>
            </w:pPr>
            <w:r w:rsidRPr="006B6BC7">
              <w:rPr>
                <w:color w:val="000000"/>
                <w:sz w:val="22"/>
                <w:szCs w:val="22"/>
              </w:rPr>
              <w:t>Aminata Diallo</w:t>
            </w:r>
          </w:p>
        </w:tc>
        <w:tc>
          <w:tcPr>
            <w:tcW w:w="1970" w:type="pct"/>
          </w:tcPr>
          <w:p w14:paraId="7C58BD71"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DCD042F" w14:textId="77777777" w:rsidTr="001D568C">
        <w:tc>
          <w:tcPr>
            <w:tcW w:w="294" w:type="pct"/>
          </w:tcPr>
          <w:p w14:paraId="0E696A27" w14:textId="77777777" w:rsidR="00694C77" w:rsidRPr="006B6BC7" w:rsidRDefault="00694C77" w:rsidP="001D568C">
            <w:r w:rsidRPr="006B6BC7">
              <w:t>20</w:t>
            </w:r>
          </w:p>
        </w:tc>
        <w:tc>
          <w:tcPr>
            <w:tcW w:w="721" w:type="pct"/>
            <w:vMerge/>
          </w:tcPr>
          <w:p w14:paraId="7D1A2505" w14:textId="77777777" w:rsidR="00694C77" w:rsidRPr="006B6BC7" w:rsidRDefault="00694C77" w:rsidP="001D568C">
            <w:pPr>
              <w:rPr>
                <w:sz w:val="22"/>
                <w:szCs w:val="22"/>
              </w:rPr>
            </w:pPr>
          </w:p>
        </w:tc>
        <w:tc>
          <w:tcPr>
            <w:tcW w:w="797" w:type="pct"/>
            <w:vMerge/>
          </w:tcPr>
          <w:p w14:paraId="6F0B1C43" w14:textId="77777777" w:rsidR="00694C77" w:rsidRPr="006B6BC7" w:rsidRDefault="00694C77" w:rsidP="001D568C">
            <w:pPr>
              <w:jc w:val="center"/>
              <w:rPr>
                <w:b/>
                <w:sz w:val="22"/>
                <w:szCs w:val="22"/>
              </w:rPr>
            </w:pPr>
          </w:p>
        </w:tc>
        <w:tc>
          <w:tcPr>
            <w:tcW w:w="1218" w:type="pct"/>
          </w:tcPr>
          <w:p w14:paraId="18482277" w14:textId="77777777" w:rsidR="00694C77" w:rsidRPr="006B6BC7" w:rsidRDefault="00694C77" w:rsidP="001D568C">
            <w:pPr>
              <w:rPr>
                <w:sz w:val="22"/>
                <w:szCs w:val="22"/>
              </w:rPr>
            </w:pPr>
            <w:r w:rsidRPr="006B6BC7">
              <w:rPr>
                <w:color w:val="000000"/>
                <w:sz w:val="22"/>
                <w:szCs w:val="22"/>
              </w:rPr>
              <w:t>Maimouna Manet,</w:t>
            </w:r>
          </w:p>
        </w:tc>
        <w:tc>
          <w:tcPr>
            <w:tcW w:w="1970" w:type="pct"/>
          </w:tcPr>
          <w:p w14:paraId="225EE6E8"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36A234B1" w14:textId="77777777" w:rsidTr="001D568C">
        <w:tc>
          <w:tcPr>
            <w:tcW w:w="294" w:type="pct"/>
          </w:tcPr>
          <w:p w14:paraId="2D2657DE" w14:textId="77777777" w:rsidR="00694C77" w:rsidRPr="006B6BC7" w:rsidRDefault="00694C77" w:rsidP="001D568C">
            <w:r w:rsidRPr="006B6BC7">
              <w:t>21</w:t>
            </w:r>
          </w:p>
        </w:tc>
        <w:tc>
          <w:tcPr>
            <w:tcW w:w="721" w:type="pct"/>
            <w:vMerge/>
          </w:tcPr>
          <w:p w14:paraId="33059C7E" w14:textId="77777777" w:rsidR="00694C77" w:rsidRPr="006B6BC7" w:rsidRDefault="00694C77" w:rsidP="001D568C">
            <w:pPr>
              <w:rPr>
                <w:sz w:val="22"/>
                <w:szCs w:val="22"/>
              </w:rPr>
            </w:pPr>
          </w:p>
        </w:tc>
        <w:tc>
          <w:tcPr>
            <w:tcW w:w="797" w:type="pct"/>
            <w:vMerge/>
          </w:tcPr>
          <w:p w14:paraId="79515421" w14:textId="77777777" w:rsidR="00694C77" w:rsidRPr="006B6BC7" w:rsidRDefault="00694C77" w:rsidP="001D568C">
            <w:pPr>
              <w:jc w:val="center"/>
              <w:rPr>
                <w:b/>
                <w:sz w:val="22"/>
                <w:szCs w:val="22"/>
              </w:rPr>
            </w:pPr>
          </w:p>
        </w:tc>
        <w:tc>
          <w:tcPr>
            <w:tcW w:w="1218" w:type="pct"/>
          </w:tcPr>
          <w:p w14:paraId="40156555" w14:textId="77777777" w:rsidR="00694C77" w:rsidRPr="006B6BC7" w:rsidRDefault="00694C77" w:rsidP="001D568C">
            <w:pPr>
              <w:rPr>
                <w:sz w:val="22"/>
                <w:szCs w:val="22"/>
              </w:rPr>
            </w:pPr>
            <w:r w:rsidRPr="006B6BC7">
              <w:rPr>
                <w:sz w:val="22"/>
                <w:szCs w:val="22"/>
              </w:rPr>
              <w:t xml:space="preserve">Thierno </w:t>
            </w:r>
            <w:proofErr w:type="spellStart"/>
            <w:r w:rsidRPr="006B6BC7">
              <w:rPr>
                <w:sz w:val="22"/>
                <w:szCs w:val="22"/>
              </w:rPr>
              <w:t>Madjou</w:t>
            </w:r>
            <w:proofErr w:type="spellEnd"/>
            <w:r w:rsidRPr="006B6BC7">
              <w:rPr>
                <w:sz w:val="22"/>
                <w:szCs w:val="22"/>
              </w:rPr>
              <w:t xml:space="preserve"> Bah </w:t>
            </w:r>
          </w:p>
        </w:tc>
        <w:tc>
          <w:tcPr>
            <w:tcW w:w="1970" w:type="pct"/>
          </w:tcPr>
          <w:p w14:paraId="0FDD44B9" w14:textId="77777777" w:rsidR="00694C77" w:rsidRPr="006B6BC7" w:rsidRDefault="00694C77" w:rsidP="001D568C">
            <w:pPr>
              <w:rPr>
                <w:sz w:val="22"/>
                <w:szCs w:val="22"/>
              </w:rPr>
            </w:pPr>
            <w:r w:rsidRPr="006B6BC7">
              <w:rPr>
                <w:sz w:val="22"/>
                <w:szCs w:val="22"/>
              </w:rPr>
              <w:t>Metteur en scène</w:t>
            </w:r>
          </w:p>
        </w:tc>
      </w:tr>
      <w:tr w:rsidR="00694C77" w:rsidRPr="006B6BC7" w14:paraId="09C5D294" w14:textId="77777777" w:rsidTr="001D568C">
        <w:tc>
          <w:tcPr>
            <w:tcW w:w="294" w:type="pct"/>
          </w:tcPr>
          <w:p w14:paraId="07CC28B8" w14:textId="77777777" w:rsidR="00694C77" w:rsidRPr="006B6BC7" w:rsidRDefault="00694C77" w:rsidP="001D568C">
            <w:r w:rsidRPr="006B6BC7">
              <w:t>22</w:t>
            </w:r>
          </w:p>
        </w:tc>
        <w:tc>
          <w:tcPr>
            <w:tcW w:w="721" w:type="pct"/>
            <w:vMerge w:val="restart"/>
            <w:vAlign w:val="center"/>
          </w:tcPr>
          <w:p w14:paraId="3E42DA15" w14:textId="77777777" w:rsidR="00694C77" w:rsidRPr="006B6BC7" w:rsidRDefault="00694C77" w:rsidP="001D568C">
            <w:pPr>
              <w:jc w:val="center"/>
              <w:rPr>
                <w:sz w:val="22"/>
                <w:szCs w:val="22"/>
              </w:rPr>
            </w:pPr>
            <w:r w:rsidRPr="006B6BC7">
              <w:rPr>
                <w:sz w:val="22"/>
                <w:szCs w:val="22"/>
              </w:rPr>
              <w:t>01</w:t>
            </w:r>
            <w:r>
              <w:t>.</w:t>
            </w:r>
            <w:r w:rsidRPr="006B6BC7">
              <w:rPr>
                <w:sz w:val="22"/>
                <w:szCs w:val="22"/>
              </w:rPr>
              <w:t>12</w:t>
            </w:r>
            <w:r>
              <w:t>.</w:t>
            </w:r>
            <w:r w:rsidRPr="006B6BC7">
              <w:rPr>
                <w:sz w:val="22"/>
                <w:szCs w:val="22"/>
              </w:rPr>
              <w:t>2020</w:t>
            </w:r>
          </w:p>
        </w:tc>
        <w:tc>
          <w:tcPr>
            <w:tcW w:w="797" w:type="pct"/>
            <w:vMerge w:val="restart"/>
            <w:vAlign w:val="center"/>
          </w:tcPr>
          <w:p w14:paraId="25B53D29" w14:textId="77777777" w:rsidR="00694C77" w:rsidRPr="006B6BC7" w:rsidRDefault="00694C77" w:rsidP="001D568C">
            <w:pPr>
              <w:jc w:val="center"/>
              <w:rPr>
                <w:b/>
                <w:sz w:val="22"/>
                <w:szCs w:val="22"/>
              </w:rPr>
            </w:pPr>
            <w:r w:rsidRPr="006B6BC7">
              <w:rPr>
                <w:b/>
                <w:sz w:val="22"/>
                <w:szCs w:val="22"/>
              </w:rPr>
              <w:t>Kolaboui</w:t>
            </w:r>
          </w:p>
        </w:tc>
        <w:tc>
          <w:tcPr>
            <w:tcW w:w="1218" w:type="pct"/>
          </w:tcPr>
          <w:p w14:paraId="34F80617" w14:textId="77777777" w:rsidR="00694C77" w:rsidRPr="006B6BC7" w:rsidRDefault="00694C77" w:rsidP="001D568C">
            <w:pPr>
              <w:rPr>
                <w:color w:val="000000"/>
                <w:sz w:val="22"/>
                <w:szCs w:val="22"/>
              </w:rPr>
            </w:pPr>
            <w:r w:rsidRPr="006B6BC7">
              <w:rPr>
                <w:color w:val="000000"/>
                <w:sz w:val="22"/>
                <w:szCs w:val="22"/>
              </w:rPr>
              <w:t>Mohamed L</w:t>
            </w:r>
            <w:r>
              <w:rPr>
                <w:color w:val="000000"/>
              </w:rPr>
              <w:t>.</w:t>
            </w:r>
            <w:r w:rsidRPr="006B6BC7">
              <w:rPr>
                <w:color w:val="000000"/>
                <w:sz w:val="22"/>
                <w:szCs w:val="22"/>
              </w:rPr>
              <w:t xml:space="preserve"> Keita</w:t>
            </w:r>
          </w:p>
        </w:tc>
        <w:tc>
          <w:tcPr>
            <w:tcW w:w="1970" w:type="pct"/>
          </w:tcPr>
          <w:p w14:paraId="2A0E830A" w14:textId="77777777" w:rsidR="00694C77" w:rsidRPr="006B6BC7" w:rsidRDefault="00694C77" w:rsidP="001D568C">
            <w:pPr>
              <w:rPr>
                <w:sz w:val="22"/>
                <w:szCs w:val="22"/>
              </w:rPr>
            </w:pPr>
            <w:r w:rsidRPr="006B6BC7">
              <w:rPr>
                <w:sz w:val="22"/>
                <w:szCs w:val="22"/>
              </w:rPr>
              <w:t xml:space="preserve">Président </w:t>
            </w:r>
            <w:r>
              <w:t xml:space="preserve">du </w:t>
            </w:r>
            <w:r w:rsidRPr="006B6BC7">
              <w:rPr>
                <w:sz w:val="22"/>
                <w:szCs w:val="22"/>
              </w:rPr>
              <w:t>CLJ</w:t>
            </w:r>
          </w:p>
        </w:tc>
      </w:tr>
      <w:tr w:rsidR="00694C77" w:rsidRPr="006B6BC7" w14:paraId="790F566E" w14:textId="77777777" w:rsidTr="001D568C">
        <w:tc>
          <w:tcPr>
            <w:tcW w:w="294" w:type="pct"/>
          </w:tcPr>
          <w:p w14:paraId="052C373C" w14:textId="77777777" w:rsidR="00694C77" w:rsidRPr="006B6BC7" w:rsidRDefault="00694C77" w:rsidP="001D568C">
            <w:r w:rsidRPr="006B6BC7">
              <w:t>23</w:t>
            </w:r>
          </w:p>
        </w:tc>
        <w:tc>
          <w:tcPr>
            <w:tcW w:w="721" w:type="pct"/>
            <w:vMerge/>
          </w:tcPr>
          <w:p w14:paraId="0C4FA682" w14:textId="77777777" w:rsidR="00694C77" w:rsidRPr="006B6BC7" w:rsidRDefault="00694C77" w:rsidP="001D568C">
            <w:pPr>
              <w:rPr>
                <w:sz w:val="22"/>
                <w:szCs w:val="22"/>
              </w:rPr>
            </w:pPr>
          </w:p>
        </w:tc>
        <w:tc>
          <w:tcPr>
            <w:tcW w:w="797" w:type="pct"/>
            <w:vMerge/>
          </w:tcPr>
          <w:p w14:paraId="66B3750F" w14:textId="77777777" w:rsidR="00694C77" w:rsidRPr="006B6BC7" w:rsidRDefault="00694C77" w:rsidP="001D568C">
            <w:pPr>
              <w:jc w:val="center"/>
              <w:rPr>
                <w:b/>
                <w:sz w:val="22"/>
                <w:szCs w:val="22"/>
              </w:rPr>
            </w:pPr>
          </w:p>
        </w:tc>
        <w:tc>
          <w:tcPr>
            <w:tcW w:w="1218" w:type="pct"/>
          </w:tcPr>
          <w:p w14:paraId="0D9EA442" w14:textId="77777777" w:rsidR="00694C77" w:rsidRPr="006B6BC7" w:rsidRDefault="00694C77" w:rsidP="001D568C">
            <w:pPr>
              <w:rPr>
                <w:sz w:val="22"/>
                <w:szCs w:val="22"/>
              </w:rPr>
            </w:pPr>
            <w:proofErr w:type="spellStart"/>
            <w:r w:rsidRPr="006B6BC7">
              <w:rPr>
                <w:color w:val="000000"/>
                <w:sz w:val="22"/>
                <w:szCs w:val="22"/>
              </w:rPr>
              <w:t>Karifa</w:t>
            </w:r>
            <w:proofErr w:type="spellEnd"/>
            <w:r w:rsidRPr="006B6BC7">
              <w:rPr>
                <w:color w:val="000000"/>
                <w:sz w:val="22"/>
                <w:szCs w:val="22"/>
              </w:rPr>
              <w:t xml:space="preserve"> </w:t>
            </w:r>
            <w:proofErr w:type="spellStart"/>
            <w:r w:rsidRPr="006B6BC7">
              <w:rPr>
                <w:color w:val="000000"/>
                <w:sz w:val="22"/>
                <w:szCs w:val="22"/>
              </w:rPr>
              <w:t>Mèsse</w:t>
            </w:r>
            <w:proofErr w:type="spellEnd"/>
            <w:r w:rsidRPr="006B6BC7">
              <w:rPr>
                <w:color w:val="000000"/>
                <w:sz w:val="22"/>
                <w:szCs w:val="22"/>
              </w:rPr>
              <w:t xml:space="preserve"> Camara </w:t>
            </w:r>
          </w:p>
        </w:tc>
        <w:tc>
          <w:tcPr>
            <w:tcW w:w="1970" w:type="pct"/>
          </w:tcPr>
          <w:p w14:paraId="1A10295B" w14:textId="77777777" w:rsidR="00694C77" w:rsidRPr="006B6BC7" w:rsidRDefault="00694C77" w:rsidP="001D568C">
            <w:pPr>
              <w:rPr>
                <w:sz w:val="22"/>
                <w:szCs w:val="22"/>
              </w:rPr>
            </w:pPr>
            <w:r w:rsidRPr="006B6BC7">
              <w:rPr>
                <w:color w:val="000000"/>
                <w:sz w:val="22"/>
                <w:szCs w:val="22"/>
              </w:rPr>
              <w:t xml:space="preserve">Secrétaire Général </w:t>
            </w:r>
            <w:r>
              <w:rPr>
                <w:color w:val="000000"/>
                <w:sz w:val="22"/>
                <w:szCs w:val="22"/>
              </w:rPr>
              <w:t xml:space="preserve">du </w:t>
            </w:r>
            <w:r w:rsidRPr="006B6BC7">
              <w:rPr>
                <w:color w:val="000000"/>
                <w:sz w:val="22"/>
                <w:szCs w:val="22"/>
              </w:rPr>
              <w:t>CLJ</w:t>
            </w:r>
          </w:p>
        </w:tc>
      </w:tr>
      <w:tr w:rsidR="00694C77" w:rsidRPr="006B6BC7" w14:paraId="19967772" w14:textId="77777777" w:rsidTr="001D568C">
        <w:tc>
          <w:tcPr>
            <w:tcW w:w="294" w:type="pct"/>
          </w:tcPr>
          <w:p w14:paraId="5C73BA03" w14:textId="77777777" w:rsidR="00694C77" w:rsidRPr="006B6BC7" w:rsidRDefault="00694C77" w:rsidP="001D568C">
            <w:r w:rsidRPr="006B6BC7">
              <w:t>24</w:t>
            </w:r>
          </w:p>
        </w:tc>
        <w:tc>
          <w:tcPr>
            <w:tcW w:w="721" w:type="pct"/>
            <w:vMerge/>
          </w:tcPr>
          <w:p w14:paraId="5EB3EF43" w14:textId="77777777" w:rsidR="00694C77" w:rsidRPr="006B6BC7" w:rsidRDefault="00694C77" w:rsidP="001D568C">
            <w:pPr>
              <w:rPr>
                <w:sz w:val="22"/>
                <w:szCs w:val="22"/>
              </w:rPr>
            </w:pPr>
          </w:p>
        </w:tc>
        <w:tc>
          <w:tcPr>
            <w:tcW w:w="797" w:type="pct"/>
            <w:vMerge/>
          </w:tcPr>
          <w:p w14:paraId="37EEC5F1" w14:textId="77777777" w:rsidR="00694C77" w:rsidRPr="006B6BC7" w:rsidRDefault="00694C77" w:rsidP="001D568C">
            <w:pPr>
              <w:jc w:val="center"/>
              <w:rPr>
                <w:sz w:val="22"/>
                <w:szCs w:val="22"/>
              </w:rPr>
            </w:pPr>
          </w:p>
        </w:tc>
        <w:tc>
          <w:tcPr>
            <w:tcW w:w="1218" w:type="pct"/>
          </w:tcPr>
          <w:p w14:paraId="5E2C77E7" w14:textId="77777777" w:rsidR="00694C77" w:rsidRPr="006B6BC7" w:rsidRDefault="00694C77" w:rsidP="001D568C">
            <w:pPr>
              <w:rPr>
                <w:sz w:val="22"/>
                <w:szCs w:val="22"/>
              </w:rPr>
            </w:pPr>
            <w:r w:rsidRPr="006B6BC7">
              <w:rPr>
                <w:color w:val="000000"/>
                <w:sz w:val="22"/>
                <w:szCs w:val="22"/>
              </w:rPr>
              <w:t>M</w:t>
            </w:r>
            <w:r>
              <w:rPr>
                <w:color w:val="000000"/>
              </w:rPr>
              <w:t xml:space="preserve">. </w:t>
            </w:r>
            <w:r w:rsidRPr="006B6BC7">
              <w:rPr>
                <w:color w:val="000000"/>
                <w:sz w:val="22"/>
                <w:szCs w:val="22"/>
              </w:rPr>
              <w:t>Souleymane Diop</w:t>
            </w:r>
          </w:p>
        </w:tc>
        <w:tc>
          <w:tcPr>
            <w:tcW w:w="1970" w:type="pct"/>
          </w:tcPr>
          <w:p w14:paraId="6B00D273" w14:textId="77777777" w:rsidR="00694C77" w:rsidRPr="006B6BC7" w:rsidRDefault="00694C77" w:rsidP="001D568C">
            <w:pPr>
              <w:rPr>
                <w:sz w:val="22"/>
                <w:szCs w:val="22"/>
              </w:rPr>
            </w:pPr>
            <w:r w:rsidRPr="006B6BC7">
              <w:rPr>
                <w:sz w:val="22"/>
                <w:szCs w:val="22"/>
              </w:rPr>
              <w:t>Secrétaire du CLJ</w:t>
            </w:r>
          </w:p>
        </w:tc>
      </w:tr>
      <w:tr w:rsidR="00694C77" w:rsidRPr="006B6BC7" w14:paraId="1A75B2B4" w14:textId="77777777" w:rsidTr="001D568C">
        <w:tc>
          <w:tcPr>
            <w:tcW w:w="294" w:type="pct"/>
          </w:tcPr>
          <w:p w14:paraId="3C711905" w14:textId="77777777" w:rsidR="00694C77" w:rsidRPr="006B6BC7" w:rsidRDefault="00694C77" w:rsidP="001D568C">
            <w:r w:rsidRPr="006B6BC7">
              <w:t>25</w:t>
            </w:r>
          </w:p>
        </w:tc>
        <w:tc>
          <w:tcPr>
            <w:tcW w:w="721" w:type="pct"/>
            <w:vMerge/>
          </w:tcPr>
          <w:p w14:paraId="59D9AF07" w14:textId="77777777" w:rsidR="00694C77" w:rsidRPr="006B6BC7" w:rsidRDefault="00694C77" w:rsidP="001D568C">
            <w:pPr>
              <w:rPr>
                <w:sz w:val="22"/>
                <w:szCs w:val="22"/>
              </w:rPr>
            </w:pPr>
          </w:p>
        </w:tc>
        <w:tc>
          <w:tcPr>
            <w:tcW w:w="797" w:type="pct"/>
            <w:vMerge/>
          </w:tcPr>
          <w:p w14:paraId="0F1C940F" w14:textId="77777777" w:rsidR="00694C77" w:rsidRPr="006B6BC7" w:rsidRDefault="00694C77" w:rsidP="001D568C">
            <w:pPr>
              <w:jc w:val="center"/>
              <w:rPr>
                <w:sz w:val="22"/>
                <w:szCs w:val="22"/>
              </w:rPr>
            </w:pPr>
          </w:p>
        </w:tc>
        <w:tc>
          <w:tcPr>
            <w:tcW w:w="1218" w:type="pct"/>
          </w:tcPr>
          <w:p w14:paraId="5668C83B" w14:textId="77777777" w:rsidR="00694C77" w:rsidRPr="006B6BC7" w:rsidRDefault="00694C77" w:rsidP="001D568C">
            <w:pPr>
              <w:rPr>
                <w:sz w:val="22"/>
                <w:szCs w:val="22"/>
              </w:rPr>
            </w:pPr>
            <w:proofErr w:type="spellStart"/>
            <w:r w:rsidRPr="006B6BC7">
              <w:rPr>
                <w:color w:val="000000"/>
                <w:sz w:val="22"/>
                <w:szCs w:val="22"/>
              </w:rPr>
              <w:t>Alhassane</w:t>
            </w:r>
            <w:proofErr w:type="spellEnd"/>
            <w:r w:rsidRPr="006B6BC7">
              <w:rPr>
                <w:color w:val="000000"/>
                <w:sz w:val="22"/>
                <w:szCs w:val="22"/>
              </w:rPr>
              <w:t xml:space="preserve"> </w:t>
            </w:r>
            <w:proofErr w:type="spellStart"/>
            <w:r w:rsidRPr="006B6BC7">
              <w:rPr>
                <w:color w:val="000000"/>
                <w:sz w:val="22"/>
                <w:szCs w:val="22"/>
              </w:rPr>
              <w:t>Diassy</w:t>
            </w:r>
            <w:proofErr w:type="spellEnd"/>
          </w:p>
        </w:tc>
        <w:tc>
          <w:tcPr>
            <w:tcW w:w="1970" w:type="pct"/>
          </w:tcPr>
          <w:p w14:paraId="0CD675E6" w14:textId="77777777" w:rsidR="00694C77" w:rsidRPr="006B6BC7" w:rsidRDefault="00694C77" w:rsidP="001D568C">
            <w:pPr>
              <w:rPr>
                <w:sz w:val="22"/>
                <w:szCs w:val="22"/>
              </w:rPr>
            </w:pPr>
            <w:r w:rsidRPr="006B6BC7">
              <w:rPr>
                <w:color w:val="000000"/>
                <w:sz w:val="22"/>
                <w:szCs w:val="22"/>
              </w:rPr>
              <w:t>Vice</w:t>
            </w:r>
            <w:r>
              <w:rPr>
                <w:color w:val="000000"/>
              </w:rPr>
              <w:t>-p</w:t>
            </w:r>
            <w:r w:rsidRPr="006B6BC7">
              <w:rPr>
                <w:color w:val="000000"/>
                <w:sz w:val="22"/>
                <w:szCs w:val="22"/>
              </w:rPr>
              <w:t>résident CLJ</w:t>
            </w:r>
          </w:p>
        </w:tc>
      </w:tr>
      <w:tr w:rsidR="00694C77" w:rsidRPr="006B6BC7" w14:paraId="677622C5" w14:textId="77777777" w:rsidTr="001D568C">
        <w:tc>
          <w:tcPr>
            <w:tcW w:w="294" w:type="pct"/>
          </w:tcPr>
          <w:p w14:paraId="30555512" w14:textId="77777777" w:rsidR="00694C77" w:rsidRPr="006B6BC7" w:rsidRDefault="00694C77" w:rsidP="001D568C">
            <w:r w:rsidRPr="006B6BC7">
              <w:t>26</w:t>
            </w:r>
          </w:p>
        </w:tc>
        <w:tc>
          <w:tcPr>
            <w:tcW w:w="721" w:type="pct"/>
            <w:vMerge/>
          </w:tcPr>
          <w:p w14:paraId="54AD576C" w14:textId="77777777" w:rsidR="00694C77" w:rsidRPr="006B6BC7" w:rsidRDefault="00694C77" w:rsidP="001D568C">
            <w:pPr>
              <w:rPr>
                <w:sz w:val="22"/>
                <w:szCs w:val="22"/>
              </w:rPr>
            </w:pPr>
          </w:p>
        </w:tc>
        <w:tc>
          <w:tcPr>
            <w:tcW w:w="797" w:type="pct"/>
            <w:vMerge/>
          </w:tcPr>
          <w:p w14:paraId="18FFB9CE" w14:textId="77777777" w:rsidR="00694C77" w:rsidRPr="006B6BC7" w:rsidRDefault="00694C77" w:rsidP="001D568C">
            <w:pPr>
              <w:jc w:val="center"/>
              <w:rPr>
                <w:sz w:val="22"/>
                <w:szCs w:val="22"/>
              </w:rPr>
            </w:pPr>
          </w:p>
        </w:tc>
        <w:tc>
          <w:tcPr>
            <w:tcW w:w="1218" w:type="pct"/>
          </w:tcPr>
          <w:p w14:paraId="2587D912" w14:textId="77777777" w:rsidR="00694C77" w:rsidRPr="006B6BC7" w:rsidRDefault="00694C77" w:rsidP="001D568C">
            <w:pPr>
              <w:rPr>
                <w:color w:val="000000"/>
                <w:sz w:val="22"/>
                <w:szCs w:val="22"/>
              </w:rPr>
            </w:pPr>
            <w:proofErr w:type="spellStart"/>
            <w:r w:rsidRPr="006B6BC7">
              <w:rPr>
                <w:color w:val="000000"/>
                <w:sz w:val="22"/>
                <w:szCs w:val="22"/>
              </w:rPr>
              <w:t>Bountouraby</w:t>
            </w:r>
            <w:proofErr w:type="spellEnd"/>
            <w:r w:rsidRPr="006B6BC7">
              <w:rPr>
                <w:color w:val="000000"/>
                <w:sz w:val="22"/>
                <w:szCs w:val="22"/>
              </w:rPr>
              <w:t xml:space="preserve"> Camara</w:t>
            </w:r>
          </w:p>
        </w:tc>
        <w:tc>
          <w:tcPr>
            <w:tcW w:w="1970" w:type="pct"/>
          </w:tcPr>
          <w:p w14:paraId="679F5B15" w14:textId="77777777" w:rsidR="00694C77" w:rsidRPr="006B6BC7" w:rsidRDefault="00694C77" w:rsidP="001D568C">
            <w:pPr>
              <w:rPr>
                <w:color w:val="000000"/>
                <w:sz w:val="22"/>
                <w:szCs w:val="22"/>
              </w:rPr>
            </w:pPr>
            <w:r w:rsidRPr="006B6BC7">
              <w:rPr>
                <w:color w:val="000000"/>
                <w:sz w:val="22"/>
                <w:szCs w:val="22"/>
              </w:rPr>
              <w:t xml:space="preserve">Chargée de l’organisation </w:t>
            </w:r>
            <w:r>
              <w:rPr>
                <w:color w:val="000000"/>
                <w:sz w:val="22"/>
                <w:szCs w:val="22"/>
              </w:rPr>
              <w:t xml:space="preserve">du </w:t>
            </w:r>
            <w:r w:rsidRPr="006B6BC7">
              <w:rPr>
                <w:color w:val="000000"/>
                <w:sz w:val="22"/>
                <w:szCs w:val="22"/>
              </w:rPr>
              <w:t>CLJ</w:t>
            </w:r>
          </w:p>
        </w:tc>
      </w:tr>
      <w:tr w:rsidR="00694C77" w:rsidRPr="006B6BC7" w14:paraId="216B5BD3" w14:textId="77777777" w:rsidTr="001D568C">
        <w:tc>
          <w:tcPr>
            <w:tcW w:w="294" w:type="pct"/>
          </w:tcPr>
          <w:p w14:paraId="3A20E038" w14:textId="77777777" w:rsidR="00694C77" w:rsidRPr="006B6BC7" w:rsidRDefault="00694C77" w:rsidP="001D568C">
            <w:r w:rsidRPr="006B6BC7">
              <w:t>27</w:t>
            </w:r>
          </w:p>
        </w:tc>
        <w:tc>
          <w:tcPr>
            <w:tcW w:w="721" w:type="pct"/>
            <w:vMerge/>
          </w:tcPr>
          <w:p w14:paraId="1A469977" w14:textId="77777777" w:rsidR="00694C77" w:rsidRPr="006B6BC7" w:rsidRDefault="00694C77" w:rsidP="001D568C">
            <w:pPr>
              <w:rPr>
                <w:sz w:val="22"/>
                <w:szCs w:val="22"/>
              </w:rPr>
            </w:pPr>
          </w:p>
        </w:tc>
        <w:tc>
          <w:tcPr>
            <w:tcW w:w="797" w:type="pct"/>
            <w:vMerge/>
          </w:tcPr>
          <w:p w14:paraId="217A2AE5" w14:textId="77777777" w:rsidR="00694C77" w:rsidRPr="006B6BC7" w:rsidRDefault="00694C77" w:rsidP="001D568C">
            <w:pPr>
              <w:jc w:val="center"/>
              <w:rPr>
                <w:sz w:val="22"/>
                <w:szCs w:val="22"/>
              </w:rPr>
            </w:pPr>
          </w:p>
        </w:tc>
        <w:tc>
          <w:tcPr>
            <w:tcW w:w="1218" w:type="pct"/>
          </w:tcPr>
          <w:p w14:paraId="66CC63AA" w14:textId="77777777" w:rsidR="00694C77" w:rsidRPr="006B6BC7" w:rsidRDefault="00694C77" w:rsidP="001D568C">
            <w:pPr>
              <w:rPr>
                <w:color w:val="000000"/>
                <w:sz w:val="22"/>
                <w:szCs w:val="22"/>
              </w:rPr>
            </w:pPr>
            <w:r w:rsidRPr="006B6BC7">
              <w:rPr>
                <w:color w:val="000000"/>
                <w:sz w:val="22"/>
                <w:szCs w:val="22"/>
              </w:rPr>
              <w:t>Mariame Diallo</w:t>
            </w:r>
          </w:p>
        </w:tc>
        <w:tc>
          <w:tcPr>
            <w:tcW w:w="1970" w:type="pct"/>
          </w:tcPr>
          <w:p w14:paraId="4A184DBE" w14:textId="77777777" w:rsidR="00694C77" w:rsidRPr="006B6BC7" w:rsidRDefault="00694C77" w:rsidP="001D568C">
            <w:pPr>
              <w:rPr>
                <w:color w:val="000000"/>
                <w:sz w:val="22"/>
                <w:szCs w:val="22"/>
              </w:rPr>
            </w:pPr>
            <w:r w:rsidRPr="006B6BC7">
              <w:rPr>
                <w:color w:val="000000"/>
                <w:sz w:val="22"/>
                <w:szCs w:val="22"/>
              </w:rPr>
              <w:t>Chargée de l’organisation du CLJ</w:t>
            </w:r>
          </w:p>
        </w:tc>
      </w:tr>
      <w:tr w:rsidR="00694C77" w:rsidRPr="006B6BC7" w14:paraId="794F2B7C" w14:textId="77777777" w:rsidTr="001D568C">
        <w:tc>
          <w:tcPr>
            <w:tcW w:w="294" w:type="pct"/>
          </w:tcPr>
          <w:p w14:paraId="2EAE7369" w14:textId="77777777" w:rsidR="00694C77" w:rsidRPr="006B6BC7" w:rsidRDefault="00694C77" w:rsidP="001D568C">
            <w:r w:rsidRPr="006B6BC7">
              <w:t>28</w:t>
            </w:r>
          </w:p>
        </w:tc>
        <w:tc>
          <w:tcPr>
            <w:tcW w:w="721" w:type="pct"/>
            <w:vMerge/>
          </w:tcPr>
          <w:p w14:paraId="758E611A" w14:textId="77777777" w:rsidR="00694C77" w:rsidRPr="006B6BC7" w:rsidRDefault="00694C77" w:rsidP="001D568C">
            <w:pPr>
              <w:rPr>
                <w:sz w:val="22"/>
                <w:szCs w:val="22"/>
              </w:rPr>
            </w:pPr>
          </w:p>
        </w:tc>
        <w:tc>
          <w:tcPr>
            <w:tcW w:w="797" w:type="pct"/>
            <w:vMerge/>
          </w:tcPr>
          <w:p w14:paraId="72301A1A" w14:textId="77777777" w:rsidR="00694C77" w:rsidRPr="006B6BC7" w:rsidRDefault="00694C77" w:rsidP="001D568C">
            <w:pPr>
              <w:jc w:val="center"/>
              <w:rPr>
                <w:sz w:val="22"/>
                <w:szCs w:val="22"/>
              </w:rPr>
            </w:pPr>
          </w:p>
        </w:tc>
        <w:tc>
          <w:tcPr>
            <w:tcW w:w="1218" w:type="pct"/>
          </w:tcPr>
          <w:p w14:paraId="3A665ACC" w14:textId="77777777" w:rsidR="00694C77" w:rsidRPr="006B6BC7" w:rsidRDefault="00694C77" w:rsidP="001D568C">
            <w:pPr>
              <w:rPr>
                <w:color w:val="000000"/>
                <w:sz w:val="22"/>
                <w:szCs w:val="22"/>
              </w:rPr>
            </w:pPr>
            <w:r w:rsidRPr="006B6BC7">
              <w:rPr>
                <w:color w:val="000000"/>
                <w:sz w:val="22"/>
                <w:szCs w:val="22"/>
              </w:rPr>
              <w:t xml:space="preserve">Kadiatou </w:t>
            </w:r>
            <w:proofErr w:type="spellStart"/>
            <w:r w:rsidRPr="006B6BC7">
              <w:rPr>
                <w:color w:val="000000"/>
                <w:sz w:val="22"/>
                <w:szCs w:val="22"/>
              </w:rPr>
              <w:t>Dansoko</w:t>
            </w:r>
            <w:proofErr w:type="spellEnd"/>
          </w:p>
        </w:tc>
        <w:tc>
          <w:tcPr>
            <w:tcW w:w="1970" w:type="pct"/>
          </w:tcPr>
          <w:p w14:paraId="03B607A0" w14:textId="77777777" w:rsidR="00694C77" w:rsidRPr="006B6BC7" w:rsidRDefault="00694C77" w:rsidP="001D568C">
            <w:pPr>
              <w:rPr>
                <w:color w:val="000000"/>
                <w:sz w:val="22"/>
                <w:szCs w:val="22"/>
              </w:rPr>
            </w:pPr>
            <w:r w:rsidRPr="006B6BC7">
              <w:rPr>
                <w:color w:val="000000"/>
                <w:sz w:val="22"/>
                <w:szCs w:val="22"/>
              </w:rPr>
              <w:t>Arts et sport du CLJ</w:t>
            </w:r>
          </w:p>
        </w:tc>
      </w:tr>
      <w:tr w:rsidR="00694C77" w:rsidRPr="006B6BC7" w14:paraId="5792E5B7" w14:textId="77777777" w:rsidTr="001D568C">
        <w:tc>
          <w:tcPr>
            <w:tcW w:w="294" w:type="pct"/>
          </w:tcPr>
          <w:p w14:paraId="6D44343F" w14:textId="77777777" w:rsidR="00694C77" w:rsidRPr="006B6BC7" w:rsidRDefault="00694C77" w:rsidP="001D568C">
            <w:r w:rsidRPr="006B6BC7">
              <w:t>29</w:t>
            </w:r>
          </w:p>
        </w:tc>
        <w:tc>
          <w:tcPr>
            <w:tcW w:w="721" w:type="pct"/>
            <w:vMerge/>
          </w:tcPr>
          <w:p w14:paraId="6C954CFF" w14:textId="77777777" w:rsidR="00694C77" w:rsidRPr="006B6BC7" w:rsidRDefault="00694C77" w:rsidP="001D568C">
            <w:pPr>
              <w:rPr>
                <w:sz w:val="22"/>
                <w:szCs w:val="22"/>
              </w:rPr>
            </w:pPr>
          </w:p>
        </w:tc>
        <w:tc>
          <w:tcPr>
            <w:tcW w:w="797" w:type="pct"/>
            <w:vMerge/>
          </w:tcPr>
          <w:p w14:paraId="36B7B312" w14:textId="77777777" w:rsidR="00694C77" w:rsidRPr="006B6BC7" w:rsidRDefault="00694C77" w:rsidP="001D568C">
            <w:pPr>
              <w:jc w:val="center"/>
              <w:rPr>
                <w:sz w:val="22"/>
                <w:szCs w:val="22"/>
              </w:rPr>
            </w:pPr>
          </w:p>
        </w:tc>
        <w:tc>
          <w:tcPr>
            <w:tcW w:w="1218" w:type="pct"/>
          </w:tcPr>
          <w:p w14:paraId="405D8AB0" w14:textId="77777777" w:rsidR="00694C77" w:rsidRPr="006B6BC7" w:rsidRDefault="00694C77" w:rsidP="001D568C">
            <w:pPr>
              <w:rPr>
                <w:color w:val="000000"/>
                <w:sz w:val="22"/>
                <w:szCs w:val="22"/>
              </w:rPr>
            </w:pPr>
            <w:r w:rsidRPr="006B6BC7">
              <w:rPr>
                <w:color w:val="000000"/>
                <w:sz w:val="22"/>
                <w:szCs w:val="22"/>
              </w:rPr>
              <w:t xml:space="preserve">Fatoumata </w:t>
            </w:r>
            <w:proofErr w:type="spellStart"/>
            <w:r w:rsidRPr="006B6BC7">
              <w:rPr>
                <w:color w:val="000000"/>
                <w:sz w:val="22"/>
                <w:szCs w:val="22"/>
              </w:rPr>
              <w:t>Diakhab</w:t>
            </w:r>
            <w:r>
              <w:rPr>
                <w:color w:val="000000"/>
              </w:rPr>
              <w:t>y</w:t>
            </w:r>
            <w:proofErr w:type="spellEnd"/>
            <w:r w:rsidRPr="006B6BC7">
              <w:rPr>
                <w:color w:val="000000"/>
                <w:sz w:val="22"/>
                <w:szCs w:val="22"/>
              </w:rPr>
              <w:t xml:space="preserve"> </w:t>
            </w:r>
          </w:p>
        </w:tc>
        <w:tc>
          <w:tcPr>
            <w:tcW w:w="1970" w:type="pct"/>
          </w:tcPr>
          <w:p w14:paraId="5F9E50E9"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EDF2BE1" w14:textId="77777777" w:rsidTr="001D568C">
        <w:tc>
          <w:tcPr>
            <w:tcW w:w="294" w:type="pct"/>
          </w:tcPr>
          <w:p w14:paraId="39838CF9" w14:textId="77777777" w:rsidR="00694C77" w:rsidRPr="006B6BC7" w:rsidRDefault="00694C77" w:rsidP="001D568C">
            <w:r w:rsidRPr="006B6BC7">
              <w:t>30</w:t>
            </w:r>
          </w:p>
        </w:tc>
        <w:tc>
          <w:tcPr>
            <w:tcW w:w="721" w:type="pct"/>
            <w:vMerge w:val="restart"/>
            <w:vAlign w:val="center"/>
          </w:tcPr>
          <w:p w14:paraId="06C41117" w14:textId="77777777" w:rsidR="00694C77" w:rsidRPr="006B6BC7" w:rsidRDefault="00694C77" w:rsidP="001D568C">
            <w:pPr>
              <w:jc w:val="center"/>
              <w:rPr>
                <w:sz w:val="22"/>
                <w:szCs w:val="22"/>
              </w:rPr>
            </w:pPr>
            <w:r w:rsidRPr="006B6BC7">
              <w:rPr>
                <w:sz w:val="22"/>
                <w:szCs w:val="22"/>
              </w:rPr>
              <w:t>01</w:t>
            </w:r>
            <w:r>
              <w:t>.</w:t>
            </w:r>
            <w:r w:rsidRPr="006B6BC7">
              <w:rPr>
                <w:sz w:val="22"/>
                <w:szCs w:val="22"/>
              </w:rPr>
              <w:t>12</w:t>
            </w:r>
            <w:r>
              <w:t>.</w:t>
            </w:r>
            <w:r w:rsidRPr="006B6BC7">
              <w:rPr>
                <w:sz w:val="22"/>
                <w:szCs w:val="22"/>
              </w:rPr>
              <w:t>2020</w:t>
            </w:r>
          </w:p>
        </w:tc>
        <w:tc>
          <w:tcPr>
            <w:tcW w:w="797" w:type="pct"/>
            <w:vMerge w:val="restart"/>
            <w:vAlign w:val="center"/>
          </w:tcPr>
          <w:p w14:paraId="2AD050A9" w14:textId="77777777" w:rsidR="00694C77" w:rsidRPr="006B6BC7" w:rsidRDefault="00694C77" w:rsidP="001D568C">
            <w:pPr>
              <w:jc w:val="center"/>
              <w:rPr>
                <w:b/>
                <w:sz w:val="22"/>
                <w:szCs w:val="22"/>
              </w:rPr>
            </w:pPr>
            <w:r w:rsidRPr="006B6BC7">
              <w:rPr>
                <w:b/>
                <w:sz w:val="22"/>
                <w:szCs w:val="22"/>
              </w:rPr>
              <w:t>Kamsar</w:t>
            </w:r>
          </w:p>
        </w:tc>
        <w:tc>
          <w:tcPr>
            <w:tcW w:w="1218" w:type="pct"/>
          </w:tcPr>
          <w:p w14:paraId="14B32ACE" w14:textId="77777777" w:rsidR="00694C77" w:rsidRPr="006B6BC7" w:rsidRDefault="00694C77" w:rsidP="001D568C">
            <w:pPr>
              <w:rPr>
                <w:sz w:val="22"/>
                <w:szCs w:val="22"/>
              </w:rPr>
            </w:pPr>
            <w:r w:rsidRPr="006B6BC7">
              <w:rPr>
                <w:color w:val="000000"/>
                <w:sz w:val="22"/>
                <w:szCs w:val="22"/>
              </w:rPr>
              <w:t>Aboubacar D</w:t>
            </w:r>
            <w:r>
              <w:rPr>
                <w:color w:val="000000"/>
              </w:rPr>
              <w:t>.</w:t>
            </w:r>
            <w:r w:rsidRPr="006B6BC7">
              <w:rPr>
                <w:color w:val="000000"/>
                <w:sz w:val="22"/>
                <w:szCs w:val="22"/>
              </w:rPr>
              <w:t xml:space="preserve"> Camara</w:t>
            </w:r>
          </w:p>
        </w:tc>
        <w:tc>
          <w:tcPr>
            <w:tcW w:w="1970" w:type="pct"/>
          </w:tcPr>
          <w:p w14:paraId="387DD849" w14:textId="77777777" w:rsidR="00694C77" w:rsidRPr="006B6BC7" w:rsidRDefault="00694C77" w:rsidP="001D568C">
            <w:pPr>
              <w:rPr>
                <w:sz w:val="22"/>
                <w:szCs w:val="22"/>
              </w:rPr>
            </w:pPr>
            <w:r w:rsidRPr="006B6BC7">
              <w:rPr>
                <w:color w:val="000000"/>
                <w:sz w:val="22"/>
                <w:szCs w:val="22"/>
              </w:rPr>
              <w:t xml:space="preserve">Président </w:t>
            </w:r>
            <w:r>
              <w:rPr>
                <w:color w:val="000000"/>
              </w:rPr>
              <w:t>du</w:t>
            </w:r>
            <w:r w:rsidRPr="006B6BC7">
              <w:rPr>
                <w:color w:val="000000"/>
                <w:sz w:val="22"/>
                <w:szCs w:val="22"/>
              </w:rPr>
              <w:t xml:space="preserve"> CLJ</w:t>
            </w:r>
          </w:p>
        </w:tc>
      </w:tr>
      <w:tr w:rsidR="00694C77" w:rsidRPr="006B6BC7" w14:paraId="5308F4C3" w14:textId="77777777" w:rsidTr="001D568C">
        <w:tc>
          <w:tcPr>
            <w:tcW w:w="294" w:type="pct"/>
          </w:tcPr>
          <w:p w14:paraId="62A33BE4" w14:textId="77777777" w:rsidR="00694C77" w:rsidRPr="006B6BC7" w:rsidRDefault="00694C77" w:rsidP="001D568C">
            <w:r w:rsidRPr="006B6BC7">
              <w:t>31</w:t>
            </w:r>
          </w:p>
        </w:tc>
        <w:tc>
          <w:tcPr>
            <w:tcW w:w="721" w:type="pct"/>
            <w:vMerge/>
          </w:tcPr>
          <w:p w14:paraId="2B3D7BE9" w14:textId="77777777" w:rsidR="00694C77" w:rsidRPr="006B6BC7" w:rsidRDefault="00694C77" w:rsidP="001D568C">
            <w:pPr>
              <w:rPr>
                <w:sz w:val="22"/>
                <w:szCs w:val="22"/>
              </w:rPr>
            </w:pPr>
          </w:p>
        </w:tc>
        <w:tc>
          <w:tcPr>
            <w:tcW w:w="797" w:type="pct"/>
            <w:vMerge/>
          </w:tcPr>
          <w:p w14:paraId="70C76A90" w14:textId="77777777" w:rsidR="00694C77" w:rsidRPr="006B6BC7" w:rsidRDefault="00694C77" w:rsidP="001D568C">
            <w:pPr>
              <w:jc w:val="center"/>
              <w:rPr>
                <w:b/>
                <w:sz w:val="22"/>
                <w:szCs w:val="22"/>
              </w:rPr>
            </w:pPr>
          </w:p>
        </w:tc>
        <w:tc>
          <w:tcPr>
            <w:tcW w:w="1218" w:type="pct"/>
          </w:tcPr>
          <w:p w14:paraId="2D501D1C" w14:textId="77777777" w:rsidR="00694C77" w:rsidRPr="006B6BC7" w:rsidRDefault="00694C77" w:rsidP="001D568C">
            <w:pPr>
              <w:rPr>
                <w:sz w:val="22"/>
                <w:szCs w:val="22"/>
              </w:rPr>
            </w:pPr>
            <w:r w:rsidRPr="006B6BC7">
              <w:rPr>
                <w:color w:val="000000"/>
                <w:sz w:val="22"/>
                <w:szCs w:val="22"/>
              </w:rPr>
              <w:t xml:space="preserve">Mamet Camara </w:t>
            </w:r>
          </w:p>
        </w:tc>
        <w:tc>
          <w:tcPr>
            <w:tcW w:w="1970" w:type="pct"/>
          </w:tcPr>
          <w:p w14:paraId="75798C51" w14:textId="77777777" w:rsidR="00694C77" w:rsidRPr="006B6BC7" w:rsidRDefault="00694C77" w:rsidP="001D568C">
            <w:pPr>
              <w:rPr>
                <w:sz w:val="22"/>
                <w:szCs w:val="22"/>
              </w:rPr>
            </w:pPr>
            <w:r w:rsidRPr="006B6BC7">
              <w:rPr>
                <w:color w:val="000000"/>
                <w:sz w:val="22"/>
                <w:szCs w:val="22"/>
              </w:rPr>
              <w:t>Vice</w:t>
            </w:r>
            <w:r>
              <w:rPr>
                <w:color w:val="000000"/>
              </w:rPr>
              <w:t>-p</w:t>
            </w:r>
            <w:r w:rsidRPr="006B6BC7">
              <w:rPr>
                <w:color w:val="000000"/>
                <w:sz w:val="22"/>
                <w:szCs w:val="22"/>
              </w:rPr>
              <w:t>résident du CLJ</w:t>
            </w:r>
          </w:p>
        </w:tc>
      </w:tr>
      <w:tr w:rsidR="00694C77" w:rsidRPr="006B6BC7" w14:paraId="0C177E63" w14:textId="77777777" w:rsidTr="001D568C">
        <w:tc>
          <w:tcPr>
            <w:tcW w:w="294" w:type="pct"/>
          </w:tcPr>
          <w:p w14:paraId="19A2C811" w14:textId="77777777" w:rsidR="00694C77" w:rsidRPr="006B6BC7" w:rsidRDefault="00694C77" w:rsidP="001D568C">
            <w:r w:rsidRPr="006B6BC7">
              <w:t>32</w:t>
            </w:r>
          </w:p>
        </w:tc>
        <w:tc>
          <w:tcPr>
            <w:tcW w:w="721" w:type="pct"/>
            <w:vMerge/>
          </w:tcPr>
          <w:p w14:paraId="14E1E4E2" w14:textId="77777777" w:rsidR="00694C77" w:rsidRPr="006B6BC7" w:rsidRDefault="00694C77" w:rsidP="001D568C">
            <w:pPr>
              <w:rPr>
                <w:sz w:val="22"/>
                <w:szCs w:val="22"/>
              </w:rPr>
            </w:pPr>
          </w:p>
        </w:tc>
        <w:tc>
          <w:tcPr>
            <w:tcW w:w="797" w:type="pct"/>
            <w:vMerge/>
          </w:tcPr>
          <w:p w14:paraId="39166820" w14:textId="77777777" w:rsidR="00694C77" w:rsidRPr="006B6BC7" w:rsidRDefault="00694C77" w:rsidP="001D568C">
            <w:pPr>
              <w:jc w:val="center"/>
              <w:rPr>
                <w:b/>
                <w:sz w:val="22"/>
                <w:szCs w:val="22"/>
              </w:rPr>
            </w:pPr>
          </w:p>
        </w:tc>
        <w:tc>
          <w:tcPr>
            <w:tcW w:w="1218" w:type="pct"/>
          </w:tcPr>
          <w:p w14:paraId="2BA56C0B" w14:textId="77777777" w:rsidR="00694C77" w:rsidRPr="006B6BC7" w:rsidRDefault="00694C77" w:rsidP="001D568C">
            <w:pPr>
              <w:rPr>
                <w:sz w:val="22"/>
                <w:szCs w:val="22"/>
              </w:rPr>
            </w:pPr>
            <w:proofErr w:type="spellStart"/>
            <w:r w:rsidRPr="006B6BC7">
              <w:rPr>
                <w:color w:val="000000"/>
                <w:sz w:val="22"/>
                <w:szCs w:val="22"/>
              </w:rPr>
              <w:t>Alhassane</w:t>
            </w:r>
            <w:proofErr w:type="spellEnd"/>
            <w:r w:rsidRPr="006B6BC7">
              <w:rPr>
                <w:color w:val="000000"/>
                <w:sz w:val="22"/>
                <w:szCs w:val="22"/>
              </w:rPr>
              <w:t xml:space="preserve"> Soumah </w:t>
            </w:r>
          </w:p>
        </w:tc>
        <w:tc>
          <w:tcPr>
            <w:tcW w:w="1970" w:type="pct"/>
          </w:tcPr>
          <w:p w14:paraId="042EA25D" w14:textId="77777777" w:rsidR="00694C77" w:rsidRPr="006B6BC7" w:rsidRDefault="00694C77" w:rsidP="001D568C">
            <w:pPr>
              <w:rPr>
                <w:sz w:val="22"/>
                <w:szCs w:val="22"/>
              </w:rPr>
            </w:pPr>
            <w:r w:rsidRPr="006B6BC7">
              <w:rPr>
                <w:color w:val="000000"/>
                <w:sz w:val="22"/>
                <w:szCs w:val="22"/>
              </w:rPr>
              <w:t>Trésorier du CLJ</w:t>
            </w:r>
          </w:p>
        </w:tc>
      </w:tr>
      <w:tr w:rsidR="00694C77" w:rsidRPr="006B6BC7" w14:paraId="1DEB047E" w14:textId="77777777" w:rsidTr="001D568C">
        <w:tc>
          <w:tcPr>
            <w:tcW w:w="294" w:type="pct"/>
          </w:tcPr>
          <w:p w14:paraId="7C586312" w14:textId="77777777" w:rsidR="00694C77" w:rsidRPr="006B6BC7" w:rsidRDefault="00694C77" w:rsidP="001D568C">
            <w:r w:rsidRPr="006B6BC7">
              <w:t>33</w:t>
            </w:r>
          </w:p>
        </w:tc>
        <w:tc>
          <w:tcPr>
            <w:tcW w:w="721" w:type="pct"/>
            <w:vMerge/>
          </w:tcPr>
          <w:p w14:paraId="65DD91D6" w14:textId="77777777" w:rsidR="00694C77" w:rsidRPr="006B6BC7" w:rsidRDefault="00694C77" w:rsidP="001D568C">
            <w:pPr>
              <w:rPr>
                <w:sz w:val="22"/>
                <w:szCs w:val="22"/>
              </w:rPr>
            </w:pPr>
          </w:p>
        </w:tc>
        <w:tc>
          <w:tcPr>
            <w:tcW w:w="797" w:type="pct"/>
            <w:vMerge/>
          </w:tcPr>
          <w:p w14:paraId="0030B8F4" w14:textId="77777777" w:rsidR="00694C77" w:rsidRPr="006B6BC7" w:rsidRDefault="00694C77" w:rsidP="001D568C">
            <w:pPr>
              <w:jc w:val="center"/>
              <w:rPr>
                <w:b/>
                <w:sz w:val="22"/>
                <w:szCs w:val="22"/>
              </w:rPr>
            </w:pPr>
          </w:p>
        </w:tc>
        <w:tc>
          <w:tcPr>
            <w:tcW w:w="1218" w:type="pct"/>
          </w:tcPr>
          <w:p w14:paraId="683425EE" w14:textId="77777777" w:rsidR="00694C77" w:rsidRPr="006B6BC7" w:rsidRDefault="00694C77" w:rsidP="001D568C">
            <w:pPr>
              <w:rPr>
                <w:sz w:val="22"/>
                <w:szCs w:val="22"/>
              </w:rPr>
            </w:pPr>
            <w:r w:rsidRPr="006B6BC7">
              <w:rPr>
                <w:color w:val="000000"/>
                <w:sz w:val="22"/>
                <w:szCs w:val="22"/>
              </w:rPr>
              <w:t>Lamine S</w:t>
            </w:r>
            <w:r>
              <w:rPr>
                <w:color w:val="000000"/>
              </w:rPr>
              <w:t>.</w:t>
            </w:r>
            <w:r w:rsidRPr="006B6BC7">
              <w:rPr>
                <w:color w:val="000000"/>
                <w:sz w:val="22"/>
                <w:szCs w:val="22"/>
              </w:rPr>
              <w:t xml:space="preserve"> Bangoura </w:t>
            </w:r>
          </w:p>
        </w:tc>
        <w:tc>
          <w:tcPr>
            <w:tcW w:w="1970" w:type="pct"/>
          </w:tcPr>
          <w:p w14:paraId="33A00BA2" w14:textId="77777777" w:rsidR="00694C77" w:rsidRPr="006B6BC7" w:rsidRDefault="00694C77" w:rsidP="001D568C">
            <w:pPr>
              <w:rPr>
                <w:sz w:val="22"/>
                <w:szCs w:val="22"/>
              </w:rPr>
            </w:pPr>
            <w:r w:rsidRPr="006B6BC7">
              <w:rPr>
                <w:color w:val="000000"/>
                <w:sz w:val="22"/>
                <w:szCs w:val="22"/>
              </w:rPr>
              <w:t>Chargé de</w:t>
            </w:r>
            <w:r>
              <w:rPr>
                <w:color w:val="000000"/>
              </w:rPr>
              <w:t xml:space="preserve"> c</w:t>
            </w:r>
            <w:r w:rsidRPr="006B6BC7">
              <w:rPr>
                <w:color w:val="000000"/>
                <w:sz w:val="22"/>
                <w:szCs w:val="22"/>
              </w:rPr>
              <w:t>ommunication du CLJ</w:t>
            </w:r>
          </w:p>
        </w:tc>
      </w:tr>
      <w:tr w:rsidR="00694C77" w:rsidRPr="006B6BC7" w14:paraId="1E117877" w14:textId="77777777" w:rsidTr="001D568C">
        <w:tc>
          <w:tcPr>
            <w:tcW w:w="294" w:type="pct"/>
          </w:tcPr>
          <w:p w14:paraId="5C1829EB" w14:textId="77777777" w:rsidR="00694C77" w:rsidRPr="006B6BC7" w:rsidRDefault="00694C77" w:rsidP="001D568C">
            <w:r w:rsidRPr="006B6BC7">
              <w:t>34</w:t>
            </w:r>
          </w:p>
        </w:tc>
        <w:tc>
          <w:tcPr>
            <w:tcW w:w="721" w:type="pct"/>
            <w:vMerge/>
          </w:tcPr>
          <w:p w14:paraId="260CF58A" w14:textId="77777777" w:rsidR="00694C77" w:rsidRPr="006B6BC7" w:rsidRDefault="00694C77" w:rsidP="001D568C">
            <w:pPr>
              <w:rPr>
                <w:sz w:val="22"/>
                <w:szCs w:val="22"/>
              </w:rPr>
            </w:pPr>
          </w:p>
        </w:tc>
        <w:tc>
          <w:tcPr>
            <w:tcW w:w="797" w:type="pct"/>
            <w:vMerge/>
          </w:tcPr>
          <w:p w14:paraId="5A346874" w14:textId="77777777" w:rsidR="00694C77" w:rsidRPr="006B6BC7" w:rsidRDefault="00694C77" w:rsidP="001D568C">
            <w:pPr>
              <w:jc w:val="center"/>
              <w:rPr>
                <w:b/>
                <w:sz w:val="22"/>
                <w:szCs w:val="22"/>
              </w:rPr>
            </w:pPr>
          </w:p>
        </w:tc>
        <w:tc>
          <w:tcPr>
            <w:tcW w:w="1218" w:type="pct"/>
          </w:tcPr>
          <w:p w14:paraId="27980242" w14:textId="77777777" w:rsidR="00694C77" w:rsidRPr="006B6BC7" w:rsidRDefault="00694C77" w:rsidP="001D568C">
            <w:pPr>
              <w:rPr>
                <w:sz w:val="22"/>
                <w:szCs w:val="22"/>
              </w:rPr>
            </w:pPr>
            <w:r w:rsidRPr="006B6BC7">
              <w:rPr>
                <w:color w:val="000000"/>
                <w:sz w:val="22"/>
                <w:szCs w:val="22"/>
              </w:rPr>
              <w:t>Moustapha M</w:t>
            </w:r>
            <w:r>
              <w:rPr>
                <w:color w:val="000000"/>
              </w:rPr>
              <w:t>.</w:t>
            </w:r>
            <w:r w:rsidRPr="006B6BC7">
              <w:rPr>
                <w:color w:val="000000"/>
                <w:sz w:val="22"/>
                <w:szCs w:val="22"/>
              </w:rPr>
              <w:t xml:space="preserve"> Camara</w:t>
            </w:r>
          </w:p>
        </w:tc>
        <w:tc>
          <w:tcPr>
            <w:tcW w:w="1970" w:type="pct"/>
          </w:tcPr>
          <w:p w14:paraId="0D9B68D5"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EEB67EE" w14:textId="77777777" w:rsidTr="001D568C">
        <w:tc>
          <w:tcPr>
            <w:tcW w:w="294" w:type="pct"/>
          </w:tcPr>
          <w:p w14:paraId="1F4732D7" w14:textId="77777777" w:rsidR="00694C77" w:rsidRPr="006B6BC7" w:rsidRDefault="00694C77" w:rsidP="001D568C">
            <w:r w:rsidRPr="006B6BC7">
              <w:t>35</w:t>
            </w:r>
          </w:p>
        </w:tc>
        <w:tc>
          <w:tcPr>
            <w:tcW w:w="721" w:type="pct"/>
            <w:vMerge/>
          </w:tcPr>
          <w:p w14:paraId="09763222" w14:textId="77777777" w:rsidR="00694C77" w:rsidRPr="006B6BC7" w:rsidRDefault="00694C77" w:rsidP="001D568C">
            <w:pPr>
              <w:rPr>
                <w:sz w:val="22"/>
                <w:szCs w:val="22"/>
              </w:rPr>
            </w:pPr>
          </w:p>
        </w:tc>
        <w:tc>
          <w:tcPr>
            <w:tcW w:w="797" w:type="pct"/>
            <w:vMerge/>
          </w:tcPr>
          <w:p w14:paraId="166DF588" w14:textId="77777777" w:rsidR="00694C77" w:rsidRPr="006B6BC7" w:rsidRDefault="00694C77" w:rsidP="001D568C">
            <w:pPr>
              <w:jc w:val="center"/>
              <w:rPr>
                <w:b/>
                <w:sz w:val="22"/>
                <w:szCs w:val="22"/>
              </w:rPr>
            </w:pPr>
          </w:p>
        </w:tc>
        <w:tc>
          <w:tcPr>
            <w:tcW w:w="1218" w:type="pct"/>
          </w:tcPr>
          <w:p w14:paraId="13711835" w14:textId="77777777" w:rsidR="00694C77" w:rsidRPr="006B6BC7" w:rsidRDefault="00694C77" w:rsidP="001D568C">
            <w:pPr>
              <w:rPr>
                <w:sz w:val="22"/>
                <w:szCs w:val="22"/>
              </w:rPr>
            </w:pPr>
            <w:proofErr w:type="spellStart"/>
            <w:r w:rsidRPr="006B6BC7">
              <w:rPr>
                <w:color w:val="000000"/>
                <w:sz w:val="22"/>
                <w:szCs w:val="22"/>
              </w:rPr>
              <w:t>Als</w:t>
            </w:r>
            <w:r>
              <w:rPr>
                <w:color w:val="000000"/>
                <w:sz w:val="22"/>
                <w:szCs w:val="22"/>
              </w:rPr>
              <w:t>é</w:t>
            </w:r>
            <w:r w:rsidRPr="006B6BC7">
              <w:rPr>
                <w:color w:val="000000"/>
                <w:sz w:val="22"/>
                <w:szCs w:val="22"/>
              </w:rPr>
              <w:t>ny</w:t>
            </w:r>
            <w:proofErr w:type="spellEnd"/>
            <w:r w:rsidRPr="006B6BC7">
              <w:rPr>
                <w:color w:val="000000"/>
                <w:sz w:val="22"/>
                <w:szCs w:val="22"/>
              </w:rPr>
              <w:t xml:space="preserve"> Keita</w:t>
            </w:r>
          </w:p>
        </w:tc>
        <w:tc>
          <w:tcPr>
            <w:tcW w:w="1970" w:type="pct"/>
          </w:tcPr>
          <w:p w14:paraId="74BA6CC3"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F720B49" w14:textId="77777777" w:rsidTr="001D568C">
        <w:tc>
          <w:tcPr>
            <w:tcW w:w="294" w:type="pct"/>
          </w:tcPr>
          <w:p w14:paraId="17FEEF4D" w14:textId="77777777" w:rsidR="00694C77" w:rsidRPr="006B6BC7" w:rsidRDefault="00694C77" w:rsidP="001D568C">
            <w:r w:rsidRPr="006B6BC7">
              <w:t>36</w:t>
            </w:r>
          </w:p>
        </w:tc>
        <w:tc>
          <w:tcPr>
            <w:tcW w:w="721" w:type="pct"/>
            <w:vMerge/>
          </w:tcPr>
          <w:p w14:paraId="2A2F2EA5" w14:textId="77777777" w:rsidR="00694C77" w:rsidRPr="006B6BC7" w:rsidRDefault="00694C77" w:rsidP="001D568C">
            <w:pPr>
              <w:rPr>
                <w:sz w:val="22"/>
                <w:szCs w:val="22"/>
              </w:rPr>
            </w:pPr>
          </w:p>
        </w:tc>
        <w:tc>
          <w:tcPr>
            <w:tcW w:w="797" w:type="pct"/>
            <w:vMerge/>
          </w:tcPr>
          <w:p w14:paraId="6F1D4954" w14:textId="77777777" w:rsidR="00694C77" w:rsidRPr="006B6BC7" w:rsidRDefault="00694C77" w:rsidP="001D568C">
            <w:pPr>
              <w:jc w:val="center"/>
              <w:rPr>
                <w:b/>
                <w:sz w:val="22"/>
                <w:szCs w:val="22"/>
              </w:rPr>
            </w:pPr>
          </w:p>
        </w:tc>
        <w:tc>
          <w:tcPr>
            <w:tcW w:w="1218" w:type="pct"/>
          </w:tcPr>
          <w:p w14:paraId="5193101A" w14:textId="77777777" w:rsidR="00694C77" w:rsidRPr="006B6BC7" w:rsidRDefault="00694C77" w:rsidP="001D568C">
            <w:pPr>
              <w:rPr>
                <w:sz w:val="22"/>
                <w:szCs w:val="22"/>
              </w:rPr>
            </w:pPr>
            <w:r w:rsidRPr="006B6BC7">
              <w:rPr>
                <w:color w:val="000000"/>
                <w:sz w:val="22"/>
                <w:szCs w:val="22"/>
              </w:rPr>
              <w:t>Fatoumata Bangoura,</w:t>
            </w:r>
          </w:p>
        </w:tc>
        <w:tc>
          <w:tcPr>
            <w:tcW w:w="1970" w:type="pct"/>
          </w:tcPr>
          <w:p w14:paraId="11DDA790" w14:textId="77777777" w:rsidR="00694C77" w:rsidRPr="006B6BC7" w:rsidRDefault="00694C77" w:rsidP="001D568C">
            <w:pPr>
              <w:rPr>
                <w:sz w:val="22"/>
                <w:szCs w:val="22"/>
              </w:rPr>
            </w:pPr>
            <w:r>
              <w:t>Chargée de p</w:t>
            </w:r>
            <w:r w:rsidRPr="006B6BC7">
              <w:rPr>
                <w:sz w:val="22"/>
                <w:szCs w:val="22"/>
              </w:rPr>
              <w:t>aix du CLJ</w:t>
            </w:r>
          </w:p>
        </w:tc>
      </w:tr>
      <w:tr w:rsidR="00694C77" w:rsidRPr="006B6BC7" w14:paraId="0C4C27DA" w14:textId="77777777" w:rsidTr="001D568C">
        <w:tc>
          <w:tcPr>
            <w:tcW w:w="294" w:type="pct"/>
          </w:tcPr>
          <w:p w14:paraId="5527F6C4" w14:textId="77777777" w:rsidR="00694C77" w:rsidRPr="006B6BC7" w:rsidRDefault="00694C77" w:rsidP="001D568C">
            <w:r w:rsidRPr="006B6BC7">
              <w:t>37</w:t>
            </w:r>
          </w:p>
        </w:tc>
        <w:tc>
          <w:tcPr>
            <w:tcW w:w="721" w:type="pct"/>
            <w:vMerge/>
          </w:tcPr>
          <w:p w14:paraId="793291CB" w14:textId="77777777" w:rsidR="00694C77" w:rsidRPr="006B6BC7" w:rsidRDefault="00694C77" w:rsidP="001D568C">
            <w:pPr>
              <w:rPr>
                <w:sz w:val="22"/>
                <w:szCs w:val="22"/>
              </w:rPr>
            </w:pPr>
          </w:p>
        </w:tc>
        <w:tc>
          <w:tcPr>
            <w:tcW w:w="797" w:type="pct"/>
            <w:vMerge/>
          </w:tcPr>
          <w:p w14:paraId="24101BB9" w14:textId="77777777" w:rsidR="00694C77" w:rsidRPr="006B6BC7" w:rsidRDefault="00694C77" w:rsidP="001D568C">
            <w:pPr>
              <w:jc w:val="center"/>
              <w:rPr>
                <w:b/>
                <w:sz w:val="22"/>
                <w:szCs w:val="22"/>
              </w:rPr>
            </w:pPr>
          </w:p>
        </w:tc>
        <w:tc>
          <w:tcPr>
            <w:tcW w:w="1218" w:type="pct"/>
          </w:tcPr>
          <w:p w14:paraId="19044F2B" w14:textId="77777777" w:rsidR="00694C77" w:rsidRPr="006B6BC7" w:rsidRDefault="00694C77" w:rsidP="001D568C">
            <w:pPr>
              <w:rPr>
                <w:sz w:val="22"/>
                <w:szCs w:val="22"/>
              </w:rPr>
            </w:pPr>
            <w:r w:rsidRPr="006B6BC7">
              <w:rPr>
                <w:color w:val="000000"/>
                <w:sz w:val="22"/>
                <w:szCs w:val="22"/>
              </w:rPr>
              <w:t>M</w:t>
            </w:r>
            <w:r>
              <w:rPr>
                <w:color w:val="000000"/>
                <w:sz w:val="22"/>
                <w:szCs w:val="22"/>
              </w:rPr>
              <w:t>’</w:t>
            </w:r>
            <w:proofErr w:type="spellStart"/>
            <w:r w:rsidRPr="006B6BC7">
              <w:rPr>
                <w:color w:val="000000"/>
                <w:sz w:val="22"/>
                <w:szCs w:val="22"/>
              </w:rPr>
              <w:t>Mahawa</w:t>
            </w:r>
            <w:proofErr w:type="spellEnd"/>
            <w:r w:rsidRPr="006B6BC7">
              <w:rPr>
                <w:color w:val="000000"/>
                <w:sz w:val="22"/>
                <w:szCs w:val="22"/>
              </w:rPr>
              <w:t xml:space="preserve"> Bangoura</w:t>
            </w:r>
          </w:p>
        </w:tc>
        <w:tc>
          <w:tcPr>
            <w:tcW w:w="1970" w:type="pct"/>
          </w:tcPr>
          <w:p w14:paraId="555DD89F" w14:textId="77777777" w:rsidR="00694C77" w:rsidRPr="006B6BC7" w:rsidRDefault="00694C77" w:rsidP="001D568C">
            <w:pPr>
              <w:rPr>
                <w:sz w:val="22"/>
                <w:szCs w:val="22"/>
              </w:rPr>
            </w:pPr>
            <w:r w:rsidRPr="006B6BC7">
              <w:rPr>
                <w:sz w:val="22"/>
                <w:szCs w:val="22"/>
              </w:rPr>
              <w:t>Chargée de l’</w:t>
            </w:r>
            <w:r>
              <w:t>o</w:t>
            </w:r>
            <w:r w:rsidRPr="006B6BC7">
              <w:rPr>
                <w:sz w:val="22"/>
                <w:szCs w:val="22"/>
              </w:rPr>
              <w:t xml:space="preserve">rganisation </w:t>
            </w:r>
            <w:r>
              <w:t xml:space="preserve">du </w:t>
            </w:r>
            <w:r w:rsidRPr="006B6BC7">
              <w:rPr>
                <w:sz w:val="22"/>
                <w:szCs w:val="22"/>
              </w:rPr>
              <w:t>CLJ</w:t>
            </w:r>
          </w:p>
        </w:tc>
      </w:tr>
      <w:tr w:rsidR="00694C77" w:rsidRPr="006B6BC7" w14:paraId="6B4058EB" w14:textId="77777777" w:rsidTr="001D568C">
        <w:tc>
          <w:tcPr>
            <w:tcW w:w="294" w:type="pct"/>
          </w:tcPr>
          <w:p w14:paraId="60A192BC" w14:textId="77777777" w:rsidR="00694C77" w:rsidRPr="006B6BC7" w:rsidRDefault="00694C77" w:rsidP="001D568C">
            <w:r w:rsidRPr="006B6BC7">
              <w:t>38</w:t>
            </w:r>
          </w:p>
        </w:tc>
        <w:tc>
          <w:tcPr>
            <w:tcW w:w="721" w:type="pct"/>
            <w:vMerge/>
          </w:tcPr>
          <w:p w14:paraId="31872D82" w14:textId="77777777" w:rsidR="00694C77" w:rsidRPr="006B6BC7" w:rsidRDefault="00694C77" w:rsidP="001D568C">
            <w:pPr>
              <w:rPr>
                <w:sz w:val="22"/>
                <w:szCs w:val="22"/>
              </w:rPr>
            </w:pPr>
          </w:p>
        </w:tc>
        <w:tc>
          <w:tcPr>
            <w:tcW w:w="797" w:type="pct"/>
            <w:vMerge/>
          </w:tcPr>
          <w:p w14:paraId="29E9ADB1" w14:textId="77777777" w:rsidR="00694C77" w:rsidRPr="006B6BC7" w:rsidRDefault="00694C77" w:rsidP="001D568C">
            <w:pPr>
              <w:jc w:val="center"/>
              <w:rPr>
                <w:b/>
                <w:sz w:val="22"/>
                <w:szCs w:val="22"/>
              </w:rPr>
            </w:pPr>
          </w:p>
        </w:tc>
        <w:tc>
          <w:tcPr>
            <w:tcW w:w="1218" w:type="pct"/>
          </w:tcPr>
          <w:p w14:paraId="04B93480" w14:textId="77777777" w:rsidR="00694C77" w:rsidRPr="006B6BC7" w:rsidRDefault="00694C77" w:rsidP="001D568C">
            <w:pPr>
              <w:rPr>
                <w:color w:val="000000"/>
                <w:sz w:val="22"/>
                <w:szCs w:val="22"/>
              </w:rPr>
            </w:pPr>
            <w:r w:rsidRPr="006B6BC7">
              <w:rPr>
                <w:color w:val="000000"/>
                <w:sz w:val="22"/>
                <w:szCs w:val="22"/>
              </w:rPr>
              <w:t>Fatoumata</w:t>
            </w:r>
            <w:r>
              <w:rPr>
                <w:color w:val="000000"/>
              </w:rPr>
              <w:t xml:space="preserve"> </w:t>
            </w:r>
            <w:r w:rsidRPr="006B6BC7">
              <w:rPr>
                <w:color w:val="000000"/>
                <w:sz w:val="22"/>
                <w:szCs w:val="22"/>
              </w:rPr>
              <w:t>Bangoura</w:t>
            </w:r>
          </w:p>
        </w:tc>
        <w:tc>
          <w:tcPr>
            <w:tcW w:w="1970" w:type="pct"/>
          </w:tcPr>
          <w:p w14:paraId="501FB3C4" w14:textId="77777777" w:rsidR="00694C77" w:rsidRPr="006B6BC7" w:rsidRDefault="00694C77" w:rsidP="001D568C">
            <w:pPr>
              <w:rPr>
                <w:sz w:val="22"/>
                <w:szCs w:val="22"/>
              </w:rPr>
            </w:pPr>
            <w:r w:rsidRPr="006B6BC7">
              <w:rPr>
                <w:sz w:val="22"/>
                <w:szCs w:val="22"/>
              </w:rPr>
              <w:t>Membre du CLJ</w:t>
            </w:r>
          </w:p>
        </w:tc>
      </w:tr>
      <w:tr w:rsidR="00694C77" w:rsidRPr="006B6BC7" w14:paraId="6B90EF1E" w14:textId="77777777" w:rsidTr="001D568C">
        <w:tc>
          <w:tcPr>
            <w:tcW w:w="294" w:type="pct"/>
          </w:tcPr>
          <w:p w14:paraId="1EA00CBC" w14:textId="77777777" w:rsidR="00694C77" w:rsidRPr="006B6BC7" w:rsidRDefault="00694C77" w:rsidP="001D568C">
            <w:r w:rsidRPr="006B6BC7">
              <w:t>39</w:t>
            </w:r>
          </w:p>
        </w:tc>
        <w:tc>
          <w:tcPr>
            <w:tcW w:w="721" w:type="pct"/>
            <w:vMerge/>
          </w:tcPr>
          <w:p w14:paraId="7D15485B" w14:textId="77777777" w:rsidR="00694C77" w:rsidRPr="006B6BC7" w:rsidRDefault="00694C77" w:rsidP="001D568C">
            <w:pPr>
              <w:rPr>
                <w:sz w:val="22"/>
                <w:szCs w:val="22"/>
              </w:rPr>
            </w:pPr>
          </w:p>
        </w:tc>
        <w:tc>
          <w:tcPr>
            <w:tcW w:w="797" w:type="pct"/>
            <w:vMerge/>
          </w:tcPr>
          <w:p w14:paraId="3485D6E0" w14:textId="77777777" w:rsidR="00694C77" w:rsidRPr="006B6BC7" w:rsidRDefault="00694C77" w:rsidP="001D568C">
            <w:pPr>
              <w:jc w:val="center"/>
              <w:rPr>
                <w:b/>
                <w:sz w:val="22"/>
                <w:szCs w:val="22"/>
              </w:rPr>
            </w:pPr>
          </w:p>
        </w:tc>
        <w:tc>
          <w:tcPr>
            <w:tcW w:w="1218" w:type="pct"/>
          </w:tcPr>
          <w:p w14:paraId="0D91271F" w14:textId="77777777" w:rsidR="00694C77" w:rsidRPr="006B6BC7" w:rsidRDefault="00694C77" w:rsidP="001D568C">
            <w:pPr>
              <w:rPr>
                <w:sz w:val="22"/>
                <w:szCs w:val="22"/>
              </w:rPr>
            </w:pPr>
            <w:proofErr w:type="spellStart"/>
            <w:r w:rsidRPr="006B6BC7">
              <w:rPr>
                <w:color w:val="000000"/>
                <w:sz w:val="22"/>
                <w:szCs w:val="22"/>
              </w:rPr>
              <w:t>Mayeni</w:t>
            </w:r>
            <w:proofErr w:type="spellEnd"/>
            <w:r w:rsidRPr="006B6BC7">
              <w:rPr>
                <w:color w:val="000000"/>
                <w:sz w:val="22"/>
                <w:szCs w:val="22"/>
              </w:rPr>
              <w:t xml:space="preserve"> Bangoura,</w:t>
            </w:r>
          </w:p>
        </w:tc>
        <w:tc>
          <w:tcPr>
            <w:tcW w:w="1970" w:type="pct"/>
          </w:tcPr>
          <w:p w14:paraId="14967847"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411F5AD" w14:textId="77777777" w:rsidTr="001D568C">
        <w:tc>
          <w:tcPr>
            <w:tcW w:w="294" w:type="pct"/>
          </w:tcPr>
          <w:p w14:paraId="32323C00" w14:textId="77777777" w:rsidR="00694C77" w:rsidRPr="006B6BC7" w:rsidRDefault="00694C77" w:rsidP="001D568C">
            <w:r w:rsidRPr="006B6BC7">
              <w:t>40</w:t>
            </w:r>
          </w:p>
        </w:tc>
        <w:tc>
          <w:tcPr>
            <w:tcW w:w="721" w:type="pct"/>
            <w:vMerge w:val="restart"/>
            <w:vAlign w:val="center"/>
          </w:tcPr>
          <w:p w14:paraId="4C348745" w14:textId="77777777" w:rsidR="00694C77" w:rsidRPr="006B6BC7" w:rsidRDefault="00694C77" w:rsidP="001D568C">
            <w:pPr>
              <w:jc w:val="center"/>
              <w:rPr>
                <w:sz w:val="22"/>
                <w:szCs w:val="22"/>
              </w:rPr>
            </w:pPr>
            <w:r w:rsidRPr="006B6BC7">
              <w:rPr>
                <w:sz w:val="22"/>
                <w:szCs w:val="22"/>
              </w:rPr>
              <w:t>0</w:t>
            </w:r>
            <w:r>
              <w:rPr>
                <w:sz w:val="22"/>
                <w:szCs w:val="22"/>
              </w:rPr>
              <w:t>1</w:t>
            </w:r>
            <w:r>
              <w:t>.</w:t>
            </w:r>
            <w:r w:rsidRPr="006B6BC7">
              <w:rPr>
                <w:sz w:val="22"/>
                <w:szCs w:val="22"/>
              </w:rPr>
              <w:t>12</w:t>
            </w:r>
            <w:r>
              <w:t>.</w:t>
            </w:r>
            <w:r w:rsidRPr="006B6BC7">
              <w:rPr>
                <w:sz w:val="22"/>
                <w:szCs w:val="22"/>
              </w:rPr>
              <w:t>2020</w:t>
            </w:r>
          </w:p>
        </w:tc>
        <w:tc>
          <w:tcPr>
            <w:tcW w:w="797" w:type="pct"/>
            <w:vMerge w:val="restart"/>
            <w:vAlign w:val="center"/>
          </w:tcPr>
          <w:p w14:paraId="16362F8C" w14:textId="77777777" w:rsidR="00694C77" w:rsidRPr="006B6BC7" w:rsidRDefault="00694C77" w:rsidP="001D568C">
            <w:pPr>
              <w:jc w:val="center"/>
              <w:rPr>
                <w:sz w:val="22"/>
                <w:szCs w:val="22"/>
              </w:rPr>
            </w:pPr>
            <w:proofErr w:type="spellStart"/>
            <w:r w:rsidRPr="006B6BC7">
              <w:rPr>
                <w:b/>
                <w:sz w:val="22"/>
                <w:szCs w:val="22"/>
              </w:rPr>
              <w:t>Friguiagbé</w:t>
            </w:r>
            <w:proofErr w:type="spellEnd"/>
          </w:p>
        </w:tc>
        <w:tc>
          <w:tcPr>
            <w:tcW w:w="1218" w:type="pct"/>
          </w:tcPr>
          <w:p w14:paraId="37CABA4B" w14:textId="77777777" w:rsidR="00694C77" w:rsidRPr="006B6BC7" w:rsidRDefault="00694C77" w:rsidP="001D568C">
            <w:pPr>
              <w:rPr>
                <w:sz w:val="22"/>
                <w:szCs w:val="22"/>
              </w:rPr>
            </w:pPr>
            <w:r w:rsidRPr="006B6BC7">
              <w:rPr>
                <w:color w:val="000000"/>
                <w:sz w:val="22"/>
                <w:szCs w:val="22"/>
              </w:rPr>
              <w:t xml:space="preserve">Aboubacar Camara </w:t>
            </w:r>
          </w:p>
        </w:tc>
        <w:tc>
          <w:tcPr>
            <w:tcW w:w="1970" w:type="pct"/>
          </w:tcPr>
          <w:p w14:paraId="77599E11" w14:textId="77777777" w:rsidR="00694C77" w:rsidRPr="006B6BC7" w:rsidRDefault="00694C77" w:rsidP="001D568C">
            <w:pPr>
              <w:rPr>
                <w:sz w:val="22"/>
                <w:szCs w:val="22"/>
              </w:rPr>
            </w:pPr>
            <w:r w:rsidRPr="006B6BC7">
              <w:rPr>
                <w:color w:val="000000"/>
                <w:sz w:val="22"/>
                <w:szCs w:val="22"/>
              </w:rPr>
              <w:t xml:space="preserve">Président </w:t>
            </w:r>
            <w:r>
              <w:rPr>
                <w:color w:val="000000"/>
              </w:rPr>
              <w:t>du</w:t>
            </w:r>
            <w:r w:rsidRPr="006B6BC7">
              <w:rPr>
                <w:color w:val="000000"/>
                <w:sz w:val="22"/>
                <w:szCs w:val="22"/>
              </w:rPr>
              <w:t xml:space="preserve"> CLJ</w:t>
            </w:r>
          </w:p>
        </w:tc>
      </w:tr>
      <w:tr w:rsidR="00694C77" w:rsidRPr="006B6BC7" w14:paraId="74EE2105" w14:textId="77777777" w:rsidTr="001D568C">
        <w:tc>
          <w:tcPr>
            <w:tcW w:w="294" w:type="pct"/>
          </w:tcPr>
          <w:p w14:paraId="000ABF4D" w14:textId="77777777" w:rsidR="00694C77" w:rsidRPr="006B6BC7" w:rsidRDefault="00694C77" w:rsidP="001D568C">
            <w:r w:rsidRPr="006B6BC7">
              <w:t>41</w:t>
            </w:r>
          </w:p>
        </w:tc>
        <w:tc>
          <w:tcPr>
            <w:tcW w:w="721" w:type="pct"/>
            <w:vMerge/>
          </w:tcPr>
          <w:p w14:paraId="37598B18" w14:textId="77777777" w:rsidR="00694C77" w:rsidRPr="006B6BC7" w:rsidRDefault="00694C77" w:rsidP="001D568C">
            <w:pPr>
              <w:rPr>
                <w:sz w:val="22"/>
                <w:szCs w:val="22"/>
              </w:rPr>
            </w:pPr>
          </w:p>
        </w:tc>
        <w:tc>
          <w:tcPr>
            <w:tcW w:w="797" w:type="pct"/>
            <w:vMerge/>
          </w:tcPr>
          <w:p w14:paraId="0139F250" w14:textId="77777777" w:rsidR="00694C77" w:rsidRPr="006B6BC7" w:rsidRDefault="00694C77" w:rsidP="001D568C">
            <w:pPr>
              <w:jc w:val="center"/>
              <w:rPr>
                <w:sz w:val="22"/>
                <w:szCs w:val="22"/>
              </w:rPr>
            </w:pPr>
          </w:p>
        </w:tc>
        <w:tc>
          <w:tcPr>
            <w:tcW w:w="1218" w:type="pct"/>
          </w:tcPr>
          <w:p w14:paraId="271198F7" w14:textId="77777777" w:rsidR="00694C77" w:rsidRPr="006B6BC7" w:rsidRDefault="00694C77" w:rsidP="001D568C">
            <w:pPr>
              <w:rPr>
                <w:color w:val="000000"/>
                <w:sz w:val="22"/>
                <w:szCs w:val="22"/>
              </w:rPr>
            </w:pPr>
            <w:r w:rsidRPr="006B6BC7">
              <w:rPr>
                <w:color w:val="000000"/>
                <w:sz w:val="22"/>
                <w:szCs w:val="22"/>
              </w:rPr>
              <w:t>Daouda Soumah</w:t>
            </w:r>
          </w:p>
        </w:tc>
        <w:tc>
          <w:tcPr>
            <w:tcW w:w="1970" w:type="pct"/>
          </w:tcPr>
          <w:p w14:paraId="69261485"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0428A0A9" w14:textId="77777777" w:rsidTr="001D568C">
        <w:tc>
          <w:tcPr>
            <w:tcW w:w="294" w:type="pct"/>
          </w:tcPr>
          <w:p w14:paraId="6E75B825" w14:textId="77777777" w:rsidR="00694C77" w:rsidRPr="006B6BC7" w:rsidRDefault="00694C77" w:rsidP="001D568C">
            <w:r w:rsidRPr="006B6BC7">
              <w:t>42</w:t>
            </w:r>
          </w:p>
        </w:tc>
        <w:tc>
          <w:tcPr>
            <w:tcW w:w="721" w:type="pct"/>
            <w:vMerge/>
          </w:tcPr>
          <w:p w14:paraId="3526630C" w14:textId="77777777" w:rsidR="00694C77" w:rsidRPr="006B6BC7" w:rsidRDefault="00694C77" w:rsidP="001D568C">
            <w:pPr>
              <w:rPr>
                <w:sz w:val="22"/>
                <w:szCs w:val="22"/>
              </w:rPr>
            </w:pPr>
          </w:p>
        </w:tc>
        <w:tc>
          <w:tcPr>
            <w:tcW w:w="797" w:type="pct"/>
            <w:vMerge/>
          </w:tcPr>
          <w:p w14:paraId="1CB283BA" w14:textId="77777777" w:rsidR="00694C77" w:rsidRPr="006B6BC7" w:rsidRDefault="00694C77" w:rsidP="001D568C">
            <w:pPr>
              <w:jc w:val="center"/>
              <w:rPr>
                <w:sz w:val="22"/>
                <w:szCs w:val="22"/>
              </w:rPr>
            </w:pPr>
          </w:p>
        </w:tc>
        <w:tc>
          <w:tcPr>
            <w:tcW w:w="1218" w:type="pct"/>
          </w:tcPr>
          <w:p w14:paraId="07742B2C" w14:textId="77777777" w:rsidR="00694C77" w:rsidRPr="006B6BC7" w:rsidRDefault="00694C77" w:rsidP="001D568C">
            <w:pPr>
              <w:rPr>
                <w:color w:val="000000"/>
                <w:sz w:val="22"/>
                <w:szCs w:val="22"/>
              </w:rPr>
            </w:pPr>
            <w:r w:rsidRPr="006B6BC7">
              <w:rPr>
                <w:color w:val="000000"/>
                <w:sz w:val="22"/>
                <w:szCs w:val="22"/>
              </w:rPr>
              <w:t>Facinet Camara</w:t>
            </w:r>
          </w:p>
        </w:tc>
        <w:tc>
          <w:tcPr>
            <w:tcW w:w="1970" w:type="pct"/>
          </w:tcPr>
          <w:p w14:paraId="0EA8FE18"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130CCF1" w14:textId="77777777" w:rsidTr="001D568C">
        <w:tc>
          <w:tcPr>
            <w:tcW w:w="294" w:type="pct"/>
          </w:tcPr>
          <w:p w14:paraId="25A820E1" w14:textId="77777777" w:rsidR="00694C77" w:rsidRPr="006B6BC7" w:rsidRDefault="00694C77" w:rsidP="001D568C">
            <w:r w:rsidRPr="006B6BC7">
              <w:t>43</w:t>
            </w:r>
          </w:p>
        </w:tc>
        <w:tc>
          <w:tcPr>
            <w:tcW w:w="721" w:type="pct"/>
            <w:vMerge/>
          </w:tcPr>
          <w:p w14:paraId="3E021508" w14:textId="77777777" w:rsidR="00694C77" w:rsidRPr="006B6BC7" w:rsidRDefault="00694C77" w:rsidP="001D568C">
            <w:pPr>
              <w:rPr>
                <w:sz w:val="22"/>
                <w:szCs w:val="22"/>
              </w:rPr>
            </w:pPr>
          </w:p>
        </w:tc>
        <w:tc>
          <w:tcPr>
            <w:tcW w:w="797" w:type="pct"/>
            <w:vMerge/>
          </w:tcPr>
          <w:p w14:paraId="70ED9DB5" w14:textId="77777777" w:rsidR="00694C77" w:rsidRPr="006B6BC7" w:rsidRDefault="00694C77" w:rsidP="001D568C">
            <w:pPr>
              <w:jc w:val="center"/>
              <w:rPr>
                <w:sz w:val="22"/>
                <w:szCs w:val="22"/>
              </w:rPr>
            </w:pPr>
          </w:p>
        </w:tc>
        <w:tc>
          <w:tcPr>
            <w:tcW w:w="1218" w:type="pct"/>
          </w:tcPr>
          <w:p w14:paraId="66C825BB" w14:textId="77777777" w:rsidR="00694C77" w:rsidRPr="006B6BC7" w:rsidRDefault="00694C77" w:rsidP="001D568C">
            <w:pPr>
              <w:rPr>
                <w:color w:val="000000"/>
                <w:sz w:val="22"/>
                <w:szCs w:val="22"/>
              </w:rPr>
            </w:pPr>
            <w:r w:rsidRPr="006B6BC7">
              <w:rPr>
                <w:color w:val="000000"/>
                <w:sz w:val="22"/>
                <w:szCs w:val="22"/>
              </w:rPr>
              <w:t xml:space="preserve">Moussa </w:t>
            </w:r>
            <w:proofErr w:type="spellStart"/>
            <w:r w:rsidRPr="006B6BC7">
              <w:rPr>
                <w:color w:val="000000"/>
                <w:sz w:val="22"/>
                <w:szCs w:val="22"/>
              </w:rPr>
              <w:t>Cissoko</w:t>
            </w:r>
            <w:proofErr w:type="spellEnd"/>
          </w:p>
        </w:tc>
        <w:tc>
          <w:tcPr>
            <w:tcW w:w="1970" w:type="pct"/>
          </w:tcPr>
          <w:p w14:paraId="275C763D"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50DA533" w14:textId="77777777" w:rsidTr="001D568C">
        <w:tc>
          <w:tcPr>
            <w:tcW w:w="294" w:type="pct"/>
          </w:tcPr>
          <w:p w14:paraId="6832F7AA" w14:textId="77777777" w:rsidR="00694C77" w:rsidRPr="006B6BC7" w:rsidRDefault="00694C77" w:rsidP="001D568C">
            <w:r w:rsidRPr="006B6BC7">
              <w:t>44</w:t>
            </w:r>
          </w:p>
        </w:tc>
        <w:tc>
          <w:tcPr>
            <w:tcW w:w="721" w:type="pct"/>
            <w:vMerge/>
          </w:tcPr>
          <w:p w14:paraId="065424DB" w14:textId="77777777" w:rsidR="00694C77" w:rsidRPr="006B6BC7" w:rsidRDefault="00694C77" w:rsidP="001D568C">
            <w:pPr>
              <w:rPr>
                <w:sz w:val="22"/>
                <w:szCs w:val="22"/>
              </w:rPr>
            </w:pPr>
          </w:p>
        </w:tc>
        <w:tc>
          <w:tcPr>
            <w:tcW w:w="797" w:type="pct"/>
            <w:vMerge/>
          </w:tcPr>
          <w:p w14:paraId="65168ED8" w14:textId="77777777" w:rsidR="00694C77" w:rsidRPr="006B6BC7" w:rsidRDefault="00694C77" w:rsidP="001D568C">
            <w:pPr>
              <w:jc w:val="center"/>
              <w:rPr>
                <w:sz w:val="22"/>
                <w:szCs w:val="22"/>
              </w:rPr>
            </w:pPr>
          </w:p>
        </w:tc>
        <w:tc>
          <w:tcPr>
            <w:tcW w:w="1218" w:type="pct"/>
          </w:tcPr>
          <w:p w14:paraId="2D72D188" w14:textId="77777777" w:rsidR="00694C77" w:rsidRPr="006B6BC7" w:rsidRDefault="00694C77" w:rsidP="001D568C">
            <w:pPr>
              <w:rPr>
                <w:color w:val="000000"/>
                <w:sz w:val="22"/>
                <w:szCs w:val="22"/>
              </w:rPr>
            </w:pPr>
            <w:r w:rsidRPr="006B6BC7">
              <w:rPr>
                <w:color w:val="000000"/>
                <w:sz w:val="22"/>
                <w:szCs w:val="22"/>
              </w:rPr>
              <w:t>Fatoumata Camara</w:t>
            </w:r>
          </w:p>
        </w:tc>
        <w:tc>
          <w:tcPr>
            <w:tcW w:w="1970" w:type="pct"/>
          </w:tcPr>
          <w:p w14:paraId="28DD18D0"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362C56A" w14:textId="77777777" w:rsidTr="001D568C">
        <w:tc>
          <w:tcPr>
            <w:tcW w:w="294" w:type="pct"/>
          </w:tcPr>
          <w:p w14:paraId="378773DD" w14:textId="77777777" w:rsidR="00694C77" w:rsidRPr="006B6BC7" w:rsidRDefault="00694C77" w:rsidP="001D568C">
            <w:r w:rsidRPr="006B6BC7">
              <w:t>45</w:t>
            </w:r>
          </w:p>
        </w:tc>
        <w:tc>
          <w:tcPr>
            <w:tcW w:w="721" w:type="pct"/>
            <w:vMerge/>
          </w:tcPr>
          <w:p w14:paraId="6274B30F" w14:textId="77777777" w:rsidR="00694C77" w:rsidRPr="006B6BC7" w:rsidRDefault="00694C77" w:rsidP="001D568C">
            <w:pPr>
              <w:rPr>
                <w:sz w:val="22"/>
                <w:szCs w:val="22"/>
              </w:rPr>
            </w:pPr>
          </w:p>
        </w:tc>
        <w:tc>
          <w:tcPr>
            <w:tcW w:w="797" w:type="pct"/>
            <w:vMerge/>
          </w:tcPr>
          <w:p w14:paraId="3206351F" w14:textId="77777777" w:rsidR="00694C77" w:rsidRPr="006B6BC7" w:rsidRDefault="00694C77" w:rsidP="001D568C">
            <w:pPr>
              <w:jc w:val="center"/>
              <w:rPr>
                <w:sz w:val="22"/>
                <w:szCs w:val="22"/>
              </w:rPr>
            </w:pPr>
          </w:p>
        </w:tc>
        <w:tc>
          <w:tcPr>
            <w:tcW w:w="1218" w:type="pct"/>
          </w:tcPr>
          <w:p w14:paraId="3330A49A" w14:textId="77777777" w:rsidR="00694C77" w:rsidRPr="006B6BC7" w:rsidRDefault="00694C77" w:rsidP="001D568C">
            <w:pPr>
              <w:rPr>
                <w:color w:val="000000"/>
                <w:sz w:val="22"/>
                <w:szCs w:val="22"/>
              </w:rPr>
            </w:pPr>
            <w:proofErr w:type="spellStart"/>
            <w:r w:rsidRPr="006B6BC7">
              <w:rPr>
                <w:color w:val="000000"/>
                <w:sz w:val="22"/>
                <w:szCs w:val="22"/>
              </w:rPr>
              <w:t>Mabinty</w:t>
            </w:r>
            <w:proofErr w:type="spellEnd"/>
            <w:r w:rsidRPr="006B6BC7">
              <w:rPr>
                <w:color w:val="000000"/>
                <w:sz w:val="22"/>
                <w:szCs w:val="22"/>
              </w:rPr>
              <w:t xml:space="preserve"> Soumah</w:t>
            </w:r>
          </w:p>
        </w:tc>
        <w:tc>
          <w:tcPr>
            <w:tcW w:w="1970" w:type="pct"/>
          </w:tcPr>
          <w:p w14:paraId="6C278694" w14:textId="77777777" w:rsidR="00694C77" w:rsidRPr="006B6BC7" w:rsidRDefault="00694C77" w:rsidP="001D568C">
            <w:pPr>
              <w:rPr>
                <w:sz w:val="22"/>
                <w:szCs w:val="22"/>
              </w:rPr>
            </w:pPr>
            <w:r w:rsidRPr="006B6BC7">
              <w:rPr>
                <w:sz w:val="22"/>
                <w:szCs w:val="22"/>
              </w:rPr>
              <w:t xml:space="preserve">Trésorier du CLJ </w:t>
            </w:r>
          </w:p>
        </w:tc>
      </w:tr>
      <w:tr w:rsidR="00694C77" w:rsidRPr="006B6BC7" w14:paraId="54729AC9" w14:textId="77777777" w:rsidTr="001D568C">
        <w:tc>
          <w:tcPr>
            <w:tcW w:w="294" w:type="pct"/>
          </w:tcPr>
          <w:p w14:paraId="3F3C51D8" w14:textId="77777777" w:rsidR="00694C77" w:rsidRPr="006B6BC7" w:rsidRDefault="00694C77" w:rsidP="001D568C">
            <w:r w:rsidRPr="006B6BC7">
              <w:t>46</w:t>
            </w:r>
          </w:p>
        </w:tc>
        <w:tc>
          <w:tcPr>
            <w:tcW w:w="721" w:type="pct"/>
            <w:vMerge/>
          </w:tcPr>
          <w:p w14:paraId="081C9940" w14:textId="77777777" w:rsidR="00694C77" w:rsidRPr="006B6BC7" w:rsidRDefault="00694C77" w:rsidP="001D568C">
            <w:pPr>
              <w:rPr>
                <w:sz w:val="22"/>
                <w:szCs w:val="22"/>
              </w:rPr>
            </w:pPr>
          </w:p>
        </w:tc>
        <w:tc>
          <w:tcPr>
            <w:tcW w:w="797" w:type="pct"/>
            <w:vMerge/>
          </w:tcPr>
          <w:p w14:paraId="4C2FCE31" w14:textId="77777777" w:rsidR="00694C77" w:rsidRPr="006B6BC7" w:rsidRDefault="00694C77" w:rsidP="001D568C">
            <w:pPr>
              <w:jc w:val="center"/>
              <w:rPr>
                <w:sz w:val="22"/>
                <w:szCs w:val="22"/>
              </w:rPr>
            </w:pPr>
          </w:p>
        </w:tc>
        <w:tc>
          <w:tcPr>
            <w:tcW w:w="1218" w:type="pct"/>
          </w:tcPr>
          <w:p w14:paraId="61061281" w14:textId="77777777" w:rsidR="00694C77" w:rsidRPr="006B6BC7" w:rsidRDefault="00694C77" w:rsidP="001D568C">
            <w:pPr>
              <w:rPr>
                <w:color w:val="000000"/>
                <w:sz w:val="22"/>
                <w:szCs w:val="22"/>
              </w:rPr>
            </w:pPr>
            <w:r w:rsidRPr="006B6BC7">
              <w:rPr>
                <w:color w:val="000000"/>
                <w:sz w:val="22"/>
                <w:szCs w:val="22"/>
              </w:rPr>
              <w:t>Mariame D</w:t>
            </w:r>
            <w:r>
              <w:rPr>
                <w:color w:val="000000"/>
              </w:rPr>
              <w:t>.</w:t>
            </w:r>
            <w:r w:rsidRPr="006B6BC7">
              <w:rPr>
                <w:color w:val="000000"/>
                <w:sz w:val="22"/>
                <w:szCs w:val="22"/>
              </w:rPr>
              <w:t xml:space="preserve"> Touré</w:t>
            </w:r>
          </w:p>
        </w:tc>
        <w:tc>
          <w:tcPr>
            <w:tcW w:w="1970" w:type="pct"/>
          </w:tcPr>
          <w:p w14:paraId="4100BD7F" w14:textId="77777777" w:rsidR="00694C77" w:rsidRPr="006B6BC7" w:rsidRDefault="00694C77" w:rsidP="001D568C">
            <w:pPr>
              <w:rPr>
                <w:sz w:val="22"/>
                <w:szCs w:val="22"/>
              </w:rPr>
            </w:pPr>
            <w:r>
              <w:t xml:space="preserve">Chargée de paix </w:t>
            </w:r>
            <w:r w:rsidRPr="006B6BC7">
              <w:rPr>
                <w:sz w:val="22"/>
                <w:szCs w:val="22"/>
              </w:rPr>
              <w:t>du CLJ</w:t>
            </w:r>
          </w:p>
        </w:tc>
      </w:tr>
      <w:tr w:rsidR="00694C77" w:rsidRPr="006B6BC7" w14:paraId="59EFDAFD" w14:textId="77777777" w:rsidTr="001D568C">
        <w:tc>
          <w:tcPr>
            <w:tcW w:w="294" w:type="pct"/>
          </w:tcPr>
          <w:p w14:paraId="4BA8EF34" w14:textId="77777777" w:rsidR="00694C77" w:rsidRPr="006B6BC7" w:rsidRDefault="00694C77" w:rsidP="001D568C">
            <w:r w:rsidRPr="006B6BC7">
              <w:t>47</w:t>
            </w:r>
          </w:p>
        </w:tc>
        <w:tc>
          <w:tcPr>
            <w:tcW w:w="721" w:type="pct"/>
            <w:vMerge/>
          </w:tcPr>
          <w:p w14:paraId="2AED8418" w14:textId="77777777" w:rsidR="00694C77" w:rsidRPr="006B6BC7" w:rsidRDefault="00694C77" w:rsidP="001D568C">
            <w:pPr>
              <w:rPr>
                <w:sz w:val="22"/>
                <w:szCs w:val="22"/>
              </w:rPr>
            </w:pPr>
          </w:p>
        </w:tc>
        <w:tc>
          <w:tcPr>
            <w:tcW w:w="797" w:type="pct"/>
            <w:vMerge/>
          </w:tcPr>
          <w:p w14:paraId="74F15D44" w14:textId="77777777" w:rsidR="00694C77" w:rsidRPr="006B6BC7" w:rsidRDefault="00694C77" w:rsidP="001D568C">
            <w:pPr>
              <w:jc w:val="center"/>
              <w:rPr>
                <w:sz w:val="22"/>
                <w:szCs w:val="22"/>
              </w:rPr>
            </w:pPr>
          </w:p>
        </w:tc>
        <w:tc>
          <w:tcPr>
            <w:tcW w:w="1218" w:type="pct"/>
          </w:tcPr>
          <w:p w14:paraId="6A93DDA8" w14:textId="77777777" w:rsidR="00694C77" w:rsidRPr="006B6BC7" w:rsidRDefault="00694C77" w:rsidP="001D568C">
            <w:pPr>
              <w:rPr>
                <w:color w:val="000000"/>
                <w:sz w:val="22"/>
                <w:szCs w:val="22"/>
              </w:rPr>
            </w:pPr>
            <w:r w:rsidRPr="006B6BC7">
              <w:rPr>
                <w:color w:val="000000"/>
                <w:sz w:val="22"/>
                <w:szCs w:val="22"/>
              </w:rPr>
              <w:t>Abdoulaye Camara</w:t>
            </w:r>
          </w:p>
        </w:tc>
        <w:tc>
          <w:tcPr>
            <w:tcW w:w="1970" w:type="pct"/>
          </w:tcPr>
          <w:p w14:paraId="45AB5BDC" w14:textId="77777777" w:rsidR="00694C77" w:rsidRPr="006B6BC7" w:rsidRDefault="00694C77" w:rsidP="001D568C">
            <w:pPr>
              <w:rPr>
                <w:sz w:val="22"/>
                <w:szCs w:val="22"/>
              </w:rPr>
            </w:pPr>
            <w:r w:rsidRPr="006B6BC7">
              <w:rPr>
                <w:sz w:val="22"/>
                <w:szCs w:val="22"/>
              </w:rPr>
              <w:t>Membre du CLJ</w:t>
            </w:r>
          </w:p>
        </w:tc>
      </w:tr>
      <w:tr w:rsidR="00694C77" w:rsidRPr="006B6BC7" w14:paraId="7EEF9F64" w14:textId="77777777" w:rsidTr="001D568C">
        <w:tc>
          <w:tcPr>
            <w:tcW w:w="294" w:type="pct"/>
          </w:tcPr>
          <w:p w14:paraId="61B11478" w14:textId="77777777" w:rsidR="00694C77" w:rsidRPr="006B6BC7" w:rsidRDefault="00694C77" w:rsidP="001D568C">
            <w:r w:rsidRPr="006B6BC7">
              <w:t>48</w:t>
            </w:r>
          </w:p>
        </w:tc>
        <w:tc>
          <w:tcPr>
            <w:tcW w:w="721" w:type="pct"/>
            <w:vMerge w:val="restart"/>
            <w:vAlign w:val="center"/>
          </w:tcPr>
          <w:p w14:paraId="616B2366" w14:textId="77777777" w:rsidR="00694C77" w:rsidRPr="006B6BC7" w:rsidRDefault="00694C77" w:rsidP="001D568C">
            <w:pPr>
              <w:jc w:val="center"/>
              <w:rPr>
                <w:sz w:val="22"/>
                <w:szCs w:val="22"/>
              </w:rPr>
            </w:pPr>
            <w:r w:rsidRPr="006B6BC7">
              <w:rPr>
                <w:sz w:val="22"/>
                <w:szCs w:val="22"/>
              </w:rPr>
              <w:t>03</w:t>
            </w:r>
            <w:r>
              <w:t>.</w:t>
            </w:r>
            <w:r w:rsidRPr="006B6BC7">
              <w:rPr>
                <w:sz w:val="22"/>
                <w:szCs w:val="22"/>
              </w:rPr>
              <w:t>12</w:t>
            </w:r>
            <w:r>
              <w:t>.</w:t>
            </w:r>
            <w:r w:rsidRPr="006B6BC7">
              <w:rPr>
                <w:sz w:val="22"/>
                <w:szCs w:val="22"/>
              </w:rPr>
              <w:t>2020</w:t>
            </w:r>
          </w:p>
        </w:tc>
        <w:tc>
          <w:tcPr>
            <w:tcW w:w="797" w:type="pct"/>
            <w:vMerge w:val="restart"/>
            <w:vAlign w:val="center"/>
          </w:tcPr>
          <w:p w14:paraId="6639D7CB" w14:textId="77777777" w:rsidR="00694C77" w:rsidRPr="006B6BC7" w:rsidRDefault="00694C77" w:rsidP="001D568C">
            <w:pPr>
              <w:jc w:val="center"/>
              <w:rPr>
                <w:sz w:val="22"/>
                <w:szCs w:val="22"/>
              </w:rPr>
            </w:pPr>
            <w:r w:rsidRPr="006B6BC7">
              <w:rPr>
                <w:b/>
                <w:sz w:val="22"/>
                <w:szCs w:val="22"/>
              </w:rPr>
              <w:t>Kindia</w:t>
            </w:r>
          </w:p>
        </w:tc>
        <w:tc>
          <w:tcPr>
            <w:tcW w:w="1218" w:type="pct"/>
          </w:tcPr>
          <w:p w14:paraId="54187B7C" w14:textId="77777777" w:rsidR="00694C77" w:rsidRPr="006B6BC7" w:rsidRDefault="00694C77" w:rsidP="001D568C">
            <w:pPr>
              <w:rPr>
                <w:color w:val="000000"/>
                <w:sz w:val="22"/>
                <w:szCs w:val="22"/>
              </w:rPr>
            </w:pPr>
            <w:proofErr w:type="spellStart"/>
            <w:r w:rsidRPr="006B6BC7">
              <w:rPr>
                <w:color w:val="000000"/>
                <w:sz w:val="22"/>
                <w:szCs w:val="22"/>
              </w:rPr>
              <w:t>Fodeya</w:t>
            </w:r>
            <w:proofErr w:type="spellEnd"/>
            <w:r w:rsidRPr="006B6BC7">
              <w:rPr>
                <w:color w:val="000000"/>
                <w:sz w:val="22"/>
                <w:szCs w:val="22"/>
              </w:rPr>
              <w:t xml:space="preserve"> Bangoura </w:t>
            </w:r>
          </w:p>
        </w:tc>
        <w:tc>
          <w:tcPr>
            <w:tcW w:w="1970" w:type="pct"/>
          </w:tcPr>
          <w:p w14:paraId="4A461DBC" w14:textId="77777777" w:rsidR="00694C77" w:rsidRPr="006B6BC7" w:rsidRDefault="00694C77" w:rsidP="001D568C">
            <w:pPr>
              <w:rPr>
                <w:sz w:val="22"/>
                <w:szCs w:val="22"/>
              </w:rPr>
            </w:pPr>
            <w:r w:rsidRPr="006B6BC7">
              <w:rPr>
                <w:color w:val="000000"/>
                <w:sz w:val="22"/>
                <w:szCs w:val="22"/>
              </w:rPr>
              <w:t>Président du CLJ</w:t>
            </w:r>
          </w:p>
        </w:tc>
      </w:tr>
      <w:tr w:rsidR="00694C77" w:rsidRPr="006B6BC7" w14:paraId="51EB2B8D" w14:textId="77777777" w:rsidTr="001D568C">
        <w:tc>
          <w:tcPr>
            <w:tcW w:w="294" w:type="pct"/>
          </w:tcPr>
          <w:p w14:paraId="49C2C753" w14:textId="77777777" w:rsidR="00694C77" w:rsidRPr="006B6BC7" w:rsidRDefault="00694C77" w:rsidP="001D568C">
            <w:r w:rsidRPr="006B6BC7">
              <w:t>49</w:t>
            </w:r>
          </w:p>
        </w:tc>
        <w:tc>
          <w:tcPr>
            <w:tcW w:w="721" w:type="pct"/>
            <w:vMerge/>
          </w:tcPr>
          <w:p w14:paraId="506588B4" w14:textId="77777777" w:rsidR="00694C77" w:rsidRPr="006B6BC7" w:rsidRDefault="00694C77" w:rsidP="001D568C">
            <w:pPr>
              <w:rPr>
                <w:sz w:val="22"/>
                <w:szCs w:val="22"/>
              </w:rPr>
            </w:pPr>
          </w:p>
        </w:tc>
        <w:tc>
          <w:tcPr>
            <w:tcW w:w="797" w:type="pct"/>
            <w:vMerge/>
          </w:tcPr>
          <w:p w14:paraId="623A3B27" w14:textId="77777777" w:rsidR="00694C77" w:rsidRPr="006B6BC7" w:rsidRDefault="00694C77" w:rsidP="001D568C">
            <w:pPr>
              <w:jc w:val="center"/>
              <w:rPr>
                <w:sz w:val="22"/>
                <w:szCs w:val="22"/>
              </w:rPr>
            </w:pPr>
          </w:p>
        </w:tc>
        <w:tc>
          <w:tcPr>
            <w:tcW w:w="1218" w:type="pct"/>
          </w:tcPr>
          <w:p w14:paraId="6EFC383B" w14:textId="77777777" w:rsidR="00694C77" w:rsidRPr="006B6BC7" w:rsidRDefault="00694C77" w:rsidP="001D568C">
            <w:pPr>
              <w:rPr>
                <w:color w:val="000000"/>
                <w:sz w:val="22"/>
                <w:szCs w:val="22"/>
              </w:rPr>
            </w:pPr>
            <w:r w:rsidRPr="006B6BC7">
              <w:rPr>
                <w:color w:val="000000"/>
                <w:sz w:val="22"/>
                <w:szCs w:val="22"/>
              </w:rPr>
              <w:t>Abdoulaye Soumah</w:t>
            </w:r>
          </w:p>
        </w:tc>
        <w:tc>
          <w:tcPr>
            <w:tcW w:w="1970" w:type="pct"/>
          </w:tcPr>
          <w:p w14:paraId="5D06334E"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EA57C03" w14:textId="77777777" w:rsidTr="001D568C">
        <w:tc>
          <w:tcPr>
            <w:tcW w:w="294" w:type="pct"/>
          </w:tcPr>
          <w:p w14:paraId="45F28F7F" w14:textId="77777777" w:rsidR="00694C77" w:rsidRPr="006B6BC7" w:rsidRDefault="00694C77" w:rsidP="001D568C">
            <w:r w:rsidRPr="006B6BC7">
              <w:lastRenderedPageBreak/>
              <w:t>50</w:t>
            </w:r>
          </w:p>
        </w:tc>
        <w:tc>
          <w:tcPr>
            <w:tcW w:w="721" w:type="pct"/>
            <w:vMerge/>
          </w:tcPr>
          <w:p w14:paraId="0577DBB9" w14:textId="77777777" w:rsidR="00694C77" w:rsidRPr="006B6BC7" w:rsidRDefault="00694C77" w:rsidP="001D568C">
            <w:pPr>
              <w:rPr>
                <w:sz w:val="22"/>
                <w:szCs w:val="22"/>
              </w:rPr>
            </w:pPr>
          </w:p>
        </w:tc>
        <w:tc>
          <w:tcPr>
            <w:tcW w:w="797" w:type="pct"/>
            <w:vMerge/>
          </w:tcPr>
          <w:p w14:paraId="623500DA" w14:textId="77777777" w:rsidR="00694C77" w:rsidRPr="006B6BC7" w:rsidRDefault="00694C77" w:rsidP="001D568C">
            <w:pPr>
              <w:jc w:val="center"/>
              <w:rPr>
                <w:sz w:val="22"/>
                <w:szCs w:val="22"/>
              </w:rPr>
            </w:pPr>
          </w:p>
        </w:tc>
        <w:tc>
          <w:tcPr>
            <w:tcW w:w="1218" w:type="pct"/>
          </w:tcPr>
          <w:p w14:paraId="266E9153" w14:textId="77777777" w:rsidR="00694C77" w:rsidRPr="006B6BC7" w:rsidRDefault="00694C77" w:rsidP="001D568C">
            <w:pPr>
              <w:rPr>
                <w:color w:val="000000"/>
                <w:sz w:val="22"/>
                <w:szCs w:val="22"/>
              </w:rPr>
            </w:pPr>
            <w:r w:rsidRPr="006B6BC7">
              <w:rPr>
                <w:color w:val="000000"/>
                <w:sz w:val="22"/>
                <w:szCs w:val="22"/>
              </w:rPr>
              <w:t>Fodé Sylla</w:t>
            </w:r>
          </w:p>
        </w:tc>
        <w:tc>
          <w:tcPr>
            <w:tcW w:w="1970" w:type="pct"/>
          </w:tcPr>
          <w:p w14:paraId="7AC9E6BB"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4D680D6" w14:textId="77777777" w:rsidTr="001D568C">
        <w:tc>
          <w:tcPr>
            <w:tcW w:w="294" w:type="pct"/>
          </w:tcPr>
          <w:p w14:paraId="1D933E1B" w14:textId="77777777" w:rsidR="00694C77" w:rsidRPr="006B6BC7" w:rsidRDefault="00694C77" w:rsidP="001D568C">
            <w:r w:rsidRPr="006B6BC7">
              <w:t>51</w:t>
            </w:r>
          </w:p>
        </w:tc>
        <w:tc>
          <w:tcPr>
            <w:tcW w:w="721" w:type="pct"/>
            <w:vMerge/>
          </w:tcPr>
          <w:p w14:paraId="34C2626F" w14:textId="77777777" w:rsidR="00694C77" w:rsidRPr="006B6BC7" w:rsidRDefault="00694C77" w:rsidP="001D568C">
            <w:pPr>
              <w:rPr>
                <w:sz w:val="22"/>
                <w:szCs w:val="22"/>
              </w:rPr>
            </w:pPr>
          </w:p>
        </w:tc>
        <w:tc>
          <w:tcPr>
            <w:tcW w:w="797" w:type="pct"/>
            <w:vMerge/>
          </w:tcPr>
          <w:p w14:paraId="204700E3" w14:textId="77777777" w:rsidR="00694C77" w:rsidRPr="006B6BC7" w:rsidRDefault="00694C77" w:rsidP="001D568C">
            <w:pPr>
              <w:jc w:val="center"/>
              <w:rPr>
                <w:sz w:val="22"/>
                <w:szCs w:val="22"/>
              </w:rPr>
            </w:pPr>
          </w:p>
        </w:tc>
        <w:tc>
          <w:tcPr>
            <w:tcW w:w="1218" w:type="pct"/>
          </w:tcPr>
          <w:p w14:paraId="5EF9BFA8" w14:textId="77777777" w:rsidR="00694C77" w:rsidRPr="006B6BC7" w:rsidRDefault="00694C77" w:rsidP="001D568C">
            <w:pPr>
              <w:rPr>
                <w:color w:val="000000"/>
                <w:sz w:val="22"/>
                <w:szCs w:val="22"/>
              </w:rPr>
            </w:pPr>
            <w:r w:rsidRPr="006B6BC7">
              <w:rPr>
                <w:color w:val="000000"/>
                <w:sz w:val="22"/>
                <w:szCs w:val="22"/>
              </w:rPr>
              <w:t>Th</w:t>
            </w:r>
            <w:r>
              <w:rPr>
                <w:color w:val="000000"/>
              </w:rPr>
              <w:t xml:space="preserve">ierno </w:t>
            </w:r>
            <w:r w:rsidRPr="006B6BC7">
              <w:rPr>
                <w:color w:val="000000"/>
                <w:sz w:val="22"/>
                <w:szCs w:val="22"/>
              </w:rPr>
              <w:t>Y</w:t>
            </w:r>
            <w:r>
              <w:rPr>
                <w:color w:val="000000"/>
              </w:rPr>
              <w:t>.</w:t>
            </w:r>
            <w:r w:rsidRPr="006B6BC7">
              <w:rPr>
                <w:color w:val="000000"/>
                <w:sz w:val="22"/>
                <w:szCs w:val="22"/>
              </w:rPr>
              <w:t xml:space="preserve"> Diallo</w:t>
            </w:r>
          </w:p>
        </w:tc>
        <w:tc>
          <w:tcPr>
            <w:tcW w:w="1970" w:type="pct"/>
          </w:tcPr>
          <w:p w14:paraId="2E3A7CE7" w14:textId="77777777" w:rsidR="00694C77" w:rsidRPr="006B6BC7" w:rsidRDefault="00694C77" w:rsidP="001D568C">
            <w:pPr>
              <w:rPr>
                <w:sz w:val="22"/>
                <w:szCs w:val="22"/>
              </w:rPr>
            </w:pPr>
            <w:r w:rsidRPr="006B6BC7">
              <w:rPr>
                <w:sz w:val="22"/>
                <w:szCs w:val="22"/>
              </w:rPr>
              <w:t>Vice</w:t>
            </w:r>
            <w:r>
              <w:t>-p</w:t>
            </w:r>
            <w:r w:rsidRPr="006B6BC7">
              <w:rPr>
                <w:sz w:val="22"/>
                <w:szCs w:val="22"/>
              </w:rPr>
              <w:t>résident</w:t>
            </w:r>
          </w:p>
        </w:tc>
      </w:tr>
      <w:tr w:rsidR="00694C77" w:rsidRPr="006B6BC7" w14:paraId="4B74403E" w14:textId="77777777" w:rsidTr="001D568C">
        <w:tc>
          <w:tcPr>
            <w:tcW w:w="294" w:type="pct"/>
          </w:tcPr>
          <w:p w14:paraId="04196032" w14:textId="77777777" w:rsidR="00694C77" w:rsidRPr="006B6BC7" w:rsidRDefault="00694C77" w:rsidP="001D568C">
            <w:r w:rsidRPr="006B6BC7">
              <w:t>52</w:t>
            </w:r>
          </w:p>
        </w:tc>
        <w:tc>
          <w:tcPr>
            <w:tcW w:w="721" w:type="pct"/>
            <w:vMerge/>
          </w:tcPr>
          <w:p w14:paraId="5C8C1875" w14:textId="77777777" w:rsidR="00694C77" w:rsidRPr="006B6BC7" w:rsidRDefault="00694C77" w:rsidP="001D568C">
            <w:pPr>
              <w:rPr>
                <w:sz w:val="22"/>
                <w:szCs w:val="22"/>
              </w:rPr>
            </w:pPr>
          </w:p>
        </w:tc>
        <w:tc>
          <w:tcPr>
            <w:tcW w:w="797" w:type="pct"/>
            <w:vMerge/>
          </w:tcPr>
          <w:p w14:paraId="0593267C" w14:textId="77777777" w:rsidR="00694C77" w:rsidRPr="006B6BC7" w:rsidRDefault="00694C77" w:rsidP="001D568C">
            <w:pPr>
              <w:jc w:val="center"/>
              <w:rPr>
                <w:sz w:val="22"/>
                <w:szCs w:val="22"/>
              </w:rPr>
            </w:pPr>
          </w:p>
        </w:tc>
        <w:tc>
          <w:tcPr>
            <w:tcW w:w="1218" w:type="pct"/>
          </w:tcPr>
          <w:p w14:paraId="79381EB0" w14:textId="77777777" w:rsidR="00694C77" w:rsidRPr="006B6BC7" w:rsidRDefault="00694C77" w:rsidP="001D568C">
            <w:pPr>
              <w:rPr>
                <w:color w:val="000000"/>
                <w:sz w:val="22"/>
                <w:szCs w:val="22"/>
              </w:rPr>
            </w:pPr>
            <w:r w:rsidRPr="006B6BC7">
              <w:rPr>
                <w:color w:val="000000"/>
                <w:sz w:val="22"/>
                <w:szCs w:val="22"/>
              </w:rPr>
              <w:t>Laye Touré</w:t>
            </w:r>
          </w:p>
        </w:tc>
        <w:tc>
          <w:tcPr>
            <w:tcW w:w="1970" w:type="pct"/>
          </w:tcPr>
          <w:p w14:paraId="78FE3640"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EF0D9BA" w14:textId="77777777" w:rsidTr="001D568C">
        <w:tc>
          <w:tcPr>
            <w:tcW w:w="294" w:type="pct"/>
          </w:tcPr>
          <w:p w14:paraId="45D16244" w14:textId="77777777" w:rsidR="00694C77" w:rsidRPr="006B6BC7" w:rsidRDefault="00694C77" w:rsidP="001D568C">
            <w:r w:rsidRPr="006B6BC7">
              <w:t>53</w:t>
            </w:r>
          </w:p>
        </w:tc>
        <w:tc>
          <w:tcPr>
            <w:tcW w:w="721" w:type="pct"/>
            <w:vMerge/>
          </w:tcPr>
          <w:p w14:paraId="0CB39915" w14:textId="77777777" w:rsidR="00694C77" w:rsidRPr="006B6BC7" w:rsidRDefault="00694C77" w:rsidP="001D568C">
            <w:pPr>
              <w:rPr>
                <w:sz w:val="22"/>
                <w:szCs w:val="22"/>
              </w:rPr>
            </w:pPr>
          </w:p>
        </w:tc>
        <w:tc>
          <w:tcPr>
            <w:tcW w:w="797" w:type="pct"/>
            <w:vMerge/>
          </w:tcPr>
          <w:p w14:paraId="61046DF4" w14:textId="77777777" w:rsidR="00694C77" w:rsidRPr="006B6BC7" w:rsidRDefault="00694C77" w:rsidP="001D568C">
            <w:pPr>
              <w:jc w:val="center"/>
              <w:rPr>
                <w:sz w:val="22"/>
                <w:szCs w:val="22"/>
              </w:rPr>
            </w:pPr>
          </w:p>
        </w:tc>
        <w:tc>
          <w:tcPr>
            <w:tcW w:w="1218" w:type="pct"/>
          </w:tcPr>
          <w:p w14:paraId="01FB13BE" w14:textId="77777777" w:rsidR="00694C77" w:rsidRPr="006B6BC7" w:rsidRDefault="00694C77" w:rsidP="001D568C">
            <w:pPr>
              <w:rPr>
                <w:sz w:val="22"/>
                <w:szCs w:val="22"/>
              </w:rPr>
            </w:pPr>
            <w:r w:rsidRPr="006B6BC7">
              <w:rPr>
                <w:sz w:val="22"/>
                <w:szCs w:val="22"/>
              </w:rPr>
              <w:t>Kadiatou Sylla</w:t>
            </w:r>
          </w:p>
        </w:tc>
        <w:tc>
          <w:tcPr>
            <w:tcW w:w="1970" w:type="pct"/>
          </w:tcPr>
          <w:p w14:paraId="18311B4B" w14:textId="77777777" w:rsidR="00694C77" w:rsidRPr="006B6BC7" w:rsidRDefault="00694C77" w:rsidP="001D568C">
            <w:pPr>
              <w:rPr>
                <w:sz w:val="22"/>
                <w:szCs w:val="22"/>
              </w:rPr>
            </w:pPr>
            <w:r w:rsidRPr="006B6BC7">
              <w:rPr>
                <w:sz w:val="22"/>
                <w:szCs w:val="22"/>
              </w:rPr>
              <w:t>Secrétaire Générale du CLJ</w:t>
            </w:r>
          </w:p>
        </w:tc>
      </w:tr>
      <w:tr w:rsidR="00694C77" w:rsidRPr="006B6BC7" w14:paraId="0BFBC330" w14:textId="77777777" w:rsidTr="001D568C">
        <w:tc>
          <w:tcPr>
            <w:tcW w:w="294" w:type="pct"/>
          </w:tcPr>
          <w:p w14:paraId="68DD7801" w14:textId="77777777" w:rsidR="00694C77" w:rsidRPr="006B6BC7" w:rsidRDefault="00694C77" w:rsidP="001D568C">
            <w:r w:rsidRPr="006B6BC7">
              <w:t>54</w:t>
            </w:r>
          </w:p>
        </w:tc>
        <w:tc>
          <w:tcPr>
            <w:tcW w:w="721" w:type="pct"/>
            <w:vMerge/>
          </w:tcPr>
          <w:p w14:paraId="1351AA7D" w14:textId="77777777" w:rsidR="00694C77" w:rsidRPr="006B6BC7" w:rsidRDefault="00694C77" w:rsidP="001D568C">
            <w:pPr>
              <w:rPr>
                <w:sz w:val="22"/>
                <w:szCs w:val="22"/>
              </w:rPr>
            </w:pPr>
          </w:p>
        </w:tc>
        <w:tc>
          <w:tcPr>
            <w:tcW w:w="797" w:type="pct"/>
            <w:vMerge/>
          </w:tcPr>
          <w:p w14:paraId="3F063502" w14:textId="77777777" w:rsidR="00694C77" w:rsidRPr="006B6BC7" w:rsidRDefault="00694C77" w:rsidP="001D568C">
            <w:pPr>
              <w:jc w:val="center"/>
              <w:rPr>
                <w:sz w:val="22"/>
                <w:szCs w:val="22"/>
              </w:rPr>
            </w:pPr>
          </w:p>
        </w:tc>
        <w:tc>
          <w:tcPr>
            <w:tcW w:w="1218" w:type="pct"/>
          </w:tcPr>
          <w:p w14:paraId="6C2C5F05" w14:textId="77777777" w:rsidR="00694C77" w:rsidRPr="006B6BC7" w:rsidRDefault="00694C77" w:rsidP="001D568C">
            <w:pPr>
              <w:rPr>
                <w:color w:val="000000"/>
                <w:sz w:val="22"/>
                <w:szCs w:val="22"/>
              </w:rPr>
            </w:pPr>
            <w:proofErr w:type="spellStart"/>
            <w:r w:rsidRPr="006B6BC7">
              <w:rPr>
                <w:sz w:val="22"/>
                <w:szCs w:val="22"/>
              </w:rPr>
              <w:t>Nènè</w:t>
            </w:r>
            <w:proofErr w:type="spellEnd"/>
            <w:r w:rsidRPr="006B6BC7">
              <w:rPr>
                <w:sz w:val="22"/>
                <w:szCs w:val="22"/>
              </w:rPr>
              <w:t xml:space="preserve"> </w:t>
            </w:r>
            <w:proofErr w:type="spellStart"/>
            <w:r w:rsidRPr="006B6BC7">
              <w:rPr>
                <w:sz w:val="22"/>
                <w:szCs w:val="22"/>
              </w:rPr>
              <w:t>Yelikha</w:t>
            </w:r>
            <w:proofErr w:type="spellEnd"/>
          </w:p>
        </w:tc>
        <w:tc>
          <w:tcPr>
            <w:tcW w:w="1970" w:type="pct"/>
          </w:tcPr>
          <w:p w14:paraId="7D464616" w14:textId="77777777" w:rsidR="00694C77" w:rsidRPr="006B6BC7" w:rsidRDefault="00694C77" w:rsidP="001D568C">
            <w:pPr>
              <w:rPr>
                <w:sz w:val="22"/>
                <w:szCs w:val="22"/>
              </w:rPr>
            </w:pPr>
            <w:r w:rsidRPr="006B6BC7">
              <w:rPr>
                <w:sz w:val="22"/>
                <w:szCs w:val="22"/>
              </w:rPr>
              <w:t xml:space="preserve">Charge de </w:t>
            </w:r>
            <w:r>
              <w:t>c</w:t>
            </w:r>
            <w:r w:rsidRPr="006B6BC7">
              <w:rPr>
                <w:sz w:val="22"/>
                <w:szCs w:val="22"/>
              </w:rPr>
              <w:t>ommunication du CLJ</w:t>
            </w:r>
          </w:p>
        </w:tc>
      </w:tr>
      <w:tr w:rsidR="00694C77" w:rsidRPr="006B6BC7" w14:paraId="6CCB2C91" w14:textId="77777777" w:rsidTr="001D568C">
        <w:tc>
          <w:tcPr>
            <w:tcW w:w="294" w:type="pct"/>
          </w:tcPr>
          <w:p w14:paraId="547BD264" w14:textId="77777777" w:rsidR="00694C77" w:rsidRPr="006B6BC7" w:rsidRDefault="00694C77" w:rsidP="001D568C">
            <w:r w:rsidRPr="006B6BC7">
              <w:t>55</w:t>
            </w:r>
          </w:p>
        </w:tc>
        <w:tc>
          <w:tcPr>
            <w:tcW w:w="721" w:type="pct"/>
            <w:vMerge/>
          </w:tcPr>
          <w:p w14:paraId="2D432AE2" w14:textId="77777777" w:rsidR="00694C77" w:rsidRPr="006B6BC7" w:rsidRDefault="00694C77" w:rsidP="001D568C">
            <w:pPr>
              <w:rPr>
                <w:sz w:val="22"/>
                <w:szCs w:val="22"/>
              </w:rPr>
            </w:pPr>
          </w:p>
        </w:tc>
        <w:tc>
          <w:tcPr>
            <w:tcW w:w="797" w:type="pct"/>
            <w:vMerge/>
          </w:tcPr>
          <w:p w14:paraId="04D0F0CE" w14:textId="77777777" w:rsidR="00694C77" w:rsidRPr="006B6BC7" w:rsidRDefault="00694C77" w:rsidP="001D568C">
            <w:pPr>
              <w:jc w:val="center"/>
              <w:rPr>
                <w:sz w:val="22"/>
                <w:szCs w:val="22"/>
              </w:rPr>
            </w:pPr>
          </w:p>
        </w:tc>
        <w:tc>
          <w:tcPr>
            <w:tcW w:w="1218" w:type="pct"/>
          </w:tcPr>
          <w:p w14:paraId="5EB2B400" w14:textId="77777777" w:rsidR="00694C77" w:rsidRPr="006B6BC7" w:rsidRDefault="00694C77" w:rsidP="001D568C">
            <w:pPr>
              <w:rPr>
                <w:color w:val="000000"/>
                <w:sz w:val="22"/>
                <w:szCs w:val="22"/>
              </w:rPr>
            </w:pPr>
            <w:r w:rsidRPr="006B6BC7">
              <w:rPr>
                <w:sz w:val="22"/>
                <w:szCs w:val="22"/>
              </w:rPr>
              <w:t>Abdoulaye Soumah</w:t>
            </w:r>
          </w:p>
        </w:tc>
        <w:tc>
          <w:tcPr>
            <w:tcW w:w="1970" w:type="pct"/>
          </w:tcPr>
          <w:p w14:paraId="08B04170"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678BDCDE" w14:textId="77777777" w:rsidTr="001D568C">
        <w:tc>
          <w:tcPr>
            <w:tcW w:w="294" w:type="pct"/>
          </w:tcPr>
          <w:p w14:paraId="4979B06F" w14:textId="77777777" w:rsidR="00694C77" w:rsidRPr="006B6BC7" w:rsidRDefault="00694C77" w:rsidP="001D568C">
            <w:r w:rsidRPr="006B6BC7">
              <w:t>56</w:t>
            </w:r>
          </w:p>
        </w:tc>
        <w:tc>
          <w:tcPr>
            <w:tcW w:w="721" w:type="pct"/>
            <w:vMerge/>
          </w:tcPr>
          <w:p w14:paraId="5C72729B" w14:textId="77777777" w:rsidR="00694C77" w:rsidRPr="006B6BC7" w:rsidRDefault="00694C77" w:rsidP="001D568C">
            <w:pPr>
              <w:rPr>
                <w:sz w:val="22"/>
                <w:szCs w:val="22"/>
              </w:rPr>
            </w:pPr>
          </w:p>
        </w:tc>
        <w:tc>
          <w:tcPr>
            <w:tcW w:w="797" w:type="pct"/>
            <w:vMerge/>
          </w:tcPr>
          <w:p w14:paraId="2DA38DCF" w14:textId="77777777" w:rsidR="00694C77" w:rsidRPr="006B6BC7" w:rsidRDefault="00694C77" w:rsidP="001D568C">
            <w:pPr>
              <w:jc w:val="center"/>
              <w:rPr>
                <w:sz w:val="22"/>
                <w:szCs w:val="22"/>
              </w:rPr>
            </w:pPr>
          </w:p>
        </w:tc>
        <w:tc>
          <w:tcPr>
            <w:tcW w:w="1218" w:type="pct"/>
          </w:tcPr>
          <w:p w14:paraId="76840E72" w14:textId="77777777" w:rsidR="00694C77" w:rsidRPr="006B6BC7" w:rsidRDefault="00694C77" w:rsidP="001D568C">
            <w:pPr>
              <w:rPr>
                <w:color w:val="000000"/>
                <w:sz w:val="22"/>
                <w:szCs w:val="22"/>
              </w:rPr>
            </w:pPr>
            <w:proofErr w:type="spellStart"/>
            <w:r w:rsidRPr="006B6BC7">
              <w:rPr>
                <w:color w:val="000000"/>
                <w:sz w:val="22"/>
                <w:szCs w:val="22"/>
              </w:rPr>
              <w:t>Mabinty</w:t>
            </w:r>
            <w:proofErr w:type="spellEnd"/>
            <w:r w:rsidRPr="006B6BC7">
              <w:rPr>
                <w:color w:val="000000"/>
                <w:sz w:val="22"/>
                <w:szCs w:val="22"/>
              </w:rPr>
              <w:t xml:space="preserve"> Camara </w:t>
            </w:r>
          </w:p>
        </w:tc>
        <w:tc>
          <w:tcPr>
            <w:tcW w:w="1970" w:type="pct"/>
          </w:tcPr>
          <w:p w14:paraId="432B19DC" w14:textId="77777777" w:rsidR="00694C77" w:rsidRPr="006B6BC7" w:rsidRDefault="00694C77" w:rsidP="001D568C">
            <w:pPr>
              <w:rPr>
                <w:sz w:val="22"/>
                <w:szCs w:val="22"/>
              </w:rPr>
            </w:pPr>
            <w:r w:rsidRPr="006B6BC7">
              <w:t>Trésorière</w:t>
            </w:r>
            <w:r w:rsidRPr="006B6BC7">
              <w:rPr>
                <w:sz w:val="22"/>
                <w:szCs w:val="22"/>
              </w:rPr>
              <w:t>, du CLJ</w:t>
            </w:r>
          </w:p>
        </w:tc>
      </w:tr>
      <w:tr w:rsidR="00694C77" w:rsidRPr="006B6BC7" w14:paraId="47E33D1A" w14:textId="77777777" w:rsidTr="001D568C">
        <w:tc>
          <w:tcPr>
            <w:tcW w:w="294" w:type="pct"/>
          </w:tcPr>
          <w:p w14:paraId="7BA52994" w14:textId="77777777" w:rsidR="00694C77" w:rsidRPr="006B6BC7" w:rsidRDefault="00694C77" w:rsidP="001D568C">
            <w:r w:rsidRPr="006B6BC7">
              <w:t>57</w:t>
            </w:r>
          </w:p>
        </w:tc>
        <w:tc>
          <w:tcPr>
            <w:tcW w:w="721" w:type="pct"/>
            <w:vMerge/>
          </w:tcPr>
          <w:p w14:paraId="0A39196A" w14:textId="77777777" w:rsidR="00694C77" w:rsidRPr="006B6BC7" w:rsidRDefault="00694C77" w:rsidP="001D568C">
            <w:pPr>
              <w:rPr>
                <w:sz w:val="22"/>
                <w:szCs w:val="22"/>
              </w:rPr>
            </w:pPr>
          </w:p>
        </w:tc>
        <w:tc>
          <w:tcPr>
            <w:tcW w:w="797" w:type="pct"/>
            <w:vMerge/>
          </w:tcPr>
          <w:p w14:paraId="4B90BAB8" w14:textId="77777777" w:rsidR="00694C77" w:rsidRPr="006B6BC7" w:rsidRDefault="00694C77" w:rsidP="001D568C">
            <w:pPr>
              <w:jc w:val="center"/>
              <w:rPr>
                <w:sz w:val="22"/>
                <w:szCs w:val="22"/>
              </w:rPr>
            </w:pPr>
          </w:p>
        </w:tc>
        <w:tc>
          <w:tcPr>
            <w:tcW w:w="1218" w:type="pct"/>
          </w:tcPr>
          <w:p w14:paraId="0A57FC10" w14:textId="77777777" w:rsidR="00694C77" w:rsidRPr="006B6BC7" w:rsidRDefault="00694C77" w:rsidP="001D568C">
            <w:pPr>
              <w:rPr>
                <w:color w:val="000000"/>
                <w:sz w:val="22"/>
                <w:szCs w:val="22"/>
              </w:rPr>
            </w:pPr>
            <w:r w:rsidRPr="006B6BC7">
              <w:rPr>
                <w:color w:val="000000"/>
                <w:sz w:val="22"/>
                <w:szCs w:val="22"/>
              </w:rPr>
              <w:t>Moko Camara</w:t>
            </w:r>
          </w:p>
        </w:tc>
        <w:tc>
          <w:tcPr>
            <w:tcW w:w="1970" w:type="pct"/>
          </w:tcPr>
          <w:p w14:paraId="6C6DB5C5"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CCE53C7" w14:textId="77777777" w:rsidTr="001D568C">
        <w:tc>
          <w:tcPr>
            <w:tcW w:w="294" w:type="pct"/>
          </w:tcPr>
          <w:p w14:paraId="73ABF611" w14:textId="77777777" w:rsidR="00694C77" w:rsidRPr="006B6BC7" w:rsidRDefault="00694C77" w:rsidP="001D568C">
            <w:r w:rsidRPr="006B6BC7">
              <w:t>58</w:t>
            </w:r>
          </w:p>
        </w:tc>
        <w:tc>
          <w:tcPr>
            <w:tcW w:w="721" w:type="pct"/>
            <w:vMerge/>
          </w:tcPr>
          <w:p w14:paraId="270BF266" w14:textId="77777777" w:rsidR="00694C77" w:rsidRPr="006B6BC7" w:rsidRDefault="00694C77" w:rsidP="001D568C">
            <w:pPr>
              <w:rPr>
                <w:sz w:val="22"/>
                <w:szCs w:val="22"/>
              </w:rPr>
            </w:pPr>
          </w:p>
        </w:tc>
        <w:tc>
          <w:tcPr>
            <w:tcW w:w="797" w:type="pct"/>
            <w:vMerge/>
          </w:tcPr>
          <w:p w14:paraId="105EEF3A" w14:textId="77777777" w:rsidR="00694C77" w:rsidRPr="006B6BC7" w:rsidRDefault="00694C77" w:rsidP="001D568C">
            <w:pPr>
              <w:jc w:val="center"/>
              <w:rPr>
                <w:sz w:val="22"/>
                <w:szCs w:val="22"/>
              </w:rPr>
            </w:pPr>
          </w:p>
        </w:tc>
        <w:tc>
          <w:tcPr>
            <w:tcW w:w="1218" w:type="pct"/>
          </w:tcPr>
          <w:p w14:paraId="250C3214" w14:textId="77777777" w:rsidR="00694C77" w:rsidRPr="006B6BC7" w:rsidRDefault="00694C77" w:rsidP="001D568C">
            <w:pPr>
              <w:rPr>
                <w:color w:val="000000"/>
                <w:sz w:val="22"/>
                <w:szCs w:val="22"/>
              </w:rPr>
            </w:pPr>
            <w:proofErr w:type="spellStart"/>
            <w:r w:rsidRPr="006B6BC7">
              <w:rPr>
                <w:color w:val="000000"/>
                <w:sz w:val="22"/>
                <w:szCs w:val="22"/>
              </w:rPr>
              <w:t>Bangaly</w:t>
            </w:r>
            <w:proofErr w:type="spellEnd"/>
            <w:r w:rsidRPr="006B6BC7">
              <w:rPr>
                <w:color w:val="000000"/>
                <w:sz w:val="22"/>
                <w:szCs w:val="22"/>
              </w:rPr>
              <w:t xml:space="preserve"> Sylla</w:t>
            </w:r>
          </w:p>
        </w:tc>
        <w:tc>
          <w:tcPr>
            <w:tcW w:w="1970" w:type="pct"/>
          </w:tcPr>
          <w:p w14:paraId="5FE9F0F8"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93748AA" w14:textId="77777777" w:rsidTr="001D568C">
        <w:tc>
          <w:tcPr>
            <w:tcW w:w="294" w:type="pct"/>
          </w:tcPr>
          <w:p w14:paraId="0270D289" w14:textId="77777777" w:rsidR="00694C77" w:rsidRPr="006B6BC7" w:rsidRDefault="00694C77" w:rsidP="001D568C">
            <w:r w:rsidRPr="006B6BC7">
              <w:t>59</w:t>
            </w:r>
          </w:p>
        </w:tc>
        <w:tc>
          <w:tcPr>
            <w:tcW w:w="721" w:type="pct"/>
            <w:vMerge w:val="restart"/>
            <w:vAlign w:val="center"/>
          </w:tcPr>
          <w:p w14:paraId="3D49920F" w14:textId="77777777" w:rsidR="00694C77" w:rsidRPr="006B6BC7" w:rsidRDefault="00694C77" w:rsidP="001D568C">
            <w:pPr>
              <w:jc w:val="center"/>
              <w:rPr>
                <w:sz w:val="22"/>
                <w:szCs w:val="22"/>
              </w:rPr>
            </w:pPr>
            <w:r w:rsidRPr="006B6BC7">
              <w:rPr>
                <w:sz w:val="22"/>
                <w:szCs w:val="22"/>
              </w:rPr>
              <w:t>04</w:t>
            </w:r>
            <w:r>
              <w:t>.</w:t>
            </w:r>
            <w:r w:rsidRPr="006B6BC7">
              <w:rPr>
                <w:sz w:val="22"/>
                <w:szCs w:val="22"/>
              </w:rPr>
              <w:t>12</w:t>
            </w:r>
            <w:r>
              <w:t>.</w:t>
            </w:r>
            <w:r w:rsidRPr="006B6BC7">
              <w:rPr>
                <w:sz w:val="22"/>
                <w:szCs w:val="22"/>
              </w:rPr>
              <w:t>2020</w:t>
            </w:r>
          </w:p>
        </w:tc>
        <w:tc>
          <w:tcPr>
            <w:tcW w:w="797" w:type="pct"/>
            <w:vMerge w:val="restart"/>
            <w:vAlign w:val="center"/>
          </w:tcPr>
          <w:p w14:paraId="4A751D72" w14:textId="77777777" w:rsidR="00694C77" w:rsidRPr="006B6BC7" w:rsidRDefault="00694C77" w:rsidP="001D568C">
            <w:pPr>
              <w:jc w:val="center"/>
              <w:rPr>
                <w:b/>
                <w:sz w:val="22"/>
                <w:szCs w:val="22"/>
              </w:rPr>
            </w:pPr>
            <w:r w:rsidRPr="006B6BC7">
              <w:rPr>
                <w:b/>
                <w:sz w:val="22"/>
                <w:szCs w:val="22"/>
              </w:rPr>
              <w:t>Pita</w:t>
            </w:r>
          </w:p>
        </w:tc>
        <w:tc>
          <w:tcPr>
            <w:tcW w:w="1218" w:type="pct"/>
          </w:tcPr>
          <w:p w14:paraId="09F780A6" w14:textId="77777777" w:rsidR="00694C77" w:rsidRPr="006B6BC7" w:rsidRDefault="00694C77" w:rsidP="001D568C">
            <w:pPr>
              <w:rPr>
                <w:color w:val="000000"/>
                <w:sz w:val="22"/>
                <w:szCs w:val="22"/>
              </w:rPr>
            </w:pPr>
            <w:r w:rsidRPr="006B6BC7">
              <w:rPr>
                <w:color w:val="000000"/>
                <w:sz w:val="22"/>
                <w:szCs w:val="22"/>
              </w:rPr>
              <w:t xml:space="preserve">Abdoul </w:t>
            </w:r>
            <w:proofErr w:type="spellStart"/>
            <w:r w:rsidRPr="006B6BC7">
              <w:rPr>
                <w:color w:val="000000"/>
                <w:sz w:val="22"/>
                <w:szCs w:val="22"/>
              </w:rPr>
              <w:t>Razaï</w:t>
            </w:r>
            <w:proofErr w:type="spellEnd"/>
            <w:r w:rsidRPr="006B6BC7">
              <w:rPr>
                <w:color w:val="000000"/>
                <w:sz w:val="22"/>
                <w:szCs w:val="22"/>
              </w:rPr>
              <w:t xml:space="preserve"> Barry</w:t>
            </w:r>
          </w:p>
        </w:tc>
        <w:tc>
          <w:tcPr>
            <w:tcW w:w="1970" w:type="pct"/>
          </w:tcPr>
          <w:p w14:paraId="770F18CC" w14:textId="77777777" w:rsidR="00694C77" w:rsidRPr="006B6BC7" w:rsidRDefault="00694C77" w:rsidP="001D568C">
            <w:pPr>
              <w:rPr>
                <w:sz w:val="22"/>
                <w:szCs w:val="22"/>
              </w:rPr>
            </w:pPr>
            <w:r w:rsidRPr="006B6BC7">
              <w:rPr>
                <w:color w:val="000000"/>
                <w:sz w:val="22"/>
                <w:szCs w:val="22"/>
              </w:rPr>
              <w:t xml:space="preserve">Président </w:t>
            </w:r>
            <w:r>
              <w:rPr>
                <w:color w:val="000000"/>
              </w:rPr>
              <w:t>du</w:t>
            </w:r>
            <w:r w:rsidRPr="006B6BC7">
              <w:rPr>
                <w:color w:val="000000"/>
                <w:sz w:val="22"/>
                <w:szCs w:val="22"/>
              </w:rPr>
              <w:t xml:space="preserve"> CLJ</w:t>
            </w:r>
          </w:p>
        </w:tc>
      </w:tr>
      <w:tr w:rsidR="00694C77" w:rsidRPr="006B6BC7" w14:paraId="0D0E7376" w14:textId="77777777" w:rsidTr="001D568C">
        <w:tc>
          <w:tcPr>
            <w:tcW w:w="294" w:type="pct"/>
          </w:tcPr>
          <w:p w14:paraId="78EB73A7" w14:textId="77777777" w:rsidR="00694C77" w:rsidRPr="006B6BC7" w:rsidRDefault="00694C77" w:rsidP="001D568C">
            <w:r w:rsidRPr="006B6BC7">
              <w:t>60</w:t>
            </w:r>
          </w:p>
        </w:tc>
        <w:tc>
          <w:tcPr>
            <w:tcW w:w="721" w:type="pct"/>
            <w:vMerge/>
          </w:tcPr>
          <w:p w14:paraId="7BC0BBF6" w14:textId="77777777" w:rsidR="00694C77" w:rsidRPr="006B6BC7" w:rsidRDefault="00694C77" w:rsidP="001D568C">
            <w:pPr>
              <w:rPr>
                <w:sz w:val="22"/>
                <w:szCs w:val="22"/>
              </w:rPr>
            </w:pPr>
          </w:p>
        </w:tc>
        <w:tc>
          <w:tcPr>
            <w:tcW w:w="797" w:type="pct"/>
            <w:vMerge/>
          </w:tcPr>
          <w:p w14:paraId="2BF7B498" w14:textId="77777777" w:rsidR="00694C77" w:rsidRPr="006B6BC7" w:rsidRDefault="00694C77" w:rsidP="001D568C">
            <w:pPr>
              <w:jc w:val="center"/>
              <w:rPr>
                <w:b/>
                <w:sz w:val="22"/>
                <w:szCs w:val="22"/>
              </w:rPr>
            </w:pPr>
          </w:p>
        </w:tc>
        <w:tc>
          <w:tcPr>
            <w:tcW w:w="1218" w:type="pct"/>
          </w:tcPr>
          <w:p w14:paraId="58D7F82B" w14:textId="77777777" w:rsidR="00694C77" w:rsidRPr="006B6BC7" w:rsidRDefault="00694C77" w:rsidP="001D568C">
            <w:pPr>
              <w:rPr>
                <w:color w:val="000000"/>
                <w:sz w:val="22"/>
                <w:szCs w:val="22"/>
              </w:rPr>
            </w:pPr>
            <w:r w:rsidRPr="006B6BC7">
              <w:rPr>
                <w:color w:val="000000"/>
                <w:sz w:val="22"/>
                <w:szCs w:val="22"/>
              </w:rPr>
              <w:t xml:space="preserve">Mamadou </w:t>
            </w:r>
            <w:proofErr w:type="spellStart"/>
            <w:r w:rsidRPr="006B6BC7">
              <w:rPr>
                <w:color w:val="000000"/>
                <w:sz w:val="22"/>
                <w:szCs w:val="22"/>
              </w:rPr>
              <w:t>Yero</w:t>
            </w:r>
            <w:proofErr w:type="spellEnd"/>
            <w:r w:rsidRPr="006B6BC7">
              <w:rPr>
                <w:color w:val="000000"/>
                <w:sz w:val="22"/>
                <w:szCs w:val="22"/>
              </w:rPr>
              <w:t xml:space="preserve"> Barry </w:t>
            </w:r>
          </w:p>
        </w:tc>
        <w:tc>
          <w:tcPr>
            <w:tcW w:w="1970" w:type="pct"/>
          </w:tcPr>
          <w:p w14:paraId="7058785D" w14:textId="77777777" w:rsidR="00694C77" w:rsidRPr="006B6BC7" w:rsidRDefault="00694C77" w:rsidP="001D568C">
            <w:pPr>
              <w:rPr>
                <w:sz w:val="22"/>
                <w:szCs w:val="22"/>
              </w:rPr>
            </w:pPr>
            <w:r w:rsidRPr="006B6BC7">
              <w:rPr>
                <w:sz w:val="22"/>
                <w:szCs w:val="22"/>
              </w:rPr>
              <w:t>Membre du CLJ</w:t>
            </w:r>
          </w:p>
        </w:tc>
      </w:tr>
      <w:tr w:rsidR="00694C77" w:rsidRPr="006B6BC7" w14:paraId="0F5D788B" w14:textId="77777777" w:rsidTr="001D568C">
        <w:tc>
          <w:tcPr>
            <w:tcW w:w="294" w:type="pct"/>
          </w:tcPr>
          <w:p w14:paraId="7E702A17" w14:textId="77777777" w:rsidR="00694C77" w:rsidRPr="006B6BC7" w:rsidRDefault="00694C77" w:rsidP="001D568C">
            <w:r w:rsidRPr="006B6BC7">
              <w:t>61</w:t>
            </w:r>
          </w:p>
        </w:tc>
        <w:tc>
          <w:tcPr>
            <w:tcW w:w="721" w:type="pct"/>
            <w:vMerge/>
          </w:tcPr>
          <w:p w14:paraId="300BA559" w14:textId="77777777" w:rsidR="00694C77" w:rsidRPr="006B6BC7" w:rsidRDefault="00694C77" w:rsidP="001D568C">
            <w:pPr>
              <w:rPr>
                <w:sz w:val="22"/>
                <w:szCs w:val="22"/>
              </w:rPr>
            </w:pPr>
          </w:p>
        </w:tc>
        <w:tc>
          <w:tcPr>
            <w:tcW w:w="797" w:type="pct"/>
            <w:vMerge/>
          </w:tcPr>
          <w:p w14:paraId="49D31DE0" w14:textId="77777777" w:rsidR="00694C77" w:rsidRPr="006B6BC7" w:rsidRDefault="00694C77" w:rsidP="001D568C">
            <w:pPr>
              <w:jc w:val="center"/>
              <w:rPr>
                <w:b/>
                <w:sz w:val="22"/>
                <w:szCs w:val="22"/>
              </w:rPr>
            </w:pPr>
          </w:p>
        </w:tc>
        <w:tc>
          <w:tcPr>
            <w:tcW w:w="1218" w:type="pct"/>
          </w:tcPr>
          <w:p w14:paraId="432DEC59" w14:textId="77777777" w:rsidR="00694C77" w:rsidRPr="006B6BC7" w:rsidRDefault="00694C77" w:rsidP="001D568C">
            <w:pPr>
              <w:rPr>
                <w:color w:val="000000"/>
                <w:sz w:val="22"/>
                <w:szCs w:val="22"/>
              </w:rPr>
            </w:pPr>
            <w:r w:rsidRPr="006B6BC7">
              <w:rPr>
                <w:color w:val="000000"/>
                <w:sz w:val="22"/>
                <w:szCs w:val="22"/>
              </w:rPr>
              <w:t>Souleymane Bah</w:t>
            </w:r>
          </w:p>
        </w:tc>
        <w:tc>
          <w:tcPr>
            <w:tcW w:w="1970" w:type="pct"/>
          </w:tcPr>
          <w:p w14:paraId="53D0E13B" w14:textId="77777777" w:rsidR="00694C77" w:rsidRPr="006B6BC7" w:rsidRDefault="00694C77" w:rsidP="001D568C">
            <w:pPr>
              <w:rPr>
                <w:sz w:val="22"/>
                <w:szCs w:val="22"/>
              </w:rPr>
            </w:pPr>
            <w:r w:rsidRPr="006B6BC7">
              <w:rPr>
                <w:sz w:val="22"/>
                <w:szCs w:val="22"/>
              </w:rPr>
              <w:t>Membre du CLJ</w:t>
            </w:r>
          </w:p>
        </w:tc>
      </w:tr>
      <w:tr w:rsidR="00694C77" w:rsidRPr="006B6BC7" w14:paraId="0604823F" w14:textId="77777777" w:rsidTr="001D568C">
        <w:tc>
          <w:tcPr>
            <w:tcW w:w="294" w:type="pct"/>
          </w:tcPr>
          <w:p w14:paraId="0FE61363" w14:textId="77777777" w:rsidR="00694C77" w:rsidRPr="006B6BC7" w:rsidRDefault="00694C77" w:rsidP="001D568C">
            <w:r w:rsidRPr="006B6BC7">
              <w:t>62</w:t>
            </w:r>
          </w:p>
        </w:tc>
        <w:tc>
          <w:tcPr>
            <w:tcW w:w="721" w:type="pct"/>
            <w:vMerge/>
          </w:tcPr>
          <w:p w14:paraId="08827ADC" w14:textId="77777777" w:rsidR="00694C77" w:rsidRPr="006B6BC7" w:rsidRDefault="00694C77" w:rsidP="001D568C">
            <w:pPr>
              <w:rPr>
                <w:sz w:val="22"/>
                <w:szCs w:val="22"/>
              </w:rPr>
            </w:pPr>
          </w:p>
        </w:tc>
        <w:tc>
          <w:tcPr>
            <w:tcW w:w="797" w:type="pct"/>
            <w:vMerge/>
          </w:tcPr>
          <w:p w14:paraId="10AFFEC0" w14:textId="77777777" w:rsidR="00694C77" w:rsidRPr="006B6BC7" w:rsidRDefault="00694C77" w:rsidP="001D568C">
            <w:pPr>
              <w:jc w:val="center"/>
              <w:rPr>
                <w:b/>
                <w:sz w:val="22"/>
                <w:szCs w:val="22"/>
              </w:rPr>
            </w:pPr>
          </w:p>
        </w:tc>
        <w:tc>
          <w:tcPr>
            <w:tcW w:w="1218" w:type="pct"/>
          </w:tcPr>
          <w:p w14:paraId="4ACCC166" w14:textId="77777777" w:rsidR="00694C77" w:rsidRPr="006B6BC7" w:rsidRDefault="00694C77" w:rsidP="001D568C">
            <w:pPr>
              <w:rPr>
                <w:color w:val="000000"/>
                <w:sz w:val="22"/>
                <w:szCs w:val="22"/>
              </w:rPr>
            </w:pPr>
            <w:r w:rsidRPr="006B6BC7">
              <w:rPr>
                <w:color w:val="000000"/>
                <w:sz w:val="22"/>
                <w:szCs w:val="22"/>
              </w:rPr>
              <w:t>Ahmadou Sadio Bah</w:t>
            </w:r>
          </w:p>
        </w:tc>
        <w:tc>
          <w:tcPr>
            <w:tcW w:w="1970" w:type="pct"/>
          </w:tcPr>
          <w:p w14:paraId="2C2441FE" w14:textId="77777777" w:rsidR="00694C77" w:rsidRPr="006B6BC7" w:rsidRDefault="00694C77" w:rsidP="001D568C">
            <w:pPr>
              <w:rPr>
                <w:sz w:val="22"/>
                <w:szCs w:val="22"/>
              </w:rPr>
            </w:pPr>
            <w:r w:rsidRPr="006B6BC7">
              <w:rPr>
                <w:sz w:val="22"/>
                <w:szCs w:val="22"/>
              </w:rPr>
              <w:t>Membre du CLJ</w:t>
            </w:r>
          </w:p>
        </w:tc>
      </w:tr>
      <w:tr w:rsidR="00694C77" w:rsidRPr="006B6BC7" w14:paraId="7DD80009" w14:textId="77777777" w:rsidTr="001D568C">
        <w:tc>
          <w:tcPr>
            <w:tcW w:w="294" w:type="pct"/>
          </w:tcPr>
          <w:p w14:paraId="76055D9C" w14:textId="77777777" w:rsidR="00694C77" w:rsidRPr="006B6BC7" w:rsidRDefault="00694C77" w:rsidP="001D568C">
            <w:r w:rsidRPr="006B6BC7">
              <w:t>63</w:t>
            </w:r>
          </w:p>
        </w:tc>
        <w:tc>
          <w:tcPr>
            <w:tcW w:w="721" w:type="pct"/>
            <w:vMerge/>
          </w:tcPr>
          <w:p w14:paraId="46E528C0" w14:textId="77777777" w:rsidR="00694C77" w:rsidRPr="006B6BC7" w:rsidRDefault="00694C77" w:rsidP="001D568C">
            <w:pPr>
              <w:rPr>
                <w:sz w:val="22"/>
                <w:szCs w:val="22"/>
              </w:rPr>
            </w:pPr>
          </w:p>
        </w:tc>
        <w:tc>
          <w:tcPr>
            <w:tcW w:w="797" w:type="pct"/>
            <w:vMerge/>
          </w:tcPr>
          <w:p w14:paraId="605929FC" w14:textId="77777777" w:rsidR="00694C77" w:rsidRPr="006B6BC7" w:rsidRDefault="00694C77" w:rsidP="001D568C">
            <w:pPr>
              <w:jc w:val="center"/>
              <w:rPr>
                <w:b/>
                <w:sz w:val="22"/>
                <w:szCs w:val="22"/>
              </w:rPr>
            </w:pPr>
          </w:p>
        </w:tc>
        <w:tc>
          <w:tcPr>
            <w:tcW w:w="1218" w:type="pct"/>
          </w:tcPr>
          <w:p w14:paraId="57AC9963" w14:textId="77777777" w:rsidR="00694C77" w:rsidRPr="006B6BC7" w:rsidRDefault="00694C77" w:rsidP="001D568C">
            <w:pPr>
              <w:rPr>
                <w:color w:val="000000"/>
                <w:sz w:val="22"/>
                <w:szCs w:val="22"/>
              </w:rPr>
            </w:pPr>
            <w:r w:rsidRPr="006B6BC7">
              <w:rPr>
                <w:sz w:val="22"/>
                <w:szCs w:val="22"/>
              </w:rPr>
              <w:t xml:space="preserve">Mariame </w:t>
            </w:r>
            <w:proofErr w:type="spellStart"/>
            <w:r w:rsidRPr="006B6BC7">
              <w:rPr>
                <w:sz w:val="22"/>
                <w:szCs w:val="22"/>
              </w:rPr>
              <w:t>Bhoye</w:t>
            </w:r>
            <w:proofErr w:type="spellEnd"/>
            <w:r w:rsidRPr="006B6BC7">
              <w:rPr>
                <w:sz w:val="22"/>
                <w:szCs w:val="22"/>
              </w:rPr>
              <w:t xml:space="preserve"> bah</w:t>
            </w:r>
          </w:p>
        </w:tc>
        <w:tc>
          <w:tcPr>
            <w:tcW w:w="1970" w:type="pct"/>
          </w:tcPr>
          <w:p w14:paraId="138559F0" w14:textId="77777777" w:rsidR="00694C77" w:rsidRPr="006B6BC7" w:rsidRDefault="00694C77" w:rsidP="001D568C">
            <w:pPr>
              <w:rPr>
                <w:sz w:val="22"/>
                <w:szCs w:val="22"/>
              </w:rPr>
            </w:pPr>
            <w:r w:rsidRPr="006B6BC7">
              <w:rPr>
                <w:sz w:val="22"/>
                <w:szCs w:val="22"/>
              </w:rPr>
              <w:t>Vice</w:t>
            </w:r>
            <w:r>
              <w:t>-</w:t>
            </w:r>
            <w:r w:rsidRPr="006B6BC7">
              <w:rPr>
                <w:sz w:val="22"/>
                <w:szCs w:val="22"/>
              </w:rPr>
              <w:t>présidente du CLJ</w:t>
            </w:r>
          </w:p>
        </w:tc>
      </w:tr>
      <w:tr w:rsidR="00694C77" w:rsidRPr="006B6BC7" w14:paraId="2EFFB7FD" w14:textId="77777777" w:rsidTr="001D568C">
        <w:tc>
          <w:tcPr>
            <w:tcW w:w="294" w:type="pct"/>
          </w:tcPr>
          <w:p w14:paraId="62864DC8" w14:textId="77777777" w:rsidR="00694C77" w:rsidRPr="006B6BC7" w:rsidRDefault="00694C77" w:rsidP="001D568C">
            <w:r w:rsidRPr="006B6BC7">
              <w:t>64</w:t>
            </w:r>
          </w:p>
        </w:tc>
        <w:tc>
          <w:tcPr>
            <w:tcW w:w="721" w:type="pct"/>
            <w:vMerge/>
          </w:tcPr>
          <w:p w14:paraId="5562DCE1" w14:textId="77777777" w:rsidR="00694C77" w:rsidRPr="006B6BC7" w:rsidRDefault="00694C77" w:rsidP="001D568C">
            <w:pPr>
              <w:rPr>
                <w:sz w:val="22"/>
                <w:szCs w:val="22"/>
              </w:rPr>
            </w:pPr>
          </w:p>
        </w:tc>
        <w:tc>
          <w:tcPr>
            <w:tcW w:w="797" w:type="pct"/>
            <w:vMerge/>
          </w:tcPr>
          <w:p w14:paraId="4CC07ACE" w14:textId="77777777" w:rsidR="00694C77" w:rsidRPr="006B6BC7" w:rsidRDefault="00694C77" w:rsidP="001D568C">
            <w:pPr>
              <w:jc w:val="center"/>
              <w:rPr>
                <w:b/>
                <w:sz w:val="22"/>
                <w:szCs w:val="22"/>
              </w:rPr>
            </w:pPr>
          </w:p>
        </w:tc>
        <w:tc>
          <w:tcPr>
            <w:tcW w:w="1218" w:type="pct"/>
          </w:tcPr>
          <w:p w14:paraId="0F340D3A" w14:textId="77777777" w:rsidR="00694C77" w:rsidRPr="006B6BC7" w:rsidRDefault="00694C77" w:rsidP="001D568C">
            <w:pPr>
              <w:rPr>
                <w:color w:val="000000"/>
                <w:sz w:val="22"/>
                <w:szCs w:val="22"/>
              </w:rPr>
            </w:pPr>
            <w:r w:rsidRPr="006B6BC7">
              <w:rPr>
                <w:color w:val="000000"/>
                <w:sz w:val="22"/>
                <w:szCs w:val="22"/>
              </w:rPr>
              <w:t xml:space="preserve">Mariame </w:t>
            </w:r>
            <w:proofErr w:type="spellStart"/>
            <w:r w:rsidRPr="006B6BC7">
              <w:rPr>
                <w:color w:val="000000"/>
                <w:sz w:val="22"/>
                <w:szCs w:val="22"/>
              </w:rPr>
              <w:t>bailo</w:t>
            </w:r>
            <w:proofErr w:type="spellEnd"/>
            <w:r w:rsidRPr="006B6BC7">
              <w:rPr>
                <w:color w:val="000000"/>
                <w:sz w:val="22"/>
                <w:szCs w:val="22"/>
              </w:rPr>
              <w:t xml:space="preserve"> diallo</w:t>
            </w:r>
          </w:p>
        </w:tc>
        <w:tc>
          <w:tcPr>
            <w:tcW w:w="1970" w:type="pct"/>
          </w:tcPr>
          <w:p w14:paraId="5AEC1C1F" w14:textId="77777777" w:rsidR="00694C77" w:rsidRPr="006B6BC7" w:rsidRDefault="00694C77" w:rsidP="001D568C">
            <w:pPr>
              <w:rPr>
                <w:sz w:val="22"/>
                <w:szCs w:val="22"/>
              </w:rPr>
            </w:pPr>
            <w:r w:rsidRPr="006B6BC7">
              <w:rPr>
                <w:sz w:val="22"/>
                <w:szCs w:val="22"/>
              </w:rPr>
              <w:t>Membre du CLJ</w:t>
            </w:r>
          </w:p>
        </w:tc>
      </w:tr>
      <w:tr w:rsidR="00694C77" w:rsidRPr="006B6BC7" w14:paraId="4C45D839" w14:textId="77777777" w:rsidTr="001D568C">
        <w:tc>
          <w:tcPr>
            <w:tcW w:w="294" w:type="pct"/>
          </w:tcPr>
          <w:p w14:paraId="23423FE0" w14:textId="77777777" w:rsidR="00694C77" w:rsidRPr="006B6BC7" w:rsidRDefault="00694C77" w:rsidP="001D568C">
            <w:r w:rsidRPr="006B6BC7">
              <w:t>65</w:t>
            </w:r>
          </w:p>
        </w:tc>
        <w:tc>
          <w:tcPr>
            <w:tcW w:w="721" w:type="pct"/>
            <w:vMerge/>
          </w:tcPr>
          <w:p w14:paraId="3F993B7B" w14:textId="77777777" w:rsidR="00694C77" w:rsidRPr="006B6BC7" w:rsidRDefault="00694C77" w:rsidP="001D568C">
            <w:pPr>
              <w:rPr>
                <w:sz w:val="22"/>
                <w:szCs w:val="22"/>
              </w:rPr>
            </w:pPr>
          </w:p>
        </w:tc>
        <w:tc>
          <w:tcPr>
            <w:tcW w:w="797" w:type="pct"/>
            <w:vMerge/>
          </w:tcPr>
          <w:p w14:paraId="748BC5FB" w14:textId="77777777" w:rsidR="00694C77" w:rsidRPr="006B6BC7" w:rsidRDefault="00694C77" w:rsidP="001D568C">
            <w:pPr>
              <w:jc w:val="center"/>
              <w:rPr>
                <w:b/>
                <w:sz w:val="22"/>
                <w:szCs w:val="22"/>
              </w:rPr>
            </w:pPr>
          </w:p>
        </w:tc>
        <w:tc>
          <w:tcPr>
            <w:tcW w:w="1218" w:type="pct"/>
          </w:tcPr>
          <w:p w14:paraId="31372865" w14:textId="77777777" w:rsidR="00694C77" w:rsidRPr="006B6BC7" w:rsidRDefault="00694C77" w:rsidP="001D568C">
            <w:pPr>
              <w:rPr>
                <w:sz w:val="22"/>
                <w:szCs w:val="22"/>
              </w:rPr>
            </w:pPr>
            <w:r w:rsidRPr="006B6BC7">
              <w:rPr>
                <w:sz w:val="22"/>
                <w:szCs w:val="22"/>
              </w:rPr>
              <w:t xml:space="preserve">Fatoumata </w:t>
            </w:r>
            <w:proofErr w:type="spellStart"/>
            <w:r w:rsidRPr="006B6BC7">
              <w:rPr>
                <w:sz w:val="22"/>
                <w:szCs w:val="22"/>
              </w:rPr>
              <w:t>Diariou</w:t>
            </w:r>
            <w:proofErr w:type="spellEnd"/>
            <w:r w:rsidRPr="006B6BC7">
              <w:rPr>
                <w:sz w:val="22"/>
                <w:szCs w:val="22"/>
              </w:rPr>
              <w:t xml:space="preserve"> Bah </w:t>
            </w:r>
          </w:p>
        </w:tc>
        <w:tc>
          <w:tcPr>
            <w:tcW w:w="1970" w:type="pct"/>
          </w:tcPr>
          <w:p w14:paraId="2C15680F" w14:textId="77777777" w:rsidR="00694C77" w:rsidRPr="006B6BC7" w:rsidRDefault="00694C77" w:rsidP="001D568C">
            <w:pPr>
              <w:rPr>
                <w:sz w:val="22"/>
                <w:szCs w:val="22"/>
              </w:rPr>
            </w:pPr>
            <w:r w:rsidRPr="006B6BC7">
              <w:rPr>
                <w:sz w:val="22"/>
                <w:szCs w:val="22"/>
              </w:rPr>
              <w:t>Membre du CLJ</w:t>
            </w:r>
          </w:p>
        </w:tc>
      </w:tr>
      <w:tr w:rsidR="00694C77" w:rsidRPr="006B6BC7" w14:paraId="3C5555C9" w14:textId="77777777" w:rsidTr="001D568C">
        <w:tc>
          <w:tcPr>
            <w:tcW w:w="294" w:type="pct"/>
          </w:tcPr>
          <w:p w14:paraId="2E84D534" w14:textId="77777777" w:rsidR="00694C77" w:rsidRPr="006B6BC7" w:rsidRDefault="00694C77" w:rsidP="001D568C">
            <w:r w:rsidRPr="006B6BC7">
              <w:t>66</w:t>
            </w:r>
          </w:p>
        </w:tc>
        <w:tc>
          <w:tcPr>
            <w:tcW w:w="721" w:type="pct"/>
            <w:vMerge w:val="restart"/>
          </w:tcPr>
          <w:p w14:paraId="38F40535" w14:textId="77777777" w:rsidR="00694C77" w:rsidRPr="006B6BC7" w:rsidRDefault="00694C77" w:rsidP="001D568C">
            <w:pPr>
              <w:rPr>
                <w:sz w:val="22"/>
                <w:szCs w:val="22"/>
              </w:rPr>
            </w:pPr>
          </w:p>
        </w:tc>
        <w:tc>
          <w:tcPr>
            <w:tcW w:w="797" w:type="pct"/>
            <w:vMerge w:val="restart"/>
            <w:vAlign w:val="center"/>
          </w:tcPr>
          <w:p w14:paraId="04788984" w14:textId="77777777" w:rsidR="00694C77" w:rsidRPr="006B6BC7" w:rsidRDefault="00694C77" w:rsidP="001D568C">
            <w:pPr>
              <w:jc w:val="center"/>
              <w:rPr>
                <w:b/>
                <w:sz w:val="22"/>
                <w:szCs w:val="22"/>
              </w:rPr>
            </w:pPr>
            <w:r w:rsidRPr="006B6BC7">
              <w:rPr>
                <w:b/>
                <w:sz w:val="22"/>
                <w:szCs w:val="22"/>
              </w:rPr>
              <w:t>Labé</w:t>
            </w:r>
          </w:p>
        </w:tc>
        <w:tc>
          <w:tcPr>
            <w:tcW w:w="1218" w:type="pct"/>
          </w:tcPr>
          <w:p w14:paraId="1F403677" w14:textId="77777777" w:rsidR="00694C77" w:rsidRPr="006B6BC7" w:rsidRDefault="00694C77" w:rsidP="001D568C">
            <w:pPr>
              <w:rPr>
                <w:color w:val="000000"/>
                <w:sz w:val="22"/>
                <w:szCs w:val="22"/>
              </w:rPr>
            </w:pPr>
            <w:r w:rsidRPr="006B6BC7">
              <w:rPr>
                <w:color w:val="000000"/>
                <w:sz w:val="22"/>
                <w:szCs w:val="22"/>
              </w:rPr>
              <w:t xml:space="preserve">Mamadou </w:t>
            </w:r>
            <w:proofErr w:type="spellStart"/>
            <w:r w:rsidRPr="006B6BC7">
              <w:rPr>
                <w:color w:val="000000"/>
                <w:sz w:val="22"/>
                <w:szCs w:val="22"/>
              </w:rPr>
              <w:t>Dian</w:t>
            </w:r>
            <w:proofErr w:type="spellEnd"/>
            <w:r w:rsidRPr="006B6BC7">
              <w:rPr>
                <w:color w:val="000000"/>
                <w:sz w:val="22"/>
                <w:szCs w:val="22"/>
              </w:rPr>
              <w:t xml:space="preserve"> Diallo </w:t>
            </w:r>
          </w:p>
        </w:tc>
        <w:tc>
          <w:tcPr>
            <w:tcW w:w="1970" w:type="pct"/>
          </w:tcPr>
          <w:p w14:paraId="7D763ED4" w14:textId="77777777" w:rsidR="00694C77" w:rsidRPr="006B6BC7" w:rsidRDefault="00694C77" w:rsidP="001D568C">
            <w:pPr>
              <w:rPr>
                <w:sz w:val="22"/>
                <w:szCs w:val="22"/>
              </w:rPr>
            </w:pPr>
            <w:r w:rsidRPr="006B6BC7">
              <w:rPr>
                <w:color w:val="000000"/>
                <w:sz w:val="22"/>
                <w:szCs w:val="22"/>
              </w:rPr>
              <w:t>Président du CLJ</w:t>
            </w:r>
          </w:p>
        </w:tc>
      </w:tr>
      <w:tr w:rsidR="00694C77" w:rsidRPr="006B6BC7" w14:paraId="5BCAB67E" w14:textId="77777777" w:rsidTr="001D568C">
        <w:tc>
          <w:tcPr>
            <w:tcW w:w="294" w:type="pct"/>
          </w:tcPr>
          <w:p w14:paraId="30C8C2C8" w14:textId="77777777" w:rsidR="00694C77" w:rsidRPr="006B6BC7" w:rsidRDefault="00694C77" w:rsidP="001D568C">
            <w:r w:rsidRPr="006B6BC7">
              <w:t>67</w:t>
            </w:r>
          </w:p>
        </w:tc>
        <w:tc>
          <w:tcPr>
            <w:tcW w:w="721" w:type="pct"/>
            <w:vMerge/>
          </w:tcPr>
          <w:p w14:paraId="20E5466E" w14:textId="77777777" w:rsidR="00694C77" w:rsidRPr="006B6BC7" w:rsidRDefault="00694C77" w:rsidP="001D568C">
            <w:pPr>
              <w:rPr>
                <w:sz w:val="22"/>
                <w:szCs w:val="22"/>
              </w:rPr>
            </w:pPr>
          </w:p>
        </w:tc>
        <w:tc>
          <w:tcPr>
            <w:tcW w:w="797" w:type="pct"/>
            <w:vMerge/>
          </w:tcPr>
          <w:p w14:paraId="16CBA049" w14:textId="77777777" w:rsidR="00694C77" w:rsidRPr="006B6BC7" w:rsidRDefault="00694C77" w:rsidP="001D568C">
            <w:pPr>
              <w:jc w:val="center"/>
              <w:rPr>
                <w:b/>
                <w:sz w:val="22"/>
                <w:szCs w:val="22"/>
              </w:rPr>
            </w:pPr>
          </w:p>
        </w:tc>
        <w:tc>
          <w:tcPr>
            <w:tcW w:w="1218" w:type="pct"/>
          </w:tcPr>
          <w:p w14:paraId="1CD0DE73" w14:textId="77777777" w:rsidR="00694C77" w:rsidRPr="006B6BC7" w:rsidRDefault="00694C77" w:rsidP="001D568C">
            <w:pPr>
              <w:rPr>
                <w:color w:val="000000"/>
                <w:sz w:val="22"/>
                <w:szCs w:val="22"/>
              </w:rPr>
            </w:pPr>
            <w:proofErr w:type="spellStart"/>
            <w:r w:rsidRPr="006B6BC7">
              <w:rPr>
                <w:color w:val="000000"/>
                <w:sz w:val="22"/>
                <w:szCs w:val="22"/>
              </w:rPr>
              <w:t>Rahilou</w:t>
            </w:r>
            <w:proofErr w:type="spellEnd"/>
            <w:r w:rsidRPr="006B6BC7">
              <w:rPr>
                <w:color w:val="000000"/>
                <w:sz w:val="22"/>
                <w:szCs w:val="22"/>
              </w:rPr>
              <w:t xml:space="preserve"> </w:t>
            </w:r>
            <w:proofErr w:type="spellStart"/>
            <w:r w:rsidRPr="006B6BC7">
              <w:rPr>
                <w:color w:val="000000"/>
                <w:sz w:val="22"/>
                <w:szCs w:val="22"/>
              </w:rPr>
              <w:t>Soumaré</w:t>
            </w:r>
            <w:proofErr w:type="spellEnd"/>
            <w:r w:rsidRPr="006B6BC7">
              <w:rPr>
                <w:color w:val="000000"/>
                <w:sz w:val="22"/>
                <w:szCs w:val="22"/>
              </w:rPr>
              <w:t xml:space="preserve"> </w:t>
            </w:r>
          </w:p>
        </w:tc>
        <w:tc>
          <w:tcPr>
            <w:tcW w:w="1970" w:type="pct"/>
          </w:tcPr>
          <w:p w14:paraId="13F291A9" w14:textId="77777777" w:rsidR="00694C77" w:rsidRPr="006B6BC7" w:rsidRDefault="00694C77" w:rsidP="001D568C">
            <w:pPr>
              <w:rPr>
                <w:sz w:val="22"/>
                <w:szCs w:val="22"/>
              </w:rPr>
            </w:pPr>
            <w:r w:rsidRPr="006B6BC7">
              <w:rPr>
                <w:color w:val="000000"/>
                <w:sz w:val="22"/>
                <w:szCs w:val="22"/>
              </w:rPr>
              <w:t>Trésorière du CLJ</w:t>
            </w:r>
          </w:p>
        </w:tc>
      </w:tr>
      <w:tr w:rsidR="00694C77" w:rsidRPr="006B6BC7" w14:paraId="4F750E6E" w14:textId="77777777" w:rsidTr="001D568C">
        <w:tc>
          <w:tcPr>
            <w:tcW w:w="294" w:type="pct"/>
          </w:tcPr>
          <w:p w14:paraId="0AC7DF29" w14:textId="77777777" w:rsidR="00694C77" w:rsidRPr="006B6BC7" w:rsidRDefault="00694C77" w:rsidP="001D568C">
            <w:r w:rsidRPr="006B6BC7">
              <w:t>68</w:t>
            </w:r>
          </w:p>
        </w:tc>
        <w:tc>
          <w:tcPr>
            <w:tcW w:w="721" w:type="pct"/>
            <w:vMerge/>
          </w:tcPr>
          <w:p w14:paraId="30C8E423" w14:textId="77777777" w:rsidR="00694C77" w:rsidRPr="006B6BC7" w:rsidRDefault="00694C77" w:rsidP="001D568C">
            <w:pPr>
              <w:rPr>
                <w:sz w:val="22"/>
                <w:szCs w:val="22"/>
              </w:rPr>
            </w:pPr>
          </w:p>
        </w:tc>
        <w:tc>
          <w:tcPr>
            <w:tcW w:w="797" w:type="pct"/>
            <w:vMerge/>
          </w:tcPr>
          <w:p w14:paraId="25E4EE0E" w14:textId="77777777" w:rsidR="00694C77" w:rsidRPr="006B6BC7" w:rsidRDefault="00694C77" w:rsidP="001D568C">
            <w:pPr>
              <w:jc w:val="center"/>
              <w:rPr>
                <w:b/>
                <w:sz w:val="22"/>
                <w:szCs w:val="22"/>
              </w:rPr>
            </w:pPr>
          </w:p>
        </w:tc>
        <w:tc>
          <w:tcPr>
            <w:tcW w:w="1218" w:type="pct"/>
          </w:tcPr>
          <w:p w14:paraId="5A8D52AC" w14:textId="77777777" w:rsidR="00694C77" w:rsidRPr="006B6BC7" w:rsidRDefault="00694C77" w:rsidP="001D568C">
            <w:pPr>
              <w:rPr>
                <w:color w:val="000000"/>
                <w:sz w:val="22"/>
                <w:szCs w:val="22"/>
              </w:rPr>
            </w:pPr>
            <w:r w:rsidRPr="006B6BC7">
              <w:rPr>
                <w:color w:val="000000"/>
                <w:sz w:val="22"/>
                <w:szCs w:val="22"/>
              </w:rPr>
              <w:t xml:space="preserve">Alpha </w:t>
            </w:r>
            <w:proofErr w:type="spellStart"/>
            <w:r w:rsidRPr="006B6BC7">
              <w:rPr>
                <w:color w:val="000000"/>
                <w:sz w:val="22"/>
                <w:szCs w:val="22"/>
              </w:rPr>
              <w:t>Oumat</w:t>
            </w:r>
            <w:proofErr w:type="spellEnd"/>
            <w:r w:rsidRPr="006B6BC7">
              <w:rPr>
                <w:color w:val="000000"/>
                <w:sz w:val="22"/>
                <w:szCs w:val="22"/>
              </w:rPr>
              <w:t xml:space="preserve"> Bah</w:t>
            </w:r>
          </w:p>
        </w:tc>
        <w:tc>
          <w:tcPr>
            <w:tcW w:w="1970" w:type="pct"/>
          </w:tcPr>
          <w:p w14:paraId="7AA9642D"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B201F99" w14:textId="77777777" w:rsidTr="001D568C">
        <w:tc>
          <w:tcPr>
            <w:tcW w:w="294" w:type="pct"/>
          </w:tcPr>
          <w:p w14:paraId="58B76402" w14:textId="77777777" w:rsidR="00694C77" w:rsidRPr="006B6BC7" w:rsidRDefault="00694C77" w:rsidP="001D568C">
            <w:r w:rsidRPr="006B6BC7">
              <w:t>69</w:t>
            </w:r>
          </w:p>
        </w:tc>
        <w:tc>
          <w:tcPr>
            <w:tcW w:w="721" w:type="pct"/>
            <w:vMerge/>
          </w:tcPr>
          <w:p w14:paraId="0E847699" w14:textId="77777777" w:rsidR="00694C77" w:rsidRPr="006B6BC7" w:rsidRDefault="00694C77" w:rsidP="001D568C">
            <w:pPr>
              <w:rPr>
                <w:sz w:val="22"/>
                <w:szCs w:val="22"/>
              </w:rPr>
            </w:pPr>
          </w:p>
        </w:tc>
        <w:tc>
          <w:tcPr>
            <w:tcW w:w="797" w:type="pct"/>
            <w:vMerge/>
          </w:tcPr>
          <w:p w14:paraId="0AC68535" w14:textId="77777777" w:rsidR="00694C77" w:rsidRPr="006B6BC7" w:rsidRDefault="00694C77" w:rsidP="001D568C">
            <w:pPr>
              <w:jc w:val="center"/>
              <w:rPr>
                <w:b/>
                <w:sz w:val="22"/>
                <w:szCs w:val="22"/>
              </w:rPr>
            </w:pPr>
          </w:p>
        </w:tc>
        <w:tc>
          <w:tcPr>
            <w:tcW w:w="1218" w:type="pct"/>
          </w:tcPr>
          <w:p w14:paraId="7CF0E983" w14:textId="77777777" w:rsidR="00694C77" w:rsidRPr="006B6BC7" w:rsidRDefault="00694C77" w:rsidP="001D568C">
            <w:pPr>
              <w:rPr>
                <w:color w:val="000000"/>
                <w:sz w:val="22"/>
                <w:szCs w:val="22"/>
              </w:rPr>
            </w:pPr>
            <w:r w:rsidRPr="006B6BC7">
              <w:rPr>
                <w:color w:val="000000"/>
                <w:sz w:val="22"/>
                <w:szCs w:val="22"/>
              </w:rPr>
              <w:t>Mamadou B</w:t>
            </w:r>
            <w:r>
              <w:rPr>
                <w:color w:val="000000"/>
              </w:rPr>
              <w:t>.</w:t>
            </w:r>
            <w:r w:rsidRPr="006B6BC7">
              <w:rPr>
                <w:color w:val="000000"/>
                <w:sz w:val="22"/>
                <w:szCs w:val="22"/>
              </w:rPr>
              <w:t xml:space="preserve"> Baldé</w:t>
            </w:r>
          </w:p>
        </w:tc>
        <w:tc>
          <w:tcPr>
            <w:tcW w:w="1970" w:type="pct"/>
          </w:tcPr>
          <w:p w14:paraId="413B4DB0"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5BDC8649" w14:textId="77777777" w:rsidTr="001D568C">
        <w:tc>
          <w:tcPr>
            <w:tcW w:w="294" w:type="pct"/>
          </w:tcPr>
          <w:p w14:paraId="3A68EF13" w14:textId="77777777" w:rsidR="00694C77" w:rsidRPr="006B6BC7" w:rsidRDefault="00694C77" w:rsidP="001D568C">
            <w:r w:rsidRPr="006B6BC7">
              <w:t>70</w:t>
            </w:r>
          </w:p>
        </w:tc>
        <w:tc>
          <w:tcPr>
            <w:tcW w:w="721" w:type="pct"/>
            <w:vMerge/>
          </w:tcPr>
          <w:p w14:paraId="66A8721C" w14:textId="77777777" w:rsidR="00694C77" w:rsidRPr="006B6BC7" w:rsidRDefault="00694C77" w:rsidP="001D568C">
            <w:pPr>
              <w:rPr>
                <w:sz w:val="22"/>
                <w:szCs w:val="22"/>
              </w:rPr>
            </w:pPr>
          </w:p>
        </w:tc>
        <w:tc>
          <w:tcPr>
            <w:tcW w:w="797" w:type="pct"/>
            <w:vMerge/>
          </w:tcPr>
          <w:p w14:paraId="672E7D94" w14:textId="77777777" w:rsidR="00694C77" w:rsidRPr="006B6BC7" w:rsidRDefault="00694C77" w:rsidP="001D568C">
            <w:pPr>
              <w:jc w:val="center"/>
              <w:rPr>
                <w:b/>
                <w:sz w:val="22"/>
                <w:szCs w:val="22"/>
              </w:rPr>
            </w:pPr>
          </w:p>
        </w:tc>
        <w:tc>
          <w:tcPr>
            <w:tcW w:w="1218" w:type="pct"/>
          </w:tcPr>
          <w:p w14:paraId="7D9475B2" w14:textId="77777777" w:rsidR="00694C77" w:rsidRPr="006B6BC7" w:rsidRDefault="00694C77" w:rsidP="001D568C">
            <w:pPr>
              <w:rPr>
                <w:color w:val="000000"/>
                <w:sz w:val="22"/>
                <w:szCs w:val="22"/>
              </w:rPr>
            </w:pPr>
            <w:r w:rsidRPr="006B6BC7">
              <w:rPr>
                <w:color w:val="000000"/>
                <w:sz w:val="22"/>
                <w:szCs w:val="22"/>
              </w:rPr>
              <w:t>Mamadou Alpha Baldé</w:t>
            </w:r>
          </w:p>
        </w:tc>
        <w:tc>
          <w:tcPr>
            <w:tcW w:w="1970" w:type="pct"/>
          </w:tcPr>
          <w:p w14:paraId="43743330"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0121E878" w14:textId="77777777" w:rsidTr="001D568C">
        <w:tc>
          <w:tcPr>
            <w:tcW w:w="294" w:type="pct"/>
          </w:tcPr>
          <w:p w14:paraId="36189428" w14:textId="77777777" w:rsidR="00694C77" w:rsidRPr="006B6BC7" w:rsidRDefault="00694C77" w:rsidP="001D568C">
            <w:r w:rsidRPr="006B6BC7">
              <w:t>71</w:t>
            </w:r>
          </w:p>
        </w:tc>
        <w:tc>
          <w:tcPr>
            <w:tcW w:w="721" w:type="pct"/>
            <w:vMerge/>
          </w:tcPr>
          <w:p w14:paraId="67F8A31D" w14:textId="77777777" w:rsidR="00694C77" w:rsidRPr="006B6BC7" w:rsidRDefault="00694C77" w:rsidP="001D568C">
            <w:pPr>
              <w:rPr>
                <w:sz w:val="22"/>
                <w:szCs w:val="22"/>
              </w:rPr>
            </w:pPr>
          </w:p>
        </w:tc>
        <w:tc>
          <w:tcPr>
            <w:tcW w:w="797" w:type="pct"/>
            <w:vMerge/>
          </w:tcPr>
          <w:p w14:paraId="48966E8B" w14:textId="77777777" w:rsidR="00694C77" w:rsidRPr="006B6BC7" w:rsidRDefault="00694C77" w:rsidP="001D568C">
            <w:pPr>
              <w:jc w:val="center"/>
              <w:rPr>
                <w:b/>
                <w:sz w:val="22"/>
                <w:szCs w:val="22"/>
              </w:rPr>
            </w:pPr>
          </w:p>
        </w:tc>
        <w:tc>
          <w:tcPr>
            <w:tcW w:w="1218" w:type="pct"/>
          </w:tcPr>
          <w:p w14:paraId="4E1BB09F" w14:textId="77777777" w:rsidR="00694C77" w:rsidRPr="006B6BC7" w:rsidRDefault="00694C77" w:rsidP="001D568C">
            <w:pPr>
              <w:rPr>
                <w:color w:val="000000"/>
                <w:sz w:val="22"/>
                <w:szCs w:val="22"/>
              </w:rPr>
            </w:pPr>
            <w:r w:rsidRPr="006B6BC7">
              <w:rPr>
                <w:color w:val="000000"/>
                <w:sz w:val="22"/>
                <w:szCs w:val="22"/>
              </w:rPr>
              <w:t>Mamadou M</w:t>
            </w:r>
            <w:r>
              <w:rPr>
                <w:color w:val="000000"/>
              </w:rPr>
              <w:t>.</w:t>
            </w:r>
            <w:r w:rsidRPr="006B6BC7">
              <w:rPr>
                <w:color w:val="000000"/>
                <w:sz w:val="22"/>
                <w:szCs w:val="22"/>
              </w:rPr>
              <w:t xml:space="preserve"> Barry</w:t>
            </w:r>
          </w:p>
        </w:tc>
        <w:tc>
          <w:tcPr>
            <w:tcW w:w="1970" w:type="pct"/>
          </w:tcPr>
          <w:p w14:paraId="1753B3B5"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1C26C6A" w14:textId="77777777" w:rsidTr="001D568C">
        <w:tc>
          <w:tcPr>
            <w:tcW w:w="294" w:type="pct"/>
          </w:tcPr>
          <w:p w14:paraId="0CE00289" w14:textId="77777777" w:rsidR="00694C77" w:rsidRPr="006B6BC7" w:rsidRDefault="00694C77" w:rsidP="001D568C">
            <w:r w:rsidRPr="006B6BC7">
              <w:t>72</w:t>
            </w:r>
          </w:p>
        </w:tc>
        <w:tc>
          <w:tcPr>
            <w:tcW w:w="721" w:type="pct"/>
            <w:vMerge/>
          </w:tcPr>
          <w:p w14:paraId="08CE0B6E" w14:textId="77777777" w:rsidR="00694C77" w:rsidRPr="006B6BC7" w:rsidRDefault="00694C77" w:rsidP="001D568C">
            <w:pPr>
              <w:rPr>
                <w:sz w:val="22"/>
                <w:szCs w:val="22"/>
              </w:rPr>
            </w:pPr>
          </w:p>
        </w:tc>
        <w:tc>
          <w:tcPr>
            <w:tcW w:w="797" w:type="pct"/>
            <w:vMerge/>
          </w:tcPr>
          <w:p w14:paraId="639928C7" w14:textId="77777777" w:rsidR="00694C77" w:rsidRPr="006B6BC7" w:rsidRDefault="00694C77" w:rsidP="001D568C">
            <w:pPr>
              <w:jc w:val="center"/>
              <w:rPr>
                <w:b/>
                <w:sz w:val="22"/>
                <w:szCs w:val="22"/>
              </w:rPr>
            </w:pPr>
          </w:p>
        </w:tc>
        <w:tc>
          <w:tcPr>
            <w:tcW w:w="1218" w:type="pct"/>
          </w:tcPr>
          <w:p w14:paraId="05BE4A21" w14:textId="77777777" w:rsidR="00694C77" w:rsidRPr="006B6BC7" w:rsidRDefault="00694C77" w:rsidP="001D568C">
            <w:pPr>
              <w:rPr>
                <w:color w:val="000000"/>
                <w:sz w:val="22"/>
                <w:szCs w:val="22"/>
              </w:rPr>
            </w:pPr>
            <w:r w:rsidRPr="006B6BC7">
              <w:rPr>
                <w:color w:val="000000"/>
                <w:sz w:val="22"/>
                <w:szCs w:val="22"/>
              </w:rPr>
              <w:t xml:space="preserve">Fatoumata </w:t>
            </w:r>
            <w:proofErr w:type="spellStart"/>
            <w:r w:rsidRPr="006B6BC7">
              <w:rPr>
                <w:color w:val="000000"/>
                <w:sz w:val="22"/>
                <w:szCs w:val="22"/>
              </w:rPr>
              <w:t>Timboké</w:t>
            </w:r>
            <w:proofErr w:type="spellEnd"/>
            <w:r w:rsidRPr="006B6BC7">
              <w:rPr>
                <w:color w:val="000000"/>
                <w:sz w:val="22"/>
                <w:szCs w:val="22"/>
              </w:rPr>
              <w:t xml:space="preserve"> </w:t>
            </w:r>
          </w:p>
        </w:tc>
        <w:tc>
          <w:tcPr>
            <w:tcW w:w="1970" w:type="pct"/>
          </w:tcPr>
          <w:p w14:paraId="702E781A" w14:textId="77777777" w:rsidR="00694C77" w:rsidRPr="006B6BC7" w:rsidRDefault="00694C77" w:rsidP="001D568C">
            <w:pPr>
              <w:rPr>
                <w:sz w:val="22"/>
                <w:szCs w:val="22"/>
              </w:rPr>
            </w:pPr>
            <w:r>
              <w:rPr>
                <w:color w:val="000000"/>
                <w:sz w:val="22"/>
                <w:szCs w:val="22"/>
              </w:rPr>
              <w:t>Chargée de p</w:t>
            </w:r>
            <w:r w:rsidRPr="006B6BC7">
              <w:rPr>
                <w:color w:val="000000"/>
                <w:sz w:val="22"/>
                <w:szCs w:val="22"/>
              </w:rPr>
              <w:t xml:space="preserve">aix </w:t>
            </w:r>
            <w:r>
              <w:rPr>
                <w:color w:val="000000"/>
                <w:sz w:val="22"/>
                <w:szCs w:val="22"/>
              </w:rPr>
              <w:t>du CLJ</w:t>
            </w:r>
          </w:p>
        </w:tc>
      </w:tr>
      <w:tr w:rsidR="00694C77" w:rsidRPr="006B6BC7" w14:paraId="4F2E36BA" w14:textId="77777777" w:rsidTr="001D568C">
        <w:tc>
          <w:tcPr>
            <w:tcW w:w="294" w:type="pct"/>
          </w:tcPr>
          <w:p w14:paraId="5AC5F8CC" w14:textId="77777777" w:rsidR="00694C77" w:rsidRPr="006B6BC7" w:rsidRDefault="00694C77" w:rsidP="001D568C">
            <w:r w:rsidRPr="006B6BC7">
              <w:t>73</w:t>
            </w:r>
          </w:p>
        </w:tc>
        <w:tc>
          <w:tcPr>
            <w:tcW w:w="721" w:type="pct"/>
            <w:vMerge/>
          </w:tcPr>
          <w:p w14:paraId="77E67F3A" w14:textId="77777777" w:rsidR="00694C77" w:rsidRPr="006B6BC7" w:rsidRDefault="00694C77" w:rsidP="001D568C">
            <w:pPr>
              <w:rPr>
                <w:sz w:val="22"/>
                <w:szCs w:val="22"/>
              </w:rPr>
            </w:pPr>
          </w:p>
        </w:tc>
        <w:tc>
          <w:tcPr>
            <w:tcW w:w="797" w:type="pct"/>
            <w:vMerge/>
          </w:tcPr>
          <w:p w14:paraId="60ABBB18" w14:textId="77777777" w:rsidR="00694C77" w:rsidRPr="006B6BC7" w:rsidRDefault="00694C77" w:rsidP="001D568C">
            <w:pPr>
              <w:jc w:val="center"/>
              <w:rPr>
                <w:b/>
                <w:sz w:val="22"/>
                <w:szCs w:val="22"/>
              </w:rPr>
            </w:pPr>
          </w:p>
        </w:tc>
        <w:tc>
          <w:tcPr>
            <w:tcW w:w="1218" w:type="pct"/>
          </w:tcPr>
          <w:p w14:paraId="37357EA1" w14:textId="77777777" w:rsidR="00694C77" w:rsidRPr="006B6BC7" w:rsidRDefault="00694C77" w:rsidP="001D568C">
            <w:pPr>
              <w:rPr>
                <w:color w:val="000000"/>
                <w:sz w:val="22"/>
                <w:szCs w:val="22"/>
              </w:rPr>
            </w:pPr>
            <w:r w:rsidRPr="006B6BC7">
              <w:rPr>
                <w:color w:val="000000"/>
                <w:sz w:val="22"/>
                <w:szCs w:val="22"/>
              </w:rPr>
              <w:t>Salimata Diallo</w:t>
            </w:r>
          </w:p>
        </w:tc>
        <w:tc>
          <w:tcPr>
            <w:tcW w:w="1970" w:type="pct"/>
          </w:tcPr>
          <w:p w14:paraId="1A47CA72" w14:textId="77777777" w:rsidR="00694C77" w:rsidRPr="006B6BC7" w:rsidRDefault="00694C77" w:rsidP="001D568C">
            <w:pPr>
              <w:rPr>
                <w:sz w:val="22"/>
                <w:szCs w:val="22"/>
              </w:rPr>
            </w:pPr>
            <w:r w:rsidRPr="006B6BC7">
              <w:rPr>
                <w:sz w:val="22"/>
                <w:szCs w:val="22"/>
              </w:rPr>
              <w:t>Chargée d</w:t>
            </w:r>
            <w:r>
              <w:t>e g</w:t>
            </w:r>
            <w:r w:rsidRPr="006B6BC7">
              <w:rPr>
                <w:sz w:val="22"/>
                <w:szCs w:val="22"/>
              </w:rPr>
              <w:t xml:space="preserve">enre </w:t>
            </w:r>
            <w:r>
              <w:rPr>
                <w:sz w:val="22"/>
                <w:szCs w:val="22"/>
              </w:rPr>
              <w:t>du CLJ</w:t>
            </w:r>
          </w:p>
        </w:tc>
      </w:tr>
      <w:tr w:rsidR="00694C77" w:rsidRPr="006B6BC7" w14:paraId="597110EA" w14:textId="77777777" w:rsidTr="001D568C">
        <w:tc>
          <w:tcPr>
            <w:tcW w:w="294" w:type="pct"/>
          </w:tcPr>
          <w:p w14:paraId="3AF66A11" w14:textId="77777777" w:rsidR="00694C77" w:rsidRPr="006B6BC7" w:rsidRDefault="00694C77" w:rsidP="001D568C">
            <w:r w:rsidRPr="006B6BC7">
              <w:t>74</w:t>
            </w:r>
          </w:p>
        </w:tc>
        <w:tc>
          <w:tcPr>
            <w:tcW w:w="721" w:type="pct"/>
            <w:vMerge/>
          </w:tcPr>
          <w:p w14:paraId="1A4FE89E" w14:textId="77777777" w:rsidR="00694C77" w:rsidRPr="006B6BC7" w:rsidRDefault="00694C77" w:rsidP="001D568C">
            <w:pPr>
              <w:rPr>
                <w:sz w:val="22"/>
                <w:szCs w:val="22"/>
              </w:rPr>
            </w:pPr>
          </w:p>
        </w:tc>
        <w:tc>
          <w:tcPr>
            <w:tcW w:w="797" w:type="pct"/>
            <w:vMerge/>
          </w:tcPr>
          <w:p w14:paraId="069BB218" w14:textId="77777777" w:rsidR="00694C77" w:rsidRPr="006B6BC7" w:rsidRDefault="00694C77" w:rsidP="001D568C">
            <w:pPr>
              <w:jc w:val="center"/>
              <w:rPr>
                <w:b/>
                <w:sz w:val="22"/>
                <w:szCs w:val="22"/>
              </w:rPr>
            </w:pPr>
          </w:p>
        </w:tc>
        <w:tc>
          <w:tcPr>
            <w:tcW w:w="1218" w:type="pct"/>
          </w:tcPr>
          <w:p w14:paraId="1E0BFB24" w14:textId="77777777" w:rsidR="00694C77" w:rsidRPr="006B6BC7" w:rsidRDefault="00694C77" w:rsidP="001D568C">
            <w:pPr>
              <w:rPr>
                <w:color w:val="000000"/>
                <w:sz w:val="22"/>
                <w:szCs w:val="22"/>
              </w:rPr>
            </w:pPr>
            <w:r w:rsidRPr="006B6BC7">
              <w:rPr>
                <w:color w:val="000000"/>
                <w:sz w:val="22"/>
                <w:szCs w:val="22"/>
              </w:rPr>
              <w:t>Bella Bobo Diallo</w:t>
            </w:r>
          </w:p>
        </w:tc>
        <w:tc>
          <w:tcPr>
            <w:tcW w:w="1970" w:type="pct"/>
          </w:tcPr>
          <w:p w14:paraId="4CAE654D" w14:textId="77777777" w:rsidR="00694C77" w:rsidRPr="006B6BC7" w:rsidRDefault="00694C77" w:rsidP="001D568C">
            <w:pPr>
              <w:rPr>
                <w:sz w:val="22"/>
                <w:szCs w:val="22"/>
              </w:rPr>
            </w:pPr>
            <w:r>
              <w:t>Vice-p</w:t>
            </w:r>
            <w:r w:rsidRPr="006B6BC7">
              <w:rPr>
                <w:sz w:val="22"/>
                <w:szCs w:val="22"/>
              </w:rPr>
              <w:t xml:space="preserve">résident </w:t>
            </w:r>
            <w:r>
              <w:t>du</w:t>
            </w:r>
            <w:r w:rsidRPr="006B6BC7">
              <w:rPr>
                <w:sz w:val="22"/>
                <w:szCs w:val="22"/>
              </w:rPr>
              <w:t xml:space="preserve"> CLJ</w:t>
            </w:r>
          </w:p>
        </w:tc>
      </w:tr>
      <w:tr w:rsidR="00694C77" w:rsidRPr="006B6BC7" w14:paraId="58A00886" w14:textId="77777777" w:rsidTr="001D568C">
        <w:tc>
          <w:tcPr>
            <w:tcW w:w="294" w:type="pct"/>
          </w:tcPr>
          <w:p w14:paraId="61A2C7F5" w14:textId="77777777" w:rsidR="00694C77" w:rsidRPr="006B6BC7" w:rsidRDefault="00694C77" w:rsidP="001D568C">
            <w:r w:rsidRPr="006B6BC7">
              <w:t>75</w:t>
            </w:r>
          </w:p>
        </w:tc>
        <w:tc>
          <w:tcPr>
            <w:tcW w:w="721" w:type="pct"/>
            <w:vMerge w:val="restart"/>
            <w:vAlign w:val="center"/>
          </w:tcPr>
          <w:p w14:paraId="3CDDF1DF" w14:textId="77777777" w:rsidR="00694C77" w:rsidRPr="006B6BC7" w:rsidRDefault="00694C77" w:rsidP="001D568C">
            <w:pPr>
              <w:jc w:val="center"/>
              <w:rPr>
                <w:sz w:val="22"/>
                <w:szCs w:val="22"/>
              </w:rPr>
            </w:pPr>
            <w:r w:rsidRPr="006B6BC7">
              <w:rPr>
                <w:sz w:val="22"/>
                <w:szCs w:val="22"/>
              </w:rPr>
              <w:t>06</w:t>
            </w:r>
            <w:r>
              <w:t>.</w:t>
            </w:r>
            <w:r w:rsidRPr="006B6BC7">
              <w:rPr>
                <w:sz w:val="22"/>
                <w:szCs w:val="22"/>
              </w:rPr>
              <w:t>12</w:t>
            </w:r>
            <w:r>
              <w:t>.</w:t>
            </w:r>
            <w:r w:rsidRPr="006B6BC7">
              <w:rPr>
                <w:sz w:val="22"/>
                <w:szCs w:val="22"/>
              </w:rPr>
              <w:t>2020</w:t>
            </w:r>
          </w:p>
        </w:tc>
        <w:tc>
          <w:tcPr>
            <w:tcW w:w="797" w:type="pct"/>
            <w:vMerge w:val="restart"/>
            <w:vAlign w:val="center"/>
          </w:tcPr>
          <w:p w14:paraId="2994D91F" w14:textId="77777777" w:rsidR="00694C77" w:rsidRPr="006B6BC7" w:rsidRDefault="00694C77" w:rsidP="001D568C">
            <w:pPr>
              <w:jc w:val="center"/>
              <w:rPr>
                <w:b/>
                <w:sz w:val="22"/>
                <w:szCs w:val="22"/>
              </w:rPr>
            </w:pPr>
            <w:r w:rsidRPr="006B6BC7">
              <w:rPr>
                <w:b/>
                <w:sz w:val="22"/>
                <w:szCs w:val="22"/>
              </w:rPr>
              <w:t>Banora</w:t>
            </w:r>
          </w:p>
        </w:tc>
        <w:tc>
          <w:tcPr>
            <w:tcW w:w="1218" w:type="pct"/>
          </w:tcPr>
          <w:p w14:paraId="4E5A3D52" w14:textId="77777777" w:rsidR="00694C77" w:rsidRPr="006B6BC7" w:rsidRDefault="00694C77" w:rsidP="001D568C">
            <w:pPr>
              <w:rPr>
                <w:color w:val="000000"/>
                <w:sz w:val="22"/>
                <w:szCs w:val="22"/>
              </w:rPr>
            </w:pPr>
            <w:r w:rsidRPr="006B6BC7">
              <w:rPr>
                <w:color w:val="000000"/>
                <w:sz w:val="22"/>
                <w:szCs w:val="22"/>
              </w:rPr>
              <w:t xml:space="preserve">Mamadou Saliou Diallo </w:t>
            </w:r>
          </w:p>
        </w:tc>
        <w:tc>
          <w:tcPr>
            <w:tcW w:w="1970" w:type="pct"/>
          </w:tcPr>
          <w:p w14:paraId="76EF626E" w14:textId="77777777" w:rsidR="00694C77" w:rsidRPr="006B6BC7" w:rsidRDefault="00694C77" w:rsidP="001D568C">
            <w:pPr>
              <w:rPr>
                <w:sz w:val="22"/>
                <w:szCs w:val="22"/>
              </w:rPr>
            </w:pPr>
            <w:r w:rsidRPr="006B6BC7">
              <w:rPr>
                <w:sz w:val="22"/>
                <w:szCs w:val="22"/>
              </w:rPr>
              <w:t xml:space="preserve">Président </w:t>
            </w:r>
            <w:r>
              <w:t>du</w:t>
            </w:r>
            <w:r w:rsidRPr="006B6BC7">
              <w:rPr>
                <w:sz w:val="22"/>
                <w:szCs w:val="22"/>
              </w:rPr>
              <w:t xml:space="preserve"> CLJ</w:t>
            </w:r>
          </w:p>
        </w:tc>
      </w:tr>
      <w:tr w:rsidR="00694C77" w:rsidRPr="006B6BC7" w14:paraId="28F4B8F6" w14:textId="77777777" w:rsidTr="001D568C">
        <w:tc>
          <w:tcPr>
            <w:tcW w:w="294" w:type="pct"/>
          </w:tcPr>
          <w:p w14:paraId="0E73F28C" w14:textId="77777777" w:rsidR="00694C77" w:rsidRPr="006B6BC7" w:rsidRDefault="00694C77" w:rsidP="001D568C">
            <w:r w:rsidRPr="006B6BC7">
              <w:t>76</w:t>
            </w:r>
          </w:p>
        </w:tc>
        <w:tc>
          <w:tcPr>
            <w:tcW w:w="721" w:type="pct"/>
            <w:vMerge/>
          </w:tcPr>
          <w:p w14:paraId="112C8DA0" w14:textId="77777777" w:rsidR="00694C77" w:rsidRPr="006B6BC7" w:rsidRDefault="00694C77" w:rsidP="001D568C">
            <w:pPr>
              <w:rPr>
                <w:sz w:val="22"/>
                <w:szCs w:val="22"/>
              </w:rPr>
            </w:pPr>
          </w:p>
        </w:tc>
        <w:tc>
          <w:tcPr>
            <w:tcW w:w="797" w:type="pct"/>
            <w:vMerge/>
          </w:tcPr>
          <w:p w14:paraId="7541DF68" w14:textId="77777777" w:rsidR="00694C77" w:rsidRPr="006B6BC7" w:rsidRDefault="00694C77" w:rsidP="001D568C">
            <w:pPr>
              <w:jc w:val="center"/>
              <w:rPr>
                <w:sz w:val="22"/>
                <w:szCs w:val="22"/>
              </w:rPr>
            </w:pPr>
          </w:p>
        </w:tc>
        <w:tc>
          <w:tcPr>
            <w:tcW w:w="1218" w:type="pct"/>
          </w:tcPr>
          <w:p w14:paraId="7B248007" w14:textId="77777777" w:rsidR="00694C77" w:rsidRPr="006B6BC7" w:rsidRDefault="00694C77" w:rsidP="001D568C">
            <w:pPr>
              <w:rPr>
                <w:color w:val="000000"/>
                <w:sz w:val="22"/>
                <w:szCs w:val="22"/>
              </w:rPr>
            </w:pPr>
            <w:r w:rsidRPr="006B6BC7">
              <w:rPr>
                <w:color w:val="000000"/>
                <w:sz w:val="22"/>
                <w:szCs w:val="22"/>
              </w:rPr>
              <w:t xml:space="preserve">Oumar Diallo </w:t>
            </w:r>
          </w:p>
        </w:tc>
        <w:tc>
          <w:tcPr>
            <w:tcW w:w="1970" w:type="pct"/>
          </w:tcPr>
          <w:p w14:paraId="4250986F"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551CCA3B" w14:textId="77777777" w:rsidTr="001D568C">
        <w:tc>
          <w:tcPr>
            <w:tcW w:w="294" w:type="pct"/>
          </w:tcPr>
          <w:p w14:paraId="4F6878A7" w14:textId="77777777" w:rsidR="00694C77" w:rsidRPr="006B6BC7" w:rsidRDefault="00694C77" w:rsidP="001D568C">
            <w:r w:rsidRPr="006B6BC7">
              <w:t>77</w:t>
            </w:r>
          </w:p>
        </w:tc>
        <w:tc>
          <w:tcPr>
            <w:tcW w:w="721" w:type="pct"/>
            <w:vMerge/>
          </w:tcPr>
          <w:p w14:paraId="75E97CDA" w14:textId="77777777" w:rsidR="00694C77" w:rsidRPr="006B6BC7" w:rsidRDefault="00694C77" w:rsidP="001D568C">
            <w:pPr>
              <w:rPr>
                <w:sz w:val="22"/>
                <w:szCs w:val="22"/>
              </w:rPr>
            </w:pPr>
          </w:p>
        </w:tc>
        <w:tc>
          <w:tcPr>
            <w:tcW w:w="797" w:type="pct"/>
            <w:vMerge/>
          </w:tcPr>
          <w:p w14:paraId="19679D66" w14:textId="77777777" w:rsidR="00694C77" w:rsidRPr="006B6BC7" w:rsidRDefault="00694C77" w:rsidP="001D568C">
            <w:pPr>
              <w:jc w:val="center"/>
              <w:rPr>
                <w:sz w:val="22"/>
                <w:szCs w:val="22"/>
              </w:rPr>
            </w:pPr>
          </w:p>
        </w:tc>
        <w:tc>
          <w:tcPr>
            <w:tcW w:w="1218" w:type="pct"/>
          </w:tcPr>
          <w:p w14:paraId="370E229A" w14:textId="77777777" w:rsidR="00694C77" w:rsidRPr="006B6BC7" w:rsidRDefault="00694C77" w:rsidP="001D568C">
            <w:pPr>
              <w:rPr>
                <w:color w:val="000000"/>
                <w:sz w:val="22"/>
                <w:szCs w:val="22"/>
              </w:rPr>
            </w:pPr>
            <w:r w:rsidRPr="006B6BC7">
              <w:rPr>
                <w:color w:val="000000"/>
                <w:sz w:val="22"/>
                <w:szCs w:val="22"/>
              </w:rPr>
              <w:t>Safiatou Barry</w:t>
            </w:r>
          </w:p>
        </w:tc>
        <w:tc>
          <w:tcPr>
            <w:tcW w:w="1970" w:type="pct"/>
          </w:tcPr>
          <w:p w14:paraId="345251E7"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0281C4C" w14:textId="77777777" w:rsidTr="001D568C">
        <w:tc>
          <w:tcPr>
            <w:tcW w:w="294" w:type="pct"/>
          </w:tcPr>
          <w:p w14:paraId="4C8725EE" w14:textId="77777777" w:rsidR="00694C77" w:rsidRPr="006B6BC7" w:rsidRDefault="00694C77" w:rsidP="001D568C">
            <w:r w:rsidRPr="006B6BC7">
              <w:t>78</w:t>
            </w:r>
          </w:p>
        </w:tc>
        <w:tc>
          <w:tcPr>
            <w:tcW w:w="721" w:type="pct"/>
            <w:vMerge/>
          </w:tcPr>
          <w:p w14:paraId="77C6F5E5" w14:textId="77777777" w:rsidR="00694C77" w:rsidRPr="006B6BC7" w:rsidRDefault="00694C77" w:rsidP="001D568C">
            <w:pPr>
              <w:rPr>
                <w:sz w:val="22"/>
                <w:szCs w:val="22"/>
              </w:rPr>
            </w:pPr>
          </w:p>
        </w:tc>
        <w:tc>
          <w:tcPr>
            <w:tcW w:w="797" w:type="pct"/>
            <w:vMerge/>
          </w:tcPr>
          <w:p w14:paraId="26D45B9D" w14:textId="77777777" w:rsidR="00694C77" w:rsidRPr="006B6BC7" w:rsidRDefault="00694C77" w:rsidP="001D568C">
            <w:pPr>
              <w:jc w:val="center"/>
              <w:rPr>
                <w:sz w:val="22"/>
                <w:szCs w:val="22"/>
              </w:rPr>
            </w:pPr>
          </w:p>
        </w:tc>
        <w:tc>
          <w:tcPr>
            <w:tcW w:w="1218" w:type="pct"/>
          </w:tcPr>
          <w:p w14:paraId="3BCB4E9B" w14:textId="77777777" w:rsidR="00694C77" w:rsidRPr="006B6BC7" w:rsidRDefault="00694C77" w:rsidP="001D568C">
            <w:pPr>
              <w:rPr>
                <w:color w:val="000000"/>
                <w:sz w:val="22"/>
                <w:szCs w:val="22"/>
              </w:rPr>
            </w:pPr>
            <w:proofErr w:type="spellStart"/>
            <w:r w:rsidRPr="006B6BC7">
              <w:rPr>
                <w:color w:val="000000"/>
                <w:sz w:val="22"/>
                <w:szCs w:val="22"/>
              </w:rPr>
              <w:t>Rouguiatou</w:t>
            </w:r>
            <w:proofErr w:type="spellEnd"/>
            <w:r w:rsidRPr="006B6BC7">
              <w:rPr>
                <w:color w:val="000000"/>
                <w:sz w:val="22"/>
                <w:szCs w:val="22"/>
              </w:rPr>
              <w:t xml:space="preserve"> Condé,</w:t>
            </w:r>
          </w:p>
        </w:tc>
        <w:tc>
          <w:tcPr>
            <w:tcW w:w="1970" w:type="pct"/>
          </w:tcPr>
          <w:p w14:paraId="01936F79"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318BED40" w14:textId="77777777" w:rsidTr="001D568C">
        <w:tc>
          <w:tcPr>
            <w:tcW w:w="294" w:type="pct"/>
          </w:tcPr>
          <w:p w14:paraId="6DD250F2" w14:textId="77777777" w:rsidR="00694C77" w:rsidRPr="006B6BC7" w:rsidRDefault="00694C77" w:rsidP="001D568C">
            <w:r w:rsidRPr="006B6BC7">
              <w:t>79</w:t>
            </w:r>
          </w:p>
        </w:tc>
        <w:tc>
          <w:tcPr>
            <w:tcW w:w="721" w:type="pct"/>
            <w:vMerge/>
          </w:tcPr>
          <w:p w14:paraId="3878483E" w14:textId="77777777" w:rsidR="00694C77" w:rsidRPr="006B6BC7" w:rsidRDefault="00694C77" w:rsidP="001D568C">
            <w:pPr>
              <w:rPr>
                <w:sz w:val="22"/>
                <w:szCs w:val="22"/>
              </w:rPr>
            </w:pPr>
          </w:p>
        </w:tc>
        <w:tc>
          <w:tcPr>
            <w:tcW w:w="797" w:type="pct"/>
            <w:vMerge/>
          </w:tcPr>
          <w:p w14:paraId="7978392D" w14:textId="77777777" w:rsidR="00694C77" w:rsidRPr="006B6BC7" w:rsidRDefault="00694C77" w:rsidP="001D568C">
            <w:pPr>
              <w:jc w:val="center"/>
              <w:rPr>
                <w:sz w:val="22"/>
                <w:szCs w:val="22"/>
              </w:rPr>
            </w:pPr>
          </w:p>
        </w:tc>
        <w:tc>
          <w:tcPr>
            <w:tcW w:w="1218" w:type="pct"/>
          </w:tcPr>
          <w:p w14:paraId="14367E91" w14:textId="77777777" w:rsidR="00694C77" w:rsidRPr="006B6BC7" w:rsidRDefault="00694C77" w:rsidP="001D568C">
            <w:pPr>
              <w:rPr>
                <w:color w:val="000000"/>
                <w:sz w:val="22"/>
                <w:szCs w:val="22"/>
              </w:rPr>
            </w:pPr>
            <w:proofErr w:type="spellStart"/>
            <w:r w:rsidRPr="006B6BC7">
              <w:rPr>
                <w:color w:val="000000"/>
                <w:sz w:val="22"/>
                <w:szCs w:val="22"/>
              </w:rPr>
              <w:t>Lamarana</w:t>
            </w:r>
            <w:proofErr w:type="spellEnd"/>
            <w:r w:rsidRPr="006B6BC7">
              <w:rPr>
                <w:color w:val="000000"/>
                <w:sz w:val="22"/>
                <w:szCs w:val="22"/>
              </w:rPr>
              <w:t xml:space="preserve"> Camara </w:t>
            </w:r>
          </w:p>
        </w:tc>
        <w:tc>
          <w:tcPr>
            <w:tcW w:w="1970" w:type="pct"/>
          </w:tcPr>
          <w:p w14:paraId="09A24709"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6844B63A" w14:textId="77777777" w:rsidTr="001D568C">
        <w:tc>
          <w:tcPr>
            <w:tcW w:w="294" w:type="pct"/>
          </w:tcPr>
          <w:p w14:paraId="601986F1" w14:textId="77777777" w:rsidR="00694C77" w:rsidRPr="006B6BC7" w:rsidRDefault="00694C77" w:rsidP="001D568C">
            <w:r w:rsidRPr="006B6BC7">
              <w:t>80</w:t>
            </w:r>
          </w:p>
        </w:tc>
        <w:tc>
          <w:tcPr>
            <w:tcW w:w="721" w:type="pct"/>
            <w:vMerge w:val="restart"/>
            <w:vAlign w:val="center"/>
          </w:tcPr>
          <w:p w14:paraId="4E5AAB75" w14:textId="77777777" w:rsidR="00694C77" w:rsidRPr="006B6BC7" w:rsidRDefault="00694C77" w:rsidP="001D568C">
            <w:pPr>
              <w:jc w:val="center"/>
              <w:rPr>
                <w:sz w:val="22"/>
                <w:szCs w:val="22"/>
              </w:rPr>
            </w:pPr>
            <w:r w:rsidRPr="006B6BC7">
              <w:rPr>
                <w:sz w:val="22"/>
                <w:szCs w:val="22"/>
              </w:rPr>
              <w:t>06</w:t>
            </w:r>
            <w:r>
              <w:t>.</w:t>
            </w:r>
            <w:r w:rsidRPr="006B6BC7">
              <w:rPr>
                <w:sz w:val="22"/>
                <w:szCs w:val="22"/>
              </w:rPr>
              <w:t>12</w:t>
            </w:r>
            <w:r>
              <w:t>.</w:t>
            </w:r>
            <w:r w:rsidRPr="006B6BC7">
              <w:rPr>
                <w:sz w:val="22"/>
                <w:szCs w:val="22"/>
              </w:rPr>
              <w:t>2020</w:t>
            </w:r>
          </w:p>
        </w:tc>
        <w:tc>
          <w:tcPr>
            <w:tcW w:w="797" w:type="pct"/>
            <w:vMerge w:val="restart"/>
            <w:vAlign w:val="center"/>
          </w:tcPr>
          <w:p w14:paraId="07709487" w14:textId="77777777" w:rsidR="00694C77" w:rsidRPr="006B6BC7" w:rsidRDefault="00694C77" w:rsidP="001D568C">
            <w:pPr>
              <w:jc w:val="center"/>
              <w:rPr>
                <w:b/>
                <w:sz w:val="22"/>
                <w:szCs w:val="22"/>
              </w:rPr>
            </w:pPr>
            <w:r w:rsidRPr="006B6BC7">
              <w:rPr>
                <w:b/>
                <w:sz w:val="22"/>
                <w:szCs w:val="22"/>
              </w:rPr>
              <w:t>Dinguiraye</w:t>
            </w:r>
          </w:p>
        </w:tc>
        <w:tc>
          <w:tcPr>
            <w:tcW w:w="1218" w:type="pct"/>
          </w:tcPr>
          <w:p w14:paraId="04FEBD89" w14:textId="77777777" w:rsidR="00694C77" w:rsidRPr="006B6BC7" w:rsidRDefault="00694C77" w:rsidP="001D568C">
            <w:pPr>
              <w:rPr>
                <w:color w:val="000000"/>
                <w:sz w:val="22"/>
                <w:szCs w:val="22"/>
              </w:rPr>
            </w:pPr>
            <w:r w:rsidRPr="006B6BC7">
              <w:rPr>
                <w:color w:val="000000"/>
                <w:sz w:val="22"/>
                <w:szCs w:val="22"/>
              </w:rPr>
              <w:t>Moustapha Sow</w:t>
            </w:r>
          </w:p>
        </w:tc>
        <w:tc>
          <w:tcPr>
            <w:tcW w:w="1970" w:type="pct"/>
          </w:tcPr>
          <w:p w14:paraId="3BB9F6FA" w14:textId="77777777" w:rsidR="00694C77" w:rsidRPr="006B6BC7" w:rsidRDefault="00694C77" w:rsidP="001D568C">
            <w:pPr>
              <w:rPr>
                <w:sz w:val="22"/>
                <w:szCs w:val="22"/>
              </w:rPr>
            </w:pPr>
            <w:r w:rsidRPr="006B6BC7">
              <w:rPr>
                <w:color w:val="000000"/>
                <w:sz w:val="22"/>
                <w:szCs w:val="22"/>
              </w:rPr>
              <w:t xml:space="preserve">Président </w:t>
            </w:r>
            <w:r>
              <w:rPr>
                <w:color w:val="000000"/>
                <w:sz w:val="22"/>
                <w:szCs w:val="22"/>
              </w:rPr>
              <w:t xml:space="preserve">du </w:t>
            </w:r>
            <w:r w:rsidRPr="006B6BC7">
              <w:rPr>
                <w:color w:val="000000"/>
                <w:sz w:val="22"/>
                <w:szCs w:val="22"/>
              </w:rPr>
              <w:t>CLJ</w:t>
            </w:r>
          </w:p>
        </w:tc>
      </w:tr>
      <w:tr w:rsidR="00694C77" w:rsidRPr="006B6BC7" w14:paraId="216E365B" w14:textId="77777777" w:rsidTr="001D568C">
        <w:tc>
          <w:tcPr>
            <w:tcW w:w="294" w:type="pct"/>
          </w:tcPr>
          <w:p w14:paraId="2F0FAE01" w14:textId="77777777" w:rsidR="00694C77" w:rsidRPr="006B6BC7" w:rsidRDefault="00694C77" w:rsidP="001D568C">
            <w:r w:rsidRPr="006B6BC7">
              <w:t>81</w:t>
            </w:r>
          </w:p>
        </w:tc>
        <w:tc>
          <w:tcPr>
            <w:tcW w:w="721" w:type="pct"/>
            <w:vMerge/>
          </w:tcPr>
          <w:p w14:paraId="07933B87" w14:textId="77777777" w:rsidR="00694C77" w:rsidRPr="006B6BC7" w:rsidRDefault="00694C77" w:rsidP="001D568C">
            <w:pPr>
              <w:rPr>
                <w:sz w:val="22"/>
                <w:szCs w:val="22"/>
              </w:rPr>
            </w:pPr>
          </w:p>
        </w:tc>
        <w:tc>
          <w:tcPr>
            <w:tcW w:w="797" w:type="pct"/>
            <w:vMerge/>
          </w:tcPr>
          <w:p w14:paraId="365F5162" w14:textId="77777777" w:rsidR="00694C77" w:rsidRPr="006B6BC7" w:rsidRDefault="00694C77" w:rsidP="001D568C">
            <w:pPr>
              <w:jc w:val="center"/>
              <w:rPr>
                <w:b/>
                <w:sz w:val="22"/>
                <w:szCs w:val="22"/>
              </w:rPr>
            </w:pPr>
          </w:p>
        </w:tc>
        <w:tc>
          <w:tcPr>
            <w:tcW w:w="1218" w:type="pct"/>
          </w:tcPr>
          <w:p w14:paraId="01C1DDF1" w14:textId="77777777" w:rsidR="00694C77" w:rsidRPr="006B6BC7" w:rsidRDefault="00694C77" w:rsidP="001D568C">
            <w:pPr>
              <w:rPr>
                <w:color w:val="000000"/>
                <w:sz w:val="22"/>
                <w:szCs w:val="22"/>
              </w:rPr>
            </w:pPr>
            <w:proofErr w:type="spellStart"/>
            <w:r w:rsidRPr="006B6BC7">
              <w:rPr>
                <w:color w:val="000000"/>
                <w:sz w:val="22"/>
                <w:szCs w:val="22"/>
              </w:rPr>
              <w:t>Nfamory</w:t>
            </w:r>
            <w:proofErr w:type="spellEnd"/>
            <w:r w:rsidRPr="006B6BC7">
              <w:rPr>
                <w:color w:val="000000"/>
                <w:sz w:val="22"/>
                <w:szCs w:val="22"/>
              </w:rPr>
              <w:t xml:space="preserve"> Diallo</w:t>
            </w:r>
          </w:p>
        </w:tc>
        <w:tc>
          <w:tcPr>
            <w:tcW w:w="1970" w:type="pct"/>
          </w:tcPr>
          <w:p w14:paraId="056C2904" w14:textId="77777777" w:rsidR="00694C77" w:rsidRPr="006B6BC7" w:rsidRDefault="00694C77" w:rsidP="001D568C">
            <w:pPr>
              <w:rPr>
                <w:sz w:val="22"/>
                <w:szCs w:val="22"/>
              </w:rPr>
            </w:pPr>
            <w:r w:rsidRPr="006B6BC7">
              <w:rPr>
                <w:sz w:val="22"/>
                <w:szCs w:val="22"/>
              </w:rPr>
              <w:t>C</w:t>
            </w:r>
            <w:r>
              <w:t>hargé de c</w:t>
            </w:r>
            <w:r w:rsidRPr="006B6BC7">
              <w:rPr>
                <w:sz w:val="22"/>
                <w:szCs w:val="22"/>
              </w:rPr>
              <w:t>ommunication</w:t>
            </w:r>
            <w:r>
              <w:rPr>
                <w:sz w:val="22"/>
                <w:szCs w:val="22"/>
              </w:rPr>
              <w:t xml:space="preserve"> du CLJ</w:t>
            </w:r>
          </w:p>
        </w:tc>
      </w:tr>
      <w:tr w:rsidR="00694C77" w:rsidRPr="006B6BC7" w14:paraId="30225575" w14:textId="77777777" w:rsidTr="001D568C">
        <w:tc>
          <w:tcPr>
            <w:tcW w:w="294" w:type="pct"/>
          </w:tcPr>
          <w:p w14:paraId="1C27F880" w14:textId="77777777" w:rsidR="00694C77" w:rsidRPr="006B6BC7" w:rsidRDefault="00694C77" w:rsidP="001D568C">
            <w:r w:rsidRPr="006B6BC7">
              <w:t>82</w:t>
            </w:r>
          </w:p>
        </w:tc>
        <w:tc>
          <w:tcPr>
            <w:tcW w:w="721" w:type="pct"/>
            <w:vMerge/>
          </w:tcPr>
          <w:p w14:paraId="4474FA9D" w14:textId="77777777" w:rsidR="00694C77" w:rsidRPr="006B6BC7" w:rsidRDefault="00694C77" w:rsidP="001D568C">
            <w:pPr>
              <w:rPr>
                <w:sz w:val="22"/>
                <w:szCs w:val="22"/>
              </w:rPr>
            </w:pPr>
          </w:p>
        </w:tc>
        <w:tc>
          <w:tcPr>
            <w:tcW w:w="797" w:type="pct"/>
            <w:vMerge/>
          </w:tcPr>
          <w:p w14:paraId="56BF2C64" w14:textId="77777777" w:rsidR="00694C77" w:rsidRPr="006B6BC7" w:rsidRDefault="00694C77" w:rsidP="001D568C">
            <w:pPr>
              <w:jc w:val="center"/>
              <w:rPr>
                <w:b/>
                <w:sz w:val="22"/>
                <w:szCs w:val="22"/>
              </w:rPr>
            </w:pPr>
          </w:p>
        </w:tc>
        <w:tc>
          <w:tcPr>
            <w:tcW w:w="1218" w:type="pct"/>
          </w:tcPr>
          <w:p w14:paraId="7F16E844" w14:textId="77777777" w:rsidR="00694C77" w:rsidRPr="006B6BC7" w:rsidRDefault="00694C77" w:rsidP="001D568C">
            <w:pPr>
              <w:rPr>
                <w:color w:val="000000"/>
                <w:sz w:val="22"/>
                <w:szCs w:val="22"/>
              </w:rPr>
            </w:pPr>
            <w:r w:rsidRPr="006B6BC7">
              <w:rPr>
                <w:color w:val="000000"/>
                <w:sz w:val="22"/>
                <w:szCs w:val="22"/>
              </w:rPr>
              <w:t>Aissatou Bah</w:t>
            </w:r>
          </w:p>
        </w:tc>
        <w:tc>
          <w:tcPr>
            <w:tcW w:w="1970" w:type="pct"/>
          </w:tcPr>
          <w:p w14:paraId="2CD98725"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0D0A7ED" w14:textId="77777777" w:rsidTr="001D568C">
        <w:tc>
          <w:tcPr>
            <w:tcW w:w="294" w:type="pct"/>
          </w:tcPr>
          <w:p w14:paraId="30353A21" w14:textId="77777777" w:rsidR="00694C77" w:rsidRPr="006B6BC7" w:rsidRDefault="00694C77" w:rsidP="001D568C">
            <w:r w:rsidRPr="006B6BC7">
              <w:t>83</w:t>
            </w:r>
          </w:p>
        </w:tc>
        <w:tc>
          <w:tcPr>
            <w:tcW w:w="721" w:type="pct"/>
            <w:vMerge/>
          </w:tcPr>
          <w:p w14:paraId="0503C88D" w14:textId="77777777" w:rsidR="00694C77" w:rsidRPr="006B6BC7" w:rsidRDefault="00694C77" w:rsidP="001D568C">
            <w:pPr>
              <w:rPr>
                <w:sz w:val="22"/>
                <w:szCs w:val="22"/>
              </w:rPr>
            </w:pPr>
          </w:p>
        </w:tc>
        <w:tc>
          <w:tcPr>
            <w:tcW w:w="797" w:type="pct"/>
            <w:vMerge/>
          </w:tcPr>
          <w:p w14:paraId="7D31846A" w14:textId="77777777" w:rsidR="00694C77" w:rsidRPr="006B6BC7" w:rsidRDefault="00694C77" w:rsidP="001D568C">
            <w:pPr>
              <w:jc w:val="center"/>
              <w:rPr>
                <w:b/>
                <w:sz w:val="22"/>
                <w:szCs w:val="22"/>
              </w:rPr>
            </w:pPr>
          </w:p>
        </w:tc>
        <w:tc>
          <w:tcPr>
            <w:tcW w:w="1218" w:type="pct"/>
          </w:tcPr>
          <w:p w14:paraId="6FB1C360" w14:textId="77777777" w:rsidR="00694C77" w:rsidRPr="006B6BC7" w:rsidRDefault="00694C77" w:rsidP="001D568C">
            <w:pPr>
              <w:rPr>
                <w:color w:val="000000"/>
                <w:sz w:val="22"/>
                <w:szCs w:val="22"/>
              </w:rPr>
            </w:pPr>
            <w:r w:rsidRPr="006B6BC7">
              <w:rPr>
                <w:color w:val="000000"/>
                <w:sz w:val="22"/>
                <w:szCs w:val="22"/>
              </w:rPr>
              <w:t>Kadiatou Sidibé</w:t>
            </w:r>
          </w:p>
        </w:tc>
        <w:tc>
          <w:tcPr>
            <w:tcW w:w="1970" w:type="pct"/>
          </w:tcPr>
          <w:p w14:paraId="11A1373C"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1D73220" w14:textId="77777777" w:rsidTr="001D568C">
        <w:tc>
          <w:tcPr>
            <w:tcW w:w="294" w:type="pct"/>
          </w:tcPr>
          <w:p w14:paraId="0FC7129B" w14:textId="77777777" w:rsidR="00694C77" w:rsidRPr="006B6BC7" w:rsidRDefault="00694C77" w:rsidP="001D568C">
            <w:r w:rsidRPr="006B6BC7">
              <w:t>84</w:t>
            </w:r>
          </w:p>
        </w:tc>
        <w:tc>
          <w:tcPr>
            <w:tcW w:w="721" w:type="pct"/>
            <w:vMerge/>
          </w:tcPr>
          <w:p w14:paraId="6321802D" w14:textId="77777777" w:rsidR="00694C77" w:rsidRPr="006B6BC7" w:rsidRDefault="00694C77" w:rsidP="001D568C">
            <w:pPr>
              <w:rPr>
                <w:sz w:val="22"/>
                <w:szCs w:val="22"/>
              </w:rPr>
            </w:pPr>
          </w:p>
        </w:tc>
        <w:tc>
          <w:tcPr>
            <w:tcW w:w="797" w:type="pct"/>
            <w:vMerge/>
          </w:tcPr>
          <w:p w14:paraId="173F1D36" w14:textId="77777777" w:rsidR="00694C77" w:rsidRPr="006B6BC7" w:rsidRDefault="00694C77" w:rsidP="001D568C">
            <w:pPr>
              <w:jc w:val="center"/>
              <w:rPr>
                <w:b/>
                <w:sz w:val="22"/>
                <w:szCs w:val="22"/>
              </w:rPr>
            </w:pPr>
          </w:p>
        </w:tc>
        <w:tc>
          <w:tcPr>
            <w:tcW w:w="1218" w:type="pct"/>
          </w:tcPr>
          <w:p w14:paraId="6B505271" w14:textId="77777777" w:rsidR="00694C77" w:rsidRPr="006B6BC7" w:rsidRDefault="00694C77" w:rsidP="001D568C">
            <w:pPr>
              <w:rPr>
                <w:color w:val="000000"/>
                <w:sz w:val="22"/>
                <w:szCs w:val="22"/>
              </w:rPr>
            </w:pPr>
            <w:proofErr w:type="spellStart"/>
            <w:r w:rsidRPr="006B6BC7">
              <w:rPr>
                <w:color w:val="000000"/>
                <w:sz w:val="22"/>
                <w:szCs w:val="22"/>
              </w:rPr>
              <w:t>Madiana</w:t>
            </w:r>
            <w:proofErr w:type="spellEnd"/>
            <w:r w:rsidRPr="006B6BC7">
              <w:rPr>
                <w:color w:val="000000"/>
                <w:sz w:val="22"/>
                <w:szCs w:val="22"/>
              </w:rPr>
              <w:t xml:space="preserve"> Diallo</w:t>
            </w:r>
          </w:p>
        </w:tc>
        <w:tc>
          <w:tcPr>
            <w:tcW w:w="1970" w:type="pct"/>
          </w:tcPr>
          <w:p w14:paraId="0377B13D" w14:textId="77777777" w:rsidR="00694C77" w:rsidRPr="006B6BC7" w:rsidRDefault="00694C77" w:rsidP="001D568C">
            <w:pPr>
              <w:rPr>
                <w:sz w:val="22"/>
                <w:szCs w:val="22"/>
              </w:rPr>
            </w:pPr>
            <w:r w:rsidRPr="006B6BC7">
              <w:rPr>
                <w:sz w:val="22"/>
                <w:szCs w:val="22"/>
              </w:rPr>
              <w:t>Trésorière du CLJ</w:t>
            </w:r>
          </w:p>
        </w:tc>
      </w:tr>
      <w:tr w:rsidR="00694C77" w:rsidRPr="006B6BC7" w14:paraId="3EE027F7" w14:textId="77777777" w:rsidTr="001D568C">
        <w:tc>
          <w:tcPr>
            <w:tcW w:w="294" w:type="pct"/>
          </w:tcPr>
          <w:p w14:paraId="57AABB9B" w14:textId="77777777" w:rsidR="00694C77" w:rsidRPr="006B6BC7" w:rsidRDefault="00694C77" w:rsidP="001D568C">
            <w:r w:rsidRPr="006B6BC7">
              <w:t>85</w:t>
            </w:r>
          </w:p>
        </w:tc>
        <w:tc>
          <w:tcPr>
            <w:tcW w:w="721" w:type="pct"/>
            <w:vMerge/>
          </w:tcPr>
          <w:p w14:paraId="4BEC1C2C" w14:textId="77777777" w:rsidR="00694C77" w:rsidRPr="006B6BC7" w:rsidRDefault="00694C77" w:rsidP="001D568C">
            <w:pPr>
              <w:rPr>
                <w:sz w:val="22"/>
                <w:szCs w:val="22"/>
              </w:rPr>
            </w:pPr>
          </w:p>
        </w:tc>
        <w:tc>
          <w:tcPr>
            <w:tcW w:w="797" w:type="pct"/>
            <w:vMerge/>
          </w:tcPr>
          <w:p w14:paraId="3C01AF48" w14:textId="77777777" w:rsidR="00694C77" w:rsidRPr="006B6BC7" w:rsidRDefault="00694C77" w:rsidP="001D568C">
            <w:pPr>
              <w:jc w:val="center"/>
              <w:rPr>
                <w:b/>
                <w:sz w:val="22"/>
                <w:szCs w:val="22"/>
              </w:rPr>
            </w:pPr>
          </w:p>
        </w:tc>
        <w:tc>
          <w:tcPr>
            <w:tcW w:w="1218" w:type="pct"/>
          </w:tcPr>
          <w:p w14:paraId="27AE3B31" w14:textId="77777777" w:rsidR="00694C77" w:rsidRPr="006B6BC7" w:rsidRDefault="00694C77" w:rsidP="001D568C">
            <w:pPr>
              <w:rPr>
                <w:color w:val="000000"/>
                <w:sz w:val="22"/>
                <w:szCs w:val="22"/>
              </w:rPr>
            </w:pPr>
            <w:proofErr w:type="spellStart"/>
            <w:r w:rsidRPr="006B6BC7">
              <w:rPr>
                <w:color w:val="000000"/>
                <w:sz w:val="22"/>
                <w:szCs w:val="22"/>
              </w:rPr>
              <w:t>Hafsatou</w:t>
            </w:r>
            <w:proofErr w:type="spellEnd"/>
            <w:r w:rsidRPr="006B6BC7">
              <w:rPr>
                <w:color w:val="000000"/>
                <w:sz w:val="22"/>
                <w:szCs w:val="22"/>
              </w:rPr>
              <w:t xml:space="preserve"> </w:t>
            </w:r>
            <w:proofErr w:type="spellStart"/>
            <w:r w:rsidRPr="006B6BC7">
              <w:rPr>
                <w:color w:val="000000"/>
                <w:sz w:val="22"/>
                <w:szCs w:val="22"/>
              </w:rPr>
              <w:t>Boye</w:t>
            </w:r>
            <w:proofErr w:type="spellEnd"/>
            <w:r w:rsidRPr="006B6BC7">
              <w:rPr>
                <w:color w:val="000000"/>
                <w:sz w:val="22"/>
                <w:szCs w:val="22"/>
              </w:rPr>
              <w:t xml:space="preserve"> Bah</w:t>
            </w:r>
          </w:p>
        </w:tc>
        <w:tc>
          <w:tcPr>
            <w:tcW w:w="1970" w:type="pct"/>
          </w:tcPr>
          <w:p w14:paraId="62219F11" w14:textId="77777777" w:rsidR="00694C77" w:rsidRPr="006B6BC7" w:rsidRDefault="00694C77" w:rsidP="001D568C">
            <w:pPr>
              <w:rPr>
                <w:sz w:val="22"/>
                <w:szCs w:val="22"/>
              </w:rPr>
            </w:pPr>
            <w:r w:rsidRPr="006B6BC7">
              <w:rPr>
                <w:sz w:val="22"/>
                <w:szCs w:val="22"/>
              </w:rPr>
              <w:t>Membre du CLJ</w:t>
            </w:r>
          </w:p>
        </w:tc>
      </w:tr>
      <w:tr w:rsidR="00694C77" w:rsidRPr="006B6BC7" w14:paraId="34FBD2F0" w14:textId="77777777" w:rsidTr="001D568C">
        <w:tc>
          <w:tcPr>
            <w:tcW w:w="294" w:type="pct"/>
          </w:tcPr>
          <w:p w14:paraId="386A11F0" w14:textId="77777777" w:rsidR="00694C77" w:rsidRPr="006B6BC7" w:rsidRDefault="00694C77" w:rsidP="001D568C">
            <w:r w:rsidRPr="006B6BC7">
              <w:t>86</w:t>
            </w:r>
          </w:p>
        </w:tc>
        <w:tc>
          <w:tcPr>
            <w:tcW w:w="721" w:type="pct"/>
            <w:vMerge/>
          </w:tcPr>
          <w:p w14:paraId="583EEA8B" w14:textId="77777777" w:rsidR="00694C77" w:rsidRPr="006B6BC7" w:rsidRDefault="00694C77" w:rsidP="001D568C">
            <w:pPr>
              <w:rPr>
                <w:sz w:val="22"/>
                <w:szCs w:val="22"/>
              </w:rPr>
            </w:pPr>
          </w:p>
        </w:tc>
        <w:tc>
          <w:tcPr>
            <w:tcW w:w="797" w:type="pct"/>
            <w:vMerge/>
          </w:tcPr>
          <w:p w14:paraId="00B8C5D8" w14:textId="77777777" w:rsidR="00694C77" w:rsidRPr="006B6BC7" w:rsidRDefault="00694C77" w:rsidP="001D568C">
            <w:pPr>
              <w:jc w:val="center"/>
              <w:rPr>
                <w:b/>
                <w:sz w:val="22"/>
                <w:szCs w:val="22"/>
              </w:rPr>
            </w:pPr>
          </w:p>
        </w:tc>
        <w:tc>
          <w:tcPr>
            <w:tcW w:w="1218" w:type="pct"/>
          </w:tcPr>
          <w:p w14:paraId="4B8A9FCC" w14:textId="77777777" w:rsidR="00694C77" w:rsidRPr="006B6BC7" w:rsidRDefault="00694C77" w:rsidP="001D568C">
            <w:pPr>
              <w:rPr>
                <w:color w:val="000000"/>
                <w:sz w:val="22"/>
                <w:szCs w:val="22"/>
              </w:rPr>
            </w:pPr>
            <w:proofErr w:type="spellStart"/>
            <w:r w:rsidRPr="006B6BC7">
              <w:rPr>
                <w:color w:val="000000"/>
                <w:sz w:val="22"/>
                <w:szCs w:val="22"/>
              </w:rPr>
              <w:t>Hadiaratou</w:t>
            </w:r>
            <w:proofErr w:type="spellEnd"/>
            <w:r w:rsidRPr="006B6BC7">
              <w:rPr>
                <w:color w:val="000000"/>
                <w:sz w:val="22"/>
                <w:szCs w:val="22"/>
              </w:rPr>
              <w:t xml:space="preserve"> Sow</w:t>
            </w:r>
          </w:p>
        </w:tc>
        <w:tc>
          <w:tcPr>
            <w:tcW w:w="1970" w:type="pct"/>
          </w:tcPr>
          <w:p w14:paraId="20213505" w14:textId="77777777" w:rsidR="00694C77" w:rsidRPr="006B6BC7" w:rsidRDefault="00694C77" w:rsidP="001D568C">
            <w:pPr>
              <w:rPr>
                <w:sz w:val="22"/>
                <w:szCs w:val="22"/>
              </w:rPr>
            </w:pPr>
            <w:r w:rsidRPr="006B6BC7">
              <w:rPr>
                <w:sz w:val="22"/>
                <w:szCs w:val="22"/>
              </w:rPr>
              <w:t>Vice</w:t>
            </w:r>
            <w:r>
              <w:t>-p</w:t>
            </w:r>
            <w:r w:rsidRPr="006B6BC7">
              <w:rPr>
                <w:sz w:val="22"/>
                <w:szCs w:val="22"/>
              </w:rPr>
              <w:t>résidente du CLJ</w:t>
            </w:r>
          </w:p>
        </w:tc>
      </w:tr>
      <w:tr w:rsidR="00694C77" w:rsidRPr="006B6BC7" w14:paraId="5C48FCA2" w14:textId="77777777" w:rsidTr="001D568C">
        <w:trPr>
          <w:trHeight w:val="124"/>
        </w:trPr>
        <w:tc>
          <w:tcPr>
            <w:tcW w:w="294" w:type="pct"/>
          </w:tcPr>
          <w:p w14:paraId="3BD81E06" w14:textId="77777777" w:rsidR="00694C77" w:rsidRPr="006B6BC7" w:rsidRDefault="00694C77" w:rsidP="001D568C">
            <w:r w:rsidRPr="006B6BC7">
              <w:t>87</w:t>
            </w:r>
          </w:p>
        </w:tc>
        <w:tc>
          <w:tcPr>
            <w:tcW w:w="721" w:type="pct"/>
            <w:vMerge w:val="restart"/>
            <w:vAlign w:val="center"/>
          </w:tcPr>
          <w:p w14:paraId="6D04A80A" w14:textId="77777777" w:rsidR="00694C77" w:rsidRPr="006B6BC7" w:rsidRDefault="00694C77" w:rsidP="001D568C">
            <w:pPr>
              <w:jc w:val="center"/>
              <w:rPr>
                <w:sz w:val="22"/>
                <w:szCs w:val="22"/>
              </w:rPr>
            </w:pPr>
            <w:r w:rsidRPr="006B6BC7">
              <w:rPr>
                <w:sz w:val="22"/>
                <w:szCs w:val="22"/>
              </w:rPr>
              <w:t>07</w:t>
            </w:r>
            <w:r>
              <w:t>.</w:t>
            </w:r>
            <w:r w:rsidRPr="006B6BC7">
              <w:rPr>
                <w:sz w:val="22"/>
                <w:szCs w:val="22"/>
              </w:rPr>
              <w:t>12</w:t>
            </w:r>
            <w:r>
              <w:t>.</w:t>
            </w:r>
            <w:r w:rsidRPr="006B6BC7">
              <w:rPr>
                <w:sz w:val="22"/>
                <w:szCs w:val="22"/>
              </w:rPr>
              <w:t>2020</w:t>
            </w:r>
          </w:p>
        </w:tc>
        <w:tc>
          <w:tcPr>
            <w:tcW w:w="797" w:type="pct"/>
            <w:vMerge w:val="restart"/>
            <w:vAlign w:val="center"/>
          </w:tcPr>
          <w:p w14:paraId="66AF7BFF" w14:textId="77777777" w:rsidR="00694C77" w:rsidRPr="006B6BC7" w:rsidRDefault="00694C77" w:rsidP="001D568C">
            <w:pPr>
              <w:jc w:val="center"/>
              <w:rPr>
                <w:sz w:val="22"/>
                <w:szCs w:val="22"/>
              </w:rPr>
            </w:pPr>
            <w:r w:rsidRPr="006B6BC7">
              <w:rPr>
                <w:b/>
                <w:sz w:val="22"/>
                <w:szCs w:val="22"/>
              </w:rPr>
              <w:t>Kouroussa</w:t>
            </w:r>
          </w:p>
        </w:tc>
        <w:tc>
          <w:tcPr>
            <w:tcW w:w="1218" w:type="pct"/>
          </w:tcPr>
          <w:p w14:paraId="7534C2EB" w14:textId="77777777" w:rsidR="00694C77" w:rsidRPr="006B6BC7" w:rsidRDefault="00694C77" w:rsidP="001D568C">
            <w:pPr>
              <w:rPr>
                <w:color w:val="000000"/>
                <w:sz w:val="22"/>
                <w:szCs w:val="22"/>
              </w:rPr>
            </w:pPr>
            <w:r w:rsidRPr="006B6BC7">
              <w:rPr>
                <w:color w:val="000000"/>
                <w:sz w:val="22"/>
                <w:szCs w:val="22"/>
              </w:rPr>
              <w:t xml:space="preserve">Abou Touré </w:t>
            </w:r>
          </w:p>
        </w:tc>
        <w:tc>
          <w:tcPr>
            <w:tcW w:w="1970" w:type="pct"/>
          </w:tcPr>
          <w:p w14:paraId="0426B70C" w14:textId="77777777" w:rsidR="00694C77" w:rsidRPr="006B6BC7" w:rsidRDefault="00694C77" w:rsidP="001D568C">
            <w:pPr>
              <w:rPr>
                <w:sz w:val="22"/>
                <w:szCs w:val="22"/>
              </w:rPr>
            </w:pPr>
            <w:r w:rsidRPr="006B6BC7">
              <w:rPr>
                <w:color w:val="000000"/>
                <w:sz w:val="22"/>
                <w:szCs w:val="22"/>
              </w:rPr>
              <w:t>Président</w:t>
            </w:r>
            <w:r>
              <w:rPr>
                <w:color w:val="000000"/>
              </w:rPr>
              <w:t xml:space="preserve"> du</w:t>
            </w:r>
            <w:r w:rsidRPr="006B6BC7">
              <w:rPr>
                <w:color w:val="000000"/>
                <w:sz w:val="22"/>
                <w:szCs w:val="22"/>
              </w:rPr>
              <w:t xml:space="preserve"> CL</w:t>
            </w:r>
          </w:p>
        </w:tc>
      </w:tr>
      <w:tr w:rsidR="00694C77" w:rsidRPr="006B6BC7" w14:paraId="612DBB0D" w14:textId="77777777" w:rsidTr="001D568C">
        <w:tc>
          <w:tcPr>
            <w:tcW w:w="294" w:type="pct"/>
          </w:tcPr>
          <w:p w14:paraId="7710B24F" w14:textId="77777777" w:rsidR="00694C77" w:rsidRPr="006B6BC7" w:rsidRDefault="00694C77" w:rsidP="001D568C">
            <w:r w:rsidRPr="006B6BC7">
              <w:t>88</w:t>
            </w:r>
          </w:p>
        </w:tc>
        <w:tc>
          <w:tcPr>
            <w:tcW w:w="721" w:type="pct"/>
            <w:vMerge/>
          </w:tcPr>
          <w:p w14:paraId="56956A46" w14:textId="77777777" w:rsidR="00694C77" w:rsidRPr="006B6BC7" w:rsidRDefault="00694C77" w:rsidP="001D568C">
            <w:pPr>
              <w:rPr>
                <w:sz w:val="22"/>
                <w:szCs w:val="22"/>
              </w:rPr>
            </w:pPr>
          </w:p>
        </w:tc>
        <w:tc>
          <w:tcPr>
            <w:tcW w:w="797" w:type="pct"/>
            <w:vMerge/>
          </w:tcPr>
          <w:p w14:paraId="3D1AD6B9" w14:textId="77777777" w:rsidR="00694C77" w:rsidRPr="006B6BC7" w:rsidRDefault="00694C77" w:rsidP="001D568C">
            <w:pPr>
              <w:jc w:val="center"/>
              <w:rPr>
                <w:sz w:val="22"/>
                <w:szCs w:val="22"/>
              </w:rPr>
            </w:pPr>
          </w:p>
        </w:tc>
        <w:tc>
          <w:tcPr>
            <w:tcW w:w="1218" w:type="pct"/>
          </w:tcPr>
          <w:p w14:paraId="49AC4223" w14:textId="77777777" w:rsidR="00694C77" w:rsidRPr="006B6BC7" w:rsidRDefault="00694C77" w:rsidP="001D568C">
            <w:pPr>
              <w:rPr>
                <w:color w:val="000000"/>
                <w:sz w:val="22"/>
                <w:szCs w:val="22"/>
              </w:rPr>
            </w:pPr>
            <w:r w:rsidRPr="006B6BC7">
              <w:rPr>
                <w:color w:val="000000"/>
                <w:sz w:val="22"/>
                <w:szCs w:val="22"/>
              </w:rPr>
              <w:t xml:space="preserve">Mamoudou Keita </w:t>
            </w:r>
          </w:p>
        </w:tc>
        <w:tc>
          <w:tcPr>
            <w:tcW w:w="1970" w:type="pct"/>
          </w:tcPr>
          <w:p w14:paraId="707204C4" w14:textId="77777777" w:rsidR="00694C77" w:rsidRPr="006B6BC7" w:rsidRDefault="00694C77" w:rsidP="001D568C">
            <w:pPr>
              <w:rPr>
                <w:sz w:val="22"/>
                <w:szCs w:val="22"/>
              </w:rPr>
            </w:pPr>
            <w:r w:rsidRPr="006B6BC7">
              <w:rPr>
                <w:color w:val="000000"/>
                <w:sz w:val="22"/>
                <w:szCs w:val="22"/>
              </w:rPr>
              <w:t>Vice</w:t>
            </w:r>
            <w:r w:rsidRPr="006B6BC7">
              <w:rPr>
                <w:color w:val="000000"/>
              </w:rPr>
              <w:t>-</w:t>
            </w:r>
            <w:r w:rsidRPr="006B6BC7">
              <w:rPr>
                <w:color w:val="000000"/>
                <w:sz w:val="22"/>
                <w:szCs w:val="22"/>
              </w:rPr>
              <w:t>président CLJ</w:t>
            </w:r>
          </w:p>
        </w:tc>
      </w:tr>
      <w:tr w:rsidR="00694C77" w:rsidRPr="006B6BC7" w14:paraId="698DC104" w14:textId="77777777" w:rsidTr="001D568C">
        <w:tc>
          <w:tcPr>
            <w:tcW w:w="294" w:type="pct"/>
          </w:tcPr>
          <w:p w14:paraId="326DD8A3" w14:textId="77777777" w:rsidR="00694C77" w:rsidRPr="006B6BC7" w:rsidRDefault="00694C77" w:rsidP="001D568C">
            <w:r w:rsidRPr="006B6BC7">
              <w:t>89</w:t>
            </w:r>
          </w:p>
        </w:tc>
        <w:tc>
          <w:tcPr>
            <w:tcW w:w="721" w:type="pct"/>
            <w:vMerge/>
          </w:tcPr>
          <w:p w14:paraId="3B1CA2CE" w14:textId="77777777" w:rsidR="00694C77" w:rsidRPr="006B6BC7" w:rsidRDefault="00694C77" w:rsidP="001D568C">
            <w:pPr>
              <w:rPr>
                <w:sz w:val="22"/>
                <w:szCs w:val="22"/>
              </w:rPr>
            </w:pPr>
          </w:p>
        </w:tc>
        <w:tc>
          <w:tcPr>
            <w:tcW w:w="797" w:type="pct"/>
            <w:vMerge/>
          </w:tcPr>
          <w:p w14:paraId="549E9E83" w14:textId="77777777" w:rsidR="00694C77" w:rsidRPr="006B6BC7" w:rsidRDefault="00694C77" w:rsidP="001D568C">
            <w:pPr>
              <w:jc w:val="center"/>
              <w:rPr>
                <w:sz w:val="22"/>
                <w:szCs w:val="22"/>
              </w:rPr>
            </w:pPr>
          </w:p>
        </w:tc>
        <w:tc>
          <w:tcPr>
            <w:tcW w:w="1218" w:type="pct"/>
          </w:tcPr>
          <w:p w14:paraId="6433F416" w14:textId="77777777" w:rsidR="00694C77" w:rsidRPr="006B6BC7" w:rsidRDefault="00694C77" w:rsidP="001D568C">
            <w:pPr>
              <w:rPr>
                <w:color w:val="000000"/>
                <w:sz w:val="22"/>
                <w:szCs w:val="22"/>
              </w:rPr>
            </w:pPr>
            <w:r w:rsidRPr="006B6BC7">
              <w:rPr>
                <w:color w:val="000000"/>
                <w:sz w:val="22"/>
                <w:szCs w:val="22"/>
              </w:rPr>
              <w:t xml:space="preserve">Daouda </w:t>
            </w:r>
            <w:proofErr w:type="spellStart"/>
            <w:r w:rsidRPr="006B6BC7">
              <w:rPr>
                <w:color w:val="000000"/>
                <w:sz w:val="22"/>
                <w:szCs w:val="22"/>
              </w:rPr>
              <w:t>Dioubaté</w:t>
            </w:r>
            <w:proofErr w:type="spellEnd"/>
            <w:r w:rsidRPr="006B6BC7">
              <w:rPr>
                <w:color w:val="000000"/>
                <w:sz w:val="22"/>
                <w:szCs w:val="22"/>
              </w:rPr>
              <w:t>,</w:t>
            </w:r>
          </w:p>
        </w:tc>
        <w:tc>
          <w:tcPr>
            <w:tcW w:w="1970" w:type="pct"/>
          </w:tcPr>
          <w:p w14:paraId="3827CA6E" w14:textId="77777777" w:rsidR="00694C77" w:rsidRPr="006B6BC7" w:rsidRDefault="00694C77" w:rsidP="001D568C">
            <w:pPr>
              <w:rPr>
                <w:sz w:val="22"/>
                <w:szCs w:val="22"/>
              </w:rPr>
            </w:pPr>
            <w:r w:rsidRPr="006B6BC7">
              <w:t>Secrétaire</w:t>
            </w:r>
            <w:r w:rsidRPr="006B6BC7">
              <w:rPr>
                <w:sz w:val="22"/>
                <w:szCs w:val="22"/>
              </w:rPr>
              <w:t xml:space="preserve"> Général du CLJ</w:t>
            </w:r>
          </w:p>
        </w:tc>
      </w:tr>
      <w:tr w:rsidR="00694C77" w:rsidRPr="006B6BC7" w14:paraId="0AC04828" w14:textId="77777777" w:rsidTr="001D568C">
        <w:tc>
          <w:tcPr>
            <w:tcW w:w="294" w:type="pct"/>
          </w:tcPr>
          <w:p w14:paraId="7E32953C" w14:textId="77777777" w:rsidR="00694C77" w:rsidRPr="006B6BC7" w:rsidRDefault="00694C77" w:rsidP="001D568C">
            <w:r w:rsidRPr="006B6BC7">
              <w:t>90</w:t>
            </w:r>
          </w:p>
        </w:tc>
        <w:tc>
          <w:tcPr>
            <w:tcW w:w="721" w:type="pct"/>
            <w:vMerge/>
          </w:tcPr>
          <w:p w14:paraId="75941661" w14:textId="77777777" w:rsidR="00694C77" w:rsidRPr="006B6BC7" w:rsidRDefault="00694C77" w:rsidP="001D568C">
            <w:pPr>
              <w:rPr>
                <w:sz w:val="22"/>
                <w:szCs w:val="22"/>
              </w:rPr>
            </w:pPr>
          </w:p>
        </w:tc>
        <w:tc>
          <w:tcPr>
            <w:tcW w:w="797" w:type="pct"/>
            <w:vMerge/>
          </w:tcPr>
          <w:p w14:paraId="4D2B838B" w14:textId="77777777" w:rsidR="00694C77" w:rsidRPr="006B6BC7" w:rsidRDefault="00694C77" w:rsidP="001D568C">
            <w:pPr>
              <w:jc w:val="center"/>
              <w:rPr>
                <w:sz w:val="22"/>
                <w:szCs w:val="22"/>
              </w:rPr>
            </w:pPr>
          </w:p>
        </w:tc>
        <w:tc>
          <w:tcPr>
            <w:tcW w:w="1218" w:type="pct"/>
          </w:tcPr>
          <w:p w14:paraId="19625286" w14:textId="77777777" w:rsidR="00694C77" w:rsidRPr="006B6BC7" w:rsidRDefault="00694C77" w:rsidP="001D568C">
            <w:pPr>
              <w:rPr>
                <w:color w:val="000000"/>
                <w:sz w:val="22"/>
                <w:szCs w:val="22"/>
              </w:rPr>
            </w:pPr>
            <w:r w:rsidRPr="006B6BC7">
              <w:rPr>
                <w:color w:val="000000"/>
                <w:sz w:val="22"/>
                <w:szCs w:val="22"/>
              </w:rPr>
              <w:t>Moussa Condé,</w:t>
            </w:r>
          </w:p>
        </w:tc>
        <w:tc>
          <w:tcPr>
            <w:tcW w:w="1970" w:type="pct"/>
          </w:tcPr>
          <w:p w14:paraId="6C04AF26" w14:textId="77777777" w:rsidR="00694C77" w:rsidRPr="006B6BC7" w:rsidRDefault="00694C77" w:rsidP="001D568C">
            <w:pPr>
              <w:rPr>
                <w:sz w:val="22"/>
                <w:szCs w:val="22"/>
              </w:rPr>
            </w:pPr>
            <w:r w:rsidRPr="006B6BC7">
              <w:rPr>
                <w:sz w:val="22"/>
                <w:szCs w:val="22"/>
              </w:rPr>
              <w:t>Trésorier du CLJ</w:t>
            </w:r>
          </w:p>
        </w:tc>
      </w:tr>
      <w:tr w:rsidR="00694C77" w:rsidRPr="006B6BC7" w14:paraId="5C832ED5" w14:textId="77777777" w:rsidTr="001D568C">
        <w:tc>
          <w:tcPr>
            <w:tcW w:w="294" w:type="pct"/>
          </w:tcPr>
          <w:p w14:paraId="0D9CEA0C" w14:textId="77777777" w:rsidR="00694C77" w:rsidRPr="006B6BC7" w:rsidRDefault="00694C77" w:rsidP="001D568C">
            <w:r w:rsidRPr="006B6BC7">
              <w:t>91</w:t>
            </w:r>
          </w:p>
        </w:tc>
        <w:tc>
          <w:tcPr>
            <w:tcW w:w="721" w:type="pct"/>
            <w:vMerge/>
          </w:tcPr>
          <w:p w14:paraId="57CB74B9" w14:textId="77777777" w:rsidR="00694C77" w:rsidRPr="006B6BC7" w:rsidRDefault="00694C77" w:rsidP="001D568C">
            <w:pPr>
              <w:rPr>
                <w:sz w:val="22"/>
                <w:szCs w:val="22"/>
              </w:rPr>
            </w:pPr>
          </w:p>
        </w:tc>
        <w:tc>
          <w:tcPr>
            <w:tcW w:w="797" w:type="pct"/>
            <w:vMerge/>
          </w:tcPr>
          <w:p w14:paraId="3349B70C" w14:textId="77777777" w:rsidR="00694C77" w:rsidRPr="006B6BC7" w:rsidRDefault="00694C77" w:rsidP="001D568C">
            <w:pPr>
              <w:jc w:val="center"/>
              <w:rPr>
                <w:sz w:val="22"/>
                <w:szCs w:val="22"/>
              </w:rPr>
            </w:pPr>
          </w:p>
        </w:tc>
        <w:tc>
          <w:tcPr>
            <w:tcW w:w="1218" w:type="pct"/>
          </w:tcPr>
          <w:p w14:paraId="2E001908" w14:textId="77777777" w:rsidR="00694C77" w:rsidRPr="006B6BC7" w:rsidRDefault="00694C77" w:rsidP="001D568C">
            <w:pPr>
              <w:rPr>
                <w:color w:val="000000"/>
                <w:sz w:val="22"/>
                <w:szCs w:val="22"/>
              </w:rPr>
            </w:pPr>
            <w:r w:rsidRPr="006B6BC7">
              <w:rPr>
                <w:color w:val="000000"/>
                <w:sz w:val="22"/>
                <w:szCs w:val="22"/>
              </w:rPr>
              <w:t>Ousmane Condé</w:t>
            </w:r>
          </w:p>
        </w:tc>
        <w:tc>
          <w:tcPr>
            <w:tcW w:w="1970" w:type="pct"/>
          </w:tcPr>
          <w:p w14:paraId="54CD214B"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3E963F6D" w14:textId="77777777" w:rsidTr="001D568C">
        <w:tc>
          <w:tcPr>
            <w:tcW w:w="294" w:type="pct"/>
          </w:tcPr>
          <w:p w14:paraId="2FA8937F" w14:textId="77777777" w:rsidR="00694C77" w:rsidRPr="006B6BC7" w:rsidRDefault="00694C77" w:rsidP="001D568C">
            <w:r w:rsidRPr="006B6BC7">
              <w:t>92</w:t>
            </w:r>
          </w:p>
        </w:tc>
        <w:tc>
          <w:tcPr>
            <w:tcW w:w="721" w:type="pct"/>
            <w:vMerge/>
          </w:tcPr>
          <w:p w14:paraId="712F3B1D" w14:textId="77777777" w:rsidR="00694C77" w:rsidRPr="006B6BC7" w:rsidRDefault="00694C77" w:rsidP="001D568C">
            <w:pPr>
              <w:rPr>
                <w:sz w:val="22"/>
                <w:szCs w:val="22"/>
              </w:rPr>
            </w:pPr>
          </w:p>
        </w:tc>
        <w:tc>
          <w:tcPr>
            <w:tcW w:w="797" w:type="pct"/>
            <w:vMerge/>
          </w:tcPr>
          <w:p w14:paraId="3BFBA86B" w14:textId="77777777" w:rsidR="00694C77" w:rsidRPr="006B6BC7" w:rsidRDefault="00694C77" w:rsidP="001D568C">
            <w:pPr>
              <w:jc w:val="center"/>
              <w:rPr>
                <w:sz w:val="22"/>
                <w:szCs w:val="22"/>
              </w:rPr>
            </w:pPr>
          </w:p>
        </w:tc>
        <w:tc>
          <w:tcPr>
            <w:tcW w:w="1218" w:type="pct"/>
          </w:tcPr>
          <w:p w14:paraId="4078E577" w14:textId="77777777" w:rsidR="00694C77" w:rsidRPr="006B6BC7" w:rsidRDefault="00694C77" w:rsidP="001D568C">
            <w:pPr>
              <w:rPr>
                <w:color w:val="000000"/>
                <w:sz w:val="22"/>
                <w:szCs w:val="22"/>
              </w:rPr>
            </w:pPr>
            <w:proofErr w:type="spellStart"/>
            <w:r w:rsidRPr="006B6BC7">
              <w:rPr>
                <w:color w:val="000000"/>
                <w:sz w:val="22"/>
                <w:szCs w:val="22"/>
              </w:rPr>
              <w:t>Djibrilan</w:t>
            </w:r>
            <w:proofErr w:type="spellEnd"/>
            <w:r w:rsidRPr="006B6BC7">
              <w:rPr>
                <w:color w:val="000000"/>
                <w:sz w:val="22"/>
                <w:szCs w:val="22"/>
              </w:rPr>
              <w:t xml:space="preserve"> Kaba,</w:t>
            </w:r>
          </w:p>
        </w:tc>
        <w:tc>
          <w:tcPr>
            <w:tcW w:w="1970" w:type="pct"/>
          </w:tcPr>
          <w:p w14:paraId="7907E2D7"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2655DF2" w14:textId="77777777" w:rsidTr="001D568C">
        <w:tc>
          <w:tcPr>
            <w:tcW w:w="294" w:type="pct"/>
          </w:tcPr>
          <w:p w14:paraId="250C130A" w14:textId="77777777" w:rsidR="00694C77" w:rsidRPr="006B6BC7" w:rsidRDefault="00694C77" w:rsidP="001D568C">
            <w:r w:rsidRPr="006B6BC7">
              <w:t>93</w:t>
            </w:r>
          </w:p>
        </w:tc>
        <w:tc>
          <w:tcPr>
            <w:tcW w:w="721" w:type="pct"/>
            <w:vMerge/>
          </w:tcPr>
          <w:p w14:paraId="5B432353" w14:textId="77777777" w:rsidR="00694C77" w:rsidRPr="006B6BC7" w:rsidRDefault="00694C77" w:rsidP="001D568C">
            <w:pPr>
              <w:rPr>
                <w:sz w:val="22"/>
                <w:szCs w:val="22"/>
              </w:rPr>
            </w:pPr>
          </w:p>
        </w:tc>
        <w:tc>
          <w:tcPr>
            <w:tcW w:w="797" w:type="pct"/>
            <w:vMerge/>
          </w:tcPr>
          <w:p w14:paraId="39AF05F0" w14:textId="77777777" w:rsidR="00694C77" w:rsidRPr="006B6BC7" w:rsidRDefault="00694C77" w:rsidP="001D568C">
            <w:pPr>
              <w:jc w:val="center"/>
              <w:rPr>
                <w:sz w:val="22"/>
                <w:szCs w:val="22"/>
              </w:rPr>
            </w:pPr>
          </w:p>
        </w:tc>
        <w:tc>
          <w:tcPr>
            <w:tcW w:w="1218" w:type="pct"/>
          </w:tcPr>
          <w:p w14:paraId="0A83996A" w14:textId="77777777" w:rsidR="00694C77" w:rsidRPr="006B6BC7" w:rsidRDefault="00694C77" w:rsidP="001D568C">
            <w:pPr>
              <w:rPr>
                <w:color w:val="000000"/>
                <w:sz w:val="22"/>
                <w:szCs w:val="22"/>
              </w:rPr>
            </w:pPr>
            <w:proofErr w:type="spellStart"/>
            <w:r w:rsidRPr="006B6BC7">
              <w:rPr>
                <w:color w:val="000000"/>
                <w:sz w:val="22"/>
                <w:szCs w:val="22"/>
              </w:rPr>
              <w:t>Sambou</w:t>
            </w:r>
            <w:proofErr w:type="spellEnd"/>
            <w:r w:rsidRPr="006B6BC7">
              <w:rPr>
                <w:color w:val="000000"/>
                <w:sz w:val="22"/>
                <w:szCs w:val="22"/>
              </w:rPr>
              <w:t xml:space="preserve"> Camara</w:t>
            </w:r>
          </w:p>
        </w:tc>
        <w:tc>
          <w:tcPr>
            <w:tcW w:w="1970" w:type="pct"/>
          </w:tcPr>
          <w:p w14:paraId="75A12716"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6809F4E4" w14:textId="77777777" w:rsidTr="001D568C">
        <w:tc>
          <w:tcPr>
            <w:tcW w:w="294" w:type="pct"/>
          </w:tcPr>
          <w:p w14:paraId="45D1D692" w14:textId="77777777" w:rsidR="00694C77" w:rsidRPr="006B6BC7" w:rsidRDefault="00694C77" w:rsidP="001D568C">
            <w:r w:rsidRPr="006B6BC7">
              <w:t>94</w:t>
            </w:r>
          </w:p>
        </w:tc>
        <w:tc>
          <w:tcPr>
            <w:tcW w:w="721" w:type="pct"/>
            <w:vMerge/>
          </w:tcPr>
          <w:p w14:paraId="1E2167B9" w14:textId="77777777" w:rsidR="00694C77" w:rsidRPr="006B6BC7" w:rsidRDefault="00694C77" w:rsidP="001D568C">
            <w:pPr>
              <w:rPr>
                <w:sz w:val="22"/>
                <w:szCs w:val="22"/>
              </w:rPr>
            </w:pPr>
          </w:p>
        </w:tc>
        <w:tc>
          <w:tcPr>
            <w:tcW w:w="797" w:type="pct"/>
            <w:vMerge/>
          </w:tcPr>
          <w:p w14:paraId="0294DF08" w14:textId="77777777" w:rsidR="00694C77" w:rsidRPr="006B6BC7" w:rsidRDefault="00694C77" w:rsidP="001D568C">
            <w:pPr>
              <w:jc w:val="center"/>
              <w:rPr>
                <w:sz w:val="22"/>
                <w:szCs w:val="22"/>
              </w:rPr>
            </w:pPr>
          </w:p>
        </w:tc>
        <w:tc>
          <w:tcPr>
            <w:tcW w:w="1218" w:type="pct"/>
          </w:tcPr>
          <w:p w14:paraId="243CD993" w14:textId="77777777" w:rsidR="00694C77" w:rsidRPr="006B6BC7" w:rsidRDefault="00694C77" w:rsidP="001D568C">
            <w:pPr>
              <w:rPr>
                <w:color w:val="000000"/>
                <w:sz w:val="22"/>
                <w:szCs w:val="22"/>
              </w:rPr>
            </w:pPr>
            <w:r w:rsidRPr="006B6BC7">
              <w:rPr>
                <w:color w:val="000000"/>
                <w:sz w:val="22"/>
                <w:szCs w:val="22"/>
              </w:rPr>
              <w:t xml:space="preserve">Kadiatou </w:t>
            </w:r>
            <w:proofErr w:type="spellStart"/>
            <w:r w:rsidRPr="006B6BC7">
              <w:rPr>
                <w:color w:val="000000"/>
                <w:sz w:val="22"/>
                <w:szCs w:val="22"/>
              </w:rPr>
              <w:t>Cissoko</w:t>
            </w:r>
            <w:proofErr w:type="spellEnd"/>
          </w:p>
        </w:tc>
        <w:tc>
          <w:tcPr>
            <w:tcW w:w="1970" w:type="pct"/>
          </w:tcPr>
          <w:p w14:paraId="4D73A190" w14:textId="77777777" w:rsidR="00694C77" w:rsidRPr="006B6BC7" w:rsidRDefault="00694C77" w:rsidP="001D568C">
            <w:pPr>
              <w:rPr>
                <w:sz w:val="22"/>
                <w:szCs w:val="22"/>
              </w:rPr>
            </w:pPr>
            <w:r>
              <w:t>Chargée de p</w:t>
            </w:r>
            <w:r w:rsidRPr="006B6BC7">
              <w:rPr>
                <w:sz w:val="22"/>
                <w:szCs w:val="22"/>
              </w:rPr>
              <w:t xml:space="preserve">aix </w:t>
            </w:r>
            <w:r>
              <w:t>du CLJ</w:t>
            </w:r>
          </w:p>
        </w:tc>
      </w:tr>
      <w:tr w:rsidR="00694C77" w:rsidRPr="006B6BC7" w14:paraId="23AA2302" w14:textId="77777777" w:rsidTr="001D568C">
        <w:tc>
          <w:tcPr>
            <w:tcW w:w="294" w:type="pct"/>
          </w:tcPr>
          <w:p w14:paraId="6104B807" w14:textId="77777777" w:rsidR="00694C77" w:rsidRPr="006B6BC7" w:rsidRDefault="00694C77" w:rsidP="001D568C">
            <w:r w:rsidRPr="006B6BC7">
              <w:t>95</w:t>
            </w:r>
          </w:p>
        </w:tc>
        <w:tc>
          <w:tcPr>
            <w:tcW w:w="721" w:type="pct"/>
            <w:vMerge/>
          </w:tcPr>
          <w:p w14:paraId="0D14BF49" w14:textId="77777777" w:rsidR="00694C77" w:rsidRPr="006B6BC7" w:rsidRDefault="00694C77" w:rsidP="001D568C">
            <w:pPr>
              <w:rPr>
                <w:sz w:val="22"/>
                <w:szCs w:val="22"/>
              </w:rPr>
            </w:pPr>
          </w:p>
        </w:tc>
        <w:tc>
          <w:tcPr>
            <w:tcW w:w="797" w:type="pct"/>
            <w:vMerge/>
          </w:tcPr>
          <w:p w14:paraId="6FFB05B8" w14:textId="77777777" w:rsidR="00694C77" w:rsidRPr="006B6BC7" w:rsidRDefault="00694C77" w:rsidP="001D568C">
            <w:pPr>
              <w:jc w:val="center"/>
              <w:rPr>
                <w:sz w:val="22"/>
                <w:szCs w:val="22"/>
              </w:rPr>
            </w:pPr>
          </w:p>
        </w:tc>
        <w:tc>
          <w:tcPr>
            <w:tcW w:w="1218" w:type="pct"/>
          </w:tcPr>
          <w:p w14:paraId="0C175883" w14:textId="77777777" w:rsidR="00694C77" w:rsidRPr="006B6BC7" w:rsidRDefault="00694C77" w:rsidP="001D568C">
            <w:pPr>
              <w:rPr>
                <w:color w:val="000000"/>
                <w:sz w:val="22"/>
                <w:szCs w:val="22"/>
              </w:rPr>
            </w:pPr>
            <w:r w:rsidRPr="006B6BC7">
              <w:rPr>
                <w:color w:val="000000"/>
                <w:sz w:val="22"/>
                <w:szCs w:val="22"/>
              </w:rPr>
              <w:t xml:space="preserve">Mariame </w:t>
            </w:r>
            <w:proofErr w:type="spellStart"/>
            <w:r w:rsidRPr="006B6BC7">
              <w:rPr>
                <w:color w:val="000000"/>
                <w:sz w:val="22"/>
                <w:szCs w:val="22"/>
              </w:rPr>
              <w:t>Nfanly</w:t>
            </w:r>
            <w:proofErr w:type="spellEnd"/>
            <w:r w:rsidRPr="006B6BC7">
              <w:rPr>
                <w:color w:val="000000"/>
                <w:sz w:val="22"/>
                <w:szCs w:val="22"/>
              </w:rPr>
              <w:t xml:space="preserve"> Keita</w:t>
            </w:r>
          </w:p>
        </w:tc>
        <w:tc>
          <w:tcPr>
            <w:tcW w:w="1970" w:type="pct"/>
          </w:tcPr>
          <w:p w14:paraId="76AB4605" w14:textId="77777777" w:rsidR="00694C77" w:rsidRPr="006B6BC7" w:rsidRDefault="00694C77" w:rsidP="001D568C">
            <w:pPr>
              <w:rPr>
                <w:sz w:val="22"/>
                <w:szCs w:val="22"/>
              </w:rPr>
            </w:pPr>
            <w:r w:rsidRPr="006B6BC7">
              <w:rPr>
                <w:sz w:val="22"/>
                <w:szCs w:val="22"/>
              </w:rPr>
              <w:t>Chargée d</w:t>
            </w:r>
            <w:r>
              <w:t>e</w:t>
            </w:r>
            <w:r w:rsidRPr="006B6BC7">
              <w:rPr>
                <w:sz w:val="22"/>
                <w:szCs w:val="22"/>
              </w:rPr>
              <w:t xml:space="preserve"> </w:t>
            </w:r>
            <w:r>
              <w:t>g</w:t>
            </w:r>
            <w:r w:rsidRPr="006B6BC7">
              <w:rPr>
                <w:sz w:val="22"/>
                <w:szCs w:val="22"/>
              </w:rPr>
              <w:t>enre du CLJ</w:t>
            </w:r>
          </w:p>
        </w:tc>
      </w:tr>
      <w:tr w:rsidR="00694C77" w:rsidRPr="006B6BC7" w14:paraId="24844008" w14:textId="77777777" w:rsidTr="001D568C">
        <w:tc>
          <w:tcPr>
            <w:tcW w:w="294" w:type="pct"/>
          </w:tcPr>
          <w:p w14:paraId="510DBA80" w14:textId="77777777" w:rsidR="00694C77" w:rsidRPr="006B6BC7" w:rsidRDefault="00694C77" w:rsidP="001D568C">
            <w:r w:rsidRPr="006B6BC7">
              <w:t>96</w:t>
            </w:r>
          </w:p>
        </w:tc>
        <w:tc>
          <w:tcPr>
            <w:tcW w:w="721" w:type="pct"/>
            <w:vMerge/>
          </w:tcPr>
          <w:p w14:paraId="16B891E0" w14:textId="77777777" w:rsidR="00694C77" w:rsidRPr="006B6BC7" w:rsidRDefault="00694C77" w:rsidP="001D568C">
            <w:pPr>
              <w:rPr>
                <w:sz w:val="22"/>
                <w:szCs w:val="22"/>
              </w:rPr>
            </w:pPr>
          </w:p>
        </w:tc>
        <w:tc>
          <w:tcPr>
            <w:tcW w:w="797" w:type="pct"/>
            <w:vMerge/>
          </w:tcPr>
          <w:p w14:paraId="41C0FBE4" w14:textId="77777777" w:rsidR="00694C77" w:rsidRPr="006B6BC7" w:rsidRDefault="00694C77" w:rsidP="001D568C">
            <w:pPr>
              <w:jc w:val="center"/>
              <w:rPr>
                <w:sz w:val="22"/>
                <w:szCs w:val="22"/>
              </w:rPr>
            </w:pPr>
          </w:p>
        </w:tc>
        <w:tc>
          <w:tcPr>
            <w:tcW w:w="1218" w:type="pct"/>
          </w:tcPr>
          <w:p w14:paraId="238C388A" w14:textId="77777777" w:rsidR="00694C77" w:rsidRPr="006B6BC7" w:rsidRDefault="00694C77" w:rsidP="001D568C">
            <w:pPr>
              <w:rPr>
                <w:color w:val="000000"/>
                <w:sz w:val="22"/>
                <w:szCs w:val="22"/>
              </w:rPr>
            </w:pPr>
            <w:proofErr w:type="spellStart"/>
            <w:r w:rsidRPr="006B6BC7">
              <w:rPr>
                <w:color w:val="000000"/>
                <w:sz w:val="22"/>
                <w:szCs w:val="22"/>
              </w:rPr>
              <w:t>Djekany</w:t>
            </w:r>
            <w:proofErr w:type="spellEnd"/>
            <w:r w:rsidRPr="006B6BC7">
              <w:rPr>
                <w:color w:val="000000"/>
                <w:sz w:val="22"/>
                <w:szCs w:val="22"/>
              </w:rPr>
              <w:t xml:space="preserve"> Traoré</w:t>
            </w:r>
          </w:p>
        </w:tc>
        <w:tc>
          <w:tcPr>
            <w:tcW w:w="1970" w:type="pct"/>
          </w:tcPr>
          <w:p w14:paraId="5561D063"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0F116215" w14:textId="77777777" w:rsidTr="001D568C">
        <w:tc>
          <w:tcPr>
            <w:tcW w:w="294" w:type="pct"/>
          </w:tcPr>
          <w:p w14:paraId="00993320" w14:textId="77777777" w:rsidR="00694C77" w:rsidRPr="006B6BC7" w:rsidRDefault="00694C77" w:rsidP="001D568C">
            <w:r w:rsidRPr="006B6BC7">
              <w:lastRenderedPageBreak/>
              <w:t>97</w:t>
            </w:r>
          </w:p>
        </w:tc>
        <w:tc>
          <w:tcPr>
            <w:tcW w:w="721" w:type="pct"/>
            <w:vMerge/>
          </w:tcPr>
          <w:p w14:paraId="104AF94B" w14:textId="77777777" w:rsidR="00694C77" w:rsidRPr="006B6BC7" w:rsidRDefault="00694C77" w:rsidP="001D568C">
            <w:pPr>
              <w:rPr>
                <w:sz w:val="22"/>
                <w:szCs w:val="22"/>
              </w:rPr>
            </w:pPr>
          </w:p>
        </w:tc>
        <w:tc>
          <w:tcPr>
            <w:tcW w:w="797" w:type="pct"/>
            <w:vMerge/>
          </w:tcPr>
          <w:p w14:paraId="274A5B3C" w14:textId="77777777" w:rsidR="00694C77" w:rsidRPr="006B6BC7" w:rsidRDefault="00694C77" w:rsidP="001D568C">
            <w:pPr>
              <w:jc w:val="center"/>
              <w:rPr>
                <w:sz w:val="22"/>
                <w:szCs w:val="22"/>
              </w:rPr>
            </w:pPr>
          </w:p>
        </w:tc>
        <w:tc>
          <w:tcPr>
            <w:tcW w:w="1218" w:type="pct"/>
          </w:tcPr>
          <w:p w14:paraId="6A9AD97C" w14:textId="77777777" w:rsidR="00694C77" w:rsidRPr="006B6BC7" w:rsidRDefault="00694C77" w:rsidP="001D568C">
            <w:pPr>
              <w:rPr>
                <w:color w:val="000000"/>
                <w:sz w:val="22"/>
                <w:szCs w:val="22"/>
              </w:rPr>
            </w:pPr>
            <w:r w:rsidRPr="006B6BC7">
              <w:rPr>
                <w:color w:val="000000"/>
                <w:sz w:val="22"/>
                <w:szCs w:val="22"/>
              </w:rPr>
              <w:t>Adama Kouyaté</w:t>
            </w:r>
          </w:p>
        </w:tc>
        <w:tc>
          <w:tcPr>
            <w:tcW w:w="1970" w:type="pct"/>
          </w:tcPr>
          <w:p w14:paraId="51965395"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1952F7F" w14:textId="77777777" w:rsidTr="001D568C">
        <w:tc>
          <w:tcPr>
            <w:tcW w:w="294" w:type="pct"/>
          </w:tcPr>
          <w:p w14:paraId="28EC8923" w14:textId="77777777" w:rsidR="00694C77" w:rsidRPr="006B6BC7" w:rsidRDefault="00694C77" w:rsidP="001D568C">
            <w:r w:rsidRPr="006B6BC7">
              <w:t>98</w:t>
            </w:r>
          </w:p>
        </w:tc>
        <w:tc>
          <w:tcPr>
            <w:tcW w:w="721" w:type="pct"/>
            <w:vMerge/>
          </w:tcPr>
          <w:p w14:paraId="1555BE76" w14:textId="77777777" w:rsidR="00694C77" w:rsidRPr="006B6BC7" w:rsidRDefault="00694C77" w:rsidP="001D568C">
            <w:pPr>
              <w:rPr>
                <w:sz w:val="22"/>
                <w:szCs w:val="22"/>
              </w:rPr>
            </w:pPr>
          </w:p>
        </w:tc>
        <w:tc>
          <w:tcPr>
            <w:tcW w:w="797" w:type="pct"/>
            <w:vMerge/>
          </w:tcPr>
          <w:p w14:paraId="157877EE" w14:textId="77777777" w:rsidR="00694C77" w:rsidRPr="006B6BC7" w:rsidRDefault="00694C77" w:rsidP="001D568C">
            <w:pPr>
              <w:jc w:val="center"/>
              <w:rPr>
                <w:sz w:val="22"/>
                <w:szCs w:val="22"/>
              </w:rPr>
            </w:pPr>
          </w:p>
        </w:tc>
        <w:tc>
          <w:tcPr>
            <w:tcW w:w="1218" w:type="pct"/>
          </w:tcPr>
          <w:p w14:paraId="499DAEBE" w14:textId="77777777" w:rsidR="00694C77" w:rsidRPr="006B6BC7" w:rsidRDefault="00694C77" w:rsidP="001D568C">
            <w:pPr>
              <w:rPr>
                <w:color w:val="000000"/>
                <w:sz w:val="22"/>
                <w:szCs w:val="22"/>
              </w:rPr>
            </w:pPr>
            <w:r w:rsidRPr="006B6BC7">
              <w:rPr>
                <w:color w:val="000000"/>
                <w:sz w:val="22"/>
                <w:szCs w:val="22"/>
              </w:rPr>
              <w:t xml:space="preserve">Saran </w:t>
            </w:r>
            <w:proofErr w:type="spellStart"/>
            <w:r w:rsidRPr="006B6BC7">
              <w:rPr>
                <w:color w:val="000000"/>
                <w:sz w:val="22"/>
                <w:szCs w:val="22"/>
              </w:rPr>
              <w:t>Bérété</w:t>
            </w:r>
            <w:proofErr w:type="spellEnd"/>
          </w:p>
        </w:tc>
        <w:tc>
          <w:tcPr>
            <w:tcW w:w="1970" w:type="pct"/>
          </w:tcPr>
          <w:p w14:paraId="41457B3A"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6DA0AAE" w14:textId="77777777" w:rsidTr="001D568C">
        <w:tc>
          <w:tcPr>
            <w:tcW w:w="294" w:type="pct"/>
          </w:tcPr>
          <w:p w14:paraId="734BE34A" w14:textId="77777777" w:rsidR="00694C77" w:rsidRPr="006B6BC7" w:rsidRDefault="00694C77" w:rsidP="001D568C">
            <w:r w:rsidRPr="006B6BC7">
              <w:t>99</w:t>
            </w:r>
          </w:p>
        </w:tc>
        <w:tc>
          <w:tcPr>
            <w:tcW w:w="721" w:type="pct"/>
            <w:vMerge w:val="restart"/>
            <w:vAlign w:val="center"/>
          </w:tcPr>
          <w:p w14:paraId="415B8B03" w14:textId="77777777" w:rsidR="00694C77" w:rsidRPr="006B6BC7" w:rsidRDefault="00694C77" w:rsidP="001D568C">
            <w:pPr>
              <w:jc w:val="center"/>
              <w:rPr>
                <w:sz w:val="22"/>
                <w:szCs w:val="22"/>
              </w:rPr>
            </w:pPr>
            <w:r w:rsidRPr="006B6BC7">
              <w:rPr>
                <w:sz w:val="22"/>
                <w:szCs w:val="22"/>
              </w:rPr>
              <w:t>11</w:t>
            </w:r>
            <w:r>
              <w:t>.</w:t>
            </w:r>
            <w:r w:rsidRPr="006B6BC7">
              <w:rPr>
                <w:sz w:val="22"/>
                <w:szCs w:val="22"/>
              </w:rPr>
              <w:t>12</w:t>
            </w:r>
            <w:r>
              <w:t>.</w:t>
            </w:r>
            <w:r w:rsidRPr="006B6BC7">
              <w:rPr>
                <w:sz w:val="22"/>
                <w:szCs w:val="22"/>
              </w:rPr>
              <w:t>2020</w:t>
            </w:r>
          </w:p>
        </w:tc>
        <w:tc>
          <w:tcPr>
            <w:tcW w:w="797" w:type="pct"/>
            <w:vMerge w:val="restart"/>
            <w:vAlign w:val="center"/>
          </w:tcPr>
          <w:p w14:paraId="6FF0D91D" w14:textId="77777777" w:rsidR="00694C77" w:rsidRPr="006B6BC7" w:rsidRDefault="00694C77" w:rsidP="001D568C">
            <w:pPr>
              <w:jc w:val="center"/>
              <w:rPr>
                <w:sz w:val="22"/>
                <w:szCs w:val="22"/>
              </w:rPr>
            </w:pPr>
            <w:proofErr w:type="spellStart"/>
            <w:r w:rsidRPr="006B6BC7">
              <w:rPr>
                <w:b/>
                <w:sz w:val="22"/>
                <w:szCs w:val="22"/>
              </w:rPr>
              <w:t>NZérékoré</w:t>
            </w:r>
            <w:proofErr w:type="spellEnd"/>
          </w:p>
        </w:tc>
        <w:tc>
          <w:tcPr>
            <w:tcW w:w="1218" w:type="pct"/>
          </w:tcPr>
          <w:p w14:paraId="05C62460" w14:textId="77777777" w:rsidR="00694C77" w:rsidRPr="006B6BC7" w:rsidRDefault="00694C77" w:rsidP="001D568C">
            <w:pPr>
              <w:rPr>
                <w:color w:val="000000"/>
                <w:sz w:val="22"/>
                <w:szCs w:val="22"/>
              </w:rPr>
            </w:pPr>
            <w:r w:rsidRPr="006B6BC7">
              <w:rPr>
                <w:color w:val="000000"/>
                <w:sz w:val="22"/>
                <w:szCs w:val="22"/>
              </w:rPr>
              <w:t>S</w:t>
            </w:r>
            <w:r>
              <w:rPr>
                <w:color w:val="000000"/>
              </w:rPr>
              <w:t>â</w:t>
            </w:r>
            <w:r w:rsidRPr="006B6BC7">
              <w:rPr>
                <w:color w:val="000000"/>
                <w:sz w:val="22"/>
                <w:szCs w:val="22"/>
              </w:rPr>
              <w:t xml:space="preserve">a </w:t>
            </w:r>
            <w:proofErr w:type="spellStart"/>
            <w:r w:rsidRPr="006B6BC7">
              <w:rPr>
                <w:color w:val="000000"/>
                <w:sz w:val="22"/>
                <w:szCs w:val="22"/>
              </w:rPr>
              <w:t>Bady</w:t>
            </w:r>
            <w:proofErr w:type="spellEnd"/>
            <w:r w:rsidRPr="006B6BC7">
              <w:rPr>
                <w:color w:val="000000"/>
                <w:sz w:val="22"/>
                <w:szCs w:val="22"/>
              </w:rPr>
              <w:t xml:space="preserve"> </w:t>
            </w:r>
            <w:proofErr w:type="spellStart"/>
            <w:r w:rsidRPr="006B6BC7">
              <w:rPr>
                <w:color w:val="000000"/>
                <w:sz w:val="22"/>
                <w:szCs w:val="22"/>
              </w:rPr>
              <w:t>Koundouno</w:t>
            </w:r>
            <w:proofErr w:type="spellEnd"/>
            <w:r w:rsidRPr="006B6BC7">
              <w:rPr>
                <w:color w:val="000000"/>
                <w:sz w:val="22"/>
                <w:szCs w:val="22"/>
              </w:rPr>
              <w:t>,</w:t>
            </w:r>
          </w:p>
        </w:tc>
        <w:tc>
          <w:tcPr>
            <w:tcW w:w="1970" w:type="pct"/>
          </w:tcPr>
          <w:p w14:paraId="1D6E2DA6" w14:textId="77777777" w:rsidR="00694C77" w:rsidRPr="006B6BC7" w:rsidRDefault="00694C77" w:rsidP="001D568C">
            <w:pPr>
              <w:rPr>
                <w:sz w:val="22"/>
                <w:szCs w:val="22"/>
              </w:rPr>
            </w:pPr>
            <w:r w:rsidRPr="006B6BC7">
              <w:rPr>
                <w:color w:val="000000"/>
                <w:sz w:val="22"/>
                <w:szCs w:val="22"/>
              </w:rPr>
              <w:t>Président CLJ</w:t>
            </w:r>
          </w:p>
        </w:tc>
      </w:tr>
      <w:tr w:rsidR="00694C77" w:rsidRPr="006B6BC7" w14:paraId="40BD2568" w14:textId="77777777" w:rsidTr="001D568C">
        <w:tc>
          <w:tcPr>
            <w:tcW w:w="294" w:type="pct"/>
          </w:tcPr>
          <w:p w14:paraId="15D872BB" w14:textId="77777777" w:rsidR="00694C77" w:rsidRPr="006B6BC7" w:rsidRDefault="00694C77" w:rsidP="001D568C">
            <w:r w:rsidRPr="006B6BC7">
              <w:t>100</w:t>
            </w:r>
          </w:p>
        </w:tc>
        <w:tc>
          <w:tcPr>
            <w:tcW w:w="721" w:type="pct"/>
            <w:vMerge/>
          </w:tcPr>
          <w:p w14:paraId="2BB62848" w14:textId="77777777" w:rsidR="00694C77" w:rsidRPr="006B6BC7" w:rsidRDefault="00694C77" w:rsidP="001D568C">
            <w:pPr>
              <w:rPr>
                <w:sz w:val="22"/>
                <w:szCs w:val="22"/>
              </w:rPr>
            </w:pPr>
          </w:p>
        </w:tc>
        <w:tc>
          <w:tcPr>
            <w:tcW w:w="797" w:type="pct"/>
            <w:vMerge/>
          </w:tcPr>
          <w:p w14:paraId="06341C6A" w14:textId="77777777" w:rsidR="00694C77" w:rsidRPr="006B6BC7" w:rsidRDefault="00694C77" w:rsidP="001D568C">
            <w:pPr>
              <w:jc w:val="center"/>
              <w:rPr>
                <w:sz w:val="22"/>
                <w:szCs w:val="22"/>
              </w:rPr>
            </w:pPr>
          </w:p>
        </w:tc>
        <w:tc>
          <w:tcPr>
            <w:tcW w:w="1218" w:type="pct"/>
          </w:tcPr>
          <w:p w14:paraId="1832C236" w14:textId="77777777" w:rsidR="00694C77" w:rsidRPr="006B6BC7" w:rsidRDefault="00694C77" w:rsidP="001D568C">
            <w:pPr>
              <w:rPr>
                <w:color w:val="000000"/>
                <w:sz w:val="22"/>
                <w:szCs w:val="22"/>
              </w:rPr>
            </w:pPr>
            <w:proofErr w:type="spellStart"/>
            <w:r w:rsidRPr="006B6BC7">
              <w:rPr>
                <w:color w:val="000000"/>
                <w:sz w:val="22"/>
                <w:szCs w:val="22"/>
              </w:rPr>
              <w:t>Cé</w:t>
            </w:r>
            <w:r>
              <w:rPr>
                <w:color w:val="000000"/>
                <w:sz w:val="22"/>
                <w:szCs w:val="22"/>
              </w:rPr>
              <w:t>c</w:t>
            </w:r>
            <w:r w:rsidRPr="006B6BC7">
              <w:rPr>
                <w:color w:val="000000"/>
                <w:sz w:val="22"/>
                <w:szCs w:val="22"/>
              </w:rPr>
              <w:t>é</w:t>
            </w:r>
            <w:proofErr w:type="spellEnd"/>
            <w:r w:rsidRPr="006B6BC7">
              <w:rPr>
                <w:color w:val="000000"/>
                <w:sz w:val="22"/>
                <w:szCs w:val="22"/>
              </w:rPr>
              <w:t xml:space="preserve"> Gerard Haba </w:t>
            </w:r>
          </w:p>
        </w:tc>
        <w:tc>
          <w:tcPr>
            <w:tcW w:w="1970" w:type="pct"/>
          </w:tcPr>
          <w:p w14:paraId="6E5151D4" w14:textId="77777777" w:rsidR="00694C77" w:rsidRPr="006B6BC7" w:rsidRDefault="00694C77" w:rsidP="001D568C">
            <w:pPr>
              <w:rPr>
                <w:sz w:val="22"/>
                <w:szCs w:val="22"/>
              </w:rPr>
            </w:pPr>
            <w:r w:rsidRPr="006B6BC7">
              <w:rPr>
                <w:color w:val="000000"/>
                <w:sz w:val="22"/>
                <w:szCs w:val="22"/>
              </w:rPr>
              <w:t>Vice</w:t>
            </w:r>
            <w:r>
              <w:rPr>
                <w:color w:val="000000"/>
              </w:rPr>
              <w:t>-p</w:t>
            </w:r>
            <w:r w:rsidRPr="006B6BC7">
              <w:rPr>
                <w:color w:val="000000"/>
                <w:sz w:val="22"/>
                <w:szCs w:val="22"/>
              </w:rPr>
              <w:t>r</w:t>
            </w:r>
            <w:r>
              <w:rPr>
                <w:color w:val="000000"/>
              </w:rPr>
              <w:t>é</w:t>
            </w:r>
            <w:r w:rsidRPr="006B6BC7">
              <w:rPr>
                <w:color w:val="000000"/>
                <w:sz w:val="22"/>
                <w:szCs w:val="22"/>
              </w:rPr>
              <w:t>sident CLJ</w:t>
            </w:r>
          </w:p>
        </w:tc>
      </w:tr>
      <w:tr w:rsidR="00694C77" w:rsidRPr="006B6BC7" w14:paraId="3756154E" w14:textId="77777777" w:rsidTr="001D568C">
        <w:tc>
          <w:tcPr>
            <w:tcW w:w="294" w:type="pct"/>
          </w:tcPr>
          <w:p w14:paraId="3350D622" w14:textId="77777777" w:rsidR="00694C77" w:rsidRPr="006B6BC7" w:rsidRDefault="00694C77" w:rsidP="001D568C">
            <w:r w:rsidRPr="006B6BC7">
              <w:t>101</w:t>
            </w:r>
          </w:p>
        </w:tc>
        <w:tc>
          <w:tcPr>
            <w:tcW w:w="721" w:type="pct"/>
            <w:vMerge/>
          </w:tcPr>
          <w:p w14:paraId="3F33978A" w14:textId="77777777" w:rsidR="00694C77" w:rsidRPr="006B6BC7" w:rsidRDefault="00694C77" w:rsidP="001D568C">
            <w:pPr>
              <w:rPr>
                <w:sz w:val="22"/>
                <w:szCs w:val="22"/>
              </w:rPr>
            </w:pPr>
          </w:p>
        </w:tc>
        <w:tc>
          <w:tcPr>
            <w:tcW w:w="797" w:type="pct"/>
            <w:vMerge/>
          </w:tcPr>
          <w:p w14:paraId="39496406" w14:textId="77777777" w:rsidR="00694C77" w:rsidRPr="006B6BC7" w:rsidRDefault="00694C77" w:rsidP="001D568C">
            <w:pPr>
              <w:jc w:val="center"/>
              <w:rPr>
                <w:sz w:val="22"/>
                <w:szCs w:val="22"/>
              </w:rPr>
            </w:pPr>
          </w:p>
        </w:tc>
        <w:tc>
          <w:tcPr>
            <w:tcW w:w="1218" w:type="pct"/>
          </w:tcPr>
          <w:p w14:paraId="4F8EFA51" w14:textId="77777777" w:rsidR="00694C77" w:rsidRPr="006B6BC7" w:rsidRDefault="00694C77" w:rsidP="001D568C">
            <w:pPr>
              <w:rPr>
                <w:color w:val="000000"/>
                <w:sz w:val="22"/>
                <w:szCs w:val="22"/>
              </w:rPr>
            </w:pPr>
            <w:r w:rsidRPr="006B6BC7">
              <w:rPr>
                <w:color w:val="000000"/>
                <w:sz w:val="22"/>
                <w:szCs w:val="22"/>
              </w:rPr>
              <w:t xml:space="preserve">Fabien Théa </w:t>
            </w:r>
          </w:p>
        </w:tc>
        <w:tc>
          <w:tcPr>
            <w:tcW w:w="1970" w:type="pct"/>
          </w:tcPr>
          <w:p w14:paraId="3B25E1D9" w14:textId="77777777" w:rsidR="00694C77" w:rsidRPr="006B6BC7" w:rsidRDefault="00694C77" w:rsidP="001D568C">
            <w:pPr>
              <w:rPr>
                <w:sz w:val="22"/>
                <w:szCs w:val="22"/>
              </w:rPr>
            </w:pPr>
            <w:r w:rsidRPr="006B6BC7">
              <w:rPr>
                <w:color w:val="000000"/>
                <w:sz w:val="22"/>
                <w:szCs w:val="22"/>
              </w:rPr>
              <w:t>Secrétaire du CLJ</w:t>
            </w:r>
          </w:p>
        </w:tc>
      </w:tr>
      <w:tr w:rsidR="00694C77" w:rsidRPr="006B6BC7" w14:paraId="1C356EA8" w14:textId="77777777" w:rsidTr="001D568C">
        <w:tc>
          <w:tcPr>
            <w:tcW w:w="294" w:type="pct"/>
          </w:tcPr>
          <w:p w14:paraId="7C7C1225" w14:textId="77777777" w:rsidR="00694C77" w:rsidRPr="006B6BC7" w:rsidRDefault="00694C77" w:rsidP="001D568C">
            <w:r w:rsidRPr="006B6BC7">
              <w:t>102</w:t>
            </w:r>
          </w:p>
        </w:tc>
        <w:tc>
          <w:tcPr>
            <w:tcW w:w="721" w:type="pct"/>
            <w:vMerge/>
          </w:tcPr>
          <w:p w14:paraId="3ED11A37" w14:textId="77777777" w:rsidR="00694C77" w:rsidRPr="006B6BC7" w:rsidRDefault="00694C77" w:rsidP="001D568C">
            <w:pPr>
              <w:rPr>
                <w:sz w:val="22"/>
                <w:szCs w:val="22"/>
              </w:rPr>
            </w:pPr>
          </w:p>
        </w:tc>
        <w:tc>
          <w:tcPr>
            <w:tcW w:w="797" w:type="pct"/>
            <w:vMerge/>
          </w:tcPr>
          <w:p w14:paraId="76E784B9" w14:textId="77777777" w:rsidR="00694C77" w:rsidRPr="006B6BC7" w:rsidRDefault="00694C77" w:rsidP="001D568C">
            <w:pPr>
              <w:jc w:val="center"/>
              <w:rPr>
                <w:sz w:val="22"/>
                <w:szCs w:val="22"/>
              </w:rPr>
            </w:pPr>
          </w:p>
        </w:tc>
        <w:tc>
          <w:tcPr>
            <w:tcW w:w="1218" w:type="pct"/>
          </w:tcPr>
          <w:p w14:paraId="2ADB97C2" w14:textId="77777777" w:rsidR="00694C77" w:rsidRPr="006B6BC7" w:rsidRDefault="00694C77" w:rsidP="001D568C">
            <w:pPr>
              <w:rPr>
                <w:color w:val="000000"/>
                <w:sz w:val="22"/>
                <w:szCs w:val="22"/>
              </w:rPr>
            </w:pPr>
            <w:r w:rsidRPr="006B6BC7">
              <w:rPr>
                <w:color w:val="000000"/>
                <w:sz w:val="22"/>
                <w:szCs w:val="22"/>
              </w:rPr>
              <w:t xml:space="preserve">Cé Mathias Mamy </w:t>
            </w:r>
          </w:p>
        </w:tc>
        <w:tc>
          <w:tcPr>
            <w:tcW w:w="1970" w:type="pct"/>
          </w:tcPr>
          <w:p w14:paraId="4559AC57" w14:textId="77777777" w:rsidR="00694C77" w:rsidRPr="006B6BC7" w:rsidRDefault="00694C77" w:rsidP="001D568C">
            <w:pPr>
              <w:rPr>
                <w:sz w:val="22"/>
                <w:szCs w:val="22"/>
              </w:rPr>
            </w:pPr>
            <w:r w:rsidRPr="006B6BC7">
              <w:rPr>
                <w:color w:val="000000"/>
              </w:rPr>
              <w:t xml:space="preserve">Chargé de </w:t>
            </w:r>
            <w:r>
              <w:rPr>
                <w:color w:val="000000"/>
              </w:rPr>
              <w:t>p</w:t>
            </w:r>
            <w:r w:rsidRPr="006B6BC7">
              <w:rPr>
                <w:color w:val="000000"/>
                <w:sz w:val="22"/>
                <w:szCs w:val="22"/>
              </w:rPr>
              <w:t xml:space="preserve">aix </w:t>
            </w:r>
            <w:r w:rsidRPr="006B6BC7">
              <w:rPr>
                <w:color w:val="000000"/>
              </w:rPr>
              <w:t>CLJ</w:t>
            </w:r>
          </w:p>
        </w:tc>
      </w:tr>
      <w:tr w:rsidR="00694C77" w:rsidRPr="006B6BC7" w14:paraId="524459BB" w14:textId="77777777" w:rsidTr="001D568C">
        <w:tc>
          <w:tcPr>
            <w:tcW w:w="294" w:type="pct"/>
          </w:tcPr>
          <w:p w14:paraId="48E2EFD5" w14:textId="77777777" w:rsidR="00694C77" w:rsidRPr="006B6BC7" w:rsidRDefault="00694C77" w:rsidP="001D568C">
            <w:r w:rsidRPr="006B6BC7">
              <w:t>103</w:t>
            </w:r>
          </w:p>
        </w:tc>
        <w:tc>
          <w:tcPr>
            <w:tcW w:w="721" w:type="pct"/>
            <w:vMerge/>
          </w:tcPr>
          <w:p w14:paraId="45179F30" w14:textId="77777777" w:rsidR="00694C77" w:rsidRPr="006B6BC7" w:rsidRDefault="00694C77" w:rsidP="001D568C">
            <w:pPr>
              <w:rPr>
                <w:sz w:val="22"/>
                <w:szCs w:val="22"/>
              </w:rPr>
            </w:pPr>
          </w:p>
        </w:tc>
        <w:tc>
          <w:tcPr>
            <w:tcW w:w="797" w:type="pct"/>
            <w:vMerge/>
          </w:tcPr>
          <w:p w14:paraId="3642C1FD" w14:textId="77777777" w:rsidR="00694C77" w:rsidRPr="006B6BC7" w:rsidRDefault="00694C77" w:rsidP="001D568C">
            <w:pPr>
              <w:jc w:val="center"/>
              <w:rPr>
                <w:sz w:val="22"/>
                <w:szCs w:val="22"/>
              </w:rPr>
            </w:pPr>
          </w:p>
        </w:tc>
        <w:tc>
          <w:tcPr>
            <w:tcW w:w="1218" w:type="pct"/>
          </w:tcPr>
          <w:p w14:paraId="3A18E0AD" w14:textId="77777777" w:rsidR="00694C77" w:rsidRPr="006B6BC7" w:rsidRDefault="00694C77" w:rsidP="001D568C">
            <w:pPr>
              <w:rPr>
                <w:color w:val="000000"/>
                <w:sz w:val="22"/>
                <w:szCs w:val="22"/>
              </w:rPr>
            </w:pPr>
            <w:r w:rsidRPr="006B6BC7">
              <w:rPr>
                <w:color w:val="000000"/>
                <w:sz w:val="22"/>
                <w:szCs w:val="22"/>
              </w:rPr>
              <w:t>Soumaila Fofana</w:t>
            </w:r>
          </w:p>
        </w:tc>
        <w:tc>
          <w:tcPr>
            <w:tcW w:w="1970" w:type="pct"/>
          </w:tcPr>
          <w:p w14:paraId="6770178D"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4327AFAC" w14:textId="77777777" w:rsidTr="001D568C">
        <w:tc>
          <w:tcPr>
            <w:tcW w:w="294" w:type="pct"/>
          </w:tcPr>
          <w:p w14:paraId="23334F26" w14:textId="77777777" w:rsidR="00694C77" w:rsidRPr="006B6BC7" w:rsidRDefault="00694C77" w:rsidP="001D568C">
            <w:r w:rsidRPr="006B6BC7">
              <w:t>104</w:t>
            </w:r>
          </w:p>
        </w:tc>
        <w:tc>
          <w:tcPr>
            <w:tcW w:w="721" w:type="pct"/>
            <w:vMerge/>
          </w:tcPr>
          <w:p w14:paraId="02703415" w14:textId="77777777" w:rsidR="00694C77" w:rsidRPr="006B6BC7" w:rsidRDefault="00694C77" w:rsidP="001D568C">
            <w:pPr>
              <w:rPr>
                <w:sz w:val="22"/>
                <w:szCs w:val="22"/>
              </w:rPr>
            </w:pPr>
          </w:p>
        </w:tc>
        <w:tc>
          <w:tcPr>
            <w:tcW w:w="797" w:type="pct"/>
            <w:vMerge/>
          </w:tcPr>
          <w:p w14:paraId="258AC3DA" w14:textId="77777777" w:rsidR="00694C77" w:rsidRPr="006B6BC7" w:rsidRDefault="00694C77" w:rsidP="001D568C">
            <w:pPr>
              <w:jc w:val="center"/>
              <w:rPr>
                <w:sz w:val="22"/>
                <w:szCs w:val="22"/>
              </w:rPr>
            </w:pPr>
          </w:p>
        </w:tc>
        <w:tc>
          <w:tcPr>
            <w:tcW w:w="1218" w:type="pct"/>
          </w:tcPr>
          <w:p w14:paraId="57883AD8" w14:textId="77777777" w:rsidR="00694C77" w:rsidRPr="006B6BC7" w:rsidRDefault="00694C77" w:rsidP="001D568C">
            <w:pPr>
              <w:rPr>
                <w:color w:val="000000"/>
                <w:sz w:val="22"/>
                <w:szCs w:val="22"/>
              </w:rPr>
            </w:pPr>
            <w:proofErr w:type="spellStart"/>
            <w:r w:rsidRPr="006B6BC7">
              <w:rPr>
                <w:color w:val="000000"/>
                <w:sz w:val="22"/>
                <w:szCs w:val="22"/>
              </w:rPr>
              <w:t>Nyankoye</w:t>
            </w:r>
            <w:proofErr w:type="spellEnd"/>
            <w:r w:rsidRPr="006B6BC7">
              <w:rPr>
                <w:color w:val="000000"/>
                <w:sz w:val="22"/>
                <w:szCs w:val="22"/>
              </w:rPr>
              <w:t xml:space="preserve"> </w:t>
            </w:r>
            <w:proofErr w:type="spellStart"/>
            <w:r w:rsidRPr="006B6BC7">
              <w:rPr>
                <w:color w:val="000000"/>
                <w:sz w:val="22"/>
                <w:szCs w:val="22"/>
              </w:rPr>
              <w:t>Lolamou</w:t>
            </w:r>
            <w:proofErr w:type="spellEnd"/>
          </w:p>
        </w:tc>
        <w:tc>
          <w:tcPr>
            <w:tcW w:w="1970" w:type="pct"/>
          </w:tcPr>
          <w:p w14:paraId="2046473D"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99FF509" w14:textId="77777777" w:rsidTr="001D568C">
        <w:tc>
          <w:tcPr>
            <w:tcW w:w="294" w:type="pct"/>
          </w:tcPr>
          <w:p w14:paraId="648B4262" w14:textId="77777777" w:rsidR="00694C77" w:rsidRPr="006B6BC7" w:rsidRDefault="00694C77" w:rsidP="001D568C">
            <w:r w:rsidRPr="006B6BC7">
              <w:t>105</w:t>
            </w:r>
          </w:p>
        </w:tc>
        <w:tc>
          <w:tcPr>
            <w:tcW w:w="721" w:type="pct"/>
            <w:vMerge/>
          </w:tcPr>
          <w:p w14:paraId="4D7E8ED4" w14:textId="77777777" w:rsidR="00694C77" w:rsidRPr="006B6BC7" w:rsidRDefault="00694C77" w:rsidP="001D568C">
            <w:pPr>
              <w:rPr>
                <w:sz w:val="22"/>
                <w:szCs w:val="22"/>
              </w:rPr>
            </w:pPr>
          </w:p>
        </w:tc>
        <w:tc>
          <w:tcPr>
            <w:tcW w:w="797" w:type="pct"/>
            <w:vMerge/>
          </w:tcPr>
          <w:p w14:paraId="0B3A4412" w14:textId="77777777" w:rsidR="00694C77" w:rsidRPr="006B6BC7" w:rsidRDefault="00694C77" w:rsidP="001D568C">
            <w:pPr>
              <w:jc w:val="center"/>
              <w:rPr>
                <w:sz w:val="22"/>
                <w:szCs w:val="22"/>
              </w:rPr>
            </w:pPr>
          </w:p>
        </w:tc>
        <w:tc>
          <w:tcPr>
            <w:tcW w:w="1218" w:type="pct"/>
          </w:tcPr>
          <w:p w14:paraId="55520CFA" w14:textId="77777777" w:rsidR="00694C77" w:rsidRPr="006B6BC7" w:rsidRDefault="00694C77" w:rsidP="001D568C">
            <w:pPr>
              <w:rPr>
                <w:color w:val="000000"/>
                <w:sz w:val="22"/>
                <w:szCs w:val="22"/>
              </w:rPr>
            </w:pPr>
            <w:r w:rsidRPr="006B6BC7">
              <w:rPr>
                <w:color w:val="000000"/>
                <w:sz w:val="22"/>
                <w:szCs w:val="22"/>
              </w:rPr>
              <w:t xml:space="preserve">Marie Louise </w:t>
            </w:r>
            <w:proofErr w:type="spellStart"/>
            <w:r w:rsidRPr="006B6BC7">
              <w:rPr>
                <w:color w:val="000000"/>
                <w:sz w:val="22"/>
                <w:szCs w:val="22"/>
              </w:rPr>
              <w:t>Lamah</w:t>
            </w:r>
            <w:proofErr w:type="spellEnd"/>
          </w:p>
        </w:tc>
        <w:tc>
          <w:tcPr>
            <w:tcW w:w="1970" w:type="pct"/>
          </w:tcPr>
          <w:p w14:paraId="47C8B3A1"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3EAED2A3" w14:textId="77777777" w:rsidTr="001D568C">
        <w:tc>
          <w:tcPr>
            <w:tcW w:w="294" w:type="pct"/>
          </w:tcPr>
          <w:p w14:paraId="08885A67" w14:textId="77777777" w:rsidR="00694C77" w:rsidRPr="006B6BC7" w:rsidRDefault="00694C77" w:rsidP="001D568C">
            <w:r w:rsidRPr="006B6BC7">
              <w:t>106</w:t>
            </w:r>
          </w:p>
        </w:tc>
        <w:tc>
          <w:tcPr>
            <w:tcW w:w="721" w:type="pct"/>
            <w:vMerge/>
          </w:tcPr>
          <w:p w14:paraId="7200C5E8" w14:textId="77777777" w:rsidR="00694C77" w:rsidRPr="006B6BC7" w:rsidRDefault="00694C77" w:rsidP="001D568C">
            <w:pPr>
              <w:rPr>
                <w:sz w:val="22"/>
                <w:szCs w:val="22"/>
              </w:rPr>
            </w:pPr>
          </w:p>
        </w:tc>
        <w:tc>
          <w:tcPr>
            <w:tcW w:w="797" w:type="pct"/>
            <w:vMerge/>
          </w:tcPr>
          <w:p w14:paraId="22B540BB" w14:textId="77777777" w:rsidR="00694C77" w:rsidRPr="006B6BC7" w:rsidRDefault="00694C77" w:rsidP="001D568C">
            <w:pPr>
              <w:jc w:val="center"/>
              <w:rPr>
                <w:sz w:val="22"/>
                <w:szCs w:val="22"/>
              </w:rPr>
            </w:pPr>
          </w:p>
        </w:tc>
        <w:tc>
          <w:tcPr>
            <w:tcW w:w="1218" w:type="pct"/>
          </w:tcPr>
          <w:p w14:paraId="1E810BB2" w14:textId="77777777" w:rsidR="00694C77" w:rsidRPr="006B6BC7" w:rsidRDefault="00694C77" w:rsidP="001D568C">
            <w:pPr>
              <w:rPr>
                <w:color w:val="000000"/>
                <w:sz w:val="22"/>
                <w:szCs w:val="22"/>
              </w:rPr>
            </w:pPr>
            <w:r w:rsidRPr="006B6BC7">
              <w:rPr>
                <w:color w:val="000000"/>
                <w:sz w:val="22"/>
                <w:szCs w:val="22"/>
              </w:rPr>
              <w:t>Christine Mamy</w:t>
            </w:r>
          </w:p>
        </w:tc>
        <w:tc>
          <w:tcPr>
            <w:tcW w:w="1970" w:type="pct"/>
          </w:tcPr>
          <w:p w14:paraId="57AA6342"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713128E8" w14:textId="77777777" w:rsidTr="001D568C">
        <w:tc>
          <w:tcPr>
            <w:tcW w:w="294" w:type="pct"/>
          </w:tcPr>
          <w:p w14:paraId="53D39420" w14:textId="77777777" w:rsidR="00694C77" w:rsidRPr="006B6BC7" w:rsidRDefault="00694C77" w:rsidP="001D568C">
            <w:r w:rsidRPr="006B6BC7">
              <w:t>107</w:t>
            </w:r>
          </w:p>
        </w:tc>
        <w:tc>
          <w:tcPr>
            <w:tcW w:w="721" w:type="pct"/>
            <w:vMerge/>
          </w:tcPr>
          <w:p w14:paraId="76E67274" w14:textId="77777777" w:rsidR="00694C77" w:rsidRPr="006B6BC7" w:rsidRDefault="00694C77" w:rsidP="001D568C">
            <w:pPr>
              <w:rPr>
                <w:sz w:val="22"/>
                <w:szCs w:val="22"/>
              </w:rPr>
            </w:pPr>
          </w:p>
        </w:tc>
        <w:tc>
          <w:tcPr>
            <w:tcW w:w="797" w:type="pct"/>
            <w:vMerge/>
          </w:tcPr>
          <w:p w14:paraId="01C1BC63" w14:textId="77777777" w:rsidR="00694C77" w:rsidRPr="006B6BC7" w:rsidRDefault="00694C77" w:rsidP="001D568C">
            <w:pPr>
              <w:jc w:val="center"/>
              <w:rPr>
                <w:sz w:val="22"/>
                <w:szCs w:val="22"/>
              </w:rPr>
            </w:pPr>
          </w:p>
        </w:tc>
        <w:tc>
          <w:tcPr>
            <w:tcW w:w="1218" w:type="pct"/>
          </w:tcPr>
          <w:p w14:paraId="0064D957" w14:textId="77777777" w:rsidR="00694C77" w:rsidRPr="006B6BC7" w:rsidRDefault="00694C77" w:rsidP="001D568C">
            <w:pPr>
              <w:rPr>
                <w:color w:val="000000"/>
                <w:sz w:val="22"/>
                <w:szCs w:val="22"/>
              </w:rPr>
            </w:pPr>
            <w:r w:rsidRPr="006B6BC7">
              <w:rPr>
                <w:color w:val="000000"/>
                <w:sz w:val="22"/>
                <w:szCs w:val="22"/>
              </w:rPr>
              <w:t xml:space="preserve">Suzanne Kourouma </w:t>
            </w:r>
          </w:p>
        </w:tc>
        <w:tc>
          <w:tcPr>
            <w:tcW w:w="1970" w:type="pct"/>
          </w:tcPr>
          <w:p w14:paraId="37F29B00"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3A39D58" w14:textId="77777777" w:rsidTr="001D568C">
        <w:tc>
          <w:tcPr>
            <w:tcW w:w="294" w:type="pct"/>
          </w:tcPr>
          <w:p w14:paraId="05FB3B07" w14:textId="77777777" w:rsidR="00694C77" w:rsidRPr="006B6BC7" w:rsidRDefault="00694C77" w:rsidP="001D568C">
            <w:r w:rsidRPr="006B6BC7">
              <w:t>108</w:t>
            </w:r>
          </w:p>
        </w:tc>
        <w:tc>
          <w:tcPr>
            <w:tcW w:w="721" w:type="pct"/>
            <w:vMerge/>
          </w:tcPr>
          <w:p w14:paraId="12144101" w14:textId="77777777" w:rsidR="00694C77" w:rsidRPr="006B6BC7" w:rsidRDefault="00694C77" w:rsidP="001D568C">
            <w:pPr>
              <w:rPr>
                <w:sz w:val="22"/>
                <w:szCs w:val="22"/>
              </w:rPr>
            </w:pPr>
          </w:p>
        </w:tc>
        <w:tc>
          <w:tcPr>
            <w:tcW w:w="797" w:type="pct"/>
            <w:vMerge/>
          </w:tcPr>
          <w:p w14:paraId="2E0E8574" w14:textId="77777777" w:rsidR="00694C77" w:rsidRPr="006B6BC7" w:rsidRDefault="00694C77" w:rsidP="001D568C">
            <w:pPr>
              <w:jc w:val="center"/>
              <w:rPr>
                <w:sz w:val="22"/>
                <w:szCs w:val="22"/>
              </w:rPr>
            </w:pPr>
          </w:p>
        </w:tc>
        <w:tc>
          <w:tcPr>
            <w:tcW w:w="1218" w:type="pct"/>
          </w:tcPr>
          <w:p w14:paraId="7E226E8E" w14:textId="77777777" w:rsidR="00694C77" w:rsidRPr="006B6BC7" w:rsidRDefault="00694C77" w:rsidP="001D568C">
            <w:pPr>
              <w:rPr>
                <w:color w:val="000000"/>
                <w:sz w:val="22"/>
                <w:szCs w:val="22"/>
              </w:rPr>
            </w:pPr>
            <w:r w:rsidRPr="006B6BC7">
              <w:rPr>
                <w:color w:val="000000"/>
                <w:sz w:val="22"/>
                <w:szCs w:val="22"/>
              </w:rPr>
              <w:t xml:space="preserve">Odile </w:t>
            </w:r>
            <w:proofErr w:type="spellStart"/>
            <w:r w:rsidRPr="006B6BC7">
              <w:rPr>
                <w:color w:val="000000"/>
                <w:sz w:val="22"/>
                <w:szCs w:val="22"/>
              </w:rPr>
              <w:t>Koivogui</w:t>
            </w:r>
            <w:proofErr w:type="spellEnd"/>
          </w:p>
        </w:tc>
        <w:tc>
          <w:tcPr>
            <w:tcW w:w="1970" w:type="pct"/>
          </w:tcPr>
          <w:p w14:paraId="09F83F5E"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2DA7C45D" w14:textId="77777777" w:rsidTr="001D568C">
        <w:tc>
          <w:tcPr>
            <w:tcW w:w="294" w:type="pct"/>
          </w:tcPr>
          <w:p w14:paraId="06D7E22F" w14:textId="77777777" w:rsidR="00694C77" w:rsidRPr="006B6BC7" w:rsidRDefault="00694C77" w:rsidP="001D568C">
            <w:r w:rsidRPr="006B6BC7">
              <w:t>109</w:t>
            </w:r>
          </w:p>
        </w:tc>
        <w:tc>
          <w:tcPr>
            <w:tcW w:w="721" w:type="pct"/>
            <w:vMerge/>
          </w:tcPr>
          <w:p w14:paraId="230CD4CE" w14:textId="77777777" w:rsidR="00694C77" w:rsidRPr="006B6BC7" w:rsidRDefault="00694C77" w:rsidP="001D568C">
            <w:pPr>
              <w:rPr>
                <w:sz w:val="22"/>
                <w:szCs w:val="22"/>
              </w:rPr>
            </w:pPr>
          </w:p>
        </w:tc>
        <w:tc>
          <w:tcPr>
            <w:tcW w:w="797" w:type="pct"/>
            <w:vMerge/>
          </w:tcPr>
          <w:p w14:paraId="3E4CB15C" w14:textId="77777777" w:rsidR="00694C77" w:rsidRPr="006B6BC7" w:rsidRDefault="00694C77" w:rsidP="001D568C">
            <w:pPr>
              <w:jc w:val="center"/>
              <w:rPr>
                <w:sz w:val="22"/>
                <w:szCs w:val="22"/>
              </w:rPr>
            </w:pPr>
          </w:p>
        </w:tc>
        <w:tc>
          <w:tcPr>
            <w:tcW w:w="1218" w:type="pct"/>
          </w:tcPr>
          <w:p w14:paraId="1F3CFE0D" w14:textId="77777777" w:rsidR="00694C77" w:rsidRPr="006B6BC7" w:rsidRDefault="00694C77" w:rsidP="001D568C">
            <w:pPr>
              <w:rPr>
                <w:color w:val="000000"/>
                <w:sz w:val="22"/>
                <w:szCs w:val="22"/>
              </w:rPr>
            </w:pPr>
            <w:r w:rsidRPr="006B6BC7">
              <w:rPr>
                <w:color w:val="000000"/>
                <w:sz w:val="22"/>
                <w:szCs w:val="22"/>
              </w:rPr>
              <w:t xml:space="preserve">Yvonne </w:t>
            </w:r>
            <w:proofErr w:type="spellStart"/>
            <w:r w:rsidRPr="006B6BC7">
              <w:rPr>
                <w:color w:val="000000"/>
                <w:sz w:val="22"/>
                <w:szCs w:val="22"/>
              </w:rPr>
              <w:t>Balamou</w:t>
            </w:r>
            <w:proofErr w:type="spellEnd"/>
          </w:p>
        </w:tc>
        <w:tc>
          <w:tcPr>
            <w:tcW w:w="1970" w:type="pct"/>
          </w:tcPr>
          <w:p w14:paraId="01EAF438"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808D7A5" w14:textId="77777777" w:rsidTr="001D568C">
        <w:tc>
          <w:tcPr>
            <w:tcW w:w="294" w:type="pct"/>
          </w:tcPr>
          <w:p w14:paraId="1824EA39" w14:textId="77777777" w:rsidR="00694C77" w:rsidRPr="006B6BC7" w:rsidRDefault="00694C77" w:rsidP="001D568C">
            <w:r w:rsidRPr="006B6BC7">
              <w:t>110</w:t>
            </w:r>
          </w:p>
        </w:tc>
        <w:tc>
          <w:tcPr>
            <w:tcW w:w="721" w:type="pct"/>
            <w:vMerge w:val="restart"/>
            <w:vAlign w:val="center"/>
          </w:tcPr>
          <w:p w14:paraId="5B3A4D4B" w14:textId="77777777" w:rsidR="00694C77" w:rsidRPr="006B6BC7" w:rsidRDefault="00694C77" w:rsidP="001D568C">
            <w:pPr>
              <w:jc w:val="center"/>
              <w:rPr>
                <w:sz w:val="22"/>
                <w:szCs w:val="22"/>
              </w:rPr>
            </w:pPr>
            <w:r w:rsidRPr="006B6BC7">
              <w:rPr>
                <w:sz w:val="22"/>
                <w:szCs w:val="22"/>
              </w:rPr>
              <w:t>23</w:t>
            </w:r>
            <w:r>
              <w:t>.</w:t>
            </w:r>
            <w:r w:rsidRPr="006B6BC7">
              <w:rPr>
                <w:sz w:val="22"/>
                <w:szCs w:val="22"/>
              </w:rPr>
              <w:t>12</w:t>
            </w:r>
            <w:r>
              <w:t>.</w:t>
            </w:r>
            <w:r w:rsidRPr="006B6BC7">
              <w:rPr>
                <w:sz w:val="22"/>
                <w:szCs w:val="22"/>
              </w:rPr>
              <w:t>2020</w:t>
            </w:r>
          </w:p>
        </w:tc>
        <w:tc>
          <w:tcPr>
            <w:tcW w:w="797" w:type="pct"/>
            <w:vMerge w:val="restart"/>
            <w:vAlign w:val="center"/>
          </w:tcPr>
          <w:p w14:paraId="66B4261D" w14:textId="77777777" w:rsidR="00694C77" w:rsidRPr="006B6BC7" w:rsidRDefault="00694C77" w:rsidP="001D568C">
            <w:pPr>
              <w:jc w:val="center"/>
              <w:rPr>
                <w:sz w:val="22"/>
                <w:szCs w:val="22"/>
              </w:rPr>
            </w:pPr>
            <w:r w:rsidRPr="006B6BC7">
              <w:rPr>
                <w:b/>
                <w:sz w:val="22"/>
                <w:szCs w:val="22"/>
              </w:rPr>
              <w:t>Matoto</w:t>
            </w:r>
          </w:p>
        </w:tc>
        <w:tc>
          <w:tcPr>
            <w:tcW w:w="1218" w:type="pct"/>
          </w:tcPr>
          <w:p w14:paraId="282707A5" w14:textId="77777777" w:rsidR="00694C77" w:rsidRPr="006B6BC7" w:rsidRDefault="00694C77" w:rsidP="001D568C">
            <w:pPr>
              <w:rPr>
                <w:color w:val="000000"/>
                <w:sz w:val="22"/>
                <w:szCs w:val="22"/>
              </w:rPr>
            </w:pPr>
            <w:r w:rsidRPr="006B6BC7">
              <w:rPr>
                <w:color w:val="000000"/>
                <w:sz w:val="22"/>
                <w:szCs w:val="22"/>
              </w:rPr>
              <w:t xml:space="preserve">Salé </w:t>
            </w:r>
            <w:proofErr w:type="spellStart"/>
            <w:r w:rsidRPr="006B6BC7">
              <w:rPr>
                <w:color w:val="000000"/>
                <w:sz w:val="22"/>
                <w:szCs w:val="22"/>
              </w:rPr>
              <w:t>Nabé</w:t>
            </w:r>
            <w:proofErr w:type="spellEnd"/>
          </w:p>
        </w:tc>
        <w:tc>
          <w:tcPr>
            <w:tcW w:w="1970" w:type="pct"/>
          </w:tcPr>
          <w:p w14:paraId="7C5D0800" w14:textId="77777777" w:rsidR="00694C77" w:rsidRPr="006B6BC7" w:rsidRDefault="00694C77" w:rsidP="001D568C">
            <w:pPr>
              <w:rPr>
                <w:sz w:val="22"/>
                <w:szCs w:val="22"/>
              </w:rPr>
            </w:pPr>
            <w:r w:rsidRPr="006B6BC7">
              <w:rPr>
                <w:sz w:val="22"/>
                <w:szCs w:val="22"/>
              </w:rPr>
              <w:t>Présidente CLJ</w:t>
            </w:r>
          </w:p>
        </w:tc>
      </w:tr>
      <w:tr w:rsidR="00694C77" w:rsidRPr="006B6BC7" w14:paraId="24429901" w14:textId="77777777" w:rsidTr="001D568C">
        <w:tc>
          <w:tcPr>
            <w:tcW w:w="294" w:type="pct"/>
          </w:tcPr>
          <w:p w14:paraId="2645A14C" w14:textId="77777777" w:rsidR="00694C77" w:rsidRPr="006B6BC7" w:rsidRDefault="00694C77" w:rsidP="001D568C">
            <w:r w:rsidRPr="006B6BC7">
              <w:t>111</w:t>
            </w:r>
          </w:p>
        </w:tc>
        <w:tc>
          <w:tcPr>
            <w:tcW w:w="721" w:type="pct"/>
            <w:vMerge/>
          </w:tcPr>
          <w:p w14:paraId="5849979B" w14:textId="77777777" w:rsidR="00694C77" w:rsidRPr="006B6BC7" w:rsidRDefault="00694C77" w:rsidP="001D568C">
            <w:pPr>
              <w:rPr>
                <w:sz w:val="22"/>
                <w:szCs w:val="22"/>
              </w:rPr>
            </w:pPr>
          </w:p>
        </w:tc>
        <w:tc>
          <w:tcPr>
            <w:tcW w:w="797" w:type="pct"/>
            <w:vMerge/>
          </w:tcPr>
          <w:p w14:paraId="1A49FB97" w14:textId="77777777" w:rsidR="00694C77" w:rsidRPr="006B6BC7" w:rsidRDefault="00694C77" w:rsidP="001D568C">
            <w:pPr>
              <w:jc w:val="center"/>
              <w:rPr>
                <w:sz w:val="22"/>
                <w:szCs w:val="22"/>
              </w:rPr>
            </w:pPr>
          </w:p>
        </w:tc>
        <w:tc>
          <w:tcPr>
            <w:tcW w:w="1218" w:type="pct"/>
          </w:tcPr>
          <w:p w14:paraId="23458103" w14:textId="77777777" w:rsidR="00694C77" w:rsidRPr="006B6BC7" w:rsidRDefault="00694C77" w:rsidP="001D568C">
            <w:pPr>
              <w:rPr>
                <w:color w:val="000000"/>
                <w:sz w:val="22"/>
                <w:szCs w:val="22"/>
              </w:rPr>
            </w:pPr>
            <w:proofErr w:type="spellStart"/>
            <w:r w:rsidRPr="006B6BC7">
              <w:rPr>
                <w:color w:val="000000"/>
                <w:sz w:val="22"/>
                <w:szCs w:val="22"/>
              </w:rPr>
              <w:t>Manty</w:t>
            </w:r>
            <w:proofErr w:type="spellEnd"/>
            <w:r w:rsidRPr="006B6BC7">
              <w:rPr>
                <w:color w:val="000000"/>
                <w:sz w:val="22"/>
                <w:szCs w:val="22"/>
              </w:rPr>
              <w:t xml:space="preserve"> </w:t>
            </w:r>
            <w:proofErr w:type="spellStart"/>
            <w:r w:rsidRPr="006B6BC7">
              <w:rPr>
                <w:color w:val="000000"/>
                <w:sz w:val="22"/>
                <w:szCs w:val="22"/>
              </w:rPr>
              <w:t>Mansaré</w:t>
            </w:r>
            <w:proofErr w:type="spellEnd"/>
            <w:r w:rsidRPr="006B6BC7">
              <w:rPr>
                <w:color w:val="000000"/>
                <w:sz w:val="22"/>
                <w:szCs w:val="22"/>
              </w:rPr>
              <w:t xml:space="preserve"> </w:t>
            </w:r>
          </w:p>
        </w:tc>
        <w:tc>
          <w:tcPr>
            <w:tcW w:w="1970" w:type="pct"/>
          </w:tcPr>
          <w:p w14:paraId="3C73098F" w14:textId="77777777" w:rsidR="00694C77" w:rsidRPr="006B6BC7" w:rsidRDefault="00694C77" w:rsidP="001D568C">
            <w:pPr>
              <w:rPr>
                <w:sz w:val="22"/>
                <w:szCs w:val="22"/>
              </w:rPr>
            </w:pPr>
            <w:r w:rsidRPr="006B6BC7">
              <w:rPr>
                <w:sz w:val="22"/>
                <w:szCs w:val="22"/>
              </w:rPr>
              <w:t xml:space="preserve">Chargée de </w:t>
            </w:r>
            <w:r>
              <w:t>p</w:t>
            </w:r>
            <w:r w:rsidRPr="006B6BC7">
              <w:rPr>
                <w:sz w:val="22"/>
                <w:szCs w:val="22"/>
              </w:rPr>
              <w:t xml:space="preserve">aix </w:t>
            </w:r>
            <w:r>
              <w:t xml:space="preserve">du </w:t>
            </w:r>
            <w:r w:rsidRPr="006B6BC7">
              <w:t>CLJ</w:t>
            </w:r>
          </w:p>
        </w:tc>
      </w:tr>
      <w:tr w:rsidR="00694C77" w:rsidRPr="006B6BC7" w14:paraId="43DF4126" w14:textId="77777777" w:rsidTr="001D568C">
        <w:tc>
          <w:tcPr>
            <w:tcW w:w="294" w:type="pct"/>
          </w:tcPr>
          <w:p w14:paraId="29F47DFA" w14:textId="77777777" w:rsidR="00694C77" w:rsidRPr="006B6BC7" w:rsidRDefault="00694C77" w:rsidP="001D568C">
            <w:r w:rsidRPr="006B6BC7">
              <w:t>112</w:t>
            </w:r>
          </w:p>
        </w:tc>
        <w:tc>
          <w:tcPr>
            <w:tcW w:w="721" w:type="pct"/>
            <w:vMerge/>
          </w:tcPr>
          <w:p w14:paraId="2391A5A8" w14:textId="77777777" w:rsidR="00694C77" w:rsidRPr="006B6BC7" w:rsidRDefault="00694C77" w:rsidP="001D568C">
            <w:pPr>
              <w:rPr>
                <w:sz w:val="22"/>
                <w:szCs w:val="22"/>
              </w:rPr>
            </w:pPr>
          </w:p>
        </w:tc>
        <w:tc>
          <w:tcPr>
            <w:tcW w:w="797" w:type="pct"/>
            <w:vMerge/>
          </w:tcPr>
          <w:p w14:paraId="258CDC99" w14:textId="77777777" w:rsidR="00694C77" w:rsidRPr="006B6BC7" w:rsidRDefault="00694C77" w:rsidP="001D568C">
            <w:pPr>
              <w:jc w:val="center"/>
              <w:rPr>
                <w:sz w:val="22"/>
                <w:szCs w:val="22"/>
              </w:rPr>
            </w:pPr>
          </w:p>
        </w:tc>
        <w:tc>
          <w:tcPr>
            <w:tcW w:w="1218" w:type="pct"/>
          </w:tcPr>
          <w:p w14:paraId="27F7A6C3" w14:textId="77777777" w:rsidR="00694C77" w:rsidRPr="006B6BC7" w:rsidRDefault="00694C77" w:rsidP="001D568C">
            <w:pPr>
              <w:rPr>
                <w:color w:val="000000"/>
                <w:sz w:val="22"/>
                <w:szCs w:val="22"/>
              </w:rPr>
            </w:pPr>
            <w:r w:rsidRPr="006B6BC7">
              <w:rPr>
                <w:color w:val="000000"/>
                <w:sz w:val="22"/>
                <w:szCs w:val="22"/>
              </w:rPr>
              <w:t>Alseny Sylla</w:t>
            </w:r>
          </w:p>
        </w:tc>
        <w:tc>
          <w:tcPr>
            <w:tcW w:w="1970" w:type="pct"/>
          </w:tcPr>
          <w:p w14:paraId="62C53DC3"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6F6E0783" w14:textId="77777777" w:rsidTr="001D568C">
        <w:tc>
          <w:tcPr>
            <w:tcW w:w="294" w:type="pct"/>
          </w:tcPr>
          <w:p w14:paraId="66D32A71" w14:textId="77777777" w:rsidR="00694C77" w:rsidRPr="006B6BC7" w:rsidRDefault="00694C77" w:rsidP="001D568C">
            <w:r w:rsidRPr="006B6BC7">
              <w:t>113</w:t>
            </w:r>
          </w:p>
        </w:tc>
        <w:tc>
          <w:tcPr>
            <w:tcW w:w="721" w:type="pct"/>
            <w:vMerge/>
          </w:tcPr>
          <w:p w14:paraId="4E101082" w14:textId="77777777" w:rsidR="00694C77" w:rsidRPr="006B6BC7" w:rsidRDefault="00694C77" w:rsidP="001D568C">
            <w:pPr>
              <w:rPr>
                <w:sz w:val="22"/>
                <w:szCs w:val="22"/>
              </w:rPr>
            </w:pPr>
          </w:p>
        </w:tc>
        <w:tc>
          <w:tcPr>
            <w:tcW w:w="797" w:type="pct"/>
            <w:vMerge/>
          </w:tcPr>
          <w:p w14:paraId="595634CD" w14:textId="77777777" w:rsidR="00694C77" w:rsidRPr="006B6BC7" w:rsidRDefault="00694C77" w:rsidP="001D568C">
            <w:pPr>
              <w:jc w:val="center"/>
              <w:rPr>
                <w:sz w:val="22"/>
                <w:szCs w:val="22"/>
              </w:rPr>
            </w:pPr>
          </w:p>
        </w:tc>
        <w:tc>
          <w:tcPr>
            <w:tcW w:w="1218" w:type="pct"/>
          </w:tcPr>
          <w:p w14:paraId="5B3473B0" w14:textId="77777777" w:rsidR="00694C77" w:rsidRPr="006B6BC7" w:rsidRDefault="00694C77" w:rsidP="001D568C">
            <w:pPr>
              <w:rPr>
                <w:color w:val="000000"/>
                <w:sz w:val="22"/>
                <w:szCs w:val="22"/>
              </w:rPr>
            </w:pPr>
            <w:r w:rsidRPr="006B6BC7">
              <w:rPr>
                <w:color w:val="000000"/>
                <w:sz w:val="22"/>
                <w:szCs w:val="22"/>
              </w:rPr>
              <w:t>Moussa Moise Soumah</w:t>
            </w:r>
          </w:p>
        </w:tc>
        <w:tc>
          <w:tcPr>
            <w:tcW w:w="1970" w:type="pct"/>
          </w:tcPr>
          <w:p w14:paraId="06471144"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14E66963" w14:textId="77777777" w:rsidTr="001D568C">
        <w:tc>
          <w:tcPr>
            <w:tcW w:w="294" w:type="pct"/>
          </w:tcPr>
          <w:p w14:paraId="6B231410" w14:textId="77777777" w:rsidR="00694C77" w:rsidRPr="006B6BC7" w:rsidRDefault="00694C77" w:rsidP="001D568C">
            <w:r w:rsidRPr="006B6BC7">
              <w:t>114</w:t>
            </w:r>
          </w:p>
        </w:tc>
        <w:tc>
          <w:tcPr>
            <w:tcW w:w="721" w:type="pct"/>
            <w:vMerge/>
          </w:tcPr>
          <w:p w14:paraId="3BC5A42C" w14:textId="77777777" w:rsidR="00694C77" w:rsidRPr="006B6BC7" w:rsidRDefault="00694C77" w:rsidP="001D568C">
            <w:pPr>
              <w:rPr>
                <w:sz w:val="22"/>
                <w:szCs w:val="22"/>
              </w:rPr>
            </w:pPr>
          </w:p>
        </w:tc>
        <w:tc>
          <w:tcPr>
            <w:tcW w:w="797" w:type="pct"/>
            <w:vMerge/>
          </w:tcPr>
          <w:p w14:paraId="2837F74A" w14:textId="77777777" w:rsidR="00694C77" w:rsidRPr="006B6BC7" w:rsidRDefault="00694C77" w:rsidP="001D568C">
            <w:pPr>
              <w:jc w:val="center"/>
              <w:rPr>
                <w:sz w:val="22"/>
                <w:szCs w:val="22"/>
              </w:rPr>
            </w:pPr>
          </w:p>
        </w:tc>
        <w:tc>
          <w:tcPr>
            <w:tcW w:w="1218" w:type="pct"/>
          </w:tcPr>
          <w:p w14:paraId="06169A6B" w14:textId="77777777" w:rsidR="00694C77" w:rsidRPr="006B6BC7" w:rsidRDefault="00694C77" w:rsidP="001D568C">
            <w:pPr>
              <w:rPr>
                <w:color w:val="000000"/>
                <w:sz w:val="22"/>
                <w:szCs w:val="22"/>
              </w:rPr>
            </w:pPr>
            <w:r w:rsidRPr="006B6BC7">
              <w:rPr>
                <w:color w:val="000000"/>
                <w:sz w:val="22"/>
                <w:szCs w:val="22"/>
              </w:rPr>
              <w:t xml:space="preserve">Sayon </w:t>
            </w:r>
            <w:proofErr w:type="spellStart"/>
            <w:r w:rsidRPr="006B6BC7">
              <w:rPr>
                <w:color w:val="000000"/>
                <w:sz w:val="22"/>
                <w:szCs w:val="22"/>
              </w:rPr>
              <w:t>Samoura</w:t>
            </w:r>
            <w:proofErr w:type="spellEnd"/>
          </w:p>
        </w:tc>
        <w:tc>
          <w:tcPr>
            <w:tcW w:w="1970" w:type="pct"/>
          </w:tcPr>
          <w:p w14:paraId="2C2EA7C1" w14:textId="77777777" w:rsidR="00694C77" w:rsidRPr="006B6BC7" w:rsidRDefault="00694C77" w:rsidP="001D568C">
            <w:pPr>
              <w:rPr>
                <w:color w:val="000000"/>
                <w:sz w:val="22"/>
                <w:szCs w:val="22"/>
              </w:rPr>
            </w:pPr>
            <w:r w:rsidRPr="006B6BC7">
              <w:rPr>
                <w:color w:val="000000"/>
                <w:sz w:val="22"/>
                <w:szCs w:val="22"/>
              </w:rPr>
              <w:t>Membre du CLJ</w:t>
            </w:r>
          </w:p>
        </w:tc>
      </w:tr>
      <w:tr w:rsidR="00694C77" w:rsidRPr="006B6BC7" w14:paraId="01AE977B" w14:textId="77777777" w:rsidTr="001D568C">
        <w:tc>
          <w:tcPr>
            <w:tcW w:w="294" w:type="pct"/>
          </w:tcPr>
          <w:p w14:paraId="6665BF5F" w14:textId="77777777" w:rsidR="00694C77" w:rsidRPr="006B6BC7" w:rsidRDefault="00694C77" w:rsidP="001D568C">
            <w:r w:rsidRPr="006B6BC7">
              <w:t>115</w:t>
            </w:r>
          </w:p>
        </w:tc>
        <w:tc>
          <w:tcPr>
            <w:tcW w:w="721" w:type="pct"/>
            <w:vMerge/>
          </w:tcPr>
          <w:p w14:paraId="686B997E" w14:textId="77777777" w:rsidR="00694C77" w:rsidRPr="006B6BC7" w:rsidRDefault="00694C77" w:rsidP="001D568C">
            <w:pPr>
              <w:rPr>
                <w:sz w:val="22"/>
                <w:szCs w:val="22"/>
              </w:rPr>
            </w:pPr>
          </w:p>
        </w:tc>
        <w:tc>
          <w:tcPr>
            <w:tcW w:w="797" w:type="pct"/>
            <w:vMerge/>
          </w:tcPr>
          <w:p w14:paraId="02EC6BE4" w14:textId="77777777" w:rsidR="00694C77" w:rsidRPr="006B6BC7" w:rsidRDefault="00694C77" w:rsidP="001D568C">
            <w:pPr>
              <w:jc w:val="center"/>
              <w:rPr>
                <w:sz w:val="22"/>
                <w:szCs w:val="22"/>
              </w:rPr>
            </w:pPr>
          </w:p>
        </w:tc>
        <w:tc>
          <w:tcPr>
            <w:tcW w:w="1218" w:type="pct"/>
          </w:tcPr>
          <w:p w14:paraId="42F3B9A2" w14:textId="77777777" w:rsidR="00694C77" w:rsidRPr="006B6BC7" w:rsidRDefault="00694C77" w:rsidP="001D568C">
            <w:pPr>
              <w:rPr>
                <w:color w:val="000000"/>
                <w:sz w:val="22"/>
                <w:szCs w:val="22"/>
              </w:rPr>
            </w:pPr>
            <w:r w:rsidRPr="006B6BC7">
              <w:rPr>
                <w:color w:val="000000"/>
                <w:sz w:val="22"/>
                <w:szCs w:val="22"/>
              </w:rPr>
              <w:t xml:space="preserve">Hadja </w:t>
            </w:r>
            <w:proofErr w:type="spellStart"/>
            <w:r w:rsidRPr="006B6BC7">
              <w:rPr>
                <w:color w:val="000000"/>
                <w:sz w:val="22"/>
                <w:szCs w:val="22"/>
              </w:rPr>
              <w:t>Mamadama</w:t>
            </w:r>
            <w:proofErr w:type="spellEnd"/>
            <w:r w:rsidRPr="006B6BC7">
              <w:rPr>
                <w:color w:val="000000"/>
                <w:sz w:val="22"/>
                <w:szCs w:val="22"/>
              </w:rPr>
              <w:t xml:space="preserve"> Sylla</w:t>
            </w:r>
          </w:p>
        </w:tc>
        <w:tc>
          <w:tcPr>
            <w:tcW w:w="1970" w:type="pct"/>
          </w:tcPr>
          <w:p w14:paraId="1B25515A" w14:textId="77777777" w:rsidR="00694C77" w:rsidRPr="006B6BC7" w:rsidRDefault="00694C77" w:rsidP="001D568C">
            <w:pPr>
              <w:rPr>
                <w:sz w:val="22"/>
                <w:szCs w:val="22"/>
              </w:rPr>
            </w:pPr>
            <w:r w:rsidRPr="006B6BC7">
              <w:rPr>
                <w:sz w:val="22"/>
                <w:szCs w:val="22"/>
              </w:rPr>
              <w:t xml:space="preserve">Trésorière </w:t>
            </w:r>
            <w:r w:rsidRPr="006B6BC7">
              <w:t>du CLJ</w:t>
            </w:r>
            <w:r w:rsidRPr="006B6BC7">
              <w:rPr>
                <w:sz w:val="22"/>
                <w:szCs w:val="22"/>
              </w:rPr>
              <w:t xml:space="preserve">      </w:t>
            </w:r>
          </w:p>
        </w:tc>
      </w:tr>
      <w:tr w:rsidR="00694C77" w:rsidRPr="006B6BC7" w14:paraId="4611ADF2" w14:textId="77777777" w:rsidTr="001D568C">
        <w:tc>
          <w:tcPr>
            <w:tcW w:w="294" w:type="pct"/>
          </w:tcPr>
          <w:p w14:paraId="21F5FC7D" w14:textId="77777777" w:rsidR="00694C77" w:rsidRPr="006B6BC7" w:rsidRDefault="00694C77" w:rsidP="001D568C">
            <w:r w:rsidRPr="006B6BC7">
              <w:t>116</w:t>
            </w:r>
          </w:p>
        </w:tc>
        <w:tc>
          <w:tcPr>
            <w:tcW w:w="721" w:type="pct"/>
            <w:vMerge/>
          </w:tcPr>
          <w:p w14:paraId="74E400BB" w14:textId="77777777" w:rsidR="00694C77" w:rsidRPr="006B6BC7" w:rsidRDefault="00694C77" w:rsidP="001D568C">
            <w:pPr>
              <w:rPr>
                <w:sz w:val="22"/>
                <w:szCs w:val="22"/>
              </w:rPr>
            </w:pPr>
          </w:p>
        </w:tc>
        <w:tc>
          <w:tcPr>
            <w:tcW w:w="797" w:type="pct"/>
            <w:vMerge/>
          </w:tcPr>
          <w:p w14:paraId="69FCF50D" w14:textId="77777777" w:rsidR="00694C77" w:rsidRPr="006B6BC7" w:rsidRDefault="00694C77" w:rsidP="001D568C">
            <w:pPr>
              <w:jc w:val="center"/>
              <w:rPr>
                <w:sz w:val="22"/>
                <w:szCs w:val="22"/>
              </w:rPr>
            </w:pPr>
          </w:p>
        </w:tc>
        <w:tc>
          <w:tcPr>
            <w:tcW w:w="1218" w:type="pct"/>
          </w:tcPr>
          <w:p w14:paraId="2851DBF3" w14:textId="77777777" w:rsidR="00694C77" w:rsidRPr="006B6BC7" w:rsidRDefault="00694C77" w:rsidP="001D568C">
            <w:pPr>
              <w:rPr>
                <w:color w:val="000000"/>
                <w:sz w:val="22"/>
                <w:szCs w:val="22"/>
              </w:rPr>
            </w:pPr>
            <w:r w:rsidRPr="006B6BC7">
              <w:rPr>
                <w:color w:val="000000"/>
                <w:sz w:val="22"/>
                <w:szCs w:val="22"/>
              </w:rPr>
              <w:t>Bintou Kourouma</w:t>
            </w:r>
          </w:p>
        </w:tc>
        <w:tc>
          <w:tcPr>
            <w:tcW w:w="1970" w:type="pct"/>
          </w:tcPr>
          <w:p w14:paraId="676FC627" w14:textId="77777777" w:rsidR="00694C77" w:rsidRPr="006B6BC7" w:rsidRDefault="00694C77" w:rsidP="001D568C">
            <w:pPr>
              <w:rPr>
                <w:sz w:val="22"/>
                <w:szCs w:val="22"/>
              </w:rPr>
            </w:pPr>
            <w:r w:rsidRPr="006B6BC7">
              <w:rPr>
                <w:sz w:val="22"/>
                <w:szCs w:val="22"/>
              </w:rPr>
              <w:t xml:space="preserve">Chargée des </w:t>
            </w:r>
            <w:r>
              <w:t>r</w:t>
            </w:r>
            <w:r w:rsidRPr="006B6BC7">
              <w:rPr>
                <w:sz w:val="22"/>
                <w:szCs w:val="22"/>
              </w:rPr>
              <w:t>elations extérieures</w:t>
            </w:r>
          </w:p>
        </w:tc>
      </w:tr>
    </w:tbl>
    <w:p w14:paraId="2F4AE658" w14:textId="77777777" w:rsidR="00694C77" w:rsidRDefault="00694C77" w:rsidP="00694C77"/>
    <w:p w14:paraId="6773981B" w14:textId="77777777" w:rsidR="00694C77" w:rsidRDefault="00694C77" w:rsidP="00C976A2">
      <w:pPr>
        <w:pStyle w:val="Titre2"/>
        <w:spacing w:after="120"/>
        <w:rPr>
          <w:rFonts w:ascii="Times New Roman" w:hAnsi="Times New Roman" w:cs="Times New Roman"/>
          <w:b/>
          <w:bCs/>
        </w:rPr>
      </w:pPr>
      <w:bookmarkStart w:id="120" w:name="_Toc66006516"/>
      <w:r w:rsidRPr="006A0F0E">
        <w:rPr>
          <w:rFonts w:ascii="Times New Roman" w:hAnsi="Times New Roman" w:cs="Times New Roman"/>
          <w:b/>
          <w:bCs/>
        </w:rPr>
        <w:t>Liste des documents</w:t>
      </w:r>
      <w:bookmarkEnd w:id="120"/>
    </w:p>
    <w:p w14:paraId="589F315A" w14:textId="77777777" w:rsidR="00694C77" w:rsidRDefault="00694C77" w:rsidP="00C976A2">
      <w:pPr>
        <w:pStyle w:val="Paragraphedeliste"/>
        <w:numPr>
          <w:ilvl w:val="0"/>
          <w:numId w:val="47"/>
        </w:numPr>
        <w:spacing w:after="120"/>
      </w:pPr>
      <w:r>
        <w:t>Copies des engagements des maires en faveur l’intégration des besoins spécifiques des jeunes femmes et jeunes hommes y compris les personnes vulnérables dans les PDL et PAI ;</w:t>
      </w:r>
    </w:p>
    <w:p w14:paraId="6E3538F6" w14:textId="77777777" w:rsidR="00E02A30" w:rsidRDefault="00E02A30" w:rsidP="00E02A30">
      <w:pPr>
        <w:pStyle w:val="Paragraphedeliste"/>
        <w:numPr>
          <w:ilvl w:val="0"/>
          <w:numId w:val="47"/>
        </w:numPr>
        <w:spacing w:after="120"/>
      </w:pPr>
      <w:r>
        <w:t>Document de projet du PBF ;</w:t>
      </w:r>
    </w:p>
    <w:p w14:paraId="0AD72B75" w14:textId="77777777" w:rsidR="00E02A30" w:rsidRDefault="00E02A30" w:rsidP="00E02A30">
      <w:pPr>
        <w:pStyle w:val="Paragraphedeliste"/>
        <w:numPr>
          <w:ilvl w:val="0"/>
          <w:numId w:val="47"/>
        </w:numPr>
        <w:spacing w:after="120"/>
      </w:pPr>
      <w:r>
        <w:t>Itinéraire de la mission de collecte des informations et données pour l’évaluation finale ;</w:t>
      </w:r>
    </w:p>
    <w:p w14:paraId="7BAAE52B" w14:textId="77777777" w:rsidR="00E02A30" w:rsidRDefault="00E02A30" w:rsidP="00E02A30">
      <w:pPr>
        <w:numPr>
          <w:ilvl w:val="0"/>
          <w:numId w:val="47"/>
        </w:numPr>
        <w:spacing w:after="120"/>
        <w:jc w:val="both"/>
      </w:pPr>
      <w:r w:rsidRPr="00775581">
        <w:t>Norme et standard d’évaluation dans le système des Nations Unies ;</w:t>
      </w:r>
    </w:p>
    <w:p w14:paraId="66268F44" w14:textId="77777777" w:rsidR="00E02A30" w:rsidRDefault="00E02A30" w:rsidP="00E02A30">
      <w:pPr>
        <w:pStyle w:val="Paragraphedeliste"/>
        <w:numPr>
          <w:ilvl w:val="0"/>
          <w:numId w:val="47"/>
        </w:numPr>
        <w:spacing w:after="120"/>
      </w:pPr>
      <w:r>
        <w:t>Plan de mise en œuvre du projet ;</w:t>
      </w:r>
    </w:p>
    <w:p w14:paraId="70530C3A" w14:textId="77777777" w:rsidR="00E02A30" w:rsidRDefault="00E02A30" w:rsidP="00E02A30">
      <w:pPr>
        <w:pStyle w:val="Paragraphedeliste"/>
        <w:numPr>
          <w:ilvl w:val="0"/>
          <w:numId w:val="47"/>
        </w:numPr>
        <w:spacing w:after="120"/>
      </w:pPr>
      <w:r>
        <w:t>Plan de développement local de Banora 2016-2020 ;</w:t>
      </w:r>
    </w:p>
    <w:p w14:paraId="3D08F5D2" w14:textId="77777777" w:rsidR="00E02A30" w:rsidRDefault="00E02A30" w:rsidP="00E02A30">
      <w:pPr>
        <w:pStyle w:val="Paragraphedeliste"/>
        <w:numPr>
          <w:ilvl w:val="0"/>
          <w:numId w:val="47"/>
        </w:numPr>
        <w:spacing w:after="120"/>
      </w:pPr>
      <w:r>
        <w:t>Plan de développement local de Boké 2020-2024 ;</w:t>
      </w:r>
    </w:p>
    <w:p w14:paraId="1BCB50BC" w14:textId="77777777" w:rsidR="00E02A30" w:rsidRDefault="00E02A30" w:rsidP="00E02A30">
      <w:pPr>
        <w:pStyle w:val="Paragraphedeliste"/>
        <w:numPr>
          <w:ilvl w:val="0"/>
          <w:numId w:val="47"/>
        </w:numPr>
        <w:spacing w:after="120"/>
      </w:pPr>
      <w:r>
        <w:t>Plan de développement local de Dinguiraye 2020-2024 ;</w:t>
      </w:r>
    </w:p>
    <w:p w14:paraId="61E4EECC" w14:textId="77777777" w:rsidR="00E02A30" w:rsidRDefault="00E02A30" w:rsidP="00E02A30">
      <w:pPr>
        <w:pStyle w:val="Paragraphedeliste"/>
        <w:numPr>
          <w:ilvl w:val="0"/>
          <w:numId w:val="47"/>
        </w:numPr>
        <w:spacing w:after="120"/>
      </w:pPr>
      <w:r>
        <w:t xml:space="preserve">Plan de développement local de </w:t>
      </w:r>
      <w:proofErr w:type="spellStart"/>
      <w:r>
        <w:t>Friguigbé</w:t>
      </w:r>
      <w:proofErr w:type="spellEnd"/>
      <w:r>
        <w:t xml:space="preserve"> 2016-2020 ;</w:t>
      </w:r>
    </w:p>
    <w:p w14:paraId="26A9F249" w14:textId="77777777" w:rsidR="00E02A30" w:rsidRDefault="00E02A30" w:rsidP="00E02A30">
      <w:pPr>
        <w:pStyle w:val="Paragraphedeliste"/>
        <w:numPr>
          <w:ilvl w:val="0"/>
          <w:numId w:val="47"/>
        </w:numPr>
        <w:spacing w:after="120"/>
      </w:pPr>
      <w:r>
        <w:t>Plan de développement local de Kamsar 2018-2022 ;</w:t>
      </w:r>
    </w:p>
    <w:p w14:paraId="60C09CC1" w14:textId="77777777" w:rsidR="00E02A30" w:rsidRDefault="00E02A30" w:rsidP="00E02A30">
      <w:pPr>
        <w:pStyle w:val="Paragraphedeliste"/>
        <w:numPr>
          <w:ilvl w:val="0"/>
          <w:numId w:val="47"/>
        </w:numPr>
        <w:spacing w:after="120"/>
      </w:pPr>
      <w:r>
        <w:t>Plan de développement local de Kindia 2019-2023 ;</w:t>
      </w:r>
    </w:p>
    <w:p w14:paraId="584A87D5" w14:textId="77777777" w:rsidR="00E02A30" w:rsidRDefault="00E02A30" w:rsidP="00E02A30">
      <w:pPr>
        <w:pStyle w:val="Paragraphedeliste"/>
        <w:numPr>
          <w:ilvl w:val="0"/>
          <w:numId w:val="47"/>
        </w:numPr>
        <w:spacing w:after="120"/>
      </w:pPr>
      <w:r>
        <w:t>Plan de développement local de Kolaboui 2016-2020.</w:t>
      </w:r>
    </w:p>
    <w:p w14:paraId="3E49C98D" w14:textId="77777777" w:rsidR="00E02A30" w:rsidRDefault="00E02A30" w:rsidP="00E02A30">
      <w:pPr>
        <w:pStyle w:val="Paragraphedeliste"/>
        <w:numPr>
          <w:ilvl w:val="0"/>
          <w:numId w:val="47"/>
        </w:numPr>
        <w:spacing w:after="120"/>
      </w:pPr>
      <w:r>
        <w:t>Plan de développement local de Kouroussa 2020-2024 ;</w:t>
      </w:r>
    </w:p>
    <w:p w14:paraId="2FC5F187" w14:textId="77777777" w:rsidR="00E02A30" w:rsidRDefault="00E02A30" w:rsidP="00E02A30">
      <w:pPr>
        <w:pStyle w:val="Paragraphedeliste"/>
        <w:numPr>
          <w:ilvl w:val="0"/>
          <w:numId w:val="47"/>
        </w:numPr>
        <w:spacing w:after="120"/>
      </w:pPr>
      <w:r>
        <w:t>Plan de développement local de Labé 2020-2024 ;</w:t>
      </w:r>
    </w:p>
    <w:p w14:paraId="57CF9093" w14:textId="77777777" w:rsidR="00E02A30" w:rsidRDefault="00E02A30" w:rsidP="00E02A30">
      <w:pPr>
        <w:pStyle w:val="Paragraphedeliste"/>
        <w:numPr>
          <w:ilvl w:val="0"/>
          <w:numId w:val="47"/>
        </w:numPr>
        <w:spacing w:after="120"/>
      </w:pPr>
      <w:r>
        <w:t>Plan de développement local de Matoto ;</w:t>
      </w:r>
    </w:p>
    <w:p w14:paraId="50EA2AA6" w14:textId="77777777" w:rsidR="00E02A30" w:rsidRDefault="00E02A30" w:rsidP="00E02A30">
      <w:pPr>
        <w:pStyle w:val="Paragraphedeliste"/>
        <w:numPr>
          <w:ilvl w:val="0"/>
          <w:numId w:val="47"/>
        </w:numPr>
        <w:spacing w:after="120"/>
      </w:pPr>
      <w:r>
        <w:t>Plan de développement local de N’zérékoré 2020-2024 ;</w:t>
      </w:r>
    </w:p>
    <w:p w14:paraId="4272F493" w14:textId="77777777" w:rsidR="00E02A30" w:rsidRDefault="00E02A30" w:rsidP="00E02A30">
      <w:pPr>
        <w:pStyle w:val="Paragraphedeliste"/>
        <w:numPr>
          <w:ilvl w:val="0"/>
          <w:numId w:val="47"/>
        </w:numPr>
        <w:spacing w:after="120"/>
      </w:pPr>
      <w:r>
        <w:lastRenderedPageBreak/>
        <w:t>Plan de développement local de Pita 2020-2024 ;</w:t>
      </w:r>
    </w:p>
    <w:p w14:paraId="4F1D962D" w14:textId="77777777" w:rsidR="00E02A30" w:rsidRDefault="00E02A30" w:rsidP="00E02A30">
      <w:pPr>
        <w:pStyle w:val="Paragraphedeliste"/>
        <w:numPr>
          <w:ilvl w:val="0"/>
          <w:numId w:val="47"/>
        </w:numPr>
        <w:spacing w:after="120"/>
      </w:pPr>
      <w:r>
        <w:t>Plan de développement local de Sangarédi 2016-2020 ;</w:t>
      </w:r>
    </w:p>
    <w:p w14:paraId="3D170FF8" w14:textId="77777777" w:rsidR="00E02A30" w:rsidRDefault="00E02A30" w:rsidP="00E02A30">
      <w:pPr>
        <w:pStyle w:val="Paragraphedeliste"/>
        <w:numPr>
          <w:ilvl w:val="0"/>
          <w:numId w:val="47"/>
        </w:numPr>
        <w:spacing w:after="120"/>
      </w:pPr>
      <w:r>
        <w:t>Rapport de progrès du projet PBF de novembre 2020 ;</w:t>
      </w:r>
    </w:p>
    <w:p w14:paraId="38CC6BD8" w14:textId="77777777" w:rsidR="00E02A30" w:rsidRDefault="00E02A30" w:rsidP="00E02A30">
      <w:pPr>
        <w:pStyle w:val="Paragraphedeliste"/>
        <w:numPr>
          <w:ilvl w:val="0"/>
          <w:numId w:val="47"/>
        </w:numPr>
        <w:spacing w:after="120"/>
      </w:pPr>
      <w:r>
        <w:t>Rapport d’étude base du projet ;</w:t>
      </w:r>
    </w:p>
    <w:p w14:paraId="155213A4" w14:textId="77777777" w:rsidR="00E02A30" w:rsidRDefault="00E02A30" w:rsidP="00E02A30">
      <w:pPr>
        <w:pStyle w:val="Paragraphedeliste"/>
        <w:numPr>
          <w:ilvl w:val="0"/>
          <w:numId w:val="47"/>
        </w:numPr>
        <w:spacing w:after="120"/>
      </w:pPr>
      <w:r>
        <w:t>Rapport financier final du projet ;</w:t>
      </w:r>
    </w:p>
    <w:p w14:paraId="08C829B6" w14:textId="77777777" w:rsidR="00E02A30" w:rsidRDefault="00E02A30" w:rsidP="00E02A30">
      <w:pPr>
        <w:pStyle w:val="Paragraphedeliste"/>
        <w:numPr>
          <w:ilvl w:val="0"/>
          <w:numId w:val="47"/>
        </w:numPr>
        <w:spacing w:after="120"/>
      </w:pPr>
      <w:r>
        <w:t>Stratégie nationale de prévention des conflits et de la promotion de la citoyenneté ;</w:t>
      </w:r>
    </w:p>
    <w:p w14:paraId="01F4E843" w14:textId="77777777" w:rsidR="00E02A30" w:rsidRDefault="00E02A30" w:rsidP="00E02A30">
      <w:pPr>
        <w:pStyle w:val="Paragraphedeliste"/>
        <w:numPr>
          <w:ilvl w:val="0"/>
          <w:numId w:val="47"/>
        </w:numPr>
        <w:spacing w:after="120"/>
      </w:pPr>
      <w:r>
        <w:t>Tableau des adresses des présidents des CLJ ;</w:t>
      </w:r>
    </w:p>
    <w:p w14:paraId="2B7F0E36" w14:textId="77777777" w:rsidR="00694C77" w:rsidRDefault="00694C77" w:rsidP="00C976A2">
      <w:pPr>
        <w:pStyle w:val="Paragraphedeliste"/>
        <w:numPr>
          <w:ilvl w:val="0"/>
          <w:numId w:val="47"/>
        </w:numPr>
        <w:spacing w:after="120"/>
      </w:pPr>
      <w:r>
        <w:t>Termes de référence</w:t>
      </w:r>
      <w:r w:rsidR="00E02A30">
        <w:t>.</w:t>
      </w:r>
    </w:p>
    <w:p w14:paraId="4450E61E" w14:textId="77777777" w:rsidR="00694C77" w:rsidRPr="006F73A7" w:rsidRDefault="00694C77" w:rsidP="00694C77">
      <w:pPr>
        <w:pStyle w:val="Paragraphedeliste"/>
        <w:ind w:left="720"/>
      </w:pPr>
    </w:p>
    <w:p w14:paraId="6E98D5BA" w14:textId="77777777" w:rsidR="00694C77" w:rsidRDefault="00694C77" w:rsidP="00694C77">
      <w:pPr>
        <w:autoSpaceDE w:val="0"/>
        <w:autoSpaceDN w:val="0"/>
        <w:adjustRightInd w:val="0"/>
        <w:spacing w:line="276" w:lineRule="auto"/>
        <w:contextualSpacing/>
      </w:pPr>
    </w:p>
    <w:p w14:paraId="784C2FB0" w14:textId="77777777" w:rsidR="00694C77" w:rsidRDefault="00694C77" w:rsidP="00694C77">
      <w:pPr>
        <w:pStyle w:val="Titre2"/>
        <w:spacing w:after="120" w:line="276" w:lineRule="auto"/>
        <w:rPr>
          <w:rFonts w:ascii="Times New Roman" w:hAnsi="Times New Roman" w:cs="Times New Roman"/>
          <w:b/>
          <w:bCs/>
          <w:i/>
          <w:iCs/>
        </w:rPr>
      </w:pPr>
      <w:bookmarkStart w:id="121" w:name="_Toc66006517"/>
      <w:proofErr w:type="spellStart"/>
      <w:r w:rsidRPr="009B0C99">
        <w:rPr>
          <w:rFonts w:ascii="Times New Roman" w:hAnsi="Times New Roman" w:cs="Times New Roman"/>
          <w:b/>
          <w:bCs/>
          <w:i/>
          <w:iCs/>
        </w:rPr>
        <w:t>Success</w:t>
      </w:r>
      <w:proofErr w:type="spellEnd"/>
      <w:r w:rsidRPr="009B0C99">
        <w:rPr>
          <w:rFonts w:ascii="Times New Roman" w:hAnsi="Times New Roman" w:cs="Times New Roman"/>
          <w:b/>
          <w:bCs/>
          <w:i/>
          <w:iCs/>
        </w:rPr>
        <w:t xml:space="preserve"> stories</w:t>
      </w:r>
      <w:bookmarkEnd w:id="121"/>
      <w:r w:rsidRPr="009B0C99">
        <w:rPr>
          <w:rFonts w:ascii="Times New Roman" w:hAnsi="Times New Roman" w:cs="Times New Roman"/>
          <w:b/>
          <w:bCs/>
          <w:i/>
          <w:iCs/>
        </w:rPr>
        <w:t xml:space="preserve"> </w:t>
      </w:r>
    </w:p>
    <w:p w14:paraId="1DCE5B2A" w14:textId="77777777" w:rsidR="00694C77" w:rsidRPr="00F801A9" w:rsidRDefault="00694C77" w:rsidP="00694C77">
      <w:pPr>
        <w:pStyle w:val="Titre3"/>
        <w:spacing w:after="120"/>
        <w:rPr>
          <w:rFonts w:ascii="Times New Roman" w:hAnsi="Times New Roman" w:cs="Times New Roman"/>
          <w:b/>
          <w:bCs/>
        </w:rPr>
      </w:pPr>
      <w:bookmarkStart w:id="122" w:name="_Toc66006518"/>
      <w:proofErr w:type="spellStart"/>
      <w:r w:rsidRPr="00F801A9">
        <w:rPr>
          <w:rFonts w:ascii="Times New Roman" w:hAnsi="Times New Roman" w:cs="Times New Roman"/>
          <w:b/>
          <w:bCs/>
          <w:i/>
          <w:iCs/>
        </w:rPr>
        <w:t>Success</w:t>
      </w:r>
      <w:proofErr w:type="spellEnd"/>
      <w:r w:rsidRPr="00F801A9">
        <w:rPr>
          <w:rFonts w:ascii="Times New Roman" w:hAnsi="Times New Roman" w:cs="Times New Roman"/>
          <w:b/>
          <w:bCs/>
          <w:i/>
          <w:iCs/>
        </w:rPr>
        <w:t xml:space="preserve"> story</w:t>
      </w:r>
      <w:r w:rsidRPr="00F801A9">
        <w:rPr>
          <w:rFonts w:ascii="Times New Roman" w:hAnsi="Times New Roman" w:cs="Times New Roman"/>
          <w:b/>
          <w:bCs/>
        </w:rPr>
        <w:t xml:space="preserve"> 1 : Changement positif d’une jeune femme membre du CLJ de N’</w:t>
      </w:r>
      <w:r w:rsidR="00037FAF">
        <w:rPr>
          <w:rFonts w:ascii="Times New Roman" w:hAnsi="Times New Roman" w:cs="Times New Roman"/>
          <w:b/>
          <w:bCs/>
        </w:rPr>
        <w:t>z</w:t>
      </w:r>
      <w:r w:rsidRPr="00F801A9">
        <w:rPr>
          <w:rFonts w:ascii="Times New Roman" w:hAnsi="Times New Roman" w:cs="Times New Roman"/>
          <w:b/>
          <w:bCs/>
        </w:rPr>
        <w:t>érékoré</w:t>
      </w:r>
      <w:bookmarkEnd w:id="122"/>
    </w:p>
    <w:p w14:paraId="108C2736" w14:textId="77777777" w:rsidR="00694C77" w:rsidRDefault="00694C77" w:rsidP="00694C77">
      <w:pPr>
        <w:spacing w:after="120" w:line="276" w:lineRule="auto"/>
        <w:jc w:val="both"/>
      </w:pPr>
      <w:r>
        <w:t xml:space="preserve">Vivant à </w:t>
      </w:r>
      <w:proofErr w:type="spellStart"/>
      <w:r>
        <w:t>Mohomou</w:t>
      </w:r>
      <w:proofErr w:type="spellEnd"/>
      <w:r>
        <w:t>, un quartier de la commune urbaine de N’</w:t>
      </w:r>
      <w:r w:rsidR="00037FAF">
        <w:t>z</w:t>
      </w:r>
      <w:r>
        <w:t>érékoré, Ivonne BALAMOU est une jeune femme dynamique, membre du CLJ de la localité en charge du genre. Elle pensait que dans la vie, c’est la loi du talion « œil pour œil, dent pour dent ». Qu’il faut répondre de façon véhémente et voire violence à toute forme d’offense ou de provocation. À ce titre, elle affirmait : « </w:t>
      </w:r>
      <w:r>
        <w:rPr>
          <w:i/>
          <w:iCs/>
        </w:rPr>
        <w:t>Moi, avant lorsque quelqu’un me provoquait, je réagissais avec violence sans me</w:t>
      </w:r>
      <w:r w:rsidR="007D54FC">
        <w:rPr>
          <w:i/>
          <w:iCs/>
        </w:rPr>
        <w:t xml:space="preserve"> </w:t>
      </w:r>
      <w:r>
        <w:rPr>
          <w:i/>
          <w:iCs/>
        </w:rPr>
        <w:t xml:space="preserve">soucier des conséquences sur mon image ou sur </w:t>
      </w:r>
      <w:r w:rsidR="007D54FC">
        <w:rPr>
          <w:i/>
          <w:iCs/>
        </w:rPr>
        <w:t xml:space="preserve">celle </w:t>
      </w:r>
      <w:r>
        <w:rPr>
          <w:i/>
          <w:iCs/>
        </w:rPr>
        <w:t>ma communauté. Malheureusement, j’étais toujours sur la défensive et prête à attaquer lorsqu’on me cherchait</w:t>
      </w:r>
      <w:r>
        <w:t> ».</w:t>
      </w:r>
    </w:p>
    <w:p w14:paraId="6BC90AFF" w14:textId="77777777" w:rsidR="00694C77" w:rsidRDefault="00694C77" w:rsidP="00694C77">
      <w:pPr>
        <w:spacing w:after="120" w:line="276" w:lineRule="auto"/>
        <w:jc w:val="both"/>
      </w:pPr>
      <w:r>
        <w:t xml:space="preserve">L’installation et l’opérationnalisation du CLJ m’ont permis d’être élue comme suppléante au nom du quartier </w:t>
      </w:r>
      <w:proofErr w:type="spellStart"/>
      <w:r>
        <w:t>Mohomou</w:t>
      </w:r>
      <w:proofErr w:type="spellEnd"/>
      <w:r>
        <w:t>, un des quartiers les plus conflictogènes de la commune. Grâce au projet à travers le CLJ, j’ai bénéficié des formations sur le leadership transformationnel avec l’appui d’AfriYAN à Mamou, sur le plaidoyer avec RAJ-Gui, sur la communication et la prévention et la gestion des conflits avec l’expertise d’Aide et Action. À ces formations, j’ai été partie prenante de plusieurs campagnes de sensibilisation sur la cohabitation pacifique, le vivre ensemble, sur la charte africaine de la jeunesse, sur la responsabilité citoyenne mais aussi sur la pandémie de COVID-19.</w:t>
      </w:r>
    </w:p>
    <w:p w14:paraId="1AB7C450" w14:textId="77777777" w:rsidR="00694C77" w:rsidRDefault="00694C77" w:rsidP="00694C77">
      <w:pPr>
        <w:spacing w:after="120" w:line="276" w:lineRule="auto"/>
        <w:jc w:val="both"/>
      </w:pPr>
      <w:r>
        <w:t>« </w:t>
      </w:r>
      <w:r>
        <w:rPr>
          <w:i/>
          <w:iCs/>
        </w:rPr>
        <w:t>Grâce au renforcement de mes capacités, j’ai fait une prise de conscience pour un changement positif de comportement. J’en veux pour preuve</w:t>
      </w:r>
      <w:r>
        <w:t xml:space="preserve"> : </w:t>
      </w:r>
      <w:r>
        <w:rPr>
          <w:i/>
          <w:iCs/>
        </w:rPr>
        <w:t>lorsque le CLJ s’est engagé pour réaliser une activité d’assainissement de la maison des jeunes, j’ai été victime d’une attaque à cause du fait d’avoir pris un balai appartenant à un autre groupe de jeunes femmes. J’ai réussi à me contenir compte tenu de ma position au sein du CLJ et du rôle qui m’est dévolue désormais pour le maintien de la paix et la cohésion au sein de la cité</w:t>
      </w:r>
      <w:r>
        <w:t xml:space="preserve"> ». </w:t>
      </w:r>
    </w:p>
    <w:p w14:paraId="16F2E54A" w14:textId="77777777" w:rsidR="00694C77" w:rsidRDefault="00694C77" w:rsidP="00694C77">
      <w:pPr>
        <w:spacing w:after="120" w:line="276" w:lineRule="auto"/>
        <w:jc w:val="both"/>
      </w:pPr>
      <w:r>
        <w:t>Aujourd’hui, Ivonne BALAMOU est très fière d’être membre du CLJ de N’</w:t>
      </w:r>
      <w:r w:rsidR="00037FAF">
        <w:t>z</w:t>
      </w:r>
      <w:r>
        <w:t xml:space="preserve">érékoré. Elle a soutenu que c’est une chance énorme pour elle de faire partie des jeunes acteurs de changement positif dans la commune. À ce titre, elle n’hésite pas par moment de sensibiliser d’autres jeunes femmes et </w:t>
      </w:r>
      <w:r w:rsidR="007D54FC">
        <w:t xml:space="preserve">jeunes </w:t>
      </w:r>
      <w:r>
        <w:t>hommes à promouvoir la culture de la paix et la cohabitation pacifique pour un développement harmonieux de N’</w:t>
      </w:r>
      <w:r w:rsidR="00037FAF">
        <w:t>z</w:t>
      </w:r>
      <w:r>
        <w:t xml:space="preserve">érékoré. </w:t>
      </w:r>
    </w:p>
    <w:p w14:paraId="7F531282" w14:textId="77777777" w:rsidR="00694C77" w:rsidRDefault="00694C77" w:rsidP="00694C77">
      <w:pPr>
        <w:spacing w:after="120" w:line="276" w:lineRule="auto"/>
        <w:jc w:val="both"/>
      </w:pPr>
    </w:p>
    <w:p w14:paraId="30FA0222" w14:textId="77777777" w:rsidR="00694C77" w:rsidRPr="00F801A9" w:rsidRDefault="00694C77" w:rsidP="00694C77">
      <w:pPr>
        <w:pStyle w:val="Titre3"/>
        <w:spacing w:after="120"/>
        <w:rPr>
          <w:rFonts w:ascii="Times New Roman" w:hAnsi="Times New Roman" w:cs="Times New Roman"/>
          <w:b/>
          <w:bCs/>
        </w:rPr>
      </w:pPr>
      <w:bookmarkStart w:id="123" w:name="_Toc66006519"/>
      <w:proofErr w:type="spellStart"/>
      <w:r w:rsidRPr="00F801A9">
        <w:rPr>
          <w:rFonts w:ascii="Times New Roman" w:hAnsi="Times New Roman" w:cs="Times New Roman"/>
          <w:b/>
          <w:bCs/>
          <w:i/>
          <w:iCs/>
        </w:rPr>
        <w:t>Success</w:t>
      </w:r>
      <w:proofErr w:type="spellEnd"/>
      <w:r w:rsidRPr="00F801A9">
        <w:rPr>
          <w:rFonts w:ascii="Times New Roman" w:hAnsi="Times New Roman" w:cs="Times New Roman"/>
          <w:b/>
          <w:bCs/>
          <w:i/>
          <w:iCs/>
        </w:rPr>
        <w:t xml:space="preserve"> story</w:t>
      </w:r>
      <w:r w:rsidRPr="00F801A9">
        <w:rPr>
          <w:rFonts w:ascii="Times New Roman" w:hAnsi="Times New Roman" w:cs="Times New Roman"/>
          <w:b/>
          <w:bCs/>
        </w:rPr>
        <w:t xml:space="preserve"> 2 : Reconversion d’un jeune syndicaliste en agent pacificateur</w:t>
      </w:r>
      <w:bookmarkEnd w:id="123"/>
    </w:p>
    <w:p w14:paraId="0230A467" w14:textId="77777777" w:rsidR="00694C77" w:rsidRDefault="00694C77" w:rsidP="00694C77">
      <w:pPr>
        <w:spacing w:after="120" w:line="276" w:lineRule="auto"/>
        <w:jc w:val="both"/>
      </w:pPr>
      <w:r>
        <w:t>Cé Mathias NIAMY est un jeune enseignant en charge des cours de Mathématiques dans les collèges et lycées de N’</w:t>
      </w:r>
      <w:r w:rsidR="00037FAF">
        <w:t>z</w:t>
      </w:r>
      <w:r>
        <w:t xml:space="preserve">érékoré. Auparavant, Cé Mathias était syndicaliste affilié au Syndicat Libre des Enseignants et Chercheurs de Guinée (SLECG). En tant que syndicaliste, il était très actif dans les mouvements de revendication de leur corporation pour l’amélioration de leurs conditions de travail. </w:t>
      </w:r>
    </w:p>
    <w:p w14:paraId="1F1FB2ED" w14:textId="77777777" w:rsidR="00694C77" w:rsidRDefault="00694C77" w:rsidP="00694C77">
      <w:pPr>
        <w:spacing w:after="120" w:line="276" w:lineRule="auto"/>
        <w:jc w:val="both"/>
      </w:pPr>
      <w:r>
        <w:t>Comme disait le jeune Cé Mathias : « </w:t>
      </w:r>
      <w:r>
        <w:rPr>
          <w:i/>
          <w:iCs/>
        </w:rPr>
        <w:t xml:space="preserve">Avant j’étais très excité à l’idée d’en découdre avec les forces de l’ordre et </w:t>
      </w:r>
      <w:r w:rsidR="007D54FC">
        <w:rPr>
          <w:i/>
          <w:iCs/>
        </w:rPr>
        <w:t>l</w:t>
      </w:r>
      <w:r>
        <w:rPr>
          <w:i/>
          <w:iCs/>
        </w:rPr>
        <w:t>es autorités locales et administratives lors des mouvements de grève lancés par le SLECG. Je faisais partie des membres qui cherchaient coûte que coûte à paralyser toutes les activités et par conséquent l’économie locale à travers l’érection des barricades pour empêcher la circulation et les intimidations des autres collègues qui se désolidarisaient de</w:t>
      </w:r>
      <w:r w:rsidR="007D54FC">
        <w:rPr>
          <w:i/>
          <w:iCs/>
        </w:rPr>
        <w:t xml:space="preserve"> no</w:t>
      </w:r>
      <w:r>
        <w:rPr>
          <w:i/>
          <w:iCs/>
        </w:rPr>
        <w:t>s mouvements</w:t>
      </w:r>
      <w:r>
        <w:t> ».</w:t>
      </w:r>
    </w:p>
    <w:p w14:paraId="1E1FE7B9" w14:textId="77777777" w:rsidR="00694C77" w:rsidRDefault="00694C77" w:rsidP="00694C77">
      <w:pPr>
        <w:spacing w:after="120" w:line="276" w:lineRule="auto"/>
        <w:jc w:val="both"/>
      </w:pPr>
      <w:r>
        <w:t>L’arrivée du projet à N’</w:t>
      </w:r>
      <w:r w:rsidR="00037FAF">
        <w:t>z</w:t>
      </w:r>
      <w:r>
        <w:t xml:space="preserve">érékoré a permis la mise en place du CLJ de la commune. Au moment de l’installation, Cé Mathias NIAMY s’est présenté et a été élu comme membre du CLJ représentant le quartier </w:t>
      </w:r>
      <w:proofErr w:type="spellStart"/>
      <w:r>
        <w:t>Mohomou</w:t>
      </w:r>
      <w:proofErr w:type="spellEnd"/>
      <w:r>
        <w:t xml:space="preserve">. Il fait partie du bureau exécutif et </w:t>
      </w:r>
      <w:proofErr w:type="gramStart"/>
      <w:r>
        <w:t>est en charge</w:t>
      </w:r>
      <w:proofErr w:type="gramEnd"/>
      <w:r>
        <w:t xml:space="preserve"> de la résolution des conflits. </w:t>
      </w:r>
    </w:p>
    <w:p w14:paraId="49096279" w14:textId="77777777" w:rsidR="00694C77" w:rsidRDefault="00694C77" w:rsidP="00694C77">
      <w:pPr>
        <w:spacing w:after="120" w:line="276" w:lineRule="auto"/>
        <w:jc w:val="both"/>
      </w:pPr>
      <w:r>
        <w:t>Grâce aux différents programmes de renforcement des capacités à travers entre autres la formation sur le p</w:t>
      </w:r>
      <w:r>
        <w:rPr>
          <w:color w:val="000000"/>
        </w:rPr>
        <w:t>laidoyer, la communication, la planification sensible aux conflits, le f</w:t>
      </w:r>
      <w:r>
        <w:t xml:space="preserve">onctionnement des collectivités, la planification locale (PDL/PAI), la prévention et la gestion des conflits ; Cé Mathias a pu progressivement se convertir en agent de résolution des conflits et donc en pacificateur qui intervient dès qu’il y a un risque de conflits ou lorsqu’un conflit éclate et que le CLJ est saisi. </w:t>
      </w:r>
    </w:p>
    <w:p w14:paraId="081393A0" w14:textId="77777777" w:rsidR="00694C77" w:rsidRDefault="00694C77" w:rsidP="00694C77">
      <w:pPr>
        <w:spacing w:after="120" w:line="276" w:lineRule="auto"/>
        <w:jc w:val="both"/>
      </w:pPr>
      <w:r>
        <w:t>À titre d’illustration, à la suite de l’auto-proclamation d’un des candidats aux élections présidentielles, les jeunes partisans du candidat auto-proclamé ont pris d’assaut la ville de N’</w:t>
      </w:r>
      <w:r w:rsidR="00037FAF">
        <w:t>z</w:t>
      </w:r>
      <w:r>
        <w:t>érékoré pour manifester leur joie. C’est ainsi que les jeunes du parti au pouvoir ont initié à leur tour une contre-manifestation en exigeant des premiers de bien vouloir attendre la décision de la cour constitutionnelle qui entérine les résultats des élections. Les deux groupes se sont retrouvés face à face dans une situation de grosse tension qui commençait à dégénérer.</w:t>
      </w:r>
    </w:p>
    <w:p w14:paraId="72132887" w14:textId="77777777" w:rsidR="00694C77" w:rsidRDefault="00694C77" w:rsidP="00694C77">
      <w:pPr>
        <w:spacing w:after="120" w:line="276" w:lineRule="auto"/>
        <w:jc w:val="both"/>
      </w:pPr>
      <w:r>
        <w:t>Cé Mathis affirmait : « </w:t>
      </w:r>
      <w:r>
        <w:rPr>
          <w:i/>
          <w:iCs/>
        </w:rPr>
        <w:t xml:space="preserve">En ma qualité de chargé des conflits du CLJ, j’ai été saisi pour intervenir de toute urgence. Dès que je suis arrivé sur la zone de tension, j’ai demandé à chaque partie de donner sa version des faits. Ensuite, j’ai sensibilisé les acteurs en conflits à travers des messages de paix, sur l’importance du vivre ensemble et sur la consolidation de nos acquis culturels pour le bien </w:t>
      </w:r>
      <w:r w:rsidR="007D54FC">
        <w:rPr>
          <w:i/>
          <w:iCs/>
        </w:rPr>
        <w:t xml:space="preserve">de </w:t>
      </w:r>
      <w:r>
        <w:rPr>
          <w:i/>
          <w:iCs/>
        </w:rPr>
        <w:t>toute la population de la commune. Pendant mon intervention, un des act</w:t>
      </w:r>
      <w:r w:rsidR="007D54FC">
        <w:rPr>
          <w:i/>
          <w:iCs/>
        </w:rPr>
        <w:t>eur</w:t>
      </w:r>
      <w:r>
        <w:rPr>
          <w:i/>
          <w:iCs/>
        </w:rPr>
        <w:t>s agités m’a blessé par inadvertance au niveau de la main</w:t>
      </w:r>
      <w:r>
        <w:t> ».</w:t>
      </w:r>
    </w:p>
    <w:p w14:paraId="6406C737" w14:textId="77777777" w:rsidR="00694C77" w:rsidRDefault="00694C77" w:rsidP="00694C77">
      <w:pPr>
        <w:spacing w:after="120" w:line="276" w:lineRule="auto"/>
        <w:jc w:val="both"/>
      </w:pPr>
      <w:r>
        <w:t>Aujourd’hui, Cé Mathias a démissionné du SLECG et a décidé de s’investir dans la prévention et la résolution des conflits mais aussi dans la consolidation de la paix à N’</w:t>
      </w:r>
      <w:r w:rsidR="00037FAF">
        <w:t>z</w:t>
      </w:r>
      <w:r>
        <w:t xml:space="preserve">érékoré afin de sortir cette localité de la liste des communes les plus conflictogènes de la Guinée. </w:t>
      </w:r>
    </w:p>
    <w:p w14:paraId="731572B4" w14:textId="77777777" w:rsidR="00694C77" w:rsidRDefault="00694C77" w:rsidP="00694C77">
      <w:pPr>
        <w:spacing w:after="120" w:line="276" w:lineRule="auto"/>
        <w:jc w:val="both"/>
      </w:pPr>
    </w:p>
    <w:p w14:paraId="18DE488C" w14:textId="77777777" w:rsidR="00694C77" w:rsidRPr="00445A18" w:rsidRDefault="00694C77" w:rsidP="00694C77">
      <w:pPr>
        <w:pStyle w:val="Titre3"/>
        <w:spacing w:after="120"/>
        <w:rPr>
          <w:rFonts w:ascii="Times New Roman" w:hAnsi="Times New Roman" w:cs="Times New Roman"/>
          <w:b/>
          <w:bCs/>
        </w:rPr>
      </w:pPr>
      <w:bookmarkStart w:id="124" w:name="_Toc66006520"/>
      <w:proofErr w:type="spellStart"/>
      <w:r w:rsidRPr="00445A18">
        <w:rPr>
          <w:rFonts w:ascii="Times New Roman" w:hAnsi="Times New Roman" w:cs="Times New Roman"/>
          <w:b/>
          <w:bCs/>
          <w:i/>
          <w:iCs/>
        </w:rPr>
        <w:lastRenderedPageBreak/>
        <w:t>Success</w:t>
      </w:r>
      <w:proofErr w:type="spellEnd"/>
      <w:r w:rsidRPr="00445A18">
        <w:rPr>
          <w:rFonts w:ascii="Times New Roman" w:hAnsi="Times New Roman" w:cs="Times New Roman"/>
          <w:b/>
          <w:bCs/>
          <w:i/>
          <w:iCs/>
        </w:rPr>
        <w:t xml:space="preserve"> story 3</w:t>
      </w:r>
      <w:r w:rsidRPr="00445A18">
        <w:rPr>
          <w:rFonts w:ascii="Times New Roman" w:hAnsi="Times New Roman" w:cs="Times New Roman"/>
          <w:b/>
          <w:bCs/>
        </w:rPr>
        <w:t> : Résolution d’un conflit intergénérationnel à Pita</w:t>
      </w:r>
      <w:bookmarkEnd w:id="124"/>
    </w:p>
    <w:p w14:paraId="2291DEBB" w14:textId="77777777" w:rsidR="00694C77" w:rsidRDefault="00694C77" w:rsidP="00694C77">
      <w:pPr>
        <w:spacing w:after="120" w:line="276" w:lineRule="auto"/>
        <w:jc w:val="both"/>
      </w:pPr>
      <w:r>
        <w:t xml:space="preserve">Le quartier marché 2 de Pita était connu comme une base des jeunes </w:t>
      </w:r>
      <w:r w:rsidRPr="00F1433C">
        <w:t>dealers</w:t>
      </w:r>
      <w:r>
        <w:t xml:space="preserve"> de la commune. De jour comme de nuit, </w:t>
      </w:r>
      <w:r w:rsidR="00F1433C">
        <w:t>c</w:t>
      </w:r>
      <w:r>
        <w:t xml:space="preserve">es jeunes </w:t>
      </w:r>
      <w:r w:rsidRPr="00F1433C">
        <w:t>dealers</w:t>
      </w:r>
      <w:r>
        <w:t xml:space="preserve"> et les consommateurs de drogue y faisaient la loi avec des nuisances sonores insoutenables pour le voisinage notamment pendant la nuit. Avec ces bruits quasi quotidiens, les habitants avaient du mal à trouver un sommeil paisible. </w:t>
      </w:r>
    </w:p>
    <w:p w14:paraId="511A646E" w14:textId="77777777" w:rsidR="00694C77" w:rsidRPr="00F1433C" w:rsidRDefault="00694C77" w:rsidP="00694C77">
      <w:pPr>
        <w:spacing w:after="120" w:line="276" w:lineRule="auto"/>
        <w:jc w:val="both"/>
      </w:pPr>
      <w:r w:rsidRPr="00F1433C">
        <w:t xml:space="preserve">Face à cette situation insupportable, les sages du quartier ont demandé aux jeunes dealers de bien vouloir libérer le site. En réponse, les jeunes dealers ont opposé un refus catégorique aux sages en continuant à assiéger le lieu et à faire leur sale besogne au point que la situation a débouché sur un conflit ouvert. </w:t>
      </w:r>
    </w:p>
    <w:p w14:paraId="7C8BA826" w14:textId="77777777" w:rsidR="00F1433C" w:rsidRDefault="00694C77" w:rsidP="00694C77">
      <w:pPr>
        <w:spacing w:after="120" w:line="276" w:lineRule="auto"/>
        <w:jc w:val="both"/>
      </w:pPr>
      <w:r>
        <w:t xml:space="preserve">C’est ainsi que le CLJ a été alerté par un jeune du quartier. Par la suite, le CLJ a saisi les autorités du quartier qu’il a accompagné au niveau de la commune. Puis, le maire a invité toutes les parties prenantes (commission sécurité, police et quartier) à une réunion qui n’a rien donné </w:t>
      </w:r>
      <w:r>
        <w:rPr>
          <w:i/>
          <w:iCs/>
        </w:rPr>
        <w:t>in fine</w:t>
      </w:r>
      <w:r>
        <w:t xml:space="preserve">. </w:t>
      </w:r>
    </w:p>
    <w:p w14:paraId="14BEB1FE" w14:textId="77777777" w:rsidR="00694C77" w:rsidRDefault="00694C77" w:rsidP="00694C77">
      <w:pPr>
        <w:spacing w:after="120" w:line="276" w:lineRule="auto"/>
        <w:jc w:val="both"/>
      </w:pPr>
      <w:r>
        <w:t xml:space="preserve">Après cette réunion non concluante, le CLJ a décidé de rencontrer directement les jeunes </w:t>
      </w:r>
      <w:r w:rsidRPr="00F1433C">
        <w:t>dealers</w:t>
      </w:r>
      <w:r>
        <w:t xml:space="preserve"> pour les sensibiliser sur leur situation et sur le dommage qu’ils causaient </w:t>
      </w:r>
      <w:proofErr w:type="gramStart"/>
      <w:r>
        <w:t>de par</w:t>
      </w:r>
      <w:proofErr w:type="gramEnd"/>
      <w:r>
        <w:t xml:space="preserve"> leurs agissements au voisinage. Au cours de cette campagne de sensibilisation, le CLJ a insisté le changement de comportement des jeunes et surtout sur l’importance de la paix et l’entente entre les différentes générations notamment entre les jeunes et les ainés. Le président du CLJ de Pita, Mamadou </w:t>
      </w:r>
      <w:proofErr w:type="spellStart"/>
      <w:r>
        <w:t>Yéro</w:t>
      </w:r>
      <w:proofErr w:type="spellEnd"/>
      <w:r>
        <w:t xml:space="preserve"> BARRY, soutenait : « </w:t>
      </w:r>
      <w:r>
        <w:rPr>
          <w:i/>
          <w:iCs/>
        </w:rPr>
        <w:t>Au terme de la sensibilisation, au nom de la paix, les jeunes dealers et les jeunes sous l’emprise de la drogue ont bien voulu accéder à notre demande en libérant définitivement le quartier litigieux pour le bien-être des populations</w:t>
      </w:r>
      <w:r>
        <w:t> ».</w:t>
      </w:r>
    </w:p>
    <w:p w14:paraId="72BF1E3C" w14:textId="77777777" w:rsidR="00D62690" w:rsidRDefault="00694C77" w:rsidP="00694C77">
      <w:pPr>
        <w:spacing w:after="120" w:line="276" w:lineRule="auto"/>
        <w:jc w:val="both"/>
      </w:pPr>
      <w:r>
        <w:t>Cette intervention du CLJ pour résoudre un conflit intergénérationnel a été rendu possible grâce au projet d’appui à la participation des jeunes femmes et jeunes hommes à la gouvernance locale dans les 20 communes les plus conflictogènes. Ce projet a renforcé</w:t>
      </w:r>
      <w:r w:rsidR="00F1433C">
        <w:t>,</w:t>
      </w:r>
      <w:r>
        <w:t xml:space="preserve"> avec l’appui des partenaires techniques de mise en œuvre</w:t>
      </w:r>
      <w:r w:rsidR="00F1433C">
        <w:t>,</w:t>
      </w:r>
      <w:r>
        <w:t xml:space="preserve"> les capacités des jeunes membres du CLJ en plaidoyer, communication, prévention et gestion des conflits. </w:t>
      </w:r>
    </w:p>
    <w:p w14:paraId="28F7D025" w14:textId="77777777" w:rsidR="006073D8" w:rsidRDefault="006073D8" w:rsidP="00694C77">
      <w:pPr>
        <w:spacing w:after="120" w:line="276" w:lineRule="auto"/>
        <w:jc w:val="both"/>
      </w:pPr>
    </w:p>
    <w:p w14:paraId="45F8E818" w14:textId="77777777" w:rsidR="006073D8" w:rsidRPr="00B27030" w:rsidRDefault="00B27030" w:rsidP="00B27030">
      <w:pPr>
        <w:pStyle w:val="Titre2"/>
        <w:rPr>
          <w:rFonts w:ascii="Times New Roman" w:hAnsi="Times New Roman" w:cs="Times New Roman"/>
          <w:b/>
          <w:bCs/>
        </w:rPr>
      </w:pPr>
      <w:bookmarkStart w:id="125" w:name="_Toc66006521"/>
      <w:r w:rsidRPr="00B27030">
        <w:rPr>
          <w:rFonts w:ascii="Times New Roman" w:hAnsi="Times New Roman" w:cs="Times New Roman"/>
          <w:b/>
          <w:bCs/>
        </w:rPr>
        <w:t>Termes de référence</w:t>
      </w:r>
      <w:bookmarkEnd w:id="125"/>
    </w:p>
    <w:p w14:paraId="78ECB396" w14:textId="77777777" w:rsidR="00B27030" w:rsidRPr="00A87D64" w:rsidRDefault="00B27030" w:rsidP="00B27030">
      <w:pPr>
        <w:autoSpaceDE w:val="0"/>
        <w:autoSpaceDN w:val="0"/>
        <w:adjustRightInd w:val="0"/>
        <w:rPr>
          <w:b/>
        </w:rPr>
      </w:pPr>
    </w:p>
    <w:p w14:paraId="2BB27DA6" w14:textId="77777777" w:rsidR="00B27030" w:rsidRPr="004926C6" w:rsidRDefault="00B27030" w:rsidP="00B27030">
      <w:pPr>
        <w:pStyle w:val="Paragraphedeliste"/>
        <w:numPr>
          <w:ilvl w:val="0"/>
          <w:numId w:val="13"/>
        </w:numPr>
        <w:autoSpaceDE w:val="0"/>
        <w:autoSpaceDN w:val="0"/>
        <w:adjustRightInd w:val="0"/>
        <w:ind w:left="360"/>
        <w:rPr>
          <w:b/>
          <w:color w:val="00B0F0"/>
        </w:rPr>
      </w:pPr>
      <w:r>
        <w:rPr>
          <w:b/>
          <w:color w:val="00B0F0"/>
        </w:rPr>
        <w:t>INTRODUCTION</w:t>
      </w:r>
    </w:p>
    <w:p w14:paraId="798B2264" w14:textId="77777777" w:rsidR="00B27030" w:rsidRPr="004926C6" w:rsidRDefault="00B27030" w:rsidP="004926C6">
      <w:pPr>
        <w:spacing w:before="240" w:after="120" w:line="276" w:lineRule="auto"/>
        <w:jc w:val="both"/>
      </w:pPr>
      <w:r w:rsidRPr="004926C6">
        <w:t xml:space="preserve">La Guinée a une population très jeune. Selon le 3ème recensement général de la population (RGPH3) de 2014, près de 33% de la population ont entre 15 et 55 ans. </w:t>
      </w:r>
    </w:p>
    <w:p w14:paraId="69B35567" w14:textId="77777777" w:rsidR="00B27030" w:rsidRPr="004926C6" w:rsidRDefault="00B27030" w:rsidP="004926C6">
      <w:pPr>
        <w:pStyle w:val="paragraph"/>
        <w:spacing w:before="0" w:beforeAutospacing="0" w:after="120" w:afterAutospacing="0" w:line="276" w:lineRule="auto"/>
        <w:jc w:val="both"/>
        <w:textAlignment w:val="baseline"/>
        <w:rPr>
          <w:lang w:val="fr-FR" w:eastAsia="fr-FR"/>
        </w:rPr>
      </w:pPr>
      <w:r w:rsidRPr="004926C6">
        <w:rPr>
          <w:lang w:val="fr-FR" w:eastAsia="fr-FR"/>
        </w:rPr>
        <w:t xml:space="preserve">Cette forte proportion de jeunes dans un pays qui génère peu d’emplois risque donc de devenir une bombe à retardement démographique plutôt qu’un moteur de croissance économique. En plus de l’insécurité et du chômage, les jeunes se heurtent à d’autres nombreuses difficultés dues à des décennies de gouvernance qui a laissé de nombreux problèmes non résolus avec les conséquences réelles ou perçues d’injustice, de marginalisation et de perte de confiance des populations dans les institutions de l’État. </w:t>
      </w:r>
    </w:p>
    <w:p w14:paraId="1FE05305" w14:textId="77777777" w:rsidR="00B27030" w:rsidRPr="004926C6" w:rsidRDefault="00B27030" w:rsidP="004926C6">
      <w:pPr>
        <w:pStyle w:val="paragraph"/>
        <w:spacing w:before="0" w:beforeAutospacing="0" w:after="120" w:afterAutospacing="0" w:line="276" w:lineRule="auto"/>
        <w:jc w:val="both"/>
        <w:textAlignment w:val="baseline"/>
        <w:rPr>
          <w:lang w:val="fr-FR" w:eastAsia="fr-FR"/>
        </w:rPr>
      </w:pPr>
      <w:r w:rsidRPr="004926C6">
        <w:rPr>
          <w:lang w:val="fr-FR" w:eastAsia="fr-FR"/>
        </w:rPr>
        <w:lastRenderedPageBreak/>
        <w:t xml:space="preserve">La nouvelle pandémie de la COVID-19 qui a été officiellement déclarée en Guinée en mars dernier avec les mesures de restriction mises en place a aussi accentué cette conjoncture présage de sérieuses atteintes aux efforts louables engagés depuis plusieurs années par les autorités nationales, partenaires au développement et la société civile nationale dans leur autonomisation socio-économique. </w:t>
      </w:r>
    </w:p>
    <w:p w14:paraId="7BDDB14B" w14:textId="77777777" w:rsidR="00B27030" w:rsidRPr="004926C6" w:rsidRDefault="00B27030" w:rsidP="004926C6">
      <w:pPr>
        <w:pStyle w:val="paragraph"/>
        <w:spacing w:before="0" w:beforeAutospacing="0" w:after="120" w:afterAutospacing="0" w:line="276" w:lineRule="auto"/>
        <w:jc w:val="both"/>
        <w:textAlignment w:val="baseline"/>
        <w:rPr>
          <w:lang w:val="fr-FR" w:eastAsia="fr-FR"/>
        </w:rPr>
      </w:pPr>
      <w:r w:rsidRPr="004926C6">
        <w:rPr>
          <w:lang w:val="fr-FR" w:eastAsia="fr-FR"/>
        </w:rPr>
        <w:t>En effet, une analyse participative des conflits en Guinée, menée en 2017 par les acteurs nationaux avec l’appui du système des Nations Unies, montre que le pays est confronté à plusieurs types de conflits parmi lesquels les principaux sont : les conflits électoraux, les conflits sociaux liés à l’exploitation minière et aux revendications des services sociaux de base, les conflits fonciers et domaniaux. Au cœur de ces conflits se trouvent plusieurs acteurs parmi lesquels les jeunes.</w:t>
      </w:r>
    </w:p>
    <w:p w14:paraId="02E77938" w14:textId="77777777" w:rsidR="00B27030" w:rsidRPr="004926C6" w:rsidRDefault="00B27030" w:rsidP="004926C6">
      <w:pPr>
        <w:pStyle w:val="paragraph"/>
        <w:spacing w:before="0" w:beforeAutospacing="0" w:after="120" w:afterAutospacing="0" w:line="276" w:lineRule="auto"/>
        <w:jc w:val="both"/>
        <w:textAlignment w:val="baseline"/>
        <w:rPr>
          <w:lang w:val="fr-FR" w:eastAsia="fr-FR"/>
        </w:rPr>
      </w:pPr>
      <w:r w:rsidRPr="004926C6">
        <w:rPr>
          <w:lang w:val="fr-FR" w:eastAsia="fr-FR"/>
        </w:rPr>
        <w:t>Dans l’ensemble du pays notamment dans les collectivités les plus conflictogènes, les jeunes, sur fond de frustrations (sociales, politiques, économiques), initient et/ou participent aux mouvements de revendications souvent violents qui sont caractérisés par le blocage des routes, la destruction des biens et les violences physiques. Ces violences constituent aux yeux des jeunes, des moyens de pression sur les autorités pour une prise en compte de leurs préoccupations.</w:t>
      </w:r>
    </w:p>
    <w:p w14:paraId="05220D46" w14:textId="77777777" w:rsidR="00B27030" w:rsidRPr="004926C6" w:rsidRDefault="00B27030" w:rsidP="004926C6">
      <w:pPr>
        <w:spacing w:after="120" w:line="276" w:lineRule="auto"/>
        <w:jc w:val="both"/>
      </w:pPr>
      <w:r w:rsidRPr="004926C6">
        <w:t xml:space="preserve">Prenant conscience de ce poids démographique et du rôle qu’elle joue et est amenée à jouer, le Gouvernement de la République de Guinée décide de faire de la jeunesse une priorité nationale. Plusieurs initiatives sont en cours. Parmi celles-ci le Fonds de Consolidation de la Paix apporte une contribution significative en matière de renforcement de la paix et de la cohésion sociale. </w:t>
      </w:r>
    </w:p>
    <w:p w14:paraId="0663E531" w14:textId="77777777" w:rsidR="00B27030" w:rsidRPr="0082620B" w:rsidRDefault="00B27030" w:rsidP="00B27030">
      <w:pPr>
        <w:autoSpaceDE w:val="0"/>
        <w:autoSpaceDN w:val="0"/>
        <w:adjustRightInd w:val="0"/>
        <w:rPr>
          <w:sz w:val="23"/>
          <w:szCs w:val="23"/>
        </w:rPr>
      </w:pPr>
    </w:p>
    <w:p w14:paraId="415C3A18" w14:textId="77777777" w:rsidR="00B27030" w:rsidRPr="009476DD" w:rsidRDefault="00B27030" w:rsidP="00B27030">
      <w:pPr>
        <w:autoSpaceDE w:val="0"/>
        <w:autoSpaceDN w:val="0"/>
        <w:adjustRightInd w:val="0"/>
        <w:rPr>
          <w:b/>
          <w:color w:val="00B0F0"/>
        </w:rPr>
      </w:pPr>
    </w:p>
    <w:p w14:paraId="0A2D893C" w14:textId="77777777" w:rsidR="00B27030" w:rsidRPr="00B023BC" w:rsidRDefault="00B27030" w:rsidP="00B27030">
      <w:pPr>
        <w:pStyle w:val="Paragraphedeliste"/>
        <w:numPr>
          <w:ilvl w:val="0"/>
          <w:numId w:val="13"/>
        </w:numPr>
        <w:autoSpaceDE w:val="0"/>
        <w:autoSpaceDN w:val="0"/>
        <w:adjustRightInd w:val="0"/>
        <w:ind w:left="360"/>
        <w:rPr>
          <w:b/>
          <w:color w:val="00B0F0"/>
        </w:rPr>
      </w:pPr>
      <w:r w:rsidRPr="00B023BC">
        <w:rPr>
          <w:b/>
          <w:color w:val="00B0F0"/>
        </w:rPr>
        <w:t xml:space="preserve">CONTEXTE ET JUSTIFICATION </w:t>
      </w:r>
    </w:p>
    <w:p w14:paraId="0FF67F91" w14:textId="77777777" w:rsidR="00B27030" w:rsidRPr="00775581" w:rsidRDefault="00B27030" w:rsidP="00B27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E889D10" w14:textId="77777777" w:rsidR="00B27030" w:rsidRPr="004926C6" w:rsidRDefault="00B27030" w:rsidP="004926C6">
      <w:pPr>
        <w:pStyle w:val="Default"/>
        <w:spacing w:after="120" w:line="276" w:lineRule="auto"/>
        <w:jc w:val="both"/>
        <w:rPr>
          <w:rFonts w:ascii="Times New Roman" w:hAnsi="Times New Roman" w:cs="Times New Roman"/>
          <w:bCs/>
          <w:lang w:val="fr-FR"/>
        </w:rPr>
      </w:pPr>
      <w:r w:rsidRPr="004D22CD">
        <w:rPr>
          <w:rFonts w:ascii="Times New Roman" w:hAnsi="Times New Roman" w:cs="Times New Roman"/>
          <w:bCs/>
          <w:lang w:val="fr-FR"/>
        </w:rPr>
        <w:t xml:space="preserve">Financé </w:t>
      </w:r>
      <w:r w:rsidRPr="004926C6">
        <w:rPr>
          <w:rFonts w:ascii="Times New Roman" w:hAnsi="Times New Roman" w:cs="Times New Roman"/>
          <w:bCs/>
          <w:lang w:val="fr-FR"/>
        </w:rPr>
        <w:t xml:space="preserve">par le Fonds de Consolidation de la Paix et porté par trois agences du système des nations unies [UNFPA (agence lead), UNICEF, UNESCO], en appui au </w:t>
      </w:r>
      <w:r w:rsidR="004926C6" w:rsidRPr="004926C6">
        <w:rPr>
          <w:rFonts w:ascii="Times New Roman" w:hAnsi="Times New Roman" w:cs="Times New Roman"/>
          <w:bCs/>
          <w:lang w:val="fr-FR"/>
        </w:rPr>
        <w:t>G</w:t>
      </w:r>
      <w:r w:rsidRPr="004926C6">
        <w:rPr>
          <w:rFonts w:ascii="Times New Roman" w:hAnsi="Times New Roman" w:cs="Times New Roman"/>
          <w:bCs/>
          <w:lang w:val="fr-FR"/>
        </w:rPr>
        <w:t>ouvernement Guinéen, le projet a permis de contribuer à la réduction des conflits dans 19 communes de la Guinée en renforçant la participation des jeunes hommes et des jeunes femmes au processus de développement local.</w:t>
      </w:r>
    </w:p>
    <w:p w14:paraId="59FE6247" w14:textId="77777777" w:rsidR="00B27030" w:rsidRPr="004926C6" w:rsidRDefault="00B27030" w:rsidP="004926C6">
      <w:pPr>
        <w:spacing w:after="120" w:line="276" w:lineRule="auto"/>
        <w:jc w:val="both"/>
      </w:pPr>
      <w:r w:rsidRPr="004926C6">
        <w:t>Globalement, le projet s’inscrit dans le cadre de la mise en œuvre par l’État Guinéen de la résolution 2250 des Nations Unies qui exhorte les États Membres à examiner les moyens d’accroître la représentation inclusive des jeunes dans les instances de prise de décision, à tous les niveaux, et de proposer des mécanismes pour la prévention et la résolution des conflits, en partenariat avec les jeunes. Le projet est également en lien avec la Charte Africaine de la Jeunesse dans laquelle les États membres s’engagent entres autres, à : a) Garantir l’accès des jeunes au Parlement et à tous les autres niveaux de prise de décision conformément aux lois ; b) Favoriser  la création d’une plate-forme pour la participation des jeunes à la prise de décisions aux niveaux local et national, régional et continental de la gouvernance ; c) Assurer l’accès équitable des jeunes hommes et des jeunes femmes à la prise de décision et  à l’exercice des responsabilités civiques.</w:t>
      </w:r>
    </w:p>
    <w:p w14:paraId="0F0D1430" w14:textId="77777777" w:rsidR="00B27030" w:rsidRPr="004926C6" w:rsidRDefault="00B27030" w:rsidP="004926C6">
      <w:pPr>
        <w:spacing w:after="120" w:line="276" w:lineRule="auto"/>
        <w:jc w:val="both"/>
      </w:pPr>
      <w:r w:rsidRPr="004926C6">
        <w:lastRenderedPageBreak/>
        <w:t>Le projet est en lien avec le Plan National de Développement Économique et Social (PNDES) 2016 - 2020 qui met un accent particulier sur la participation des jeunes filles et garçons au processus de prise de décision et sur la promotion des droits des couches les plus vulnérables. Il est adossé à la politique nationale de la jeunesse et son plan stratégique décennal (2010-2020) élabores et adoptés et 2010/2011.  En effet, l’un des axes stratégiques de cette politique concerne la participation des jeunes au processus de développement et à la vie publique. L’ambition du Gouvernement est de mettre en place, à différents niveaux, des instances de représentation, de dialogue et d’expression sensibles à la prévention des conflits. Les Conseils Locaux de Jeunes (CLJ) et le Conseil National de</w:t>
      </w:r>
      <w:r w:rsidR="00857300">
        <w:t>s</w:t>
      </w:r>
      <w:r w:rsidRPr="004926C6">
        <w:t xml:space="preserve"> Jeunes (CNJ) font partie de ces structures de représentation et de participation des jeunes.</w:t>
      </w:r>
    </w:p>
    <w:p w14:paraId="03CC397A" w14:textId="77777777" w:rsidR="00B27030" w:rsidRPr="004926C6" w:rsidRDefault="00B27030" w:rsidP="004926C6">
      <w:pPr>
        <w:spacing w:after="120" w:line="276" w:lineRule="auto"/>
        <w:jc w:val="both"/>
      </w:pPr>
      <w:r w:rsidRPr="004926C6">
        <w:t xml:space="preserve">Le projet contribue à la mise en œuvre de la « stratégie nationale de prévention, de gestion des conflits et de renforcement de la citoyenneté » développée par le Gouvernement avec l’appui du système des Nations Unies et du Fonds de Consolidation de la Paix. </w:t>
      </w:r>
    </w:p>
    <w:p w14:paraId="4CC5AE19" w14:textId="77777777" w:rsidR="00B27030" w:rsidRPr="004926C6" w:rsidRDefault="00B27030" w:rsidP="004926C6">
      <w:pPr>
        <w:spacing w:after="120" w:line="276" w:lineRule="auto"/>
        <w:jc w:val="both"/>
      </w:pPr>
      <w:r w:rsidRPr="004926C6">
        <w:t xml:space="preserve">Il est aussi complémentaire du projet de prévention de la radicalisation et de l’extrémisme violent dans les zones à risque de la Guinée (PVE), financé par le PBF et mis en œuvre dans 17 des 20 communes ciblées par le présent projet. La mise en place de ces conseils de jeunes, impliquant aussi les cibles du projet PVE renforcera le cadre de dialogue inclusif formel qui permettra de traiter l’ensemble des thématiques concernant les jeunes y compris l’immigration clandestine, la radicalisation et l’extrémisme religieux. </w:t>
      </w:r>
    </w:p>
    <w:p w14:paraId="56B4D870" w14:textId="77777777" w:rsidR="00B27030" w:rsidRPr="004926C6" w:rsidRDefault="00B27030" w:rsidP="004926C6">
      <w:pPr>
        <w:spacing w:after="120" w:line="276" w:lineRule="auto"/>
        <w:jc w:val="both"/>
      </w:pPr>
      <w:r w:rsidRPr="004926C6">
        <w:t>En outre, des passerelles avec le projet « d’autonomisation, réinsertion sociale et renforcement de la participation citoyenne de 500 jeunes à la sécurité et à la prévention de la violence » mis en œuvre à Ratoma, Matoto et N’</w:t>
      </w:r>
      <w:r w:rsidR="00037FAF">
        <w:t>z</w:t>
      </w:r>
      <w:r w:rsidRPr="004926C6">
        <w:t>érékore auprès des jeunes violents et membres de gang seront créés. Non seulement les Conseils Locaux de Jeunes de ces zones incluront des bénéficiaires de ce projet, mais en plus les leçons apprises des dynamiques et synergies développées entre les jeunes, les services de sécurité et les leaders politiques locaux au sein des Comités Locaux de sécurité et de prévention de la délinquance permettront de renseigner les approches de dialogue qui seront développées par ce projet ci.</w:t>
      </w:r>
    </w:p>
    <w:p w14:paraId="72E014FB" w14:textId="77777777" w:rsidR="00B27030" w:rsidRPr="004926C6" w:rsidRDefault="00B27030" w:rsidP="004926C6">
      <w:pPr>
        <w:spacing w:after="120" w:line="276" w:lineRule="auto"/>
        <w:jc w:val="both"/>
      </w:pPr>
      <w:r w:rsidRPr="004926C6">
        <w:t>Le projet vise deux résultats majeurs : (1) assurer que les Plans Locaux de Développement (PDL) et les Programmes Annuels d’Investissement (PAI) révisés des 20 Communes concernées sont sensibles aux conflits, a l’égalité de genre et aux préoccupations et besoins spécifiques des jeunes ; (2) les besoins spécifiques des jeunes et leur rôle en tant qu’agents de changement positifs sont connus et discutés dans les collectivités et communautés</w:t>
      </w:r>
    </w:p>
    <w:p w14:paraId="1991C84A" w14:textId="77777777" w:rsidR="00B27030" w:rsidRPr="004926C6" w:rsidRDefault="00B27030" w:rsidP="004926C6">
      <w:pPr>
        <w:spacing w:after="120" w:line="276" w:lineRule="auto"/>
        <w:jc w:val="both"/>
      </w:pPr>
      <w:r w:rsidRPr="004926C6">
        <w:t>Afin de prévenir les conflits causés par les frustrations dues à l’exclusion et l’absence de dialogue entre les jeunes et les acteurs locaux, le projet renforcera i) l’inclusivité des processus de prise de décision locale et la prise en compte des préoccupations et besoins spécifiques des jeunes femmes et hommes dans les 20 communes les plus conflictogènes du pays ; ii) le dialogue entre les jeunes et les autres acteurs clefs de ces communes.</w:t>
      </w:r>
    </w:p>
    <w:p w14:paraId="08BD6FF7" w14:textId="77777777" w:rsidR="00B27030" w:rsidRPr="004926C6" w:rsidRDefault="00B27030" w:rsidP="004926C6">
      <w:pPr>
        <w:spacing w:after="120" w:line="276" w:lineRule="auto"/>
        <w:jc w:val="both"/>
      </w:pPr>
      <w:r w:rsidRPr="004926C6">
        <w:t xml:space="preserve">La stratégie du projet s’est basée sur la création de « Conseils Locaux de Jeunes » inclusifs qui i) permettront de porter la voix des jeunes d’une manière cohérente auprès des Conseils Communaux ii) développeront des cadres de dialogues intergénérationnels, avec les autorités </w:t>
      </w:r>
      <w:r w:rsidRPr="004926C6">
        <w:lastRenderedPageBreak/>
        <w:t xml:space="preserve">locales, avec les sages, et entre jeunes. En outre, le projet renforcera les capacités des Conseils Communaux et des Conseils Locaux de jeunes (CLJ) sur la programmation sensible aux conflits et aux besoins spécifiques des jeunes femmes et hommes. </w:t>
      </w:r>
    </w:p>
    <w:p w14:paraId="667D093B" w14:textId="77777777" w:rsidR="00B27030" w:rsidRPr="00077DA1" w:rsidRDefault="00B27030" w:rsidP="004926C6">
      <w:pPr>
        <w:spacing w:line="276" w:lineRule="auto"/>
        <w:jc w:val="both"/>
        <w:rPr>
          <w:rFonts w:eastAsiaTheme="minorHAnsi"/>
          <w:sz w:val="23"/>
          <w:szCs w:val="23"/>
        </w:rPr>
      </w:pPr>
      <w:r w:rsidRPr="004926C6">
        <w:rPr>
          <w:rFonts w:eastAsiaTheme="minorHAnsi"/>
        </w:rPr>
        <w:t>Ainsi, il est indispensable d’évaluer la contribution dudit projet pour la participation des jeunes à la gouvernance locale, la prise en compte de leurs préoccupations dans les projets et programmes de développement, l’amélioration des capacités des jeunes et des acteurs locaux sur les approches sensibles aux préoccupations des jeunes à l’égalité des</w:t>
      </w:r>
      <w:r w:rsidRPr="00077DA1">
        <w:rPr>
          <w:rFonts w:eastAsiaTheme="minorHAnsi"/>
          <w:sz w:val="23"/>
          <w:szCs w:val="23"/>
        </w:rPr>
        <w:t xml:space="preserve"> sexes et aux conflits permettront de réduire les risques de conflits initiés et entretenus pas les jeunes. </w:t>
      </w:r>
    </w:p>
    <w:p w14:paraId="65D8069B" w14:textId="77777777" w:rsidR="00B27030" w:rsidRPr="00775581" w:rsidRDefault="00B27030" w:rsidP="00B27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p>
    <w:p w14:paraId="2B8250E9" w14:textId="77777777" w:rsidR="00B27030" w:rsidRPr="00775581" w:rsidRDefault="00B27030" w:rsidP="00B27030">
      <w:pPr>
        <w:spacing w:line="276" w:lineRule="auto"/>
        <w:ind w:left="502"/>
        <w:jc w:val="both"/>
        <w:rPr>
          <w:bCs/>
        </w:rPr>
      </w:pPr>
    </w:p>
    <w:p w14:paraId="4166C400" w14:textId="77777777" w:rsidR="00B27030" w:rsidRPr="0071547B" w:rsidRDefault="00B27030" w:rsidP="00B27030">
      <w:pPr>
        <w:pStyle w:val="Default"/>
        <w:numPr>
          <w:ilvl w:val="0"/>
          <w:numId w:val="13"/>
        </w:numPr>
        <w:spacing w:after="240" w:line="276" w:lineRule="auto"/>
        <w:ind w:left="270" w:hanging="270"/>
        <w:jc w:val="both"/>
        <w:rPr>
          <w:rFonts w:ascii="Times New Roman" w:eastAsia="Times New Roman" w:hAnsi="Times New Roman" w:cs="Times New Roman"/>
          <w:b/>
          <w:color w:val="00B0F0"/>
          <w:lang w:val="fr-FR" w:eastAsia="fr-FR"/>
        </w:rPr>
      </w:pPr>
      <w:r>
        <w:rPr>
          <w:rFonts w:ascii="Times New Roman" w:eastAsia="Times New Roman" w:hAnsi="Times New Roman" w:cs="Times New Roman"/>
          <w:b/>
          <w:color w:val="00B0F0"/>
          <w:lang w:val="fr-FR" w:eastAsia="fr-FR"/>
        </w:rPr>
        <w:t>OBJECTIFS DE L’EVALUATION</w:t>
      </w:r>
    </w:p>
    <w:p w14:paraId="1E7A072C" w14:textId="77777777" w:rsidR="00B27030" w:rsidRPr="00775581" w:rsidRDefault="00B27030" w:rsidP="004926C6">
      <w:pPr>
        <w:spacing w:after="120"/>
        <w:ind w:left="45"/>
        <w:jc w:val="both"/>
        <w:rPr>
          <w:bCs/>
        </w:rPr>
      </w:pPr>
      <w:r w:rsidRPr="00775581">
        <w:rPr>
          <w:bCs/>
        </w:rPr>
        <w:t>L’</w:t>
      </w:r>
      <w:r w:rsidRPr="00775581">
        <w:rPr>
          <w:b/>
          <w:bCs/>
        </w:rPr>
        <w:t>objectif</w:t>
      </w:r>
      <w:r w:rsidRPr="00775581">
        <w:rPr>
          <w:bCs/>
        </w:rPr>
        <w:t xml:space="preserve"> </w:t>
      </w:r>
      <w:r w:rsidRPr="00775581">
        <w:rPr>
          <w:b/>
          <w:bCs/>
        </w:rPr>
        <w:t>général</w:t>
      </w:r>
      <w:r w:rsidRPr="00775581">
        <w:rPr>
          <w:bCs/>
        </w:rPr>
        <w:t xml:space="preserve"> de l’évaluation est de</w:t>
      </w:r>
      <w:r>
        <w:rPr>
          <w:bCs/>
        </w:rPr>
        <w:t> renforcer</w:t>
      </w:r>
      <w:r w:rsidRPr="00775581">
        <w:rPr>
          <w:bCs/>
        </w:rPr>
        <w:t xml:space="preserve"> la redevabilité </w:t>
      </w:r>
      <w:r>
        <w:rPr>
          <w:bCs/>
        </w:rPr>
        <w:t xml:space="preserve">des agences de mise en œuvre du projet à savoir UNFPA (lead), UNICEF et UNESCO, par rapport à </w:t>
      </w:r>
      <w:r w:rsidRPr="00775581">
        <w:rPr>
          <w:bCs/>
        </w:rPr>
        <w:t>la pertinence et la performance du projet vis-à-vis des donateurs, partenaires et parties prenantes</w:t>
      </w:r>
      <w:proofErr w:type="gramStart"/>
      <w:r>
        <w:rPr>
          <w:bCs/>
        </w:rPr>
        <w:t> ;et</w:t>
      </w:r>
      <w:proofErr w:type="gramEnd"/>
      <w:r>
        <w:rPr>
          <w:bCs/>
        </w:rPr>
        <w:t xml:space="preserve"> de</w:t>
      </w:r>
      <w:r w:rsidRPr="00775581">
        <w:rPr>
          <w:bCs/>
        </w:rPr>
        <w:t xml:space="preserve"> tirer des enseignements et d’identifier des bonnes pratiques pour </w:t>
      </w:r>
      <w:r>
        <w:rPr>
          <w:bCs/>
        </w:rPr>
        <w:t xml:space="preserve">informer </w:t>
      </w:r>
      <w:r w:rsidRPr="00775581">
        <w:rPr>
          <w:bCs/>
        </w:rPr>
        <w:t xml:space="preserve">la conception d’un projet similaire. </w:t>
      </w:r>
    </w:p>
    <w:p w14:paraId="4A71EE49" w14:textId="77777777" w:rsidR="00B27030" w:rsidRPr="00775581" w:rsidRDefault="00B27030" w:rsidP="004926C6">
      <w:pPr>
        <w:spacing w:after="120"/>
        <w:jc w:val="both"/>
        <w:rPr>
          <w:bCs/>
        </w:rPr>
      </w:pPr>
      <w:r w:rsidRPr="00775581">
        <w:rPr>
          <w:bCs/>
        </w:rPr>
        <w:t xml:space="preserve">Les </w:t>
      </w:r>
      <w:r w:rsidRPr="00775581">
        <w:rPr>
          <w:b/>
          <w:bCs/>
        </w:rPr>
        <w:t>objectifs spécifiques</w:t>
      </w:r>
      <w:r w:rsidRPr="00775581">
        <w:rPr>
          <w:bCs/>
        </w:rPr>
        <w:t xml:space="preserve"> de l’évaluation sont les suivants : </w:t>
      </w:r>
    </w:p>
    <w:p w14:paraId="0FCF556B" w14:textId="77777777" w:rsidR="00B27030" w:rsidRPr="004926C6" w:rsidRDefault="00B27030" w:rsidP="004926C6">
      <w:pPr>
        <w:numPr>
          <w:ilvl w:val="0"/>
          <w:numId w:val="3"/>
        </w:numPr>
        <w:spacing w:after="120" w:line="276" w:lineRule="auto"/>
        <w:jc w:val="both"/>
        <w:rPr>
          <w:bCs/>
        </w:rPr>
      </w:pPr>
      <w:r w:rsidRPr="00775581">
        <w:rPr>
          <w:bCs/>
        </w:rPr>
        <w:t>Fournir aux</w:t>
      </w:r>
      <w:r>
        <w:rPr>
          <w:bCs/>
        </w:rPr>
        <w:t xml:space="preserve"> agences, aux</w:t>
      </w:r>
      <w:r w:rsidRPr="00775581">
        <w:rPr>
          <w:bCs/>
        </w:rPr>
        <w:t xml:space="preserve"> parties prenantes du projet</w:t>
      </w:r>
      <w:r>
        <w:rPr>
          <w:bCs/>
        </w:rPr>
        <w:t>, le secrétariat technique du PBF et à PBSO des progrès réalisés</w:t>
      </w:r>
      <w:r w:rsidRPr="00775581">
        <w:rPr>
          <w:bCs/>
        </w:rPr>
        <w:t xml:space="preserve"> vers l’atteinte des résultats attendus du projet ; </w:t>
      </w:r>
      <w:r>
        <w:rPr>
          <w:bCs/>
        </w:rPr>
        <w:t xml:space="preserve"> </w:t>
      </w:r>
    </w:p>
    <w:p w14:paraId="200C96C1" w14:textId="77777777" w:rsidR="00B27030" w:rsidRPr="004926C6" w:rsidRDefault="00B27030" w:rsidP="004926C6">
      <w:pPr>
        <w:numPr>
          <w:ilvl w:val="0"/>
          <w:numId w:val="3"/>
        </w:numPr>
        <w:spacing w:after="120" w:line="276" w:lineRule="auto"/>
        <w:jc w:val="both"/>
        <w:rPr>
          <w:bCs/>
        </w:rPr>
      </w:pPr>
      <w:r w:rsidRPr="00775581">
        <w:rPr>
          <w:bCs/>
        </w:rPr>
        <w:t xml:space="preserve">Évaluer </w:t>
      </w:r>
      <w:r>
        <w:rPr>
          <w:bCs/>
        </w:rPr>
        <w:t>le positionnement des agences au sein des partenariats nationaux et internationaux du PBF en terme</w:t>
      </w:r>
      <w:r w:rsidR="004926C6">
        <w:rPr>
          <w:bCs/>
        </w:rPr>
        <w:t>s</w:t>
      </w:r>
      <w:r>
        <w:rPr>
          <w:bCs/>
        </w:rPr>
        <w:t xml:space="preserve"> de capacités de réponses aux besoins nationaux tout en ajoutant de valeur aux résultats du développement du pays en terme</w:t>
      </w:r>
      <w:r w:rsidR="004926C6">
        <w:rPr>
          <w:bCs/>
        </w:rPr>
        <w:t>s</w:t>
      </w:r>
      <w:r>
        <w:rPr>
          <w:bCs/>
        </w:rPr>
        <w:t xml:space="preserve"> de consolidation de la paix ;</w:t>
      </w:r>
    </w:p>
    <w:p w14:paraId="1E003C63" w14:textId="77777777" w:rsidR="00B27030" w:rsidRDefault="00B27030" w:rsidP="004926C6">
      <w:pPr>
        <w:numPr>
          <w:ilvl w:val="0"/>
          <w:numId w:val="3"/>
        </w:numPr>
        <w:spacing w:after="120" w:line="276" w:lineRule="auto"/>
        <w:jc w:val="both"/>
        <w:rPr>
          <w:bCs/>
        </w:rPr>
      </w:pPr>
      <w:r w:rsidRPr="00775581">
        <w:rPr>
          <w:bCs/>
        </w:rPr>
        <w:t>Identifier les bonnes pratiques et les leçons tirées du projet</w:t>
      </w:r>
      <w:r>
        <w:rPr>
          <w:bCs/>
        </w:rPr>
        <w:t xml:space="preserve"> actuel</w:t>
      </w:r>
      <w:r w:rsidRPr="00775581">
        <w:rPr>
          <w:bCs/>
        </w:rPr>
        <w:t xml:space="preserve"> et fournir des recommandations stratégiques pour les projets futures similaires.</w:t>
      </w:r>
    </w:p>
    <w:p w14:paraId="0A196661" w14:textId="77777777" w:rsidR="00B27030" w:rsidRDefault="00B27030" w:rsidP="00B27030">
      <w:pPr>
        <w:spacing w:line="276" w:lineRule="auto"/>
        <w:jc w:val="both"/>
        <w:rPr>
          <w:bCs/>
        </w:rPr>
      </w:pPr>
    </w:p>
    <w:p w14:paraId="0B794480" w14:textId="77777777" w:rsidR="00B27030" w:rsidRPr="00F51818" w:rsidRDefault="00B27030" w:rsidP="00B27030">
      <w:pPr>
        <w:pStyle w:val="Paragraphedeliste"/>
        <w:numPr>
          <w:ilvl w:val="0"/>
          <w:numId w:val="13"/>
        </w:numPr>
        <w:spacing w:after="200" w:line="276" w:lineRule="auto"/>
        <w:ind w:left="270" w:hanging="270"/>
        <w:jc w:val="both"/>
      </w:pPr>
      <w:r w:rsidRPr="00A87D64">
        <w:rPr>
          <w:b/>
          <w:color w:val="00B0F0"/>
        </w:rPr>
        <w:t xml:space="preserve">CHAMP DE L’EVALUATION : </w:t>
      </w:r>
    </w:p>
    <w:p w14:paraId="46458AE3" w14:textId="77777777" w:rsidR="00B27030" w:rsidRPr="004926C6" w:rsidRDefault="00B27030" w:rsidP="00B27030">
      <w:pPr>
        <w:spacing w:after="200" w:line="276" w:lineRule="auto"/>
        <w:jc w:val="both"/>
      </w:pPr>
      <w:r w:rsidRPr="004926C6">
        <w:t xml:space="preserve">Cette évaluation tient compte des interventions, réalisations et résultats du projet dans les zones cibles en relation avec les composantes du projet à savoir : </w:t>
      </w:r>
    </w:p>
    <w:p w14:paraId="74EDFCA1" w14:textId="77777777" w:rsidR="00B27030" w:rsidRPr="004926C6" w:rsidRDefault="00B27030" w:rsidP="00B27030">
      <w:pPr>
        <w:pStyle w:val="TableContents"/>
        <w:numPr>
          <w:ilvl w:val="0"/>
          <w:numId w:val="3"/>
        </w:numPr>
        <w:snapToGrid w:val="0"/>
        <w:spacing w:before="100" w:beforeAutospacing="1" w:after="100" w:afterAutospacing="1"/>
        <w:jc w:val="both"/>
        <w:rPr>
          <w:rFonts w:ascii="Times New Roman" w:eastAsiaTheme="minorEastAsia" w:hAnsi="Times New Roman" w:cs="Times New Roman"/>
        </w:rPr>
      </w:pPr>
      <w:r w:rsidRPr="004926C6">
        <w:rPr>
          <w:rFonts w:ascii="Times New Roman" w:eastAsiaTheme="minorEastAsia" w:hAnsi="Times New Roman" w:cs="Times New Roman"/>
          <w:b/>
        </w:rPr>
        <w:t>Les Plans de Développement Locaux (PDL) et les Programmes Annuels d’Investissement (PAI) révisés des 20 Communes concernées sont sensibles aux conflits, à l’égalité de genre et aux préoccupations et besoins spécifiques des jeunes.</w:t>
      </w:r>
    </w:p>
    <w:p w14:paraId="6901A858" w14:textId="77777777" w:rsidR="00B27030" w:rsidRPr="004926C6" w:rsidRDefault="00B27030" w:rsidP="00B27030">
      <w:pPr>
        <w:pStyle w:val="TableContents"/>
        <w:numPr>
          <w:ilvl w:val="0"/>
          <w:numId w:val="4"/>
        </w:numPr>
        <w:snapToGrid w:val="0"/>
        <w:spacing w:before="100" w:beforeAutospacing="1" w:after="100" w:afterAutospacing="1"/>
        <w:jc w:val="both"/>
        <w:rPr>
          <w:rFonts w:ascii="Times New Roman" w:eastAsiaTheme="minorEastAsia" w:hAnsi="Times New Roman" w:cs="Times New Roman"/>
          <w:b/>
        </w:rPr>
      </w:pPr>
      <w:r w:rsidRPr="004926C6">
        <w:rPr>
          <w:rFonts w:ascii="Times New Roman" w:eastAsiaTheme="minorEastAsia" w:hAnsi="Times New Roman" w:cs="Times New Roman"/>
        </w:rPr>
        <w:t>Les Conseils Locaux de Jeunes sont mis en place dans 20 communes les plus à risque aux conflits</w:t>
      </w:r>
      <w:r w:rsidRPr="004926C6">
        <w:rPr>
          <w:rFonts w:ascii="Times New Roman" w:eastAsiaTheme="minorEastAsia" w:hAnsi="Times New Roman" w:cs="Times New Roman"/>
          <w:b/>
        </w:rPr>
        <w:t>.</w:t>
      </w:r>
    </w:p>
    <w:p w14:paraId="7FA41B8B" w14:textId="77777777" w:rsidR="00B27030" w:rsidRPr="004926C6" w:rsidRDefault="00B27030" w:rsidP="00B27030">
      <w:pPr>
        <w:pStyle w:val="TableContents"/>
        <w:numPr>
          <w:ilvl w:val="0"/>
          <w:numId w:val="4"/>
        </w:numPr>
        <w:snapToGrid w:val="0"/>
        <w:spacing w:before="100" w:beforeAutospacing="1" w:after="100" w:afterAutospacing="1"/>
        <w:jc w:val="both"/>
        <w:rPr>
          <w:rFonts w:ascii="Times New Roman" w:eastAsiaTheme="minorEastAsia" w:hAnsi="Times New Roman" w:cs="Times New Roman"/>
        </w:rPr>
      </w:pPr>
      <w:proofErr w:type="gramStart"/>
      <w:r w:rsidRPr="004926C6">
        <w:rPr>
          <w:rFonts w:ascii="Times New Roman" w:eastAsiaTheme="minorEastAsia" w:hAnsi="Times New Roman" w:cs="Times New Roman"/>
        </w:rPr>
        <w:t>les</w:t>
      </w:r>
      <w:proofErr w:type="gramEnd"/>
      <w:r w:rsidRPr="004926C6">
        <w:rPr>
          <w:rFonts w:ascii="Times New Roman" w:eastAsiaTheme="minorEastAsia" w:hAnsi="Times New Roman" w:cs="Times New Roman"/>
        </w:rPr>
        <w:t xml:space="preserve"> CCJ collectent, analysent et exploitent  les besoins spécifiques des jeunes y compris ceux des jeunes femmes.</w:t>
      </w:r>
    </w:p>
    <w:p w14:paraId="55C1B30F" w14:textId="77777777" w:rsidR="00B27030" w:rsidRPr="004926C6" w:rsidRDefault="00B27030" w:rsidP="00B27030">
      <w:pPr>
        <w:pStyle w:val="TableContents"/>
        <w:numPr>
          <w:ilvl w:val="0"/>
          <w:numId w:val="4"/>
        </w:numPr>
        <w:tabs>
          <w:tab w:val="left" w:pos="8222"/>
        </w:tabs>
        <w:snapToGrid w:val="0"/>
        <w:spacing w:before="100" w:beforeAutospacing="1" w:after="100" w:afterAutospacing="1"/>
        <w:jc w:val="both"/>
        <w:rPr>
          <w:rFonts w:ascii="Times New Roman" w:eastAsiaTheme="minorEastAsia" w:hAnsi="Times New Roman" w:cs="Times New Roman"/>
        </w:rPr>
      </w:pPr>
      <w:proofErr w:type="gramStart"/>
      <w:r w:rsidRPr="004926C6">
        <w:rPr>
          <w:rFonts w:ascii="Times New Roman" w:eastAsiaTheme="minorEastAsia" w:hAnsi="Times New Roman" w:cs="Times New Roman"/>
        </w:rPr>
        <w:t>les</w:t>
      </w:r>
      <w:proofErr w:type="gramEnd"/>
      <w:r w:rsidRPr="004926C6">
        <w:rPr>
          <w:rFonts w:ascii="Times New Roman" w:eastAsiaTheme="minorEastAsia" w:hAnsi="Times New Roman" w:cs="Times New Roman"/>
        </w:rPr>
        <w:t xml:space="preserve"> Conseils Municipaux et Les Conseils Locaux de Jeunes travaillent ensemble pour une compréhension partagée des besoins spécifiques des jeunes </w:t>
      </w:r>
    </w:p>
    <w:p w14:paraId="02FF2131" w14:textId="77777777" w:rsidR="00B27030" w:rsidRPr="004926C6" w:rsidRDefault="00B27030" w:rsidP="00B27030">
      <w:pPr>
        <w:pStyle w:val="TableContents"/>
        <w:numPr>
          <w:ilvl w:val="0"/>
          <w:numId w:val="3"/>
        </w:numPr>
        <w:tabs>
          <w:tab w:val="left" w:pos="8222"/>
        </w:tabs>
        <w:snapToGrid w:val="0"/>
        <w:spacing w:before="100" w:beforeAutospacing="1" w:after="100" w:afterAutospacing="1"/>
        <w:jc w:val="both"/>
        <w:rPr>
          <w:rFonts w:ascii="Times New Roman" w:eastAsiaTheme="minorEastAsia" w:hAnsi="Times New Roman" w:cs="Times New Roman"/>
        </w:rPr>
      </w:pPr>
      <w:r w:rsidRPr="004926C6">
        <w:rPr>
          <w:rFonts w:ascii="Times New Roman" w:eastAsiaTheme="minorEastAsia" w:hAnsi="Times New Roman" w:cs="Times New Roman"/>
          <w:b/>
        </w:rPr>
        <w:t xml:space="preserve">Les besoins spécifiques des jeunes et leur rôle d’agents de changement positif sont </w:t>
      </w:r>
      <w:r w:rsidRPr="004926C6">
        <w:rPr>
          <w:rFonts w:ascii="Times New Roman" w:eastAsiaTheme="minorEastAsia" w:hAnsi="Times New Roman" w:cs="Times New Roman"/>
          <w:b/>
        </w:rPr>
        <w:lastRenderedPageBreak/>
        <w:t>connus et discutés dans les 20 collectivités concernées.</w:t>
      </w:r>
    </w:p>
    <w:p w14:paraId="10A90702" w14:textId="77777777" w:rsidR="00B27030" w:rsidRPr="004926C6" w:rsidRDefault="00B27030" w:rsidP="00B27030">
      <w:pPr>
        <w:pStyle w:val="TableContents"/>
        <w:numPr>
          <w:ilvl w:val="0"/>
          <w:numId w:val="5"/>
        </w:numPr>
        <w:snapToGrid w:val="0"/>
        <w:spacing w:before="100" w:beforeAutospacing="1" w:after="100" w:afterAutospacing="1"/>
        <w:jc w:val="both"/>
        <w:rPr>
          <w:rFonts w:ascii="Times New Roman" w:eastAsiaTheme="minorEastAsia" w:hAnsi="Times New Roman" w:cs="Times New Roman"/>
        </w:rPr>
      </w:pPr>
      <w:r w:rsidRPr="004926C6">
        <w:rPr>
          <w:rFonts w:ascii="Times New Roman" w:eastAsiaTheme="minorEastAsia" w:hAnsi="Times New Roman" w:cs="Times New Roman"/>
        </w:rPr>
        <w:t>Les sessions de dialogue intergénérationnels sont organisées entre les jeunes-jeunes et entre jeunes et les acteurs locaux notamment les autorités locales sur le</w:t>
      </w:r>
      <w:r w:rsidR="004926C6" w:rsidRPr="004926C6">
        <w:rPr>
          <w:rFonts w:ascii="Times New Roman" w:eastAsiaTheme="minorEastAsia" w:hAnsi="Times New Roman" w:cs="Times New Roman"/>
        </w:rPr>
        <w:t>s</w:t>
      </w:r>
      <w:r w:rsidRPr="004926C6">
        <w:rPr>
          <w:rFonts w:ascii="Times New Roman" w:eastAsiaTheme="minorEastAsia" w:hAnsi="Times New Roman" w:cs="Times New Roman"/>
        </w:rPr>
        <w:t xml:space="preserve"> besoins spécifiques et la prévention des conflits.</w:t>
      </w:r>
    </w:p>
    <w:p w14:paraId="3F7E7FAB" w14:textId="77777777" w:rsidR="00B27030" w:rsidRPr="004926C6" w:rsidRDefault="00B27030" w:rsidP="00B27030">
      <w:pPr>
        <w:pStyle w:val="TableContents"/>
        <w:numPr>
          <w:ilvl w:val="0"/>
          <w:numId w:val="5"/>
        </w:numPr>
        <w:snapToGrid w:val="0"/>
        <w:spacing w:before="100" w:beforeAutospacing="1" w:after="100" w:afterAutospacing="1"/>
        <w:jc w:val="both"/>
        <w:rPr>
          <w:rFonts w:ascii="Times New Roman" w:eastAsiaTheme="minorEastAsia" w:hAnsi="Times New Roman" w:cs="Times New Roman"/>
        </w:rPr>
      </w:pPr>
      <w:r w:rsidRPr="004926C6">
        <w:rPr>
          <w:rFonts w:ascii="Times New Roman" w:eastAsiaTheme="minorEastAsia" w:hAnsi="Times New Roman" w:cs="Times New Roman"/>
        </w:rPr>
        <w:t>Les produits médias (reportages radio/tv, débats, réseaux sociaux, vidéos, photos et affiches…) en lien avec la prévention des conflits, la promotion de la participation de jeunes femmes sont réalisés par les jeunes femmes et hommes et diffusés à travers les canaux appropriés.</w:t>
      </w:r>
    </w:p>
    <w:p w14:paraId="72F4867B" w14:textId="77777777" w:rsidR="00B27030" w:rsidRPr="004926C6" w:rsidRDefault="00B27030" w:rsidP="00B27030">
      <w:pPr>
        <w:spacing w:after="200" w:line="276" w:lineRule="auto"/>
        <w:jc w:val="both"/>
      </w:pPr>
      <w:r w:rsidRPr="004926C6">
        <w:t xml:space="preserve">L’évaluation couvrira </w:t>
      </w:r>
      <w:r w:rsidRPr="004926C6">
        <w:rPr>
          <w:b/>
        </w:rPr>
        <w:t>la période</w:t>
      </w:r>
      <w:r w:rsidRPr="004926C6">
        <w:t xml:space="preserve"> allant du 15 Octobre au 14 Novembre 2020. </w:t>
      </w:r>
    </w:p>
    <w:p w14:paraId="29D801D7" w14:textId="77777777" w:rsidR="00B27030" w:rsidRPr="004926C6" w:rsidRDefault="00B27030" w:rsidP="004926C6">
      <w:pPr>
        <w:spacing w:after="120"/>
        <w:jc w:val="both"/>
        <w:rPr>
          <w:color w:val="FF0000"/>
        </w:rPr>
      </w:pPr>
      <w:r w:rsidRPr="004926C6">
        <w:rPr>
          <w:b/>
        </w:rPr>
        <w:t>La couverture</w:t>
      </w:r>
      <w:r w:rsidRPr="004926C6">
        <w:t xml:space="preserve"> de l’évaluation concernera les Communes de Ratoma, Matoto, Douprou (Boffa), Kamsar, Kolaboui, Boké et Sangarédi (Boké), Kindia et </w:t>
      </w:r>
      <w:proofErr w:type="spellStart"/>
      <w:r w:rsidRPr="004926C6">
        <w:t>Firguiagbè</w:t>
      </w:r>
      <w:proofErr w:type="spellEnd"/>
      <w:r w:rsidRPr="004926C6">
        <w:t xml:space="preserve"> (Kindia), Labé C.U (Labé), Pita C.U (Pita), Dinguiraye C.U, </w:t>
      </w:r>
      <w:proofErr w:type="spellStart"/>
      <w:r w:rsidRPr="004926C6">
        <w:t>Kalinko</w:t>
      </w:r>
      <w:proofErr w:type="spellEnd"/>
      <w:r w:rsidRPr="004926C6">
        <w:t xml:space="preserve">, </w:t>
      </w:r>
      <w:proofErr w:type="spellStart"/>
      <w:r w:rsidRPr="004926C6">
        <w:t>Bannora</w:t>
      </w:r>
      <w:proofErr w:type="spellEnd"/>
      <w:r w:rsidRPr="004926C6">
        <w:t xml:space="preserve"> (Dinguiraye), Kouroussa C.U ( Kouroussa), Siguiri C.U (Siguiri), Beyla C.U (Beyla), N’</w:t>
      </w:r>
      <w:proofErr w:type="spellStart"/>
      <w:r w:rsidRPr="004926C6">
        <w:t>zérékoré</w:t>
      </w:r>
      <w:proofErr w:type="spellEnd"/>
      <w:r w:rsidRPr="004926C6">
        <w:t xml:space="preserve"> C.U (N’</w:t>
      </w:r>
      <w:proofErr w:type="spellStart"/>
      <w:r w:rsidRPr="004926C6">
        <w:t>zérékoré</w:t>
      </w:r>
      <w:proofErr w:type="spellEnd"/>
      <w:r w:rsidRPr="004926C6">
        <w:t xml:space="preserve">), </w:t>
      </w:r>
      <w:proofErr w:type="spellStart"/>
      <w:r w:rsidRPr="004926C6">
        <w:t>Diécké</w:t>
      </w:r>
      <w:proofErr w:type="spellEnd"/>
      <w:r w:rsidRPr="004926C6">
        <w:t xml:space="preserve"> (</w:t>
      </w:r>
      <w:proofErr w:type="spellStart"/>
      <w:r w:rsidRPr="004926C6">
        <w:t>Youmou</w:t>
      </w:r>
      <w:proofErr w:type="spellEnd"/>
      <w:r w:rsidRPr="004926C6">
        <w:t xml:space="preserve">).  </w:t>
      </w:r>
    </w:p>
    <w:p w14:paraId="5ECB50F9" w14:textId="77777777" w:rsidR="00B27030" w:rsidRPr="00775581" w:rsidRDefault="00B27030" w:rsidP="00B27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5581">
        <w:t xml:space="preserve">Les </w:t>
      </w:r>
      <w:r w:rsidRPr="00775581">
        <w:rPr>
          <w:b/>
        </w:rPr>
        <w:t>bénéficiaires directs</w:t>
      </w:r>
      <w:r w:rsidRPr="00775581">
        <w:t xml:space="preserve"> sont les populations jeunes de la zone de couverture </w:t>
      </w:r>
      <w:r>
        <w:t xml:space="preserve">du projet et en particulier </w:t>
      </w:r>
      <w:r w:rsidRPr="00775581">
        <w:t>les jeunes</w:t>
      </w:r>
      <w:r>
        <w:t xml:space="preserve"> filles/femmes et jeunes hommes des Conseils Locaux des Jeunes (CLJ)</w:t>
      </w:r>
      <w:r w:rsidRPr="00775581">
        <w:rPr>
          <w:color w:val="FF0000"/>
        </w:rPr>
        <w:t>.</w:t>
      </w:r>
    </w:p>
    <w:p w14:paraId="38EE3F51" w14:textId="77777777" w:rsidR="00B27030" w:rsidRPr="00775581" w:rsidRDefault="00B27030" w:rsidP="00B27030">
      <w:pPr>
        <w:spacing w:line="276" w:lineRule="auto"/>
        <w:jc w:val="both"/>
        <w:rPr>
          <w:bCs/>
        </w:rPr>
      </w:pPr>
    </w:p>
    <w:p w14:paraId="26FFDE9E" w14:textId="77777777" w:rsidR="00B27030" w:rsidRPr="00775581" w:rsidRDefault="00B27030" w:rsidP="00B27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10C2538" w14:textId="77777777" w:rsidR="00B27030" w:rsidRPr="00A87D64" w:rsidRDefault="00B27030" w:rsidP="00B27030">
      <w:pPr>
        <w:pStyle w:val="Default"/>
        <w:numPr>
          <w:ilvl w:val="0"/>
          <w:numId w:val="13"/>
        </w:numPr>
        <w:spacing w:after="240" w:line="276" w:lineRule="auto"/>
        <w:ind w:left="360"/>
        <w:jc w:val="both"/>
        <w:rPr>
          <w:rFonts w:ascii="Times New Roman" w:hAnsi="Times New Roman" w:cs="Times New Roman"/>
          <w:b/>
          <w:bCs/>
          <w:caps/>
          <w:color w:val="00B0F0"/>
          <w:lang w:val="fr-FR"/>
        </w:rPr>
      </w:pPr>
      <w:r w:rsidRPr="00A87D64">
        <w:rPr>
          <w:rFonts w:ascii="Times New Roman" w:hAnsi="Times New Roman" w:cs="Times New Roman"/>
          <w:b/>
          <w:bCs/>
          <w:caps/>
          <w:color w:val="00B0F0"/>
          <w:lang w:val="fr-FR"/>
        </w:rPr>
        <w:t xml:space="preserve">type D’ANALYSE, CRITÈRES ET QUESTIONS D’ÉVALUATION </w:t>
      </w:r>
    </w:p>
    <w:p w14:paraId="09FCBCAC" w14:textId="77777777" w:rsidR="00B27030" w:rsidRPr="00775581" w:rsidRDefault="00B27030" w:rsidP="00B27030">
      <w:pPr>
        <w:pStyle w:val="Default"/>
        <w:numPr>
          <w:ilvl w:val="1"/>
          <w:numId w:val="13"/>
        </w:numPr>
        <w:tabs>
          <w:tab w:val="left" w:pos="851"/>
        </w:tabs>
        <w:spacing w:after="240" w:line="276" w:lineRule="auto"/>
        <w:jc w:val="both"/>
        <w:rPr>
          <w:rFonts w:ascii="Times New Roman" w:hAnsi="Times New Roman" w:cs="Times New Roman"/>
          <w:b/>
          <w:color w:val="auto"/>
          <w:lang w:val="fr-FR"/>
        </w:rPr>
      </w:pPr>
      <w:r w:rsidRPr="00775581">
        <w:rPr>
          <w:rFonts w:ascii="Times New Roman" w:hAnsi="Times New Roman" w:cs="Times New Roman"/>
          <w:b/>
          <w:color w:val="auto"/>
          <w:lang w:val="fr-FR"/>
        </w:rPr>
        <w:t>Type d’analyse et critères de l’évaluation</w:t>
      </w:r>
      <w:r w:rsidR="004926C6">
        <w:rPr>
          <w:rFonts w:ascii="Times New Roman" w:hAnsi="Times New Roman" w:cs="Times New Roman"/>
          <w:b/>
          <w:color w:val="auto"/>
          <w:lang w:val="fr-FR"/>
        </w:rPr>
        <w:t xml:space="preserve"> </w:t>
      </w:r>
      <w:r w:rsidRPr="00775581">
        <w:rPr>
          <w:rFonts w:ascii="Times New Roman" w:hAnsi="Times New Roman" w:cs="Times New Roman"/>
          <w:b/>
          <w:color w:val="auto"/>
          <w:lang w:val="fr-FR"/>
        </w:rPr>
        <w:t xml:space="preserve">: </w:t>
      </w:r>
    </w:p>
    <w:p w14:paraId="3FDED878" w14:textId="77777777" w:rsidR="00B27030" w:rsidRDefault="00B27030" w:rsidP="004926C6">
      <w:pPr>
        <w:spacing w:after="120"/>
        <w:jc w:val="both"/>
      </w:pPr>
      <w:r>
        <w:t xml:space="preserve">Deux principaux niveaux d’analyse sont pris en compte dans l’évaluation finale du projet : (i) l’analyse programmatique et ; (ii) l’analyse du positionnement stratégique. </w:t>
      </w:r>
      <w:r w:rsidR="004926C6">
        <w:t>À</w:t>
      </w:r>
      <w:r>
        <w:t xml:space="preserve"> chaque niveau sont attribués des critères d’évaluation permettant d’orienter l’analyse par rapport aux différents aspects et sous une variété d’angles de vue. </w:t>
      </w:r>
    </w:p>
    <w:p w14:paraId="63234018" w14:textId="77777777" w:rsidR="00B27030" w:rsidRDefault="00B27030" w:rsidP="004926C6">
      <w:pPr>
        <w:spacing w:after="120"/>
        <w:jc w:val="both"/>
      </w:pPr>
      <w:r>
        <w:t>En effet, l’</w:t>
      </w:r>
      <w:r w:rsidRPr="00775581">
        <w:t>analyse programmatique</w:t>
      </w:r>
      <w:r>
        <w:t xml:space="preserve"> sera conduite sous les critères recommandés par le groupe des Nations Unies pour l’évaluation (UNEG), notamment : (i)</w:t>
      </w:r>
      <w:r w:rsidRPr="00775581">
        <w:t xml:space="preserve"> la pertinence (y compris la réactivité), </w:t>
      </w:r>
      <w:r>
        <w:t xml:space="preserve">(ii) l’efficience ; (iii) </w:t>
      </w:r>
      <w:r w:rsidRPr="00775581">
        <w:t>l’efficacité</w:t>
      </w:r>
      <w:r>
        <w:t xml:space="preserve"> ; (iii) la cohérence et ; (iv) </w:t>
      </w:r>
      <w:r w:rsidRPr="00775581">
        <w:t>la durabilité.</w:t>
      </w:r>
    </w:p>
    <w:p w14:paraId="5A5EC404" w14:textId="77777777" w:rsidR="00B27030" w:rsidRDefault="00B27030" w:rsidP="004926C6">
      <w:pPr>
        <w:spacing w:after="120"/>
        <w:jc w:val="both"/>
      </w:pPr>
      <w:r>
        <w:t xml:space="preserve">De l’autre côté des critères seront appliqués à l’analyse du positionnement stratégique : (i) coordination avec le secrétariat technique du PBF et ; (ii) valeur ajoutée du projet. </w:t>
      </w:r>
    </w:p>
    <w:p w14:paraId="0092AB7E" w14:textId="77777777" w:rsidR="00B27030" w:rsidRDefault="00B27030" w:rsidP="00B27030">
      <w:pPr>
        <w:widowControl w:val="0"/>
        <w:spacing w:before="100" w:after="100"/>
        <w:jc w:val="both"/>
        <w:outlineLvl w:val="0"/>
      </w:pPr>
    </w:p>
    <w:p w14:paraId="15C9B2AE" w14:textId="77777777" w:rsidR="005801B0" w:rsidRDefault="005801B0" w:rsidP="00B27030">
      <w:pPr>
        <w:widowControl w:val="0"/>
        <w:spacing w:before="100" w:after="100"/>
        <w:jc w:val="both"/>
        <w:outlineLvl w:val="0"/>
      </w:pPr>
    </w:p>
    <w:p w14:paraId="75D86FA3" w14:textId="77777777" w:rsidR="005801B0" w:rsidRDefault="005801B0" w:rsidP="00B27030">
      <w:pPr>
        <w:widowControl w:val="0"/>
        <w:spacing w:before="100" w:after="100"/>
        <w:jc w:val="both"/>
        <w:outlineLvl w:val="0"/>
      </w:pPr>
    </w:p>
    <w:p w14:paraId="0B3FAEED" w14:textId="77777777" w:rsidR="005801B0" w:rsidRDefault="005801B0" w:rsidP="00B27030">
      <w:pPr>
        <w:widowControl w:val="0"/>
        <w:spacing w:before="100" w:after="100"/>
        <w:jc w:val="both"/>
        <w:outlineLvl w:val="0"/>
      </w:pPr>
    </w:p>
    <w:p w14:paraId="252668C8" w14:textId="77777777" w:rsidR="005801B0" w:rsidRDefault="005801B0" w:rsidP="00B27030">
      <w:pPr>
        <w:widowControl w:val="0"/>
        <w:spacing w:before="100" w:after="100"/>
        <w:jc w:val="both"/>
        <w:outlineLvl w:val="0"/>
      </w:pPr>
    </w:p>
    <w:p w14:paraId="4D8E7A5A" w14:textId="77777777" w:rsidR="005801B0" w:rsidRDefault="005801B0" w:rsidP="00B27030">
      <w:pPr>
        <w:widowControl w:val="0"/>
        <w:spacing w:before="100" w:after="100"/>
        <w:jc w:val="both"/>
        <w:outlineLvl w:val="0"/>
      </w:pPr>
    </w:p>
    <w:p w14:paraId="6DF8A349" w14:textId="77777777" w:rsidR="005801B0" w:rsidRDefault="005801B0" w:rsidP="00B27030">
      <w:pPr>
        <w:widowControl w:val="0"/>
        <w:spacing w:before="100" w:after="100"/>
        <w:jc w:val="both"/>
        <w:outlineLvl w:val="0"/>
      </w:pPr>
    </w:p>
    <w:p w14:paraId="769D2A7E" w14:textId="77777777" w:rsidR="005801B0" w:rsidRDefault="005801B0" w:rsidP="00B27030">
      <w:pPr>
        <w:widowControl w:val="0"/>
        <w:spacing w:before="100" w:after="100"/>
        <w:jc w:val="both"/>
        <w:outlineLvl w:val="0"/>
      </w:pPr>
    </w:p>
    <w:p w14:paraId="06741119" w14:textId="77777777" w:rsidR="005801B0" w:rsidRDefault="005801B0" w:rsidP="00B27030">
      <w:pPr>
        <w:widowControl w:val="0"/>
        <w:spacing w:before="100" w:after="100"/>
        <w:jc w:val="both"/>
        <w:outlineLvl w:val="0"/>
      </w:pPr>
    </w:p>
    <w:p w14:paraId="2DC0A029" w14:textId="77777777" w:rsidR="005801B0" w:rsidRDefault="005801B0" w:rsidP="00B27030">
      <w:pPr>
        <w:widowControl w:val="0"/>
        <w:spacing w:before="100" w:after="100"/>
        <w:jc w:val="both"/>
        <w:outlineLvl w:val="0"/>
      </w:pPr>
    </w:p>
    <w:p w14:paraId="51CD0196" w14:textId="77777777" w:rsidR="00B27030" w:rsidRPr="004926C6" w:rsidRDefault="00B27030" w:rsidP="00B27030">
      <w:pPr>
        <w:pStyle w:val="Default"/>
        <w:spacing w:line="276" w:lineRule="auto"/>
        <w:jc w:val="both"/>
        <w:rPr>
          <w:rFonts w:ascii="Times New Roman" w:hAnsi="Times New Roman" w:cs="Times New Roman"/>
          <w:b/>
        </w:rPr>
      </w:pPr>
      <w:r w:rsidRPr="004926C6">
        <w:rPr>
          <w:rFonts w:ascii="Times New Roman" w:hAnsi="Times New Roman" w:cs="Times New Roman"/>
          <w:b/>
        </w:rPr>
        <w:lastRenderedPageBreak/>
        <w:t xml:space="preserve">Figure </w:t>
      </w:r>
      <w:proofErr w:type="gramStart"/>
      <w:r w:rsidRPr="004926C6">
        <w:rPr>
          <w:rFonts w:ascii="Times New Roman" w:hAnsi="Times New Roman" w:cs="Times New Roman"/>
          <w:b/>
        </w:rPr>
        <w:t>1 :</w:t>
      </w:r>
      <w:proofErr w:type="gramEnd"/>
      <w:r w:rsidRPr="004926C6">
        <w:rPr>
          <w:rFonts w:ascii="Times New Roman" w:hAnsi="Times New Roman" w:cs="Times New Roman"/>
          <w:b/>
        </w:rPr>
        <w:t xml:space="preserve"> </w:t>
      </w:r>
      <w:r w:rsidRPr="004926C6">
        <w:rPr>
          <w:rFonts w:ascii="Times New Roman" w:hAnsi="Times New Roman" w:cs="Times New Roman"/>
          <w:b/>
          <w:lang w:val="fr-FR"/>
        </w:rPr>
        <w:t>Critères</w:t>
      </w:r>
      <w:r w:rsidRPr="004926C6">
        <w:rPr>
          <w:rFonts w:ascii="Times New Roman" w:hAnsi="Times New Roman" w:cs="Times New Roman"/>
          <w:b/>
        </w:rPr>
        <w:t xml:space="preserve"> de </w:t>
      </w:r>
      <w:r w:rsidRPr="004926C6">
        <w:rPr>
          <w:rFonts w:ascii="Times New Roman" w:hAnsi="Times New Roman" w:cs="Times New Roman"/>
          <w:b/>
          <w:lang w:val="fr-FR"/>
        </w:rPr>
        <w:t>l’évaluation</w:t>
      </w:r>
      <w:r w:rsidRPr="004926C6">
        <w:rPr>
          <w:rFonts w:ascii="Times New Roman" w:hAnsi="Times New Roman" w:cs="Times New Roman"/>
          <w:b/>
        </w:rPr>
        <w:t xml:space="preserve"> </w:t>
      </w:r>
    </w:p>
    <w:p w14:paraId="40C2B647" w14:textId="77777777" w:rsidR="00B27030" w:rsidRPr="00B15B20" w:rsidRDefault="00B27030" w:rsidP="00B27030">
      <w:pPr>
        <w:pStyle w:val="Default"/>
        <w:spacing w:line="276" w:lineRule="auto"/>
        <w:jc w:val="both"/>
        <w:rPr>
          <w:rFonts w:cs="Tahoma"/>
          <w:sz w:val="22"/>
          <w:szCs w:val="22"/>
        </w:rPr>
      </w:pPr>
      <w:r>
        <w:rPr>
          <w:noProof/>
          <w:lang w:val="fr-FR" w:eastAsia="fr-FR"/>
        </w:rPr>
        <mc:AlternateContent>
          <mc:Choice Requires="wps">
            <w:drawing>
              <wp:anchor distT="0" distB="0" distL="114300" distR="114300" simplePos="0" relativeHeight="251661312" behindDoc="0" locked="0" layoutInCell="1" allowOverlap="1" wp14:anchorId="723668B3" wp14:editId="2C5B855A">
                <wp:simplePos x="0" y="0"/>
                <wp:positionH relativeFrom="column">
                  <wp:posOffset>228600</wp:posOffset>
                </wp:positionH>
                <wp:positionV relativeFrom="paragraph">
                  <wp:posOffset>152400</wp:posOffset>
                </wp:positionV>
                <wp:extent cx="2477135" cy="535940"/>
                <wp:effectExtent l="0" t="0" r="18415" b="16510"/>
                <wp:wrapNone/>
                <wp:docPr id="54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7135" cy="535940"/>
                        </a:xfrm>
                        <a:prstGeom prst="rect">
                          <a:avLst/>
                        </a:prstGeom>
                        <a:solidFill>
                          <a:srgbClr val="4F81BD"/>
                        </a:solidFill>
                        <a:ln w="25400" cap="flat" cmpd="sng" algn="ctr">
                          <a:solidFill>
                            <a:srgbClr val="4F81BD">
                              <a:shade val="50000"/>
                            </a:srgbClr>
                          </a:solidFill>
                          <a:prstDash val="solid"/>
                        </a:ln>
                        <a:effectLst/>
                      </wps:spPr>
                      <wps:txbx>
                        <w:txbxContent>
                          <w:p w14:paraId="27B68073" w14:textId="77777777" w:rsidR="004A5E40" w:rsidRPr="007656D6" w:rsidRDefault="004A5E40" w:rsidP="00B27030">
                            <w:pPr>
                              <w:pStyle w:val="Paragraphedeliste"/>
                              <w:ind w:left="0"/>
                              <w:jc w:val="center"/>
                              <w:rPr>
                                <w:b/>
                              </w:rPr>
                            </w:pPr>
                            <w:r w:rsidRPr="007656D6">
                              <w:rPr>
                                <w:rFonts w:ascii="Calibri" w:hAnsi="Calibri"/>
                                <w:b/>
                                <w:bCs/>
                                <w:color w:val="FFFFFF"/>
                                <w:kern w:val="24"/>
                              </w:rPr>
                              <w:t>Analyse programmatique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668B3" id="Rectangle 546" o:spid="_x0000_s1027" style="position:absolute;left:0;text-align:left;margin-left:18pt;margin-top:12pt;width:195.05pt;height: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" fillcolor="#4f81bd" strokecolor="#385d8a" strokeweight="2pt">
                <v:path arrowok="t"/>
                <v:textbox>
                  <w:txbxContent>
                    <w:p w14:paraId="27B68073" w14:textId="77777777" w:rsidR="004A5E40" w:rsidRPr="007656D6" w:rsidRDefault="004A5E40" w:rsidP="00B27030">
                      <w:pPr>
                        <w:pStyle w:val="Paragraphedeliste"/>
                        <w:ind w:left="0"/>
                        <w:jc w:val="center"/>
                        <w:rPr>
                          <w:b/>
                        </w:rPr>
                      </w:pPr>
                      <w:r w:rsidRPr="007656D6">
                        <w:rPr>
                          <w:rFonts w:ascii="Calibri" w:hAnsi="Calibri"/>
                          <w:b/>
                          <w:bCs/>
                          <w:color w:val="FFFFFF"/>
                          <w:kern w:val="24"/>
                        </w:rPr>
                        <w:t>Analyse programmatique</w:t>
                      </w:r>
                    </w:p>
                  </w:txbxContent>
                </v:textbox>
              </v:rect>
            </w:pict>
          </mc:Fallback>
        </mc:AlternateContent>
      </w:r>
      <w:r>
        <w:rPr>
          <w:noProof/>
          <w:lang w:val="fr-FR" w:eastAsia="fr-FR"/>
        </w:rPr>
        <mc:AlternateContent>
          <mc:Choice Requires="wps">
            <w:drawing>
              <wp:anchor distT="0" distB="0" distL="114300" distR="114300" simplePos="0" relativeHeight="251662336" behindDoc="0" locked="0" layoutInCell="1" allowOverlap="1" wp14:anchorId="4E179DF1" wp14:editId="7B1314FE">
                <wp:simplePos x="0" y="0"/>
                <wp:positionH relativeFrom="column">
                  <wp:posOffset>2959100</wp:posOffset>
                </wp:positionH>
                <wp:positionV relativeFrom="paragraph">
                  <wp:posOffset>152400</wp:posOffset>
                </wp:positionV>
                <wp:extent cx="2572385" cy="535940"/>
                <wp:effectExtent l="0" t="0" r="18415" b="16510"/>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535940"/>
                        </a:xfrm>
                        <a:prstGeom prst="rect">
                          <a:avLst/>
                        </a:prstGeom>
                        <a:solidFill>
                          <a:srgbClr val="4F81BD"/>
                        </a:solidFill>
                        <a:ln w="25400" cap="flat" cmpd="sng" algn="ctr">
                          <a:solidFill>
                            <a:srgbClr val="4F81BD">
                              <a:shade val="50000"/>
                            </a:srgbClr>
                          </a:solidFill>
                          <a:prstDash val="solid"/>
                        </a:ln>
                        <a:effectLst/>
                      </wps:spPr>
                      <wps:txbx>
                        <w:txbxContent>
                          <w:p w14:paraId="538B07A5" w14:textId="77777777" w:rsidR="004A5E40" w:rsidRPr="007656D6" w:rsidRDefault="004A5E40" w:rsidP="00B27030">
                            <w:pPr>
                              <w:pStyle w:val="Paragraphedeliste"/>
                              <w:ind w:left="0"/>
                              <w:jc w:val="center"/>
                              <w:rPr>
                                <w:b/>
                              </w:rPr>
                            </w:pPr>
                            <w:r w:rsidRPr="007656D6">
                              <w:rPr>
                                <w:rFonts w:ascii="Calibri" w:hAnsi="Calibri"/>
                                <w:b/>
                                <w:bCs/>
                                <w:color w:val="FFFFFF"/>
                                <w:kern w:val="24"/>
                              </w:rPr>
                              <w:t>Analyse du positionnement</w:t>
                            </w:r>
                            <w:r>
                              <w:rPr>
                                <w:rFonts w:ascii="Calibri" w:hAnsi="Calibri"/>
                                <w:b/>
                                <w:bCs/>
                                <w:color w:val="FFFFFF"/>
                                <w:kern w:val="24"/>
                              </w:rPr>
                              <w:t xml:space="preserve"> </w:t>
                            </w:r>
                            <w:r w:rsidRPr="007656D6">
                              <w:rPr>
                                <w:rFonts w:ascii="Calibri" w:hAnsi="Calibri"/>
                                <w:b/>
                                <w:bCs/>
                                <w:color w:val="FFFFFF"/>
                                <w:kern w:val="24"/>
                              </w:rPr>
                              <w:t>stratégique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79DF1" id="Rectangle 547" o:spid="_x0000_s1028" style="position:absolute;left:0;text-align:left;margin-left:233pt;margin-top:12pt;width:202.55pt;height: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" fillcolor="#4f81bd" strokecolor="#385d8a" strokeweight="2pt">
                <v:path arrowok="t"/>
                <v:textbox>
                  <w:txbxContent>
                    <w:p w14:paraId="538B07A5" w14:textId="77777777" w:rsidR="004A5E40" w:rsidRPr="007656D6" w:rsidRDefault="004A5E40" w:rsidP="00B27030">
                      <w:pPr>
                        <w:pStyle w:val="Paragraphedeliste"/>
                        <w:ind w:left="0"/>
                        <w:jc w:val="center"/>
                        <w:rPr>
                          <w:b/>
                        </w:rPr>
                      </w:pPr>
                      <w:r w:rsidRPr="007656D6">
                        <w:rPr>
                          <w:rFonts w:ascii="Calibri" w:hAnsi="Calibri"/>
                          <w:b/>
                          <w:bCs/>
                          <w:color w:val="FFFFFF"/>
                          <w:kern w:val="24"/>
                        </w:rPr>
                        <w:t>Analyse du positionnement</w:t>
                      </w:r>
                      <w:r>
                        <w:rPr>
                          <w:rFonts w:ascii="Calibri" w:hAnsi="Calibri"/>
                          <w:b/>
                          <w:bCs/>
                          <w:color w:val="FFFFFF"/>
                          <w:kern w:val="24"/>
                        </w:rPr>
                        <w:t xml:space="preserve"> </w:t>
                      </w:r>
                      <w:r w:rsidRPr="007656D6">
                        <w:rPr>
                          <w:rFonts w:ascii="Calibri" w:hAnsi="Calibri"/>
                          <w:b/>
                          <w:bCs/>
                          <w:color w:val="FFFFFF"/>
                          <w:kern w:val="24"/>
                        </w:rPr>
                        <w:t>stratégique</w:t>
                      </w:r>
                    </w:p>
                  </w:txbxContent>
                </v:textbox>
              </v:rect>
            </w:pict>
          </mc:Fallback>
        </mc:AlternateContent>
      </w:r>
      <w:r>
        <w:rPr>
          <w:noProof/>
          <w:lang w:val="fr-FR" w:eastAsia="fr-FR"/>
        </w:rPr>
        <mc:AlternateContent>
          <mc:Choice Requires="wps">
            <w:drawing>
              <wp:anchor distT="0" distB="0" distL="114300" distR="114300" simplePos="0" relativeHeight="251663360" behindDoc="0" locked="0" layoutInCell="1" allowOverlap="1" wp14:anchorId="26194A70" wp14:editId="33496F66">
                <wp:simplePos x="0" y="0"/>
                <wp:positionH relativeFrom="column">
                  <wp:posOffset>825500</wp:posOffset>
                </wp:positionH>
                <wp:positionV relativeFrom="paragraph">
                  <wp:posOffset>1092200</wp:posOffset>
                </wp:positionV>
                <wp:extent cx="1887855" cy="535940"/>
                <wp:effectExtent l="0" t="0" r="1714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535940"/>
                        </a:xfrm>
                        <a:prstGeom prst="rect">
                          <a:avLst/>
                        </a:prstGeom>
                        <a:solidFill>
                          <a:srgbClr val="4F81BD"/>
                        </a:solidFill>
                        <a:ln w="25400" cap="flat" cmpd="sng" algn="ctr">
                          <a:solidFill>
                            <a:srgbClr val="4F81BD">
                              <a:shade val="50000"/>
                            </a:srgbClr>
                          </a:solidFill>
                          <a:prstDash val="solid"/>
                        </a:ln>
                        <a:effectLst/>
                      </wps:spPr>
                      <wps:txbx>
                        <w:txbxContent>
                          <w:p w14:paraId="0027B9A5" w14:textId="77777777" w:rsidR="004A5E40" w:rsidRPr="007656D6" w:rsidRDefault="004A5E40" w:rsidP="00B27030">
                            <w:pPr>
                              <w:pStyle w:val="Paragraphedeliste"/>
                              <w:ind w:left="0"/>
                              <w:jc w:val="center"/>
                              <w:rPr>
                                <w:b/>
                              </w:rPr>
                            </w:pPr>
                            <w:r>
                              <w:rPr>
                                <w:rFonts w:ascii="Calibri" w:hAnsi="Calibri"/>
                                <w:b/>
                                <w:color w:val="FFFFFF"/>
                                <w:kern w:val="24"/>
                              </w:rPr>
                              <w:t xml:space="preserve">Pertinence </w:t>
                            </w:r>
                            <w:r w:rsidRPr="007656D6">
                              <w:rPr>
                                <w:rFonts w:ascii="Calibri" w:hAnsi="Calibri"/>
                                <w:b/>
                                <w:color w:val="FFFFFF"/>
                                <w:kern w:val="24"/>
                              </w:rPr>
                              <w:t>(y compris réactivité)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4A70" id="Rectangle 8" o:spid="_x0000_s1029" style="position:absolute;left:0;text-align:left;margin-left:65pt;margin-top:86pt;width:148.65pt;height: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" fillcolor="#4f81bd" strokecolor="#385d8a" strokeweight="2pt">
                <v:path arrowok="t"/>
                <v:textbox>
                  <w:txbxContent>
                    <w:p w14:paraId="0027B9A5" w14:textId="77777777" w:rsidR="004A5E40" w:rsidRPr="007656D6" w:rsidRDefault="004A5E40" w:rsidP="00B27030">
                      <w:pPr>
                        <w:pStyle w:val="Paragraphedeliste"/>
                        <w:ind w:left="0"/>
                        <w:jc w:val="center"/>
                        <w:rPr>
                          <w:b/>
                        </w:rPr>
                      </w:pPr>
                      <w:r>
                        <w:rPr>
                          <w:rFonts w:ascii="Calibri" w:hAnsi="Calibri"/>
                          <w:b/>
                          <w:color w:val="FFFFFF"/>
                          <w:kern w:val="24"/>
                        </w:rPr>
                        <w:t xml:space="preserve">Pertinence </w:t>
                      </w:r>
                      <w:r w:rsidRPr="007656D6">
                        <w:rPr>
                          <w:rFonts w:ascii="Calibri" w:hAnsi="Calibri"/>
                          <w:b/>
                          <w:color w:val="FFFFFF"/>
                          <w:kern w:val="24"/>
                        </w:rPr>
                        <w:t>(y compris réactivité)</w:t>
                      </w:r>
                    </w:p>
                  </w:txbxContent>
                </v:textbox>
              </v:rect>
            </w:pict>
          </mc:Fallback>
        </mc:AlternateContent>
      </w:r>
      <w:r>
        <w:rPr>
          <w:noProof/>
          <w:lang w:val="fr-FR" w:eastAsia="fr-FR"/>
        </w:rPr>
        <mc:AlternateContent>
          <mc:Choice Requires="wps">
            <w:drawing>
              <wp:anchor distT="0" distB="0" distL="114300" distR="114300" simplePos="0" relativeHeight="251666432" behindDoc="0" locked="0" layoutInCell="1" allowOverlap="1" wp14:anchorId="23436530" wp14:editId="6B8DA0B3">
                <wp:simplePos x="0" y="0"/>
                <wp:positionH relativeFrom="column">
                  <wp:posOffset>3276600</wp:posOffset>
                </wp:positionH>
                <wp:positionV relativeFrom="paragraph">
                  <wp:posOffset>1803400</wp:posOffset>
                </wp:positionV>
                <wp:extent cx="1887855" cy="535940"/>
                <wp:effectExtent l="0" t="0" r="17145" b="16510"/>
                <wp:wrapNone/>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535940"/>
                        </a:xfrm>
                        <a:prstGeom prst="rect">
                          <a:avLst/>
                        </a:prstGeom>
                        <a:solidFill>
                          <a:srgbClr val="4F81BD"/>
                        </a:solidFill>
                        <a:ln w="25400" cap="flat" cmpd="sng" algn="ctr">
                          <a:solidFill>
                            <a:srgbClr val="4F81BD">
                              <a:shade val="50000"/>
                            </a:srgbClr>
                          </a:solidFill>
                          <a:prstDash val="solid"/>
                        </a:ln>
                        <a:effectLst/>
                      </wps:spPr>
                      <wps:txbx>
                        <w:txbxContent>
                          <w:p w14:paraId="7E1086E8" w14:textId="77777777" w:rsidR="004A5E40" w:rsidRPr="007656D6" w:rsidRDefault="004A5E40" w:rsidP="00B27030">
                            <w:pPr>
                              <w:pStyle w:val="Paragraphedeliste"/>
                              <w:ind w:left="0"/>
                              <w:rPr>
                                <w:b/>
                              </w:rPr>
                            </w:pPr>
                            <w:r w:rsidRPr="007656D6">
                              <w:rPr>
                                <w:rFonts w:ascii="Calibri" w:hAnsi="Calibri"/>
                                <w:b/>
                                <w:color w:val="FFFFFF"/>
                                <w:kern w:val="24"/>
                              </w:rPr>
                              <w:t xml:space="preserve">Coordination </w:t>
                            </w:r>
                            <w:r>
                              <w:rPr>
                                <w:rFonts w:ascii="Calibri" w:hAnsi="Calibri"/>
                                <w:b/>
                                <w:color w:val="FFFFFF"/>
                                <w:kern w:val="24"/>
                              </w:rPr>
                              <w:t>Secrétariat Technique du PBF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36530" id="Rectangle 548" o:spid="_x0000_s1030" style="position:absolute;left:0;text-align:left;margin-left:258pt;margin-top:142pt;width:148.65pt;height:4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" fillcolor="#4f81bd" strokecolor="#385d8a" strokeweight="2pt">
                <v:path arrowok="t"/>
                <v:textbox>
                  <w:txbxContent>
                    <w:p w14:paraId="7E1086E8" w14:textId="77777777" w:rsidR="004A5E40" w:rsidRPr="007656D6" w:rsidRDefault="004A5E40" w:rsidP="00B27030">
                      <w:pPr>
                        <w:pStyle w:val="Paragraphedeliste"/>
                        <w:ind w:left="0"/>
                        <w:rPr>
                          <w:b/>
                        </w:rPr>
                      </w:pPr>
                      <w:r w:rsidRPr="007656D6">
                        <w:rPr>
                          <w:rFonts w:ascii="Calibri" w:hAnsi="Calibri"/>
                          <w:b/>
                          <w:color w:val="FFFFFF"/>
                          <w:kern w:val="24"/>
                        </w:rPr>
                        <w:t xml:space="preserve">Coordination </w:t>
                      </w:r>
                      <w:r>
                        <w:rPr>
                          <w:rFonts w:ascii="Calibri" w:hAnsi="Calibri"/>
                          <w:b/>
                          <w:color w:val="FFFFFF"/>
                          <w:kern w:val="24"/>
                        </w:rPr>
                        <w:t>Secrétariat Technique du PBF</w:t>
                      </w:r>
                    </w:p>
                  </w:txbxContent>
                </v:textbox>
              </v:rect>
            </w:pict>
          </mc:Fallback>
        </mc:AlternateContent>
      </w:r>
      <w:r>
        <w:rPr>
          <w:noProof/>
          <w:lang w:val="fr-FR" w:eastAsia="fr-FR"/>
        </w:rPr>
        <mc:AlternateContent>
          <mc:Choice Requires="wps">
            <w:drawing>
              <wp:anchor distT="0" distB="0" distL="114300" distR="114300" simplePos="0" relativeHeight="251667456" behindDoc="0" locked="0" layoutInCell="1" allowOverlap="1" wp14:anchorId="335AF10F" wp14:editId="42DE9402">
                <wp:simplePos x="0" y="0"/>
                <wp:positionH relativeFrom="column">
                  <wp:posOffset>3276600</wp:posOffset>
                </wp:positionH>
                <wp:positionV relativeFrom="paragraph">
                  <wp:posOffset>2527300</wp:posOffset>
                </wp:positionV>
                <wp:extent cx="1887855" cy="535940"/>
                <wp:effectExtent l="0" t="0" r="17145" b="165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535940"/>
                        </a:xfrm>
                        <a:prstGeom prst="rect">
                          <a:avLst/>
                        </a:prstGeom>
                        <a:solidFill>
                          <a:srgbClr val="4F81BD"/>
                        </a:solidFill>
                        <a:ln w="25400" cap="flat" cmpd="sng" algn="ctr">
                          <a:solidFill>
                            <a:srgbClr val="4F81BD">
                              <a:shade val="50000"/>
                            </a:srgbClr>
                          </a:solidFill>
                          <a:prstDash val="solid"/>
                        </a:ln>
                        <a:effectLst/>
                      </wps:spPr>
                      <wps:txbx>
                        <w:txbxContent>
                          <w:p w14:paraId="3844B21E" w14:textId="77777777" w:rsidR="004A5E40" w:rsidRPr="007656D6" w:rsidRDefault="004A5E40" w:rsidP="00B27030">
                            <w:pPr>
                              <w:pStyle w:val="Paragraphedeliste"/>
                              <w:ind w:left="0"/>
                              <w:jc w:val="center"/>
                              <w:rPr>
                                <w:b/>
                              </w:rPr>
                            </w:pPr>
                            <w:r w:rsidRPr="007656D6">
                              <w:rPr>
                                <w:rFonts w:ascii="Calibri" w:hAnsi="Calibri"/>
                                <w:b/>
                                <w:color w:val="FFFFFF"/>
                                <w:kern w:val="24"/>
                              </w:rPr>
                              <w:t>Valeur Ajoutée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AF10F" id="Rectangle 13" o:spid="_x0000_s1031" style="position:absolute;left:0;text-align:left;margin-left:258pt;margin-top:199pt;width:148.65pt;height:4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" fillcolor="#4f81bd" strokecolor="#385d8a" strokeweight="2pt">
                <v:path arrowok="t"/>
                <v:textbox>
                  <w:txbxContent>
                    <w:p w14:paraId="3844B21E" w14:textId="77777777" w:rsidR="004A5E40" w:rsidRPr="007656D6" w:rsidRDefault="004A5E40" w:rsidP="00B27030">
                      <w:pPr>
                        <w:pStyle w:val="Paragraphedeliste"/>
                        <w:ind w:left="0"/>
                        <w:jc w:val="center"/>
                        <w:rPr>
                          <w:b/>
                        </w:rPr>
                      </w:pPr>
                      <w:r w:rsidRPr="007656D6">
                        <w:rPr>
                          <w:rFonts w:ascii="Calibri" w:hAnsi="Calibri"/>
                          <w:b/>
                          <w:color w:val="FFFFFF"/>
                          <w:kern w:val="24"/>
                        </w:rPr>
                        <w:t>Valeur Ajoutée</w:t>
                      </w:r>
                    </w:p>
                  </w:txbxContent>
                </v:textbox>
              </v:rect>
            </w:pict>
          </mc:Fallback>
        </mc:AlternateContent>
      </w:r>
      <w:r>
        <w:rPr>
          <w:noProof/>
          <w:lang w:val="fr-FR" w:eastAsia="fr-FR"/>
        </w:rPr>
        <mc:AlternateContent>
          <mc:Choice Requires="wps">
            <w:drawing>
              <wp:anchor distT="0" distB="0" distL="114300" distR="114300" simplePos="0" relativeHeight="251669504" behindDoc="0" locked="0" layoutInCell="1" allowOverlap="1" wp14:anchorId="6FE0D61C" wp14:editId="1F82D1A8">
                <wp:simplePos x="0" y="0"/>
                <wp:positionH relativeFrom="column">
                  <wp:posOffset>5283200</wp:posOffset>
                </wp:positionH>
                <wp:positionV relativeFrom="paragraph">
                  <wp:posOffset>1092200</wp:posOffset>
                </wp:positionV>
                <wp:extent cx="233045" cy="2204085"/>
                <wp:effectExtent l="38100" t="38100" r="14605" b="100965"/>
                <wp:wrapNone/>
                <wp:docPr id="17" name="Accolade fermant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 cy="2204085"/>
                        </a:xfrm>
                        <a:prstGeom prst="rightBrac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F1F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7" o:spid="_x0000_s1026" type="#_x0000_t88" style="position:absolute;margin-left:416pt;margin-top:86pt;width:18.35pt;height:17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" adj="190" strokecolor="#f79646" strokeweight="2pt">
                <v:shadow on="t" color="black" opacity="24903f" origin=",.5" offset="0,.55556mm"/>
              </v:shape>
            </w:pict>
          </mc:Fallback>
        </mc:AlternateContent>
      </w:r>
    </w:p>
    <w:p w14:paraId="08D79305" w14:textId="77777777" w:rsidR="00B27030" w:rsidRPr="00B15B20" w:rsidRDefault="00B27030" w:rsidP="00B27030">
      <w:pPr>
        <w:pStyle w:val="Default"/>
        <w:spacing w:line="276" w:lineRule="auto"/>
        <w:jc w:val="both"/>
        <w:rPr>
          <w:rFonts w:cs="Tahoma"/>
          <w:sz w:val="22"/>
          <w:szCs w:val="22"/>
        </w:rPr>
      </w:pPr>
    </w:p>
    <w:p w14:paraId="512FD665" w14:textId="77777777" w:rsidR="00B27030" w:rsidRPr="00B15B20" w:rsidRDefault="00B27030" w:rsidP="00B27030">
      <w:pPr>
        <w:pStyle w:val="Default"/>
        <w:spacing w:line="276" w:lineRule="auto"/>
        <w:jc w:val="both"/>
        <w:rPr>
          <w:rFonts w:cs="Tahoma"/>
          <w:sz w:val="22"/>
          <w:szCs w:val="22"/>
        </w:rPr>
      </w:pPr>
    </w:p>
    <w:p w14:paraId="3340C7A5" w14:textId="77777777" w:rsidR="00B27030" w:rsidRPr="00B15B20" w:rsidRDefault="00B27030" w:rsidP="00B27030">
      <w:pPr>
        <w:pStyle w:val="Default"/>
        <w:spacing w:line="276" w:lineRule="auto"/>
        <w:jc w:val="both"/>
        <w:rPr>
          <w:rFonts w:cs="Tahoma"/>
          <w:sz w:val="22"/>
          <w:szCs w:val="22"/>
        </w:rPr>
      </w:pPr>
    </w:p>
    <w:p w14:paraId="5737CE72" w14:textId="77777777" w:rsidR="00B27030" w:rsidRDefault="00B27030" w:rsidP="00B27030">
      <w:pPr>
        <w:pStyle w:val="Default"/>
        <w:spacing w:line="276" w:lineRule="auto"/>
        <w:jc w:val="both"/>
        <w:rPr>
          <w:rFonts w:cs="Tahoma"/>
          <w:sz w:val="22"/>
          <w:szCs w:val="22"/>
        </w:rPr>
      </w:pPr>
    </w:p>
    <w:p w14:paraId="12F7CC86" w14:textId="77777777" w:rsidR="00B27030" w:rsidRPr="00B15B20" w:rsidRDefault="00B27030" w:rsidP="00B27030">
      <w:pPr>
        <w:pStyle w:val="Default"/>
        <w:spacing w:line="276" w:lineRule="auto"/>
        <w:jc w:val="both"/>
        <w:rPr>
          <w:rFonts w:cs="Tahoma"/>
          <w:sz w:val="22"/>
          <w:szCs w:val="22"/>
        </w:rPr>
      </w:pPr>
      <w:r>
        <w:rPr>
          <w:noProof/>
          <w:lang w:val="fr-FR" w:eastAsia="fr-FR"/>
        </w:rPr>
        <mc:AlternateContent>
          <mc:Choice Requires="wps">
            <w:drawing>
              <wp:anchor distT="0" distB="0" distL="114300" distR="114300" simplePos="0" relativeHeight="251668480" behindDoc="0" locked="0" layoutInCell="1" allowOverlap="1" wp14:anchorId="78B1D9A4" wp14:editId="59F770F2">
                <wp:simplePos x="0" y="0"/>
                <wp:positionH relativeFrom="column">
                  <wp:posOffset>508000</wp:posOffset>
                </wp:positionH>
                <wp:positionV relativeFrom="paragraph">
                  <wp:posOffset>161290</wp:posOffset>
                </wp:positionV>
                <wp:extent cx="267335" cy="3117850"/>
                <wp:effectExtent l="57150" t="38100" r="56515" b="101600"/>
                <wp:wrapNone/>
                <wp:docPr id="15" name="Accolade ouvrant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3117850"/>
                        </a:xfrm>
                        <a:prstGeom prst="leftBrac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B45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5" o:spid="_x0000_s1026" type="#_x0000_t87" style="position:absolute;margin-left:40pt;margin-top:12.7pt;width:21.05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" adj="154" strokecolor="#f79646" strokeweight="2pt">
                <v:shadow on="t" color="black" opacity="24903f" origin=",.5" offset="0,.55556mm"/>
              </v:shape>
            </w:pict>
          </mc:Fallback>
        </mc:AlternateContent>
      </w:r>
      <w:r>
        <w:rPr>
          <w:noProof/>
          <w:lang w:val="fr-FR" w:eastAsia="fr-FR"/>
        </w:rPr>
        <mc:AlternateContent>
          <mc:Choice Requires="wps">
            <w:drawing>
              <wp:anchor distT="0" distB="0" distL="114300" distR="114300" simplePos="0" relativeHeight="251670528" behindDoc="0" locked="0" layoutInCell="1" allowOverlap="1" wp14:anchorId="04B4E43C" wp14:editId="2AA48FFD">
                <wp:simplePos x="0" y="0"/>
                <wp:positionH relativeFrom="column">
                  <wp:posOffset>152400</wp:posOffset>
                </wp:positionH>
                <wp:positionV relativeFrom="paragraph">
                  <wp:posOffset>167640</wp:posOffset>
                </wp:positionV>
                <wp:extent cx="368300" cy="3124200"/>
                <wp:effectExtent l="0" t="0" r="12700" b="19050"/>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3124200"/>
                        </a:xfrm>
                        <a:prstGeom prst="rect">
                          <a:avLst/>
                        </a:prstGeom>
                        <a:solidFill>
                          <a:sysClr val="window" lastClr="FFFFFF"/>
                        </a:solidFill>
                        <a:ln w="25400" cap="flat" cmpd="sng" algn="ctr">
                          <a:solidFill>
                            <a:srgbClr val="F79646"/>
                          </a:solidFill>
                          <a:prstDash val="solid"/>
                        </a:ln>
                        <a:effectLst/>
                      </wps:spPr>
                      <wps:txbx>
                        <w:txbxContent>
                          <w:p w14:paraId="378976B4" w14:textId="77777777" w:rsidR="004A5E40" w:rsidRPr="007656D6" w:rsidRDefault="004A5E40" w:rsidP="00B27030">
                            <w:pPr>
                              <w:pStyle w:val="Paragraphedeliste"/>
                              <w:rPr>
                                <w:b/>
                              </w:rPr>
                            </w:pPr>
                            <w:r w:rsidRPr="007656D6">
                              <w:rPr>
                                <w:rFonts w:ascii="Calibri" w:hAnsi="Calibri"/>
                                <w:b/>
                                <w:bCs/>
                                <w:color w:val="000000"/>
                                <w:kern w:val="24"/>
                              </w:rPr>
                              <w:t>Critère</w:t>
                            </w:r>
                            <w:r>
                              <w:rPr>
                                <w:rFonts w:ascii="Calibri" w:hAnsi="Calibri"/>
                                <w:b/>
                                <w:bCs/>
                                <w:color w:val="000000"/>
                                <w:kern w:val="24"/>
                              </w:rPr>
                              <w:t>s</w:t>
                            </w:r>
                            <w:r w:rsidRPr="007656D6">
                              <w:rPr>
                                <w:rFonts w:ascii="Calibri" w:hAnsi="Calibri"/>
                                <w:b/>
                                <w:bCs/>
                                <w:color w:val="000000"/>
                                <w:kern w:val="24"/>
                              </w:rPr>
                              <w:t xml:space="preserve"> de l’évaluation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4E43C" id="Rectangle 549" o:spid="_x0000_s1032" style="position:absolute;left:0;text-align:left;margin-left:12pt;margin-top:13.2pt;width:29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" fillcolor="window" strokecolor="#f79646" strokeweight="2pt">
                <v:path arrowok="t"/>
                <v:textbox style="layout-flow:vertical;mso-layout-flow-alt:bottom-to-top">
                  <w:txbxContent>
                    <w:p w14:paraId="378976B4" w14:textId="77777777" w:rsidR="004A5E40" w:rsidRPr="007656D6" w:rsidRDefault="004A5E40" w:rsidP="00B27030">
                      <w:pPr>
                        <w:pStyle w:val="Paragraphedeliste"/>
                        <w:rPr>
                          <w:b/>
                        </w:rPr>
                      </w:pPr>
                      <w:r w:rsidRPr="007656D6">
                        <w:rPr>
                          <w:rFonts w:ascii="Calibri" w:hAnsi="Calibri"/>
                          <w:b/>
                          <w:bCs/>
                          <w:color w:val="000000"/>
                          <w:kern w:val="24"/>
                        </w:rPr>
                        <w:t>Critère</w:t>
                      </w:r>
                      <w:r>
                        <w:rPr>
                          <w:rFonts w:ascii="Calibri" w:hAnsi="Calibri"/>
                          <w:b/>
                          <w:bCs/>
                          <w:color w:val="000000"/>
                          <w:kern w:val="24"/>
                        </w:rPr>
                        <w:t>s</w:t>
                      </w:r>
                      <w:r w:rsidRPr="007656D6">
                        <w:rPr>
                          <w:rFonts w:ascii="Calibri" w:hAnsi="Calibri"/>
                          <w:b/>
                          <w:bCs/>
                          <w:color w:val="000000"/>
                          <w:kern w:val="24"/>
                        </w:rPr>
                        <w:t xml:space="preserve"> de l’évaluation </w:t>
                      </w:r>
                    </w:p>
                  </w:txbxContent>
                </v:textbox>
              </v:rect>
            </w:pict>
          </mc:Fallback>
        </mc:AlternateContent>
      </w:r>
      <w:r>
        <w:rPr>
          <w:noProof/>
          <w:lang w:val="fr-FR" w:eastAsia="fr-FR"/>
        </w:rPr>
        <mc:AlternateContent>
          <mc:Choice Requires="wps">
            <w:drawing>
              <wp:anchor distT="0" distB="0" distL="114300" distR="114300" simplePos="0" relativeHeight="251671552" behindDoc="0" locked="0" layoutInCell="1" allowOverlap="1" wp14:anchorId="0634AD9D" wp14:editId="2DF50533">
                <wp:simplePos x="0" y="0"/>
                <wp:positionH relativeFrom="column">
                  <wp:posOffset>5613400</wp:posOffset>
                </wp:positionH>
                <wp:positionV relativeFrom="paragraph">
                  <wp:posOffset>122555</wp:posOffset>
                </wp:positionV>
                <wp:extent cx="393700" cy="2324100"/>
                <wp:effectExtent l="0" t="0" r="2540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 cy="2324100"/>
                        </a:xfrm>
                        <a:prstGeom prst="rect">
                          <a:avLst/>
                        </a:prstGeom>
                        <a:solidFill>
                          <a:sysClr val="window" lastClr="FFFFFF"/>
                        </a:solidFill>
                        <a:ln w="25400" cap="flat" cmpd="sng" algn="ctr">
                          <a:solidFill>
                            <a:srgbClr val="F79646"/>
                          </a:solidFill>
                          <a:prstDash val="solid"/>
                        </a:ln>
                        <a:effectLst/>
                      </wps:spPr>
                      <wps:txbx>
                        <w:txbxContent>
                          <w:p w14:paraId="00E86D42" w14:textId="77777777" w:rsidR="004A5E40" w:rsidRPr="007656D6" w:rsidRDefault="004A5E40" w:rsidP="00B27030">
                            <w:pPr>
                              <w:pStyle w:val="Paragraphedeliste"/>
                              <w:rPr>
                                <w:b/>
                              </w:rPr>
                            </w:pPr>
                            <w:r w:rsidRPr="007656D6">
                              <w:rPr>
                                <w:rFonts w:ascii="Calibri" w:hAnsi="Calibri"/>
                                <w:b/>
                                <w:bCs/>
                                <w:color w:val="000000"/>
                                <w:kern w:val="24"/>
                              </w:rPr>
                              <w:t>Critère</w:t>
                            </w:r>
                            <w:r>
                              <w:rPr>
                                <w:rFonts w:ascii="Calibri" w:hAnsi="Calibri"/>
                                <w:b/>
                                <w:bCs/>
                                <w:color w:val="000000"/>
                                <w:kern w:val="24"/>
                              </w:rPr>
                              <w:t>s</w:t>
                            </w:r>
                            <w:r w:rsidRPr="007656D6">
                              <w:rPr>
                                <w:rFonts w:ascii="Calibri" w:hAnsi="Calibri"/>
                                <w:b/>
                                <w:bCs/>
                                <w:color w:val="000000"/>
                                <w:kern w:val="24"/>
                              </w:rPr>
                              <w:t xml:space="preserve"> de l’évaluation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4AD9D" id="Rectangle 19" o:spid="_x0000_s1033" style="position:absolute;left:0;text-align:left;margin-left:442pt;margin-top:9.65pt;width:3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" fillcolor="window" strokecolor="#f79646" strokeweight="2pt">
                <v:path arrowok="t"/>
                <v:textbox style="layout-flow:vertical">
                  <w:txbxContent>
                    <w:p w14:paraId="00E86D42" w14:textId="77777777" w:rsidR="004A5E40" w:rsidRPr="007656D6" w:rsidRDefault="004A5E40" w:rsidP="00B27030">
                      <w:pPr>
                        <w:pStyle w:val="Paragraphedeliste"/>
                        <w:rPr>
                          <w:b/>
                        </w:rPr>
                      </w:pPr>
                      <w:r w:rsidRPr="007656D6">
                        <w:rPr>
                          <w:rFonts w:ascii="Calibri" w:hAnsi="Calibri"/>
                          <w:b/>
                          <w:bCs/>
                          <w:color w:val="000000"/>
                          <w:kern w:val="24"/>
                        </w:rPr>
                        <w:t>Critère</w:t>
                      </w:r>
                      <w:r>
                        <w:rPr>
                          <w:rFonts w:ascii="Calibri" w:hAnsi="Calibri"/>
                          <w:b/>
                          <w:bCs/>
                          <w:color w:val="000000"/>
                          <w:kern w:val="24"/>
                        </w:rPr>
                        <w:t>s</w:t>
                      </w:r>
                      <w:r w:rsidRPr="007656D6">
                        <w:rPr>
                          <w:rFonts w:ascii="Calibri" w:hAnsi="Calibri"/>
                          <w:b/>
                          <w:bCs/>
                          <w:color w:val="000000"/>
                          <w:kern w:val="24"/>
                        </w:rPr>
                        <w:t xml:space="preserve"> de l’évaluation </w:t>
                      </w:r>
                    </w:p>
                  </w:txbxContent>
                </v:textbox>
              </v:rect>
            </w:pict>
          </mc:Fallback>
        </mc:AlternateContent>
      </w:r>
    </w:p>
    <w:p w14:paraId="476DF3BE" w14:textId="77777777" w:rsidR="00B27030" w:rsidRPr="00B15B20" w:rsidRDefault="00B27030" w:rsidP="00B27030">
      <w:pPr>
        <w:pStyle w:val="Default"/>
        <w:spacing w:line="276" w:lineRule="auto"/>
        <w:jc w:val="both"/>
        <w:rPr>
          <w:rFonts w:cs="Tahoma"/>
          <w:sz w:val="22"/>
          <w:szCs w:val="22"/>
        </w:rPr>
      </w:pPr>
    </w:p>
    <w:p w14:paraId="602C894D" w14:textId="77777777" w:rsidR="00B27030" w:rsidRPr="00B15B20" w:rsidRDefault="00B27030" w:rsidP="00B27030">
      <w:pPr>
        <w:pStyle w:val="Default"/>
        <w:spacing w:line="276" w:lineRule="auto"/>
        <w:jc w:val="both"/>
        <w:rPr>
          <w:rFonts w:cs="Tahoma"/>
          <w:sz w:val="22"/>
          <w:szCs w:val="22"/>
        </w:rPr>
      </w:pPr>
    </w:p>
    <w:p w14:paraId="279C418A" w14:textId="77777777" w:rsidR="00B27030" w:rsidRPr="00B15B20" w:rsidRDefault="00B27030" w:rsidP="00B27030">
      <w:pPr>
        <w:pStyle w:val="Default"/>
        <w:spacing w:line="276" w:lineRule="auto"/>
        <w:jc w:val="both"/>
        <w:rPr>
          <w:rFonts w:cs="Tahoma"/>
          <w:sz w:val="22"/>
          <w:szCs w:val="22"/>
        </w:rPr>
      </w:pPr>
    </w:p>
    <w:p w14:paraId="308B1A8F" w14:textId="77777777" w:rsidR="00B27030" w:rsidRPr="00B15B20" w:rsidRDefault="00B27030" w:rsidP="00B27030">
      <w:pPr>
        <w:pStyle w:val="Default"/>
        <w:spacing w:line="276" w:lineRule="auto"/>
        <w:jc w:val="both"/>
        <w:rPr>
          <w:rFonts w:cs="Tahoma"/>
          <w:sz w:val="22"/>
          <w:szCs w:val="22"/>
        </w:rPr>
      </w:pPr>
      <w:r>
        <w:rPr>
          <w:noProof/>
          <w:lang w:val="fr-FR" w:eastAsia="fr-FR"/>
        </w:rPr>
        <mc:AlternateContent>
          <mc:Choice Requires="wps">
            <w:drawing>
              <wp:anchor distT="0" distB="0" distL="114300" distR="114300" simplePos="0" relativeHeight="251664384" behindDoc="0" locked="0" layoutInCell="1" allowOverlap="1" wp14:anchorId="2BD552F7" wp14:editId="31DC949D">
                <wp:simplePos x="0" y="0"/>
                <wp:positionH relativeFrom="column">
                  <wp:posOffset>821055</wp:posOffset>
                </wp:positionH>
                <wp:positionV relativeFrom="paragraph">
                  <wp:posOffset>106680</wp:posOffset>
                </wp:positionV>
                <wp:extent cx="1887855" cy="535940"/>
                <wp:effectExtent l="0" t="0" r="1714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535940"/>
                        </a:xfrm>
                        <a:prstGeom prst="rect">
                          <a:avLst/>
                        </a:prstGeom>
                        <a:solidFill>
                          <a:srgbClr val="4F81BD"/>
                        </a:solidFill>
                        <a:ln w="25400" cap="flat" cmpd="sng" algn="ctr">
                          <a:solidFill>
                            <a:srgbClr val="4F81BD">
                              <a:shade val="50000"/>
                            </a:srgbClr>
                          </a:solidFill>
                          <a:prstDash val="solid"/>
                        </a:ln>
                        <a:effectLst/>
                      </wps:spPr>
                      <wps:txbx>
                        <w:txbxContent>
                          <w:p w14:paraId="6FF2B575" w14:textId="77777777" w:rsidR="004A5E40" w:rsidRPr="007656D6" w:rsidRDefault="004A5E40" w:rsidP="00B27030">
                            <w:pPr>
                              <w:pStyle w:val="Paragraphedeliste"/>
                              <w:ind w:left="0"/>
                              <w:jc w:val="center"/>
                              <w:rPr>
                                <w:b/>
                              </w:rPr>
                            </w:pPr>
                            <w:r w:rsidRPr="007656D6">
                              <w:rPr>
                                <w:rFonts w:ascii="Calibri" w:hAnsi="Calibri"/>
                                <w:b/>
                                <w:color w:val="FFFFFF"/>
                                <w:kern w:val="24"/>
                              </w:rPr>
                              <w:t>Effic</w:t>
                            </w:r>
                            <w:r>
                              <w:rPr>
                                <w:rFonts w:ascii="Calibri" w:hAnsi="Calibri"/>
                                <w:b/>
                                <w:color w:val="FFFFFF"/>
                                <w:kern w:val="24"/>
                              </w:rPr>
                              <w:t>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552F7" id="Rectangle 10" o:spid="_x0000_s1034" style="position:absolute;left:0;text-align:left;margin-left:64.65pt;margin-top:8.4pt;width:148.65pt;height:4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" fillcolor="#4f81bd" strokecolor="#385d8a" strokeweight="2pt">
                <v:path arrowok="t"/>
                <v:textbox>
                  <w:txbxContent>
                    <w:p w14:paraId="6FF2B575" w14:textId="77777777" w:rsidR="004A5E40" w:rsidRPr="007656D6" w:rsidRDefault="004A5E40" w:rsidP="00B27030">
                      <w:pPr>
                        <w:pStyle w:val="Paragraphedeliste"/>
                        <w:ind w:left="0"/>
                        <w:jc w:val="center"/>
                        <w:rPr>
                          <w:b/>
                        </w:rPr>
                      </w:pPr>
                      <w:r w:rsidRPr="007656D6">
                        <w:rPr>
                          <w:rFonts w:ascii="Calibri" w:hAnsi="Calibri"/>
                          <w:b/>
                          <w:color w:val="FFFFFF"/>
                          <w:kern w:val="24"/>
                        </w:rPr>
                        <w:t>Effic</w:t>
                      </w:r>
                      <w:r>
                        <w:rPr>
                          <w:rFonts w:ascii="Calibri" w:hAnsi="Calibri"/>
                          <w:b/>
                          <w:color w:val="FFFFFF"/>
                          <w:kern w:val="24"/>
                        </w:rPr>
                        <w:t>ience</w:t>
                      </w:r>
                    </w:p>
                  </w:txbxContent>
                </v:textbox>
              </v:rect>
            </w:pict>
          </mc:Fallback>
        </mc:AlternateContent>
      </w:r>
    </w:p>
    <w:p w14:paraId="6386A81A" w14:textId="77777777" w:rsidR="00B27030" w:rsidRPr="00B15B20" w:rsidRDefault="00B27030" w:rsidP="00B27030">
      <w:pPr>
        <w:pStyle w:val="Default"/>
        <w:spacing w:line="276" w:lineRule="auto"/>
        <w:jc w:val="both"/>
        <w:rPr>
          <w:rFonts w:cs="Tahoma"/>
          <w:sz w:val="22"/>
          <w:szCs w:val="22"/>
        </w:rPr>
      </w:pPr>
    </w:p>
    <w:p w14:paraId="3FEBEA93" w14:textId="77777777" w:rsidR="00B27030" w:rsidRPr="00B15B20" w:rsidRDefault="00B27030" w:rsidP="00B27030">
      <w:pPr>
        <w:pStyle w:val="Default"/>
        <w:spacing w:line="276" w:lineRule="auto"/>
        <w:jc w:val="both"/>
        <w:rPr>
          <w:rFonts w:cs="Tahoma"/>
          <w:sz w:val="22"/>
          <w:szCs w:val="22"/>
        </w:rPr>
      </w:pPr>
    </w:p>
    <w:p w14:paraId="5892F047" w14:textId="77777777" w:rsidR="00B27030" w:rsidRPr="00B15B20" w:rsidRDefault="00B27030" w:rsidP="00B27030">
      <w:pPr>
        <w:pStyle w:val="Default"/>
        <w:spacing w:line="276" w:lineRule="auto"/>
        <w:jc w:val="both"/>
        <w:rPr>
          <w:rFonts w:cs="Tahoma"/>
          <w:sz w:val="22"/>
          <w:szCs w:val="22"/>
        </w:rPr>
      </w:pPr>
    </w:p>
    <w:p w14:paraId="1818BCB2" w14:textId="77777777" w:rsidR="00B27030" w:rsidRDefault="00B27030" w:rsidP="00B27030">
      <w:pPr>
        <w:pStyle w:val="Default"/>
        <w:spacing w:line="276" w:lineRule="auto"/>
        <w:jc w:val="both"/>
        <w:rPr>
          <w:rFonts w:cs="Tahoma"/>
          <w:sz w:val="22"/>
          <w:szCs w:val="22"/>
        </w:rPr>
      </w:pPr>
      <w:r>
        <w:rPr>
          <w:noProof/>
          <w:lang w:val="fr-FR" w:eastAsia="fr-FR"/>
        </w:rPr>
        <mc:AlternateContent>
          <mc:Choice Requires="wps">
            <w:drawing>
              <wp:anchor distT="0" distB="0" distL="114300" distR="114300" simplePos="0" relativeHeight="251665408" behindDoc="0" locked="0" layoutInCell="1" allowOverlap="1" wp14:anchorId="763E1E6D" wp14:editId="4822422B">
                <wp:simplePos x="0" y="0"/>
                <wp:positionH relativeFrom="column">
                  <wp:posOffset>801370</wp:posOffset>
                </wp:positionH>
                <wp:positionV relativeFrom="paragraph">
                  <wp:posOffset>14605</wp:posOffset>
                </wp:positionV>
                <wp:extent cx="1887855" cy="535940"/>
                <wp:effectExtent l="0" t="0" r="1714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535940"/>
                        </a:xfrm>
                        <a:prstGeom prst="rect">
                          <a:avLst/>
                        </a:prstGeom>
                        <a:solidFill>
                          <a:srgbClr val="4F81BD"/>
                        </a:solidFill>
                        <a:ln w="25400" cap="flat" cmpd="sng" algn="ctr">
                          <a:solidFill>
                            <a:srgbClr val="4F81BD">
                              <a:shade val="50000"/>
                            </a:srgbClr>
                          </a:solidFill>
                          <a:prstDash val="solid"/>
                        </a:ln>
                        <a:effectLst/>
                      </wps:spPr>
                      <wps:txbx>
                        <w:txbxContent>
                          <w:p w14:paraId="19FD2068" w14:textId="77777777" w:rsidR="004A5E40" w:rsidRPr="007656D6" w:rsidRDefault="004A5E40" w:rsidP="00B27030">
                            <w:pPr>
                              <w:pStyle w:val="Paragraphedeliste"/>
                              <w:ind w:left="0"/>
                              <w:jc w:val="center"/>
                              <w:rPr>
                                <w:b/>
                              </w:rPr>
                            </w:pPr>
                            <w:r>
                              <w:rPr>
                                <w:rFonts w:ascii="Calibri" w:hAnsi="Calibri"/>
                                <w:b/>
                                <w:color w:val="FFFFFF"/>
                                <w:kern w:val="24"/>
                              </w:rPr>
                              <w:t>Efficacité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E1E6D" id="Rectangle 11" o:spid="_x0000_s1035" style="position:absolute;left:0;text-align:left;margin-left:63.1pt;margin-top:1.15pt;width:148.65pt;height:4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" fillcolor="#4f81bd" strokecolor="#385d8a" strokeweight="2pt">
                <v:path arrowok="t"/>
                <v:textbox>
                  <w:txbxContent>
                    <w:p w14:paraId="19FD2068" w14:textId="77777777" w:rsidR="004A5E40" w:rsidRPr="007656D6" w:rsidRDefault="004A5E40" w:rsidP="00B27030">
                      <w:pPr>
                        <w:pStyle w:val="Paragraphedeliste"/>
                        <w:ind w:left="0"/>
                        <w:jc w:val="center"/>
                        <w:rPr>
                          <w:b/>
                        </w:rPr>
                      </w:pPr>
                      <w:r>
                        <w:rPr>
                          <w:rFonts w:ascii="Calibri" w:hAnsi="Calibri"/>
                          <w:b/>
                          <w:color w:val="FFFFFF"/>
                          <w:kern w:val="24"/>
                        </w:rPr>
                        <w:t>Efficacité</w:t>
                      </w:r>
                    </w:p>
                  </w:txbxContent>
                </v:textbox>
              </v:rect>
            </w:pict>
          </mc:Fallback>
        </mc:AlternateContent>
      </w:r>
    </w:p>
    <w:p w14:paraId="080BB788" w14:textId="77777777" w:rsidR="00B27030" w:rsidRDefault="00B27030" w:rsidP="00B27030">
      <w:pPr>
        <w:pStyle w:val="Default"/>
        <w:spacing w:line="276" w:lineRule="auto"/>
        <w:jc w:val="both"/>
        <w:rPr>
          <w:rFonts w:cs="Tahoma"/>
          <w:sz w:val="22"/>
          <w:szCs w:val="22"/>
        </w:rPr>
      </w:pPr>
    </w:p>
    <w:p w14:paraId="448C9F18" w14:textId="77777777" w:rsidR="00B27030" w:rsidRDefault="00B27030" w:rsidP="00B27030">
      <w:pPr>
        <w:pStyle w:val="Default"/>
        <w:spacing w:line="276" w:lineRule="auto"/>
        <w:jc w:val="both"/>
        <w:rPr>
          <w:rFonts w:cs="Tahoma"/>
          <w:sz w:val="22"/>
          <w:szCs w:val="22"/>
        </w:rPr>
      </w:pPr>
    </w:p>
    <w:p w14:paraId="61C02885" w14:textId="77777777" w:rsidR="00B27030" w:rsidRDefault="00B27030" w:rsidP="00B27030">
      <w:pPr>
        <w:pStyle w:val="Default"/>
        <w:spacing w:line="276" w:lineRule="auto"/>
        <w:jc w:val="both"/>
        <w:rPr>
          <w:rFonts w:cs="Tahoma"/>
          <w:sz w:val="22"/>
          <w:szCs w:val="22"/>
        </w:rPr>
      </w:pPr>
      <w:r>
        <w:rPr>
          <w:noProof/>
          <w:lang w:val="fr-FR" w:eastAsia="fr-FR"/>
        </w:rPr>
        <mc:AlternateContent>
          <mc:Choice Requires="wps">
            <w:drawing>
              <wp:anchor distT="0" distB="0" distL="114300" distR="114300" simplePos="0" relativeHeight="251673600" behindDoc="0" locked="0" layoutInCell="1" allowOverlap="1" wp14:anchorId="65514E26" wp14:editId="7B300289">
                <wp:simplePos x="0" y="0"/>
                <wp:positionH relativeFrom="column">
                  <wp:posOffset>793750</wp:posOffset>
                </wp:positionH>
                <wp:positionV relativeFrom="paragraph">
                  <wp:posOffset>121285</wp:posOffset>
                </wp:positionV>
                <wp:extent cx="1887855" cy="535940"/>
                <wp:effectExtent l="0" t="0" r="17145" b="165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535940"/>
                        </a:xfrm>
                        <a:prstGeom prst="rect">
                          <a:avLst/>
                        </a:prstGeom>
                        <a:solidFill>
                          <a:srgbClr val="4F81BD"/>
                        </a:solidFill>
                        <a:ln w="25400" cap="flat" cmpd="sng" algn="ctr">
                          <a:solidFill>
                            <a:srgbClr val="4F81BD">
                              <a:shade val="50000"/>
                            </a:srgbClr>
                          </a:solidFill>
                          <a:prstDash val="solid"/>
                        </a:ln>
                        <a:effectLst/>
                      </wps:spPr>
                      <wps:txbx>
                        <w:txbxContent>
                          <w:p w14:paraId="4F6BFC54" w14:textId="77777777" w:rsidR="004A5E40" w:rsidRPr="007656D6" w:rsidRDefault="004A5E40" w:rsidP="00B27030">
                            <w:pPr>
                              <w:pStyle w:val="Paragraphedeliste"/>
                              <w:ind w:left="0"/>
                              <w:jc w:val="center"/>
                              <w:rPr>
                                <w:b/>
                              </w:rPr>
                            </w:pPr>
                            <w:r>
                              <w:rPr>
                                <w:rFonts w:ascii="Calibri" w:hAnsi="Calibri"/>
                                <w:b/>
                                <w:color w:val="FFFFFF"/>
                                <w:kern w:val="24"/>
                              </w:rPr>
                              <w:t>Cohérence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4E26" id="Rectangle 14" o:spid="_x0000_s1036" style="position:absolute;left:0;text-align:left;margin-left:62.5pt;margin-top:9.55pt;width:148.65pt;height:4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" fillcolor="#4f81bd" strokecolor="#385d8a" strokeweight="2pt">
                <v:path arrowok="t"/>
                <v:textbox>
                  <w:txbxContent>
                    <w:p w14:paraId="4F6BFC54" w14:textId="77777777" w:rsidR="004A5E40" w:rsidRPr="007656D6" w:rsidRDefault="004A5E40" w:rsidP="00B27030">
                      <w:pPr>
                        <w:pStyle w:val="Paragraphedeliste"/>
                        <w:ind w:left="0"/>
                        <w:jc w:val="center"/>
                        <w:rPr>
                          <w:b/>
                        </w:rPr>
                      </w:pPr>
                      <w:r>
                        <w:rPr>
                          <w:rFonts w:ascii="Calibri" w:hAnsi="Calibri"/>
                          <w:b/>
                          <w:color w:val="FFFFFF"/>
                          <w:kern w:val="24"/>
                        </w:rPr>
                        <w:t>Cohérence</w:t>
                      </w:r>
                    </w:p>
                  </w:txbxContent>
                </v:textbox>
              </v:rect>
            </w:pict>
          </mc:Fallback>
        </mc:AlternateContent>
      </w:r>
    </w:p>
    <w:p w14:paraId="23DF5720" w14:textId="77777777" w:rsidR="00B27030" w:rsidRDefault="00B27030" w:rsidP="00B27030">
      <w:pPr>
        <w:pStyle w:val="Default"/>
        <w:spacing w:line="276" w:lineRule="auto"/>
        <w:jc w:val="both"/>
        <w:rPr>
          <w:rFonts w:cs="Tahoma"/>
          <w:sz w:val="22"/>
          <w:szCs w:val="22"/>
        </w:rPr>
      </w:pPr>
    </w:p>
    <w:p w14:paraId="4A1E342D" w14:textId="77777777" w:rsidR="00B27030" w:rsidRDefault="00B27030" w:rsidP="00B27030">
      <w:pPr>
        <w:pStyle w:val="Default"/>
        <w:spacing w:line="276" w:lineRule="auto"/>
        <w:jc w:val="both"/>
        <w:rPr>
          <w:rFonts w:cs="Tahoma"/>
          <w:sz w:val="22"/>
          <w:szCs w:val="22"/>
        </w:rPr>
      </w:pPr>
    </w:p>
    <w:p w14:paraId="03C47C1E" w14:textId="77777777" w:rsidR="00B27030" w:rsidRDefault="00B27030" w:rsidP="00B27030">
      <w:pPr>
        <w:pStyle w:val="Default"/>
        <w:spacing w:line="276" w:lineRule="auto"/>
        <w:jc w:val="both"/>
        <w:rPr>
          <w:rFonts w:cs="Tahoma"/>
          <w:sz w:val="22"/>
          <w:szCs w:val="22"/>
        </w:rPr>
      </w:pPr>
    </w:p>
    <w:p w14:paraId="23DA2F3E" w14:textId="77777777" w:rsidR="00B27030" w:rsidRDefault="00B27030" w:rsidP="00B27030">
      <w:pPr>
        <w:pStyle w:val="Default"/>
        <w:spacing w:line="276" w:lineRule="auto"/>
        <w:jc w:val="both"/>
        <w:rPr>
          <w:rFonts w:cs="Tahoma"/>
          <w:sz w:val="22"/>
          <w:szCs w:val="22"/>
        </w:rPr>
      </w:pPr>
      <w:r>
        <w:rPr>
          <w:noProof/>
          <w:lang w:val="fr-FR" w:eastAsia="fr-FR"/>
        </w:rPr>
        <mc:AlternateContent>
          <mc:Choice Requires="wps">
            <w:drawing>
              <wp:anchor distT="0" distB="0" distL="114300" distR="114300" simplePos="0" relativeHeight="251672576" behindDoc="0" locked="0" layoutInCell="1" allowOverlap="1" wp14:anchorId="7BDE2FD6" wp14:editId="15DE1E81">
                <wp:simplePos x="0" y="0"/>
                <wp:positionH relativeFrom="column">
                  <wp:posOffset>803275</wp:posOffset>
                </wp:positionH>
                <wp:positionV relativeFrom="paragraph">
                  <wp:posOffset>8255</wp:posOffset>
                </wp:positionV>
                <wp:extent cx="1887855" cy="535940"/>
                <wp:effectExtent l="0" t="0" r="17145"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535940"/>
                        </a:xfrm>
                        <a:prstGeom prst="rect">
                          <a:avLst/>
                        </a:prstGeom>
                        <a:solidFill>
                          <a:srgbClr val="4F81BD"/>
                        </a:solidFill>
                        <a:ln w="25400" cap="flat" cmpd="sng" algn="ctr">
                          <a:solidFill>
                            <a:srgbClr val="4F81BD">
                              <a:shade val="50000"/>
                            </a:srgbClr>
                          </a:solidFill>
                          <a:prstDash val="solid"/>
                        </a:ln>
                        <a:effectLst/>
                      </wps:spPr>
                      <wps:txbx>
                        <w:txbxContent>
                          <w:p w14:paraId="55034741" w14:textId="77777777" w:rsidR="004A5E40" w:rsidRPr="007656D6" w:rsidRDefault="004A5E40" w:rsidP="00B27030">
                            <w:pPr>
                              <w:pStyle w:val="Paragraphedeliste"/>
                              <w:ind w:left="0"/>
                              <w:jc w:val="center"/>
                              <w:rPr>
                                <w:b/>
                              </w:rPr>
                            </w:pPr>
                            <w:r w:rsidRPr="007656D6">
                              <w:rPr>
                                <w:rFonts w:ascii="Calibri" w:hAnsi="Calibri"/>
                                <w:b/>
                                <w:color w:val="FFFFFF"/>
                                <w:kern w:val="24"/>
                              </w:rPr>
                              <w:t>Durabilité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2FD6" id="Rectangle 9" o:spid="_x0000_s1037" style="position:absolute;left:0;text-align:left;margin-left:63.25pt;margin-top:.65pt;width:148.65pt;height:4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" fillcolor="#4f81bd" strokecolor="#385d8a" strokeweight="2pt">
                <v:path arrowok="t"/>
                <v:textbox>
                  <w:txbxContent>
                    <w:p w14:paraId="55034741" w14:textId="77777777" w:rsidR="004A5E40" w:rsidRPr="007656D6" w:rsidRDefault="004A5E40" w:rsidP="00B27030">
                      <w:pPr>
                        <w:pStyle w:val="Paragraphedeliste"/>
                        <w:ind w:left="0"/>
                        <w:jc w:val="center"/>
                        <w:rPr>
                          <w:b/>
                        </w:rPr>
                      </w:pPr>
                      <w:r w:rsidRPr="007656D6">
                        <w:rPr>
                          <w:rFonts w:ascii="Calibri" w:hAnsi="Calibri"/>
                          <w:b/>
                          <w:color w:val="FFFFFF"/>
                          <w:kern w:val="24"/>
                        </w:rPr>
                        <w:t>Durabilité</w:t>
                      </w:r>
                    </w:p>
                  </w:txbxContent>
                </v:textbox>
              </v:rect>
            </w:pict>
          </mc:Fallback>
        </mc:AlternateContent>
      </w:r>
    </w:p>
    <w:p w14:paraId="045314AD" w14:textId="77777777" w:rsidR="00B27030" w:rsidRPr="00775581" w:rsidRDefault="00B27030" w:rsidP="00B27030">
      <w:pPr>
        <w:widowControl w:val="0"/>
        <w:spacing w:before="100" w:after="100"/>
        <w:jc w:val="both"/>
        <w:outlineLvl w:val="0"/>
      </w:pPr>
    </w:p>
    <w:p w14:paraId="024CD857"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59142A84" w14:textId="77777777" w:rsidR="00B27030" w:rsidRPr="004926C6" w:rsidRDefault="00B27030" w:rsidP="00B27030">
      <w:pPr>
        <w:pStyle w:val="Default"/>
        <w:numPr>
          <w:ilvl w:val="1"/>
          <w:numId w:val="13"/>
        </w:numPr>
        <w:tabs>
          <w:tab w:val="left" w:pos="851"/>
        </w:tabs>
        <w:spacing w:after="240" w:line="276" w:lineRule="auto"/>
        <w:jc w:val="both"/>
        <w:rPr>
          <w:rFonts w:ascii="Times New Roman" w:hAnsi="Times New Roman" w:cs="Times New Roman"/>
          <w:b/>
          <w:color w:val="auto"/>
          <w:lang w:val="fr-FR"/>
        </w:rPr>
      </w:pPr>
      <w:r w:rsidRPr="004926C6">
        <w:rPr>
          <w:rFonts w:ascii="Times New Roman" w:hAnsi="Times New Roman" w:cs="Times New Roman"/>
          <w:b/>
          <w:color w:val="auto"/>
          <w:lang w:val="fr-FR"/>
        </w:rPr>
        <w:t xml:space="preserve">Questions </w:t>
      </w:r>
      <w:r w:rsidR="004926C6" w:rsidRPr="004926C6">
        <w:rPr>
          <w:rFonts w:ascii="Times New Roman" w:hAnsi="Times New Roman" w:cs="Times New Roman"/>
          <w:b/>
          <w:color w:val="auto"/>
          <w:lang w:val="fr-FR"/>
        </w:rPr>
        <w:t>d’évaluation</w:t>
      </w:r>
      <w:r w:rsidR="004926C6">
        <w:rPr>
          <w:rFonts w:ascii="Times New Roman" w:hAnsi="Times New Roman" w:cs="Times New Roman"/>
          <w:b/>
          <w:color w:val="auto"/>
          <w:lang w:val="fr-FR"/>
        </w:rPr>
        <w:t xml:space="preserve"> </w:t>
      </w:r>
      <w:r w:rsidR="004926C6" w:rsidRPr="004926C6">
        <w:rPr>
          <w:rFonts w:ascii="Times New Roman" w:hAnsi="Times New Roman" w:cs="Times New Roman"/>
          <w:b/>
          <w:color w:val="auto"/>
          <w:lang w:val="fr-FR"/>
        </w:rPr>
        <w:t>:</w:t>
      </w:r>
      <w:r w:rsidRPr="004926C6">
        <w:rPr>
          <w:rFonts w:ascii="Times New Roman" w:hAnsi="Times New Roman" w:cs="Times New Roman"/>
          <w:b/>
          <w:color w:val="auto"/>
          <w:lang w:val="fr-FR"/>
        </w:rPr>
        <w:t xml:space="preserve"> </w:t>
      </w:r>
    </w:p>
    <w:p w14:paraId="75AFEA89"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Les questions de l'évaluation permettent de concentrer l'analyse et de définir la ligne d’enquête que l'évaluation doit suivre. Elles sont classées en fonction des phases du projet (conception, processus de mise en œuvre et résultats) auxquels correspond chacun des quatre principaux critères (pertinence, efficience, efficacité et durabilité) </w:t>
      </w:r>
      <w:r>
        <w:rPr>
          <w:rFonts w:ascii="Times New Roman" w:hAnsi="Times New Roman" w:cs="Times New Roman"/>
          <w:color w:val="auto"/>
          <w:lang w:val="fr-FR"/>
        </w:rPr>
        <w:t xml:space="preserve">de CAD-OCDE </w:t>
      </w:r>
      <w:r w:rsidRPr="00775581">
        <w:rPr>
          <w:rFonts w:ascii="Times New Roman" w:hAnsi="Times New Roman" w:cs="Times New Roman"/>
          <w:color w:val="auto"/>
          <w:lang w:val="fr-FR"/>
        </w:rPr>
        <w:t xml:space="preserve">avec une attention accordée </w:t>
      </w:r>
      <w:r>
        <w:rPr>
          <w:rFonts w:ascii="Times New Roman" w:hAnsi="Times New Roman" w:cs="Times New Roman"/>
          <w:color w:val="auto"/>
          <w:lang w:val="fr-FR"/>
        </w:rPr>
        <w:t xml:space="preserve">aux aspects relatifs au positionnement stratégique notamment la coordination du secrétariat technique du PBF et </w:t>
      </w:r>
      <w:r w:rsidRPr="00775581">
        <w:rPr>
          <w:rFonts w:ascii="Times New Roman" w:hAnsi="Times New Roman" w:cs="Times New Roman"/>
          <w:color w:val="auto"/>
          <w:lang w:val="fr-FR"/>
        </w:rPr>
        <w:t xml:space="preserve">la valeur ajoutée à travers le projet. </w:t>
      </w:r>
    </w:p>
    <w:p w14:paraId="78C57FC7"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 </w:t>
      </w:r>
    </w:p>
    <w:tbl>
      <w:tblPr>
        <w:tblW w:w="0" w:type="auto"/>
        <w:tblBorders>
          <w:top w:val="single" w:sz="8" w:space="0" w:color="4F81BD"/>
          <w:bottom w:val="single" w:sz="8" w:space="0" w:color="4F81BD"/>
        </w:tblBorders>
        <w:shd w:val="clear" w:color="auto" w:fill="1F497D"/>
        <w:tblLook w:val="04A0" w:firstRow="1" w:lastRow="0" w:firstColumn="1" w:lastColumn="0" w:noHBand="0" w:noVBand="1"/>
      </w:tblPr>
      <w:tblGrid>
        <w:gridCol w:w="9072"/>
      </w:tblGrid>
      <w:tr w:rsidR="00B27030" w:rsidRPr="00775581" w14:paraId="382C5532" w14:textId="77777777" w:rsidTr="00432D41">
        <w:tc>
          <w:tcPr>
            <w:tcW w:w="9212" w:type="dxa"/>
            <w:tcBorders>
              <w:top w:val="single" w:sz="8" w:space="0" w:color="4F81BD"/>
              <w:left w:val="nil"/>
              <w:bottom w:val="single" w:sz="8" w:space="0" w:color="4F81BD"/>
              <w:right w:val="nil"/>
            </w:tcBorders>
            <w:shd w:val="clear" w:color="auto" w:fill="1F497D"/>
          </w:tcPr>
          <w:p w14:paraId="4BC3F8CB" w14:textId="77777777" w:rsidR="00B27030" w:rsidRPr="00775581" w:rsidRDefault="00B27030" w:rsidP="00B27030">
            <w:pPr>
              <w:pStyle w:val="Default"/>
              <w:numPr>
                <w:ilvl w:val="2"/>
                <w:numId w:val="13"/>
              </w:numPr>
              <w:spacing w:line="276" w:lineRule="auto"/>
              <w:ind w:left="567" w:hanging="567"/>
              <w:jc w:val="both"/>
              <w:rPr>
                <w:rFonts w:ascii="Times New Roman" w:hAnsi="Times New Roman" w:cs="Times New Roman"/>
                <w:b/>
                <w:bCs/>
                <w:color w:val="FFFFFF" w:themeColor="background1"/>
                <w:lang w:val="fr-FR"/>
              </w:rPr>
            </w:pPr>
            <w:r w:rsidRPr="00775581">
              <w:rPr>
                <w:rFonts w:ascii="Times New Roman" w:hAnsi="Times New Roman" w:cs="Times New Roman"/>
                <w:b/>
                <w:bCs/>
                <w:color w:val="FFFFFF" w:themeColor="background1"/>
                <w:lang w:val="fr-FR"/>
              </w:rPr>
              <w:t xml:space="preserve">Niveau de conception : pertinence et réactivité  </w:t>
            </w:r>
          </w:p>
        </w:tc>
      </w:tr>
    </w:tbl>
    <w:p w14:paraId="17CD23A7" w14:textId="77777777" w:rsidR="00B27030" w:rsidRPr="00775581" w:rsidRDefault="00B27030" w:rsidP="00B27030">
      <w:pPr>
        <w:pStyle w:val="Default"/>
        <w:spacing w:line="276" w:lineRule="auto"/>
        <w:jc w:val="both"/>
        <w:rPr>
          <w:rFonts w:ascii="Times New Roman" w:hAnsi="Times New Roman" w:cs="Times New Roman"/>
          <w:b/>
          <w:bCs/>
          <w:color w:val="auto"/>
          <w:lang w:val="fr-FR"/>
        </w:rPr>
      </w:pPr>
    </w:p>
    <w:p w14:paraId="33DD71E5" w14:textId="77777777" w:rsidR="00B27030" w:rsidRPr="00775581" w:rsidRDefault="00B27030" w:rsidP="00B27030">
      <w:pPr>
        <w:pStyle w:val="Default"/>
        <w:numPr>
          <w:ilvl w:val="0"/>
          <w:numId w:val="15"/>
        </w:numPr>
        <w:spacing w:after="56" w:line="276" w:lineRule="auto"/>
        <w:ind w:left="720"/>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Dans quelle mesure l’appui du projet est-il (i) adapté aux besoins de la population cible (ii) en ligne avec les priorités spécifiques à la consolidation de la paix et </w:t>
      </w:r>
      <w:r>
        <w:rPr>
          <w:rFonts w:ascii="Times New Roman" w:hAnsi="Times New Roman" w:cs="Times New Roman"/>
          <w:color w:val="auto"/>
          <w:lang w:val="fr-FR"/>
        </w:rPr>
        <w:t xml:space="preserve">de la participation à la gouvernance locale </w:t>
      </w:r>
      <w:r w:rsidRPr="00775581">
        <w:rPr>
          <w:rFonts w:ascii="Times New Roman" w:hAnsi="Times New Roman" w:cs="Times New Roman"/>
          <w:color w:val="auto"/>
          <w:lang w:val="fr-FR"/>
        </w:rPr>
        <w:t xml:space="preserve">et (iii) répond-il aux priorités nationales exprimés dans </w:t>
      </w:r>
      <w:r>
        <w:rPr>
          <w:rFonts w:ascii="Times New Roman" w:hAnsi="Times New Roman" w:cs="Times New Roman"/>
          <w:color w:val="auto"/>
          <w:lang w:val="fr-FR"/>
        </w:rPr>
        <w:t xml:space="preserve">la Stratégie nationale de prévention des conflits </w:t>
      </w:r>
      <w:r w:rsidRPr="00775581">
        <w:rPr>
          <w:rFonts w:ascii="Times New Roman" w:hAnsi="Times New Roman" w:cs="Times New Roman"/>
          <w:color w:val="auto"/>
          <w:lang w:val="fr-FR"/>
        </w:rPr>
        <w:t>(</w:t>
      </w:r>
      <w:r w:rsidRPr="0082620E">
        <w:rPr>
          <w:rFonts w:ascii="Times New Roman" w:hAnsi="Times New Roman" w:cs="Times New Roman"/>
          <w:color w:val="auto"/>
          <w:lang w:val="fr-FR"/>
        </w:rPr>
        <w:t>2016-2020)</w:t>
      </w:r>
      <w:r w:rsidRPr="00775581">
        <w:rPr>
          <w:rFonts w:ascii="Times New Roman" w:hAnsi="Times New Roman" w:cs="Times New Roman"/>
          <w:color w:val="auto"/>
          <w:lang w:val="fr-FR"/>
        </w:rPr>
        <w:t xml:space="preserve"> et dans UNDAF (2018-2022) ? Est-ce que les interventions prévues contribuent adéquatement à l’atteinte des résultats attendus du projet ?</w:t>
      </w:r>
    </w:p>
    <w:p w14:paraId="516728D2" w14:textId="77777777" w:rsidR="00B27030" w:rsidRDefault="00B27030" w:rsidP="00B27030">
      <w:pPr>
        <w:pStyle w:val="Paragraphedeliste"/>
        <w:numPr>
          <w:ilvl w:val="0"/>
          <w:numId w:val="15"/>
        </w:numPr>
        <w:ind w:left="720"/>
        <w:contextualSpacing/>
        <w:jc w:val="both"/>
      </w:pPr>
      <w:r w:rsidRPr="00775581">
        <w:t>De manière dynamique, comment le projet a-t-il su s’adapter à l’évolution des besoins des populations cibles (jeunes</w:t>
      </w:r>
      <w:r>
        <w:t xml:space="preserve"> hommes et jeunes femmes des Conseils Locaux des </w:t>
      </w:r>
      <w:r>
        <w:lastRenderedPageBreak/>
        <w:t>Jeunes</w:t>
      </w:r>
      <w:r w:rsidRPr="00775581">
        <w:t>) dans la planification et la mise en œuvre de toutes les interventions appuyées dans le cadre du projet ?</w:t>
      </w:r>
      <w:r>
        <w:t xml:space="preserve"> </w:t>
      </w:r>
    </w:p>
    <w:p w14:paraId="7D95D6D4" w14:textId="77777777" w:rsidR="00B27030" w:rsidRPr="00775581" w:rsidRDefault="00B27030" w:rsidP="00B27030">
      <w:pPr>
        <w:pStyle w:val="Default"/>
        <w:spacing w:after="56" w:line="276" w:lineRule="auto"/>
        <w:jc w:val="both"/>
        <w:rPr>
          <w:rFonts w:ascii="Times New Roman" w:hAnsi="Times New Roman" w:cs="Times New Roman"/>
          <w:color w:val="auto"/>
          <w:lang w:val="fr-FR"/>
        </w:rPr>
      </w:pPr>
    </w:p>
    <w:p w14:paraId="785F7B59" w14:textId="77777777" w:rsidR="00B27030" w:rsidRPr="006841D6" w:rsidRDefault="00B27030" w:rsidP="00B27030">
      <w:pPr>
        <w:pStyle w:val="Default"/>
        <w:numPr>
          <w:ilvl w:val="2"/>
          <w:numId w:val="13"/>
        </w:numPr>
        <w:shd w:val="clear" w:color="auto" w:fill="2F5496" w:themeFill="accent1" w:themeFillShade="BF"/>
        <w:tabs>
          <w:tab w:val="left" w:pos="0"/>
        </w:tabs>
        <w:spacing w:line="276" w:lineRule="auto"/>
        <w:ind w:left="567" w:right="270" w:hanging="657"/>
        <w:jc w:val="both"/>
        <w:rPr>
          <w:rFonts w:ascii="Times New Roman" w:hAnsi="Times New Roman" w:cs="Times New Roman"/>
          <w:b/>
          <w:bCs/>
          <w:color w:val="FFFFFF" w:themeColor="background1"/>
          <w:lang w:val="fr-FR"/>
        </w:rPr>
      </w:pPr>
      <w:r w:rsidRPr="006841D6">
        <w:rPr>
          <w:rFonts w:ascii="Times New Roman" w:hAnsi="Times New Roman" w:cs="Times New Roman"/>
          <w:b/>
          <w:bCs/>
          <w:color w:val="FFFFFF" w:themeColor="background1"/>
          <w:lang w:val="fr-FR"/>
        </w:rPr>
        <w:t>Niveau des ressources : efficience</w:t>
      </w:r>
    </w:p>
    <w:p w14:paraId="020BFAC0" w14:textId="77777777" w:rsidR="00B27030" w:rsidRPr="00775581" w:rsidRDefault="00B27030" w:rsidP="00B27030">
      <w:pPr>
        <w:pStyle w:val="Default"/>
        <w:spacing w:after="56" w:line="276" w:lineRule="auto"/>
        <w:ind w:left="720"/>
        <w:jc w:val="both"/>
        <w:rPr>
          <w:rFonts w:ascii="Times New Roman" w:hAnsi="Times New Roman" w:cs="Times New Roman"/>
          <w:color w:val="auto"/>
          <w:lang w:val="fr-FR"/>
        </w:rPr>
      </w:pPr>
    </w:p>
    <w:p w14:paraId="209F3D24" w14:textId="77777777" w:rsidR="00B27030" w:rsidRPr="009C11DE" w:rsidRDefault="00B27030" w:rsidP="00B27030">
      <w:pPr>
        <w:pStyle w:val="Default"/>
        <w:numPr>
          <w:ilvl w:val="0"/>
          <w:numId w:val="15"/>
        </w:numPr>
        <w:spacing w:after="56" w:line="276" w:lineRule="auto"/>
        <w:ind w:left="720"/>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Dans quelle mesure les ressources financières, humaines (le personnel engagé dans le projet) et </w:t>
      </w:r>
      <w:r>
        <w:rPr>
          <w:rFonts w:ascii="Times New Roman" w:hAnsi="Times New Roman" w:cs="Times New Roman"/>
          <w:color w:val="auto"/>
          <w:lang w:val="fr-FR"/>
        </w:rPr>
        <w:t xml:space="preserve">administratives mobilisées dans le cadre du projet ont-elles été converties en résultats ? Existe-t-il des approches plus appropriées et plus efficaces pour réaliser de meilleurs résultats avec les ressources disponibles ? </w:t>
      </w:r>
    </w:p>
    <w:p w14:paraId="17F95A0F" w14:textId="77777777" w:rsidR="00B27030" w:rsidRPr="00775581" w:rsidRDefault="00B27030" w:rsidP="00B27030">
      <w:pPr>
        <w:pStyle w:val="Default"/>
        <w:spacing w:line="276" w:lineRule="auto"/>
        <w:jc w:val="both"/>
        <w:rPr>
          <w:rFonts w:ascii="Times New Roman" w:hAnsi="Times New Roman" w:cs="Times New Roman"/>
          <w:color w:val="auto"/>
          <w:lang w:val="fr-FR"/>
        </w:rPr>
      </w:pPr>
    </w:p>
    <w:tbl>
      <w:tblPr>
        <w:tblW w:w="0" w:type="auto"/>
        <w:tblBorders>
          <w:top w:val="single" w:sz="8" w:space="0" w:color="4F81BD"/>
          <w:bottom w:val="single" w:sz="8" w:space="0" w:color="4F81BD"/>
        </w:tblBorders>
        <w:shd w:val="clear" w:color="auto" w:fill="1F497D"/>
        <w:tblLook w:val="04A0" w:firstRow="1" w:lastRow="0" w:firstColumn="1" w:lastColumn="0" w:noHBand="0" w:noVBand="1"/>
      </w:tblPr>
      <w:tblGrid>
        <w:gridCol w:w="9072"/>
      </w:tblGrid>
      <w:tr w:rsidR="00B27030" w:rsidRPr="00775581" w14:paraId="3C4495E9" w14:textId="77777777" w:rsidTr="00432D41">
        <w:tc>
          <w:tcPr>
            <w:tcW w:w="9212" w:type="dxa"/>
            <w:tcBorders>
              <w:top w:val="single" w:sz="8" w:space="0" w:color="4F81BD"/>
              <w:left w:val="nil"/>
              <w:bottom w:val="single" w:sz="8" w:space="0" w:color="4F81BD"/>
              <w:right w:val="nil"/>
            </w:tcBorders>
            <w:shd w:val="clear" w:color="auto" w:fill="1F497D"/>
          </w:tcPr>
          <w:p w14:paraId="5400C2F8" w14:textId="77777777" w:rsidR="00B27030" w:rsidRPr="00297C20" w:rsidRDefault="00B27030" w:rsidP="00B27030">
            <w:pPr>
              <w:pStyle w:val="Default"/>
              <w:numPr>
                <w:ilvl w:val="2"/>
                <w:numId w:val="13"/>
              </w:numPr>
              <w:spacing w:line="276" w:lineRule="auto"/>
              <w:ind w:left="567" w:hanging="567"/>
              <w:jc w:val="both"/>
              <w:rPr>
                <w:rFonts w:ascii="Times New Roman" w:hAnsi="Times New Roman" w:cs="Times New Roman"/>
                <w:b/>
                <w:bCs/>
                <w:color w:val="FFFFFF" w:themeColor="background1"/>
                <w:lang w:val="fr-FR"/>
              </w:rPr>
            </w:pPr>
            <w:r w:rsidRPr="00297C20">
              <w:rPr>
                <w:rFonts w:ascii="Times New Roman" w:hAnsi="Times New Roman" w:cs="Times New Roman"/>
                <w:b/>
                <w:bCs/>
                <w:color w:val="FFFFFF" w:themeColor="background1"/>
                <w:lang w:val="fr-FR"/>
              </w:rPr>
              <w:t xml:space="preserve">Niveau des Résultats : </w:t>
            </w:r>
            <w:r w:rsidRPr="00F5354E">
              <w:rPr>
                <w:rFonts w:ascii="Times New Roman" w:hAnsi="Times New Roman" w:cs="Times New Roman"/>
                <w:b/>
                <w:bCs/>
                <w:color w:val="FFFFFF" w:themeColor="background1"/>
                <w:lang w:val="fr-FR"/>
              </w:rPr>
              <w:t>efficacité</w:t>
            </w:r>
            <w:r w:rsidRPr="00297C20">
              <w:rPr>
                <w:rFonts w:ascii="Times New Roman" w:hAnsi="Times New Roman" w:cs="Times New Roman"/>
                <w:b/>
                <w:bCs/>
                <w:color w:val="FFFFFF" w:themeColor="background1"/>
                <w:lang w:val="fr-FR"/>
              </w:rPr>
              <w:t xml:space="preserve"> et cohérence</w:t>
            </w:r>
          </w:p>
        </w:tc>
      </w:tr>
    </w:tbl>
    <w:p w14:paraId="2E37E21D" w14:textId="77777777" w:rsidR="00B27030" w:rsidRPr="00297C20" w:rsidRDefault="00B27030" w:rsidP="00B27030">
      <w:pPr>
        <w:pStyle w:val="Default"/>
        <w:spacing w:line="276" w:lineRule="auto"/>
        <w:jc w:val="both"/>
        <w:rPr>
          <w:rFonts w:ascii="Times New Roman" w:hAnsi="Times New Roman" w:cs="Times New Roman"/>
          <w:b/>
          <w:bCs/>
          <w:color w:val="auto"/>
          <w:lang w:val="fr-FR"/>
        </w:rPr>
      </w:pPr>
    </w:p>
    <w:p w14:paraId="30EA3D8A" w14:textId="77777777" w:rsidR="00B27030" w:rsidRPr="00775581" w:rsidRDefault="00B27030" w:rsidP="00B27030">
      <w:pPr>
        <w:pStyle w:val="Default"/>
        <w:numPr>
          <w:ilvl w:val="0"/>
          <w:numId w:val="15"/>
        </w:numPr>
        <w:spacing w:after="56" w:line="276" w:lineRule="auto"/>
        <w:ind w:left="720"/>
        <w:jc w:val="both"/>
        <w:rPr>
          <w:rFonts w:ascii="Times New Roman" w:hAnsi="Times New Roman" w:cs="Times New Roman"/>
          <w:color w:val="auto"/>
          <w:lang w:val="fr-FR"/>
        </w:rPr>
      </w:pPr>
      <w:r w:rsidRPr="00775581">
        <w:rPr>
          <w:rFonts w:ascii="Times New Roman" w:hAnsi="Times New Roman" w:cs="Times New Roman"/>
          <w:color w:val="auto"/>
          <w:lang w:val="fr-FR"/>
        </w:rPr>
        <w:t>Dans quelle mesure les interventions soutenues par le projet ont-</w:t>
      </w:r>
      <w:r>
        <w:rPr>
          <w:rFonts w:ascii="Times New Roman" w:hAnsi="Times New Roman" w:cs="Times New Roman"/>
          <w:color w:val="auto"/>
          <w:lang w:val="fr-FR"/>
        </w:rPr>
        <w:t xml:space="preserve"> </w:t>
      </w:r>
      <w:r w:rsidRPr="00775581">
        <w:rPr>
          <w:rFonts w:ascii="Times New Roman" w:hAnsi="Times New Roman" w:cs="Times New Roman"/>
          <w:color w:val="auto"/>
          <w:lang w:val="fr-FR"/>
        </w:rPr>
        <w:t xml:space="preserve">elles contribué (ou sont susceptibles de contribuer) à : </w:t>
      </w:r>
    </w:p>
    <w:p w14:paraId="2547AA28" w14:textId="77777777" w:rsidR="00B27030" w:rsidRPr="00150483" w:rsidRDefault="00B27030" w:rsidP="00B27030">
      <w:pPr>
        <w:pStyle w:val="Default"/>
        <w:numPr>
          <w:ilvl w:val="0"/>
          <w:numId w:val="14"/>
        </w:numPr>
        <w:spacing w:after="58" w:line="276" w:lineRule="auto"/>
        <w:ind w:left="1418" w:hanging="425"/>
        <w:jc w:val="both"/>
        <w:rPr>
          <w:rFonts w:ascii="Times New Roman" w:hAnsi="Times New Roman" w:cs="Times New Roman"/>
          <w:color w:val="auto"/>
          <w:lang w:val="fr-FR"/>
        </w:rPr>
      </w:pPr>
      <w:r>
        <w:rPr>
          <w:rFonts w:ascii="Times New Roman" w:hAnsi="Times New Roman" w:cs="Times New Roman"/>
          <w:color w:val="auto"/>
          <w:lang w:val="fr-FR"/>
        </w:rPr>
        <w:t>L’a</w:t>
      </w:r>
      <w:r w:rsidRPr="00150483">
        <w:rPr>
          <w:rFonts w:ascii="Times New Roman" w:hAnsi="Times New Roman" w:cs="Times New Roman"/>
          <w:color w:val="auto"/>
          <w:lang w:val="fr-FR"/>
        </w:rPr>
        <w:t>pport des jeunes sur les questions de gouvernance locale</w:t>
      </w:r>
      <w:r>
        <w:rPr>
          <w:rFonts w:ascii="Times New Roman" w:hAnsi="Times New Roman" w:cs="Times New Roman"/>
          <w:color w:val="auto"/>
          <w:lang w:val="fr-FR"/>
        </w:rPr>
        <w:t> ;</w:t>
      </w:r>
    </w:p>
    <w:p w14:paraId="49577DE6" w14:textId="77777777" w:rsidR="00B27030" w:rsidRPr="00150483" w:rsidRDefault="00B27030" w:rsidP="00B27030">
      <w:pPr>
        <w:pStyle w:val="Default"/>
        <w:numPr>
          <w:ilvl w:val="0"/>
          <w:numId w:val="14"/>
        </w:numPr>
        <w:spacing w:after="58" w:line="276" w:lineRule="auto"/>
        <w:ind w:left="1418" w:hanging="425"/>
        <w:jc w:val="both"/>
        <w:rPr>
          <w:rFonts w:ascii="Times New Roman" w:hAnsi="Times New Roman" w:cs="Times New Roman"/>
          <w:color w:val="auto"/>
          <w:lang w:val="fr-FR"/>
        </w:rPr>
      </w:pPr>
      <w:r w:rsidRPr="00150483">
        <w:rPr>
          <w:rFonts w:ascii="Times New Roman" w:hAnsi="Times New Roman" w:cs="Times New Roman"/>
          <w:color w:val="auto"/>
          <w:lang w:val="fr-FR"/>
        </w:rPr>
        <w:t>Intégrer les besoins spécifiques des jeunes dans les PDL et PAI</w:t>
      </w:r>
      <w:r>
        <w:rPr>
          <w:rFonts w:ascii="Times New Roman" w:hAnsi="Times New Roman" w:cs="Times New Roman"/>
          <w:color w:val="auto"/>
          <w:lang w:val="fr-FR"/>
        </w:rPr>
        <w:t> ;</w:t>
      </w:r>
    </w:p>
    <w:p w14:paraId="3C85B154" w14:textId="77777777" w:rsidR="00B27030" w:rsidRDefault="00B27030" w:rsidP="00B27030">
      <w:pPr>
        <w:pStyle w:val="Default"/>
        <w:numPr>
          <w:ilvl w:val="0"/>
          <w:numId w:val="14"/>
        </w:numPr>
        <w:spacing w:after="58" w:line="276" w:lineRule="auto"/>
        <w:ind w:left="1418" w:hanging="425"/>
        <w:jc w:val="both"/>
        <w:rPr>
          <w:rFonts w:ascii="Times New Roman" w:hAnsi="Times New Roman" w:cs="Times New Roman"/>
          <w:color w:val="auto"/>
          <w:lang w:val="fr-FR"/>
        </w:rPr>
      </w:pPr>
      <w:r w:rsidRPr="00150483">
        <w:rPr>
          <w:rFonts w:ascii="Times New Roman" w:hAnsi="Times New Roman" w:cs="Times New Roman"/>
          <w:color w:val="auto"/>
          <w:lang w:val="fr-FR"/>
        </w:rPr>
        <w:t xml:space="preserve">Respecter le </w:t>
      </w:r>
      <w:r>
        <w:rPr>
          <w:rFonts w:ascii="Times New Roman" w:hAnsi="Times New Roman" w:cs="Times New Roman"/>
          <w:color w:val="auto"/>
          <w:lang w:val="fr-FR"/>
        </w:rPr>
        <w:t>quota</w:t>
      </w:r>
      <w:r w:rsidRPr="00150483">
        <w:rPr>
          <w:rFonts w:ascii="Times New Roman" w:hAnsi="Times New Roman" w:cs="Times New Roman"/>
          <w:color w:val="auto"/>
          <w:lang w:val="fr-FR"/>
        </w:rPr>
        <w:t xml:space="preserve"> des 30 % du genre</w:t>
      </w:r>
      <w:r>
        <w:rPr>
          <w:rFonts w:ascii="Times New Roman" w:hAnsi="Times New Roman" w:cs="Times New Roman"/>
          <w:color w:val="auto"/>
          <w:lang w:val="fr-FR"/>
        </w:rPr>
        <w:t xml:space="preserve"> dans la mise en place des conseils locaux des jeunes ;</w:t>
      </w:r>
    </w:p>
    <w:p w14:paraId="6FF0B602" w14:textId="77777777" w:rsidR="00B27030" w:rsidRPr="00150483" w:rsidRDefault="00B27030" w:rsidP="00B27030">
      <w:pPr>
        <w:pStyle w:val="Default"/>
        <w:numPr>
          <w:ilvl w:val="0"/>
          <w:numId w:val="14"/>
        </w:numPr>
        <w:spacing w:after="58" w:line="276" w:lineRule="auto"/>
        <w:ind w:left="1418" w:hanging="425"/>
        <w:jc w:val="both"/>
        <w:rPr>
          <w:rFonts w:ascii="Times New Roman" w:hAnsi="Times New Roman" w:cs="Times New Roman"/>
          <w:color w:val="auto"/>
          <w:lang w:val="fr-FR"/>
        </w:rPr>
      </w:pPr>
      <w:r w:rsidRPr="00150483">
        <w:rPr>
          <w:rFonts w:ascii="Times New Roman" w:hAnsi="Times New Roman" w:cs="Times New Roman"/>
          <w:color w:val="auto"/>
          <w:lang w:val="fr-FR"/>
        </w:rPr>
        <w:t xml:space="preserve">Renforcer les Capacités des CLJ à </w:t>
      </w:r>
      <w:r>
        <w:rPr>
          <w:rFonts w:ascii="Times New Roman" w:hAnsi="Times New Roman" w:cs="Times New Roman"/>
          <w:color w:val="auto"/>
          <w:lang w:val="fr-FR"/>
        </w:rPr>
        <w:t xml:space="preserve">prévenir et à </w:t>
      </w:r>
      <w:r w:rsidRPr="00150483">
        <w:rPr>
          <w:rFonts w:ascii="Times New Roman" w:hAnsi="Times New Roman" w:cs="Times New Roman"/>
          <w:color w:val="auto"/>
          <w:lang w:val="fr-FR"/>
        </w:rPr>
        <w:t>gérer des conflits</w:t>
      </w:r>
      <w:r>
        <w:rPr>
          <w:rFonts w:ascii="Times New Roman" w:hAnsi="Times New Roman" w:cs="Times New Roman"/>
          <w:color w:val="auto"/>
          <w:lang w:val="fr-FR"/>
        </w:rPr>
        <w:t> ;</w:t>
      </w:r>
    </w:p>
    <w:p w14:paraId="00836A69" w14:textId="77777777" w:rsidR="00B27030" w:rsidRPr="00150483" w:rsidRDefault="00B27030" w:rsidP="00B27030">
      <w:pPr>
        <w:pStyle w:val="Default"/>
        <w:spacing w:after="58" w:line="276" w:lineRule="auto"/>
        <w:ind w:left="1418"/>
        <w:jc w:val="both"/>
        <w:rPr>
          <w:rFonts w:ascii="Times New Roman" w:hAnsi="Times New Roman" w:cs="Times New Roman"/>
          <w:color w:val="auto"/>
          <w:lang w:val="fr-FR"/>
        </w:rPr>
      </w:pPr>
    </w:p>
    <w:p w14:paraId="4C95DF0A" w14:textId="77777777" w:rsidR="00B27030" w:rsidRPr="00150483" w:rsidRDefault="00B27030" w:rsidP="00B27030">
      <w:pPr>
        <w:pStyle w:val="Default"/>
        <w:numPr>
          <w:ilvl w:val="0"/>
          <w:numId w:val="14"/>
        </w:numPr>
        <w:spacing w:after="58" w:line="276" w:lineRule="auto"/>
        <w:ind w:left="1418" w:hanging="425"/>
        <w:jc w:val="both"/>
        <w:rPr>
          <w:rFonts w:ascii="Times New Roman" w:hAnsi="Times New Roman" w:cs="Times New Roman"/>
          <w:color w:val="auto"/>
          <w:lang w:val="fr-FR"/>
        </w:rPr>
      </w:pPr>
      <w:r w:rsidRPr="00150483">
        <w:rPr>
          <w:rFonts w:ascii="Times New Roman" w:hAnsi="Times New Roman" w:cs="Times New Roman"/>
          <w:color w:val="auto"/>
          <w:lang w:val="fr-FR"/>
        </w:rPr>
        <w:t>L’appui des stratégies et plans à travers la génération des connaissances et la production des évidences relatives aux mécanismes des conseils locaux des jeunes en faveur de la prévention et de la gestion des conflits ;</w:t>
      </w:r>
    </w:p>
    <w:p w14:paraId="2C9A5282" w14:textId="77777777" w:rsidR="00B27030" w:rsidRPr="00150483" w:rsidRDefault="00B27030" w:rsidP="00B27030">
      <w:pPr>
        <w:pStyle w:val="Default"/>
        <w:numPr>
          <w:ilvl w:val="0"/>
          <w:numId w:val="14"/>
        </w:numPr>
        <w:spacing w:after="58" w:line="276" w:lineRule="auto"/>
        <w:ind w:left="1418" w:hanging="425"/>
        <w:jc w:val="both"/>
        <w:rPr>
          <w:rFonts w:ascii="Times New Roman" w:hAnsi="Times New Roman" w:cs="Times New Roman"/>
          <w:color w:val="auto"/>
          <w:lang w:val="fr-FR"/>
        </w:rPr>
      </w:pPr>
      <w:r w:rsidRPr="00150483">
        <w:rPr>
          <w:rFonts w:ascii="Times New Roman" w:hAnsi="Times New Roman" w:cs="Times New Roman"/>
          <w:color w:val="auto"/>
          <w:lang w:val="fr-FR"/>
        </w:rPr>
        <w:t>La prise en compte de l’égalité de genre dans l’élaboration du projet par les partenaires clés, y compris la société civile</w:t>
      </w:r>
      <w:r>
        <w:rPr>
          <w:rFonts w:ascii="Times New Roman" w:hAnsi="Times New Roman" w:cs="Times New Roman"/>
          <w:color w:val="auto"/>
          <w:lang w:val="fr-FR"/>
        </w:rPr>
        <w:t>.</w:t>
      </w:r>
    </w:p>
    <w:p w14:paraId="375C1C4B" w14:textId="77777777" w:rsidR="00B27030" w:rsidRPr="009C11DE" w:rsidRDefault="00B27030" w:rsidP="00B27030">
      <w:pPr>
        <w:pStyle w:val="Default"/>
        <w:numPr>
          <w:ilvl w:val="0"/>
          <w:numId w:val="15"/>
        </w:numPr>
        <w:spacing w:after="56" w:line="276" w:lineRule="auto"/>
        <w:ind w:left="720"/>
        <w:jc w:val="both"/>
        <w:rPr>
          <w:rFonts w:ascii="Times New Roman" w:hAnsi="Times New Roman" w:cs="Times New Roman"/>
          <w:color w:val="auto"/>
          <w:lang w:val="fr-FR"/>
        </w:rPr>
      </w:pPr>
      <w:r w:rsidRPr="009C11DE">
        <w:rPr>
          <w:rFonts w:ascii="Times New Roman" w:hAnsi="Times New Roman" w:cs="Times New Roman"/>
          <w:color w:val="auto"/>
          <w:lang w:val="fr-FR"/>
        </w:rPr>
        <w:t>Dans quelle mesure les interventions appuyées par le projet ont- elles contribué à l’atteinte des résultats à la stratégie nationale de prévention des conflits</w:t>
      </w:r>
      <w:r>
        <w:rPr>
          <w:rFonts w:ascii="Times New Roman" w:hAnsi="Times New Roman" w:cs="Times New Roman"/>
          <w:color w:val="auto"/>
          <w:lang w:val="fr-FR"/>
        </w:rPr>
        <w:t>.</w:t>
      </w:r>
    </w:p>
    <w:p w14:paraId="63B645A1" w14:textId="77777777" w:rsidR="00B27030" w:rsidRPr="00775581" w:rsidRDefault="00B27030" w:rsidP="00B27030">
      <w:pPr>
        <w:pStyle w:val="Default"/>
        <w:spacing w:after="56" w:line="276" w:lineRule="auto"/>
        <w:jc w:val="both"/>
        <w:rPr>
          <w:rFonts w:ascii="Times New Roman" w:hAnsi="Times New Roman" w:cs="Times New Roman"/>
          <w:color w:val="auto"/>
          <w:lang w:val="fr-FR"/>
        </w:rPr>
      </w:pPr>
    </w:p>
    <w:tbl>
      <w:tblPr>
        <w:tblW w:w="0" w:type="auto"/>
        <w:tblBorders>
          <w:top w:val="single" w:sz="8" w:space="0" w:color="4F81BD"/>
          <w:bottom w:val="single" w:sz="8" w:space="0" w:color="4F81BD"/>
        </w:tblBorders>
        <w:shd w:val="clear" w:color="auto" w:fill="1F497D"/>
        <w:tblLook w:val="04A0" w:firstRow="1" w:lastRow="0" w:firstColumn="1" w:lastColumn="0" w:noHBand="0" w:noVBand="1"/>
      </w:tblPr>
      <w:tblGrid>
        <w:gridCol w:w="9072"/>
      </w:tblGrid>
      <w:tr w:rsidR="00B27030" w:rsidRPr="00775581" w14:paraId="503A876E" w14:textId="77777777" w:rsidTr="00432D41">
        <w:tc>
          <w:tcPr>
            <w:tcW w:w="9212" w:type="dxa"/>
            <w:tcBorders>
              <w:top w:val="single" w:sz="8" w:space="0" w:color="4F81BD"/>
              <w:left w:val="nil"/>
              <w:bottom w:val="single" w:sz="8" w:space="0" w:color="4F81BD"/>
              <w:right w:val="nil"/>
            </w:tcBorders>
            <w:shd w:val="clear" w:color="auto" w:fill="365F91"/>
          </w:tcPr>
          <w:p w14:paraId="629A3044" w14:textId="77777777" w:rsidR="00B27030" w:rsidRPr="00775DCB" w:rsidRDefault="00B27030" w:rsidP="00B27030">
            <w:pPr>
              <w:pStyle w:val="Default"/>
              <w:numPr>
                <w:ilvl w:val="2"/>
                <w:numId w:val="13"/>
              </w:numPr>
              <w:spacing w:line="276" w:lineRule="auto"/>
              <w:ind w:left="567" w:hanging="567"/>
              <w:jc w:val="both"/>
              <w:rPr>
                <w:rFonts w:ascii="Times New Roman" w:hAnsi="Times New Roman" w:cs="Times New Roman"/>
                <w:b/>
                <w:bCs/>
                <w:color w:val="FFFFFF" w:themeColor="background1"/>
                <w:lang w:val="fr-FR"/>
              </w:rPr>
            </w:pPr>
            <w:r w:rsidRPr="00775DCB">
              <w:rPr>
                <w:rFonts w:ascii="Times New Roman" w:hAnsi="Times New Roman" w:cs="Times New Roman"/>
                <w:b/>
                <w:bCs/>
                <w:color w:val="FFFFFF" w:themeColor="background1"/>
                <w:lang w:val="fr-FR"/>
              </w:rPr>
              <w:t>Niveau de durabilit</w:t>
            </w:r>
            <w:r>
              <w:rPr>
                <w:rFonts w:ascii="Times New Roman" w:hAnsi="Times New Roman" w:cs="Times New Roman"/>
                <w:b/>
                <w:bCs/>
                <w:color w:val="FFFFFF" w:themeColor="background1"/>
                <w:lang w:val="fr-FR"/>
              </w:rPr>
              <w:t>é</w:t>
            </w:r>
          </w:p>
        </w:tc>
      </w:tr>
    </w:tbl>
    <w:p w14:paraId="706A61EC" w14:textId="77777777" w:rsidR="00B27030" w:rsidRPr="00775581" w:rsidRDefault="00B27030" w:rsidP="00B27030"/>
    <w:p w14:paraId="3C3B8835" w14:textId="77777777" w:rsidR="00B27030" w:rsidRPr="000D64FB" w:rsidRDefault="00B27030" w:rsidP="00B27030">
      <w:pPr>
        <w:pStyle w:val="Paragraphedeliste"/>
        <w:numPr>
          <w:ilvl w:val="0"/>
          <w:numId w:val="15"/>
        </w:numPr>
        <w:ind w:left="720"/>
        <w:rPr>
          <w:rFonts w:eastAsiaTheme="minorHAnsi"/>
          <w:lang w:eastAsia="en-US"/>
        </w:rPr>
      </w:pPr>
      <w:r w:rsidRPr="00775581">
        <w:t xml:space="preserve"> </w:t>
      </w:r>
      <w:r w:rsidRPr="000D64FB">
        <w:rPr>
          <w:rFonts w:eastAsiaTheme="minorHAnsi"/>
          <w:lang w:eastAsia="en-US"/>
        </w:rPr>
        <w:t xml:space="preserve">Dans quelle mesure </w:t>
      </w:r>
      <w:r>
        <w:rPr>
          <w:rFonts w:eastAsiaTheme="minorHAnsi"/>
          <w:lang w:eastAsia="en-US"/>
        </w:rPr>
        <w:t xml:space="preserve">le projet a-t-il pu soutenir ses partenaires </w:t>
      </w:r>
      <w:r w:rsidR="00797EA3">
        <w:rPr>
          <w:rFonts w:eastAsiaTheme="minorHAnsi"/>
          <w:lang w:eastAsia="en-US"/>
        </w:rPr>
        <w:t>en termes de</w:t>
      </w:r>
      <w:r>
        <w:rPr>
          <w:rFonts w:eastAsiaTheme="minorHAnsi"/>
          <w:lang w:eastAsia="en-US"/>
        </w:rPr>
        <w:t xml:space="preserve"> développement des capacités et appui dans l’établissement de mécanismes pour assurer l’appropriation des acquis et effets de ses interventions</w:t>
      </w:r>
      <w:r w:rsidRPr="000D64FB">
        <w:rPr>
          <w:rFonts w:eastAsiaTheme="minorHAnsi"/>
          <w:lang w:eastAsia="en-US"/>
        </w:rPr>
        <w:t xml:space="preserve"> ; </w:t>
      </w:r>
    </w:p>
    <w:p w14:paraId="52E51B44" w14:textId="77777777" w:rsidR="00B27030" w:rsidRPr="00976EB6" w:rsidRDefault="00B27030" w:rsidP="00B27030"/>
    <w:tbl>
      <w:tblPr>
        <w:tblStyle w:val="Grilledutableau"/>
        <w:tblW w:w="0" w:type="auto"/>
        <w:shd w:val="clear" w:color="auto" w:fill="2F5496" w:themeFill="accent1" w:themeFillShade="BF"/>
        <w:tblLook w:val="04A0" w:firstRow="1" w:lastRow="0" w:firstColumn="1" w:lastColumn="0" w:noHBand="0" w:noVBand="1"/>
      </w:tblPr>
      <w:tblGrid>
        <w:gridCol w:w="9062"/>
      </w:tblGrid>
      <w:tr w:rsidR="00B27030" w:rsidRPr="00233AAA" w14:paraId="3DF2D97D" w14:textId="77777777" w:rsidTr="00432D41">
        <w:tc>
          <w:tcPr>
            <w:tcW w:w="9757" w:type="dxa"/>
            <w:shd w:val="clear" w:color="auto" w:fill="2F5496" w:themeFill="accent1" w:themeFillShade="BF"/>
          </w:tcPr>
          <w:p w14:paraId="3A53DA84" w14:textId="77777777" w:rsidR="00B27030" w:rsidRPr="00233AAA" w:rsidRDefault="00B27030" w:rsidP="00432D41">
            <w:pPr>
              <w:pStyle w:val="Default"/>
              <w:shd w:val="clear" w:color="auto" w:fill="1F497D"/>
              <w:spacing w:line="276" w:lineRule="auto"/>
              <w:jc w:val="both"/>
              <w:rPr>
                <w:rFonts w:ascii="Times New Roman" w:hAnsi="Times New Roman" w:cs="Times New Roman"/>
                <w:color w:val="FFFFFF" w:themeColor="background1"/>
                <w:lang w:val="fr-FR"/>
              </w:rPr>
            </w:pPr>
            <w:r w:rsidRPr="00233AAA">
              <w:rPr>
                <w:rFonts w:ascii="Times New Roman" w:hAnsi="Times New Roman" w:cs="Times New Roman"/>
                <w:b/>
                <w:bCs/>
                <w:color w:val="FFFFFF" w:themeColor="background1"/>
                <w:lang w:val="fr-FR"/>
              </w:rPr>
              <w:t xml:space="preserve">4.2.5 Coordination avec le </w:t>
            </w:r>
            <w:r w:rsidR="00797EA3" w:rsidRPr="00233AAA">
              <w:rPr>
                <w:rFonts w:ascii="Times New Roman" w:hAnsi="Times New Roman" w:cs="Times New Roman"/>
                <w:b/>
                <w:bCs/>
                <w:color w:val="FFFFFF" w:themeColor="background1"/>
                <w:lang w:val="fr-FR"/>
              </w:rPr>
              <w:t>Secrétariat</w:t>
            </w:r>
            <w:r w:rsidRPr="00233AAA">
              <w:rPr>
                <w:rFonts w:ascii="Times New Roman" w:hAnsi="Times New Roman" w:cs="Times New Roman"/>
                <w:b/>
                <w:bCs/>
                <w:color w:val="FFFFFF" w:themeColor="background1"/>
                <w:lang w:val="fr-FR"/>
              </w:rPr>
              <w:t xml:space="preserve"> technique du PBF</w:t>
            </w:r>
          </w:p>
        </w:tc>
      </w:tr>
    </w:tbl>
    <w:p w14:paraId="288E5A97" w14:textId="77777777" w:rsidR="00B27030" w:rsidRDefault="00B27030" w:rsidP="00B27030">
      <w:pPr>
        <w:pStyle w:val="Default"/>
        <w:spacing w:after="56" w:line="276" w:lineRule="auto"/>
        <w:jc w:val="both"/>
        <w:rPr>
          <w:rFonts w:ascii="Times New Roman" w:hAnsi="Times New Roman" w:cs="Times New Roman"/>
          <w:color w:val="auto"/>
          <w:lang w:val="fr-FR"/>
        </w:rPr>
      </w:pPr>
    </w:p>
    <w:p w14:paraId="783625F3" w14:textId="77777777" w:rsidR="00B27030" w:rsidRDefault="00B27030" w:rsidP="00B27030">
      <w:pPr>
        <w:pStyle w:val="Default"/>
        <w:numPr>
          <w:ilvl w:val="0"/>
          <w:numId w:val="15"/>
        </w:numPr>
        <w:spacing w:after="56" w:line="276" w:lineRule="auto"/>
        <w:ind w:left="720"/>
        <w:jc w:val="both"/>
        <w:rPr>
          <w:rFonts w:ascii="Times New Roman" w:hAnsi="Times New Roman" w:cs="Times New Roman"/>
          <w:color w:val="auto"/>
          <w:lang w:val="fr-FR"/>
        </w:rPr>
      </w:pPr>
      <w:r>
        <w:rPr>
          <w:rFonts w:ascii="Times New Roman" w:hAnsi="Times New Roman" w:cs="Times New Roman"/>
          <w:color w:val="auto"/>
          <w:lang w:val="fr-FR"/>
        </w:rPr>
        <w:t>Dans quelle mesure le projet a-t-il contribué au bon fonctionnement du secrétariat technique du PBF et les autres instances de gouvernance du projet ?</w:t>
      </w:r>
    </w:p>
    <w:p w14:paraId="505AC5F9" w14:textId="77777777" w:rsidR="00B27030" w:rsidRPr="00775581" w:rsidRDefault="00B27030" w:rsidP="00B27030">
      <w:pPr>
        <w:pStyle w:val="Default"/>
        <w:spacing w:after="56" w:line="276" w:lineRule="auto"/>
        <w:jc w:val="both"/>
        <w:rPr>
          <w:rFonts w:ascii="Times New Roman" w:hAnsi="Times New Roman" w:cs="Times New Roman"/>
          <w:color w:val="auto"/>
          <w:lang w:val="fr-FR"/>
        </w:rPr>
      </w:pPr>
    </w:p>
    <w:p w14:paraId="4569D479" w14:textId="77777777" w:rsidR="00B27030" w:rsidRPr="00775581" w:rsidRDefault="00B27030" w:rsidP="00B27030">
      <w:pPr>
        <w:pStyle w:val="Default"/>
        <w:numPr>
          <w:ilvl w:val="2"/>
          <w:numId w:val="13"/>
        </w:numPr>
        <w:shd w:val="clear" w:color="auto" w:fill="1F497D"/>
        <w:spacing w:line="276" w:lineRule="auto"/>
        <w:ind w:left="567" w:hanging="567"/>
        <w:jc w:val="both"/>
        <w:rPr>
          <w:rFonts w:ascii="Times New Roman" w:hAnsi="Times New Roman" w:cs="Times New Roman"/>
          <w:b/>
          <w:bCs/>
          <w:color w:val="FFFFFF" w:themeColor="background1"/>
        </w:rPr>
      </w:pPr>
      <w:proofErr w:type="spellStart"/>
      <w:r w:rsidRPr="00775581">
        <w:rPr>
          <w:rFonts w:ascii="Times New Roman" w:hAnsi="Times New Roman" w:cs="Times New Roman"/>
          <w:b/>
          <w:bCs/>
          <w:color w:val="FFFFFF" w:themeColor="background1"/>
        </w:rPr>
        <w:t>Valeur</w:t>
      </w:r>
      <w:proofErr w:type="spellEnd"/>
      <w:r w:rsidRPr="00775581">
        <w:rPr>
          <w:rFonts w:ascii="Times New Roman" w:hAnsi="Times New Roman" w:cs="Times New Roman"/>
          <w:b/>
          <w:bCs/>
          <w:color w:val="FFFFFF" w:themeColor="background1"/>
        </w:rPr>
        <w:t xml:space="preserve"> </w:t>
      </w:r>
      <w:proofErr w:type="spellStart"/>
      <w:r w:rsidRPr="00775581">
        <w:rPr>
          <w:rFonts w:ascii="Times New Roman" w:hAnsi="Times New Roman" w:cs="Times New Roman"/>
          <w:b/>
          <w:bCs/>
          <w:color w:val="FFFFFF" w:themeColor="background1"/>
        </w:rPr>
        <w:t>ajoutée</w:t>
      </w:r>
      <w:proofErr w:type="spellEnd"/>
      <w:r w:rsidRPr="00775581">
        <w:rPr>
          <w:rFonts w:ascii="Times New Roman" w:hAnsi="Times New Roman" w:cs="Times New Roman"/>
          <w:b/>
          <w:bCs/>
          <w:color w:val="FFFFFF" w:themeColor="background1"/>
        </w:rPr>
        <w:t xml:space="preserve"> </w:t>
      </w:r>
    </w:p>
    <w:p w14:paraId="0808F8D5" w14:textId="77777777" w:rsidR="00B27030" w:rsidRPr="00775581" w:rsidRDefault="00B27030" w:rsidP="00B27030">
      <w:pPr>
        <w:pStyle w:val="Default"/>
        <w:spacing w:line="276" w:lineRule="auto"/>
        <w:jc w:val="both"/>
        <w:rPr>
          <w:rFonts w:ascii="Times New Roman" w:hAnsi="Times New Roman" w:cs="Times New Roman"/>
          <w:color w:val="auto"/>
        </w:rPr>
      </w:pPr>
    </w:p>
    <w:p w14:paraId="5B3EB2CF" w14:textId="77777777" w:rsidR="00B27030" w:rsidRPr="00775581" w:rsidRDefault="00B27030" w:rsidP="00B27030">
      <w:pPr>
        <w:pStyle w:val="Default"/>
        <w:numPr>
          <w:ilvl w:val="0"/>
          <w:numId w:val="15"/>
        </w:numPr>
        <w:spacing w:after="56" w:line="276" w:lineRule="auto"/>
        <w:ind w:left="720"/>
        <w:jc w:val="both"/>
        <w:rPr>
          <w:rFonts w:ascii="Times New Roman" w:hAnsi="Times New Roman" w:cs="Times New Roman"/>
          <w:color w:val="auto"/>
          <w:lang w:val="fr-FR"/>
        </w:rPr>
      </w:pPr>
      <w:r w:rsidRPr="00775581">
        <w:rPr>
          <w:rFonts w:ascii="Times New Roman" w:hAnsi="Times New Roman" w:cs="Times New Roman"/>
          <w:color w:val="auto"/>
          <w:lang w:val="fr-FR"/>
        </w:rPr>
        <w:t>Quelle est la valeur ajoutée apportée par le projet au niveau national dans les différents domaines relevant de son mandat telle que perçue par les parties prenantes nationales</w:t>
      </w:r>
      <w:r w:rsidR="00797EA3">
        <w:rPr>
          <w:rFonts w:ascii="Times New Roman" w:hAnsi="Times New Roman" w:cs="Times New Roman"/>
          <w:color w:val="auto"/>
          <w:lang w:val="fr-FR"/>
        </w:rPr>
        <w:t xml:space="preserve"> </w:t>
      </w:r>
      <w:r w:rsidRPr="00775581">
        <w:rPr>
          <w:rFonts w:ascii="Times New Roman" w:hAnsi="Times New Roman" w:cs="Times New Roman"/>
          <w:color w:val="auto"/>
          <w:lang w:val="fr-FR"/>
        </w:rPr>
        <w:t>?</w:t>
      </w:r>
    </w:p>
    <w:p w14:paraId="0F5E8838" w14:textId="77777777" w:rsidR="00B27030" w:rsidRDefault="00B27030" w:rsidP="00B27030">
      <w:pPr>
        <w:pStyle w:val="Default"/>
        <w:numPr>
          <w:ilvl w:val="0"/>
          <w:numId w:val="15"/>
        </w:numPr>
        <w:spacing w:after="56" w:line="276" w:lineRule="auto"/>
        <w:ind w:left="720"/>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Quels sont les avantages comparatifs du projet, particulièrement vis-à-vis des autres </w:t>
      </w:r>
      <w:r>
        <w:rPr>
          <w:rFonts w:ascii="Times New Roman" w:hAnsi="Times New Roman" w:cs="Times New Roman"/>
          <w:color w:val="auto"/>
          <w:lang w:val="fr-FR"/>
        </w:rPr>
        <w:t>partenaires de mise en œuvre de la stratégie nationale de prévention des conflits et prenant en considération les programmes conjoints.</w:t>
      </w:r>
    </w:p>
    <w:p w14:paraId="389C77BA" w14:textId="77777777" w:rsidR="00B27030" w:rsidRPr="00775581" w:rsidRDefault="00B27030" w:rsidP="00B27030">
      <w:pPr>
        <w:pStyle w:val="Default"/>
        <w:spacing w:after="56" w:line="276" w:lineRule="auto"/>
        <w:ind w:left="360"/>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 </w:t>
      </w:r>
    </w:p>
    <w:p w14:paraId="65A9FAED" w14:textId="77777777" w:rsidR="00B27030" w:rsidRPr="00A87D64" w:rsidRDefault="00B27030" w:rsidP="00B27030">
      <w:pPr>
        <w:pStyle w:val="Default"/>
        <w:numPr>
          <w:ilvl w:val="0"/>
          <w:numId w:val="13"/>
        </w:numPr>
        <w:tabs>
          <w:tab w:val="left" w:pos="450"/>
        </w:tabs>
        <w:spacing w:after="240" w:line="276" w:lineRule="auto"/>
        <w:jc w:val="both"/>
        <w:rPr>
          <w:rFonts w:ascii="Times New Roman" w:hAnsi="Times New Roman" w:cs="Times New Roman"/>
          <w:b/>
          <w:bCs/>
          <w:caps/>
          <w:color w:val="00B0F0"/>
        </w:rPr>
      </w:pPr>
      <w:r w:rsidRPr="00A87D64">
        <w:rPr>
          <w:rFonts w:ascii="Times New Roman" w:hAnsi="Times New Roman" w:cs="Times New Roman"/>
          <w:b/>
          <w:bCs/>
          <w:caps/>
          <w:color w:val="00B0F0"/>
        </w:rPr>
        <w:t xml:space="preserve">APPROCHE MÉTHODOLOGIQUE </w:t>
      </w:r>
    </w:p>
    <w:p w14:paraId="450C4691" w14:textId="77777777" w:rsidR="00B27030" w:rsidRPr="00797EA3" w:rsidRDefault="00B27030" w:rsidP="00797EA3">
      <w:pPr>
        <w:tabs>
          <w:tab w:val="left" w:pos="426"/>
        </w:tabs>
        <w:suppressAutoHyphens/>
        <w:spacing w:after="120"/>
        <w:jc w:val="both"/>
      </w:pPr>
      <w:r>
        <w:t xml:space="preserve">L’évaluation du projet sera conduite selon </w:t>
      </w:r>
      <w:r w:rsidRPr="00775581">
        <w:t>une approche participative impliquant toutes les parties prenantes et à tous les niveaux. Il s'agit notamment des différents ministères partenaires du projet et leur démembrement,</w:t>
      </w:r>
      <w:r>
        <w:t xml:space="preserve"> les agences du SNU, le Secrétariat technique du PBF, les services publics déconcentrés, les collectivités décentralisées,</w:t>
      </w:r>
      <w:r w:rsidRPr="00775581">
        <w:t xml:space="preserve"> des ONG, des Organisations de la Société Civile, ainsi que des bénéficiaires directs des interventions du pro</w:t>
      </w:r>
      <w:r>
        <w:t>jet</w:t>
      </w:r>
      <w:r w:rsidRPr="00775581">
        <w:t xml:space="preserve">. </w:t>
      </w:r>
    </w:p>
    <w:p w14:paraId="02FBF4CF" w14:textId="77777777" w:rsidR="00B27030" w:rsidRPr="00775581" w:rsidRDefault="00B27030" w:rsidP="00797EA3">
      <w:pPr>
        <w:pStyle w:val="Default"/>
        <w:spacing w:after="120"/>
        <w:jc w:val="both"/>
        <w:rPr>
          <w:rFonts w:ascii="Times New Roman" w:eastAsia="Times New Roman" w:hAnsi="Times New Roman" w:cs="Times New Roman"/>
          <w:color w:val="auto"/>
          <w:lang w:val="fr-FR" w:eastAsia="fr-FR"/>
        </w:rPr>
      </w:pPr>
      <w:r w:rsidRPr="00775581">
        <w:rPr>
          <w:rFonts w:ascii="Times New Roman" w:hAnsi="Times New Roman" w:cs="Times New Roman"/>
          <w:b/>
          <w:color w:val="auto"/>
          <w:lang w:val="fr-FR"/>
        </w:rPr>
        <w:t xml:space="preserve">Collecte de données : </w:t>
      </w:r>
      <w:r w:rsidRPr="00775581">
        <w:rPr>
          <w:rFonts w:ascii="Times New Roman" w:eastAsia="Times New Roman" w:hAnsi="Times New Roman" w:cs="Times New Roman"/>
          <w:color w:val="auto"/>
          <w:lang w:val="fr-FR" w:eastAsia="fr-FR"/>
        </w:rPr>
        <w:t xml:space="preserve">L’évaluation utilisera des approches quantitatives et qualitatives, y compris la revue documentaire de la littérature, les statistiques aux niveaux national et local, les données d'enquêtes, des interviews semi-structurées, des groupes de discussion et des ateliers. </w:t>
      </w:r>
    </w:p>
    <w:p w14:paraId="16EB4B4B" w14:textId="77777777" w:rsidR="00B27030" w:rsidRPr="00797EA3" w:rsidRDefault="00B27030" w:rsidP="00797EA3">
      <w:pPr>
        <w:spacing w:after="120"/>
        <w:jc w:val="both"/>
      </w:pPr>
      <w:r w:rsidRPr="00775581">
        <w:t xml:space="preserve">L’échantillonnage devra être fait à deux niveaux : d’abord la sélection des sites basée sur un </w:t>
      </w:r>
      <w:r w:rsidRPr="00775581">
        <w:rPr>
          <w:bCs/>
        </w:rPr>
        <w:t>choix raisonné</w:t>
      </w:r>
      <w:r w:rsidRPr="00775581">
        <w:rPr>
          <w:b/>
          <w:bCs/>
        </w:rPr>
        <w:t xml:space="preserve"> </w:t>
      </w:r>
      <w:r w:rsidRPr="00775581">
        <w:t xml:space="preserve">pour déterminer les </w:t>
      </w:r>
      <w:r>
        <w:t xml:space="preserve">communes </w:t>
      </w:r>
      <w:r w:rsidRPr="00775581">
        <w:t>suivant l’intensité des interventions et les caractéristiques des localités pour faire représenter toutes les diversités (</w:t>
      </w:r>
      <w:r>
        <w:t>conseil local des jeunes</w:t>
      </w:r>
      <w:r w:rsidRPr="00775581">
        <w:t>,</w:t>
      </w:r>
      <w:r>
        <w:t xml:space="preserve"> organisation de jeunes et autorités locales et administrative</w:t>
      </w:r>
      <w:r w:rsidRPr="00775581">
        <w:t>), ensuite le choix des</w:t>
      </w:r>
      <w:r w:rsidR="00797EA3">
        <w:t xml:space="preserve"> </w:t>
      </w:r>
      <w:r w:rsidRPr="00775581">
        <w:t xml:space="preserve">structures et autres catégories d’informateurs à interroger suivant le domaine d’intervention du </w:t>
      </w:r>
      <w:r>
        <w:t>projet</w:t>
      </w:r>
      <w:r w:rsidRPr="00775581">
        <w:t>(éducation, promotion des jeunes, prévention des conflits, consolidation de la paix  et égalité des Sexes).</w:t>
      </w:r>
    </w:p>
    <w:p w14:paraId="5BB44886" w14:textId="77777777" w:rsidR="00B27030" w:rsidRPr="00797EA3" w:rsidRDefault="00B27030" w:rsidP="00797EA3">
      <w:pPr>
        <w:pStyle w:val="Default"/>
        <w:spacing w:after="120" w:line="276" w:lineRule="auto"/>
        <w:jc w:val="both"/>
        <w:rPr>
          <w:rFonts w:ascii="Times New Roman" w:hAnsi="Times New Roman" w:cs="Times New Roman"/>
          <w:color w:val="auto"/>
          <w:lang w:val="fr-FR"/>
        </w:rPr>
      </w:pPr>
      <w:r w:rsidRPr="00775581">
        <w:rPr>
          <w:rFonts w:ascii="Times New Roman" w:hAnsi="Times New Roman" w:cs="Times New Roman"/>
          <w:b/>
          <w:color w:val="auto"/>
          <w:lang w:val="fr-FR"/>
        </w:rPr>
        <w:t xml:space="preserve">Assurance qualité : </w:t>
      </w:r>
      <w:r w:rsidRPr="00775581">
        <w:rPr>
          <w:rFonts w:ascii="Times New Roman" w:hAnsi="Times New Roman" w:cs="Times New Roman"/>
          <w:color w:val="auto"/>
          <w:lang w:val="fr-FR"/>
        </w:rPr>
        <w:t xml:space="preserve">Les informations collectées devront être soumises à un mécanisme d’assurance qualité rigoureux visant la validation des données, et ce, en utilisant une variété d’outils dont la triangulation des sources d’informations et l’échange permanent avec les gestionnaires de projet. </w:t>
      </w:r>
    </w:p>
    <w:p w14:paraId="2E4F2A14" w14:textId="77777777" w:rsidR="00B27030" w:rsidRPr="00775581" w:rsidRDefault="00B27030" w:rsidP="00797EA3">
      <w:pPr>
        <w:pStyle w:val="Default"/>
        <w:spacing w:after="120" w:line="276" w:lineRule="auto"/>
        <w:jc w:val="both"/>
        <w:rPr>
          <w:rFonts w:ascii="Times New Roman" w:hAnsi="Times New Roman" w:cs="Times New Roman"/>
          <w:color w:val="auto"/>
          <w:lang w:val="fr-FR"/>
        </w:rPr>
      </w:pPr>
      <w:r w:rsidRPr="00775581">
        <w:rPr>
          <w:rFonts w:ascii="Times New Roman" w:hAnsi="Times New Roman" w:cs="Times New Roman"/>
          <w:b/>
          <w:color w:val="auto"/>
          <w:lang w:val="fr-FR"/>
        </w:rPr>
        <w:t xml:space="preserve">Participation et inclusion : </w:t>
      </w:r>
      <w:r w:rsidRPr="00775581">
        <w:rPr>
          <w:rFonts w:ascii="Times New Roman" w:hAnsi="Times New Roman" w:cs="Times New Roman"/>
          <w:color w:val="auto"/>
          <w:lang w:val="fr-FR"/>
        </w:rPr>
        <w:t>Par ailleurs, l’évaluation devra être conduite selon une approche participative et inclusive, impliquant un large éventail de partenaires et d'intervenants. L'équipe d'évaluation effectuera une cartographie des parties prenantes afin d'identifier les partenaires directs et indirects du projet qui peuvent comprendre des représentants du gouvernement</w:t>
      </w:r>
      <w:r>
        <w:rPr>
          <w:rFonts w:ascii="Times New Roman" w:hAnsi="Times New Roman" w:cs="Times New Roman"/>
          <w:color w:val="auto"/>
          <w:lang w:val="fr-FR"/>
        </w:rPr>
        <w:t xml:space="preserve"> au niveau national et déconcentré</w:t>
      </w:r>
      <w:r w:rsidRPr="00775581">
        <w:rPr>
          <w:rFonts w:ascii="Times New Roman" w:hAnsi="Times New Roman" w:cs="Times New Roman"/>
          <w:color w:val="auto"/>
          <w:lang w:val="fr-FR"/>
        </w:rPr>
        <w:t>,</w:t>
      </w:r>
      <w:r>
        <w:rPr>
          <w:rFonts w:ascii="Times New Roman" w:hAnsi="Times New Roman" w:cs="Times New Roman"/>
          <w:color w:val="auto"/>
          <w:lang w:val="fr-FR"/>
        </w:rPr>
        <w:t xml:space="preserve"> des élus locaux, des agences su SNU/les sous-bureaux,</w:t>
      </w:r>
      <w:r w:rsidRPr="00775581">
        <w:rPr>
          <w:rFonts w:ascii="Times New Roman" w:hAnsi="Times New Roman" w:cs="Times New Roman"/>
          <w:color w:val="auto"/>
          <w:lang w:val="fr-FR"/>
        </w:rPr>
        <w:t xml:space="preserve"> des organisations de la s</w:t>
      </w:r>
      <w:r>
        <w:rPr>
          <w:rFonts w:ascii="Times New Roman" w:hAnsi="Times New Roman" w:cs="Times New Roman"/>
          <w:color w:val="auto"/>
          <w:lang w:val="fr-FR"/>
        </w:rPr>
        <w:t xml:space="preserve">ociété civile, le secteur privé </w:t>
      </w:r>
      <w:r w:rsidRPr="00775581">
        <w:rPr>
          <w:rFonts w:ascii="Times New Roman" w:hAnsi="Times New Roman" w:cs="Times New Roman"/>
          <w:color w:val="auto"/>
          <w:lang w:val="fr-FR"/>
        </w:rPr>
        <w:t>et, surtout, les bénéficiaires du projet.</w:t>
      </w:r>
    </w:p>
    <w:p w14:paraId="2E0DFC3C"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699261C3" w14:textId="77777777" w:rsidR="00B27030" w:rsidRPr="00A87D64" w:rsidRDefault="00B27030" w:rsidP="00B27030">
      <w:pPr>
        <w:pStyle w:val="Default"/>
        <w:numPr>
          <w:ilvl w:val="0"/>
          <w:numId w:val="13"/>
        </w:numPr>
        <w:spacing w:after="240" w:line="276" w:lineRule="auto"/>
        <w:ind w:left="360"/>
        <w:jc w:val="both"/>
        <w:rPr>
          <w:rFonts w:ascii="Times New Roman" w:hAnsi="Times New Roman" w:cs="Times New Roman"/>
          <w:color w:val="00B0F0"/>
        </w:rPr>
      </w:pPr>
      <w:r w:rsidRPr="00A87D64">
        <w:rPr>
          <w:rFonts w:ascii="Times New Roman" w:hAnsi="Times New Roman" w:cs="Times New Roman"/>
          <w:b/>
          <w:bCs/>
          <w:caps/>
          <w:color w:val="00B0F0"/>
        </w:rPr>
        <w:t>processus de l’évaluation</w:t>
      </w:r>
    </w:p>
    <w:p w14:paraId="2FBD591F" w14:textId="77777777" w:rsidR="00B27030" w:rsidRPr="00775581" w:rsidRDefault="00B27030" w:rsidP="00B27030">
      <w:pPr>
        <w:spacing w:after="240"/>
        <w:jc w:val="both"/>
      </w:pPr>
      <w:r w:rsidRPr="00775581">
        <w:t>L’évaluation se déroulera en cinq principales phases : (i) préparation ; (ii) démarrage (conception) ; (iii) collecte de données sur le terrain, (iv) analyse et rapportage et (v) dissémination et suivi.</w:t>
      </w:r>
    </w:p>
    <w:p w14:paraId="0E10C797" w14:textId="77777777" w:rsidR="00B27030" w:rsidRPr="00775581" w:rsidRDefault="00B27030" w:rsidP="00B27030">
      <w:pPr>
        <w:numPr>
          <w:ilvl w:val="1"/>
          <w:numId w:val="13"/>
        </w:numPr>
        <w:tabs>
          <w:tab w:val="left" w:pos="851"/>
        </w:tabs>
        <w:spacing w:after="120"/>
        <w:jc w:val="both"/>
        <w:rPr>
          <w:b/>
        </w:rPr>
      </w:pPr>
      <w:r w:rsidRPr="00775581">
        <w:rPr>
          <w:b/>
        </w:rPr>
        <w:t>Phase de préparation</w:t>
      </w:r>
    </w:p>
    <w:p w14:paraId="34C5B0B7" w14:textId="77777777" w:rsidR="00B27030" w:rsidRPr="00775581" w:rsidRDefault="00B27030" w:rsidP="00B27030">
      <w:pPr>
        <w:tabs>
          <w:tab w:val="left" w:pos="851"/>
        </w:tabs>
        <w:spacing w:after="240"/>
        <w:jc w:val="both"/>
      </w:pPr>
      <w:r w:rsidRPr="00775581">
        <w:lastRenderedPageBreak/>
        <w:t>Il s’agit de la phase préliminaire de l’évaluation incluant :</w:t>
      </w:r>
    </w:p>
    <w:p w14:paraId="1F19338D"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La mise en place du groupe de référence pour l’évaluation ;</w:t>
      </w:r>
    </w:p>
    <w:p w14:paraId="24DB5E3F"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La préparation des termes de référence ;</w:t>
      </w:r>
    </w:p>
    <w:p w14:paraId="0EBB6F4E"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La collecte initiale de la documentation relative au projet ;</w:t>
      </w:r>
    </w:p>
    <w:p w14:paraId="47A9C3B3" w14:textId="77777777" w:rsidR="00B27030" w:rsidRPr="00775581" w:rsidRDefault="00B27030" w:rsidP="00B27030">
      <w:pPr>
        <w:numPr>
          <w:ilvl w:val="0"/>
          <w:numId w:val="3"/>
        </w:numPr>
        <w:spacing w:after="200" w:line="276" w:lineRule="auto"/>
        <w:jc w:val="both"/>
        <w:rPr>
          <w:rFonts w:eastAsiaTheme="minorHAnsi"/>
          <w:lang w:eastAsia="en-US"/>
        </w:rPr>
      </w:pPr>
      <w:r w:rsidRPr="00775581">
        <w:rPr>
          <w:rFonts w:eastAsiaTheme="minorHAnsi"/>
          <w:lang w:eastAsia="en-US"/>
        </w:rPr>
        <w:t>La sélection et le recrutement des évaluateurs.</w:t>
      </w:r>
    </w:p>
    <w:p w14:paraId="56C584FD" w14:textId="77777777" w:rsidR="00B27030" w:rsidRPr="00775581" w:rsidRDefault="00B27030" w:rsidP="00B27030">
      <w:pPr>
        <w:numPr>
          <w:ilvl w:val="1"/>
          <w:numId w:val="13"/>
        </w:numPr>
        <w:tabs>
          <w:tab w:val="left" w:pos="851"/>
        </w:tabs>
        <w:spacing w:after="200" w:line="276" w:lineRule="auto"/>
        <w:jc w:val="both"/>
        <w:rPr>
          <w:b/>
        </w:rPr>
      </w:pPr>
      <w:r w:rsidRPr="00775581">
        <w:rPr>
          <w:b/>
        </w:rPr>
        <w:t>Phase de démarrage </w:t>
      </w:r>
    </w:p>
    <w:p w14:paraId="728BCB61" w14:textId="77777777" w:rsidR="00B27030" w:rsidRPr="00775581" w:rsidRDefault="00B27030" w:rsidP="00B27030">
      <w:pPr>
        <w:pStyle w:val="Default"/>
        <w:spacing w:before="240"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Cette phase est dédiée à la structuration du processus d'évaluation. </w:t>
      </w:r>
      <w:r w:rsidR="00797EA3" w:rsidRPr="00775581">
        <w:rPr>
          <w:rFonts w:ascii="Times New Roman" w:hAnsi="Times New Roman" w:cs="Times New Roman"/>
          <w:color w:val="auto"/>
          <w:lang w:val="fr-FR"/>
        </w:rPr>
        <w:t>À</w:t>
      </w:r>
      <w:r w:rsidRPr="00775581">
        <w:rPr>
          <w:rFonts w:ascii="Times New Roman" w:hAnsi="Times New Roman" w:cs="Times New Roman"/>
          <w:color w:val="auto"/>
          <w:lang w:val="fr-FR"/>
        </w:rPr>
        <w:t xml:space="preserve"> ce stade, l’équipe de l’évaluation doit acquérir une connaissance approfondie à la fois du projet et du contexte national. Elle doit choisir et adapter les questions d'évaluation et identifier les méthodes les plus appropriées pour la collecte et l'analyse des données. L’équipe de l’évaluation doit</w:t>
      </w:r>
      <w:r w:rsidRPr="00775581" w:rsidDel="00DA4641">
        <w:rPr>
          <w:rFonts w:ascii="Times New Roman" w:hAnsi="Times New Roman" w:cs="Times New Roman"/>
          <w:color w:val="auto"/>
          <w:lang w:val="fr-FR"/>
        </w:rPr>
        <w:t xml:space="preserve"> </w:t>
      </w:r>
      <w:r w:rsidRPr="00775581">
        <w:rPr>
          <w:rFonts w:ascii="Times New Roman" w:hAnsi="Times New Roman" w:cs="Times New Roman"/>
          <w:color w:val="auto"/>
          <w:lang w:val="fr-FR"/>
        </w:rPr>
        <w:t xml:space="preserve">également sélectionner l’échantillon de parties prenantes à rencontrer au cours de la phase de terrain. </w:t>
      </w:r>
    </w:p>
    <w:p w14:paraId="78063089" w14:textId="77777777" w:rsidR="00B27030" w:rsidRPr="00775581" w:rsidRDefault="00B27030" w:rsidP="00B27030">
      <w:pPr>
        <w:pStyle w:val="Default"/>
        <w:spacing w:before="240" w:after="240"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Il s’agit en effet de mener les taches suivantes : </w:t>
      </w:r>
    </w:p>
    <w:p w14:paraId="2080F1FB"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Effectuer une revue documentaire de toute la documentation pertinente disponible au niveau des agences du SNU (UNFPA,</w:t>
      </w:r>
      <w:r>
        <w:rPr>
          <w:rFonts w:eastAsiaTheme="minorHAnsi"/>
          <w:lang w:eastAsia="en-US"/>
        </w:rPr>
        <w:t xml:space="preserve"> UNICEF et</w:t>
      </w:r>
      <w:r w:rsidRPr="00775581">
        <w:rPr>
          <w:rFonts w:eastAsiaTheme="minorHAnsi"/>
          <w:lang w:eastAsia="en-US"/>
        </w:rPr>
        <w:t xml:space="preserve"> UNESCO)</w:t>
      </w:r>
      <w:r>
        <w:rPr>
          <w:rFonts w:eastAsiaTheme="minorHAnsi"/>
          <w:lang w:eastAsia="en-US"/>
        </w:rPr>
        <w:t>, du secrétariat technique du PBF, des collectivités locales,</w:t>
      </w:r>
      <w:r w:rsidRPr="00775581">
        <w:rPr>
          <w:rFonts w:eastAsiaTheme="minorHAnsi"/>
          <w:lang w:eastAsia="en-US"/>
        </w:rPr>
        <w:t xml:space="preserve"> et les partenaires du Gouvernement ;</w:t>
      </w:r>
    </w:p>
    <w:p w14:paraId="0DCFE78E"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 xml:space="preserve">Développer une cartographie des parties prenantes pour l’évaluation et définir les liens qui existent entre ces différents groupes ; </w:t>
      </w:r>
    </w:p>
    <w:p w14:paraId="7BF2DCFE"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 xml:space="preserve">Reconstruction de la logique d’intervention du </w:t>
      </w:r>
      <w:r>
        <w:rPr>
          <w:rFonts w:eastAsiaTheme="minorHAnsi"/>
          <w:lang w:eastAsia="en-US"/>
        </w:rPr>
        <w:t xml:space="preserve">projet </w:t>
      </w:r>
      <w:r w:rsidRPr="00775581">
        <w:rPr>
          <w:rFonts w:eastAsiaTheme="minorHAnsi"/>
          <w:lang w:eastAsia="en-US"/>
        </w:rPr>
        <w:t>(</w:t>
      </w:r>
      <w:r>
        <w:rPr>
          <w:rFonts w:eastAsiaTheme="minorHAnsi"/>
          <w:lang w:eastAsia="en-US"/>
        </w:rPr>
        <w:t>théorie de</w:t>
      </w:r>
      <w:r w:rsidRPr="00775581">
        <w:rPr>
          <w:rFonts w:eastAsiaTheme="minorHAnsi"/>
          <w:lang w:eastAsia="en-US"/>
        </w:rPr>
        <w:t xml:space="preserve"> change</w:t>
      </w:r>
      <w:r>
        <w:rPr>
          <w:rFonts w:eastAsiaTheme="minorHAnsi"/>
          <w:lang w:eastAsia="en-US"/>
        </w:rPr>
        <w:t>ment</w:t>
      </w:r>
      <w:r w:rsidRPr="00775581">
        <w:rPr>
          <w:rFonts w:eastAsiaTheme="minorHAnsi"/>
          <w:lang w:eastAsia="en-US"/>
        </w:rPr>
        <w:t xml:space="preserve">) ; </w:t>
      </w:r>
    </w:p>
    <w:p w14:paraId="2F14F522"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Affiner la liste des questions de l’évaluation ;</w:t>
      </w:r>
    </w:p>
    <w:p w14:paraId="520CF2BE"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Élaborer la matrice d’évaluation qui guidera la collecte de données sur le terrain.</w:t>
      </w:r>
    </w:p>
    <w:p w14:paraId="55C9313F" w14:textId="77777777" w:rsidR="00B27030" w:rsidRPr="00775581" w:rsidRDefault="00B27030" w:rsidP="00B27030">
      <w:pPr>
        <w:numPr>
          <w:ilvl w:val="0"/>
          <w:numId w:val="3"/>
        </w:numPr>
        <w:spacing w:line="276" w:lineRule="auto"/>
        <w:jc w:val="both"/>
        <w:rPr>
          <w:rFonts w:eastAsiaTheme="minorHAnsi"/>
          <w:lang w:eastAsia="en-US"/>
        </w:rPr>
      </w:pPr>
      <w:r w:rsidRPr="00775581">
        <w:rPr>
          <w:rFonts w:eastAsiaTheme="minorHAnsi"/>
          <w:lang w:eastAsia="en-US"/>
        </w:rPr>
        <w:t xml:space="preserve">Développer la stratégie de collecte et d’analyse des données ainsi qu’un plan de travail concret de la phase de collecte de données sur le terrain. </w:t>
      </w:r>
    </w:p>
    <w:p w14:paraId="22733001" w14:textId="77777777" w:rsidR="00B27030" w:rsidRPr="00775581" w:rsidRDefault="00B27030" w:rsidP="00B27030">
      <w:pPr>
        <w:numPr>
          <w:ilvl w:val="0"/>
          <w:numId w:val="3"/>
        </w:numPr>
        <w:spacing w:after="200" w:line="276" w:lineRule="auto"/>
        <w:jc w:val="both"/>
        <w:rPr>
          <w:rFonts w:eastAsiaTheme="minorHAnsi"/>
          <w:lang w:eastAsia="en-US"/>
        </w:rPr>
      </w:pPr>
      <w:r w:rsidRPr="00775581">
        <w:rPr>
          <w:rFonts w:eastAsiaTheme="minorHAnsi"/>
          <w:lang w:eastAsia="en-US"/>
        </w:rPr>
        <w:t>Identifier les documents supplémentaires à consulter et le calendrier de l’évaluation.</w:t>
      </w:r>
    </w:p>
    <w:p w14:paraId="38056257" w14:textId="77777777" w:rsidR="00B27030" w:rsidRPr="00775581" w:rsidRDefault="00B27030" w:rsidP="00B27030">
      <w:pPr>
        <w:pStyle w:val="Default"/>
        <w:spacing w:after="200"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Cette phase se déroulera avec un appui technique de l’unité S&amp;E de l’UNFPA à travers une visite de terrain pour faciliter les échanges techniques avec l’équipe d’évaluation. Elle se terminera par la production d’un rapport de démarrage de l’évaluation, y compris la matrice de l’évaluation, qui constituera le </w:t>
      </w:r>
      <w:r w:rsidRPr="00775581">
        <w:rPr>
          <w:rFonts w:ascii="Times New Roman" w:hAnsi="Times New Roman" w:cs="Times New Roman"/>
          <w:b/>
          <w:i/>
          <w:color w:val="auto"/>
          <w:lang w:val="fr-FR"/>
        </w:rPr>
        <w:t>1er livrable</w:t>
      </w:r>
      <w:r w:rsidRPr="00775581">
        <w:rPr>
          <w:rFonts w:ascii="Times New Roman" w:hAnsi="Times New Roman" w:cs="Times New Roman"/>
          <w:color w:val="auto"/>
          <w:lang w:val="fr-FR"/>
        </w:rPr>
        <w:t xml:space="preserve">. </w:t>
      </w:r>
    </w:p>
    <w:p w14:paraId="419A847D" w14:textId="77777777" w:rsidR="00B27030" w:rsidRPr="00775581" w:rsidRDefault="00B27030" w:rsidP="00B27030">
      <w:pPr>
        <w:numPr>
          <w:ilvl w:val="1"/>
          <w:numId w:val="13"/>
        </w:numPr>
        <w:tabs>
          <w:tab w:val="left" w:pos="851"/>
        </w:tabs>
        <w:spacing w:after="240" w:line="276" w:lineRule="auto"/>
        <w:jc w:val="both"/>
        <w:rPr>
          <w:b/>
        </w:rPr>
      </w:pPr>
      <w:r w:rsidRPr="00775581">
        <w:rPr>
          <w:b/>
        </w:rPr>
        <w:t>Phase de terrain :</w:t>
      </w:r>
    </w:p>
    <w:p w14:paraId="5FD983ED"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Cette phase consiste en une mission sur le terrain d’environ </w:t>
      </w:r>
      <w:r>
        <w:rPr>
          <w:rFonts w:ascii="Times New Roman" w:hAnsi="Times New Roman" w:cs="Times New Roman"/>
          <w:color w:val="auto"/>
          <w:lang w:val="fr-FR"/>
        </w:rPr>
        <w:t xml:space="preserve">deux </w:t>
      </w:r>
      <w:r w:rsidRPr="00775581">
        <w:rPr>
          <w:rFonts w:ascii="Times New Roman" w:hAnsi="Times New Roman" w:cs="Times New Roman"/>
          <w:color w:val="auto"/>
          <w:lang w:val="fr-FR"/>
        </w:rPr>
        <w:t>semaine</w:t>
      </w:r>
      <w:r>
        <w:rPr>
          <w:rFonts w:ascii="Times New Roman" w:hAnsi="Times New Roman" w:cs="Times New Roman"/>
          <w:color w:val="auto"/>
          <w:lang w:val="fr-FR"/>
        </w:rPr>
        <w:t>s</w:t>
      </w:r>
      <w:r w:rsidRPr="00775581">
        <w:rPr>
          <w:rFonts w:ascii="Times New Roman" w:hAnsi="Times New Roman" w:cs="Times New Roman"/>
          <w:color w:val="auto"/>
          <w:lang w:val="fr-FR"/>
        </w:rPr>
        <w:t xml:space="preserve"> afin de collecter et analyser les données nécessaires pour répondre aux questions de l’évaluation. Lors de cette phase, l’équipe d’évaluation remplira et mettra progressivement à jour la matrice de l’évaluation au fur et à mesure de la collecte de données sur le terrain (voir annexe).  </w:t>
      </w:r>
    </w:p>
    <w:p w14:paraId="36A7171B"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432E31E3"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Le recueil de données devrait se faire conformément à l’approche méthodologique et au plan de travail indiqué dans le rapport de démarrage de l’évaluation et validé par les chargés de Suivi et Évaluation</w:t>
      </w:r>
      <w:r>
        <w:rPr>
          <w:rFonts w:ascii="Times New Roman" w:hAnsi="Times New Roman" w:cs="Times New Roman"/>
          <w:color w:val="auto"/>
          <w:lang w:val="fr-FR"/>
        </w:rPr>
        <w:t xml:space="preserve"> du projet de</w:t>
      </w:r>
      <w:r w:rsidRPr="00843CC5">
        <w:rPr>
          <w:rFonts w:ascii="Times New Roman" w:hAnsi="Times New Roman" w:cs="Times New Roman"/>
          <w:color w:val="auto"/>
          <w:lang w:val="fr-FR"/>
        </w:rPr>
        <w:t xml:space="preserve"> </w:t>
      </w:r>
      <w:r>
        <w:rPr>
          <w:rFonts w:ascii="Times New Roman" w:hAnsi="Times New Roman" w:cs="Times New Roman"/>
          <w:color w:val="auto"/>
          <w:lang w:val="fr-FR"/>
        </w:rPr>
        <w:t>l’</w:t>
      </w:r>
      <w:r w:rsidRPr="00775581">
        <w:rPr>
          <w:rFonts w:ascii="Times New Roman" w:hAnsi="Times New Roman" w:cs="Times New Roman"/>
          <w:color w:val="auto"/>
          <w:lang w:val="fr-FR"/>
        </w:rPr>
        <w:t xml:space="preserve">UNFPA, </w:t>
      </w:r>
      <w:r>
        <w:rPr>
          <w:rFonts w:ascii="Times New Roman" w:hAnsi="Times New Roman" w:cs="Times New Roman"/>
          <w:color w:val="auto"/>
          <w:lang w:val="fr-FR"/>
        </w:rPr>
        <w:t>de l’</w:t>
      </w:r>
      <w:r w:rsidRPr="00775581">
        <w:rPr>
          <w:rFonts w:ascii="Times New Roman" w:hAnsi="Times New Roman" w:cs="Times New Roman"/>
          <w:color w:val="auto"/>
          <w:lang w:val="fr-FR"/>
        </w:rPr>
        <w:t>UNESCO et de l’</w:t>
      </w:r>
      <w:r>
        <w:rPr>
          <w:rFonts w:ascii="Times New Roman" w:hAnsi="Times New Roman" w:cs="Times New Roman"/>
          <w:color w:val="auto"/>
          <w:lang w:val="fr-FR"/>
        </w:rPr>
        <w:t>UNICEF</w:t>
      </w:r>
      <w:r w:rsidRPr="00775581">
        <w:rPr>
          <w:rFonts w:ascii="Times New Roman" w:hAnsi="Times New Roman" w:cs="Times New Roman"/>
          <w:color w:val="auto"/>
          <w:lang w:val="fr-FR"/>
        </w:rPr>
        <w:t>. À l’issu d</w:t>
      </w:r>
      <w:r>
        <w:rPr>
          <w:rFonts w:ascii="Times New Roman" w:hAnsi="Times New Roman" w:cs="Times New Roman"/>
          <w:color w:val="auto"/>
          <w:lang w:val="fr-FR"/>
        </w:rPr>
        <w:t xml:space="preserve">e cette phase, </w:t>
      </w:r>
      <w:r>
        <w:rPr>
          <w:rFonts w:ascii="Times New Roman" w:hAnsi="Times New Roman" w:cs="Times New Roman"/>
          <w:color w:val="auto"/>
          <w:lang w:val="fr-FR"/>
        </w:rPr>
        <w:lastRenderedPageBreak/>
        <w:t>l’évaluateur</w:t>
      </w:r>
      <w:r w:rsidRPr="00775581">
        <w:rPr>
          <w:rFonts w:ascii="Times New Roman" w:hAnsi="Times New Roman" w:cs="Times New Roman"/>
          <w:color w:val="auto"/>
          <w:lang w:val="fr-FR"/>
        </w:rPr>
        <w:t xml:space="preserve"> devraient avoir les premières analyses des données recueillies, les résultats préliminaires et les conclusions et recommandations provisoires. </w:t>
      </w:r>
    </w:p>
    <w:p w14:paraId="5E3CAB74"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588A60BF"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À la fin de cette phase l’équipe de l’évaluation fera une présentation des résultats préliminaires tirés de l’enquête de terrain et ce dans une réunion de restitution en présence des </w:t>
      </w:r>
      <w:r>
        <w:rPr>
          <w:rFonts w:ascii="Times New Roman" w:hAnsi="Times New Roman" w:cs="Times New Roman"/>
          <w:color w:val="auto"/>
          <w:lang w:val="fr-FR"/>
        </w:rPr>
        <w:t xml:space="preserve">membres du groupe de référence de l’évaluation </w:t>
      </w:r>
      <w:r w:rsidRPr="00775581">
        <w:rPr>
          <w:rFonts w:ascii="Times New Roman" w:hAnsi="Times New Roman" w:cs="Times New Roman"/>
          <w:color w:val="auto"/>
          <w:lang w:val="fr-FR"/>
        </w:rPr>
        <w:t xml:space="preserve">en vue de valider les résultats préliminaires et discuter les propositions de conclusions et recommandations.   </w:t>
      </w:r>
    </w:p>
    <w:p w14:paraId="4FAE76E6"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73142487" w14:textId="77777777" w:rsidR="00B27030" w:rsidRPr="00775581" w:rsidRDefault="00B27030" w:rsidP="00B27030">
      <w:pPr>
        <w:numPr>
          <w:ilvl w:val="1"/>
          <w:numId w:val="13"/>
        </w:numPr>
        <w:tabs>
          <w:tab w:val="left" w:pos="851"/>
        </w:tabs>
        <w:spacing w:after="240" w:line="276" w:lineRule="auto"/>
        <w:jc w:val="both"/>
        <w:rPr>
          <w:b/>
        </w:rPr>
      </w:pPr>
      <w:r w:rsidRPr="00775581">
        <w:rPr>
          <w:b/>
        </w:rPr>
        <w:t xml:space="preserve">Phase d’analyse et de rapportage : </w:t>
      </w:r>
    </w:p>
    <w:p w14:paraId="66CA3A1D"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Durant cette phase l’équipe de l’évaluation continuera le travail d’analyse des données initié dans la phase de terrain et préparera le projet de rapport final en tenant compte des remarques et commentaires émis par </w:t>
      </w:r>
      <w:r>
        <w:rPr>
          <w:rFonts w:ascii="Times New Roman" w:hAnsi="Times New Roman" w:cs="Times New Roman"/>
          <w:color w:val="auto"/>
          <w:lang w:val="fr-FR"/>
        </w:rPr>
        <w:t>les parties prenantes</w:t>
      </w:r>
      <w:r w:rsidRPr="00775581">
        <w:rPr>
          <w:rFonts w:ascii="Times New Roman" w:hAnsi="Times New Roman" w:cs="Times New Roman"/>
          <w:color w:val="auto"/>
          <w:lang w:val="fr-FR"/>
        </w:rPr>
        <w:t xml:space="preserve"> de la réunion de débriefing à la fin de la phase de terrain. </w:t>
      </w:r>
    </w:p>
    <w:p w14:paraId="77245A1A"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48A1830B"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Le projet de rapport de l'évaluation est soumis à la fois à une évaluation de la qualité et un processus de révision</w:t>
      </w:r>
      <w:r>
        <w:rPr>
          <w:rFonts w:ascii="Times New Roman" w:hAnsi="Times New Roman" w:cs="Times New Roman"/>
          <w:color w:val="auto"/>
          <w:lang w:val="fr-FR"/>
        </w:rPr>
        <w:t xml:space="preserve"> au secrétariat technique du PBF</w:t>
      </w:r>
      <w:r w:rsidRPr="00775581">
        <w:rPr>
          <w:rFonts w:ascii="Times New Roman" w:hAnsi="Times New Roman" w:cs="Times New Roman"/>
          <w:color w:val="auto"/>
          <w:lang w:val="fr-FR"/>
        </w:rPr>
        <w:t xml:space="preserve">. Tout en respectant l'indépendance de l'équipe d'évaluation dans l'expression de son jugement, l’équipe </w:t>
      </w:r>
      <w:r>
        <w:rPr>
          <w:rFonts w:ascii="Times New Roman" w:hAnsi="Times New Roman" w:cs="Times New Roman"/>
          <w:color w:val="auto"/>
          <w:lang w:val="fr-FR"/>
        </w:rPr>
        <w:t>technique inter-agence</w:t>
      </w:r>
      <w:r w:rsidRPr="00775581">
        <w:rPr>
          <w:rFonts w:ascii="Times New Roman" w:hAnsi="Times New Roman" w:cs="Times New Roman"/>
          <w:color w:val="auto"/>
          <w:lang w:val="fr-FR"/>
        </w:rPr>
        <w:t xml:space="preserve"> procédera à l’évaluation de la qualité du rapport final à l'aide de la grille d’examen de la qualité de l’évaluation « </w:t>
      </w:r>
      <w:r w:rsidRPr="00797EA3">
        <w:rPr>
          <w:rFonts w:ascii="Times New Roman" w:hAnsi="Times New Roman" w:cs="Times New Roman"/>
          <w:i/>
          <w:iCs/>
          <w:color w:val="auto"/>
          <w:lang w:val="fr-FR"/>
        </w:rPr>
        <w:t xml:space="preserve">Evaluation </w:t>
      </w:r>
      <w:proofErr w:type="spellStart"/>
      <w:r w:rsidRPr="00797EA3">
        <w:rPr>
          <w:rFonts w:ascii="Times New Roman" w:hAnsi="Times New Roman" w:cs="Times New Roman"/>
          <w:i/>
          <w:iCs/>
          <w:color w:val="auto"/>
          <w:lang w:val="fr-FR"/>
        </w:rPr>
        <w:t>Quality</w:t>
      </w:r>
      <w:proofErr w:type="spellEnd"/>
      <w:r w:rsidRPr="00797EA3">
        <w:rPr>
          <w:rFonts w:ascii="Times New Roman" w:hAnsi="Times New Roman" w:cs="Times New Roman"/>
          <w:i/>
          <w:iCs/>
          <w:color w:val="auto"/>
          <w:lang w:val="fr-FR"/>
        </w:rPr>
        <w:t xml:space="preserve"> </w:t>
      </w:r>
      <w:proofErr w:type="spellStart"/>
      <w:r w:rsidRPr="00797EA3">
        <w:rPr>
          <w:rFonts w:ascii="Times New Roman" w:hAnsi="Times New Roman" w:cs="Times New Roman"/>
          <w:i/>
          <w:iCs/>
          <w:color w:val="auto"/>
          <w:lang w:val="fr-FR"/>
        </w:rPr>
        <w:t>Assessment</w:t>
      </w:r>
      <w:proofErr w:type="spellEnd"/>
      <w:r w:rsidRPr="00775581">
        <w:rPr>
          <w:rFonts w:ascii="Times New Roman" w:hAnsi="Times New Roman" w:cs="Times New Roman"/>
          <w:color w:val="auto"/>
          <w:lang w:val="fr-FR"/>
        </w:rPr>
        <w:t xml:space="preserve"> (EQA) » (voir annexe). À l’issue de ce processus et après la revue du projet de rapport en fonction des commentaires et remarques du comité de pilotage, l’équipe de l’évaluation soumettra la version révisée du rapport final. Lorsque le projet de rapport est considéré de bonne qualité, il sera présenté dans l’atelier de partage de résultats de l’évaluation qui regroupera les partenaires de mise en œuvre du projet et toutes les par</w:t>
      </w:r>
      <w:r>
        <w:rPr>
          <w:rFonts w:ascii="Times New Roman" w:hAnsi="Times New Roman" w:cs="Times New Roman"/>
          <w:color w:val="auto"/>
          <w:lang w:val="fr-FR"/>
        </w:rPr>
        <w:t>ties prenantes clés du projet</w:t>
      </w:r>
      <w:r w:rsidRPr="00775581">
        <w:rPr>
          <w:rFonts w:ascii="Times New Roman" w:hAnsi="Times New Roman" w:cs="Times New Roman"/>
          <w:color w:val="auto"/>
          <w:lang w:val="fr-FR"/>
        </w:rPr>
        <w:t xml:space="preserve">. S’il s’avèrera nécessaire, la coordination du PBF procédera aux réajustements et amendements nécessaires et soumettra la version finale validée en tant que </w:t>
      </w:r>
      <w:r w:rsidRPr="00775581">
        <w:rPr>
          <w:rFonts w:ascii="Times New Roman" w:hAnsi="Times New Roman" w:cs="Times New Roman"/>
          <w:b/>
          <w:i/>
          <w:color w:val="auto"/>
          <w:lang w:val="fr-FR"/>
        </w:rPr>
        <w:t>dernier livrable</w:t>
      </w:r>
      <w:r w:rsidRPr="00775581">
        <w:rPr>
          <w:rFonts w:ascii="Times New Roman" w:hAnsi="Times New Roman" w:cs="Times New Roman"/>
          <w:color w:val="auto"/>
          <w:lang w:val="fr-FR"/>
        </w:rPr>
        <w:t xml:space="preserve"> de la consultation.  </w:t>
      </w:r>
    </w:p>
    <w:p w14:paraId="772D108A"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  </w:t>
      </w:r>
    </w:p>
    <w:p w14:paraId="16E06C48" w14:textId="77777777" w:rsidR="00B27030" w:rsidRPr="00775581" w:rsidRDefault="00B27030" w:rsidP="00B27030">
      <w:pPr>
        <w:numPr>
          <w:ilvl w:val="1"/>
          <w:numId w:val="13"/>
        </w:numPr>
        <w:tabs>
          <w:tab w:val="left" w:pos="851"/>
        </w:tabs>
        <w:spacing w:after="240" w:line="276" w:lineRule="auto"/>
        <w:jc w:val="both"/>
        <w:rPr>
          <w:b/>
        </w:rPr>
      </w:pPr>
      <w:r w:rsidRPr="00775581">
        <w:rPr>
          <w:b/>
        </w:rPr>
        <w:t>Phase de dissémination</w:t>
      </w:r>
    </w:p>
    <w:p w14:paraId="3AA6BA3B" w14:textId="77777777" w:rsidR="00B27030" w:rsidRPr="00775581" w:rsidRDefault="00B27030" w:rsidP="00797EA3">
      <w:pPr>
        <w:pStyle w:val="Default"/>
        <w:spacing w:after="120"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La dissémination du rapport de l’évaluation sera faite à travers un atelier de présentation des résultats, conclusions et recommandations de l’évaluation. Prendront part à cet atelier les partenaires d’exécution, les donateurs, ainsi que d’autres parties prenantes concernées. </w:t>
      </w:r>
    </w:p>
    <w:p w14:paraId="29434C7E" w14:textId="77777777" w:rsidR="00B27030" w:rsidRPr="00775581" w:rsidRDefault="00B27030" w:rsidP="00797EA3">
      <w:pPr>
        <w:pStyle w:val="Default"/>
        <w:spacing w:after="120"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Par ailleurs, le rapport final de l’évaluation accompagné d’un document listant les recommandations sera transmis à toutes les unités concernées aux agences de mises en œuvre avec une invitation pour soumettre leurs réponses. Une fois les réponses définies, ce document deviendra le « </w:t>
      </w:r>
      <w:r w:rsidRPr="00797EA3">
        <w:rPr>
          <w:rFonts w:ascii="Times New Roman" w:hAnsi="Times New Roman" w:cs="Times New Roman"/>
          <w:i/>
          <w:iCs/>
          <w:color w:val="auto"/>
          <w:lang w:val="fr-FR"/>
        </w:rPr>
        <w:t xml:space="preserve">Management </w:t>
      </w:r>
      <w:proofErr w:type="spellStart"/>
      <w:r w:rsidRPr="00797EA3">
        <w:rPr>
          <w:rFonts w:ascii="Times New Roman" w:hAnsi="Times New Roman" w:cs="Times New Roman"/>
          <w:i/>
          <w:iCs/>
          <w:color w:val="auto"/>
          <w:lang w:val="fr-FR"/>
        </w:rPr>
        <w:t>Response</w:t>
      </w:r>
      <w:proofErr w:type="spellEnd"/>
      <w:r w:rsidRPr="00775581">
        <w:rPr>
          <w:rFonts w:ascii="Times New Roman" w:hAnsi="Times New Roman" w:cs="Times New Roman"/>
          <w:color w:val="auto"/>
          <w:lang w:val="fr-FR"/>
        </w:rPr>
        <w:t> » de l’évaluation.</w:t>
      </w:r>
    </w:p>
    <w:p w14:paraId="15DA3633" w14:textId="77777777" w:rsidR="00B27030" w:rsidRDefault="00B27030" w:rsidP="00797EA3">
      <w:pPr>
        <w:pStyle w:val="Default"/>
        <w:spacing w:after="120"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Le rapport d'évaluation, ainsi que le « </w:t>
      </w:r>
      <w:r w:rsidRPr="00797EA3">
        <w:rPr>
          <w:rFonts w:ascii="Times New Roman" w:hAnsi="Times New Roman" w:cs="Times New Roman"/>
          <w:i/>
          <w:iCs/>
          <w:color w:val="auto"/>
          <w:lang w:val="fr-FR"/>
        </w:rPr>
        <w:t xml:space="preserve">Management </w:t>
      </w:r>
      <w:proofErr w:type="spellStart"/>
      <w:r w:rsidRPr="00797EA3">
        <w:rPr>
          <w:rFonts w:ascii="Times New Roman" w:hAnsi="Times New Roman" w:cs="Times New Roman"/>
          <w:i/>
          <w:iCs/>
          <w:color w:val="auto"/>
          <w:lang w:val="fr-FR"/>
        </w:rPr>
        <w:t>Response</w:t>
      </w:r>
      <w:proofErr w:type="spellEnd"/>
      <w:r w:rsidRPr="00775581">
        <w:rPr>
          <w:rFonts w:ascii="Times New Roman" w:hAnsi="Times New Roman" w:cs="Times New Roman"/>
          <w:color w:val="auto"/>
          <w:lang w:val="fr-FR"/>
        </w:rPr>
        <w:t> », seront publiés auprès des bases de données des agences du système des Nations Unies</w:t>
      </w:r>
      <w:r>
        <w:rPr>
          <w:rFonts w:ascii="Times New Roman" w:hAnsi="Times New Roman" w:cs="Times New Roman"/>
          <w:color w:val="auto"/>
          <w:lang w:val="fr-FR"/>
        </w:rPr>
        <w:t>, du Secrétariat technique du PBF,</w:t>
      </w:r>
      <w:r w:rsidRPr="00775581">
        <w:rPr>
          <w:rFonts w:ascii="Times New Roman" w:hAnsi="Times New Roman" w:cs="Times New Roman"/>
          <w:color w:val="auto"/>
          <w:lang w:val="fr-FR"/>
        </w:rPr>
        <w:t xml:space="preserve"> et du Gouvernement. Le rapport d'évaluation sera également mis à la disposition des donateurs</w:t>
      </w:r>
      <w:r>
        <w:rPr>
          <w:rFonts w:ascii="Times New Roman" w:hAnsi="Times New Roman" w:cs="Times New Roman"/>
          <w:color w:val="auto"/>
          <w:lang w:val="fr-FR"/>
        </w:rPr>
        <w:t xml:space="preserve"> (PBSO)</w:t>
      </w:r>
      <w:r w:rsidRPr="00775581">
        <w:rPr>
          <w:rFonts w:ascii="Times New Roman" w:hAnsi="Times New Roman" w:cs="Times New Roman"/>
          <w:color w:val="auto"/>
          <w:lang w:val="fr-FR"/>
        </w:rPr>
        <w:t xml:space="preserve"> et sera largement diffusé au sein et à</w:t>
      </w:r>
      <w:r>
        <w:rPr>
          <w:rFonts w:ascii="Times New Roman" w:hAnsi="Times New Roman" w:cs="Times New Roman"/>
          <w:color w:val="auto"/>
          <w:lang w:val="fr-FR"/>
        </w:rPr>
        <w:t xml:space="preserve"> l'extérieur de l'organisation.</w:t>
      </w:r>
    </w:p>
    <w:p w14:paraId="6F5DED62" w14:textId="77777777" w:rsidR="00B27030" w:rsidRDefault="00B27030" w:rsidP="00B27030">
      <w:pPr>
        <w:pStyle w:val="Default"/>
        <w:spacing w:line="276" w:lineRule="auto"/>
        <w:jc w:val="both"/>
        <w:rPr>
          <w:rFonts w:ascii="Times New Roman" w:hAnsi="Times New Roman" w:cs="Times New Roman"/>
          <w:color w:val="auto"/>
          <w:lang w:val="fr-FR"/>
        </w:rPr>
      </w:pPr>
    </w:p>
    <w:p w14:paraId="0168C4E9" w14:textId="77777777" w:rsidR="00B27030" w:rsidRPr="00187F09"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b/>
          <w:bCs/>
          <w:color w:val="auto"/>
          <w:lang w:val="fr-FR"/>
        </w:rPr>
        <w:lastRenderedPageBreak/>
        <w:t>Utilisateurs de l’Évaluation</w:t>
      </w:r>
      <w:r>
        <w:rPr>
          <w:rFonts w:ascii="Times New Roman" w:hAnsi="Times New Roman" w:cs="Times New Roman"/>
          <w:b/>
          <w:color w:val="auto"/>
          <w:lang w:val="fr-FR"/>
        </w:rPr>
        <w:t> </w:t>
      </w:r>
    </w:p>
    <w:p w14:paraId="2B56DF4F" w14:textId="77777777" w:rsidR="00B27030" w:rsidRPr="00775581" w:rsidRDefault="00B27030" w:rsidP="00B27030">
      <w:pPr>
        <w:pStyle w:val="Default"/>
        <w:spacing w:line="276" w:lineRule="auto"/>
        <w:jc w:val="both"/>
        <w:rPr>
          <w:rFonts w:ascii="Times New Roman" w:hAnsi="Times New Roman" w:cs="Times New Roman"/>
          <w:b/>
          <w:color w:val="auto"/>
          <w:lang w:val="fr-FR"/>
        </w:rPr>
      </w:pPr>
    </w:p>
    <w:p w14:paraId="3EC1AA2C" w14:textId="77777777" w:rsidR="00B27030" w:rsidRPr="00775581" w:rsidRDefault="00B27030" w:rsidP="00B27030">
      <w:pPr>
        <w:ind w:left="-90"/>
        <w:jc w:val="both"/>
      </w:pPr>
      <w:r w:rsidRPr="00775581">
        <w:t xml:space="preserve">L’évaluation est essentielle pour déterminer dans quelle mesure les interventions bénéficient aux   détenteurs de droits (et en particulier à ceux qui sont le plus exposés aux violations de leurs droits). Les principaux utilisateurs de l'évaluation sont le Gouvernement, </w:t>
      </w:r>
      <w:r>
        <w:t>le Secrétariat Technique du PBF,</w:t>
      </w:r>
      <w:r w:rsidRPr="00775581">
        <w:t xml:space="preserve"> </w:t>
      </w:r>
      <w:r>
        <w:t xml:space="preserve">les acteurs étatiques impliqués dans la consolidation de la paix, </w:t>
      </w:r>
      <w:r w:rsidRPr="00775581">
        <w:t>les agences du système des Nations Unies en Guinée,</w:t>
      </w:r>
      <w:r>
        <w:t xml:space="preserve"> </w:t>
      </w:r>
      <w:r w:rsidRPr="00775581">
        <w:t xml:space="preserve">qui peuvent tous utiliser l'évaluation comme une base objective pour la prise de décision. L'évaluation pourrait également être utilisée par </w:t>
      </w:r>
      <w:r>
        <w:t xml:space="preserve">la société civile, le </w:t>
      </w:r>
      <w:r w:rsidRPr="00775581">
        <w:t xml:space="preserve">secteur privé, ainsi que les autres partenaires de développement en République de Guinée, à travers la diffusion de ses résultats. </w:t>
      </w:r>
    </w:p>
    <w:p w14:paraId="26AA4279"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6CC4EE13" w14:textId="77777777" w:rsidR="00B27030" w:rsidRPr="00A87D64" w:rsidRDefault="00B27030" w:rsidP="00B27030">
      <w:pPr>
        <w:pStyle w:val="Default"/>
        <w:numPr>
          <w:ilvl w:val="0"/>
          <w:numId w:val="13"/>
        </w:numPr>
        <w:spacing w:after="240" w:line="276" w:lineRule="auto"/>
        <w:ind w:left="450"/>
        <w:jc w:val="both"/>
        <w:rPr>
          <w:rFonts w:ascii="Times New Roman" w:hAnsi="Times New Roman" w:cs="Times New Roman"/>
          <w:b/>
          <w:bCs/>
          <w:caps/>
          <w:color w:val="00B0F0"/>
        </w:rPr>
      </w:pPr>
      <w:r w:rsidRPr="00A87D64">
        <w:rPr>
          <w:rFonts w:ascii="Times New Roman" w:hAnsi="Times New Roman" w:cs="Times New Roman"/>
          <w:b/>
          <w:bCs/>
          <w:caps/>
          <w:color w:val="00B0F0"/>
        </w:rPr>
        <w:t xml:space="preserve">PRODUITS LIVRABLES </w:t>
      </w:r>
    </w:p>
    <w:p w14:paraId="59EE521A" w14:textId="77777777" w:rsidR="00B27030" w:rsidRPr="00775581" w:rsidRDefault="00B27030" w:rsidP="00B27030">
      <w:pPr>
        <w:pStyle w:val="Default"/>
        <w:spacing w:before="240" w:line="276" w:lineRule="auto"/>
        <w:ind w:left="810"/>
        <w:jc w:val="both"/>
        <w:rPr>
          <w:rFonts w:ascii="Times New Roman" w:hAnsi="Times New Roman" w:cs="Times New Roman"/>
          <w:color w:val="auto"/>
          <w:lang w:val="fr-FR"/>
        </w:rPr>
      </w:pPr>
      <w:r w:rsidRPr="00775581">
        <w:rPr>
          <w:rFonts w:ascii="Times New Roman" w:hAnsi="Times New Roman" w:cs="Times New Roman"/>
          <w:b/>
          <w:bCs/>
          <w:color w:val="auto"/>
          <w:lang w:val="fr-FR"/>
        </w:rPr>
        <w:t>8.1 Rapport de démarrage de l’évaluation :</w:t>
      </w:r>
      <w:r w:rsidRPr="00775581">
        <w:rPr>
          <w:rFonts w:ascii="Times New Roman" w:hAnsi="Times New Roman" w:cs="Times New Roman"/>
          <w:bCs/>
          <w:color w:val="auto"/>
          <w:lang w:val="fr-FR"/>
        </w:rPr>
        <w:t xml:space="preserve"> (voir annexe)</w:t>
      </w:r>
      <w:r w:rsidRPr="00775581">
        <w:rPr>
          <w:rFonts w:ascii="Times New Roman" w:hAnsi="Times New Roman" w:cs="Times New Roman"/>
          <w:b/>
          <w:bCs/>
          <w:color w:val="auto"/>
          <w:lang w:val="fr-FR"/>
        </w:rPr>
        <w:t xml:space="preserve"> </w:t>
      </w:r>
    </w:p>
    <w:p w14:paraId="26D08B62" w14:textId="77777777" w:rsidR="00B27030" w:rsidRPr="00775581" w:rsidRDefault="00B27030" w:rsidP="00B27030">
      <w:pPr>
        <w:pStyle w:val="Default"/>
        <w:spacing w:before="240"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 xml:space="preserve">Le rapport de démarrage de l’évaluation doit être de 15 pages au maximum à soumettre dans un délai de 10 jours à partir du jour de la signature des contrats. Il présentera le contexte du pays, le </w:t>
      </w:r>
      <w:r>
        <w:rPr>
          <w:rFonts w:ascii="Times New Roman" w:hAnsi="Times New Roman" w:cs="Times New Roman"/>
          <w:color w:val="auto"/>
          <w:lang w:val="fr-FR"/>
        </w:rPr>
        <w:t xml:space="preserve">projet </w:t>
      </w:r>
      <w:r w:rsidRPr="00775581">
        <w:rPr>
          <w:rFonts w:ascii="Times New Roman" w:hAnsi="Times New Roman" w:cs="Times New Roman"/>
          <w:color w:val="auto"/>
          <w:lang w:val="fr-FR"/>
        </w:rPr>
        <w:t xml:space="preserve">et la réponse stratégique </w:t>
      </w:r>
      <w:r>
        <w:rPr>
          <w:rFonts w:ascii="Times New Roman" w:hAnsi="Times New Roman" w:cs="Times New Roman"/>
          <w:color w:val="auto"/>
          <w:lang w:val="fr-FR"/>
        </w:rPr>
        <w:t>en matière de consolidation de la paix</w:t>
      </w:r>
      <w:r w:rsidRPr="00775581">
        <w:rPr>
          <w:rFonts w:ascii="Times New Roman" w:hAnsi="Times New Roman" w:cs="Times New Roman"/>
          <w:color w:val="auto"/>
          <w:lang w:val="fr-FR"/>
        </w:rPr>
        <w:t xml:space="preserve">, la logique d’intervention du </w:t>
      </w:r>
      <w:r>
        <w:rPr>
          <w:rFonts w:ascii="Times New Roman" w:hAnsi="Times New Roman" w:cs="Times New Roman"/>
          <w:color w:val="auto"/>
          <w:lang w:val="fr-FR"/>
        </w:rPr>
        <w:t xml:space="preserve">projet </w:t>
      </w:r>
      <w:r w:rsidRPr="00775581">
        <w:rPr>
          <w:rFonts w:ascii="Times New Roman" w:hAnsi="Times New Roman" w:cs="Times New Roman"/>
          <w:color w:val="auto"/>
          <w:lang w:val="fr-FR"/>
        </w:rPr>
        <w:t>(</w:t>
      </w:r>
      <w:r>
        <w:rPr>
          <w:rFonts w:ascii="Times New Roman" w:hAnsi="Times New Roman" w:cs="Times New Roman"/>
          <w:color w:val="auto"/>
          <w:lang w:val="fr-FR"/>
        </w:rPr>
        <w:t>théorie de changement</w:t>
      </w:r>
      <w:r w:rsidRPr="00775581">
        <w:rPr>
          <w:rFonts w:ascii="Times New Roman" w:hAnsi="Times New Roman" w:cs="Times New Roman"/>
          <w:color w:val="auto"/>
          <w:lang w:val="fr-FR"/>
        </w:rPr>
        <w:t xml:space="preserve">), l’approche et la méthodologie de l’évaluation et le processus de collecte et d’analyse des données ainsi que la matrice de l’évaluation. Par ailleurs, ce document servira comme document de consensus entre l'équipe d'évaluation et </w:t>
      </w:r>
      <w:r>
        <w:rPr>
          <w:rFonts w:ascii="Times New Roman" w:hAnsi="Times New Roman" w:cs="Times New Roman"/>
          <w:color w:val="auto"/>
          <w:lang w:val="fr-FR"/>
        </w:rPr>
        <w:t>les parties prenantes (membres du groupe de référence)</w:t>
      </w:r>
      <w:r w:rsidRPr="00775581">
        <w:rPr>
          <w:rFonts w:ascii="Times New Roman" w:hAnsi="Times New Roman" w:cs="Times New Roman"/>
          <w:color w:val="auto"/>
          <w:lang w:val="fr-FR"/>
        </w:rPr>
        <w:t xml:space="preserve"> sur la gestion de l’évaluation et son plan de travail. L’équipe de l’évaluation devra en faire une présentation orale au comité </w:t>
      </w:r>
      <w:r>
        <w:rPr>
          <w:rFonts w:ascii="Times New Roman" w:hAnsi="Times New Roman" w:cs="Times New Roman"/>
          <w:color w:val="auto"/>
          <w:lang w:val="fr-FR"/>
        </w:rPr>
        <w:t>technique de suivi du projet</w:t>
      </w:r>
      <w:r w:rsidRPr="00775581">
        <w:rPr>
          <w:rFonts w:ascii="Times New Roman" w:hAnsi="Times New Roman" w:cs="Times New Roman"/>
          <w:color w:val="auto"/>
          <w:lang w:val="fr-FR"/>
        </w:rPr>
        <w:t>. À l’issue de cette présentation le gestionnaire/Point Focal de l’évaluation partagera avec l’équipe de l’évaluation la synthèse des commentaires des deux parties. L’approbation formelle du rapport de démarrage</w:t>
      </w:r>
      <w:r w:rsidRPr="00775581" w:rsidDel="00B74512">
        <w:rPr>
          <w:rFonts w:ascii="Times New Roman" w:hAnsi="Times New Roman" w:cs="Times New Roman"/>
          <w:color w:val="auto"/>
          <w:lang w:val="fr-FR"/>
        </w:rPr>
        <w:t xml:space="preserve"> </w:t>
      </w:r>
      <w:r>
        <w:rPr>
          <w:rFonts w:ascii="Times New Roman" w:hAnsi="Times New Roman" w:cs="Times New Roman"/>
          <w:color w:val="auto"/>
          <w:lang w:val="fr-FR"/>
        </w:rPr>
        <w:t xml:space="preserve">par le groupe de référence de l’évaluation </w:t>
      </w:r>
      <w:r w:rsidRPr="00775581">
        <w:rPr>
          <w:rFonts w:ascii="Times New Roman" w:hAnsi="Times New Roman" w:cs="Times New Roman"/>
          <w:color w:val="auto"/>
          <w:lang w:val="fr-FR"/>
        </w:rPr>
        <w:t xml:space="preserve">est exigée avant de passer à la phase de terrain.   </w:t>
      </w:r>
    </w:p>
    <w:p w14:paraId="29800392" w14:textId="77777777" w:rsidR="00B27030" w:rsidRPr="00775581" w:rsidRDefault="00B27030" w:rsidP="00B27030">
      <w:pPr>
        <w:pStyle w:val="Default"/>
        <w:spacing w:line="276" w:lineRule="auto"/>
        <w:jc w:val="both"/>
        <w:rPr>
          <w:rFonts w:ascii="Times New Roman" w:hAnsi="Times New Roman" w:cs="Times New Roman"/>
          <w:b/>
          <w:bCs/>
          <w:color w:val="auto"/>
          <w:lang w:val="fr-FR"/>
        </w:rPr>
      </w:pPr>
    </w:p>
    <w:p w14:paraId="2F15D121" w14:textId="77777777" w:rsidR="00B27030" w:rsidRPr="00775581" w:rsidRDefault="00B27030" w:rsidP="00B27030">
      <w:pPr>
        <w:pStyle w:val="Default"/>
        <w:spacing w:after="240" w:line="276" w:lineRule="auto"/>
        <w:ind w:left="450" w:firstLine="360"/>
        <w:jc w:val="both"/>
        <w:rPr>
          <w:rFonts w:ascii="Times New Roman" w:hAnsi="Times New Roman" w:cs="Times New Roman"/>
          <w:b/>
          <w:bCs/>
          <w:color w:val="auto"/>
          <w:lang w:val="fr-FR"/>
        </w:rPr>
      </w:pPr>
      <w:r w:rsidRPr="00775581">
        <w:rPr>
          <w:rFonts w:ascii="Times New Roman" w:hAnsi="Times New Roman" w:cs="Times New Roman"/>
          <w:b/>
          <w:bCs/>
          <w:color w:val="auto"/>
          <w:lang w:val="fr-FR"/>
        </w:rPr>
        <w:t xml:space="preserve">8.2 Rapport provisoire d’évaluation et présentation PowerPoint des résultats </w:t>
      </w:r>
      <w:r w:rsidRPr="00775581">
        <w:rPr>
          <w:rFonts w:ascii="Times New Roman" w:hAnsi="Times New Roman" w:cs="Times New Roman"/>
          <w:bCs/>
          <w:color w:val="auto"/>
          <w:lang w:val="fr-FR"/>
        </w:rPr>
        <w:t>(voir annexe)</w:t>
      </w:r>
      <w:r w:rsidRPr="00775581">
        <w:rPr>
          <w:rFonts w:ascii="Times New Roman" w:hAnsi="Times New Roman" w:cs="Times New Roman"/>
          <w:b/>
          <w:bCs/>
          <w:color w:val="auto"/>
          <w:lang w:val="fr-FR"/>
        </w:rPr>
        <w:t xml:space="preserve">  </w:t>
      </w:r>
    </w:p>
    <w:p w14:paraId="7304B7B3" w14:textId="77777777" w:rsidR="00B27030" w:rsidRPr="00775581" w:rsidRDefault="00B27030" w:rsidP="00B27030">
      <w:pPr>
        <w:spacing w:after="240"/>
        <w:jc w:val="both"/>
      </w:pPr>
      <w:r w:rsidRPr="00775581">
        <w:t>L’ébauche du rapport d'évaluation sera un document de 50 pages au maximum. Le rapport présentera principalement (i) les résultats formulés comme des réponses aux questions d'évaluation, (ii) les conclusions découlant des résultats, (iii) les recommandations et les annexes dont notamment les TdR</w:t>
      </w:r>
      <w:r>
        <w:t>s</w:t>
      </w:r>
      <w:r w:rsidRPr="00775581">
        <w:t>, la liste des personnes/institutions rencontrées, la liste des documents consultés et la matrice de l’évaluation. Le rapport présentera également le but, les objectifs, la portée et la méthodologie de l'évaluation, et donnera un aperçu sur le contexte du pays et le document Projet.</w:t>
      </w:r>
    </w:p>
    <w:p w14:paraId="170850A1" w14:textId="77777777" w:rsidR="00B27030" w:rsidRPr="00775581" w:rsidRDefault="00B27030" w:rsidP="00B27030">
      <w:pPr>
        <w:spacing w:after="240"/>
        <w:jc w:val="both"/>
      </w:pPr>
      <w:r w:rsidRPr="00775581">
        <w:t xml:space="preserve">Le projet de rapport sera d'abord partagé avec les commanditaires pour une première vérification, la deuxième ébauche incluant les commentaires sera ensuite présentée lors de l’atelier national de partage des résultats avec les partenaires d’exécution, les donateurs ainsi que d’autres parties prenantes concernées. </w:t>
      </w:r>
    </w:p>
    <w:p w14:paraId="3509FB0B" w14:textId="77777777" w:rsidR="00B27030" w:rsidRPr="00775581" w:rsidRDefault="00B27030" w:rsidP="00B27030">
      <w:pPr>
        <w:spacing w:after="240"/>
        <w:jc w:val="both"/>
      </w:pPr>
      <w:r w:rsidRPr="00775581">
        <w:lastRenderedPageBreak/>
        <w:t xml:space="preserve">En préparation à cet atelier, l’équipe d’évaluation soumettra aux </w:t>
      </w:r>
      <w:r>
        <w:t>partenaires de mise en œuvre du projet</w:t>
      </w:r>
      <w:r w:rsidRPr="00775581">
        <w:t>, en vue d’obtenir sa validation, une présentation PowerPoint ne dépassant pas 20 diapositives résumant les principales rubriques du rapport.</w:t>
      </w:r>
    </w:p>
    <w:p w14:paraId="5AF0A492" w14:textId="77777777" w:rsidR="00B27030" w:rsidRPr="00775581" w:rsidRDefault="00B27030" w:rsidP="00B27030">
      <w:pPr>
        <w:pStyle w:val="Default"/>
        <w:spacing w:after="240" w:line="276" w:lineRule="auto"/>
        <w:ind w:left="785"/>
        <w:jc w:val="both"/>
        <w:rPr>
          <w:rFonts w:ascii="Times New Roman" w:hAnsi="Times New Roman" w:cs="Times New Roman"/>
          <w:b/>
          <w:bCs/>
          <w:color w:val="auto"/>
          <w:lang w:val="fr-FR"/>
        </w:rPr>
      </w:pPr>
      <w:r w:rsidRPr="00775581">
        <w:rPr>
          <w:rFonts w:ascii="Times New Roman" w:hAnsi="Times New Roman" w:cs="Times New Roman"/>
          <w:b/>
          <w:bCs/>
          <w:color w:val="auto"/>
          <w:lang w:val="fr-FR"/>
        </w:rPr>
        <w:t xml:space="preserve">8.3 Rapport final d’évaluation </w:t>
      </w:r>
      <w:r w:rsidRPr="00775581">
        <w:rPr>
          <w:rFonts w:ascii="Times New Roman" w:hAnsi="Times New Roman" w:cs="Times New Roman"/>
          <w:bCs/>
          <w:color w:val="auto"/>
          <w:lang w:val="fr-FR"/>
        </w:rPr>
        <w:t>(voir annexe)</w:t>
      </w:r>
    </w:p>
    <w:p w14:paraId="5CE64B21" w14:textId="77777777" w:rsidR="00B27030" w:rsidRPr="00775581" w:rsidRDefault="00B27030" w:rsidP="00B27030">
      <w:pPr>
        <w:pStyle w:val="Default"/>
        <w:spacing w:line="276" w:lineRule="auto"/>
        <w:jc w:val="both"/>
        <w:rPr>
          <w:rFonts w:ascii="Times New Roman" w:hAnsi="Times New Roman" w:cs="Times New Roman"/>
          <w:color w:val="auto"/>
          <w:lang w:val="fr-FR"/>
        </w:rPr>
      </w:pPr>
      <w:r w:rsidRPr="00775581">
        <w:rPr>
          <w:rFonts w:ascii="Times New Roman" w:hAnsi="Times New Roman" w:cs="Times New Roman"/>
          <w:color w:val="auto"/>
          <w:lang w:val="fr-FR"/>
        </w:rPr>
        <w:t>La version finale du rapport comprendra un résumé analytique de 1 à 3 pages et prendra en compte les commentaires et recommandations des parties prenantes et partenaires retenus à l’issue des discussions qui auront lieu lors de l’atelier de dissémination. La version finale du rapport n’est considérée comme livrable final qu’après son approbation par la coordination</w:t>
      </w:r>
      <w:r>
        <w:rPr>
          <w:rFonts w:ascii="Times New Roman" w:hAnsi="Times New Roman" w:cs="Times New Roman"/>
          <w:color w:val="auto"/>
          <w:lang w:val="fr-FR"/>
        </w:rPr>
        <w:t xml:space="preserve"> du portefeuille du </w:t>
      </w:r>
      <w:r w:rsidRPr="00775581">
        <w:rPr>
          <w:rFonts w:ascii="Times New Roman" w:hAnsi="Times New Roman" w:cs="Times New Roman"/>
          <w:color w:val="auto"/>
          <w:lang w:val="fr-FR"/>
        </w:rPr>
        <w:t xml:space="preserve">PBF </w:t>
      </w:r>
      <w:proofErr w:type="gramStart"/>
      <w:r w:rsidRPr="00775581">
        <w:rPr>
          <w:rFonts w:ascii="Times New Roman" w:hAnsi="Times New Roman" w:cs="Times New Roman"/>
          <w:color w:val="auto"/>
          <w:lang w:val="fr-FR"/>
        </w:rPr>
        <w:t>suite à</w:t>
      </w:r>
      <w:proofErr w:type="gramEnd"/>
      <w:r w:rsidRPr="00775581">
        <w:rPr>
          <w:rFonts w:ascii="Times New Roman" w:hAnsi="Times New Roman" w:cs="Times New Roman"/>
          <w:color w:val="auto"/>
          <w:lang w:val="fr-FR"/>
        </w:rPr>
        <w:t xml:space="preserve"> l’examen de sa qualité (EQA).</w:t>
      </w:r>
    </w:p>
    <w:p w14:paraId="09DD25E1" w14:textId="77777777" w:rsidR="00B27030" w:rsidRPr="00775581" w:rsidRDefault="00B27030" w:rsidP="00B27030">
      <w:pPr>
        <w:pStyle w:val="Default"/>
        <w:spacing w:line="276" w:lineRule="auto"/>
        <w:jc w:val="both"/>
        <w:rPr>
          <w:rFonts w:ascii="Times New Roman" w:hAnsi="Times New Roman" w:cs="Times New Roman"/>
          <w:color w:val="auto"/>
          <w:lang w:val="fr-FR"/>
        </w:rPr>
      </w:pPr>
    </w:p>
    <w:p w14:paraId="0402EA01" w14:textId="77777777" w:rsidR="00B27030" w:rsidRPr="00A87D64" w:rsidRDefault="00B27030" w:rsidP="00B27030">
      <w:pPr>
        <w:pStyle w:val="Default"/>
        <w:numPr>
          <w:ilvl w:val="0"/>
          <w:numId w:val="13"/>
        </w:numPr>
        <w:spacing w:after="240" w:line="276" w:lineRule="auto"/>
        <w:ind w:left="360"/>
        <w:jc w:val="both"/>
        <w:rPr>
          <w:rFonts w:ascii="Times New Roman" w:hAnsi="Times New Roman" w:cs="Times New Roman"/>
          <w:color w:val="00B0F0"/>
          <w:lang w:val="fr-FR"/>
        </w:rPr>
      </w:pPr>
      <w:r w:rsidRPr="00A87D64">
        <w:rPr>
          <w:rFonts w:ascii="Times New Roman" w:hAnsi="Times New Roman" w:cs="Times New Roman"/>
          <w:b/>
          <w:bCs/>
          <w:caps/>
          <w:color w:val="00B0F0"/>
          <w:lang w:val="fr-FR"/>
        </w:rPr>
        <w:t>RÔLES ET RESPONSABILITÉS DANS LE PROCESSUS D’ÉVALUATION</w:t>
      </w:r>
    </w:p>
    <w:p w14:paraId="7ED7E3DA" w14:textId="77777777" w:rsidR="00B27030" w:rsidRPr="0056317E" w:rsidRDefault="00B27030" w:rsidP="00B27030">
      <w:pPr>
        <w:pStyle w:val="Default"/>
        <w:tabs>
          <w:tab w:val="left" w:pos="0"/>
        </w:tabs>
        <w:spacing w:after="240" w:line="276" w:lineRule="auto"/>
        <w:jc w:val="both"/>
        <w:rPr>
          <w:rFonts w:ascii="Times New Roman" w:hAnsi="Times New Roman" w:cs="Times New Roman"/>
          <w:color w:val="auto"/>
          <w:lang w:val="fr-FR"/>
        </w:rPr>
      </w:pPr>
      <w:r w:rsidRPr="0056317E">
        <w:rPr>
          <w:rFonts w:ascii="Times New Roman" w:hAnsi="Times New Roman" w:cs="Times New Roman"/>
          <w:color w:val="auto"/>
          <w:lang w:val="fr-FR"/>
        </w:rPr>
        <w:t>L’équipe de consultation devrait être composée d’un expert technique dont un chef d’équipe qui sera le consultant principal. Le/La consultant(e) principal(e) assumera la responsabilité globale du processus d’évaluation, de la préparation du rapport de lancement jusqu’à la production du rapport final. Il/elle dirigera et coordonnera les travaux de l’</w:t>
      </w:r>
      <w:r>
        <w:rPr>
          <w:rFonts w:ascii="Times New Roman" w:hAnsi="Times New Roman" w:cs="Times New Roman"/>
          <w:color w:val="auto"/>
          <w:lang w:val="fr-FR"/>
        </w:rPr>
        <w:t>expert technique</w:t>
      </w:r>
      <w:r w:rsidRPr="0056317E">
        <w:rPr>
          <w:rFonts w:ascii="Times New Roman" w:hAnsi="Times New Roman" w:cs="Times New Roman"/>
          <w:color w:val="auto"/>
          <w:lang w:val="fr-FR"/>
        </w:rPr>
        <w:t xml:space="preserve"> et sera le/la garant(e) de la qualité des différents livrables de l’évaluation. </w:t>
      </w:r>
    </w:p>
    <w:p w14:paraId="3B4D2AF1" w14:textId="77777777" w:rsidR="00B27030" w:rsidRPr="0056317E" w:rsidRDefault="00B27030" w:rsidP="00B27030">
      <w:pPr>
        <w:pStyle w:val="Default"/>
        <w:tabs>
          <w:tab w:val="left" w:pos="0"/>
        </w:tabs>
        <w:spacing w:after="240" w:line="276" w:lineRule="auto"/>
        <w:jc w:val="both"/>
        <w:rPr>
          <w:rFonts w:ascii="Times New Roman" w:hAnsi="Times New Roman" w:cs="Times New Roman"/>
          <w:color w:val="auto"/>
          <w:lang w:val="fr-FR"/>
        </w:rPr>
      </w:pPr>
      <w:r w:rsidRPr="0056317E">
        <w:rPr>
          <w:rFonts w:ascii="Times New Roman" w:hAnsi="Times New Roman" w:cs="Times New Roman"/>
          <w:color w:val="auto"/>
          <w:lang w:val="fr-FR"/>
        </w:rPr>
        <w:t xml:space="preserve">À noter, également, qu’en plus de sa responsabilité en tant que chef de l’équipe d’évaluation, le/la consultant(e) principal(e) assurera au même titre que l’autre expert technique en consolidation de la paix, l’évaluation de l’un des trois domaines thématiques du projet.  </w:t>
      </w:r>
    </w:p>
    <w:p w14:paraId="1A752610" w14:textId="77777777" w:rsidR="00B27030" w:rsidRPr="0056317E" w:rsidRDefault="00B27030" w:rsidP="00B27030">
      <w:pPr>
        <w:pStyle w:val="Default"/>
        <w:tabs>
          <w:tab w:val="left" w:pos="0"/>
        </w:tabs>
        <w:spacing w:after="240" w:line="276" w:lineRule="auto"/>
        <w:jc w:val="both"/>
        <w:rPr>
          <w:rFonts w:ascii="Times New Roman" w:hAnsi="Times New Roman" w:cs="Times New Roman"/>
          <w:color w:val="auto"/>
          <w:lang w:val="fr-FR"/>
        </w:rPr>
      </w:pPr>
      <w:r w:rsidRPr="0056317E">
        <w:rPr>
          <w:rFonts w:ascii="Times New Roman" w:hAnsi="Times New Roman" w:cs="Times New Roman"/>
          <w:color w:val="auto"/>
          <w:lang w:val="fr-FR"/>
        </w:rPr>
        <w:t>Il doit, à cet effet, avoir l’expertise technique requise en matière d’évaluation en général, de gouvernance locale et de consolidation de la paix</w:t>
      </w:r>
      <w:r w:rsidR="00797EA3">
        <w:rPr>
          <w:rFonts w:ascii="Times New Roman" w:hAnsi="Times New Roman" w:cs="Times New Roman"/>
          <w:color w:val="auto"/>
          <w:lang w:val="fr-FR"/>
        </w:rPr>
        <w:t xml:space="preserve"> </w:t>
      </w:r>
      <w:r w:rsidRPr="0056317E">
        <w:rPr>
          <w:rFonts w:ascii="Times New Roman" w:hAnsi="Times New Roman" w:cs="Times New Roman"/>
          <w:color w:val="auto"/>
          <w:lang w:val="fr-FR"/>
        </w:rPr>
        <w:t>; de l’expérience de l’échantillonnage, la conduite de la collecte de données ; l’analyse et la rédaction de rapports d’études.</w:t>
      </w:r>
    </w:p>
    <w:p w14:paraId="1B41E45E" w14:textId="77777777" w:rsidR="00B27030" w:rsidRPr="0056317E" w:rsidRDefault="00B27030" w:rsidP="00B27030">
      <w:pPr>
        <w:pStyle w:val="Default"/>
        <w:tabs>
          <w:tab w:val="left" w:pos="0"/>
        </w:tabs>
        <w:spacing w:after="240" w:line="276" w:lineRule="auto"/>
        <w:jc w:val="both"/>
        <w:rPr>
          <w:rFonts w:ascii="Times New Roman" w:hAnsi="Times New Roman" w:cs="Times New Roman"/>
          <w:color w:val="auto"/>
          <w:lang w:val="fr-FR"/>
        </w:rPr>
      </w:pPr>
      <w:r w:rsidRPr="0056317E">
        <w:rPr>
          <w:rFonts w:ascii="Times New Roman" w:hAnsi="Times New Roman" w:cs="Times New Roman"/>
          <w:color w:val="auto"/>
          <w:lang w:val="fr-FR"/>
        </w:rPr>
        <w:t>En plus de son rôle le consultant principal</w:t>
      </w:r>
      <w:r>
        <w:rPr>
          <w:rFonts w:ascii="Times New Roman" w:hAnsi="Times New Roman" w:cs="Times New Roman"/>
          <w:color w:val="auto"/>
          <w:lang w:val="fr-FR"/>
        </w:rPr>
        <w:t>(e)</w:t>
      </w:r>
      <w:r w:rsidRPr="0056317E">
        <w:rPr>
          <w:rFonts w:ascii="Times New Roman" w:hAnsi="Times New Roman" w:cs="Times New Roman"/>
          <w:color w:val="auto"/>
          <w:lang w:val="fr-FR"/>
        </w:rPr>
        <w:t>, il</w:t>
      </w:r>
      <w:r>
        <w:rPr>
          <w:rFonts w:ascii="Times New Roman" w:hAnsi="Times New Roman" w:cs="Times New Roman"/>
          <w:color w:val="auto"/>
          <w:lang w:val="fr-FR"/>
        </w:rPr>
        <w:t>/elle</w:t>
      </w:r>
      <w:r w:rsidRPr="0056317E">
        <w:rPr>
          <w:rFonts w:ascii="Times New Roman" w:hAnsi="Times New Roman" w:cs="Times New Roman"/>
          <w:color w:val="auto"/>
          <w:lang w:val="fr-FR"/>
        </w:rPr>
        <w:t xml:space="preserve"> prendra en charge l’évaluation dans l’un des deux domaines ci-après : </w:t>
      </w:r>
    </w:p>
    <w:p w14:paraId="49E2B899" w14:textId="77777777" w:rsidR="00B27030" w:rsidRPr="004D22CD" w:rsidRDefault="00B27030" w:rsidP="00B27030">
      <w:pPr>
        <w:pStyle w:val="Paragraphedeliste"/>
        <w:numPr>
          <w:ilvl w:val="0"/>
          <w:numId w:val="44"/>
        </w:numPr>
        <w:spacing w:after="200"/>
        <w:jc w:val="both"/>
        <w:rPr>
          <w:rFonts w:eastAsiaTheme="minorHAnsi"/>
          <w:lang w:eastAsia="en-US"/>
        </w:rPr>
      </w:pPr>
      <w:r w:rsidRPr="004D22CD">
        <w:rPr>
          <w:rFonts w:eastAsiaTheme="minorHAnsi"/>
          <w:lang w:eastAsia="en-US"/>
        </w:rPr>
        <w:t>La gouvernance locale, la prévention et la gestion des conflits ;</w:t>
      </w:r>
    </w:p>
    <w:p w14:paraId="19D0A63E" w14:textId="77777777" w:rsidR="00B27030" w:rsidRPr="004D22CD" w:rsidRDefault="00B27030" w:rsidP="00B27030">
      <w:pPr>
        <w:pStyle w:val="Paragraphedeliste"/>
        <w:numPr>
          <w:ilvl w:val="0"/>
          <w:numId w:val="44"/>
        </w:numPr>
        <w:spacing w:after="200"/>
        <w:jc w:val="both"/>
        <w:rPr>
          <w:rFonts w:eastAsiaTheme="minorHAnsi"/>
          <w:lang w:eastAsia="en-US"/>
        </w:rPr>
      </w:pPr>
      <w:r w:rsidRPr="004D22CD">
        <w:rPr>
          <w:rFonts w:eastAsiaTheme="minorHAnsi"/>
          <w:lang w:eastAsia="en-US"/>
        </w:rPr>
        <w:t xml:space="preserve">Réduction des risques de conflit causés par les jeunes durant la vie du projet.  </w:t>
      </w:r>
    </w:p>
    <w:p w14:paraId="74865822" w14:textId="77777777" w:rsidR="00B27030" w:rsidRPr="00A63955" w:rsidRDefault="00B27030" w:rsidP="00B27030">
      <w:pPr>
        <w:pStyle w:val="Default"/>
        <w:numPr>
          <w:ilvl w:val="0"/>
          <w:numId w:val="38"/>
        </w:numPr>
        <w:spacing w:after="200" w:line="276" w:lineRule="auto"/>
        <w:jc w:val="both"/>
        <w:rPr>
          <w:rFonts w:ascii="Arial Narrow" w:hAnsi="Arial Narrow" w:cs="Tahoma"/>
          <w:b/>
          <w:bCs/>
          <w:color w:val="auto"/>
          <w:lang w:val="fr-FR"/>
        </w:rPr>
      </w:pPr>
      <w:r w:rsidRPr="00A63955">
        <w:rPr>
          <w:rFonts w:ascii="Arial Narrow" w:hAnsi="Arial Narrow" w:cs="Tahoma"/>
          <w:b/>
          <w:bCs/>
          <w:color w:val="auto"/>
          <w:lang w:val="fr-FR"/>
        </w:rPr>
        <w:t xml:space="preserve">Rôle et responsabilité de l’équipe de l’évaluation : </w:t>
      </w:r>
    </w:p>
    <w:p w14:paraId="60F018B8" w14:textId="77777777" w:rsidR="00B27030" w:rsidRPr="0056317E" w:rsidRDefault="00B27030" w:rsidP="00B27030">
      <w:pPr>
        <w:pStyle w:val="Default"/>
        <w:tabs>
          <w:tab w:val="left" w:pos="0"/>
        </w:tabs>
        <w:spacing w:line="276" w:lineRule="auto"/>
        <w:jc w:val="both"/>
        <w:rPr>
          <w:rFonts w:ascii="Times New Roman" w:hAnsi="Times New Roman" w:cs="Times New Roman"/>
          <w:color w:val="auto"/>
          <w:u w:val="single"/>
          <w:lang w:val="fr-FR"/>
        </w:rPr>
      </w:pPr>
      <w:r w:rsidRPr="0056317E">
        <w:rPr>
          <w:rFonts w:ascii="Times New Roman" w:hAnsi="Times New Roman" w:cs="Times New Roman"/>
          <w:color w:val="auto"/>
          <w:u w:val="single"/>
          <w:lang w:val="fr-FR"/>
        </w:rPr>
        <w:t>Consultant (e) principal (e)</w:t>
      </w:r>
      <w:r w:rsidR="00797EA3">
        <w:rPr>
          <w:rFonts w:ascii="Times New Roman" w:hAnsi="Times New Roman" w:cs="Times New Roman"/>
          <w:color w:val="auto"/>
          <w:u w:val="single"/>
          <w:lang w:val="fr-FR"/>
        </w:rPr>
        <w:t xml:space="preserve"> </w:t>
      </w:r>
      <w:r w:rsidRPr="0056317E">
        <w:rPr>
          <w:rFonts w:ascii="Times New Roman" w:hAnsi="Times New Roman" w:cs="Times New Roman"/>
          <w:color w:val="auto"/>
          <w:u w:val="single"/>
          <w:lang w:val="fr-FR"/>
        </w:rPr>
        <w:t xml:space="preserve">: </w:t>
      </w:r>
    </w:p>
    <w:p w14:paraId="75F13B29" w14:textId="77777777" w:rsidR="00B27030" w:rsidRPr="0056317E" w:rsidRDefault="00B27030" w:rsidP="00B27030">
      <w:pPr>
        <w:numPr>
          <w:ilvl w:val="0"/>
          <w:numId w:val="3"/>
        </w:numPr>
        <w:spacing w:line="276" w:lineRule="auto"/>
        <w:jc w:val="both"/>
      </w:pPr>
      <w:r w:rsidRPr="0056317E">
        <w:t>Guide la conception globale de l'évaluation et assure un leadership intellectuel ;</w:t>
      </w:r>
    </w:p>
    <w:p w14:paraId="42777873" w14:textId="77777777" w:rsidR="00B27030" w:rsidRPr="0056317E" w:rsidRDefault="00B27030" w:rsidP="00B27030">
      <w:pPr>
        <w:numPr>
          <w:ilvl w:val="0"/>
          <w:numId w:val="3"/>
        </w:numPr>
        <w:spacing w:line="276" w:lineRule="auto"/>
        <w:jc w:val="both"/>
      </w:pPr>
      <w:r w:rsidRPr="0056317E">
        <w:t>Gère l’expert technique en consolidation de la paix ;</w:t>
      </w:r>
    </w:p>
    <w:p w14:paraId="7C54A49F" w14:textId="77777777" w:rsidR="00B27030" w:rsidRPr="0056317E" w:rsidRDefault="00B27030" w:rsidP="00B27030">
      <w:pPr>
        <w:numPr>
          <w:ilvl w:val="0"/>
          <w:numId w:val="3"/>
        </w:numPr>
        <w:spacing w:line="276" w:lineRule="auto"/>
        <w:jc w:val="both"/>
      </w:pPr>
      <w:r w:rsidRPr="0056317E">
        <w:t xml:space="preserve">Dirige le processus de collecte des données ; </w:t>
      </w:r>
    </w:p>
    <w:p w14:paraId="563C6797" w14:textId="77777777" w:rsidR="00B27030" w:rsidRPr="0056317E" w:rsidRDefault="00B27030" w:rsidP="00B27030">
      <w:pPr>
        <w:numPr>
          <w:ilvl w:val="0"/>
          <w:numId w:val="3"/>
        </w:numPr>
        <w:spacing w:line="276" w:lineRule="auto"/>
        <w:jc w:val="both"/>
      </w:pPr>
      <w:r w:rsidRPr="0056317E">
        <w:t xml:space="preserve">Assure l’évaluation de l’un des </w:t>
      </w:r>
      <w:r w:rsidRPr="003F784F">
        <w:t>deux</w:t>
      </w:r>
      <w:r w:rsidRPr="0056317E">
        <w:t xml:space="preserve"> domaines thématiques du projet ; </w:t>
      </w:r>
    </w:p>
    <w:p w14:paraId="665EE132" w14:textId="77777777" w:rsidR="00B27030" w:rsidRPr="0056317E" w:rsidRDefault="00B27030" w:rsidP="00B27030">
      <w:pPr>
        <w:numPr>
          <w:ilvl w:val="0"/>
          <w:numId w:val="3"/>
        </w:numPr>
        <w:spacing w:line="276" w:lineRule="auto"/>
        <w:jc w:val="both"/>
      </w:pPr>
      <w:r w:rsidRPr="0056317E">
        <w:t>Se déplace dans les zones d’intervention pour la collecte de données ;</w:t>
      </w:r>
    </w:p>
    <w:p w14:paraId="60F23718" w14:textId="77777777" w:rsidR="00B27030" w:rsidRPr="0056317E" w:rsidRDefault="00B27030" w:rsidP="00B27030">
      <w:pPr>
        <w:numPr>
          <w:ilvl w:val="0"/>
          <w:numId w:val="3"/>
        </w:numPr>
        <w:spacing w:line="276" w:lineRule="auto"/>
        <w:jc w:val="both"/>
      </w:pPr>
      <w:r w:rsidRPr="0056317E">
        <w:t xml:space="preserve">Dirige le processus de rédaction des rapports de l'évaluation (rapport de </w:t>
      </w:r>
      <w:r>
        <w:t>démarrage</w:t>
      </w:r>
      <w:r w:rsidRPr="0056317E">
        <w:t xml:space="preserve"> et rapport final), agit en tant qu’auteur principal et assure la cohésion analytique globale ; </w:t>
      </w:r>
    </w:p>
    <w:p w14:paraId="47387E31" w14:textId="77777777" w:rsidR="00B27030" w:rsidRPr="0056317E" w:rsidRDefault="00B27030" w:rsidP="00B27030">
      <w:pPr>
        <w:numPr>
          <w:ilvl w:val="0"/>
          <w:numId w:val="3"/>
        </w:numPr>
        <w:spacing w:line="276" w:lineRule="auto"/>
        <w:jc w:val="both"/>
      </w:pPr>
      <w:r w:rsidRPr="0056317E">
        <w:lastRenderedPageBreak/>
        <w:t xml:space="preserve">Fournit l'assurance qualité interne et dirige la révision des versions successives des rapports de l'évaluation ;  </w:t>
      </w:r>
    </w:p>
    <w:p w14:paraId="5D4DFBE9" w14:textId="77777777" w:rsidR="00B27030" w:rsidRPr="0056317E" w:rsidRDefault="00B27030" w:rsidP="00B27030">
      <w:pPr>
        <w:numPr>
          <w:ilvl w:val="0"/>
          <w:numId w:val="3"/>
        </w:numPr>
        <w:spacing w:after="200" w:line="276" w:lineRule="auto"/>
        <w:jc w:val="both"/>
      </w:pPr>
      <w:r w:rsidRPr="0056317E">
        <w:t>Facilite les réunions de présentation des livrables et présente les constatations et les conclusions du rapport final de l'évaluation à l’atelier national de partage des résultats avec les parties prenantes</w:t>
      </w:r>
      <w:r w:rsidR="00797EA3">
        <w:t>.</w:t>
      </w:r>
    </w:p>
    <w:p w14:paraId="13C5F8E2" w14:textId="77777777" w:rsidR="00B27030" w:rsidRPr="0056317E" w:rsidRDefault="00B27030" w:rsidP="00B27030">
      <w:pPr>
        <w:pStyle w:val="Default"/>
        <w:tabs>
          <w:tab w:val="left" w:pos="0"/>
        </w:tabs>
        <w:spacing w:line="276" w:lineRule="auto"/>
        <w:jc w:val="both"/>
        <w:rPr>
          <w:rFonts w:ascii="Times New Roman" w:hAnsi="Times New Roman" w:cs="Times New Roman"/>
          <w:color w:val="auto"/>
          <w:u w:val="single"/>
          <w:lang w:val="fr-FR"/>
        </w:rPr>
      </w:pPr>
      <w:r w:rsidRPr="0056317E">
        <w:rPr>
          <w:rFonts w:ascii="Times New Roman" w:hAnsi="Times New Roman" w:cs="Times New Roman"/>
          <w:color w:val="auto"/>
          <w:u w:val="single"/>
          <w:lang w:val="fr-FR"/>
        </w:rPr>
        <w:t>Expert technique en consolidation de la paix</w:t>
      </w:r>
      <w:r w:rsidR="00797EA3">
        <w:rPr>
          <w:rFonts w:ascii="Times New Roman" w:hAnsi="Times New Roman" w:cs="Times New Roman"/>
          <w:color w:val="auto"/>
          <w:u w:val="single"/>
          <w:lang w:val="fr-FR"/>
        </w:rPr>
        <w:t xml:space="preserve"> </w:t>
      </w:r>
      <w:r w:rsidRPr="0056317E">
        <w:rPr>
          <w:rFonts w:ascii="Times New Roman" w:hAnsi="Times New Roman" w:cs="Times New Roman"/>
          <w:color w:val="auto"/>
          <w:u w:val="single"/>
          <w:lang w:val="fr-FR"/>
        </w:rPr>
        <w:t xml:space="preserve">: </w:t>
      </w:r>
    </w:p>
    <w:p w14:paraId="2CE9A469" w14:textId="77777777" w:rsidR="00B27030" w:rsidRPr="0056317E" w:rsidRDefault="00B27030" w:rsidP="00B27030">
      <w:pPr>
        <w:pStyle w:val="Default"/>
        <w:spacing w:line="276" w:lineRule="auto"/>
        <w:jc w:val="both"/>
        <w:rPr>
          <w:rFonts w:ascii="Times New Roman" w:hAnsi="Times New Roman" w:cs="Times New Roman"/>
          <w:color w:val="auto"/>
          <w:lang w:val="fr-FR"/>
        </w:rPr>
      </w:pPr>
      <w:r w:rsidRPr="0056317E">
        <w:rPr>
          <w:rFonts w:ascii="Times New Roman" w:hAnsi="Times New Roman" w:cs="Times New Roman"/>
          <w:color w:val="auto"/>
          <w:lang w:val="fr-FR"/>
        </w:rPr>
        <w:t xml:space="preserve"> Sous le leadership et la supervision du/de la consultant(e) principal(e), il/elle :</w:t>
      </w:r>
    </w:p>
    <w:p w14:paraId="1A550D5D" w14:textId="77777777" w:rsidR="00B27030" w:rsidRPr="0056317E" w:rsidRDefault="00B27030" w:rsidP="00B27030">
      <w:pPr>
        <w:numPr>
          <w:ilvl w:val="0"/>
          <w:numId w:val="3"/>
        </w:numPr>
        <w:spacing w:line="276" w:lineRule="auto"/>
        <w:jc w:val="both"/>
      </w:pPr>
      <w:r w:rsidRPr="0056317E">
        <w:t xml:space="preserve">Contribue à l’analyse documentaire et au processus de collecte des données en étudiant les documents du projet, les données quantitatives et qualitatives, et en menant des entretiens, des groupes de discussion, etc.… </w:t>
      </w:r>
    </w:p>
    <w:p w14:paraId="4BEE6B9F" w14:textId="77777777" w:rsidR="00B27030" w:rsidRPr="0056317E" w:rsidRDefault="00B27030" w:rsidP="00B27030">
      <w:pPr>
        <w:numPr>
          <w:ilvl w:val="0"/>
          <w:numId w:val="3"/>
        </w:numPr>
        <w:spacing w:line="276" w:lineRule="auto"/>
        <w:jc w:val="both"/>
      </w:pPr>
      <w:r w:rsidRPr="0056317E">
        <w:t xml:space="preserve">Collecte les données quantitatives et qualitatives pertinentes, effectuent des analyses des données recueillies, </w:t>
      </w:r>
    </w:p>
    <w:p w14:paraId="14A38D81" w14:textId="77777777" w:rsidR="00B27030" w:rsidRPr="0056317E" w:rsidRDefault="00B27030" w:rsidP="00B27030">
      <w:pPr>
        <w:numPr>
          <w:ilvl w:val="0"/>
          <w:numId w:val="3"/>
        </w:numPr>
        <w:spacing w:line="276" w:lineRule="auto"/>
        <w:jc w:val="both"/>
      </w:pPr>
      <w:r w:rsidRPr="0056317E">
        <w:t xml:space="preserve">Se déplace dans les zones d’intervention pour rencontrer les partenaires et les bénéficiaires ; </w:t>
      </w:r>
    </w:p>
    <w:p w14:paraId="61784010" w14:textId="77777777" w:rsidR="00B27030" w:rsidRPr="0056317E" w:rsidRDefault="00B27030" w:rsidP="00B27030">
      <w:pPr>
        <w:numPr>
          <w:ilvl w:val="0"/>
          <w:numId w:val="3"/>
        </w:numPr>
        <w:spacing w:line="276" w:lineRule="auto"/>
        <w:jc w:val="both"/>
      </w:pPr>
      <w:r w:rsidRPr="0056317E">
        <w:t xml:space="preserve">Rédige l’ébauche, intègrent les différents commentaires et finalisent les sections assignées du rapport d’évaluation selon leurs thématiques spécifiques ; </w:t>
      </w:r>
    </w:p>
    <w:p w14:paraId="5D3E9A79" w14:textId="77777777" w:rsidR="00B27030" w:rsidRPr="0056317E" w:rsidRDefault="00B27030" w:rsidP="00B27030">
      <w:pPr>
        <w:numPr>
          <w:ilvl w:val="0"/>
          <w:numId w:val="3"/>
        </w:numPr>
        <w:spacing w:line="276" w:lineRule="auto"/>
        <w:jc w:val="both"/>
      </w:pPr>
      <w:r w:rsidRPr="0056317E">
        <w:t>Veille à l'assurance qualité interne et aident à l’élaboration des versions révisées des rapports d'évaluation.</w:t>
      </w:r>
    </w:p>
    <w:p w14:paraId="45B90D0B" w14:textId="77777777" w:rsidR="00B27030" w:rsidRDefault="00B27030" w:rsidP="00B27030">
      <w:pPr>
        <w:pStyle w:val="Default"/>
        <w:spacing w:before="120"/>
        <w:jc w:val="both"/>
        <w:rPr>
          <w:rFonts w:ascii="Times New Roman" w:hAnsi="Times New Roman" w:cs="Times New Roman"/>
          <w:color w:val="auto"/>
          <w:lang w:val="fr-FR"/>
        </w:rPr>
      </w:pPr>
      <w:r w:rsidRPr="0056317E">
        <w:rPr>
          <w:rFonts w:ascii="Times New Roman" w:hAnsi="Times New Roman" w:cs="Times New Roman"/>
          <w:color w:val="auto"/>
          <w:lang w:val="fr-FR"/>
        </w:rPr>
        <w:t xml:space="preserve">Afin de faciliter la coordination de l’intervention, les </w:t>
      </w:r>
      <w:r>
        <w:rPr>
          <w:rFonts w:ascii="Times New Roman" w:hAnsi="Times New Roman" w:cs="Times New Roman"/>
          <w:color w:val="auto"/>
          <w:lang w:val="fr-FR"/>
        </w:rPr>
        <w:t xml:space="preserve">bureaux d’études ou groupe de consultants qui </w:t>
      </w:r>
      <w:r w:rsidRPr="0056317E">
        <w:rPr>
          <w:rFonts w:ascii="Times New Roman" w:hAnsi="Times New Roman" w:cs="Times New Roman"/>
          <w:color w:val="auto"/>
          <w:lang w:val="fr-FR"/>
        </w:rPr>
        <w:t>possèdent des compétences énumérées ci-haut sont mieux indiqués pour conduire l’évaluation.</w:t>
      </w:r>
    </w:p>
    <w:p w14:paraId="673626DA" w14:textId="77777777" w:rsidR="00B27030" w:rsidRPr="0056317E" w:rsidRDefault="00B27030" w:rsidP="00B27030">
      <w:pPr>
        <w:pStyle w:val="Default"/>
        <w:spacing w:before="120"/>
        <w:jc w:val="both"/>
        <w:rPr>
          <w:rFonts w:ascii="Times New Roman" w:hAnsi="Times New Roman" w:cs="Times New Roman"/>
          <w:color w:val="auto"/>
          <w:lang w:val="fr-FR"/>
        </w:rPr>
      </w:pPr>
    </w:p>
    <w:p w14:paraId="237D5A74" w14:textId="77777777" w:rsidR="00B27030" w:rsidRPr="00775581" w:rsidRDefault="00B27030" w:rsidP="00B27030">
      <w:pPr>
        <w:pStyle w:val="Default"/>
        <w:spacing w:before="120"/>
        <w:jc w:val="both"/>
        <w:rPr>
          <w:rFonts w:ascii="Times New Roman" w:hAnsi="Times New Roman" w:cs="Times New Roman"/>
          <w:color w:val="auto"/>
          <w:lang w:val="fr-FR"/>
        </w:rPr>
      </w:pPr>
    </w:p>
    <w:p w14:paraId="1B03E524" w14:textId="77777777" w:rsidR="00B27030" w:rsidRDefault="00B27030" w:rsidP="00B27030">
      <w:pPr>
        <w:pStyle w:val="Default"/>
        <w:numPr>
          <w:ilvl w:val="0"/>
          <w:numId w:val="38"/>
        </w:numPr>
        <w:spacing w:line="276" w:lineRule="auto"/>
        <w:jc w:val="both"/>
        <w:rPr>
          <w:rFonts w:ascii="Times New Roman" w:hAnsi="Times New Roman" w:cs="Times New Roman"/>
          <w:b/>
          <w:bCs/>
          <w:color w:val="auto"/>
          <w:lang w:val="fr-FR"/>
        </w:rPr>
      </w:pPr>
      <w:r w:rsidRPr="00775581">
        <w:rPr>
          <w:rFonts w:ascii="Times New Roman" w:hAnsi="Times New Roman" w:cs="Times New Roman"/>
          <w:b/>
          <w:bCs/>
          <w:color w:val="auto"/>
          <w:lang w:val="fr-FR"/>
        </w:rPr>
        <w:t xml:space="preserve">Gestionnaire de l’évaluation (Responsable </w:t>
      </w:r>
      <w:r>
        <w:rPr>
          <w:rFonts w:ascii="Times New Roman" w:hAnsi="Times New Roman" w:cs="Times New Roman"/>
          <w:b/>
          <w:bCs/>
          <w:color w:val="auto"/>
          <w:lang w:val="fr-FR"/>
        </w:rPr>
        <w:t>de l’Information Stratégique</w:t>
      </w:r>
      <w:r w:rsidRPr="00775581">
        <w:rPr>
          <w:rFonts w:ascii="Times New Roman" w:hAnsi="Times New Roman" w:cs="Times New Roman"/>
          <w:b/>
          <w:bCs/>
          <w:color w:val="auto"/>
          <w:lang w:val="fr-FR"/>
        </w:rPr>
        <w:t xml:space="preserve"> au Bureau de Pays UNFPA-Guinée) </w:t>
      </w:r>
    </w:p>
    <w:p w14:paraId="7F7A571D" w14:textId="77777777" w:rsidR="00B27030" w:rsidRPr="00775581" w:rsidRDefault="00B27030" w:rsidP="00B27030">
      <w:pPr>
        <w:pStyle w:val="Default"/>
        <w:spacing w:line="276" w:lineRule="auto"/>
        <w:ind w:left="786"/>
        <w:jc w:val="both"/>
        <w:rPr>
          <w:rFonts w:ascii="Times New Roman" w:hAnsi="Times New Roman" w:cs="Times New Roman"/>
          <w:b/>
          <w:bCs/>
          <w:color w:val="auto"/>
          <w:lang w:val="fr-FR"/>
        </w:rPr>
      </w:pPr>
    </w:p>
    <w:p w14:paraId="136CE6DA" w14:textId="77777777" w:rsidR="00B27030" w:rsidRPr="00775581" w:rsidRDefault="00B27030" w:rsidP="00B27030">
      <w:pPr>
        <w:numPr>
          <w:ilvl w:val="0"/>
          <w:numId w:val="3"/>
        </w:numPr>
        <w:spacing w:line="276" w:lineRule="auto"/>
        <w:jc w:val="both"/>
      </w:pPr>
      <w:r w:rsidRPr="00775581">
        <w:t xml:space="preserve">Élabore les TDRs de l’évaluation et dirige leur revue par le GRE, le </w:t>
      </w:r>
      <w:r>
        <w:t>Secrétariat technique du PBF</w:t>
      </w:r>
      <w:r w:rsidR="00797EA3">
        <w:t xml:space="preserve"> </w:t>
      </w:r>
      <w:r w:rsidRPr="00775581">
        <w:t xml:space="preserve">; </w:t>
      </w:r>
    </w:p>
    <w:p w14:paraId="53E101A6" w14:textId="77777777" w:rsidR="00B27030" w:rsidRPr="00775581" w:rsidRDefault="00B27030" w:rsidP="00B27030">
      <w:pPr>
        <w:numPr>
          <w:ilvl w:val="0"/>
          <w:numId w:val="3"/>
        </w:numPr>
        <w:spacing w:line="276" w:lineRule="auto"/>
        <w:jc w:val="both"/>
      </w:pPr>
      <w:r>
        <w:t>Aide les Points Focaux des agences (</w:t>
      </w:r>
      <w:r w:rsidRPr="00775581">
        <w:t>UNFPA</w:t>
      </w:r>
      <w:r>
        <w:t xml:space="preserve">, UNICEF et </w:t>
      </w:r>
      <w:r w:rsidRPr="00775581">
        <w:t>UNESCO</w:t>
      </w:r>
      <w:r>
        <w:t>)</w:t>
      </w:r>
      <w:r w:rsidRPr="00775581">
        <w:t xml:space="preserve"> à constituer le GRE</w:t>
      </w:r>
    </w:p>
    <w:p w14:paraId="7A092FF1" w14:textId="77777777" w:rsidR="00B27030" w:rsidRPr="00775581" w:rsidRDefault="00B27030" w:rsidP="00B27030">
      <w:pPr>
        <w:numPr>
          <w:ilvl w:val="0"/>
          <w:numId w:val="3"/>
        </w:numPr>
        <w:spacing w:line="276" w:lineRule="auto"/>
        <w:jc w:val="both"/>
      </w:pPr>
      <w:r w:rsidRPr="00775581">
        <w:t>Assure le Secrétari</w:t>
      </w:r>
      <w:r>
        <w:t>at du GRE qui est présidé par le Coordinateur national du PBF en Guinée ;</w:t>
      </w:r>
    </w:p>
    <w:p w14:paraId="4D812D4E" w14:textId="77777777" w:rsidR="00B27030" w:rsidRPr="00775581" w:rsidRDefault="00B27030" w:rsidP="00B27030">
      <w:pPr>
        <w:numPr>
          <w:ilvl w:val="0"/>
          <w:numId w:val="3"/>
        </w:numPr>
        <w:spacing w:line="276" w:lineRule="auto"/>
        <w:jc w:val="both"/>
      </w:pPr>
      <w:r w:rsidRPr="00775581">
        <w:t xml:space="preserve">Assemble et rend disponible des documents utiles à la revue documentaire pendant la phase préparatoire </w:t>
      </w:r>
    </w:p>
    <w:p w14:paraId="6FB3F3CE" w14:textId="77777777" w:rsidR="00B27030" w:rsidRPr="00775581" w:rsidRDefault="00B27030" w:rsidP="00B27030">
      <w:pPr>
        <w:numPr>
          <w:ilvl w:val="0"/>
          <w:numId w:val="3"/>
        </w:numPr>
        <w:spacing w:line="276" w:lineRule="auto"/>
        <w:jc w:val="both"/>
      </w:pPr>
      <w:r w:rsidRPr="00775581">
        <w:t xml:space="preserve">Se charge de la gestion globale de l'évaluation et de son budget, du suivi et de l'orientation stratégique du processus d'évaluation ; </w:t>
      </w:r>
    </w:p>
    <w:p w14:paraId="659D2A4F" w14:textId="77777777" w:rsidR="00B27030" w:rsidRPr="00775581" w:rsidRDefault="00B27030" w:rsidP="00B27030">
      <w:pPr>
        <w:numPr>
          <w:ilvl w:val="0"/>
          <w:numId w:val="3"/>
        </w:numPr>
        <w:spacing w:line="276" w:lineRule="auto"/>
        <w:jc w:val="both"/>
      </w:pPr>
      <w:r w:rsidRPr="00775581">
        <w:t xml:space="preserve">Partage avec les agences du SNU et les Départements sectoriels à une première </w:t>
      </w:r>
      <w:r>
        <w:t xml:space="preserve">de </w:t>
      </w:r>
      <w:r w:rsidRPr="00775581">
        <w:t>sélection de la documentation pertinente du projet, l</w:t>
      </w:r>
      <w:r>
        <w:t xml:space="preserve">a stratégie nationale de prévention des conflits </w:t>
      </w:r>
      <w:r w:rsidRPr="00775581">
        <w:t xml:space="preserve">et le contexte ; </w:t>
      </w:r>
    </w:p>
    <w:p w14:paraId="596CF7EF" w14:textId="77777777" w:rsidR="00B27030" w:rsidRPr="00775581" w:rsidRDefault="00B27030" w:rsidP="00B27030">
      <w:pPr>
        <w:numPr>
          <w:ilvl w:val="0"/>
          <w:numId w:val="3"/>
        </w:numPr>
        <w:spacing w:line="276" w:lineRule="auto"/>
        <w:jc w:val="both"/>
      </w:pPr>
      <w:r w:rsidRPr="00775581">
        <w:t>Convoque les réunions et coordonne le flux de communication et d'information entre l’équipe de l’évaluation, les partenaires de mise en œuvre et le GRE</w:t>
      </w:r>
      <w:r w:rsidR="00797EA3">
        <w:t xml:space="preserve"> </w:t>
      </w:r>
      <w:r w:rsidRPr="00775581">
        <w:t>;</w:t>
      </w:r>
    </w:p>
    <w:p w14:paraId="4470607E" w14:textId="77777777" w:rsidR="00B27030" w:rsidRPr="00775581" w:rsidRDefault="00B27030" w:rsidP="00B27030">
      <w:pPr>
        <w:numPr>
          <w:ilvl w:val="0"/>
          <w:numId w:val="3"/>
        </w:numPr>
        <w:spacing w:line="276" w:lineRule="auto"/>
        <w:jc w:val="both"/>
      </w:pPr>
      <w:r w:rsidRPr="00775581">
        <w:lastRenderedPageBreak/>
        <w:t xml:space="preserve">Sert de centre de liaison de l'évaluation entre le </w:t>
      </w:r>
      <w:r>
        <w:t>projet</w:t>
      </w:r>
      <w:r w:rsidRPr="00775581">
        <w:t>, les partenaires d’exécution (gouvernementaux et de la société civile) et les autres partenaires afin de permettre l'échange d’information et la collecte de données ;</w:t>
      </w:r>
    </w:p>
    <w:p w14:paraId="2632A55B" w14:textId="77777777" w:rsidR="00B27030" w:rsidRPr="00775581" w:rsidRDefault="00B27030" w:rsidP="00B27030">
      <w:pPr>
        <w:numPr>
          <w:ilvl w:val="0"/>
          <w:numId w:val="3"/>
        </w:numPr>
        <w:spacing w:line="276" w:lineRule="auto"/>
        <w:jc w:val="both"/>
      </w:pPr>
      <w:r w:rsidRPr="00775581">
        <w:t>Coordonne le processus d’examen et d’approbation des livrables et assure le suivi du processus de révision ;</w:t>
      </w:r>
    </w:p>
    <w:p w14:paraId="7FFE56E4" w14:textId="77777777" w:rsidR="00B27030" w:rsidRPr="00775581" w:rsidRDefault="00B27030" w:rsidP="00B27030">
      <w:pPr>
        <w:numPr>
          <w:ilvl w:val="0"/>
          <w:numId w:val="3"/>
        </w:numPr>
        <w:spacing w:line="276" w:lineRule="auto"/>
        <w:jc w:val="both"/>
      </w:pPr>
      <w:r w:rsidRPr="00775581">
        <w:t xml:space="preserve">Assure en consultation avec le </w:t>
      </w:r>
      <w:r>
        <w:t>secrétariat</w:t>
      </w:r>
      <w:r w:rsidRPr="00775581">
        <w:t xml:space="preserve"> du PBF l'assurance qualité de l'évaluation et des livrables, y compris la coordination avec le GRE</w:t>
      </w:r>
      <w:r w:rsidR="00797EA3">
        <w:t xml:space="preserve"> </w:t>
      </w:r>
      <w:r w:rsidRPr="00775581">
        <w:t xml:space="preserve">; </w:t>
      </w:r>
    </w:p>
    <w:p w14:paraId="5B5869EE" w14:textId="77777777" w:rsidR="00B27030" w:rsidRPr="00775581" w:rsidRDefault="00B27030" w:rsidP="00B27030">
      <w:pPr>
        <w:numPr>
          <w:ilvl w:val="0"/>
          <w:numId w:val="3"/>
        </w:numPr>
        <w:spacing w:line="276" w:lineRule="auto"/>
        <w:jc w:val="both"/>
      </w:pPr>
      <w:r w:rsidRPr="00775581">
        <w:t>Gère l'édition, la publication et la diffusion du rapport d'évaluation et assure le suivi de la réponse du Bureau de Pays aux recommandations de l’évaluation (</w:t>
      </w:r>
      <w:r w:rsidRPr="00797EA3">
        <w:rPr>
          <w:i/>
          <w:iCs/>
        </w:rPr>
        <w:t xml:space="preserve">Management </w:t>
      </w:r>
      <w:proofErr w:type="spellStart"/>
      <w:r w:rsidRPr="00797EA3">
        <w:rPr>
          <w:i/>
          <w:iCs/>
        </w:rPr>
        <w:t>Response</w:t>
      </w:r>
      <w:proofErr w:type="spellEnd"/>
      <w:r w:rsidRPr="00775581">
        <w:t>)</w:t>
      </w:r>
      <w:r w:rsidR="00797EA3">
        <w:t xml:space="preserve"> </w:t>
      </w:r>
      <w:r w:rsidRPr="00775581">
        <w:t>;</w:t>
      </w:r>
    </w:p>
    <w:p w14:paraId="69E4A819" w14:textId="77777777" w:rsidR="00B27030" w:rsidRPr="00775581" w:rsidRDefault="00B27030" w:rsidP="00B27030">
      <w:pPr>
        <w:numPr>
          <w:ilvl w:val="0"/>
          <w:numId w:val="3"/>
        </w:numPr>
        <w:spacing w:line="276" w:lineRule="auto"/>
        <w:jc w:val="both"/>
      </w:pPr>
      <w:r w:rsidRPr="00775581">
        <w:t>Assume toutes les autres responsabilités qui lui sont délégués par les Représentations des agences du SNU impliquées dans la mise en œuvre du projet.</w:t>
      </w:r>
    </w:p>
    <w:p w14:paraId="0411C2B8" w14:textId="77777777" w:rsidR="00B27030" w:rsidRPr="00775581" w:rsidRDefault="00B27030" w:rsidP="00B27030">
      <w:pPr>
        <w:pStyle w:val="Default"/>
        <w:spacing w:after="68" w:line="276" w:lineRule="auto"/>
        <w:jc w:val="both"/>
        <w:rPr>
          <w:rFonts w:ascii="Times New Roman" w:hAnsi="Times New Roman" w:cs="Times New Roman"/>
          <w:color w:val="auto"/>
          <w:lang w:val="fr-FR"/>
        </w:rPr>
      </w:pPr>
    </w:p>
    <w:p w14:paraId="3867B515" w14:textId="77777777" w:rsidR="00B27030" w:rsidRPr="00775581" w:rsidRDefault="00B27030" w:rsidP="00B27030">
      <w:pPr>
        <w:pStyle w:val="Default"/>
        <w:numPr>
          <w:ilvl w:val="0"/>
          <w:numId w:val="38"/>
        </w:numPr>
        <w:spacing w:line="276" w:lineRule="auto"/>
        <w:jc w:val="both"/>
        <w:rPr>
          <w:rFonts w:ascii="Times New Roman" w:hAnsi="Times New Roman" w:cs="Times New Roman"/>
          <w:color w:val="auto"/>
          <w:lang w:val="fr-FR"/>
        </w:rPr>
      </w:pPr>
      <w:r w:rsidRPr="00775581">
        <w:rPr>
          <w:rFonts w:ascii="Times New Roman" w:hAnsi="Times New Roman" w:cs="Times New Roman"/>
          <w:b/>
          <w:bCs/>
          <w:color w:val="auto"/>
          <w:lang w:val="fr-FR"/>
        </w:rPr>
        <w:t xml:space="preserve">Groupe de Référence de l'Évaluation (GRE) </w:t>
      </w:r>
    </w:p>
    <w:p w14:paraId="7D9AAEDB" w14:textId="77777777" w:rsidR="00B27030" w:rsidRDefault="00B27030" w:rsidP="00B27030">
      <w:pPr>
        <w:pStyle w:val="Default"/>
        <w:spacing w:before="120" w:after="120"/>
        <w:jc w:val="both"/>
        <w:rPr>
          <w:rFonts w:ascii="Times New Roman" w:hAnsi="Times New Roman" w:cs="Times New Roman"/>
          <w:iCs/>
          <w:color w:val="auto"/>
          <w:lang w:val="fr-FR"/>
        </w:rPr>
      </w:pPr>
      <w:r w:rsidRPr="00775581">
        <w:rPr>
          <w:rFonts w:ascii="Times New Roman" w:hAnsi="Times New Roman" w:cs="Times New Roman"/>
          <w:iCs/>
          <w:color w:val="auto"/>
          <w:lang w:val="fr-FR"/>
        </w:rPr>
        <w:t>Le GRE est un comité composé de 7 à 8 membres représentants des partenaires nationaux (gouvernement et ONG)</w:t>
      </w:r>
      <w:r>
        <w:rPr>
          <w:rFonts w:ascii="Times New Roman" w:hAnsi="Times New Roman" w:cs="Times New Roman"/>
          <w:iCs/>
          <w:color w:val="auto"/>
          <w:lang w:val="fr-FR"/>
        </w:rPr>
        <w:t xml:space="preserve">, </w:t>
      </w:r>
      <w:r w:rsidRPr="00775581">
        <w:rPr>
          <w:rFonts w:ascii="Times New Roman" w:hAnsi="Times New Roman" w:cs="Times New Roman"/>
          <w:iCs/>
          <w:color w:val="auto"/>
          <w:lang w:val="fr-FR"/>
        </w:rPr>
        <w:t xml:space="preserve">et </w:t>
      </w:r>
      <w:r>
        <w:rPr>
          <w:rFonts w:ascii="Times New Roman" w:hAnsi="Times New Roman" w:cs="Times New Roman"/>
          <w:iCs/>
          <w:color w:val="auto"/>
          <w:lang w:val="fr-FR"/>
        </w:rPr>
        <w:t>agences du système des Nations Unies et secrétariat technique du PBF</w:t>
      </w:r>
      <w:r w:rsidRPr="00775581">
        <w:rPr>
          <w:rFonts w:ascii="Times New Roman" w:hAnsi="Times New Roman" w:cs="Times New Roman"/>
          <w:iCs/>
          <w:color w:val="auto"/>
          <w:lang w:val="fr-FR"/>
        </w:rPr>
        <w:t xml:space="preserve">. </w:t>
      </w:r>
    </w:p>
    <w:p w14:paraId="32330BA9" w14:textId="77777777" w:rsidR="00B27030" w:rsidRPr="00775581" w:rsidRDefault="00B27030" w:rsidP="00B27030">
      <w:pPr>
        <w:pStyle w:val="Default"/>
        <w:spacing w:before="120" w:after="120"/>
        <w:jc w:val="both"/>
        <w:rPr>
          <w:rFonts w:ascii="Times New Roman" w:hAnsi="Times New Roman" w:cs="Times New Roman"/>
          <w:iCs/>
          <w:color w:val="auto"/>
          <w:lang w:val="fr-FR"/>
        </w:rPr>
      </w:pPr>
      <w:r w:rsidRPr="00775581">
        <w:rPr>
          <w:rFonts w:ascii="Times New Roman" w:hAnsi="Times New Roman" w:cs="Times New Roman"/>
          <w:iCs/>
          <w:color w:val="auto"/>
          <w:lang w:val="fr-FR"/>
        </w:rPr>
        <w:t xml:space="preserve">Sous la présidence </w:t>
      </w:r>
      <w:r>
        <w:rPr>
          <w:rFonts w:ascii="Times New Roman" w:hAnsi="Times New Roman" w:cs="Times New Roman"/>
          <w:iCs/>
          <w:color w:val="auto"/>
          <w:lang w:val="fr-FR"/>
        </w:rPr>
        <w:t>du Coordonnateur National du PBF en Guinée</w:t>
      </w:r>
      <w:r w:rsidRPr="00775581">
        <w:rPr>
          <w:rFonts w:ascii="Times New Roman" w:hAnsi="Times New Roman" w:cs="Times New Roman"/>
          <w:iCs/>
          <w:color w:val="auto"/>
          <w:lang w:val="fr-FR"/>
        </w:rPr>
        <w:t xml:space="preserve"> ou son mandataire, le GRE sera responsable des tâches suivantes :  </w:t>
      </w:r>
    </w:p>
    <w:p w14:paraId="6B530EDC" w14:textId="77777777" w:rsidR="00B27030" w:rsidRPr="00775581" w:rsidRDefault="00B27030" w:rsidP="00B27030">
      <w:pPr>
        <w:numPr>
          <w:ilvl w:val="0"/>
          <w:numId w:val="3"/>
        </w:numPr>
        <w:spacing w:line="276" w:lineRule="auto"/>
        <w:jc w:val="both"/>
      </w:pPr>
      <w:r w:rsidRPr="00775581">
        <w:t>Contribue à la finalisation des TDR et fournit des commentaires sur les livrables de l’évaluation ;</w:t>
      </w:r>
    </w:p>
    <w:p w14:paraId="6C6DFE29" w14:textId="77777777" w:rsidR="00B27030" w:rsidRPr="00775581" w:rsidRDefault="00B27030" w:rsidP="00B27030">
      <w:pPr>
        <w:numPr>
          <w:ilvl w:val="0"/>
          <w:numId w:val="3"/>
        </w:numPr>
        <w:spacing w:line="276" w:lineRule="auto"/>
        <w:jc w:val="both"/>
      </w:pPr>
      <w:r w:rsidRPr="00775581">
        <w:t xml:space="preserve">Facilite l’accès de l’équipe de l’évaluation à l’information et à la documentation pertinente ; </w:t>
      </w:r>
    </w:p>
    <w:p w14:paraId="52BC6EFE" w14:textId="77777777" w:rsidR="00B27030" w:rsidRPr="00775581" w:rsidRDefault="00B27030" w:rsidP="00B27030">
      <w:pPr>
        <w:numPr>
          <w:ilvl w:val="0"/>
          <w:numId w:val="3"/>
        </w:numPr>
        <w:spacing w:line="276" w:lineRule="auto"/>
        <w:jc w:val="both"/>
      </w:pPr>
      <w:r w:rsidRPr="00775581">
        <w:t>Fournit des conseils stratégiques généraux à l'équipe d'évaluation et un appui dans la définition de la portée, des objectifs et de la méthodologie de l’évaluation</w:t>
      </w:r>
      <w:r w:rsidR="00797EA3">
        <w:t xml:space="preserve"> </w:t>
      </w:r>
      <w:r w:rsidRPr="00775581">
        <w:t xml:space="preserve">; </w:t>
      </w:r>
    </w:p>
    <w:p w14:paraId="21FAE91B" w14:textId="77777777" w:rsidR="00B27030" w:rsidRPr="00775581" w:rsidRDefault="00B27030" w:rsidP="00B27030">
      <w:pPr>
        <w:numPr>
          <w:ilvl w:val="0"/>
          <w:numId w:val="3"/>
        </w:numPr>
        <w:spacing w:line="276" w:lineRule="auto"/>
        <w:jc w:val="both"/>
      </w:pPr>
      <w:r w:rsidRPr="00775581">
        <w:t>S’assure de la participation active des parties prenantes, notamment, les organisations de la société civile et les bénéficiaires du pro</w:t>
      </w:r>
      <w:r>
        <w:t>jet</w:t>
      </w:r>
      <w:r w:rsidRPr="00775581">
        <w:t xml:space="preserve">, aux processus de conception, </w:t>
      </w:r>
      <w:r>
        <w:t xml:space="preserve">de </w:t>
      </w:r>
      <w:r w:rsidRPr="00775581">
        <w:t>mise en œuvre et diffusion des conclusions et recommandations de l’évaluation ;</w:t>
      </w:r>
    </w:p>
    <w:p w14:paraId="31CD7AB0" w14:textId="77777777" w:rsidR="00B27030" w:rsidRPr="00775581" w:rsidRDefault="00B27030" w:rsidP="00B27030">
      <w:pPr>
        <w:numPr>
          <w:ilvl w:val="0"/>
          <w:numId w:val="3"/>
        </w:numPr>
        <w:spacing w:line="276" w:lineRule="auto"/>
        <w:jc w:val="both"/>
      </w:pPr>
      <w:r w:rsidRPr="00775581">
        <w:t>S‘assure de l’adoption des outils participatifs par l’équipe d’évaluation dans la conception, mise en œuvre et diffusion des résultats de l’évaluation</w:t>
      </w:r>
      <w:r w:rsidR="00797EA3">
        <w:t> ;</w:t>
      </w:r>
    </w:p>
    <w:p w14:paraId="32E88F86" w14:textId="77777777" w:rsidR="00B27030" w:rsidRPr="00775581" w:rsidRDefault="00B27030" w:rsidP="00B27030">
      <w:pPr>
        <w:numPr>
          <w:ilvl w:val="0"/>
          <w:numId w:val="3"/>
        </w:numPr>
        <w:jc w:val="both"/>
      </w:pPr>
      <w:r w:rsidRPr="00775581">
        <w:t>Assurer la qualité des rapports produits par l’équipe d’évaluation à travers des conseils pratiques et des commentaires ;</w:t>
      </w:r>
    </w:p>
    <w:p w14:paraId="1ED6DC80" w14:textId="77777777" w:rsidR="00B27030" w:rsidRPr="00775581" w:rsidRDefault="00B27030" w:rsidP="00B27030">
      <w:pPr>
        <w:numPr>
          <w:ilvl w:val="0"/>
          <w:numId w:val="3"/>
        </w:numPr>
        <w:jc w:val="both"/>
      </w:pPr>
      <w:r w:rsidRPr="00775581">
        <w:t xml:space="preserve">Apporte des recommandations pertinentes pour la conception et la mise en œuvre du prochain </w:t>
      </w:r>
      <w:r>
        <w:t>projet</w:t>
      </w:r>
      <w:r w:rsidR="00797EA3">
        <w:t xml:space="preserve"> </w:t>
      </w:r>
      <w:r w:rsidRPr="00775581">
        <w:t xml:space="preserve">; </w:t>
      </w:r>
    </w:p>
    <w:p w14:paraId="33D5E5A7" w14:textId="77777777" w:rsidR="00B27030" w:rsidRPr="00775581" w:rsidRDefault="00B27030" w:rsidP="00B27030">
      <w:pPr>
        <w:numPr>
          <w:ilvl w:val="0"/>
          <w:numId w:val="3"/>
        </w:numPr>
        <w:jc w:val="both"/>
      </w:pPr>
      <w:r w:rsidRPr="00775581">
        <w:t>Participe à la diffusion du rapport final de l’évaluation</w:t>
      </w:r>
      <w:r>
        <w:t>.</w:t>
      </w:r>
    </w:p>
    <w:p w14:paraId="2FD818A0" w14:textId="77777777" w:rsidR="00B27030" w:rsidRPr="00775581" w:rsidRDefault="00B27030" w:rsidP="00B27030">
      <w:pPr>
        <w:spacing w:after="200" w:line="276" w:lineRule="auto"/>
        <w:rPr>
          <w:rFonts w:eastAsiaTheme="minorHAnsi"/>
          <w:b/>
          <w:bCs/>
          <w:caps/>
          <w:lang w:eastAsia="en-US"/>
        </w:rPr>
      </w:pPr>
    </w:p>
    <w:p w14:paraId="10358D9E" w14:textId="77777777" w:rsidR="00B27030" w:rsidRPr="00797EA3" w:rsidRDefault="00B27030" w:rsidP="00B27030">
      <w:pPr>
        <w:pStyle w:val="Default"/>
        <w:numPr>
          <w:ilvl w:val="0"/>
          <w:numId w:val="13"/>
        </w:numPr>
        <w:spacing w:after="240" w:line="276" w:lineRule="auto"/>
        <w:ind w:left="540" w:hanging="540"/>
        <w:jc w:val="both"/>
        <w:rPr>
          <w:rFonts w:ascii="Times New Roman" w:hAnsi="Times New Roman" w:cs="Times New Roman"/>
          <w:b/>
          <w:bCs/>
          <w:caps/>
          <w:color w:val="00B0F0"/>
          <w:lang w:val="fr-FR"/>
        </w:rPr>
      </w:pPr>
      <w:r w:rsidRPr="00797EA3">
        <w:rPr>
          <w:rFonts w:ascii="Times New Roman" w:hAnsi="Times New Roman" w:cs="Times New Roman"/>
          <w:b/>
          <w:bCs/>
          <w:caps/>
          <w:color w:val="00B0F0"/>
          <w:lang w:val="fr-FR"/>
        </w:rPr>
        <w:t xml:space="preserve">Profil dU consultant : </w:t>
      </w:r>
    </w:p>
    <w:p w14:paraId="7186918E" w14:textId="77777777" w:rsidR="00B27030" w:rsidRDefault="00B27030" w:rsidP="00B27030">
      <w:pPr>
        <w:numPr>
          <w:ilvl w:val="0"/>
          <w:numId w:val="39"/>
        </w:numPr>
        <w:spacing w:line="276" w:lineRule="auto"/>
        <w:jc w:val="both"/>
        <w:rPr>
          <w:b/>
        </w:rPr>
      </w:pPr>
      <w:r w:rsidRPr="0056317E">
        <w:rPr>
          <w:b/>
        </w:rPr>
        <w:t xml:space="preserve">Consultant(e) principal(e) doit avoir les compétences et qualifications suivantes : </w:t>
      </w:r>
    </w:p>
    <w:p w14:paraId="528AE667" w14:textId="77777777" w:rsidR="00B27030" w:rsidRPr="0056317E" w:rsidRDefault="00B27030" w:rsidP="00B27030">
      <w:pPr>
        <w:spacing w:line="276" w:lineRule="auto"/>
        <w:ind w:left="720"/>
        <w:jc w:val="both"/>
        <w:rPr>
          <w:b/>
        </w:rPr>
      </w:pPr>
    </w:p>
    <w:p w14:paraId="35B5D3F6" w14:textId="77777777" w:rsidR="00B27030" w:rsidRPr="0056317E" w:rsidRDefault="00B27030" w:rsidP="00B27030">
      <w:pPr>
        <w:numPr>
          <w:ilvl w:val="0"/>
          <w:numId w:val="3"/>
        </w:numPr>
        <w:spacing w:line="276" w:lineRule="auto"/>
        <w:jc w:val="both"/>
      </w:pPr>
      <w:r w:rsidRPr="0056317E">
        <w:t xml:space="preserve">Formation universitaire (minimum bac+5 </w:t>
      </w:r>
      <w:r>
        <w:t xml:space="preserve">en droit, développement local, </w:t>
      </w:r>
      <w:r w:rsidRPr="0056317E">
        <w:t>sciences sociales</w:t>
      </w:r>
      <w:r>
        <w:t xml:space="preserve">, </w:t>
      </w:r>
      <w:r w:rsidRPr="0056317E">
        <w:t>en sciences économiq</w:t>
      </w:r>
      <w:r>
        <w:t>ues, démographie, statistiques</w:t>
      </w:r>
      <w:r w:rsidRPr="0056317E">
        <w:t xml:space="preserve"> ou équivalent)</w:t>
      </w:r>
      <w:r w:rsidR="00B33781">
        <w:t xml:space="preserve"> </w:t>
      </w:r>
      <w:r w:rsidRPr="0056317E">
        <w:t>;</w:t>
      </w:r>
    </w:p>
    <w:p w14:paraId="1B915657" w14:textId="77777777" w:rsidR="00B27030" w:rsidRPr="0056317E" w:rsidRDefault="00B27030" w:rsidP="00B27030">
      <w:pPr>
        <w:numPr>
          <w:ilvl w:val="0"/>
          <w:numId w:val="3"/>
        </w:numPr>
        <w:spacing w:line="276" w:lineRule="auto"/>
        <w:jc w:val="both"/>
      </w:pPr>
      <w:r w:rsidRPr="0056317E">
        <w:lastRenderedPageBreak/>
        <w:t>Expérience de plus de 5 ans confirmée dans la conception et la conduite des évaluations complexes, en particulier dans le domaine de consolidation de la paix et de la gouvernance locale, pour les agences des Nations Unies et / ou d'autres organisations internationales</w:t>
      </w:r>
      <w:r w:rsidR="00797EA3">
        <w:t xml:space="preserve"> </w:t>
      </w:r>
      <w:r w:rsidRPr="0056317E">
        <w:t xml:space="preserve">; </w:t>
      </w:r>
    </w:p>
    <w:p w14:paraId="31AA1682" w14:textId="77777777" w:rsidR="00B27030" w:rsidRPr="0056317E" w:rsidRDefault="00B27030" w:rsidP="00B27030">
      <w:pPr>
        <w:pStyle w:val="Paragraphedeliste"/>
        <w:numPr>
          <w:ilvl w:val="0"/>
          <w:numId w:val="3"/>
        </w:numPr>
        <w:spacing w:after="200" w:line="276" w:lineRule="auto"/>
        <w:jc w:val="both"/>
      </w:pPr>
      <w:r w:rsidRPr="0056317E">
        <w:t>Spécialisation et expérience significative dans l'un</w:t>
      </w:r>
      <w:r>
        <w:t>e</w:t>
      </w:r>
      <w:r w:rsidRPr="0056317E">
        <w:t xml:space="preserve"> des thématiques couvertes par l'évaluation à savoir la gouvernance locale et la participation des jeunes au développement</w:t>
      </w:r>
      <w:r w:rsidR="00797EA3">
        <w:t xml:space="preserve"> </w:t>
      </w:r>
      <w:r w:rsidRPr="0056317E">
        <w:t xml:space="preserve">; </w:t>
      </w:r>
    </w:p>
    <w:p w14:paraId="652E36F7" w14:textId="77777777" w:rsidR="00B27030" w:rsidRPr="0056317E" w:rsidRDefault="00B27030" w:rsidP="00B27030">
      <w:pPr>
        <w:numPr>
          <w:ilvl w:val="0"/>
          <w:numId w:val="3"/>
        </w:numPr>
        <w:spacing w:line="276" w:lineRule="auto"/>
        <w:jc w:val="both"/>
      </w:pPr>
      <w:r w:rsidRPr="0056317E">
        <w:t xml:space="preserve">Connaissance du contexte du pays au moins en relation avec le domaine thématique dont il assurera directement l’évaluation.  </w:t>
      </w:r>
    </w:p>
    <w:p w14:paraId="38FF9558" w14:textId="77777777" w:rsidR="00B27030" w:rsidRPr="0056317E" w:rsidRDefault="00B27030" w:rsidP="00B27030">
      <w:pPr>
        <w:numPr>
          <w:ilvl w:val="0"/>
          <w:numId w:val="3"/>
        </w:numPr>
        <w:spacing w:line="276" w:lineRule="auto"/>
        <w:jc w:val="both"/>
      </w:pPr>
      <w:r w:rsidRPr="0056317E">
        <w:t>Familiarisé avec les Nations Unies ;</w:t>
      </w:r>
    </w:p>
    <w:p w14:paraId="40113539" w14:textId="77777777" w:rsidR="00B27030" w:rsidRPr="0056317E" w:rsidRDefault="00B27030" w:rsidP="00B27030">
      <w:pPr>
        <w:numPr>
          <w:ilvl w:val="0"/>
          <w:numId w:val="3"/>
        </w:numPr>
        <w:spacing w:line="276" w:lineRule="auto"/>
        <w:jc w:val="both"/>
      </w:pPr>
      <w:r w:rsidRPr="0056317E">
        <w:t>Excellentes aptitudes de gestion et capacités de travailler avec des équipes pluridisciplinaires et multiculturelles</w:t>
      </w:r>
      <w:r w:rsidR="00797EA3">
        <w:t xml:space="preserve"> </w:t>
      </w:r>
      <w:r w:rsidRPr="0056317E">
        <w:t>;</w:t>
      </w:r>
    </w:p>
    <w:p w14:paraId="6F33A6E4" w14:textId="77777777" w:rsidR="00B27030" w:rsidRPr="0056317E" w:rsidRDefault="00B27030" w:rsidP="00B27030">
      <w:pPr>
        <w:numPr>
          <w:ilvl w:val="0"/>
          <w:numId w:val="3"/>
        </w:numPr>
        <w:spacing w:line="276" w:lineRule="auto"/>
        <w:jc w:val="both"/>
      </w:pPr>
      <w:r w:rsidRPr="0056317E">
        <w:t>Excellentes capacités de communication et de rédaction en français et en anglais ;</w:t>
      </w:r>
    </w:p>
    <w:p w14:paraId="2B967B34" w14:textId="77777777" w:rsidR="00B27030" w:rsidRPr="0056317E" w:rsidRDefault="00B27030" w:rsidP="00B27030">
      <w:pPr>
        <w:jc w:val="both"/>
      </w:pPr>
    </w:p>
    <w:p w14:paraId="470155D4" w14:textId="77777777" w:rsidR="00B27030" w:rsidRPr="00647A0C" w:rsidRDefault="00B27030" w:rsidP="00B27030">
      <w:pPr>
        <w:numPr>
          <w:ilvl w:val="0"/>
          <w:numId w:val="39"/>
        </w:numPr>
        <w:spacing w:line="276" w:lineRule="auto"/>
        <w:jc w:val="both"/>
      </w:pPr>
      <w:r w:rsidRPr="0056317E">
        <w:rPr>
          <w:b/>
        </w:rPr>
        <w:t xml:space="preserve">L’Expert technique : </w:t>
      </w:r>
    </w:p>
    <w:p w14:paraId="19467AFD" w14:textId="77777777" w:rsidR="00B27030" w:rsidRPr="0056317E" w:rsidRDefault="00B27030" w:rsidP="00B33781">
      <w:pPr>
        <w:numPr>
          <w:ilvl w:val="0"/>
          <w:numId w:val="3"/>
        </w:numPr>
        <w:spacing w:before="240" w:line="276" w:lineRule="auto"/>
        <w:ind w:left="499" w:hanging="357"/>
        <w:jc w:val="both"/>
      </w:pPr>
      <w:r w:rsidRPr="0056317E">
        <w:t>Formation un</w:t>
      </w:r>
      <w:r>
        <w:t xml:space="preserve">iversitaire </w:t>
      </w:r>
      <w:r w:rsidRPr="0056317E">
        <w:t>(minimum bac+</w:t>
      </w:r>
      <w:r>
        <w:t>4</w:t>
      </w:r>
      <w:r w:rsidRPr="0056317E">
        <w:t xml:space="preserve"> en </w:t>
      </w:r>
      <w:r>
        <w:t xml:space="preserve">développement local, </w:t>
      </w:r>
      <w:r w:rsidRPr="0056317E">
        <w:t xml:space="preserve">sciences sociales, sciences économiques, </w:t>
      </w:r>
      <w:r>
        <w:t xml:space="preserve">droit, </w:t>
      </w:r>
      <w:r w:rsidRPr="0056317E">
        <w:t>démographie</w:t>
      </w:r>
      <w:r>
        <w:t xml:space="preserve">, statistiques </w:t>
      </w:r>
      <w:r w:rsidRPr="0056317E">
        <w:t>ou équivalent) ;</w:t>
      </w:r>
    </w:p>
    <w:p w14:paraId="3FE8EEA3" w14:textId="77777777" w:rsidR="00B27030" w:rsidRPr="0056317E" w:rsidRDefault="00B27030" w:rsidP="00B27030">
      <w:pPr>
        <w:numPr>
          <w:ilvl w:val="0"/>
          <w:numId w:val="3"/>
        </w:numPr>
        <w:spacing w:line="276" w:lineRule="auto"/>
        <w:jc w:val="both"/>
      </w:pPr>
      <w:r>
        <w:t xml:space="preserve">Expérience </w:t>
      </w:r>
      <w:r w:rsidRPr="0056317E">
        <w:t xml:space="preserve">confirmée de plus de 3 ans dans la conduite des évaluations en particulier dans le domaine de </w:t>
      </w:r>
      <w:r>
        <w:t xml:space="preserve">la consolidation de la paix </w:t>
      </w:r>
      <w:r w:rsidRPr="0056317E">
        <w:t>pour les agences des Nations Unies et/ou d'autres organisations internationales ;</w:t>
      </w:r>
    </w:p>
    <w:p w14:paraId="6617BBEE" w14:textId="77777777" w:rsidR="00B27030" w:rsidRPr="0056317E" w:rsidRDefault="00B27030" w:rsidP="00B27030">
      <w:pPr>
        <w:pStyle w:val="Paragraphedeliste"/>
        <w:numPr>
          <w:ilvl w:val="0"/>
          <w:numId w:val="46"/>
        </w:numPr>
        <w:spacing w:after="200"/>
        <w:ind w:left="567" w:hanging="425"/>
        <w:jc w:val="both"/>
      </w:pPr>
      <w:r w:rsidRPr="0056317E">
        <w:t xml:space="preserve">Spécialisation et expérience significative dans l'un des deux domaines thématiques couverts par l'évaluation : participation des jeunes </w:t>
      </w:r>
      <w:r>
        <w:t xml:space="preserve">et des femmes </w:t>
      </w:r>
      <w:r w:rsidRPr="0056317E">
        <w:t>à la gouvernance locale et la consolidation de la paix à travers des initiatives de leadership</w:t>
      </w:r>
      <w:r w:rsidRPr="0056317E">
        <w:rPr>
          <w:bCs/>
          <w:iCs/>
        </w:rPr>
        <w:t xml:space="preserve"> ;</w:t>
      </w:r>
    </w:p>
    <w:p w14:paraId="379175B3" w14:textId="77777777" w:rsidR="00B27030" w:rsidRPr="0056317E" w:rsidRDefault="00B27030" w:rsidP="00B27030">
      <w:pPr>
        <w:numPr>
          <w:ilvl w:val="0"/>
          <w:numId w:val="3"/>
        </w:numPr>
        <w:spacing w:line="276" w:lineRule="auto"/>
        <w:jc w:val="both"/>
      </w:pPr>
      <w:r>
        <w:t xml:space="preserve">Expertise avérée dans </w:t>
      </w:r>
      <w:r w:rsidRPr="0056317E">
        <w:t>l</w:t>
      </w:r>
      <w:r>
        <w:t xml:space="preserve">e domaine du développement local (connaissances des outils : PDL, </w:t>
      </w:r>
      <w:r w:rsidRPr="0056317E">
        <w:t>PAI</w:t>
      </w:r>
      <w:r>
        <w:t xml:space="preserve">, </w:t>
      </w:r>
      <w:proofErr w:type="spellStart"/>
      <w:r>
        <w:t>et</w:t>
      </w:r>
      <w:r w:rsidR="00B33781">
        <w:t>c</w:t>
      </w:r>
      <w:proofErr w:type="spellEnd"/>
      <w:r>
        <w:t>).</w:t>
      </w:r>
    </w:p>
    <w:p w14:paraId="625D1E81" w14:textId="77777777" w:rsidR="00B27030" w:rsidRPr="0056317E" w:rsidRDefault="00B27030" w:rsidP="00B27030">
      <w:pPr>
        <w:numPr>
          <w:ilvl w:val="0"/>
          <w:numId w:val="3"/>
        </w:numPr>
        <w:spacing w:line="276" w:lineRule="auto"/>
        <w:jc w:val="both"/>
      </w:pPr>
      <w:r w:rsidRPr="0056317E">
        <w:t>Parfaite maitrise du contexte socioéconomiques du pays ;</w:t>
      </w:r>
    </w:p>
    <w:p w14:paraId="296829D5" w14:textId="77777777" w:rsidR="00B27030" w:rsidRPr="0056317E" w:rsidRDefault="00B27030" w:rsidP="00B27030">
      <w:pPr>
        <w:numPr>
          <w:ilvl w:val="0"/>
          <w:numId w:val="3"/>
        </w:numPr>
        <w:spacing w:line="276" w:lineRule="auto"/>
        <w:jc w:val="both"/>
      </w:pPr>
      <w:r w:rsidRPr="0056317E">
        <w:t>Familiarisé avec les Nations Unies ;</w:t>
      </w:r>
    </w:p>
    <w:p w14:paraId="1C19AA98" w14:textId="77777777" w:rsidR="00B27030" w:rsidRPr="0056317E" w:rsidRDefault="00B27030" w:rsidP="00B27030">
      <w:pPr>
        <w:numPr>
          <w:ilvl w:val="0"/>
          <w:numId w:val="3"/>
        </w:numPr>
        <w:spacing w:line="276" w:lineRule="auto"/>
        <w:jc w:val="both"/>
      </w:pPr>
      <w:r w:rsidRPr="0056317E">
        <w:t>Excellente capacité de travailler au sein des équipes pluridisciplinaires et multiculturelles ;</w:t>
      </w:r>
    </w:p>
    <w:p w14:paraId="1FB2575F" w14:textId="77777777" w:rsidR="00B27030" w:rsidRPr="0056317E" w:rsidRDefault="00B27030" w:rsidP="00B27030">
      <w:pPr>
        <w:numPr>
          <w:ilvl w:val="0"/>
          <w:numId w:val="3"/>
        </w:numPr>
        <w:spacing w:line="276" w:lineRule="auto"/>
        <w:jc w:val="both"/>
      </w:pPr>
      <w:r w:rsidRPr="0056317E">
        <w:t>Excellentes capacités de communication et de rédaction en français ;</w:t>
      </w:r>
    </w:p>
    <w:p w14:paraId="17CE9C4C" w14:textId="77777777" w:rsidR="00B27030" w:rsidRPr="0056317E" w:rsidRDefault="00B27030" w:rsidP="00B27030">
      <w:pPr>
        <w:numPr>
          <w:ilvl w:val="0"/>
          <w:numId w:val="3"/>
        </w:numPr>
        <w:spacing w:line="276" w:lineRule="auto"/>
        <w:jc w:val="both"/>
      </w:pPr>
      <w:r w:rsidRPr="0056317E">
        <w:t>Maîtrise des langues nationales guinéennes (</w:t>
      </w:r>
      <w:proofErr w:type="spellStart"/>
      <w:r w:rsidRPr="0056317E">
        <w:t>Poular</w:t>
      </w:r>
      <w:proofErr w:type="spellEnd"/>
      <w:r w:rsidRPr="0056317E">
        <w:t xml:space="preserve">, Malinké, Soussou, </w:t>
      </w:r>
      <w:proofErr w:type="spellStart"/>
      <w:r w:rsidRPr="0056317E">
        <w:t>Kpélé</w:t>
      </w:r>
      <w:proofErr w:type="spellEnd"/>
      <w:r w:rsidRPr="0056317E">
        <w:t>, Kissi, Toma, etc.) serait un atout</w:t>
      </w:r>
    </w:p>
    <w:p w14:paraId="6C4EDFB5" w14:textId="77777777" w:rsidR="00B27030" w:rsidRPr="00775581" w:rsidRDefault="00B27030" w:rsidP="00B27030">
      <w:pPr>
        <w:jc w:val="both"/>
      </w:pPr>
    </w:p>
    <w:p w14:paraId="28E90343" w14:textId="77777777" w:rsidR="00B27030" w:rsidRPr="00A87D64" w:rsidRDefault="00B27030" w:rsidP="00B27030">
      <w:pPr>
        <w:pStyle w:val="Default"/>
        <w:numPr>
          <w:ilvl w:val="0"/>
          <w:numId w:val="13"/>
        </w:numPr>
        <w:spacing w:after="240" w:line="276" w:lineRule="auto"/>
        <w:ind w:left="360" w:hanging="270"/>
        <w:jc w:val="both"/>
        <w:rPr>
          <w:rFonts w:ascii="Times New Roman" w:hAnsi="Times New Roman" w:cs="Times New Roman"/>
          <w:b/>
          <w:bCs/>
          <w:caps/>
          <w:color w:val="00B0F0"/>
        </w:rPr>
      </w:pPr>
      <w:r w:rsidRPr="00775581">
        <w:rPr>
          <w:rFonts w:ascii="Times New Roman" w:hAnsi="Times New Roman" w:cs="Times New Roman"/>
          <w:b/>
          <w:bCs/>
          <w:caps/>
          <w:color w:val="auto"/>
          <w:lang w:val="fr-FR"/>
        </w:rPr>
        <w:t xml:space="preserve"> </w:t>
      </w:r>
      <w:r w:rsidRPr="00A87D64">
        <w:rPr>
          <w:rFonts w:ascii="Times New Roman" w:hAnsi="Times New Roman" w:cs="Times New Roman"/>
          <w:b/>
          <w:bCs/>
          <w:caps/>
          <w:color w:val="00B0F0"/>
        </w:rPr>
        <w:t xml:space="preserve">CALENDRIER prévisionnel ET ACTIVITÉS </w:t>
      </w:r>
    </w:p>
    <w:p w14:paraId="0E2EF962" w14:textId="77777777" w:rsidR="00B27030" w:rsidRPr="00775581" w:rsidRDefault="00B27030" w:rsidP="00B27030">
      <w:pPr>
        <w:jc w:val="both"/>
      </w:pPr>
      <w:r w:rsidRPr="00775581">
        <w:t xml:space="preserve">L’évaluation se déroulera sur une période allant du </w:t>
      </w:r>
      <w:r w:rsidRPr="006B08F0">
        <w:t>15 Octobre au 14 Novembre 2020</w:t>
      </w:r>
      <w:r w:rsidRPr="00775581">
        <w:t xml:space="preserve"> suivant le calendrier provisoire ci-dessous. Ce calendrier comprend les phases principales et les activités clés du processus de l’évaluation finale du projet. Les délais indiqués peuvent se chevaucher et ne sont qu'approximatifs : ils doivent être déterminés de façon indépendante par l'équipe d'évaluation. L'équipe est chargée d'élaborer un plan de travail plus complet et détaillé dans le cadre du rapport de lancement, et qui soit adapté à leur méthodologie spécifique et aux ressources disponibles.</w:t>
      </w:r>
    </w:p>
    <w:p w14:paraId="3B21E87D" w14:textId="77777777" w:rsidR="00B27030" w:rsidRPr="00775581" w:rsidRDefault="00B27030" w:rsidP="00B27030">
      <w:pPr>
        <w:jc w:val="both"/>
        <w:rPr>
          <w:b/>
          <w:bCs/>
        </w:rPr>
      </w:pPr>
    </w:p>
    <w:p w14:paraId="1EE0CC9E" w14:textId="77777777" w:rsidR="00B27030" w:rsidRPr="00775581" w:rsidRDefault="00B27030" w:rsidP="00B27030">
      <w:pPr>
        <w:jc w:val="both"/>
        <w:rPr>
          <w:b/>
          <w:bCs/>
        </w:rPr>
      </w:pPr>
    </w:p>
    <w:p w14:paraId="31168EA2" w14:textId="77777777" w:rsidR="00B27030" w:rsidRPr="00775581" w:rsidRDefault="00B27030" w:rsidP="00B27030">
      <w:pPr>
        <w:jc w:val="both"/>
        <w:rPr>
          <w:b/>
          <w:bCs/>
        </w:rPr>
      </w:pPr>
      <w:r w:rsidRPr="00775581">
        <w:rPr>
          <w:b/>
          <w:bCs/>
        </w:rPr>
        <w:lastRenderedPageBreak/>
        <w:t>Tableau 1</w:t>
      </w:r>
      <w:r w:rsidR="00B33781">
        <w:rPr>
          <w:b/>
          <w:bCs/>
        </w:rPr>
        <w:t xml:space="preserve"> </w:t>
      </w:r>
      <w:r w:rsidRPr="00775581">
        <w:rPr>
          <w:b/>
          <w:bCs/>
        </w:rPr>
        <w:t>: calendrier provisoire</w:t>
      </w:r>
      <w:r w:rsidR="00B33781">
        <w:rPr>
          <w:b/>
          <w:bCs/>
        </w:rPr>
        <w:t xml:space="preserve"> initial</w:t>
      </w:r>
      <w:r w:rsidRPr="00775581">
        <w:rPr>
          <w:b/>
          <w:bCs/>
        </w:rPr>
        <w:t xml:space="preserve"> de l’évaluation</w:t>
      </w:r>
    </w:p>
    <w:p w14:paraId="496AB065" w14:textId="77777777" w:rsidR="00B27030" w:rsidRPr="00775581" w:rsidRDefault="00B27030" w:rsidP="00B27030">
      <w:pPr>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8"/>
        <w:gridCol w:w="3114"/>
      </w:tblGrid>
      <w:tr w:rsidR="00B27030" w:rsidRPr="00775581" w14:paraId="6ED5C406" w14:textId="77777777" w:rsidTr="00432D41">
        <w:tc>
          <w:tcPr>
            <w:tcW w:w="6228" w:type="dxa"/>
            <w:shd w:val="clear" w:color="auto" w:fill="BFBFBF"/>
          </w:tcPr>
          <w:p w14:paraId="1CFE00D7" w14:textId="77777777" w:rsidR="00B27030" w:rsidRPr="00775581" w:rsidRDefault="00B27030" w:rsidP="00432D41">
            <w:pPr>
              <w:autoSpaceDE w:val="0"/>
              <w:autoSpaceDN w:val="0"/>
              <w:adjustRightInd w:val="0"/>
              <w:jc w:val="both"/>
              <w:rPr>
                <w:b/>
              </w:rPr>
            </w:pPr>
            <w:r w:rsidRPr="00775581">
              <w:rPr>
                <w:b/>
              </w:rPr>
              <w:t xml:space="preserve">Phase/livrables </w:t>
            </w:r>
            <w:r w:rsidRPr="00775581">
              <w:rPr>
                <w:b/>
              </w:rPr>
              <w:tab/>
            </w:r>
          </w:p>
        </w:tc>
        <w:tc>
          <w:tcPr>
            <w:tcW w:w="3265" w:type="dxa"/>
            <w:shd w:val="clear" w:color="auto" w:fill="BFBFBF"/>
          </w:tcPr>
          <w:p w14:paraId="5772EC08" w14:textId="77777777" w:rsidR="00B27030" w:rsidRPr="00775581" w:rsidRDefault="00B27030" w:rsidP="00432D41">
            <w:pPr>
              <w:autoSpaceDE w:val="0"/>
              <w:autoSpaceDN w:val="0"/>
              <w:adjustRightInd w:val="0"/>
              <w:jc w:val="both"/>
              <w:rPr>
                <w:b/>
              </w:rPr>
            </w:pPr>
            <w:r w:rsidRPr="00775581">
              <w:rPr>
                <w:b/>
              </w:rPr>
              <w:t>Délais indicatifs</w:t>
            </w:r>
          </w:p>
        </w:tc>
      </w:tr>
      <w:tr w:rsidR="00B27030" w:rsidRPr="00775581" w14:paraId="1ED7826E" w14:textId="77777777" w:rsidTr="00432D41">
        <w:tc>
          <w:tcPr>
            <w:tcW w:w="6228" w:type="dxa"/>
            <w:shd w:val="clear" w:color="auto" w:fill="auto"/>
          </w:tcPr>
          <w:p w14:paraId="19CE0135" w14:textId="77777777" w:rsidR="00B27030" w:rsidRPr="00775581" w:rsidRDefault="00B27030" w:rsidP="00432D41">
            <w:pPr>
              <w:autoSpaceDE w:val="0"/>
              <w:autoSpaceDN w:val="0"/>
              <w:adjustRightInd w:val="0"/>
              <w:jc w:val="both"/>
              <w:rPr>
                <w:b/>
              </w:rPr>
            </w:pPr>
            <w:r w:rsidRPr="00775581">
              <w:rPr>
                <w:b/>
              </w:rPr>
              <w:t xml:space="preserve">1. Phase préparatoire </w:t>
            </w:r>
          </w:p>
        </w:tc>
        <w:tc>
          <w:tcPr>
            <w:tcW w:w="3265" w:type="dxa"/>
            <w:shd w:val="clear" w:color="auto" w:fill="auto"/>
          </w:tcPr>
          <w:p w14:paraId="0F111ECE" w14:textId="77777777" w:rsidR="00B27030" w:rsidRPr="00775581" w:rsidRDefault="00B27030" w:rsidP="00432D41">
            <w:pPr>
              <w:autoSpaceDE w:val="0"/>
              <w:autoSpaceDN w:val="0"/>
              <w:adjustRightInd w:val="0"/>
              <w:jc w:val="both"/>
            </w:pPr>
          </w:p>
        </w:tc>
      </w:tr>
      <w:tr w:rsidR="00B27030" w:rsidRPr="00775581" w14:paraId="6D8F6089" w14:textId="77777777" w:rsidTr="00432D41">
        <w:tc>
          <w:tcPr>
            <w:tcW w:w="6228" w:type="dxa"/>
            <w:shd w:val="clear" w:color="auto" w:fill="auto"/>
          </w:tcPr>
          <w:p w14:paraId="4CB37546" w14:textId="77777777" w:rsidR="00B27030" w:rsidRPr="00775581" w:rsidRDefault="00B27030" w:rsidP="00B27030">
            <w:pPr>
              <w:numPr>
                <w:ilvl w:val="0"/>
                <w:numId w:val="43"/>
              </w:numPr>
              <w:autoSpaceDE w:val="0"/>
              <w:autoSpaceDN w:val="0"/>
              <w:adjustRightInd w:val="0"/>
              <w:spacing w:line="276" w:lineRule="auto"/>
              <w:jc w:val="both"/>
            </w:pPr>
            <w:r w:rsidRPr="00775581">
              <w:t>Élaboration des TDRs et constitution du GRE</w:t>
            </w:r>
          </w:p>
        </w:tc>
        <w:tc>
          <w:tcPr>
            <w:tcW w:w="3265" w:type="dxa"/>
            <w:shd w:val="clear" w:color="auto" w:fill="auto"/>
          </w:tcPr>
          <w:p w14:paraId="1BA6EAEE" w14:textId="77777777" w:rsidR="00B27030" w:rsidRPr="00775581" w:rsidRDefault="00B27030" w:rsidP="00432D41">
            <w:pPr>
              <w:autoSpaceDE w:val="0"/>
              <w:autoSpaceDN w:val="0"/>
              <w:adjustRightInd w:val="0"/>
              <w:jc w:val="both"/>
            </w:pPr>
            <w:r>
              <w:t>Août 2020</w:t>
            </w:r>
          </w:p>
        </w:tc>
      </w:tr>
      <w:tr w:rsidR="00B27030" w:rsidRPr="00775581" w14:paraId="6A25DCA6" w14:textId="77777777" w:rsidTr="00432D41">
        <w:tc>
          <w:tcPr>
            <w:tcW w:w="6228" w:type="dxa"/>
            <w:shd w:val="clear" w:color="auto" w:fill="auto"/>
          </w:tcPr>
          <w:p w14:paraId="30774AD3" w14:textId="77777777" w:rsidR="00B27030" w:rsidRPr="00775581" w:rsidRDefault="00B27030" w:rsidP="00B27030">
            <w:pPr>
              <w:numPr>
                <w:ilvl w:val="0"/>
                <w:numId w:val="43"/>
              </w:numPr>
              <w:autoSpaceDE w:val="0"/>
              <w:autoSpaceDN w:val="0"/>
              <w:adjustRightInd w:val="0"/>
              <w:spacing w:line="276" w:lineRule="auto"/>
              <w:jc w:val="both"/>
            </w:pPr>
            <w:r w:rsidRPr="00775581">
              <w:t xml:space="preserve">Finalisation et approbation des TDRs </w:t>
            </w:r>
          </w:p>
        </w:tc>
        <w:tc>
          <w:tcPr>
            <w:tcW w:w="3265" w:type="dxa"/>
            <w:shd w:val="clear" w:color="auto" w:fill="auto"/>
          </w:tcPr>
          <w:p w14:paraId="6B7E5F96" w14:textId="77777777" w:rsidR="00B27030" w:rsidRPr="00775581" w:rsidRDefault="00B27030" w:rsidP="00432D41">
            <w:pPr>
              <w:autoSpaceDE w:val="0"/>
              <w:autoSpaceDN w:val="0"/>
              <w:adjustRightInd w:val="0"/>
              <w:jc w:val="both"/>
            </w:pPr>
            <w:r>
              <w:t xml:space="preserve">Septembre </w:t>
            </w:r>
            <w:r w:rsidRPr="00611474">
              <w:t>2020</w:t>
            </w:r>
          </w:p>
        </w:tc>
      </w:tr>
      <w:tr w:rsidR="00B27030" w:rsidRPr="00775581" w14:paraId="36EAEA70" w14:textId="77777777" w:rsidTr="00432D41">
        <w:trPr>
          <w:trHeight w:val="274"/>
        </w:trPr>
        <w:tc>
          <w:tcPr>
            <w:tcW w:w="6228" w:type="dxa"/>
            <w:shd w:val="clear" w:color="auto" w:fill="auto"/>
          </w:tcPr>
          <w:p w14:paraId="498EC085" w14:textId="77777777" w:rsidR="00B27030" w:rsidRPr="00775581" w:rsidRDefault="00B27030" w:rsidP="00B27030">
            <w:pPr>
              <w:numPr>
                <w:ilvl w:val="0"/>
                <w:numId w:val="43"/>
              </w:numPr>
              <w:autoSpaceDE w:val="0"/>
              <w:autoSpaceDN w:val="0"/>
              <w:adjustRightInd w:val="0"/>
              <w:spacing w:line="276" w:lineRule="auto"/>
              <w:jc w:val="both"/>
            </w:pPr>
            <w:r w:rsidRPr="00775581">
              <w:t>Publication de l’appel d’offre</w:t>
            </w:r>
          </w:p>
        </w:tc>
        <w:tc>
          <w:tcPr>
            <w:tcW w:w="3265" w:type="dxa"/>
            <w:shd w:val="clear" w:color="auto" w:fill="auto"/>
          </w:tcPr>
          <w:p w14:paraId="047C7D98" w14:textId="77777777" w:rsidR="00B27030" w:rsidRPr="00775581" w:rsidRDefault="00B27030" w:rsidP="00432D41">
            <w:pPr>
              <w:autoSpaceDE w:val="0"/>
              <w:autoSpaceDN w:val="0"/>
              <w:adjustRightInd w:val="0"/>
              <w:jc w:val="both"/>
            </w:pPr>
            <w:r>
              <w:t>Septembre 2020</w:t>
            </w:r>
          </w:p>
        </w:tc>
      </w:tr>
      <w:tr w:rsidR="00B27030" w:rsidRPr="00775581" w14:paraId="1730F067" w14:textId="77777777" w:rsidTr="00432D41">
        <w:tc>
          <w:tcPr>
            <w:tcW w:w="6228" w:type="dxa"/>
            <w:shd w:val="clear" w:color="auto" w:fill="auto"/>
          </w:tcPr>
          <w:p w14:paraId="6D30A9B2" w14:textId="77777777" w:rsidR="00B27030" w:rsidRPr="00775581" w:rsidRDefault="00B27030" w:rsidP="00B27030">
            <w:pPr>
              <w:numPr>
                <w:ilvl w:val="0"/>
                <w:numId w:val="43"/>
              </w:numPr>
              <w:autoSpaceDE w:val="0"/>
              <w:autoSpaceDN w:val="0"/>
              <w:adjustRightInd w:val="0"/>
              <w:spacing w:line="276" w:lineRule="auto"/>
              <w:jc w:val="both"/>
            </w:pPr>
            <w:r w:rsidRPr="00775581">
              <w:t>Sélection et recrutement de l’équipe d’évaluation</w:t>
            </w:r>
          </w:p>
        </w:tc>
        <w:tc>
          <w:tcPr>
            <w:tcW w:w="3265" w:type="dxa"/>
            <w:shd w:val="clear" w:color="auto" w:fill="auto"/>
          </w:tcPr>
          <w:p w14:paraId="7EEAF7CA" w14:textId="77777777" w:rsidR="00B27030" w:rsidRPr="00775581" w:rsidRDefault="00B27030" w:rsidP="00432D41">
            <w:pPr>
              <w:autoSpaceDE w:val="0"/>
              <w:autoSpaceDN w:val="0"/>
              <w:adjustRightInd w:val="0"/>
              <w:jc w:val="both"/>
            </w:pPr>
            <w:r>
              <w:t>Septembre 2020</w:t>
            </w:r>
          </w:p>
        </w:tc>
      </w:tr>
      <w:tr w:rsidR="00B27030" w:rsidRPr="00775581" w14:paraId="1FE8BBA9" w14:textId="77777777" w:rsidTr="00432D41">
        <w:tc>
          <w:tcPr>
            <w:tcW w:w="6228" w:type="dxa"/>
            <w:shd w:val="clear" w:color="auto" w:fill="auto"/>
          </w:tcPr>
          <w:p w14:paraId="4B83682C" w14:textId="77777777" w:rsidR="00B27030" w:rsidRPr="00775581" w:rsidRDefault="00B27030" w:rsidP="00432D41">
            <w:pPr>
              <w:autoSpaceDE w:val="0"/>
              <w:autoSpaceDN w:val="0"/>
              <w:adjustRightInd w:val="0"/>
              <w:jc w:val="both"/>
              <w:rPr>
                <w:b/>
              </w:rPr>
            </w:pPr>
            <w:r w:rsidRPr="00775581">
              <w:rPr>
                <w:b/>
              </w:rPr>
              <w:t xml:space="preserve">2. Phase de démarrage </w:t>
            </w:r>
          </w:p>
          <w:p w14:paraId="0B404823" w14:textId="77777777" w:rsidR="00B27030" w:rsidRPr="00775581" w:rsidRDefault="00B27030" w:rsidP="00B27030">
            <w:pPr>
              <w:numPr>
                <w:ilvl w:val="0"/>
                <w:numId w:val="40"/>
              </w:numPr>
              <w:autoSpaceDE w:val="0"/>
              <w:autoSpaceDN w:val="0"/>
              <w:adjustRightInd w:val="0"/>
              <w:spacing w:line="276" w:lineRule="auto"/>
              <w:jc w:val="both"/>
            </w:pPr>
            <w:r w:rsidRPr="00775581">
              <w:t xml:space="preserve">Soumission et validation du rapport de démarrage </w:t>
            </w:r>
          </w:p>
        </w:tc>
        <w:tc>
          <w:tcPr>
            <w:tcW w:w="3265" w:type="dxa"/>
            <w:shd w:val="clear" w:color="auto" w:fill="auto"/>
          </w:tcPr>
          <w:p w14:paraId="3C1C2CA0" w14:textId="77777777" w:rsidR="00B27030" w:rsidRPr="00775581" w:rsidRDefault="00B27030" w:rsidP="00432D41">
            <w:pPr>
              <w:autoSpaceDE w:val="0"/>
              <w:autoSpaceDN w:val="0"/>
              <w:adjustRightInd w:val="0"/>
              <w:jc w:val="both"/>
              <w:rPr>
                <w:lang w:val="en-GB"/>
              </w:rPr>
            </w:pPr>
            <w:r w:rsidRPr="003C1856">
              <w:t xml:space="preserve">Octobre </w:t>
            </w:r>
            <w:r>
              <w:t>2020</w:t>
            </w:r>
          </w:p>
        </w:tc>
      </w:tr>
      <w:tr w:rsidR="00B27030" w:rsidRPr="00775581" w14:paraId="56FE5C79" w14:textId="77777777" w:rsidTr="00432D41">
        <w:tc>
          <w:tcPr>
            <w:tcW w:w="6228" w:type="dxa"/>
            <w:shd w:val="clear" w:color="auto" w:fill="auto"/>
          </w:tcPr>
          <w:p w14:paraId="3E740B73" w14:textId="77777777" w:rsidR="00B27030" w:rsidRPr="00775581" w:rsidRDefault="00B27030" w:rsidP="00432D41">
            <w:pPr>
              <w:autoSpaceDE w:val="0"/>
              <w:autoSpaceDN w:val="0"/>
              <w:adjustRightInd w:val="0"/>
              <w:jc w:val="both"/>
              <w:rPr>
                <w:b/>
              </w:rPr>
            </w:pPr>
            <w:r w:rsidRPr="00775581">
              <w:rPr>
                <w:b/>
              </w:rPr>
              <w:t>3. Phase de terrain</w:t>
            </w:r>
          </w:p>
        </w:tc>
        <w:tc>
          <w:tcPr>
            <w:tcW w:w="3265" w:type="dxa"/>
            <w:shd w:val="clear" w:color="auto" w:fill="auto"/>
          </w:tcPr>
          <w:p w14:paraId="04E81871" w14:textId="77777777" w:rsidR="00B27030" w:rsidRPr="00775581" w:rsidRDefault="00B27030" w:rsidP="00432D41">
            <w:pPr>
              <w:autoSpaceDE w:val="0"/>
              <w:autoSpaceDN w:val="0"/>
              <w:adjustRightInd w:val="0"/>
              <w:jc w:val="both"/>
              <w:rPr>
                <w:lang w:val="en-GB"/>
              </w:rPr>
            </w:pPr>
            <w:r>
              <w:t>Octobre 2020</w:t>
            </w:r>
          </w:p>
        </w:tc>
      </w:tr>
      <w:tr w:rsidR="00B27030" w:rsidRPr="00775581" w14:paraId="06E39D96" w14:textId="77777777" w:rsidTr="00432D41">
        <w:tc>
          <w:tcPr>
            <w:tcW w:w="6228" w:type="dxa"/>
            <w:shd w:val="clear" w:color="auto" w:fill="auto"/>
          </w:tcPr>
          <w:p w14:paraId="772E7B59" w14:textId="77777777" w:rsidR="00B27030" w:rsidRPr="00775581" w:rsidRDefault="00B27030" w:rsidP="00432D41">
            <w:pPr>
              <w:autoSpaceDE w:val="0"/>
              <w:autoSpaceDN w:val="0"/>
              <w:adjustRightInd w:val="0"/>
              <w:jc w:val="both"/>
              <w:rPr>
                <w:b/>
              </w:rPr>
            </w:pPr>
            <w:r w:rsidRPr="00775581">
              <w:rPr>
                <w:b/>
              </w:rPr>
              <w:t>4. Phase d’analyse et rapportage</w:t>
            </w:r>
          </w:p>
        </w:tc>
        <w:tc>
          <w:tcPr>
            <w:tcW w:w="3265" w:type="dxa"/>
            <w:shd w:val="clear" w:color="auto" w:fill="auto"/>
          </w:tcPr>
          <w:p w14:paraId="4D3F0D07" w14:textId="77777777" w:rsidR="00B27030" w:rsidRPr="00775581" w:rsidRDefault="00B27030" w:rsidP="00432D41">
            <w:pPr>
              <w:autoSpaceDE w:val="0"/>
              <w:autoSpaceDN w:val="0"/>
              <w:adjustRightInd w:val="0"/>
              <w:jc w:val="both"/>
            </w:pPr>
          </w:p>
        </w:tc>
      </w:tr>
      <w:tr w:rsidR="00B27030" w:rsidRPr="00775581" w14:paraId="73C263A5" w14:textId="77777777" w:rsidTr="00432D41">
        <w:tc>
          <w:tcPr>
            <w:tcW w:w="6228" w:type="dxa"/>
            <w:shd w:val="clear" w:color="auto" w:fill="auto"/>
          </w:tcPr>
          <w:p w14:paraId="65214760" w14:textId="77777777" w:rsidR="00B27030" w:rsidRPr="00775581" w:rsidRDefault="00B27030" w:rsidP="00B27030">
            <w:pPr>
              <w:numPr>
                <w:ilvl w:val="0"/>
                <w:numId w:val="43"/>
              </w:numPr>
              <w:autoSpaceDE w:val="0"/>
              <w:autoSpaceDN w:val="0"/>
              <w:adjustRightInd w:val="0"/>
              <w:spacing w:line="276" w:lineRule="auto"/>
              <w:jc w:val="both"/>
            </w:pPr>
            <w:r w:rsidRPr="00775581">
              <w:t>Projet de rapport final</w:t>
            </w:r>
          </w:p>
        </w:tc>
        <w:tc>
          <w:tcPr>
            <w:tcW w:w="3265" w:type="dxa"/>
            <w:shd w:val="clear" w:color="auto" w:fill="auto"/>
          </w:tcPr>
          <w:p w14:paraId="48BC1D71" w14:textId="77777777" w:rsidR="00B27030" w:rsidRPr="00775581" w:rsidRDefault="00B27030" w:rsidP="00432D41">
            <w:pPr>
              <w:jc w:val="both"/>
            </w:pPr>
            <w:r>
              <w:t xml:space="preserve"> </w:t>
            </w:r>
            <w:r w:rsidRPr="003C1856">
              <w:t>Octobre 2020</w:t>
            </w:r>
          </w:p>
        </w:tc>
      </w:tr>
      <w:tr w:rsidR="00B27030" w:rsidRPr="00775581" w14:paraId="258814FB" w14:textId="77777777" w:rsidTr="00432D41">
        <w:tc>
          <w:tcPr>
            <w:tcW w:w="6228" w:type="dxa"/>
            <w:shd w:val="clear" w:color="auto" w:fill="auto"/>
          </w:tcPr>
          <w:p w14:paraId="0375AADB" w14:textId="77777777" w:rsidR="00B27030" w:rsidRPr="00775581" w:rsidRDefault="00B27030" w:rsidP="00B27030">
            <w:pPr>
              <w:numPr>
                <w:ilvl w:val="0"/>
                <w:numId w:val="43"/>
              </w:numPr>
              <w:autoSpaceDE w:val="0"/>
              <w:autoSpaceDN w:val="0"/>
              <w:adjustRightInd w:val="0"/>
              <w:spacing w:line="276" w:lineRule="auto"/>
              <w:jc w:val="both"/>
            </w:pPr>
            <w:r w:rsidRPr="00775581">
              <w:t xml:space="preserve">Atelier de partage des résultats </w:t>
            </w:r>
          </w:p>
        </w:tc>
        <w:tc>
          <w:tcPr>
            <w:tcW w:w="3265" w:type="dxa"/>
            <w:shd w:val="clear" w:color="auto" w:fill="auto"/>
          </w:tcPr>
          <w:p w14:paraId="5428350D" w14:textId="77777777" w:rsidR="00B27030" w:rsidRPr="00775581" w:rsidRDefault="00B27030" w:rsidP="00432D41">
            <w:pPr>
              <w:jc w:val="both"/>
            </w:pPr>
            <w:r>
              <w:t xml:space="preserve"> </w:t>
            </w:r>
            <w:r w:rsidRPr="003C1856">
              <w:t>Octobre 2020</w:t>
            </w:r>
          </w:p>
        </w:tc>
      </w:tr>
      <w:tr w:rsidR="00B27030" w:rsidRPr="00775581" w14:paraId="10A1037D" w14:textId="77777777" w:rsidTr="00432D41">
        <w:tc>
          <w:tcPr>
            <w:tcW w:w="6228" w:type="dxa"/>
            <w:shd w:val="clear" w:color="auto" w:fill="auto"/>
          </w:tcPr>
          <w:p w14:paraId="7099B22E" w14:textId="77777777" w:rsidR="00B27030" w:rsidRPr="00775581" w:rsidRDefault="00B27030" w:rsidP="00B27030">
            <w:pPr>
              <w:numPr>
                <w:ilvl w:val="0"/>
                <w:numId w:val="43"/>
              </w:numPr>
              <w:autoSpaceDE w:val="0"/>
              <w:autoSpaceDN w:val="0"/>
              <w:adjustRightInd w:val="0"/>
              <w:spacing w:line="276" w:lineRule="auto"/>
              <w:jc w:val="both"/>
            </w:pPr>
            <w:r w:rsidRPr="00775581">
              <w:t>Rapport final</w:t>
            </w:r>
          </w:p>
        </w:tc>
        <w:tc>
          <w:tcPr>
            <w:tcW w:w="3265" w:type="dxa"/>
            <w:shd w:val="clear" w:color="auto" w:fill="auto"/>
          </w:tcPr>
          <w:p w14:paraId="5355761C" w14:textId="77777777" w:rsidR="00B27030" w:rsidRPr="00775581" w:rsidRDefault="00B33781" w:rsidP="00432D41">
            <w:pPr>
              <w:jc w:val="both"/>
            </w:pPr>
            <w:r w:rsidRPr="003C1856">
              <w:t>Octobre</w:t>
            </w:r>
            <w:r>
              <w:t xml:space="preserve"> 2020</w:t>
            </w:r>
          </w:p>
        </w:tc>
      </w:tr>
    </w:tbl>
    <w:p w14:paraId="0C0F9ACB" w14:textId="77777777" w:rsidR="00B27030" w:rsidRPr="00775581" w:rsidRDefault="00B27030" w:rsidP="00B27030">
      <w:pPr>
        <w:jc w:val="both"/>
        <w:rPr>
          <w:b/>
          <w:bCs/>
        </w:rPr>
      </w:pPr>
    </w:p>
    <w:p w14:paraId="4DB2230E" w14:textId="77777777" w:rsidR="00B27030" w:rsidRPr="00B33781" w:rsidRDefault="00B27030" w:rsidP="00B27030">
      <w:pPr>
        <w:pStyle w:val="Default"/>
        <w:numPr>
          <w:ilvl w:val="0"/>
          <w:numId w:val="13"/>
        </w:numPr>
        <w:spacing w:after="240" w:line="276" w:lineRule="auto"/>
        <w:ind w:left="270"/>
        <w:jc w:val="both"/>
        <w:rPr>
          <w:rFonts w:ascii="Times New Roman" w:hAnsi="Times New Roman" w:cs="Times New Roman"/>
          <w:b/>
          <w:bCs/>
          <w:caps/>
          <w:color w:val="auto"/>
          <w:lang w:val="fr-FR"/>
        </w:rPr>
      </w:pPr>
      <w:r w:rsidRPr="00775581">
        <w:rPr>
          <w:rFonts w:ascii="Times New Roman" w:hAnsi="Times New Roman" w:cs="Times New Roman"/>
          <w:b/>
          <w:bCs/>
          <w:caps/>
          <w:color w:val="auto"/>
          <w:lang w:val="fr-FR"/>
        </w:rPr>
        <w:t>duree du contrat</w:t>
      </w:r>
      <w:r w:rsidRPr="00775581">
        <w:rPr>
          <w:rFonts w:ascii="Times New Roman" w:hAnsi="Times New Roman" w:cs="Times New Roman"/>
          <w:lang w:val="fr-FR"/>
        </w:rPr>
        <w:tab/>
      </w:r>
    </w:p>
    <w:p w14:paraId="45F7AA99" w14:textId="77777777" w:rsidR="00B33781" w:rsidRPr="00775581" w:rsidRDefault="00B33781" w:rsidP="00B33781">
      <w:pPr>
        <w:jc w:val="both"/>
      </w:pPr>
      <w:r w:rsidRPr="00775581">
        <w:t xml:space="preserve">Il est à noter que le consultant aura 10 jours en plus du nombre total de jours de travail alloués au domaine qu’il couvrira dans l’évaluation. Ces 10 jours sont à répartir sur la durée couverte de l’évaluation et ce pour assurer la coordination, la qualité, la finalisation et la soumission des livrables.  </w:t>
      </w:r>
    </w:p>
    <w:p w14:paraId="4958999B" w14:textId="77777777" w:rsidR="00B33781" w:rsidRPr="00775581" w:rsidRDefault="00B33781" w:rsidP="00B33781">
      <w:pPr>
        <w:spacing w:before="120" w:after="120"/>
        <w:jc w:val="both"/>
      </w:pPr>
      <w:r w:rsidRPr="00775581">
        <w:t xml:space="preserve">Il est à souligner, également, que le nombre de jours présenté dans le tableau ci-dessus représente une estimation provisoire et que les consultants pourront revoir la répartition de jours entre eux selon l’approche méthodologique qu’ils préconiseront dans la limite de </w:t>
      </w:r>
      <w:r>
        <w:t>30</w:t>
      </w:r>
      <w:r w:rsidRPr="00775581">
        <w:t xml:space="preserve"> jours. </w:t>
      </w:r>
    </w:p>
    <w:tbl>
      <w:tblPr>
        <w:tblpPr w:leftFromText="141" w:rightFromText="141" w:vertAnchor="text" w:horzAnchor="margin" w:tblpXSpec="center" w:tblpY="168"/>
        <w:tblW w:w="6010" w:type="dxa"/>
        <w:tblLayout w:type="fixed"/>
        <w:tblCellMar>
          <w:left w:w="70" w:type="dxa"/>
          <w:right w:w="70" w:type="dxa"/>
        </w:tblCellMar>
        <w:tblLook w:val="04A0" w:firstRow="1" w:lastRow="0" w:firstColumn="1" w:lastColumn="0" w:noHBand="0" w:noVBand="1"/>
      </w:tblPr>
      <w:tblGrid>
        <w:gridCol w:w="2860"/>
        <w:gridCol w:w="1530"/>
        <w:gridCol w:w="1620"/>
      </w:tblGrid>
      <w:tr w:rsidR="00B33781" w:rsidRPr="00775581" w14:paraId="3C1CAB93" w14:textId="77777777" w:rsidTr="00B33781">
        <w:trPr>
          <w:trHeight w:val="622"/>
        </w:trPr>
        <w:tc>
          <w:tcPr>
            <w:tcW w:w="2860" w:type="dxa"/>
            <w:tcBorders>
              <w:top w:val="single" w:sz="4" w:space="0" w:color="auto"/>
              <w:left w:val="single" w:sz="8" w:space="0" w:color="000000"/>
              <w:bottom w:val="single" w:sz="4" w:space="0" w:color="auto"/>
              <w:right w:val="single" w:sz="8" w:space="0" w:color="auto"/>
            </w:tcBorders>
            <w:shd w:val="clear" w:color="000000" w:fill="A6A6A6"/>
          </w:tcPr>
          <w:p w14:paraId="6709A9F8" w14:textId="77777777" w:rsidR="00B33781" w:rsidRPr="00775581" w:rsidRDefault="00B33781" w:rsidP="00B33781">
            <w:pPr>
              <w:autoSpaceDE w:val="0"/>
              <w:autoSpaceDN w:val="0"/>
              <w:adjustRightInd w:val="0"/>
              <w:jc w:val="both"/>
              <w:rPr>
                <w:b/>
              </w:rPr>
            </w:pPr>
            <w:r w:rsidRPr="00775581">
              <w:rPr>
                <w:b/>
                <w:color w:val="FFFFFF" w:themeColor="background1"/>
              </w:rPr>
              <w:t>Phase/Livrables</w:t>
            </w:r>
          </w:p>
        </w:tc>
        <w:tc>
          <w:tcPr>
            <w:tcW w:w="1530" w:type="dxa"/>
            <w:tcBorders>
              <w:top w:val="single" w:sz="8" w:space="0" w:color="auto"/>
              <w:left w:val="single" w:sz="8" w:space="0" w:color="auto"/>
              <w:bottom w:val="single" w:sz="8" w:space="0" w:color="000000"/>
              <w:right w:val="single" w:sz="8" w:space="0" w:color="auto"/>
            </w:tcBorders>
            <w:shd w:val="clear" w:color="000000" w:fill="A6A6A6"/>
          </w:tcPr>
          <w:p w14:paraId="78CA870D" w14:textId="77777777" w:rsidR="00B33781" w:rsidRPr="00775581" w:rsidRDefault="00B33781" w:rsidP="00B33781">
            <w:pPr>
              <w:autoSpaceDE w:val="0"/>
              <w:autoSpaceDN w:val="0"/>
              <w:adjustRightInd w:val="0"/>
              <w:jc w:val="both"/>
              <w:rPr>
                <w:b/>
                <w:color w:val="FFFFFF" w:themeColor="background1"/>
              </w:rPr>
            </w:pPr>
            <w:r>
              <w:rPr>
                <w:b/>
                <w:color w:val="FFFFFF" w:themeColor="background1"/>
              </w:rPr>
              <w:t xml:space="preserve">Consultant </w:t>
            </w:r>
          </w:p>
        </w:tc>
        <w:tc>
          <w:tcPr>
            <w:tcW w:w="1620" w:type="dxa"/>
            <w:tcBorders>
              <w:top w:val="single" w:sz="8" w:space="0" w:color="auto"/>
              <w:left w:val="single" w:sz="8" w:space="0" w:color="auto"/>
              <w:bottom w:val="single" w:sz="8" w:space="0" w:color="000000"/>
              <w:right w:val="single" w:sz="8" w:space="0" w:color="auto"/>
            </w:tcBorders>
            <w:shd w:val="clear" w:color="000000" w:fill="A6A6A6"/>
          </w:tcPr>
          <w:p w14:paraId="0CABF683" w14:textId="77777777" w:rsidR="00B33781" w:rsidRPr="00775581" w:rsidRDefault="00B33781" w:rsidP="00B33781">
            <w:pPr>
              <w:autoSpaceDE w:val="0"/>
              <w:autoSpaceDN w:val="0"/>
              <w:adjustRightInd w:val="0"/>
              <w:jc w:val="both"/>
              <w:rPr>
                <w:b/>
                <w:color w:val="FFFFFF" w:themeColor="background1"/>
              </w:rPr>
            </w:pPr>
            <w:r w:rsidRPr="00775581">
              <w:rPr>
                <w:b/>
                <w:color w:val="FFFFFF" w:themeColor="background1"/>
              </w:rPr>
              <w:t>Total jour</w:t>
            </w:r>
          </w:p>
        </w:tc>
      </w:tr>
      <w:tr w:rsidR="00B33781" w:rsidRPr="00775581" w14:paraId="2B9A35AE" w14:textId="77777777" w:rsidTr="00B33781">
        <w:trPr>
          <w:trHeight w:val="300"/>
        </w:trPr>
        <w:tc>
          <w:tcPr>
            <w:tcW w:w="2860" w:type="dxa"/>
            <w:tcBorders>
              <w:top w:val="single" w:sz="4" w:space="0" w:color="auto"/>
              <w:left w:val="single" w:sz="8" w:space="0" w:color="000000"/>
              <w:bottom w:val="single" w:sz="8" w:space="0" w:color="000000"/>
              <w:right w:val="single" w:sz="8" w:space="0" w:color="auto"/>
            </w:tcBorders>
            <w:shd w:val="clear" w:color="auto" w:fill="auto"/>
            <w:hideMark/>
          </w:tcPr>
          <w:p w14:paraId="32EEF1C8" w14:textId="77777777" w:rsidR="00B33781" w:rsidRPr="00775581" w:rsidRDefault="00B33781" w:rsidP="00B33781">
            <w:pPr>
              <w:jc w:val="both"/>
            </w:pPr>
            <w:r w:rsidRPr="00775581">
              <w:t>Rapport de démarrage</w:t>
            </w:r>
          </w:p>
        </w:tc>
        <w:tc>
          <w:tcPr>
            <w:tcW w:w="1530" w:type="dxa"/>
            <w:tcBorders>
              <w:top w:val="nil"/>
              <w:left w:val="nil"/>
              <w:bottom w:val="single" w:sz="8" w:space="0" w:color="auto"/>
              <w:right w:val="single" w:sz="8" w:space="0" w:color="auto"/>
            </w:tcBorders>
            <w:shd w:val="clear" w:color="auto" w:fill="auto"/>
            <w:hideMark/>
          </w:tcPr>
          <w:p w14:paraId="13BE5528" w14:textId="77777777" w:rsidR="00B33781" w:rsidRPr="00775581" w:rsidRDefault="00B33781" w:rsidP="00B33781">
            <w:pPr>
              <w:jc w:val="center"/>
            </w:pPr>
            <w:r>
              <w:t>5</w:t>
            </w:r>
          </w:p>
        </w:tc>
        <w:tc>
          <w:tcPr>
            <w:tcW w:w="1620" w:type="dxa"/>
            <w:tcBorders>
              <w:top w:val="nil"/>
              <w:left w:val="nil"/>
              <w:bottom w:val="single" w:sz="8" w:space="0" w:color="auto"/>
              <w:right w:val="single" w:sz="8" w:space="0" w:color="auto"/>
            </w:tcBorders>
            <w:shd w:val="clear" w:color="auto" w:fill="BDD6EE" w:themeFill="accent5" w:themeFillTint="66"/>
            <w:hideMark/>
          </w:tcPr>
          <w:p w14:paraId="07D5AEA9" w14:textId="77777777" w:rsidR="00B33781" w:rsidRPr="003211D6" w:rsidRDefault="00B33781" w:rsidP="00B33781">
            <w:pPr>
              <w:jc w:val="center"/>
              <w:rPr>
                <w:b/>
              </w:rPr>
            </w:pPr>
            <w:r>
              <w:rPr>
                <w:b/>
              </w:rPr>
              <w:t>5</w:t>
            </w:r>
          </w:p>
        </w:tc>
      </w:tr>
      <w:tr w:rsidR="00B33781" w:rsidRPr="00775581" w14:paraId="3ECCF655" w14:textId="77777777" w:rsidTr="00B33781">
        <w:trPr>
          <w:trHeight w:val="352"/>
        </w:trPr>
        <w:tc>
          <w:tcPr>
            <w:tcW w:w="2860" w:type="dxa"/>
            <w:tcBorders>
              <w:top w:val="nil"/>
              <w:left w:val="single" w:sz="8" w:space="0" w:color="000000"/>
              <w:bottom w:val="single" w:sz="8" w:space="0" w:color="000000"/>
              <w:right w:val="single" w:sz="8" w:space="0" w:color="auto"/>
            </w:tcBorders>
            <w:shd w:val="clear" w:color="auto" w:fill="auto"/>
            <w:hideMark/>
          </w:tcPr>
          <w:p w14:paraId="560A1519" w14:textId="77777777" w:rsidR="00B33781" w:rsidRPr="00775581" w:rsidRDefault="00B33781" w:rsidP="00B33781">
            <w:pPr>
              <w:jc w:val="both"/>
            </w:pPr>
            <w:r w:rsidRPr="00775581">
              <w:t>Phase de terrain</w:t>
            </w:r>
          </w:p>
        </w:tc>
        <w:tc>
          <w:tcPr>
            <w:tcW w:w="1530" w:type="dxa"/>
            <w:tcBorders>
              <w:top w:val="nil"/>
              <w:left w:val="nil"/>
              <w:bottom w:val="single" w:sz="8" w:space="0" w:color="auto"/>
              <w:right w:val="single" w:sz="8" w:space="0" w:color="auto"/>
            </w:tcBorders>
            <w:shd w:val="clear" w:color="auto" w:fill="auto"/>
            <w:hideMark/>
          </w:tcPr>
          <w:p w14:paraId="5BD84575" w14:textId="77777777" w:rsidR="00B33781" w:rsidRPr="00775581" w:rsidRDefault="00B33781" w:rsidP="00B33781">
            <w:pPr>
              <w:jc w:val="center"/>
            </w:pPr>
            <w:r>
              <w:t>10</w:t>
            </w:r>
          </w:p>
        </w:tc>
        <w:tc>
          <w:tcPr>
            <w:tcW w:w="1620" w:type="dxa"/>
            <w:tcBorders>
              <w:top w:val="nil"/>
              <w:left w:val="nil"/>
              <w:bottom w:val="single" w:sz="8" w:space="0" w:color="auto"/>
              <w:right w:val="single" w:sz="8" w:space="0" w:color="auto"/>
            </w:tcBorders>
            <w:shd w:val="clear" w:color="auto" w:fill="BDD6EE" w:themeFill="accent5" w:themeFillTint="66"/>
            <w:hideMark/>
          </w:tcPr>
          <w:p w14:paraId="12ED907E" w14:textId="77777777" w:rsidR="00B33781" w:rsidRPr="003211D6" w:rsidRDefault="00B33781" w:rsidP="00B33781">
            <w:pPr>
              <w:jc w:val="center"/>
              <w:rPr>
                <w:b/>
              </w:rPr>
            </w:pPr>
            <w:r w:rsidRPr="003211D6">
              <w:rPr>
                <w:b/>
              </w:rPr>
              <w:t>1</w:t>
            </w:r>
            <w:r>
              <w:rPr>
                <w:b/>
              </w:rPr>
              <w:t>0</w:t>
            </w:r>
          </w:p>
        </w:tc>
      </w:tr>
      <w:tr w:rsidR="00B33781" w:rsidRPr="00775581" w14:paraId="05180815" w14:textId="77777777" w:rsidTr="00B33781">
        <w:trPr>
          <w:trHeight w:val="523"/>
        </w:trPr>
        <w:tc>
          <w:tcPr>
            <w:tcW w:w="2860" w:type="dxa"/>
            <w:tcBorders>
              <w:top w:val="nil"/>
              <w:left w:val="single" w:sz="8" w:space="0" w:color="000000"/>
              <w:bottom w:val="single" w:sz="8" w:space="0" w:color="000000"/>
              <w:right w:val="single" w:sz="8" w:space="0" w:color="auto"/>
            </w:tcBorders>
            <w:shd w:val="clear" w:color="auto" w:fill="auto"/>
            <w:hideMark/>
          </w:tcPr>
          <w:p w14:paraId="5812FC6F" w14:textId="77777777" w:rsidR="00B33781" w:rsidRPr="00775581" w:rsidRDefault="00B33781" w:rsidP="00B33781">
            <w:pPr>
              <w:jc w:val="both"/>
            </w:pPr>
            <w:r w:rsidRPr="00775581">
              <w:t xml:space="preserve">Analyse de données, rapport provisoire et annexes </w:t>
            </w:r>
          </w:p>
        </w:tc>
        <w:tc>
          <w:tcPr>
            <w:tcW w:w="1530" w:type="dxa"/>
            <w:tcBorders>
              <w:top w:val="nil"/>
              <w:left w:val="nil"/>
              <w:bottom w:val="single" w:sz="8" w:space="0" w:color="auto"/>
              <w:right w:val="single" w:sz="8" w:space="0" w:color="auto"/>
            </w:tcBorders>
            <w:shd w:val="clear" w:color="auto" w:fill="auto"/>
            <w:hideMark/>
          </w:tcPr>
          <w:p w14:paraId="6B6B1B31" w14:textId="77777777" w:rsidR="00B33781" w:rsidRPr="00775581" w:rsidRDefault="00B33781" w:rsidP="00B33781">
            <w:pPr>
              <w:jc w:val="center"/>
            </w:pPr>
            <w:r>
              <w:t>7</w:t>
            </w:r>
          </w:p>
        </w:tc>
        <w:tc>
          <w:tcPr>
            <w:tcW w:w="1620" w:type="dxa"/>
            <w:tcBorders>
              <w:top w:val="nil"/>
              <w:left w:val="nil"/>
              <w:bottom w:val="single" w:sz="8" w:space="0" w:color="auto"/>
              <w:right w:val="single" w:sz="8" w:space="0" w:color="auto"/>
            </w:tcBorders>
            <w:shd w:val="clear" w:color="auto" w:fill="BDD6EE" w:themeFill="accent5" w:themeFillTint="66"/>
            <w:hideMark/>
          </w:tcPr>
          <w:p w14:paraId="06FF2416" w14:textId="77777777" w:rsidR="00B33781" w:rsidRPr="003211D6" w:rsidRDefault="00B33781" w:rsidP="00B33781">
            <w:pPr>
              <w:jc w:val="center"/>
              <w:rPr>
                <w:b/>
              </w:rPr>
            </w:pPr>
            <w:r>
              <w:rPr>
                <w:b/>
              </w:rPr>
              <w:t>7</w:t>
            </w:r>
          </w:p>
        </w:tc>
      </w:tr>
      <w:tr w:rsidR="00B33781" w:rsidRPr="00775581" w14:paraId="74519B94" w14:textId="77777777" w:rsidTr="00B33781">
        <w:trPr>
          <w:trHeight w:val="300"/>
        </w:trPr>
        <w:tc>
          <w:tcPr>
            <w:tcW w:w="2860" w:type="dxa"/>
            <w:tcBorders>
              <w:top w:val="nil"/>
              <w:left w:val="single" w:sz="8" w:space="0" w:color="000000"/>
              <w:bottom w:val="single" w:sz="8" w:space="0" w:color="000000"/>
              <w:right w:val="single" w:sz="8" w:space="0" w:color="auto"/>
            </w:tcBorders>
            <w:shd w:val="clear" w:color="auto" w:fill="auto"/>
            <w:hideMark/>
          </w:tcPr>
          <w:p w14:paraId="05FAC7ED" w14:textId="77777777" w:rsidR="00B33781" w:rsidRPr="00775581" w:rsidRDefault="00B33781" w:rsidP="00B33781">
            <w:pPr>
              <w:jc w:val="both"/>
            </w:pPr>
            <w:r w:rsidRPr="00775581">
              <w:t xml:space="preserve">Rapport final et annexes </w:t>
            </w:r>
          </w:p>
        </w:tc>
        <w:tc>
          <w:tcPr>
            <w:tcW w:w="1530" w:type="dxa"/>
            <w:tcBorders>
              <w:top w:val="nil"/>
              <w:left w:val="nil"/>
              <w:bottom w:val="single" w:sz="8" w:space="0" w:color="auto"/>
              <w:right w:val="single" w:sz="8" w:space="0" w:color="auto"/>
            </w:tcBorders>
            <w:shd w:val="clear" w:color="auto" w:fill="auto"/>
            <w:hideMark/>
          </w:tcPr>
          <w:p w14:paraId="00D48EB7" w14:textId="77777777" w:rsidR="00B33781" w:rsidRPr="00775581" w:rsidRDefault="00B33781" w:rsidP="00B33781">
            <w:pPr>
              <w:jc w:val="center"/>
            </w:pPr>
            <w:r>
              <w:t>7</w:t>
            </w:r>
          </w:p>
        </w:tc>
        <w:tc>
          <w:tcPr>
            <w:tcW w:w="1620" w:type="dxa"/>
            <w:tcBorders>
              <w:top w:val="nil"/>
              <w:left w:val="nil"/>
              <w:bottom w:val="single" w:sz="8" w:space="0" w:color="auto"/>
              <w:right w:val="single" w:sz="8" w:space="0" w:color="auto"/>
            </w:tcBorders>
            <w:shd w:val="clear" w:color="auto" w:fill="BDD6EE" w:themeFill="accent5" w:themeFillTint="66"/>
            <w:hideMark/>
          </w:tcPr>
          <w:p w14:paraId="7573BE1F" w14:textId="77777777" w:rsidR="00B33781" w:rsidRPr="003211D6" w:rsidRDefault="00B33781" w:rsidP="00B33781">
            <w:pPr>
              <w:jc w:val="center"/>
              <w:rPr>
                <w:b/>
              </w:rPr>
            </w:pPr>
            <w:r>
              <w:rPr>
                <w:b/>
              </w:rPr>
              <w:t>7</w:t>
            </w:r>
          </w:p>
        </w:tc>
      </w:tr>
      <w:tr w:rsidR="00B33781" w:rsidRPr="00775581" w14:paraId="35A9AAD0" w14:textId="77777777" w:rsidTr="00B33781">
        <w:trPr>
          <w:trHeight w:val="564"/>
        </w:trPr>
        <w:tc>
          <w:tcPr>
            <w:tcW w:w="2860" w:type="dxa"/>
            <w:tcBorders>
              <w:top w:val="nil"/>
              <w:left w:val="single" w:sz="8" w:space="0" w:color="000000"/>
              <w:bottom w:val="single" w:sz="8" w:space="0" w:color="000000"/>
              <w:right w:val="single" w:sz="8" w:space="0" w:color="auto"/>
            </w:tcBorders>
            <w:shd w:val="clear" w:color="auto" w:fill="auto"/>
            <w:hideMark/>
          </w:tcPr>
          <w:p w14:paraId="79CA6CEE" w14:textId="77777777" w:rsidR="00B33781" w:rsidRPr="00775581" w:rsidRDefault="00B33781" w:rsidP="00B33781">
            <w:pPr>
              <w:jc w:val="both"/>
            </w:pPr>
            <w:r w:rsidRPr="00775581">
              <w:t xml:space="preserve">Atelier de restitution des résultats de l’évaluation </w:t>
            </w:r>
          </w:p>
        </w:tc>
        <w:tc>
          <w:tcPr>
            <w:tcW w:w="1530" w:type="dxa"/>
            <w:tcBorders>
              <w:top w:val="nil"/>
              <w:left w:val="nil"/>
              <w:bottom w:val="single" w:sz="8" w:space="0" w:color="auto"/>
              <w:right w:val="single" w:sz="8" w:space="0" w:color="auto"/>
            </w:tcBorders>
            <w:shd w:val="clear" w:color="auto" w:fill="auto"/>
            <w:hideMark/>
          </w:tcPr>
          <w:p w14:paraId="65C1E384" w14:textId="77777777" w:rsidR="00B33781" w:rsidRPr="00775581" w:rsidRDefault="00B33781" w:rsidP="00B33781">
            <w:pPr>
              <w:jc w:val="center"/>
            </w:pPr>
            <w:r w:rsidRPr="00775581">
              <w:t>1</w:t>
            </w:r>
          </w:p>
        </w:tc>
        <w:tc>
          <w:tcPr>
            <w:tcW w:w="1620" w:type="dxa"/>
            <w:tcBorders>
              <w:top w:val="nil"/>
              <w:left w:val="nil"/>
              <w:bottom w:val="single" w:sz="8" w:space="0" w:color="auto"/>
              <w:right w:val="single" w:sz="8" w:space="0" w:color="auto"/>
            </w:tcBorders>
            <w:shd w:val="clear" w:color="auto" w:fill="BDD6EE" w:themeFill="accent5" w:themeFillTint="66"/>
            <w:hideMark/>
          </w:tcPr>
          <w:p w14:paraId="5A421EEF" w14:textId="77777777" w:rsidR="00B33781" w:rsidRPr="003211D6" w:rsidRDefault="00B33781" w:rsidP="00B33781">
            <w:pPr>
              <w:jc w:val="center"/>
              <w:rPr>
                <w:b/>
              </w:rPr>
            </w:pPr>
            <w:r w:rsidRPr="003211D6">
              <w:rPr>
                <w:b/>
              </w:rPr>
              <w:t>1</w:t>
            </w:r>
          </w:p>
        </w:tc>
      </w:tr>
      <w:tr w:rsidR="00B33781" w:rsidRPr="00775581" w14:paraId="0C7D6B45" w14:textId="77777777" w:rsidTr="00B33781">
        <w:trPr>
          <w:trHeight w:val="253"/>
        </w:trPr>
        <w:tc>
          <w:tcPr>
            <w:tcW w:w="2860" w:type="dxa"/>
            <w:tcBorders>
              <w:top w:val="nil"/>
              <w:left w:val="single" w:sz="8" w:space="0" w:color="000000"/>
              <w:bottom w:val="single" w:sz="8" w:space="0" w:color="000000"/>
              <w:right w:val="single" w:sz="8" w:space="0" w:color="auto"/>
            </w:tcBorders>
            <w:shd w:val="clear" w:color="000000" w:fill="A6A6A6"/>
            <w:hideMark/>
          </w:tcPr>
          <w:p w14:paraId="490ACE4B" w14:textId="77777777" w:rsidR="00B33781" w:rsidRPr="00775581" w:rsidRDefault="00B33781" w:rsidP="00B33781">
            <w:pPr>
              <w:autoSpaceDE w:val="0"/>
              <w:autoSpaceDN w:val="0"/>
              <w:adjustRightInd w:val="0"/>
              <w:jc w:val="both"/>
              <w:rPr>
                <w:b/>
                <w:color w:val="FFFFFF" w:themeColor="background1"/>
              </w:rPr>
            </w:pPr>
            <w:r w:rsidRPr="00775581">
              <w:rPr>
                <w:b/>
                <w:color w:val="FFFFFF" w:themeColor="background1"/>
              </w:rPr>
              <w:t xml:space="preserve">Total </w:t>
            </w:r>
          </w:p>
        </w:tc>
        <w:tc>
          <w:tcPr>
            <w:tcW w:w="1530" w:type="dxa"/>
            <w:tcBorders>
              <w:top w:val="nil"/>
              <w:left w:val="nil"/>
              <w:bottom w:val="single" w:sz="8" w:space="0" w:color="auto"/>
              <w:right w:val="single" w:sz="8" w:space="0" w:color="auto"/>
            </w:tcBorders>
            <w:shd w:val="clear" w:color="000000" w:fill="A6A6A6"/>
            <w:hideMark/>
          </w:tcPr>
          <w:p w14:paraId="3E990031" w14:textId="77777777" w:rsidR="00B33781" w:rsidRPr="003211D6" w:rsidRDefault="00B33781" w:rsidP="00B33781">
            <w:pPr>
              <w:autoSpaceDE w:val="0"/>
              <w:autoSpaceDN w:val="0"/>
              <w:adjustRightInd w:val="0"/>
              <w:jc w:val="center"/>
              <w:rPr>
                <w:b/>
                <w:color w:val="FFFFFF" w:themeColor="background1"/>
              </w:rPr>
            </w:pPr>
            <w:r>
              <w:rPr>
                <w:b/>
                <w:color w:val="FFFFFF" w:themeColor="background1"/>
              </w:rPr>
              <w:t>30</w:t>
            </w:r>
          </w:p>
        </w:tc>
        <w:tc>
          <w:tcPr>
            <w:tcW w:w="1620" w:type="dxa"/>
            <w:tcBorders>
              <w:top w:val="nil"/>
              <w:left w:val="nil"/>
              <w:bottom w:val="single" w:sz="8" w:space="0" w:color="auto"/>
              <w:right w:val="single" w:sz="8" w:space="0" w:color="auto"/>
            </w:tcBorders>
            <w:shd w:val="clear" w:color="000000" w:fill="A6A6A6"/>
            <w:hideMark/>
          </w:tcPr>
          <w:p w14:paraId="0EA935B0" w14:textId="77777777" w:rsidR="00B33781" w:rsidRPr="003211D6" w:rsidRDefault="00B33781" w:rsidP="00B33781">
            <w:pPr>
              <w:autoSpaceDE w:val="0"/>
              <w:autoSpaceDN w:val="0"/>
              <w:adjustRightInd w:val="0"/>
              <w:jc w:val="center"/>
              <w:rPr>
                <w:b/>
                <w:color w:val="FFFFFF" w:themeColor="background1"/>
              </w:rPr>
            </w:pPr>
            <w:r>
              <w:rPr>
                <w:b/>
                <w:color w:val="FFFFFF" w:themeColor="background1"/>
              </w:rPr>
              <w:t>30</w:t>
            </w:r>
          </w:p>
        </w:tc>
      </w:tr>
    </w:tbl>
    <w:p w14:paraId="4288F0BC" w14:textId="77777777" w:rsidR="00B33781" w:rsidRDefault="00B33781" w:rsidP="00B33781">
      <w:pPr>
        <w:pStyle w:val="Default"/>
        <w:spacing w:after="240" w:line="276" w:lineRule="auto"/>
        <w:ind w:left="-90"/>
        <w:jc w:val="both"/>
        <w:rPr>
          <w:rFonts w:ascii="Times New Roman" w:hAnsi="Times New Roman" w:cs="Times New Roman"/>
          <w:b/>
          <w:bCs/>
          <w:caps/>
          <w:color w:val="auto"/>
          <w:lang w:val="fr-FR"/>
        </w:rPr>
      </w:pPr>
    </w:p>
    <w:p w14:paraId="1A883EC1" w14:textId="77777777" w:rsidR="00B27030" w:rsidRDefault="00B27030" w:rsidP="00B27030">
      <w:pPr>
        <w:spacing w:before="120" w:after="120"/>
        <w:jc w:val="both"/>
      </w:pPr>
    </w:p>
    <w:p w14:paraId="77DC3F83" w14:textId="77777777" w:rsidR="00B33781" w:rsidRDefault="00B33781" w:rsidP="00B27030">
      <w:pPr>
        <w:spacing w:before="120" w:after="120"/>
        <w:jc w:val="both"/>
      </w:pPr>
    </w:p>
    <w:p w14:paraId="577D76C8" w14:textId="77777777" w:rsidR="00B33781" w:rsidRPr="00775581" w:rsidRDefault="00B33781" w:rsidP="00B27030">
      <w:pPr>
        <w:spacing w:before="120" w:after="120"/>
        <w:jc w:val="both"/>
      </w:pPr>
    </w:p>
    <w:p w14:paraId="0342A99B" w14:textId="77777777" w:rsidR="00B27030" w:rsidRPr="00775581" w:rsidRDefault="00B27030" w:rsidP="00B27030">
      <w:pPr>
        <w:spacing w:before="120" w:after="120"/>
        <w:jc w:val="both"/>
      </w:pPr>
    </w:p>
    <w:p w14:paraId="2F7155B5" w14:textId="77777777" w:rsidR="00B27030" w:rsidRPr="00775581" w:rsidRDefault="00B27030" w:rsidP="00B27030">
      <w:pPr>
        <w:spacing w:before="120" w:after="120"/>
        <w:jc w:val="both"/>
      </w:pPr>
    </w:p>
    <w:p w14:paraId="29F1D5A7" w14:textId="77777777" w:rsidR="00B27030" w:rsidRPr="00775581" w:rsidRDefault="00B27030" w:rsidP="00B27030">
      <w:pPr>
        <w:spacing w:before="120" w:after="120"/>
        <w:jc w:val="both"/>
      </w:pPr>
    </w:p>
    <w:p w14:paraId="3D9E2A6E" w14:textId="77777777" w:rsidR="00B27030" w:rsidRPr="00775581" w:rsidRDefault="00B27030" w:rsidP="00B27030">
      <w:pPr>
        <w:spacing w:before="120" w:after="120"/>
        <w:jc w:val="both"/>
      </w:pPr>
    </w:p>
    <w:p w14:paraId="77CE91BA" w14:textId="77777777" w:rsidR="00B27030" w:rsidRPr="00775581" w:rsidRDefault="00B27030" w:rsidP="00B27030">
      <w:pPr>
        <w:spacing w:before="120" w:after="120"/>
        <w:jc w:val="both"/>
      </w:pPr>
    </w:p>
    <w:p w14:paraId="4AB98F9F" w14:textId="77777777" w:rsidR="00B33781" w:rsidRPr="00775581" w:rsidRDefault="00B33781" w:rsidP="00B27030">
      <w:pPr>
        <w:jc w:val="both"/>
      </w:pPr>
    </w:p>
    <w:p w14:paraId="4BC794C3" w14:textId="77777777" w:rsidR="00B27030" w:rsidRPr="00775581" w:rsidRDefault="00B27030" w:rsidP="00B27030">
      <w:pPr>
        <w:jc w:val="both"/>
      </w:pPr>
      <w:r w:rsidRPr="00775581">
        <w:t xml:space="preserve">Les paiements se feront par tranches selon la répartition suivante : </w:t>
      </w:r>
    </w:p>
    <w:p w14:paraId="42A2DA0D" w14:textId="77777777" w:rsidR="00B27030" w:rsidRPr="00775581" w:rsidRDefault="00B27030" w:rsidP="00B2703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1080"/>
      </w:tblGrid>
      <w:tr w:rsidR="00B27030" w:rsidRPr="00775581" w14:paraId="08E77647" w14:textId="77777777" w:rsidTr="00432D41">
        <w:tc>
          <w:tcPr>
            <w:tcW w:w="4518" w:type="dxa"/>
            <w:shd w:val="clear" w:color="auto" w:fill="BFBFBF"/>
          </w:tcPr>
          <w:p w14:paraId="7C93FD0F" w14:textId="77777777" w:rsidR="00B27030" w:rsidRPr="00775581" w:rsidRDefault="00B27030" w:rsidP="00432D41">
            <w:pPr>
              <w:autoSpaceDE w:val="0"/>
              <w:autoSpaceDN w:val="0"/>
              <w:adjustRightInd w:val="0"/>
              <w:jc w:val="both"/>
              <w:rPr>
                <w:b/>
                <w:color w:val="FFFFFF" w:themeColor="background1"/>
              </w:rPr>
            </w:pPr>
            <w:r w:rsidRPr="00775581">
              <w:rPr>
                <w:b/>
                <w:color w:val="FFFFFF" w:themeColor="background1"/>
              </w:rPr>
              <w:t>Echéances</w:t>
            </w:r>
          </w:p>
        </w:tc>
        <w:tc>
          <w:tcPr>
            <w:tcW w:w="1080" w:type="dxa"/>
            <w:shd w:val="clear" w:color="auto" w:fill="BFBFBF"/>
          </w:tcPr>
          <w:p w14:paraId="54602E92" w14:textId="77777777" w:rsidR="00B27030" w:rsidRPr="00775581" w:rsidRDefault="00B27030" w:rsidP="00432D41">
            <w:pPr>
              <w:autoSpaceDE w:val="0"/>
              <w:autoSpaceDN w:val="0"/>
              <w:adjustRightInd w:val="0"/>
              <w:jc w:val="both"/>
              <w:rPr>
                <w:b/>
                <w:color w:val="FFFFFF" w:themeColor="background1"/>
              </w:rPr>
            </w:pPr>
            <w:r w:rsidRPr="00775581">
              <w:rPr>
                <w:b/>
                <w:color w:val="FFFFFF" w:themeColor="background1"/>
              </w:rPr>
              <w:t xml:space="preserve">Taux </w:t>
            </w:r>
          </w:p>
        </w:tc>
      </w:tr>
      <w:tr w:rsidR="00B27030" w:rsidRPr="00775581" w14:paraId="55CBC698" w14:textId="77777777" w:rsidTr="00432D41">
        <w:tc>
          <w:tcPr>
            <w:tcW w:w="4518" w:type="dxa"/>
            <w:shd w:val="clear" w:color="auto" w:fill="auto"/>
          </w:tcPr>
          <w:p w14:paraId="32B1301A" w14:textId="77777777" w:rsidR="00B27030" w:rsidRPr="00775581" w:rsidRDefault="00B27030" w:rsidP="00B27030">
            <w:pPr>
              <w:numPr>
                <w:ilvl w:val="0"/>
                <w:numId w:val="40"/>
              </w:numPr>
              <w:autoSpaceDE w:val="0"/>
              <w:autoSpaceDN w:val="0"/>
              <w:adjustRightInd w:val="0"/>
              <w:spacing w:line="276" w:lineRule="auto"/>
              <w:jc w:val="both"/>
            </w:pPr>
            <w:r w:rsidRPr="00775581">
              <w:t>Approbation du rapport de démarrage</w:t>
            </w:r>
          </w:p>
        </w:tc>
        <w:tc>
          <w:tcPr>
            <w:tcW w:w="1080" w:type="dxa"/>
            <w:shd w:val="clear" w:color="auto" w:fill="auto"/>
          </w:tcPr>
          <w:p w14:paraId="528F12A9" w14:textId="77777777" w:rsidR="00B27030" w:rsidRPr="00775581" w:rsidRDefault="00B27030" w:rsidP="00432D41">
            <w:pPr>
              <w:autoSpaceDE w:val="0"/>
              <w:autoSpaceDN w:val="0"/>
              <w:adjustRightInd w:val="0"/>
              <w:jc w:val="both"/>
            </w:pPr>
            <w:r w:rsidRPr="00775581">
              <w:t>20%</w:t>
            </w:r>
          </w:p>
        </w:tc>
      </w:tr>
      <w:tr w:rsidR="00B27030" w:rsidRPr="00775581" w14:paraId="24DEE957" w14:textId="77777777" w:rsidTr="00432D41">
        <w:tc>
          <w:tcPr>
            <w:tcW w:w="4518" w:type="dxa"/>
            <w:shd w:val="clear" w:color="auto" w:fill="auto"/>
          </w:tcPr>
          <w:p w14:paraId="058E8FF6" w14:textId="77777777" w:rsidR="00B27030" w:rsidRPr="00775581" w:rsidRDefault="00B27030" w:rsidP="00B27030">
            <w:pPr>
              <w:numPr>
                <w:ilvl w:val="0"/>
                <w:numId w:val="40"/>
              </w:numPr>
              <w:autoSpaceDE w:val="0"/>
              <w:autoSpaceDN w:val="0"/>
              <w:adjustRightInd w:val="0"/>
              <w:spacing w:line="276" w:lineRule="auto"/>
              <w:jc w:val="both"/>
            </w:pPr>
            <w:r w:rsidRPr="00775581">
              <w:lastRenderedPageBreak/>
              <w:t>Approbation du draft du rapport</w:t>
            </w:r>
          </w:p>
        </w:tc>
        <w:tc>
          <w:tcPr>
            <w:tcW w:w="1080" w:type="dxa"/>
            <w:shd w:val="clear" w:color="auto" w:fill="auto"/>
          </w:tcPr>
          <w:p w14:paraId="49358292" w14:textId="77777777" w:rsidR="00B27030" w:rsidRPr="00775581" w:rsidRDefault="00B27030" w:rsidP="00432D41">
            <w:pPr>
              <w:autoSpaceDE w:val="0"/>
              <w:autoSpaceDN w:val="0"/>
              <w:adjustRightInd w:val="0"/>
              <w:jc w:val="both"/>
            </w:pPr>
            <w:r w:rsidRPr="00775581">
              <w:t>50%</w:t>
            </w:r>
          </w:p>
        </w:tc>
      </w:tr>
      <w:tr w:rsidR="00B27030" w:rsidRPr="00775581" w14:paraId="23628CC5" w14:textId="77777777" w:rsidTr="00432D41">
        <w:tc>
          <w:tcPr>
            <w:tcW w:w="4518" w:type="dxa"/>
            <w:shd w:val="clear" w:color="auto" w:fill="auto"/>
          </w:tcPr>
          <w:p w14:paraId="16AA8154" w14:textId="77777777" w:rsidR="00B27030" w:rsidRPr="00775581" w:rsidRDefault="00B27030" w:rsidP="00B27030">
            <w:pPr>
              <w:numPr>
                <w:ilvl w:val="0"/>
                <w:numId w:val="40"/>
              </w:numPr>
              <w:autoSpaceDE w:val="0"/>
              <w:autoSpaceDN w:val="0"/>
              <w:adjustRightInd w:val="0"/>
              <w:spacing w:line="276" w:lineRule="auto"/>
              <w:jc w:val="both"/>
            </w:pPr>
            <w:r w:rsidRPr="00775581">
              <w:t>Approbation du rapport final</w:t>
            </w:r>
          </w:p>
        </w:tc>
        <w:tc>
          <w:tcPr>
            <w:tcW w:w="1080" w:type="dxa"/>
            <w:shd w:val="clear" w:color="auto" w:fill="auto"/>
          </w:tcPr>
          <w:p w14:paraId="26303B60" w14:textId="77777777" w:rsidR="00B27030" w:rsidRPr="00775581" w:rsidRDefault="00B27030" w:rsidP="00432D41">
            <w:pPr>
              <w:autoSpaceDE w:val="0"/>
              <w:autoSpaceDN w:val="0"/>
              <w:adjustRightInd w:val="0"/>
              <w:jc w:val="both"/>
            </w:pPr>
            <w:r w:rsidRPr="00775581">
              <w:t>30%</w:t>
            </w:r>
          </w:p>
        </w:tc>
      </w:tr>
    </w:tbl>
    <w:p w14:paraId="16BF3291" w14:textId="77777777" w:rsidR="00B27030" w:rsidRPr="00775581" w:rsidRDefault="00B27030" w:rsidP="00B27030">
      <w:pPr>
        <w:jc w:val="both"/>
        <w:rPr>
          <w:b/>
          <w:bCs/>
        </w:rPr>
      </w:pPr>
    </w:p>
    <w:p w14:paraId="4003A5B7" w14:textId="77777777" w:rsidR="00B27030" w:rsidRPr="00775581" w:rsidRDefault="00B27030" w:rsidP="00B33781">
      <w:pPr>
        <w:pStyle w:val="Default"/>
        <w:numPr>
          <w:ilvl w:val="0"/>
          <w:numId w:val="13"/>
        </w:numPr>
        <w:spacing w:after="240" w:line="276" w:lineRule="auto"/>
        <w:ind w:left="270"/>
        <w:rPr>
          <w:rFonts w:ascii="Times New Roman" w:hAnsi="Times New Roman" w:cs="Times New Roman"/>
          <w:b/>
          <w:bCs/>
          <w:caps/>
          <w:color w:val="auto"/>
          <w:lang w:val="fr-FR"/>
        </w:rPr>
      </w:pPr>
      <w:r w:rsidRPr="00775581">
        <w:rPr>
          <w:rFonts w:ascii="Times New Roman" w:hAnsi="Times New Roman" w:cs="Times New Roman"/>
          <w:b/>
          <w:bCs/>
          <w:caps/>
          <w:color w:val="auto"/>
          <w:lang w:val="fr-FR"/>
        </w:rPr>
        <w:t xml:space="preserve">lISTE DES DOCUMENTS A CONSULTER PAR L’EQUIPE DES EVALUATUEURS </w:t>
      </w:r>
    </w:p>
    <w:p w14:paraId="66F92A6E" w14:textId="77777777" w:rsidR="00B27030" w:rsidRPr="00775581" w:rsidRDefault="00B27030" w:rsidP="00B27030">
      <w:pPr>
        <w:tabs>
          <w:tab w:val="left" w:pos="374"/>
        </w:tabs>
        <w:jc w:val="both"/>
        <w:rPr>
          <w:b/>
          <w:lang w:eastAsia="ja-JP"/>
        </w:rPr>
      </w:pPr>
      <w:r w:rsidRPr="00775581">
        <w:rPr>
          <w:b/>
          <w:i/>
        </w:rPr>
        <w:t xml:space="preserve">Documents </w:t>
      </w:r>
      <w:r w:rsidRPr="00775581">
        <w:rPr>
          <w:b/>
          <w:i/>
          <w:lang w:eastAsia="ja-JP"/>
        </w:rPr>
        <w:t xml:space="preserve">directement </w:t>
      </w:r>
      <w:r w:rsidRPr="00775581">
        <w:rPr>
          <w:b/>
          <w:i/>
        </w:rPr>
        <w:t xml:space="preserve">liés </w:t>
      </w:r>
      <w:r w:rsidRPr="00775581">
        <w:rPr>
          <w:b/>
          <w:i/>
          <w:lang w:eastAsia="ja-JP"/>
        </w:rPr>
        <w:t xml:space="preserve">au projet </w:t>
      </w:r>
      <w:r>
        <w:rPr>
          <w:b/>
          <w:i/>
          <w:lang w:eastAsia="ja-JP"/>
        </w:rPr>
        <w:t>d’appui à la participation des jeunes à la gouvernance locale dans les 20 communes les plus conflictogènes de la Guinée</w:t>
      </w:r>
    </w:p>
    <w:p w14:paraId="7FDDACB4" w14:textId="77777777" w:rsidR="00B27030" w:rsidRDefault="00B27030" w:rsidP="00B27030">
      <w:pPr>
        <w:numPr>
          <w:ilvl w:val="0"/>
          <w:numId w:val="41"/>
        </w:numPr>
        <w:jc w:val="both"/>
      </w:pPr>
      <w:r w:rsidRPr="00775581">
        <w:t xml:space="preserve">Plan stratégique national pour la consolidation de la paix et de l’Unité nationale ; </w:t>
      </w:r>
    </w:p>
    <w:p w14:paraId="7637610F" w14:textId="77777777" w:rsidR="00B27030" w:rsidRPr="00775581" w:rsidRDefault="00B27030" w:rsidP="00B27030">
      <w:pPr>
        <w:numPr>
          <w:ilvl w:val="0"/>
          <w:numId w:val="41"/>
        </w:numPr>
        <w:jc w:val="both"/>
      </w:pPr>
      <w:proofErr w:type="spellStart"/>
      <w:r>
        <w:t>Prodoc</w:t>
      </w:r>
      <w:proofErr w:type="spellEnd"/>
      <w:r>
        <w:t xml:space="preserve"> de la prévention de la radicalisation et de l’extrémisme violent dans les zones à risques ;</w:t>
      </w:r>
    </w:p>
    <w:p w14:paraId="45937D67" w14:textId="77777777" w:rsidR="00B27030" w:rsidRDefault="00B27030" w:rsidP="00B27030">
      <w:pPr>
        <w:numPr>
          <w:ilvl w:val="0"/>
          <w:numId w:val="41"/>
        </w:numPr>
        <w:jc w:val="both"/>
      </w:pPr>
      <w:r w:rsidRPr="00775581">
        <w:t xml:space="preserve">Protocole du projet </w:t>
      </w:r>
      <w:r w:rsidRPr="00505B5E">
        <w:t>d’appui à la participation des jeunes à la gouvernance locale dans les 20 communes les plus conflictogènes de la Guinée</w:t>
      </w:r>
      <w:r>
        <w:t> ;</w:t>
      </w:r>
    </w:p>
    <w:p w14:paraId="463EA31F" w14:textId="77777777" w:rsidR="00B27030" w:rsidRDefault="00B27030" w:rsidP="00B27030">
      <w:pPr>
        <w:numPr>
          <w:ilvl w:val="0"/>
          <w:numId w:val="41"/>
        </w:numPr>
        <w:jc w:val="both"/>
      </w:pPr>
      <w:r w:rsidRPr="00775581">
        <w:t>Plan cadre de Nations Unies pour l’Aide au Développement (UNDAF) 2013-2017 ;</w:t>
      </w:r>
    </w:p>
    <w:p w14:paraId="6C04B9C5" w14:textId="77777777" w:rsidR="00B27030" w:rsidRPr="00775581" w:rsidRDefault="00B27030" w:rsidP="00B27030">
      <w:pPr>
        <w:numPr>
          <w:ilvl w:val="0"/>
          <w:numId w:val="41"/>
        </w:numPr>
        <w:jc w:val="both"/>
      </w:pPr>
      <w:r>
        <w:t xml:space="preserve">Stratégie nationale de prévention </w:t>
      </w:r>
      <w:r w:rsidR="00B33781">
        <w:t>des conflits</w:t>
      </w:r>
      <w:r>
        <w:t xml:space="preserve"> et de la promotion de la citoyenneté ; </w:t>
      </w:r>
    </w:p>
    <w:p w14:paraId="0C57AEC9" w14:textId="77777777" w:rsidR="00B27030" w:rsidRPr="00775581" w:rsidRDefault="00B27030" w:rsidP="00B27030">
      <w:pPr>
        <w:numPr>
          <w:ilvl w:val="0"/>
          <w:numId w:val="41"/>
        </w:numPr>
        <w:jc w:val="both"/>
      </w:pPr>
      <w:r w:rsidRPr="00775581">
        <w:t>Rapports de dépenses du projet ;</w:t>
      </w:r>
    </w:p>
    <w:p w14:paraId="1AD8FE02" w14:textId="77777777" w:rsidR="00B27030" w:rsidRPr="00775581" w:rsidRDefault="00B27030" w:rsidP="00B27030">
      <w:pPr>
        <w:numPr>
          <w:ilvl w:val="0"/>
          <w:numId w:val="41"/>
        </w:numPr>
        <w:jc w:val="both"/>
      </w:pPr>
      <w:r w:rsidRPr="00775581">
        <w:t xml:space="preserve">Rapports de progrès des Plans de </w:t>
      </w:r>
      <w:r>
        <w:t xml:space="preserve">mise en œuvre du </w:t>
      </w:r>
      <w:r w:rsidR="00B33781">
        <w:t>projet</w:t>
      </w:r>
      <w:r w:rsidR="00B33781" w:rsidRPr="00775581">
        <w:t xml:space="preserve"> ;</w:t>
      </w:r>
    </w:p>
    <w:p w14:paraId="119553EB" w14:textId="77777777" w:rsidR="00B27030" w:rsidRPr="00775581" w:rsidRDefault="00B27030" w:rsidP="00B27030">
      <w:pPr>
        <w:numPr>
          <w:ilvl w:val="0"/>
          <w:numId w:val="41"/>
        </w:numPr>
        <w:jc w:val="both"/>
      </w:pPr>
      <w:r w:rsidRPr="00775581">
        <w:t>Norme et standard d’évaluation dans le système des Nations Unies ;</w:t>
      </w:r>
    </w:p>
    <w:p w14:paraId="28C112E6" w14:textId="77777777" w:rsidR="00B27030" w:rsidRPr="00775581" w:rsidRDefault="00B27030" w:rsidP="00B27030">
      <w:pPr>
        <w:numPr>
          <w:ilvl w:val="0"/>
          <w:numId w:val="41"/>
        </w:numPr>
        <w:jc w:val="both"/>
      </w:pPr>
      <w:r w:rsidRPr="00775581">
        <w:t xml:space="preserve">Normes d’éthiques du Groupe des Nations Unies pour l’évaluation (UNEG) ; </w:t>
      </w:r>
    </w:p>
    <w:p w14:paraId="11FEC1B2" w14:textId="77777777" w:rsidR="00B27030" w:rsidRPr="00775581" w:rsidRDefault="00B27030" w:rsidP="00B27030">
      <w:pPr>
        <w:tabs>
          <w:tab w:val="left" w:pos="374"/>
        </w:tabs>
        <w:jc w:val="both"/>
        <w:rPr>
          <w:i/>
        </w:rPr>
      </w:pPr>
    </w:p>
    <w:p w14:paraId="75598FB8" w14:textId="77777777" w:rsidR="00B27030" w:rsidRPr="00775581" w:rsidRDefault="00B27030" w:rsidP="00B27030">
      <w:pPr>
        <w:tabs>
          <w:tab w:val="left" w:pos="374"/>
        </w:tabs>
        <w:jc w:val="both"/>
        <w:rPr>
          <w:b/>
          <w:i/>
        </w:rPr>
      </w:pPr>
      <w:r w:rsidRPr="00775581">
        <w:rPr>
          <w:b/>
          <w:i/>
        </w:rPr>
        <w:t xml:space="preserve">Documents stratégiques/sectoriels </w:t>
      </w:r>
    </w:p>
    <w:p w14:paraId="07EB7FAE" w14:textId="77777777" w:rsidR="00B27030" w:rsidRDefault="00B27030" w:rsidP="00B27030">
      <w:pPr>
        <w:numPr>
          <w:ilvl w:val="0"/>
          <w:numId w:val="41"/>
        </w:numPr>
        <w:jc w:val="both"/>
      </w:pPr>
      <w:r>
        <w:t>Rapport de l’étude de base du projet ;</w:t>
      </w:r>
    </w:p>
    <w:p w14:paraId="708DF72C" w14:textId="77777777" w:rsidR="00B27030" w:rsidRDefault="00B27030" w:rsidP="00B27030">
      <w:pPr>
        <w:numPr>
          <w:ilvl w:val="0"/>
          <w:numId w:val="41"/>
        </w:numPr>
        <w:jc w:val="both"/>
      </w:pPr>
      <w:r>
        <w:t>Rapports semestriels du projet ;</w:t>
      </w:r>
    </w:p>
    <w:p w14:paraId="11503F55" w14:textId="77777777" w:rsidR="00B27030" w:rsidRDefault="00B27030" w:rsidP="00B27030">
      <w:pPr>
        <w:numPr>
          <w:ilvl w:val="0"/>
          <w:numId w:val="41"/>
        </w:numPr>
        <w:jc w:val="both"/>
      </w:pPr>
      <w:r>
        <w:t>PV des réunions ;</w:t>
      </w:r>
    </w:p>
    <w:p w14:paraId="4E9A6C88" w14:textId="77777777" w:rsidR="00B27030" w:rsidRDefault="00B27030" w:rsidP="00B27030">
      <w:pPr>
        <w:numPr>
          <w:ilvl w:val="0"/>
          <w:numId w:val="41"/>
        </w:numPr>
        <w:jc w:val="both"/>
      </w:pPr>
      <w:r>
        <w:t>Les PDL et PAI des communes couvertes par le projet ;</w:t>
      </w:r>
    </w:p>
    <w:p w14:paraId="15427048" w14:textId="77777777" w:rsidR="00B27030" w:rsidRPr="00775581" w:rsidRDefault="00B27030" w:rsidP="00B27030">
      <w:pPr>
        <w:numPr>
          <w:ilvl w:val="0"/>
          <w:numId w:val="41"/>
        </w:numPr>
        <w:jc w:val="both"/>
      </w:pPr>
      <w:r w:rsidRPr="00775581">
        <w:t xml:space="preserve">Rapports des enquêtes pertinentes en relation avec les deux domaines couverts par le </w:t>
      </w:r>
      <w:r>
        <w:t xml:space="preserve">Programme </w:t>
      </w:r>
      <w:r w:rsidRPr="00775581">
        <w:t>Pays.</w:t>
      </w:r>
    </w:p>
    <w:p w14:paraId="30DA2996" w14:textId="77777777" w:rsidR="00B27030" w:rsidRPr="00775581" w:rsidRDefault="00B27030" w:rsidP="00B27030">
      <w:pPr>
        <w:autoSpaceDE w:val="0"/>
        <w:autoSpaceDN w:val="0"/>
        <w:adjustRightInd w:val="0"/>
        <w:spacing w:line="276" w:lineRule="auto"/>
        <w:ind w:left="630"/>
        <w:contextualSpacing/>
        <w:jc w:val="both"/>
      </w:pPr>
    </w:p>
    <w:p w14:paraId="3C7A3882" w14:textId="77777777" w:rsidR="00B27030" w:rsidRPr="00775581" w:rsidRDefault="00B27030" w:rsidP="00B27030">
      <w:pPr>
        <w:pStyle w:val="Default"/>
        <w:spacing w:after="240" w:line="276" w:lineRule="auto"/>
        <w:jc w:val="both"/>
        <w:rPr>
          <w:rFonts w:ascii="Times New Roman" w:hAnsi="Times New Roman" w:cs="Times New Roman"/>
          <w:b/>
          <w:bCs/>
          <w:caps/>
          <w:color w:val="auto"/>
        </w:rPr>
      </w:pPr>
      <w:r w:rsidRPr="00775581">
        <w:rPr>
          <w:rFonts w:ascii="Times New Roman" w:hAnsi="Times New Roman" w:cs="Times New Roman"/>
          <w:b/>
          <w:bCs/>
          <w:caps/>
          <w:color w:val="auto"/>
        </w:rPr>
        <w:t>Annexes</w:t>
      </w:r>
    </w:p>
    <w:p w14:paraId="37D6A4F9" w14:textId="77777777" w:rsidR="00B27030" w:rsidRPr="00775581" w:rsidRDefault="00B27030" w:rsidP="001B11B7">
      <w:pPr>
        <w:numPr>
          <w:ilvl w:val="0"/>
          <w:numId w:val="1"/>
        </w:numPr>
        <w:spacing w:after="120" w:line="276" w:lineRule="auto"/>
        <w:ind w:left="782" w:hanging="357"/>
        <w:jc w:val="both"/>
        <w:rPr>
          <w:b/>
        </w:rPr>
      </w:pPr>
      <w:r>
        <w:rPr>
          <w:b/>
        </w:rPr>
        <w:t xml:space="preserve">Principes éthiques de UNEG </w:t>
      </w:r>
      <w:r w:rsidRPr="00775581">
        <w:rPr>
          <w:b/>
        </w:rPr>
        <w:t>pour la conduite des évaluations (à signer par les évaluateurs)</w:t>
      </w:r>
      <w:r w:rsidR="00B33781">
        <w:rPr>
          <w:b/>
        </w:rPr>
        <w:t xml:space="preserve"> </w:t>
      </w:r>
      <w:r w:rsidRPr="00775581">
        <w:rPr>
          <w:b/>
        </w:rPr>
        <w:t xml:space="preserve">: </w:t>
      </w:r>
    </w:p>
    <w:p w14:paraId="4083C4D1" w14:textId="77777777" w:rsidR="00B27030" w:rsidRPr="00775581" w:rsidRDefault="00B27030" w:rsidP="00B27030">
      <w:pPr>
        <w:pStyle w:val="Default"/>
        <w:jc w:val="both"/>
        <w:rPr>
          <w:rFonts w:ascii="Times New Roman" w:hAnsi="Times New Roman" w:cs="Times New Roman"/>
          <w:color w:val="auto"/>
        </w:rPr>
      </w:pPr>
      <w:r w:rsidRPr="00775581">
        <w:rPr>
          <w:rFonts w:ascii="Times New Roman" w:hAnsi="Times New Roman" w:cs="Times New Roman"/>
          <w:color w:val="auto"/>
        </w:rPr>
        <w:t xml:space="preserve">Evaluations of </w:t>
      </w:r>
      <w:r>
        <w:rPr>
          <w:rFonts w:ascii="Times New Roman" w:hAnsi="Times New Roman" w:cs="Times New Roman"/>
          <w:color w:val="auto"/>
        </w:rPr>
        <w:t>UNEG</w:t>
      </w:r>
      <w:r w:rsidRPr="00775581">
        <w:rPr>
          <w:rFonts w:ascii="Times New Roman" w:hAnsi="Times New Roman" w:cs="Times New Roman"/>
          <w:color w:val="auto"/>
        </w:rPr>
        <w:t xml:space="preserve">-supported activities need to be independent, </w:t>
      </w:r>
      <w:proofErr w:type="gramStart"/>
      <w:r w:rsidRPr="00775581">
        <w:rPr>
          <w:rFonts w:ascii="Times New Roman" w:hAnsi="Times New Roman" w:cs="Times New Roman"/>
          <w:color w:val="auto"/>
        </w:rPr>
        <w:t>impartial</w:t>
      </w:r>
      <w:proofErr w:type="gramEnd"/>
      <w:r w:rsidRPr="00775581">
        <w:rPr>
          <w:rFonts w:ascii="Times New Roman" w:hAnsi="Times New Roman" w:cs="Times New Roman"/>
          <w:color w:val="auto"/>
        </w:rPr>
        <w:t xml:space="preserve"> and rigorous. Each evaluation should clearly contribute to learning and accountability. Hence evaluators must have personal and professional integrity and be guided by propriety in the conduct of their business. In particular:</w:t>
      </w:r>
    </w:p>
    <w:p w14:paraId="1A225008" w14:textId="77777777" w:rsidR="00B27030" w:rsidRPr="00775581" w:rsidRDefault="00B27030" w:rsidP="00B27030">
      <w:pPr>
        <w:pStyle w:val="Default"/>
        <w:jc w:val="both"/>
        <w:rPr>
          <w:rFonts w:ascii="Times New Roman" w:hAnsi="Times New Roman" w:cs="Times New Roman"/>
          <w:color w:val="auto"/>
        </w:rPr>
      </w:pPr>
    </w:p>
    <w:p w14:paraId="31650F09" w14:textId="77777777" w:rsidR="00B27030" w:rsidRPr="00775581" w:rsidRDefault="00B27030" w:rsidP="00B27030">
      <w:pPr>
        <w:pStyle w:val="Default"/>
        <w:numPr>
          <w:ilvl w:val="0"/>
          <w:numId w:val="42"/>
        </w:numPr>
        <w:jc w:val="both"/>
        <w:rPr>
          <w:rFonts w:ascii="Times New Roman" w:hAnsi="Times New Roman" w:cs="Times New Roman"/>
          <w:color w:val="auto"/>
        </w:rPr>
      </w:pPr>
      <w:r w:rsidRPr="00775581">
        <w:rPr>
          <w:rFonts w:ascii="Times New Roman" w:hAnsi="Times New Roman" w:cs="Times New Roman"/>
          <w:color w:val="auto"/>
        </w:rPr>
        <w:t xml:space="preserve">To avoid </w:t>
      </w:r>
      <w:r w:rsidRPr="00775581">
        <w:rPr>
          <w:rFonts w:ascii="Times New Roman" w:hAnsi="Times New Roman" w:cs="Times New Roman"/>
          <w:b/>
          <w:bCs/>
          <w:color w:val="auto"/>
        </w:rPr>
        <w:t xml:space="preserve">conflict of interest </w:t>
      </w:r>
      <w:r w:rsidRPr="00775581">
        <w:rPr>
          <w:rFonts w:ascii="Times New Roman" w:hAnsi="Times New Roman" w:cs="Times New Roman"/>
          <w:color w:val="auto"/>
        </w:rPr>
        <w:t xml:space="preserve">and undue pressure, evaluators need to be </w:t>
      </w:r>
      <w:r w:rsidRPr="00775581">
        <w:rPr>
          <w:rFonts w:ascii="Times New Roman" w:hAnsi="Times New Roman" w:cs="Times New Roman"/>
          <w:b/>
          <w:bCs/>
          <w:color w:val="auto"/>
        </w:rPr>
        <w:t xml:space="preserve">independent, </w:t>
      </w:r>
      <w:r w:rsidRPr="00775581">
        <w:rPr>
          <w:rFonts w:ascii="Times New Roman" w:hAnsi="Times New Roman" w:cs="Times New Roman"/>
          <w:color w:val="auto"/>
        </w:rPr>
        <w:t>implying that members of an evaluation team must not have been directly responsible for the policy-setting/programming, design, or overall management of the subject of evaluation, nor expect to be in the near future. Evaluators must have no vested interests and have the full freedom to conduct impartially their evaluative work, without potential negative effects on their career development. They must be able to express their opinion in a free manner.</w:t>
      </w:r>
    </w:p>
    <w:p w14:paraId="0CFE94BB" w14:textId="77777777" w:rsidR="00B27030" w:rsidRPr="00775581" w:rsidRDefault="00B27030" w:rsidP="00B27030">
      <w:pPr>
        <w:pStyle w:val="Default"/>
        <w:jc w:val="both"/>
        <w:rPr>
          <w:rFonts w:ascii="Times New Roman" w:hAnsi="Times New Roman" w:cs="Times New Roman"/>
          <w:color w:val="auto"/>
        </w:rPr>
      </w:pPr>
    </w:p>
    <w:p w14:paraId="1D9C6FDA" w14:textId="77777777" w:rsidR="00B27030" w:rsidRPr="00775581" w:rsidRDefault="00B27030" w:rsidP="00B27030">
      <w:pPr>
        <w:pStyle w:val="Default"/>
        <w:numPr>
          <w:ilvl w:val="0"/>
          <w:numId w:val="42"/>
        </w:numPr>
        <w:jc w:val="both"/>
        <w:rPr>
          <w:rFonts w:ascii="Times New Roman" w:hAnsi="Times New Roman" w:cs="Times New Roman"/>
          <w:color w:val="auto"/>
        </w:rPr>
      </w:pPr>
      <w:r w:rsidRPr="00775581">
        <w:rPr>
          <w:rFonts w:ascii="Times New Roman" w:hAnsi="Times New Roman" w:cs="Times New Roman"/>
          <w:color w:val="auto"/>
        </w:rPr>
        <w:t xml:space="preserve">Evaluators should protect the anonymity and </w:t>
      </w:r>
      <w:r w:rsidRPr="00775581">
        <w:rPr>
          <w:rFonts w:ascii="Times New Roman" w:hAnsi="Times New Roman" w:cs="Times New Roman"/>
          <w:b/>
          <w:bCs/>
          <w:color w:val="auto"/>
        </w:rPr>
        <w:t>confidentiality of individual informants</w:t>
      </w:r>
      <w:r w:rsidRPr="00775581">
        <w:rPr>
          <w:rFonts w:ascii="Times New Roman" w:hAnsi="Times New Roman" w:cs="Times New Roman"/>
          <w:color w:val="auto"/>
        </w:rPr>
        <w:t xml:space="preserve">. They should provide maximum notice, minimize demands on time, and respect people’s </w:t>
      </w:r>
      <w:r w:rsidRPr="00775581">
        <w:rPr>
          <w:rFonts w:ascii="Times New Roman" w:hAnsi="Times New Roman" w:cs="Times New Roman"/>
          <w:color w:val="auto"/>
        </w:rPr>
        <w:lastRenderedPageBreak/>
        <w:t xml:space="preserve">right not to engage. Evaluators must respect people’s right to provide information in </w:t>
      </w:r>
      <w:proofErr w:type="gramStart"/>
      <w:r w:rsidRPr="00775581">
        <w:rPr>
          <w:rFonts w:ascii="Times New Roman" w:hAnsi="Times New Roman" w:cs="Times New Roman"/>
          <w:color w:val="auto"/>
        </w:rPr>
        <w:t>confidence, and</w:t>
      </w:r>
      <w:proofErr w:type="gramEnd"/>
      <w:r w:rsidRPr="00775581">
        <w:rPr>
          <w:rFonts w:ascii="Times New Roman" w:hAnsi="Times New Roman" w:cs="Times New Roman"/>
          <w:color w:val="auto"/>
        </w:rPr>
        <w:t xml:space="preserve"> must ensure that sensitive information cannot be traced to its source. Evaluators are </w:t>
      </w:r>
      <w:r w:rsidRPr="00775581">
        <w:rPr>
          <w:rFonts w:ascii="Times New Roman" w:hAnsi="Times New Roman" w:cs="Times New Roman"/>
          <w:b/>
          <w:bCs/>
          <w:color w:val="auto"/>
        </w:rPr>
        <w:t xml:space="preserve">not expected to evaluate </w:t>
      </w:r>
      <w:proofErr w:type="gramStart"/>
      <w:r w:rsidRPr="00775581">
        <w:rPr>
          <w:rFonts w:ascii="Times New Roman" w:hAnsi="Times New Roman" w:cs="Times New Roman"/>
          <w:b/>
          <w:bCs/>
          <w:color w:val="auto"/>
        </w:rPr>
        <w:t>individuals</w:t>
      </w:r>
      <w:r w:rsidRPr="00775581">
        <w:rPr>
          <w:rFonts w:ascii="Times New Roman" w:hAnsi="Times New Roman" w:cs="Times New Roman"/>
          <w:color w:val="auto"/>
        </w:rPr>
        <w:t>, and</w:t>
      </w:r>
      <w:proofErr w:type="gramEnd"/>
      <w:r w:rsidRPr="00775581">
        <w:rPr>
          <w:rFonts w:ascii="Times New Roman" w:hAnsi="Times New Roman" w:cs="Times New Roman"/>
          <w:color w:val="auto"/>
        </w:rPr>
        <w:t xml:space="preserve"> must balance an evaluation of management functions with this general principle.</w:t>
      </w:r>
    </w:p>
    <w:p w14:paraId="157BAE3A" w14:textId="77777777" w:rsidR="00B27030" w:rsidRPr="00775581" w:rsidRDefault="00B27030" w:rsidP="00B27030">
      <w:pPr>
        <w:pStyle w:val="Default"/>
        <w:jc w:val="both"/>
        <w:rPr>
          <w:rFonts w:ascii="Times New Roman" w:hAnsi="Times New Roman" w:cs="Times New Roman"/>
          <w:color w:val="auto"/>
        </w:rPr>
      </w:pPr>
    </w:p>
    <w:p w14:paraId="44D7AB1B" w14:textId="77777777" w:rsidR="00B27030" w:rsidRPr="00775581" w:rsidRDefault="00B27030" w:rsidP="00B27030">
      <w:pPr>
        <w:pStyle w:val="Default"/>
        <w:numPr>
          <w:ilvl w:val="0"/>
          <w:numId w:val="42"/>
        </w:numPr>
        <w:jc w:val="both"/>
        <w:rPr>
          <w:rFonts w:ascii="Times New Roman" w:hAnsi="Times New Roman" w:cs="Times New Roman"/>
          <w:color w:val="auto"/>
        </w:rPr>
      </w:pPr>
      <w:r w:rsidRPr="00775581">
        <w:rPr>
          <w:rFonts w:ascii="Times New Roman" w:hAnsi="Times New Roman" w:cs="Times New Roman"/>
          <w:color w:val="auto"/>
        </w:rPr>
        <w:t>Evaluations sometimes uncover suspicion of wrongdoing. Such cases must be reported discreetly to the appropriate investigative body.</w:t>
      </w:r>
    </w:p>
    <w:p w14:paraId="20CC01F4" w14:textId="77777777" w:rsidR="00B27030" w:rsidRPr="00775581" w:rsidRDefault="00B27030" w:rsidP="00B27030">
      <w:pPr>
        <w:pStyle w:val="Default"/>
        <w:jc w:val="both"/>
        <w:rPr>
          <w:rFonts w:ascii="Times New Roman" w:hAnsi="Times New Roman" w:cs="Times New Roman"/>
          <w:color w:val="auto"/>
        </w:rPr>
      </w:pPr>
    </w:p>
    <w:p w14:paraId="4D73AAA2" w14:textId="77777777" w:rsidR="00B27030" w:rsidRPr="00775581" w:rsidRDefault="00B27030" w:rsidP="00B27030">
      <w:pPr>
        <w:pStyle w:val="Default"/>
        <w:numPr>
          <w:ilvl w:val="0"/>
          <w:numId w:val="42"/>
        </w:numPr>
        <w:jc w:val="both"/>
        <w:rPr>
          <w:rFonts w:ascii="Times New Roman" w:hAnsi="Times New Roman" w:cs="Times New Roman"/>
          <w:color w:val="auto"/>
        </w:rPr>
      </w:pPr>
      <w:r w:rsidRPr="00775581">
        <w:rPr>
          <w:rFonts w:ascii="Times New Roman" w:hAnsi="Times New Roman" w:cs="Times New Roman"/>
          <w:color w:val="auto"/>
        </w:rPr>
        <w:t xml:space="preserve">Evaluators should be </w:t>
      </w:r>
      <w:r w:rsidRPr="00775581">
        <w:rPr>
          <w:rFonts w:ascii="Times New Roman" w:hAnsi="Times New Roman" w:cs="Times New Roman"/>
          <w:b/>
          <w:bCs/>
          <w:color w:val="auto"/>
        </w:rPr>
        <w:t xml:space="preserve">sensitive to beliefs, manners and customs </w:t>
      </w:r>
      <w:r w:rsidRPr="00775581">
        <w:rPr>
          <w:rFonts w:ascii="Times New Roman" w:hAnsi="Times New Roman" w:cs="Times New Roman"/>
          <w:color w:val="auto"/>
        </w:rPr>
        <w:t xml:space="preserve">and act with integrity and honesty in their relations with all stakeholders. In line with the UN Universal Declaration of Human Rights, evaluators must be sensitive to and </w:t>
      </w:r>
      <w:r w:rsidRPr="00775581">
        <w:rPr>
          <w:rFonts w:ascii="Times New Roman" w:hAnsi="Times New Roman" w:cs="Times New Roman"/>
          <w:b/>
          <w:bCs/>
          <w:color w:val="auto"/>
        </w:rPr>
        <w:t>address issues of discrimination and gender equality</w:t>
      </w:r>
      <w:r w:rsidRPr="00775581">
        <w:rPr>
          <w:rFonts w:ascii="Times New Roman" w:hAnsi="Times New Roman" w:cs="Times New Roman"/>
          <w:color w:val="auto"/>
        </w:rPr>
        <w:t xml:space="preserve">. They should avoid offending the dignity and self-respect of those persons with whom they come in contact </w:t>
      </w:r>
      <w:proofErr w:type="gramStart"/>
      <w:r w:rsidRPr="00775581">
        <w:rPr>
          <w:rFonts w:ascii="Times New Roman" w:hAnsi="Times New Roman" w:cs="Times New Roman"/>
          <w:color w:val="auto"/>
        </w:rPr>
        <w:t>in the course of</w:t>
      </w:r>
      <w:proofErr w:type="gramEnd"/>
      <w:r w:rsidRPr="00775581">
        <w:rPr>
          <w:rFonts w:ascii="Times New Roman" w:hAnsi="Times New Roman" w:cs="Times New Roman"/>
          <w:color w:val="auto"/>
        </w:rPr>
        <w:t xml:space="preserve"> the evaluation. Knowing that evaluation might negatively affect the interests of some stakeholders, evaluators should conduct the evaluation and communicate its purpose and results in a way that clearly respects the stakeholders’ dignity and self-worth.</w:t>
      </w:r>
    </w:p>
    <w:p w14:paraId="6965DD25" w14:textId="77777777" w:rsidR="00B27030" w:rsidRPr="00775581" w:rsidRDefault="00B27030" w:rsidP="00B27030">
      <w:pPr>
        <w:pStyle w:val="Default"/>
        <w:jc w:val="both"/>
        <w:rPr>
          <w:rFonts w:ascii="Times New Roman" w:hAnsi="Times New Roman" w:cs="Times New Roman"/>
          <w:color w:val="auto"/>
        </w:rPr>
      </w:pPr>
    </w:p>
    <w:p w14:paraId="03E1BB8C" w14:textId="77777777" w:rsidR="00B27030" w:rsidRPr="00775581" w:rsidRDefault="00B27030" w:rsidP="00B27030">
      <w:pPr>
        <w:pStyle w:val="Default"/>
        <w:numPr>
          <w:ilvl w:val="0"/>
          <w:numId w:val="42"/>
        </w:numPr>
        <w:jc w:val="both"/>
        <w:rPr>
          <w:rFonts w:ascii="Times New Roman" w:hAnsi="Times New Roman" w:cs="Times New Roman"/>
          <w:color w:val="auto"/>
        </w:rPr>
      </w:pPr>
      <w:r w:rsidRPr="00775581">
        <w:rPr>
          <w:rFonts w:ascii="Times New Roman" w:hAnsi="Times New Roman" w:cs="Times New Roman"/>
          <w:color w:val="auto"/>
        </w:rPr>
        <w:t xml:space="preserve">Evaluators are responsible for the clear, accurate and fair written and/or oral presentation of study limitations, </w:t>
      </w:r>
      <w:r w:rsidR="001B11B7" w:rsidRPr="00775581">
        <w:rPr>
          <w:rFonts w:ascii="Times New Roman" w:hAnsi="Times New Roman" w:cs="Times New Roman"/>
          <w:color w:val="auto"/>
        </w:rPr>
        <w:t>evidence</w:t>
      </w:r>
      <w:r w:rsidR="001B11B7">
        <w:rPr>
          <w:rFonts w:ascii="Times New Roman" w:hAnsi="Times New Roman" w:cs="Times New Roman"/>
          <w:color w:val="auto"/>
        </w:rPr>
        <w:t>-based</w:t>
      </w:r>
      <w:r w:rsidRPr="00775581">
        <w:rPr>
          <w:rFonts w:ascii="Times New Roman" w:hAnsi="Times New Roman" w:cs="Times New Roman"/>
          <w:color w:val="auto"/>
        </w:rPr>
        <w:t xml:space="preserve"> findings, </w:t>
      </w:r>
      <w:proofErr w:type="gramStart"/>
      <w:r w:rsidRPr="00775581">
        <w:rPr>
          <w:rFonts w:ascii="Times New Roman" w:hAnsi="Times New Roman" w:cs="Times New Roman"/>
          <w:color w:val="auto"/>
        </w:rPr>
        <w:t>conclusions</w:t>
      </w:r>
      <w:proofErr w:type="gramEnd"/>
      <w:r w:rsidRPr="00775581">
        <w:rPr>
          <w:rFonts w:ascii="Times New Roman" w:hAnsi="Times New Roman" w:cs="Times New Roman"/>
          <w:color w:val="auto"/>
        </w:rPr>
        <w:t xml:space="preserve"> and recommendations.</w:t>
      </w:r>
    </w:p>
    <w:p w14:paraId="05E49AF1" w14:textId="77777777" w:rsidR="00B27030" w:rsidRPr="00775581" w:rsidRDefault="00B27030" w:rsidP="00B27030">
      <w:pPr>
        <w:pStyle w:val="Default"/>
        <w:jc w:val="both"/>
        <w:rPr>
          <w:rFonts w:ascii="Times New Roman" w:hAnsi="Times New Roman" w:cs="Times New Roman"/>
          <w:color w:val="auto"/>
        </w:rPr>
      </w:pPr>
    </w:p>
    <w:p w14:paraId="2E18C20E" w14:textId="77777777" w:rsidR="00B27030" w:rsidRPr="00775581" w:rsidRDefault="00B27030" w:rsidP="00B27030">
      <w:pPr>
        <w:pStyle w:val="Default"/>
        <w:jc w:val="both"/>
        <w:rPr>
          <w:rFonts w:ascii="Times New Roman" w:hAnsi="Times New Roman" w:cs="Times New Roman"/>
          <w:color w:val="auto"/>
        </w:rPr>
      </w:pPr>
      <w:r w:rsidRPr="00775581">
        <w:rPr>
          <w:rFonts w:ascii="Times New Roman" w:hAnsi="Times New Roman" w:cs="Times New Roman"/>
          <w:color w:val="auto"/>
        </w:rPr>
        <w:t>For details on the ethics and independence in evaluation, please see UNEG Ethical Guidelines and Norms for Evaluation in the UN System</w:t>
      </w:r>
    </w:p>
    <w:p w14:paraId="06D956E6" w14:textId="77777777" w:rsidR="00B27030" w:rsidRPr="00775581" w:rsidRDefault="00B27030" w:rsidP="00B27030">
      <w:pPr>
        <w:pStyle w:val="Default"/>
        <w:jc w:val="both"/>
        <w:rPr>
          <w:rFonts w:ascii="Times New Roman" w:hAnsi="Times New Roman" w:cs="Times New Roman"/>
          <w:color w:val="auto"/>
        </w:rPr>
      </w:pPr>
    </w:p>
    <w:p w14:paraId="5AE777CA" w14:textId="77777777" w:rsidR="00B27030" w:rsidRPr="00A63955" w:rsidRDefault="00D470DE" w:rsidP="00B27030">
      <w:pPr>
        <w:jc w:val="both"/>
        <w:rPr>
          <w:rStyle w:val="Lienhypertexte"/>
          <w:rFonts w:ascii="Arial Narrow" w:hAnsi="Arial Narrow" w:cs="Arial"/>
          <w:lang w:val="en-US"/>
        </w:rPr>
      </w:pPr>
      <w:hyperlink r:id="rId29" w:history="1">
        <w:r w:rsidR="00B27030" w:rsidRPr="00A63955">
          <w:rPr>
            <w:rStyle w:val="Lienhypertexte"/>
            <w:rFonts w:ascii="Arial Narrow" w:hAnsi="Arial Narrow" w:cs="Arial"/>
            <w:lang w:val="en-US"/>
          </w:rPr>
          <w:t>http://www.unevaluation.org/search/index.jsp?q=UNEG+Ethical+Guidelines</w:t>
        </w:r>
      </w:hyperlink>
      <w:r w:rsidR="00B27030" w:rsidRPr="00A63955">
        <w:rPr>
          <w:rStyle w:val="Lienhypertexte"/>
          <w:rFonts w:ascii="Arial Narrow" w:hAnsi="Arial Narrow" w:cs="Arial"/>
          <w:lang w:val="en-US"/>
        </w:rPr>
        <w:t xml:space="preserve"> </w:t>
      </w:r>
    </w:p>
    <w:p w14:paraId="7CEB7019" w14:textId="77777777" w:rsidR="00B27030" w:rsidRPr="00A63955" w:rsidRDefault="00B27030" w:rsidP="00B27030">
      <w:pPr>
        <w:pStyle w:val="Default"/>
        <w:jc w:val="both"/>
        <w:rPr>
          <w:rFonts w:ascii="Arial Narrow" w:hAnsi="Arial Narrow"/>
          <w:color w:val="auto"/>
        </w:rPr>
      </w:pPr>
    </w:p>
    <w:p w14:paraId="6F38689D" w14:textId="77777777" w:rsidR="00B27030" w:rsidRPr="00A63955" w:rsidRDefault="00D470DE" w:rsidP="00B27030">
      <w:pPr>
        <w:jc w:val="both"/>
        <w:rPr>
          <w:rStyle w:val="DefaultChar"/>
          <w:rFonts w:ascii="Arial Narrow" w:eastAsiaTheme="majorEastAsia" w:hAnsi="Arial Narrow"/>
        </w:rPr>
      </w:pPr>
      <w:hyperlink r:id="rId30" w:history="1">
        <w:r w:rsidR="00B27030" w:rsidRPr="00A63955">
          <w:rPr>
            <w:rStyle w:val="Lienhypertexte"/>
            <w:rFonts w:ascii="Arial Narrow" w:hAnsi="Arial Narrow" w:cs="Arial"/>
            <w:lang w:val="en-US"/>
          </w:rPr>
          <w:t>http://www.unevaluation.org/papersandpubs/documentdetail.jsp?doc_id=21</w:t>
        </w:r>
      </w:hyperlink>
    </w:p>
    <w:p w14:paraId="621240D9" w14:textId="77777777" w:rsidR="00B27030" w:rsidRDefault="00B27030" w:rsidP="00694C77">
      <w:pPr>
        <w:spacing w:after="120" w:line="276" w:lineRule="auto"/>
        <w:jc w:val="both"/>
        <w:rPr>
          <w:lang w:val="en-US"/>
        </w:rPr>
      </w:pPr>
    </w:p>
    <w:p w14:paraId="714EC1BC" w14:textId="77777777" w:rsidR="00B27030" w:rsidRPr="00B54531" w:rsidRDefault="00B27030" w:rsidP="00B27030">
      <w:pPr>
        <w:ind w:left="360"/>
        <w:jc w:val="both"/>
        <w:rPr>
          <w:b/>
          <w:lang w:val="en-US"/>
        </w:rPr>
      </w:pPr>
    </w:p>
    <w:p w14:paraId="756B41A1" w14:textId="77777777" w:rsidR="00B27030" w:rsidRPr="00B54531" w:rsidRDefault="00B27030" w:rsidP="00B27030">
      <w:pPr>
        <w:ind w:left="360"/>
        <w:jc w:val="both"/>
        <w:rPr>
          <w:b/>
          <w:lang w:val="en-US"/>
        </w:rPr>
      </w:pPr>
    </w:p>
    <w:p w14:paraId="2EC1B2E7" w14:textId="77777777" w:rsidR="00B27030" w:rsidRPr="00775581" w:rsidRDefault="00B27030" w:rsidP="00B27030">
      <w:pPr>
        <w:numPr>
          <w:ilvl w:val="0"/>
          <w:numId w:val="1"/>
        </w:numPr>
        <w:spacing w:line="276" w:lineRule="auto"/>
        <w:jc w:val="both"/>
        <w:rPr>
          <w:b/>
        </w:rPr>
      </w:pPr>
      <w:r w:rsidRPr="00775581">
        <w:rPr>
          <w:b/>
        </w:rPr>
        <w:t>Format du rapport de démarrage</w:t>
      </w:r>
      <w:r w:rsidRPr="00775581" w:rsidDel="00946E04">
        <w:rPr>
          <w:b/>
        </w:rPr>
        <w:t xml:space="preserve"> </w:t>
      </w:r>
      <w:r w:rsidRPr="00775581">
        <w:rPr>
          <w:b/>
        </w:rPr>
        <w:t xml:space="preserve">de l’évaluation : </w:t>
      </w:r>
    </w:p>
    <w:p w14:paraId="57F913AB" w14:textId="77777777" w:rsidR="00B27030" w:rsidRPr="00775581" w:rsidRDefault="00B27030" w:rsidP="00B27030">
      <w:pPr>
        <w:pStyle w:val="Paragraphedeliste"/>
        <w:ind w:left="360"/>
      </w:pPr>
    </w:p>
    <w:p w14:paraId="09747977" w14:textId="77777777" w:rsidR="00B27030" w:rsidRPr="00775581" w:rsidRDefault="00B27030" w:rsidP="00B27030">
      <w:pPr>
        <w:pStyle w:val="Paragraphedeliste"/>
        <w:ind w:left="360"/>
      </w:pPr>
      <w:r w:rsidRPr="00775581">
        <w:t xml:space="preserve">1. Description du projet </w:t>
      </w:r>
    </w:p>
    <w:p w14:paraId="546484C0" w14:textId="77777777" w:rsidR="00B27030" w:rsidRPr="00775581" w:rsidRDefault="00B27030" w:rsidP="00B27030">
      <w:pPr>
        <w:pStyle w:val="Paragraphedeliste"/>
        <w:ind w:left="360"/>
      </w:pPr>
      <w:r w:rsidRPr="00775581">
        <w:t>2. But(s) –y compris le Tableau des Utilisateurs et des Utilisations de l’évaluation</w:t>
      </w:r>
    </w:p>
    <w:p w14:paraId="2F458E45" w14:textId="77777777" w:rsidR="00B27030" w:rsidRPr="00775581" w:rsidRDefault="00B27030" w:rsidP="00B27030">
      <w:pPr>
        <w:pStyle w:val="Paragraphedeliste"/>
        <w:ind w:left="360"/>
      </w:pPr>
      <w:r w:rsidRPr="00775581">
        <w:t>3. Objectifs</w:t>
      </w:r>
    </w:p>
    <w:p w14:paraId="1A6FC2B6" w14:textId="77777777" w:rsidR="00B27030" w:rsidRPr="00775581" w:rsidRDefault="00B27030" w:rsidP="00B27030">
      <w:pPr>
        <w:pStyle w:val="Paragraphedeliste"/>
        <w:ind w:left="360"/>
      </w:pPr>
      <w:r w:rsidRPr="00775581">
        <w:t xml:space="preserve">4. Portée </w:t>
      </w:r>
    </w:p>
    <w:p w14:paraId="4C8D8B32" w14:textId="77777777" w:rsidR="00B27030" w:rsidRPr="00775581" w:rsidRDefault="00B27030" w:rsidP="00B27030">
      <w:pPr>
        <w:pStyle w:val="Paragraphedeliste"/>
        <w:ind w:left="360"/>
      </w:pPr>
      <w:r w:rsidRPr="00775581">
        <w:t>5. Critères</w:t>
      </w:r>
    </w:p>
    <w:p w14:paraId="6D21D727" w14:textId="77777777" w:rsidR="00B27030" w:rsidRPr="00775581" w:rsidRDefault="00B27030" w:rsidP="00B27030">
      <w:pPr>
        <w:pStyle w:val="Paragraphedeliste"/>
        <w:ind w:left="360"/>
      </w:pPr>
      <w:r w:rsidRPr="00775581">
        <w:t>6. Questions d’évaluation</w:t>
      </w:r>
    </w:p>
    <w:p w14:paraId="4647D2C7" w14:textId="77777777" w:rsidR="00B27030" w:rsidRPr="00775581" w:rsidRDefault="00B27030" w:rsidP="00B27030">
      <w:pPr>
        <w:pStyle w:val="Paragraphedeliste"/>
        <w:ind w:left="360"/>
      </w:pPr>
      <w:r w:rsidRPr="00775581">
        <w:t>7. Méthodologie d’évaluation</w:t>
      </w:r>
    </w:p>
    <w:p w14:paraId="4C6DED71" w14:textId="77777777" w:rsidR="00B27030" w:rsidRPr="00775581" w:rsidRDefault="00B27030" w:rsidP="00B27030">
      <w:pPr>
        <w:pStyle w:val="Paragraphedeliste"/>
        <w:ind w:left="1440"/>
      </w:pPr>
      <w:r w:rsidRPr="00775581">
        <w:t>-Discussion sur les méthodes de collecte de données et les méthodes d’analyse de données</w:t>
      </w:r>
    </w:p>
    <w:p w14:paraId="303AD707" w14:textId="77777777" w:rsidR="00B27030" w:rsidRPr="00775581" w:rsidRDefault="00B27030" w:rsidP="00B27030">
      <w:pPr>
        <w:pStyle w:val="Paragraphedeliste"/>
        <w:ind w:left="1440"/>
      </w:pPr>
      <w:r w:rsidRPr="00775581">
        <w:t>-Présentation des sources de données clés (y compris la matrice d’évaluation)</w:t>
      </w:r>
    </w:p>
    <w:p w14:paraId="5C57EC40" w14:textId="77777777" w:rsidR="00B27030" w:rsidRPr="00775581" w:rsidRDefault="00B27030" w:rsidP="00B27030">
      <w:pPr>
        <w:pStyle w:val="Paragraphedeliste"/>
        <w:ind w:left="1440"/>
      </w:pPr>
      <w:r w:rsidRPr="00775581">
        <w:t>-Discussion sur les méthodes et détails d’échantillonnage</w:t>
      </w:r>
    </w:p>
    <w:p w14:paraId="340F42BF" w14:textId="77777777" w:rsidR="00B27030" w:rsidRPr="00775581" w:rsidRDefault="00B27030" w:rsidP="00B27030">
      <w:pPr>
        <w:pStyle w:val="Paragraphedeliste"/>
        <w:ind w:left="360"/>
      </w:pPr>
      <w:r w:rsidRPr="00775581">
        <w:t xml:space="preserve">8. Plan </w:t>
      </w:r>
      <w:r>
        <w:t>de mis en œuvre du projet</w:t>
      </w:r>
    </w:p>
    <w:p w14:paraId="488057A7" w14:textId="77777777" w:rsidR="00B27030" w:rsidRPr="00775581" w:rsidRDefault="00B27030" w:rsidP="00B27030">
      <w:pPr>
        <w:pStyle w:val="Paragraphedeliste"/>
        <w:ind w:left="360"/>
      </w:pPr>
      <w:r w:rsidRPr="00775581">
        <w:t>9. Logistique</w:t>
      </w:r>
    </w:p>
    <w:p w14:paraId="7EAF7955" w14:textId="77777777" w:rsidR="00B27030" w:rsidRPr="00775581" w:rsidRDefault="00B27030" w:rsidP="00B27030">
      <w:pPr>
        <w:pStyle w:val="Paragraphedeliste"/>
        <w:ind w:left="360"/>
      </w:pPr>
    </w:p>
    <w:p w14:paraId="2CCE9FA6" w14:textId="77777777" w:rsidR="00B27030" w:rsidRPr="00775581" w:rsidRDefault="00B27030" w:rsidP="00B27030">
      <w:pPr>
        <w:pStyle w:val="Paragraphedeliste"/>
        <w:ind w:left="360"/>
      </w:pPr>
      <w:bookmarkStart w:id="126" w:name="_Hlk56352933"/>
    </w:p>
    <w:p w14:paraId="0DCF8131" w14:textId="77777777" w:rsidR="00B27030" w:rsidRPr="00775581" w:rsidRDefault="00B27030" w:rsidP="00B27030">
      <w:pPr>
        <w:numPr>
          <w:ilvl w:val="0"/>
          <w:numId w:val="1"/>
        </w:numPr>
        <w:spacing w:after="240" w:line="276" w:lineRule="auto"/>
        <w:jc w:val="both"/>
        <w:rPr>
          <w:b/>
        </w:rPr>
      </w:pPr>
      <w:r w:rsidRPr="00775581">
        <w:rPr>
          <w:b/>
        </w:rPr>
        <w:t> Format du rapport final de l’évaluation</w:t>
      </w:r>
    </w:p>
    <w:tbl>
      <w:tblPr>
        <w:tblW w:w="10146" w:type="dxa"/>
        <w:tblInd w:w="-108" w:type="dxa"/>
        <w:tblLayout w:type="fixed"/>
        <w:tblLook w:val="0000" w:firstRow="0" w:lastRow="0" w:firstColumn="0" w:lastColumn="0" w:noHBand="0" w:noVBand="0"/>
      </w:tblPr>
      <w:tblGrid>
        <w:gridCol w:w="10146"/>
      </w:tblGrid>
      <w:tr w:rsidR="00B27030" w:rsidRPr="00775581" w14:paraId="51F92A06" w14:textId="77777777" w:rsidTr="00432D41">
        <w:trPr>
          <w:trHeight w:val="549"/>
        </w:trPr>
        <w:tc>
          <w:tcPr>
            <w:tcW w:w="10146" w:type="dxa"/>
          </w:tcPr>
          <w:p w14:paraId="6C9BFF21" w14:textId="77777777" w:rsidR="00B27030" w:rsidRPr="00775581" w:rsidRDefault="00B27030" w:rsidP="00432D41">
            <w:pPr>
              <w:autoSpaceDE w:val="0"/>
              <w:autoSpaceDN w:val="0"/>
              <w:adjustRightInd w:val="0"/>
            </w:pPr>
            <w:r w:rsidRPr="00775581">
              <w:rPr>
                <w:rFonts w:ascii="Tahoma" w:hAnsi="Tahoma" w:cs="Tahoma"/>
                <w:lang w:val="en-GB"/>
              </w:rPr>
              <w:lastRenderedPageBreak/>
              <w:t>﻿</w:t>
            </w:r>
            <w:r w:rsidRPr="00775581">
              <w:t>Table des matières, y compris la liste des tables des matières et la liste des figures</w:t>
            </w:r>
          </w:p>
          <w:p w14:paraId="37977605"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Résumé exécutif (</w:t>
            </w:r>
          </w:p>
          <w:p w14:paraId="48978059" w14:textId="77777777" w:rsidR="00B27030" w:rsidRPr="00775581" w:rsidRDefault="00B27030" w:rsidP="00432D41">
            <w:pPr>
              <w:pStyle w:val="Paragraphedeliste"/>
              <w:numPr>
                <w:ilvl w:val="0"/>
                <w:numId w:val="2"/>
              </w:numPr>
              <w:autoSpaceDE w:val="0"/>
              <w:autoSpaceDN w:val="0"/>
              <w:adjustRightInd w:val="0"/>
              <w:spacing w:line="276" w:lineRule="auto"/>
              <w:contextualSpacing/>
            </w:pPr>
            <w:r w:rsidRPr="00775581">
              <w:t>Remerciements (tous ceux qui ont soutenu l'évaluation et ont apporté une coopération et une</w:t>
            </w:r>
            <w:r w:rsidR="00432D41">
              <w:t xml:space="preserve"> c</w:t>
            </w:r>
            <w:r w:rsidRPr="00775581">
              <w:t>ollaboration solides pendant le processus)</w:t>
            </w:r>
          </w:p>
          <w:p w14:paraId="7723AAB3"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Liste des abréviations et acronymes</w:t>
            </w:r>
          </w:p>
          <w:p w14:paraId="2E588319"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Introduction (objet de l'évaluation, but de l'évaluation, objectif, portée, utilisation et utilisateurs)</w:t>
            </w:r>
          </w:p>
          <w:p w14:paraId="14AA297B"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Contexte de l'évaluation</w:t>
            </w:r>
            <w:r>
              <w:t xml:space="preserve"> </w:t>
            </w:r>
          </w:p>
          <w:p w14:paraId="5F060D87"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Méthodologie,</w:t>
            </w:r>
          </w:p>
          <w:p w14:paraId="0641D694"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 xml:space="preserve">Constats Principaux (par critère- chaque question individuelle devra recevoir une réponse) </w:t>
            </w:r>
          </w:p>
          <w:p w14:paraId="26D199C6" w14:textId="77777777" w:rsidR="00B27030" w:rsidRPr="00775581" w:rsidRDefault="00B27030" w:rsidP="00432D41">
            <w:pPr>
              <w:pStyle w:val="Paragraphedeliste"/>
              <w:autoSpaceDE w:val="0"/>
              <w:autoSpaceDN w:val="0"/>
              <w:adjustRightInd w:val="0"/>
              <w:spacing w:line="276" w:lineRule="auto"/>
              <w:ind w:left="720"/>
              <w:contextualSpacing/>
              <w:rPr>
                <w:sz w:val="22"/>
                <w:szCs w:val="22"/>
              </w:rPr>
            </w:pPr>
            <w:r w:rsidRPr="00775581">
              <w:t xml:space="preserve">+ Conclusions préliminaires </w:t>
            </w:r>
            <w:r w:rsidRPr="00775581">
              <w:rPr>
                <w:sz w:val="22"/>
                <w:szCs w:val="22"/>
              </w:rPr>
              <w:t>(étant</w:t>
            </w:r>
            <w:r w:rsidRPr="00775581">
              <w:t xml:space="preserve"> d</w:t>
            </w:r>
            <w:r w:rsidRPr="00775581">
              <w:rPr>
                <w:sz w:val="22"/>
                <w:szCs w:val="22"/>
              </w:rPr>
              <w:t>onné</w:t>
            </w:r>
            <w:r w:rsidRPr="00775581">
              <w:t xml:space="preserve"> </w:t>
            </w:r>
            <w:r w:rsidRPr="00775581">
              <w:rPr>
                <w:sz w:val="22"/>
                <w:szCs w:val="22"/>
              </w:rPr>
              <w:t>que</w:t>
            </w:r>
            <w:r w:rsidRPr="00775581">
              <w:t xml:space="preserve"> </w:t>
            </w:r>
            <w:r w:rsidRPr="00775581">
              <w:rPr>
                <w:sz w:val="22"/>
                <w:szCs w:val="22"/>
              </w:rPr>
              <w:t>toutes</w:t>
            </w:r>
            <w:r w:rsidRPr="00775581">
              <w:t xml:space="preserve"> </w:t>
            </w:r>
            <w:r w:rsidRPr="00775581">
              <w:rPr>
                <w:sz w:val="22"/>
                <w:szCs w:val="22"/>
              </w:rPr>
              <w:t>les</w:t>
            </w:r>
            <w:r w:rsidRPr="00775581">
              <w:t xml:space="preserve"> </w:t>
            </w:r>
            <w:r w:rsidRPr="00775581">
              <w:rPr>
                <w:sz w:val="22"/>
                <w:szCs w:val="22"/>
              </w:rPr>
              <w:t>constatations</w:t>
            </w:r>
            <w:r w:rsidRPr="00775581">
              <w:t xml:space="preserve"> </w:t>
            </w:r>
            <w:r w:rsidRPr="00775581">
              <w:rPr>
                <w:sz w:val="22"/>
                <w:szCs w:val="22"/>
              </w:rPr>
              <w:t>seront</w:t>
            </w:r>
            <w:r w:rsidRPr="00775581">
              <w:t xml:space="preserve"> n</w:t>
            </w:r>
            <w:r w:rsidRPr="00775581">
              <w:rPr>
                <w:sz w:val="22"/>
                <w:szCs w:val="22"/>
              </w:rPr>
              <w:t>umérotées,</w:t>
            </w:r>
            <w:r w:rsidRPr="00775581">
              <w:t xml:space="preserve"> </w:t>
            </w:r>
            <w:r w:rsidRPr="00775581">
              <w:rPr>
                <w:sz w:val="22"/>
                <w:szCs w:val="22"/>
              </w:rPr>
              <w:t>chaque</w:t>
            </w:r>
            <w:r w:rsidRPr="00775581">
              <w:t xml:space="preserve"> </w:t>
            </w:r>
            <w:r w:rsidRPr="00775581">
              <w:rPr>
                <w:sz w:val="22"/>
                <w:szCs w:val="22"/>
              </w:rPr>
              <w:t>conclusion</w:t>
            </w:r>
            <w:r w:rsidRPr="00775581">
              <w:t xml:space="preserve"> </w:t>
            </w:r>
            <w:r w:rsidRPr="00775581">
              <w:rPr>
                <w:sz w:val="22"/>
                <w:szCs w:val="22"/>
              </w:rPr>
              <w:t>devra indiquer</w:t>
            </w:r>
            <w:r w:rsidRPr="00775581">
              <w:t xml:space="preserve"> </w:t>
            </w:r>
            <w:r w:rsidRPr="00775581">
              <w:rPr>
                <w:sz w:val="22"/>
                <w:szCs w:val="22"/>
              </w:rPr>
              <w:t>clairement</w:t>
            </w:r>
            <w:r w:rsidRPr="00775581">
              <w:t xml:space="preserve"> </w:t>
            </w:r>
            <w:r w:rsidRPr="00775581">
              <w:rPr>
                <w:sz w:val="22"/>
                <w:szCs w:val="22"/>
              </w:rPr>
              <w:t>ces</w:t>
            </w:r>
            <w:r w:rsidRPr="00775581">
              <w:t xml:space="preserve"> </w:t>
            </w:r>
            <w:r w:rsidRPr="00775581">
              <w:rPr>
                <w:sz w:val="22"/>
                <w:szCs w:val="22"/>
              </w:rPr>
              <w:t>constatations</w:t>
            </w:r>
            <w:r w:rsidRPr="00775581">
              <w:t xml:space="preserve"> </w:t>
            </w:r>
            <w:r w:rsidRPr="00775581">
              <w:rPr>
                <w:sz w:val="22"/>
                <w:szCs w:val="22"/>
              </w:rPr>
              <w:t>spécifiques</w:t>
            </w:r>
            <w:r w:rsidRPr="00775581">
              <w:t xml:space="preserve"> </w:t>
            </w:r>
            <w:r w:rsidRPr="00775581">
              <w:rPr>
                <w:sz w:val="22"/>
                <w:szCs w:val="22"/>
              </w:rPr>
              <w:t>et</w:t>
            </w:r>
            <w:r w:rsidRPr="00775581">
              <w:t xml:space="preserve"> </w:t>
            </w:r>
            <w:r w:rsidRPr="00775581">
              <w:rPr>
                <w:sz w:val="22"/>
                <w:szCs w:val="22"/>
              </w:rPr>
              <w:t>les</w:t>
            </w:r>
            <w:r w:rsidRPr="00775581">
              <w:t xml:space="preserve"> </w:t>
            </w:r>
            <w:r w:rsidRPr="00775581">
              <w:rPr>
                <w:sz w:val="22"/>
                <w:szCs w:val="22"/>
              </w:rPr>
              <w:t>numéros</w:t>
            </w:r>
            <w:r w:rsidRPr="00775581">
              <w:t xml:space="preserve"> </w:t>
            </w:r>
            <w:r w:rsidRPr="00775581">
              <w:rPr>
                <w:sz w:val="22"/>
                <w:szCs w:val="22"/>
              </w:rPr>
              <w:t>des</w:t>
            </w:r>
            <w:r w:rsidRPr="00775581">
              <w:t xml:space="preserve"> </w:t>
            </w:r>
            <w:r w:rsidRPr="00775581">
              <w:rPr>
                <w:sz w:val="22"/>
                <w:szCs w:val="22"/>
              </w:rPr>
              <w:t>paragraphes</w:t>
            </w:r>
            <w:r w:rsidRPr="00775581">
              <w:t xml:space="preserve"> </w:t>
            </w:r>
            <w:r w:rsidRPr="00775581">
              <w:rPr>
                <w:sz w:val="22"/>
                <w:szCs w:val="22"/>
              </w:rPr>
              <w:t>correspondants</w:t>
            </w:r>
            <w:r w:rsidRPr="00775581">
              <w:t xml:space="preserve"> </w:t>
            </w:r>
            <w:r w:rsidRPr="00775581">
              <w:rPr>
                <w:sz w:val="22"/>
                <w:szCs w:val="22"/>
              </w:rPr>
              <w:t>sur</w:t>
            </w:r>
            <w:r w:rsidRPr="00775581">
              <w:t xml:space="preserve"> </w:t>
            </w:r>
            <w:r w:rsidRPr="00775581">
              <w:rPr>
                <w:sz w:val="22"/>
                <w:szCs w:val="22"/>
              </w:rPr>
              <w:t>lesquels</w:t>
            </w:r>
            <w:r w:rsidRPr="00775581">
              <w:t xml:space="preserve"> </w:t>
            </w:r>
            <w:r w:rsidRPr="00775581">
              <w:rPr>
                <w:sz w:val="22"/>
                <w:szCs w:val="22"/>
              </w:rPr>
              <w:t>elle</w:t>
            </w:r>
            <w:r w:rsidRPr="00775581">
              <w:t xml:space="preserve"> </w:t>
            </w:r>
            <w:r w:rsidRPr="00775581">
              <w:rPr>
                <w:sz w:val="22"/>
                <w:szCs w:val="22"/>
              </w:rPr>
              <w:t>est</w:t>
            </w:r>
            <w:r w:rsidRPr="00775581">
              <w:t xml:space="preserve"> fondée</w:t>
            </w:r>
            <w:r w:rsidRPr="00775581">
              <w:rPr>
                <w:sz w:val="22"/>
                <w:szCs w:val="22"/>
              </w:rPr>
              <w:t>)</w:t>
            </w:r>
          </w:p>
          <w:p w14:paraId="520508A3"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Conclusions finales</w:t>
            </w:r>
          </w:p>
          <w:p w14:paraId="26292889"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Leçons apprises</w:t>
            </w:r>
          </w:p>
          <w:p w14:paraId="1404E903"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Recommandations (stratégiques et opérationnelles, maximum5 recommandations prioritaires)</w:t>
            </w:r>
          </w:p>
          <w:p w14:paraId="1B6BD862" w14:textId="77777777" w:rsidR="00B27030" w:rsidRPr="00775581" w:rsidRDefault="00B27030" w:rsidP="00B27030">
            <w:pPr>
              <w:pStyle w:val="Paragraphedeliste"/>
              <w:numPr>
                <w:ilvl w:val="0"/>
                <w:numId w:val="2"/>
              </w:numPr>
              <w:autoSpaceDE w:val="0"/>
              <w:autoSpaceDN w:val="0"/>
              <w:adjustRightInd w:val="0"/>
              <w:spacing w:line="276" w:lineRule="auto"/>
              <w:contextualSpacing/>
            </w:pPr>
            <w:r w:rsidRPr="00775581">
              <w:t>Annexes (Termes de référence</w:t>
            </w:r>
            <w:r w:rsidR="00C21299">
              <w:t xml:space="preserve"> </w:t>
            </w:r>
            <w:r w:rsidRPr="00775581">
              <w:t>; liste des personnes interrogées et des sites visités</w:t>
            </w:r>
            <w:r w:rsidR="00432D41">
              <w:t xml:space="preserve"> </w:t>
            </w:r>
            <w:r w:rsidRPr="00775581">
              <w:t>; liste des documents</w:t>
            </w:r>
          </w:p>
          <w:p w14:paraId="1358D53C" w14:textId="77777777" w:rsidR="00B27030" w:rsidRPr="00775581" w:rsidRDefault="00B27030" w:rsidP="00B27030">
            <w:pPr>
              <w:pStyle w:val="Paragraphedeliste"/>
              <w:numPr>
                <w:ilvl w:val="0"/>
                <w:numId w:val="2"/>
              </w:numPr>
              <w:autoSpaceDE w:val="0"/>
              <w:autoSpaceDN w:val="0"/>
              <w:adjustRightInd w:val="0"/>
              <w:spacing w:line="276" w:lineRule="auto"/>
              <w:contextualSpacing/>
              <w:rPr>
                <w:sz w:val="22"/>
                <w:szCs w:val="22"/>
              </w:rPr>
            </w:pPr>
            <w:r w:rsidRPr="00775581">
              <w:t>Consultés ; plus de détails sur la méthodologie, tels que les instruments de collecte de données, y compris des détails sur leur fiabilité et leur validité ; matrice d’évaluation ; cadre des résultats</w:t>
            </w:r>
          </w:p>
        </w:tc>
      </w:tr>
      <w:bookmarkEnd w:id="126"/>
    </w:tbl>
    <w:p w14:paraId="5ECE101B" w14:textId="77777777" w:rsidR="00B27030" w:rsidRPr="00B27030" w:rsidRDefault="00B27030" w:rsidP="00694C77">
      <w:pPr>
        <w:spacing w:after="120" w:line="276" w:lineRule="auto"/>
        <w:jc w:val="both"/>
      </w:pPr>
    </w:p>
    <w:p w14:paraId="224CB32D" w14:textId="77777777" w:rsidR="006073D8" w:rsidRPr="00B27030" w:rsidRDefault="006073D8" w:rsidP="00694C77">
      <w:pPr>
        <w:spacing w:after="120" w:line="276" w:lineRule="auto"/>
        <w:jc w:val="both"/>
      </w:pPr>
    </w:p>
    <w:p w14:paraId="7382973E" w14:textId="77777777" w:rsidR="00BA4681" w:rsidRPr="00B27030" w:rsidRDefault="00BA4681" w:rsidP="00694C77">
      <w:pPr>
        <w:spacing w:after="120" w:line="276" w:lineRule="auto"/>
        <w:jc w:val="both"/>
      </w:pPr>
    </w:p>
    <w:sectPr w:rsidR="00BA4681" w:rsidRPr="00B27030" w:rsidSect="00D62690">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155A" w14:textId="77777777" w:rsidR="00D470DE" w:rsidRDefault="00D470DE" w:rsidP="00ED78BD">
      <w:r>
        <w:separator/>
      </w:r>
    </w:p>
  </w:endnote>
  <w:endnote w:type="continuationSeparator" w:id="0">
    <w:p w14:paraId="098B53AB" w14:textId="77777777" w:rsidR="00D470DE" w:rsidRDefault="00D470DE" w:rsidP="00ED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96DD" w14:textId="77777777" w:rsidR="00A95D2F" w:rsidRDefault="00A95D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027647"/>
      <w:docPartObj>
        <w:docPartGallery w:val="Page Numbers (Bottom of Page)"/>
        <w:docPartUnique/>
      </w:docPartObj>
    </w:sdtPr>
    <w:sdtEndPr/>
    <w:sdtContent>
      <w:sdt>
        <w:sdtPr>
          <w:id w:val="-1769616900"/>
          <w:docPartObj>
            <w:docPartGallery w:val="Page Numbers (Top of Page)"/>
            <w:docPartUnique/>
          </w:docPartObj>
        </w:sdtPr>
        <w:sdtEndPr/>
        <w:sdtContent>
          <w:p w14:paraId="15532039" w14:textId="77777777" w:rsidR="004A5E40" w:rsidRDefault="004A5E40">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107F39D" w14:textId="77777777" w:rsidR="004A5E40" w:rsidRDefault="004A5E40">
    <w:pPr>
      <w:pStyle w:val="Pieddepage"/>
    </w:pPr>
  </w:p>
  <w:p w14:paraId="19199DC3" w14:textId="77777777" w:rsidR="004A5E40" w:rsidRDefault="004A5E40"/>
  <w:p w14:paraId="06C5FF82" w14:textId="77777777" w:rsidR="004A5E40" w:rsidRDefault="004A5E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C2CD" w14:textId="77777777" w:rsidR="00A95D2F" w:rsidRDefault="00A95D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399C1" w14:textId="77777777" w:rsidR="00D470DE" w:rsidRDefault="00D470DE" w:rsidP="00ED78BD">
      <w:r>
        <w:separator/>
      </w:r>
    </w:p>
  </w:footnote>
  <w:footnote w:type="continuationSeparator" w:id="0">
    <w:p w14:paraId="1335F107" w14:textId="77777777" w:rsidR="00D470DE" w:rsidRDefault="00D470DE" w:rsidP="00ED78BD">
      <w:r>
        <w:continuationSeparator/>
      </w:r>
    </w:p>
  </w:footnote>
  <w:footnote w:id="1">
    <w:p w14:paraId="1C45038A" w14:textId="77777777" w:rsidR="004A5E40" w:rsidRPr="00012AF1" w:rsidRDefault="004A5E40" w:rsidP="00694C77">
      <w:pPr>
        <w:pStyle w:val="Notedebasdepage"/>
        <w:rPr>
          <w:rFonts w:ascii="Times New Roman" w:hAnsi="Times New Roman" w:cs="Times New Roman"/>
        </w:rPr>
      </w:pPr>
      <w:r w:rsidRPr="00012AF1">
        <w:rPr>
          <w:rStyle w:val="Appelnotedebasdep"/>
          <w:rFonts w:ascii="Times New Roman" w:hAnsi="Times New Roman" w:cs="Times New Roman"/>
        </w:rPr>
        <w:footnoteRef/>
      </w:r>
      <w:r w:rsidRPr="00012AF1">
        <w:rPr>
          <w:rFonts w:ascii="Times New Roman" w:hAnsi="Times New Roman" w:cs="Times New Roman"/>
        </w:rPr>
        <w:t xml:space="preserve"> Fonds de Développement Local (FoD</w:t>
      </w:r>
      <w:r>
        <w:rPr>
          <w:rFonts w:ascii="Times New Roman" w:hAnsi="Times New Roman" w:cs="Times New Roman"/>
        </w:rPr>
        <w:t>e</w:t>
      </w:r>
      <w:r w:rsidRPr="00012AF1">
        <w:rPr>
          <w:rFonts w:ascii="Times New Roman" w:hAnsi="Times New Roman" w:cs="Times New Roman"/>
        </w:rPr>
        <w:t>L) et Fonds National de Développement Local (FNDL).</w:t>
      </w:r>
    </w:p>
  </w:footnote>
  <w:footnote w:id="2">
    <w:p w14:paraId="1EA57829" w14:textId="77777777" w:rsidR="004A5E40" w:rsidRPr="00C9446C" w:rsidRDefault="004A5E40" w:rsidP="00694C77">
      <w:pPr>
        <w:pStyle w:val="Notedebasdepage"/>
        <w:rPr>
          <w:rFonts w:ascii="Times New Roman" w:hAnsi="Times New Roman" w:cs="Times New Roman"/>
        </w:rPr>
      </w:pPr>
      <w:r w:rsidRPr="00C9446C">
        <w:rPr>
          <w:rStyle w:val="Appelnotedebasdep"/>
          <w:rFonts w:ascii="Times New Roman" w:hAnsi="Times New Roman" w:cs="Times New Roman"/>
        </w:rPr>
        <w:footnoteRef/>
      </w:r>
      <w:r w:rsidRPr="00C9446C">
        <w:rPr>
          <w:rFonts w:ascii="Times New Roman" w:hAnsi="Times New Roman" w:cs="Times New Roman"/>
        </w:rPr>
        <w:t xml:space="preserve"> Résultat de l’enquête par sondage de l’évaluation finale. </w:t>
      </w:r>
    </w:p>
  </w:footnote>
  <w:footnote w:id="3">
    <w:p w14:paraId="4CFF8B1F" w14:textId="77777777" w:rsidR="004A5E40" w:rsidRPr="00F66113" w:rsidRDefault="004A5E40" w:rsidP="00694C77">
      <w:pPr>
        <w:pStyle w:val="Notedebasdepage"/>
        <w:rPr>
          <w:rFonts w:ascii="Times New Roman" w:hAnsi="Times New Roman" w:cs="Times New Roman"/>
        </w:rPr>
      </w:pPr>
      <w:r w:rsidRPr="00F66113">
        <w:rPr>
          <w:rStyle w:val="Appelnotedebasdep"/>
          <w:rFonts w:ascii="Times New Roman" w:hAnsi="Times New Roman" w:cs="Times New Roman"/>
        </w:rPr>
        <w:footnoteRef/>
      </w:r>
      <w:r w:rsidRPr="00F66113">
        <w:rPr>
          <w:rFonts w:ascii="Times New Roman" w:hAnsi="Times New Roman" w:cs="Times New Roman"/>
        </w:rPr>
        <w:t xml:space="preserve"> Organe délibérant et bureau exécutif (voir article 14 des statuts des CLJ).</w:t>
      </w:r>
    </w:p>
  </w:footnote>
  <w:footnote w:id="4">
    <w:p w14:paraId="0288F005" w14:textId="77777777" w:rsidR="004A5E40" w:rsidRPr="00C436B1" w:rsidRDefault="004A5E40" w:rsidP="00694C77">
      <w:pPr>
        <w:pStyle w:val="Notedebasdepage"/>
        <w:rPr>
          <w:rFonts w:ascii="Times New Roman" w:hAnsi="Times New Roman" w:cs="Times New Roman"/>
        </w:rPr>
      </w:pPr>
      <w:r w:rsidRPr="00C436B1">
        <w:rPr>
          <w:rStyle w:val="Appelnotedebasdep"/>
          <w:rFonts w:ascii="Times New Roman" w:hAnsi="Times New Roman" w:cs="Times New Roman"/>
        </w:rPr>
        <w:footnoteRef/>
      </w:r>
      <w:r w:rsidRPr="00C436B1">
        <w:rPr>
          <w:rFonts w:ascii="Times New Roman" w:hAnsi="Times New Roman" w:cs="Times New Roman"/>
        </w:rPr>
        <w:t xml:space="preserve"> Excepté le CLJ de Matoto, tous les CLJ sont actuellement dotés en local par les autorités locales.</w:t>
      </w:r>
    </w:p>
  </w:footnote>
  <w:footnote w:id="5">
    <w:p w14:paraId="5A6C956E" w14:textId="77777777" w:rsidR="004A5E40" w:rsidRPr="005142CB" w:rsidRDefault="004A5E40" w:rsidP="00694C77">
      <w:pPr>
        <w:pStyle w:val="Notedebasdepage"/>
        <w:jc w:val="both"/>
        <w:rPr>
          <w:rFonts w:ascii="Times New Roman" w:hAnsi="Times New Roman" w:cs="Times New Roman"/>
        </w:rPr>
      </w:pPr>
      <w:r w:rsidRPr="005142CB">
        <w:rPr>
          <w:rStyle w:val="Appelnotedebasdep"/>
          <w:rFonts w:ascii="Times New Roman" w:hAnsi="Times New Roman" w:cs="Times New Roman"/>
        </w:rPr>
        <w:footnoteRef/>
      </w:r>
      <w:r w:rsidRPr="005142CB">
        <w:rPr>
          <w:rFonts w:ascii="Times New Roman" w:hAnsi="Times New Roman" w:cs="Times New Roman"/>
        </w:rPr>
        <w:t xml:space="preserve"> Rassemblement du Peuple de Guinée (RPG-arc-en-ciel) et Union des Forces Démocratiques de Guinée (UFDG). </w:t>
      </w:r>
    </w:p>
  </w:footnote>
  <w:footnote w:id="6">
    <w:p w14:paraId="12AD7DD9" w14:textId="77777777" w:rsidR="004A5E40" w:rsidRPr="00FC6825" w:rsidRDefault="004A5E40" w:rsidP="00C74C89">
      <w:pPr>
        <w:pStyle w:val="Notedebasdepage"/>
        <w:jc w:val="both"/>
        <w:rPr>
          <w:rFonts w:ascii="Times New Roman" w:hAnsi="Times New Roman" w:cs="Times New Roman"/>
        </w:rPr>
      </w:pPr>
      <w:r w:rsidRPr="00FC6825">
        <w:rPr>
          <w:rStyle w:val="Appelnotedebasdep"/>
          <w:rFonts w:ascii="Times New Roman" w:hAnsi="Times New Roman" w:cs="Times New Roman"/>
        </w:rPr>
        <w:footnoteRef/>
      </w:r>
      <w:r w:rsidRPr="00FC6825">
        <w:rPr>
          <w:rFonts w:ascii="Times New Roman" w:hAnsi="Times New Roman" w:cs="Times New Roman"/>
        </w:rPr>
        <w:t xml:space="preserve"> Il s’agit </w:t>
      </w:r>
      <w:r>
        <w:rPr>
          <w:rFonts w:ascii="Times New Roman" w:hAnsi="Times New Roman" w:cs="Times New Roman"/>
        </w:rPr>
        <w:t xml:space="preserve">des communes pour lesquelles les PDL sont en cours d’exécution et les CLJ sont installés et opérationnels. Pour les autres communes, les PDL sont soit arrivés presqu’à terme ou soit intègrent déjà les besoins spécifiques des jeunes hommes et des jeunes femmes ce qui ne nécessite pas une révision. </w:t>
      </w:r>
    </w:p>
  </w:footnote>
  <w:footnote w:id="7">
    <w:p w14:paraId="24C1B2FE" w14:textId="77777777" w:rsidR="004A5E40" w:rsidRPr="00BF01E5" w:rsidRDefault="004A5E40" w:rsidP="00694C77">
      <w:pPr>
        <w:pStyle w:val="Notedebasdepage"/>
        <w:jc w:val="both"/>
        <w:rPr>
          <w:rFonts w:ascii="Times New Roman" w:hAnsi="Times New Roman" w:cs="Times New Roman"/>
        </w:rPr>
      </w:pPr>
      <w:r>
        <w:rPr>
          <w:rStyle w:val="Appelnotedebasdep"/>
        </w:rPr>
        <w:footnoteRef/>
      </w:r>
      <w:r>
        <w:t xml:space="preserve"> </w:t>
      </w:r>
      <w:r w:rsidRPr="00BF01E5">
        <w:rPr>
          <w:rFonts w:ascii="Times New Roman" w:hAnsi="Times New Roman" w:cs="Times New Roman"/>
        </w:rPr>
        <w:t>Il s’agit des fournitures, produits de base, matériels ; les équipements, véhicules et mobiliers ; les services contractuels ; les frais de déplacement ; les transferts et subventions aux homologues (cf. Tableau 4).</w:t>
      </w:r>
    </w:p>
  </w:footnote>
  <w:footnote w:id="8">
    <w:p w14:paraId="35FC86DA" w14:textId="77777777" w:rsidR="004A5E40" w:rsidRPr="00BF01E5" w:rsidRDefault="004A5E40" w:rsidP="00694C77">
      <w:pPr>
        <w:pStyle w:val="Notedebasdepage"/>
        <w:spacing w:after="120"/>
        <w:jc w:val="both"/>
        <w:rPr>
          <w:rFonts w:ascii="Times New Roman" w:hAnsi="Times New Roman" w:cs="Times New Roman"/>
        </w:rPr>
      </w:pPr>
      <w:r w:rsidRPr="00BF01E5">
        <w:rPr>
          <w:rStyle w:val="Appelnotedebasdep"/>
          <w:rFonts w:ascii="Times New Roman" w:hAnsi="Times New Roman" w:cs="Times New Roman"/>
        </w:rPr>
        <w:footnoteRef/>
      </w:r>
      <w:r w:rsidRPr="00BF01E5">
        <w:rPr>
          <w:rFonts w:ascii="Times New Roman" w:hAnsi="Times New Roman" w:cs="Times New Roman"/>
        </w:rPr>
        <w:t xml:space="preserve"> Organiser d’un atelier de réflexion et de dialogue entre les conseils municipaux et les C</w:t>
      </w:r>
      <w:r>
        <w:rPr>
          <w:rFonts w:ascii="Times New Roman" w:hAnsi="Times New Roman" w:cs="Times New Roman"/>
        </w:rPr>
        <w:t>L</w:t>
      </w:r>
      <w:r w:rsidRPr="00BF01E5">
        <w:rPr>
          <w:rFonts w:ascii="Times New Roman" w:hAnsi="Times New Roman" w:cs="Times New Roman"/>
        </w:rPr>
        <w:t>J sur la participation des femmes.</w:t>
      </w:r>
    </w:p>
  </w:footnote>
  <w:footnote w:id="9">
    <w:p w14:paraId="33CE2519" w14:textId="77777777" w:rsidR="004A5E40" w:rsidRDefault="004A5E40" w:rsidP="00694C77">
      <w:pPr>
        <w:spacing w:line="276" w:lineRule="auto"/>
      </w:pPr>
      <w:r>
        <w:rPr>
          <w:rStyle w:val="Appelnotedebasdep"/>
        </w:rPr>
        <w:footnoteRef/>
      </w:r>
      <w:r>
        <w:t xml:space="preserve"> </w:t>
      </w:r>
      <w:r w:rsidRPr="007D383B">
        <w:rPr>
          <w:color w:val="000000"/>
          <w:sz w:val="20"/>
          <w:szCs w:val="20"/>
        </w:rPr>
        <w:t>Indicateur 1.1.2 </w:t>
      </w:r>
      <w:r>
        <w:rPr>
          <w:color w:val="000000"/>
          <w:sz w:val="20"/>
          <w:szCs w:val="20"/>
        </w:rPr>
        <w:t xml:space="preserve">du cadre logique </w:t>
      </w:r>
      <w:r w:rsidRPr="007D383B">
        <w:rPr>
          <w:color w:val="000000"/>
          <w:sz w:val="20"/>
          <w:szCs w:val="20"/>
        </w:rPr>
        <w:t>:</w:t>
      </w:r>
      <w:r>
        <w:rPr>
          <w:color w:val="000000"/>
          <w:sz w:val="20"/>
          <w:szCs w:val="20"/>
        </w:rPr>
        <w:t xml:space="preserve"> Pourcentage de jeunes femmes membres de CLJ.</w:t>
      </w:r>
    </w:p>
  </w:footnote>
  <w:footnote w:id="10">
    <w:p w14:paraId="06720A00" w14:textId="77777777" w:rsidR="004A5E40" w:rsidRPr="001559F7" w:rsidRDefault="004A5E40" w:rsidP="00065C60">
      <w:pPr>
        <w:pStyle w:val="Notedebasdepage"/>
        <w:rPr>
          <w:rFonts w:ascii="Times New Roman" w:hAnsi="Times New Roman" w:cs="Times New Roman"/>
        </w:rPr>
      </w:pPr>
      <w:r w:rsidRPr="001559F7">
        <w:rPr>
          <w:rStyle w:val="Appelnotedebasdep"/>
          <w:rFonts w:ascii="Times New Roman" w:hAnsi="Times New Roman" w:cs="Times New Roman"/>
        </w:rPr>
        <w:footnoteRef/>
      </w:r>
      <w:r w:rsidRPr="001559F7">
        <w:rPr>
          <w:rFonts w:ascii="Times New Roman" w:hAnsi="Times New Roman" w:cs="Times New Roman"/>
        </w:rPr>
        <w:t xml:space="preserve"> UNESCO, UNFPA et UNICEF.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5EB06" w14:textId="77777777" w:rsidR="00A95D2F" w:rsidRDefault="00A95D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00EB" w14:textId="77777777" w:rsidR="00A95D2F" w:rsidRDefault="00A95D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3799" w14:textId="6C61D287" w:rsidR="004A5E40" w:rsidRDefault="00920CD4">
    <w:pPr>
      <w:pStyle w:val="En-tte"/>
    </w:pPr>
    <w:r>
      <w:rPr>
        <w:rFonts w:ascii="Arial" w:hAnsi="Arial" w:cs="Arial"/>
        <w:caps/>
        <w:noProof/>
        <w:color w:val="000000"/>
      </w:rPr>
      <w:drawing>
        <wp:anchor distT="0" distB="0" distL="114300" distR="114300" simplePos="0" relativeHeight="251661312" behindDoc="0" locked="0" layoutInCell="1" allowOverlap="1" wp14:anchorId="34A6FBD9" wp14:editId="5BD06D0D">
          <wp:simplePos x="0" y="0"/>
          <wp:positionH relativeFrom="column">
            <wp:posOffset>5287645</wp:posOffset>
          </wp:positionH>
          <wp:positionV relativeFrom="paragraph">
            <wp:posOffset>53340</wp:posOffset>
          </wp:positionV>
          <wp:extent cx="1143000" cy="70866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708660"/>
                  </a:xfrm>
                  <a:prstGeom prst="rect">
                    <a:avLst/>
                  </a:prstGeom>
                  <a:noFill/>
                  <a:ln>
                    <a:noFill/>
                  </a:ln>
                </pic:spPr>
              </pic:pic>
            </a:graphicData>
          </a:graphic>
        </wp:anchor>
      </w:drawing>
    </w:r>
    <w:r>
      <w:rPr>
        <w:rFonts w:ascii="Arial" w:hAnsi="Arial" w:cs="Arial"/>
        <w:caps/>
        <w:noProof/>
        <w:color w:val="000000"/>
      </w:rPr>
      <w:drawing>
        <wp:anchor distT="0" distB="0" distL="114300" distR="114300" simplePos="0" relativeHeight="251660288" behindDoc="0" locked="0" layoutInCell="1" allowOverlap="1" wp14:anchorId="7F464F72" wp14:editId="61BBC986">
          <wp:simplePos x="0" y="0"/>
          <wp:positionH relativeFrom="column">
            <wp:posOffset>4464685</wp:posOffset>
          </wp:positionH>
          <wp:positionV relativeFrom="paragraph">
            <wp:posOffset>60960</wp:posOffset>
          </wp:positionV>
          <wp:extent cx="693420" cy="70866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3420" cy="708660"/>
                  </a:xfrm>
                  <a:prstGeom prst="rect">
                    <a:avLst/>
                  </a:prstGeom>
                  <a:noFill/>
                  <a:ln>
                    <a:noFill/>
                  </a:ln>
                </pic:spPr>
              </pic:pic>
            </a:graphicData>
          </a:graphic>
        </wp:anchor>
      </w:drawing>
    </w:r>
    <w:r>
      <w:rPr>
        <w:rFonts w:ascii="Arial" w:hAnsi="Arial" w:cs="Arial"/>
        <w:caps/>
        <w:noProof/>
        <w:color w:val="000000"/>
      </w:rPr>
      <w:drawing>
        <wp:anchor distT="0" distB="0" distL="114300" distR="114300" simplePos="0" relativeHeight="251658240" behindDoc="0" locked="0" layoutInCell="1" allowOverlap="1" wp14:anchorId="40B470F9" wp14:editId="731CCF68">
          <wp:simplePos x="0" y="0"/>
          <wp:positionH relativeFrom="column">
            <wp:posOffset>2994025</wp:posOffset>
          </wp:positionH>
          <wp:positionV relativeFrom="paragraph">
            <wp:posOffset>114300</wp:posOffset>
          </wp:positionV>
          <wp:extent cx="1373104" cy="63246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73338" cy="6325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rPr>
      <w:drawing>
        <wp:anchor distT="0" distB="0" distL="114300" distR="114300" simplePos="0" relativeHeight="251659264" behindDoc="0" locked="0" layoutInCell="1" allowOverlap="1" wp14:anchorId="19BAA417" wp14:editId="3EB68EBD">
          <wp:simplePos x="0" y="0"/>
          <wp:positionH relativeFrom="column">
            <wp:posOffset>738506</wp:posOffset>
          </wp:positionH>
          <wp:positionV relativeFrom="paragraph">
            <wp:posOffset>91440</wp:posOffset>
          </wp:positionV>
          <wp:extent cx="2080260" cy="65468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2233" cy="6553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aps/>
        <w:noProof/>
        <w:color w:val="000000"/>
      </w:rPr>
      <w:drawing>
        <wp:inline distT="0" distB="0" distL="0" distR="0" wp14:anchorId="29B2DE07" wp14:editId="4DFC693D">
          <wp:extent cx="609600" cy="716280"/>
          <wp:effectExtent l="0" t="0" r="0" b="7620"/>
          <wp:docPr id="27" name="Image 27" descr="Description: Image result for armoirie guine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armoirie guin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r w:rsidR="004A5E40">
      <w:t xml:space="preserve">                                                         </w:t>
    </w:r>
  </w:p>
  <w:p w14:paraId="5DFFE9D5" w14:textId="591DEEDF" w:rsidR="004A5E40" w:rsidRDefault="004A5E40" w:rsidP="00A95D2F">
    <w:pPr>
      <w:pStyle w:val="En-tte"/>
      <w:pBdr>
        <w:bottom w:val="single" w:sz="6" w:space="31" w:color="auto"/>
      </w:pBdr>
    </w:pPr>
    <w:r>
      <w:t xml:space="preserve">                                                                                                       </w:t>
    </w:r>
  </w:p>
  <w:p w14:paraId="3DBA76F5" w14:textId="5F13E9A3" w:rsidR="004A5E40" w:rsidRDefault="00920CD4" w:rsidP="00920CD4">
    <w:pPr>
      <w:pStyle w:val="En-tte"/>
      <w:tabs>
        <w:tab w:val="clear" w:pos="4536"/>
        <w:tab w:val="clear" w:pos="9072"/>
        <w:tab w:val="left" w:pos="1572"/>
      </w:tabs>
    </w:pPr>
    <w:r>
      <w:tab/>
    </w:r>
  </w:p>
  <w:p w14:paraId="19F6F1C0" w14:textId="31A51CEE" w:rsidR="00920CD4" w:rsidRDefault="00920CD4" w:rsidP="00920CD4">
    <w:pPr>
      <w:pStyle w:val="En-tte"/>
      <w:tabs>
        <w:tab w:val="clear" w:pos="4536"/>
        <w:tab w:val="clear" w:pos="9072"/>
        <w:tab w:val="left" w:pos="1572"/>
      </w:tabs>
    </w:pPr>
  </w:p>
  <w:p w14:paraId="2653A98F" w14:textId="729C9748" w:rsidR="00920CD4" w:rsidRDefault="00920CD4" w:rsidP="00920CD4">
    <w:pPr>
      <w:pStyle w:val="En-tte"/>
      <w:tabs>
        <w:tab w:val="clear" w:pos="4536"/>
        <w:tab w:val="clear" w:pos="9072"/>
        <w:tab w:val="left" w:pos="1572"/>
      </w:tabs>
    </w:pPr>
  </w:p>
  <w:p w14:paraId="7C64982B" w14:textId="3A2EA2EE" w:rsidR="00920CD4" w:rsidRDefault="00920CD4" w:rsidP="00920CD4">
    <w:pPr>
      <w:pStyle w:val="En-tte"/>
      <w:tabs>
        <w:tab w:val="clear" w:pos="4536"/>
        <w:tab w:val="clear" w:pos="9072"/>
        <w:tab w:val="left" w:pos="1572"/>
      </w:tabs>
    </w:pPr>
  </w:p>
  <w:p w14:paraId="2A2D614C" w14:textId="77777777" w:rsidR="00920CD4" w:rsidRDefault="00920CD4" w:rsidP="00920CD4">
    <w:pPr>
      <w:pStyle w:val="En-tte"/>
      <w:tabs>
        <w:tab w:val="clear" w:pos="4536"/>
        <w:tab w:val="clear" w:pos="9072"/>
        <w:tab w:val="left" w:pos="15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194"/>
    <w:multiLevelType w:val="hybridMultilevel"/>
    <w:tmpl w:val="AE2C49BC"/>
    <w:lvl w:ilvl="0" w:tplc="E9F6403A">
      <w:start w:val="2"/>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2B0989"/>
    <w:multiLevelType w:val="multilevel"/>
    <w:tmpl w:val="35CC1D30"/>
    <w:lvl w:ilvl="0">
      <w:start w:val="1"/>
      <w:numFmt w:val="decimal"/>
      <w:lvlText w:val="%1."/>
      <w:lvlJc w:val="left"/>
      <w:pPr>
        <w:ind w:left="171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40A20A7"/>
    <w:multiLevelType w:val="hybridMultilevel"/>
    <w:tmpl w:val="AAF64108"/>
    <w:lvl w:ilvl="0" w:tplc="19ECEEB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65A5BC6"/>
    <w:multiLevelType w:val="hybridMultilevel"/>
    <w:tmpl w:val="1A8493BA"/>
    <w:lvl w:ilvl="0" w:tplc="04090005">
      <w:start w:val="1"/>
      <w:numFmt w:val="bullet"/>
      <w:lvlText w:val=""/>
      <w:lvlJc w:val="left"/>
      <w:pPr>
        <w:ind w:left="644" w:hanging="360"/>
      </w:pPr>
      <w:rPr>
        <w:rFonts w:ascii="Wingdings" w:hAnsi="Wingdings" w:hint="default"/>
      </w:rPr>
    </w:lvl>
    <w:lvl w:ilvl="1" w:tplc="040C0005">
      <w:start w:val="1"/>
      <w:numFmt w:val="bullet"/>
      <w:lvlText w:val=""/>
      <w:lvlJc w:val="left"/>
      <w:pPr>
        <w:ind w:left="1364" w:hanging="360"/>
      </w:pPr>
      <w:rPr>
        <w:rFonts w:ascii="Wingdings" w:hAnsi="Wingdings"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73D5EB7"/>
    <w:multiLevelType w:val="multilevel"/>
    <w:tmpl w:val="D2C8D288"/>
    <w:lvl w:ilvl="0">
      <w:start w:val="2"/>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7916386"/>
    <w:multiLevelType w:val="hybridMultilevel"/>
    <w:tmpl w:val="99329D60"/>
    <w:lvl w:ilvl="0" w:tplc="E9F6403A">
      <w:start w:val="2"/>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933265E"/>
    <w:multiLevelType w:val="hybridMultilevel"/>
    <w:tmpl w:val="5D2CF6B2"/>
    <w:lvl w:ilvl="0" w:tplc="B4EA266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DEE110A"/>
    <w:multiLevelType w:val="hybridMultilevel"/>
    <w:tmpl w:val="337477E6"/>
    <w:lvl w:ilvl="0" w:tplc="CC6E31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B3975"/>
    <w:multiLevelType w:val="multilevel"/>
    <w:tmpl w:val="1618F846"/>
    <w:lvl w:ilvl="0">
      <w:start w:val="2"/>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FB12947"/>
    <w:multiLevelType w:val="hybridMultilevel"/>
    <w:tmpl w:val="86D2A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8B4A7B"/>
    <w:multiLevelType w:val="multilevel"/>
    <w:tmpl w:val="077C7A56"/>
    <w:lvl w:ilvl="0">
      <w:start w:val="2"/>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8356D2"/>
    <w:multiLevelType w:val="multilevel"/>
    <w:tmpl w:val="B5587E12"/>
    <w:lvl w:ilvl="0">
      <w:start w:val="2"/>
      <w:numFmt w:val="bullet"/>
      <w:lvlText w:val="-"/>
      <w:lvlJc w:val="left"/>
      <w:pPr>
        <w:ind w:left="720" w:hanging="360"/>
      </w:pPr>
      <w:rPr>
        <w:rFonts w:ascii="Verdana" w:eastAsia="Times New Roman" w:hAnsi="Verdana"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96D9D"/>
    <w:multiLevelType w:val="hybridMultilevel"/>
    <w:tmpl w:val="24308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4D56BC"/>
    <w:multiLevelType w:val="hybridMultilevel"/>
    <w:tmpl w:val="063C66F2"/>
    <w:lvl w:ilvl="0" w:tplc="D98ED9A4">
      <w:start w:val="1"/>
      <w:numFmt w:val="lowerRoman"/>
      <w:lvlText w:val="(%1)"/>
      <w:lvlJc w:val="left"/>
      <w:pPr>
        <w:ind w:left="1890" w:hanging="72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4" w15:restartNumberingAfterBreak="0">
    <w:nsid w:val="1C970039"/>
    <w:multiLevelType w:val="hybridMultilevel"/>
    <w:tmpl w:val="4170D67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A77BCB"/>
    <w:multiLevelType w:val="hybridMultilevel"/>
    <w:tmpl w:val="660432B4"/>
    <w:lvl w:ilvl="0" w:tplc="E9F6403A">
      <w:start w:val="2"/>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740070B"/>
    <w:multiLevelType w:val="hybridMultilevel"/>
    <w:tmpl w:val="CD2EF820"/>
    <w:lvl w:ilvl="0" w:tplc="80162BC8">
      <w:numFmt w:val="bullet"/>
      <w:lvlText w:val="-"/>
      <w:lvlJc w:val="left"/>
      <w:pPr>
        <w:ind w:left="502" w:hanging="360"/>
      </w:pPr>
      <w:rPr>
        <w:rFonts w:ascii="Calibri" w:eastAsia="Times New Roman" w:hAnsi="Calibri"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27400C68"/>
    <w:multiLevelType w:val="hybridMultilevel"/>
    <w:tmpl w:val="AF8CFC06"/>
    <w:lvl w:ilvl="0" w:tplc="040C000F">
      <w:start w:val="1"/>
      <w:numFmt w:val="decimal"/>
      <w:lvlText w:val="%1."/>
      <w:lvlJc w:val="left"/>
      <w:pPr>
        <w:ind w:left="720" w:hanging="360"/>
      </w:pPr>
      <w:rPr>
        <w:rFonts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DE1CC5"/>
    <w:multiLevelType w:val="hybridMultilevel"/>
    <w:tmpl w:val="BAD0654C"/>
    <w:lvl w:ilvl="0" w:tplc="11F897FC">
      <w:start w:val="1"/>
      <w:numFmt w:val="upperRoman"/>
      <w:lvlText w:val="%1."/>
      <w:lvlJc w:val="right"/>
      <w:pPr>
        <w:ind w:left="792" w:hanging="360"/>
      </w:pPr>
      <w:rPr>
        <w:rFonts w:ascii="Times New Roman" w:hAnsi="Times New Roman" w:cs="Times New Roman" w:hint="default"/>
        <w:sz w:val="28"/>
        <w:szCs w:val="28"/>
      </w:rPr>
    </w:lvl>
    <w:lvl w:ilvl="1" w:tplc="A6FEE7C6">
      <w:start w:val="1"/>
      <w:numFmt w:val="lowerLetter"/>
      <w:lvlText w:val="%2."/>
      <w:lvlJc w:val="left"/>
      <w:pPr>
        <w:ind w:left="1512" w:hanging="360"/>
      </w:pPr>
      <w:rPr>
        <w:b/>
      </w:r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9" w15:restartNumberingAfterBreak="0">
    <w:nsid w:val="2EF650EB"/>
    <w:multiLevelType w:val="hybridMultilevel"/>
    <w:tmpl w:val="17B4A97A"/>
    <w:lvl w:ilvl="0" w:tplc="1982FDD8">
      <w:start w:val="1"/>
      <w:numFmt w:val="upperLetter"/>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2F9D4592"/>
    <w:multiLevelType w:val="hybridMultilevel"/>
    <w:tmpl w:val="4E2EAC12"/>
    <w:lvl w:ilvl="0" w:tplc="30CED0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C97A39"/>
    <w:multiLevelType w:val="multilevel"/>
    <w:tmpl w:val="7C86897C"/>
    <w:lvl w:ilvl="0">
      <w:numFmt w:val="bullet"/>
      <w:lvlText w:val="-"/>
      <w:lvlJc w:val="left"/>
      <w:pPr>
        <w:ind w:left="360" w:hanging="360"/>
      </w:pPr>
      <w:rPr>
        <w:rFonts w:ascii="Times New Roman" w:eastAsia="Calibri"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0A97F35"/>
    <w:multiLevelType w:val="hybridMultilevel"/>
    <w:tmpl w:val="07A20CDC"/>
    <w:lvl w:ilvl="0" w:tplc="3A703692">
      <w:start w:val="1"/>
      <w:numFmt w:val="upperRoman"/>
      <w:lvlText w:val="%1."/>
      <w:lvlJc w:val="right"/>
      <w:pPr>
        <w:ind w:left="720" w:hanging="360"/>
      </w:pPr>
      <w:rPr>
        <w:rFonts w:ascii="Times New Roman" w:hAnsi="Times New Roman" w:cs="Times New Roman"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7E13F4"/>
    <w:multiLevelType w:val="hybridMultilevel"/>
    <w:tmpl w:val="51941A28"/>
    <w:lvl w:ilvl="0" w:tplc="EB6877E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164AE9"/>
    <w:multiLevelType w:val="hybridMultilevel"/>
    <w:tmpl w:val="0DEEA1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695033"/>
    <w:multiLevelType w:val="hybridMultilevel"/>
    <w:tmpl w:val="A3BCCF4E"/>
    <w:lvl w:ilvl="0" w:tplc="7964978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2039BD"/>
    <w:multiLevelType w:val="hybridMultilevel"/>
    <w:tmpl w:val="9580C280"/>
    <w:lvl w:ilvl="0" w:tplc="B4EA2662">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3D731809"/>
    <w:multiLevelType w:val="hybridMultilevel"/>
    <w:tmpl w:val="784EC40E"/>
    <w:lvl w:ilvl="0" w:tplc="E9F6403A">
      <w:start w:val="2"/>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03B4EB3"/>
    <w:multiLevelType w:val="hybridMultilevel"/>
    <w:tmpl w:val="EF66D2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2D5F0D"/>
    <w:multiLevelType w:val="hybridMultilevel"/>
    <w:tmpl w:val="8076A678"/>
    <w:lvl w:ilvl="0" w:tplc="E9F6403A">
      <w:start w:val="2"/>
      <w:numFmt w:val="bullet"/>
      <w:lvlText w:val="-"/>
      <w:lvlJc w:val="left"/>
      <w:pPr>
        <w:ind w:left="360" w:hanging="360"/>
      </w:pPr>
      <w:rPr>
        <w:rFonts w:ascii="Verdana" w:eastAsia="Times New Roman" w:hAnsi="Verdana"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213292"/>
    <w:multiLevelType w:val="hybridMultilevel"/>
    <w:tmpl w:val="9B8247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B816724"/>
    <w:multiLevelType w:val="hybridMultilevel"/>
    <w:tmpl w:val="31E8F374"/>
    <w:lvl w:ilvl="0" w:tplc="59A0E6AA">
      <w:start w:val="1"/>
      <w:numFmt w:val="bullet"/>
      <w:lvlText w:val=""/>
      <w:lvlJc w:val="left"/>
      <w:pPr>
        <w:tabs>
          <w:tab w:val="num" w:pos="720"/>
        </w:tabs>
        <w:ind w:left="720" w:hanging="360"/>
      </w:pPr>
      <w:rPr>
        <w:rFonts w:ascii="Wingdings" w:hAnsi="Wingdings" w:hint="default"/>
      </w:rPr>
    </w:lvl>
    <w:lvl w:ilvl="1" w:tplc="90A8E3F8" w:tentative="1">
      <w:start w:val="1"/>
      <w:numFmt w:val="bullet"/>
      <w:lvlText w:val=""/>
      <w:lvlJc w:val="left"/>
      <w:pPr>
        <w:tabs>
          <w:tab w:val="num" w:pos="1440"/>
        </w:tabs>
        <w:ind w:left="1440" w:hanging="360"/>
      </w:pPr>
      <w:rPr>
        <w:rFonts w:ascii="Wingdings" w:hAnsi="Wingdings" w:hint="default"/>
      </w:rPr>
    </w:lvl>
    <w:lvl w:ilvl="2" w:tplc="4D727E82" w:tentative="1">
      <w:start w:val="1"/>
      <w:numFmt w:val="bullet"/>
      <w:lvlText w:val=""/>
      <w:lvlJc w:val="left"/>
      <w:pPr>
        <w:tabs>
          <w:tab w:val="num" w:pos="2160"/>
        </w:tabs>
        <w:ind w:left="2160" w:hanging="360"/>
      </w:pPr>
      <w:rPr>
        <w:rFonts w:ascii="Wingdings" w:hAnsi="Wingdings" w:hint="default"/>
      </w:rPr>
    </w:lvl>
    <w:lvl w:ilvl="3" w:tplc="D8A81D1E" w:tentative="1">
      <w:start w:val="1"/>
      <w:numFmt w:val="bullet"/>
      <w:lvlText w:val=""/>
      <w:lvlJc w:val="left"/>
      <w:pPr>
        <w:tabs>
          <w:tab w:val="num" w:pos="2880"/>
        </w:tabs>
        <w:ind w:left="2880" w:hanging="360"/>
      </w:pPr>
      <w:rPr>
        <w:rFonts w:ascii="Wingdings" w:hAnsi="Wingdings" w:hint="default"/>
      </w:rPr>
    </w:lvl>
    <w:lvl w:ilvl="4" w:tplc="7BAA960E" w:tentative="1">
      <w:start w:val="1"/>
      <w:numFmt w:val="bullet"/>
      <w:lvlText w:val=""/>
      <w:lvlJc w:val="left"/>
      <w:pPr>
        <w:tabs>
          <w:tab w:val="num" w:pos="3600"/>
        </w:tabs>
        <w:ind w:left="3600" w:hanging="360"/>
      </w:pPr>
      <w:rPr>
        <w:rFonts w:ascii="Wingdings" w:hAnsi="Wingdings" w:hint="default"/>
      </w:rPr>
    </w:lvl>
    <w:lvl w:ilvl="5" w:tplc="0DA49FE8" w:tentative="1">
      <w:start w:val="1"/>
      <w:numFmt w:val="bullet"/>
      <w:lvlText w:val=""/>
      <w:lvlJc w:val="left"/>
      <w:pPr>
        <w:tabs>
          <w:tab w:val="num" w:pos="4320"/>
        </w:tabs>
        <w:ind w:left="4320" w:hanging="360"/>
      </w:pPr>
      <w:rPr>
        <w:rFonts w:ascii="Wingdings" w:hAnsi="Wingdings" w:hint="default"/>
      </w:rPr>
    </w:lvl>
    <w:lvl w:ilvl="6" w:tplc="09A4145A" w:tentative="1">
      <w:start w:val="1"/>
      <w:numFmt w:val="bullet"/>
      <w:lvlText w:val=""/>
      <w:lvlJc w:val="left"/>
      <w:pPr>
        <w:tabs>
          <w:tab w:val="num" w:pos="5040"/>
        </w:tabs>
        <w:ind w:left="5040" w:hanging="360"/>
      </w:pPr>
      <w:rPr>
        <w:rFonts w:ascii="Wingdings" w:hAnsi="Wingdings" w:hint="default"/>
      </w:rPr>
    </w:lvl>
    <w:lvl w:ilvl="7" w:tplc="0D6C63DC" w:tentative="1">
      <w:start w:val="1"/>
      <w:numFmt w:val="bullet"/>
      <w:lvlText w:val=""/>
      <w:lvlJc w:val="left"/>
      <w:pPr>
        <w:tabs>
          <w:tab w:val="num" w:pos="5760"/>
        </w:tabs>
        <w:ind w:left="5760" w:hanging="360"/>
      </w:pPr>
      <w:rPr>
        <w:rFonts w:ascii="Wingdings" w:hAnsi="Wingdings" w:hint="default"/>
      </w:rPr>
    </w:lvl>
    <w:lvl w:ilvl="8" w:tplc="507ABE9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8184E"/>
    <w:multiLevelType w:val="multilevel"/>
    <w:tmpl w:val="DD50F43E"/>
    <w:lvl w:ilvl="0">
      <w:start w:val="2"/>
      <w:numFmt w:val="bullet"/>
      <w:lvlText w:val="-"/>
      <w:lvlJc w:val="left"/>
      <w:pPr>
        <w:ind w:left="360" w:hanging="360"/>
      </w:pPr>
      <w:rPr>
        <w:rFonts w:ascii="Verdana" w:eastAsia="Times New Roman" w:hAnsi="Verdana" w:cs="Times New Roman"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57674301"/>
    <w:multiLevelType w:val="hybridMultilevel"/>
    <w:tmpl w:val="32F40098"/>
    <w:lvl w:ilvl="0" w:tplc="040C000F">
      <w:start w:val="1"/>
      <w:numFmt w:val="decimal"/>
      <w:lvlText w:val="%1."/>
      <w:lvlJc w:val="left"/>
      <w:pPr>
        <w:ind w:left="-1779" w:hanging="360"/>
      </w:pPr>
      <w:rPr>
        <w:rFonts w:hint="default"/>
      </w:rPr>
    </w:lvl>
    <w:lvl w:ilvl="1" w:tplc="040C0003" w:tentative="1">
      <w:start w:val="1"/>
      <w:numFmt w:val="bullet"/>
      <w:lvlText w:val="o"/>
      <w:lvlJc w:val="left"/>
      <w:pPr>
        <w:ind w:left="-1059" w:hanging="360"/>
      </w:pPr>
      <w:rPr>
        <w:rFonts w:ascii="Courier New" w:hAnsi="Courier New" w:cs="Courier New" w:hint="default"/>
      </w:rPr>
    </w:lvl>
    <w:lvl w:ilvl="2" w:tplc="040C0005" w:tentative="1">
      <w:start w:val="1"/>
      <w:numFmt w:val="bullet"/>
      <w:lvlText w:val=""/>
      <w:lvlJc w:val="left"/>
      <w:pPr>
        <w:ind w:left="-339" w:hanging="360"/>
      </w:pPr>
      <w:rPr>
        <w:rFonts w:ascii="Wingdings" w:hAnsi="Wingdings" w:hint="default"/>
      </w:rPr>
    </w:lvl>
    <w:lvl w:ilvl="3" w:tplc="040C0001" w:tentative="1">
      <w:start w:val="1"/>
      <w:numFmt w:val="bullet"/>
      <w:lvlText w:val=""/>
      <w:lvlJc w:val="left"/>
      <w:pPr>
        <w:ind w:left="381" w:hanging="360"/>
      </w:pPr>
      <w:rPr>
        <w:rFonts w:ascii="Symbol" w:hAnsi="Symbol" w:hint="default"/>
      </w:rPr>
    </w:lvl>
    <w:lvl w:ilvl="4" w:tplc="040C0003" w:tentative="1">
      <w:start w:val="1"/>
      <w:numFmt w:val="bullet"/>
      <w:lvlText w:val="o"/>
      <w:lvlJc w:val="left"/>
      <w:pPr>
        <w:ind w:left="1101" w:hanging="360"/>
      </w:pPr>
      <w:rPr>
        <w:rFonts w:ascii="Courier New" w:hAnsi="Courier New" w:cs="Courier New" w:hint="default"/>
      </w:rPr>
    </w:lvl>
    <w:lvl w:ilvl="5" w:tplc="040C0005" w:tentative="1">
      <w:start w:val="1"/>
      <w:numFmt w:val="bullet"/>
      <w:lvlText w:val=""/>
      <w:lvlJc w:val="left"/>
      <w:pPr>
        <w:ind w:left="1821" w:hanging="360"/>
      </w:pPr>
      <w:rPr>
        <w:rFonts w:ascii="Wingdings" w:hAnsi="Wingdings" w:hint="default"/>
      </w:rPr>
    </w:lvl>
    <w:lvl w:ilvl="6" w:tplc="040C0001" w:tentative="1">
      <w:start w:val="1"/>
      <w:numFmt w:val="bullet"/>
      <w:lvlText w:val=""/>
      <w:lvlJc w:val="left"/>
      <w:pPr>
        <w:ind w:left="2541" w:hanging="360"/>
      </w:pPr>
      <w:rPr>
        <w:rFonts w:ascii="Symbol" w:hAnsi="Symbol" w:hint="default"/>
      </w:rPr>
    </w:lvl>
    <w:lvl w:ilvl="7" w:tplc="040C0003" w:tentative="1">
      <w:start w:val="1"/>
      <w:numFmt w:val="bullet"/>
      <w:lvlText w:val="o"/>
      <w:lvlJc w:val="left"/>
      <w:pPr>
        <w:ind w:left="3261" w:hanging="360"/>
      </w:pPr>
      <w:rPr>
        <w:rFonts w:ascii="Courier New" w:hAnsi="Courier New" w:cs="Courier New" w:hint="default"/>
      </w:rPr>
    </w:lvl>
    <w:lvl w:ilvl="8" w:tplc="040C0005" w:tentative="1">
      <w:start w:val="1"/>
      <w:numFmt w:val="bullet"/>
      <w:lvlText w:val=""/>
      <w:lvlJc w:val="left"/>
      <w:pPr>
        <w:ind w:left="3981" w:hanging="360"/>
      </w:pPr>
      <w:rPr>
        <w:rFonts w:ascii="Wingdings" w:hAnsi="Wingdings" w:hint="default"/>
      </w:rPr>
    </w:lvl>
  </w:abstractNum>
  <w:abstractNum w:abstractNumId="34" w15:restartNumberingAfterBreak="0">
    <w:nsid w:val="58643BEF"/>
    <w:multiLevelType w:val="hybridMultilevel"/>
    <w:tmpl w:val="FDBCDE5E"/>
    <w:lvl w:ilvl="0" w:tplc="E9F6403A">
      <w:start w:val="2"/>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A2057D5"/>
    <w:multiLevelType w:val="hybridMultilevel"/>
    <w:tmpl w:val="282CA99E"/>
    <w:lvl w:ilvl="0" w:tplc="2A7E9380">
      <w:start w:val="36"/>
      <w:numFmt w:val="bullet"/>
      <w:lvlText w:val="-"/>
      <w:lvlJc w:val="left"/>
      <w:pPr>
        <w:ind w:left="360" w:hanging="360"/>
      </w:pPr>
      <w:rPr>
        <w:rFonts w:ascii="Times New Roman" w:eastAsia="Times New Roman" w:hAnsi="Times New Roman" w:cs="Times New Roman"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CAA1D97"/>
    <w:multiLevelType w:val="hybridMultilevel"/>
    <w:tmpl w:val="D0A4A73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2034BC"/>
    <w:multiLevelType w:val="multilevel"/>
    <w:tmpl w:val="8B8C1E7E"/>
    <w:lvl w:ilvl="0">
      <w:start w:val="1"/>
      <w:numFmt w:val="decimal"/>
      <w:lvlText w:val="%1."/>
      <w:lvlJc w:val="left"/>
      <w:pPr>
        <w:ind w:left="786" w:hanging="360"/>
      </w:pPr>
    </w:lvl>
    <w:lvl w:ilvl="1">
      <w:start w:val="1"/>
      <w:numFmt w:val="decimal"/>
      <w:isLgl/>
      <w:lvlText w:val="%1.%2"/>
      <w:lvlJc w:val="left"/>
      <w:pPr>
        <w:ind w:left="97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155"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745" w:hanging="1440"/>
      </w:pPr>
      <w:rPr>
        <w:rFonts w:hint="default"/>
      </w:rPr>
    </w:lvl>
    <w:lvl w:ilvl="8">
      <w:start w:val="1"/>
      <w:numFmt w:val="decimal"/>
      <w:isLgl/>
      <w:lvlText w:val="%1.%2.%3.%4.%5.%6.%7.%8.%9"/>
      <w:lvlJc w:val="left"/>
      <w:pPr>
        <w:ind w:left="6360" w:hanging="1440"/>
      </w:pPr>
      <w:rPr>
        <w:rFonts w:hint="default"/>
      </w:rPr>
    </w:lvl>
  </w:abstractNum>
  <w:abstractNum w:abstractNumId="38" w15:restartNumberingAfterBreak="0">
    <w:nsid w:val="66EF36F4"/>
    <w:multiLevelType w:val="hybridMultilevel"/>
    <w:tmpl w:val="32F4009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8C64710"/>
    <w:multiLevelType w:val="hybridMultilevel"/>
    <w:tmpl w:val="DAF6C104"/>
    <w:lvl w:ilvl="0" w:tplc="E9F6403A">
      <w:start w:val="2"/>
      <w:numFmt w:val="bullet"/>
      <w:lvlText w:val="-"/>
      <w:lvlJc w:val="left"/>
      <w:pPr>
        <w:ind w:left="780" w:hanging="360"/>
      </w:pPr>
      <w:rPr>
        <w:rFonts w:ascii="Verdana" w:eastAsia="Times New Roman" w:hAnsi="Verdana"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0" w15:restartNumberingAfterBreak="0">
    <w:nsid w:val="6CDE5C6B"/>
    <w:multiLevelType w:val="hybridMultilevel"/>
    <w:tmpl w:val="7E784392"/>
    <w:lvl w:ilvl="0" w:tplc="DCC031B0">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953430"/>
    <w:multiLevelType w:val="multilevel"/>
    <w:tmpl w:val="C42A0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C5582E"/>
    <w:multiLevelType w:val="hybridMultilevel"/>
    <w:tmpl w:val="179896F0"/>
    <w:lvl w:ilvl="0" w:tplc="E9F6403A">
      <w:start w:val="2"/>
      <w:numFmt w:val="bullet"/>
      <w:lvlText w:val="-"/>
      <w:lvlJc w:val="left"/>
      <w:pPr>
        <w:ind w:left="360" w:hanging="360"/>
      </w:pPr>
      <w:rPr>
        <w:rFonts w:ascii="Verdana" w:eastAsia="Times New Roman" w:hAnsi="Verdana"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6562AC"/>
    <w:multiLevelType w:val="hybridMultilevel"/>
    <w:tmpl w:val="32F4009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26315"/>
    <w:multiLevelType w:val="hybridMultilevel"/>
    <w:tmpl w:val="DAE403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192947"/>
    <w:multiLevelType w:val="multilevel"/>
    <w:tmpl w:val="8D268E32"/>
    <w:lvl w:ilvl="0">
      <w:start w:val="2"/>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C506E8E"/>
    <w:multiLevelType w:val="hybridMultilevel"/>
    <w:tmpl w:val="37EA9202"/>
    <w:lvl w:ilvl="0" w:tplc="E9F6403A">
      <w:start w:val="2"/>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D8A6BFB"/>
    <w:multiLevelType w:val="hybridMultilevel"/>
    <w:tmpl w:val="CDDC0952"/>
    <w:lvl w:ilvl="0" w:tplc="E9F6403A">
      <w:start w:val="2"/>
      <w:numFmt w:val="bullet"/>
      <w:lvlText w:val="-"/>
      <w:lvlJc w:val="left"/>
      <w:pPr>
        <w:ind w:left="720" w:hanging="360"/>
      </w:pPr>
      <w:rPr>
        <w:rFonts w:ascii="Verdana" w:eastAsia="Times New Roman" w:hAnsi="Verdana"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6"/>
  </w:num>
  <w:num w:numId="4">
    <w:abstractNumId w:val="24"/>
  </w:num>
  <w:num w:numId="5">
    <w:abstractNumId w:val="28"/>
  </w:num>
  <w:num w:numId="6">
    <w:abstractNumId w:val="18"/>
  </w:num>
  <w:num w:numId="7">
    <w:abstractNumId w:val="44"/>
  </w:num>
  <w:num w:numId="8">
    <w:abstractNumId w:val="5"/>
  </w:num>
  <w:num w:numId="9">
    <w:abstractNumId w:val="30"/>
  </w:num>
  <w:num w:numId="10">
    <w:abstractNumId w:val="41"/>
  </w:num>
  <w:num w:numId="11">
    <w:abstractNumId w:val="32"/>
  </w:num>
  <w:num w:numId="12">
    <w:abstractNumId w:val="31"/>
  </w:num>
  <w:num w:numId="13">
    <w:abstractNumId w:val="1"/>
  </w:num>
  <w:num w:numId="14">
    <w:abstractNumId w:val="13"/>
  </w:num>
  <w:num w:numId="15">
    <w:abstractNumId w:val="42"/>
  </w:num>
  <w:num w:numId="16">
    <w:abstractNumId w:val="29"/>
  </w:num>
  <w:num w:numId="17">
    <w:abstractNumId w:val="7"/>
  </w:num>
  <w:num w:numId="18">
    <w:abstractNumId w:val="48"/>
  </w:num>
  <w:num w:numId="19">
    <w:abstractNumId w:val="47"/>
  </w:num>
  <w:num w:numId="20">
    <w:abstractNumId w:val="22"/>
  </w:num>
  <w:num w:numId="21">
    <w:abstractNumId w:val="21"/>
  </w:num>
  <w:num w:numId="22">
    <w:abstractNumId w:val="15"/>
  </w:num>
  <w:num w:numId="23">
    <w:abstractNumId w:val="17"/>
  </w:num>
  <w:num w:numId="24">
    <w:abstractNumId w:val="33"/>
  </w:num>
  <w:num w:numId="25">
    <w:abstractNumId w:val="14"/>
  </w:num>
  <w:num w:numId="26">
    <w:abstractNumId w:val="43"/>
  </w:num>
  <w:num w:numId="27">
    <w:abstractNumId w:val="38"/>
  </w:num>
  <w:num w:numId="28">
    <w:abstractNumId w:val="34"/>
  </w:num>
  <w:num w:numId="29">
    <w:abstractNumId w:val="0"/>
  </w:num>
  <w:num w:numId="30">
    <w:abstractNumId w:val="4"/>
  </w:num>
  <w:num w:numId="31">
    <w:abstractNumId w:val="8"/>
  </w:num>
  <w:num w:numId="32">
    <w:abstractNumId w:val="11"/>
  </w:num>
  <w:num w:numId="33">
    <w:abstractNumId w:val="10"/>
  </w:num>
  <w:num w:numId="34">
    <w:abstractNumId w:val="46"/>
  </w:num>
  <w:num w:numId="35">
    <w:abstractNumId w:val="35"/>
  </w:num>
  <w:num w:numId="36">
    <w:abstractNumId w:val="20"/>
  </w:num>
  <w:num w:numId="37">
    <w:abstractNumId w:val="36"/>
  </w:num>
  <w:num w:numId="38">
    <w:abstractNumId w:val="19"/>
  </w:num>
  <w:num w:numId="39">
    <w:abstractNumId w:val="25"/>
  </w:num>
  <w:num w:numId="40">
    <w:abstractNumId w:val="6"/>
  </w:num>
  <w:num w:numId="41">
    <w:abstractNumId w:val="3"/>
  </w:num>
  <w:num w:numId="42">
    <w:abstractNumId w:val="9"/>
  </w:num>
  <w:num w:numId="43">
    <w:abstractNumId w:val="26"/>
  </w:num>
  <w:num w:numId="44">
    <w:abstractNumId w:val="45"/>
  </w:num>
  <w:num w:numId="45">
    <w:abstractNumId w:val="2"/>
  </w:num>
  <w:num w:numId="46">
    <w:abstractNumId w:val="40"/>
  </w:num>
  <w:num w:numId="47">
    <w:abstractNumId w:val="27"/>
  </w:num>
  <w:num w:numId="48">
    <w:abstractNumId w:val="2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90"/>
    <w:rsid w:val="0000103C"/>
    <w:rsid w:val="00003A96"/>
    <w:rsid w:val="00005FA4"/>
    <w:rsid w:val="00010FD0"/>
    <w:rsid w:val="00011A96"/>
    <w:rsid w:val="00011F19"/>
    <w:rsid w:val="000167D4"/>
    <w:rsid w:val="00020663"/>
    <w:rsid w:val="00020AA0"/>
    <w:rsid w:val="000218A1"/>
    <w:rsid w:val="00021FED"/>
    <w:rsid w:val="000229EA"/>
    <w:rsid w:val="00030785"/>
    <w:rsid w:val="00033F8C"/>
    <w:rsid w:val="0003522B"/>
    <w:rsid w:val="00036532"/>
    <w:rsid w:val="00037FAF"/>
    <w:rsid w:val="00040955"/>
    <w:rsid w:val="00050164"/>
    <w:rsid w:val="00050A62"/>
    <w:rsid w:val="00050A7E"/>
    <w:rsid w:val="00050FE7"/>
    <w:rsid w:val="0005236F"/>
    <w:rsid w:val="00053803"/>
    <w:rsid w:val="00054D55"/>
    <w:rsid w:val="0006048E"/>
    <w:rsid w:val="00062EE1"/>
    <w:rsid w:val="0006369A"/>
    <w:rsid w:val="0006375B"/>
    <w:rsid w:val="00064A45"/>
    <w:rsid w:val="000653D7"/>
    <w:rsid w:val="00065401"/>
    <w:rsid w:val="00065C60"/>
    <w:rsid w:val="0007187B"/>
    <w:rsid w:val="00072AA4"/>
    <w:rsid w:val="00076F14"/>
    <w:rsid w:val="000770A2"/>
    <w:rsid w:val="000808A4"/>
    <w:rsid w:val="00082B7B"/>
    <w:rsid w:val="000844ED"/>
    <w:rsid w:val="000848B8"/>
    <w:rsid w:val="00084901"/>
    <w:rsid w:val="00092B03"/>
    <w:rsid w:val="000936C8"/>
    <w:rsid w:val="00094075"/>
    <w:rsid w:val="00094BF5"/>
    <w:rsid w:val="00094CAB"/>
    <w:rsid w:val="000977E1"/>
    <w:rsid w:val="000A179E"/>
    <w:rsid w:val="000A18FC"/>
    <w:rsid w:val="000A1D77"/>
    <w:rsid w:val="000A3CD4"/>
    <w:rsid w:val="000A51A1"/>
    <w:rsid w:val="000A6344"/>
    <w:rsid w:val="000A7257"/>
    <w:rsid w:val="000B0A27"/>
    <w:rsid w:val="000B16FD"/>
    <w:rsid w:val="000B3C1F"/>
    <w:rsid w:val="000B4892"/>
    <w:rsid w:val="000B55C1"/>
    <w:rsid w:val="000C18BC"/>
    <w:rsid w:val="000C1FC2"/>
    <w:rsid w:val="000C469F"/>
    <w:rsid w:val="000C51A0"/>
    <w:rsid w:val="000D169C"/>
    <w:rsid w:val="000D2A60"/>
    <w:rsid w:val="000D2A89"/>
    <w:rsid w:val="000D2A8B"/>
    <w:rsid w:val="000D5DC9"/>
    <w:rsid w:val="000E22C9"/>
    <w:rsid w:val="000E2534"/>
    <w:rsid w:val="000E7C67"/>
    <w:rsid w:val="000F0982"/>
    <w:rsid w:val="000F0D4D"/>
    <w:rsid w:val="000F13E1"/>
    <w:rsid w:val="000F1E2D"/>
    <w:rsid w:val="000F2EA6"/>
    <w:rsid w:val="000F4053"/>
    <w:rsid w:val="000F4766"/>
    <w:rsid w:val="000F4E2E"/>
    <w:rsid w:val="00100EE0"/>
    <w:rsid w:val="001015C3"/>
    <w:rsid w:val="00103745"/>
    <w:rsid w:val="00103E7E"/>
    <w:rsid w:val="001044E4"/>
    <w:rsid w:val="00111C4A"/>
    <w:rsid w:val="00115F43"/>
    <w:rsid w:val="00116C1D"/>
    <w:rsid w:val="00120B3F"/>
    <w:rsid w:val="001225D7"/>
    <w:rsid w:val="0012284B"/>
    <w:rsid w:val="001233FF"/>
    <w:rsid w:val="00124587"/>
    <w:rsid w:val="001247A2"/>
    <w:rsid w:val="00126291"/>
    <w:rsid w:val="00132FF7"/>
    <w:rsid w:val="001333F9"/>
    <w:rsid w:val="00133958"/>
    <w:rsid w:val="00134868"/>
    <w:rsid w:val="00140C80"/>
    <w:rsid w:val="001422BE"/>
    <w:rsid w:val="00143F9E"/>
    <w:rsid w:val="001448B1"/>
    <w:rsid w:val="001452FC"/>
    <w:rsid w:val="00145EC5"/>
    <w:rsid w:val="00146129"/>
    <w:rsid w:val="0014772C"/>
    <w:rsid w:val="00154042"/>
    <w:rsid w:val="001559F7"/>
    <w:rsid w:val="0016030F"/>
    <w:rsid w:val="00160671"/>
    <w:rsid w:val="00163421"/>
    <w:rsid w:val="00163CA8"/>
    <w:rsid w:val="0016598A"/>
    <w:rsid w:val="00167B80"/>
    <w:rsid w:val="00170428"/>
    <w:rsid w:val="0017425E"/>
    <w:rsid w:val="001801FF"/>
    <w:rsid w:val="0018293E"/>
    <w:rsid w:val="00183794"/>
    <w:rsid w:val="00190056"/>
    <w:rsid w:val="001953B7"/>
    <w:rsid w:val="00196E2C"/>
    <w:rsid w:val="001A003B"/>
    <w:rsid w:val="001A5C94"/>
    <w:rsid w:val="001A7480"/>
    <w:rsid w:val="001B06F5"/>
    <w:rsid w:val="001B11B7"/>
    <w:rsid w:val="001B3B4C"/>
    <w:rsid w:val="001B4A23"/>
    <w:rsid w:val="001C09AE"/>
    <w:rsid w:val="001C34BD"/>
    <w:rsid w:val="001C4B87"/>
    <w:rsid w:val="001C776C"/>
    <w:rsid w:val="001D09D8"/>
    <w:rsid w:val="001D2821"/>
    <w:rsid w:val="001D2AAA"/>
    <w:rsid w:val="001D4AE0"/>
    <w:rsid w:val="001D568C"/>
    <w:rsid w:val="001D7449"/>
    <w:rsid w:val="001D77AD"/>
    <w:rsid w:val="001E28E1"/>
    <w:rsid w:val="001E2F56"/>
    <w:rsid w:val="001E47FD"/>
    <w:rsid w:val="001E6A52"/>
    <w:rsid w:val="001E6CAC"/>
    <w:rsid w:val="001E6EE3"/>
    <w:rsid w:val="001E7746"/>
    <w:rsid w:val="001F0586"/>
    <w:rsid w:val="001F1A8E"/>
    <w:rsid w:val="001F3579"/>
    <w:rsid w:val="001F4985"/>
    <w:rsid w:val="001F5A4C"/>
    <w:rsid w:val="001F6262"/>
    <w:rsid w:val="001F7197"/>
    <w:rsid w:val="001F71ED"/>
    <w:rsid w:val="001F784E"/>
    <w:rsid w:val="002021E3"/>
    <w:rsid w:val="002027D3"/>
    <w:rsid w:val="002051EB"/>
    <w:rsid w:val="002055C6"/>
    <w:rsid w:val="00205BD8"/>
    <w:rsid w:val="0021087D"/>
    <w:rsid w:val="00210B80"/>
    <w:rsid w:val="00212EB0"/>
    <w:rsid w:val="002132EB"/>
    <w:rsid w:val="002139A5"/>
    <w:rsid w:val="0021653B"/>
    <w:rsid w:val="00216FA9"/>
    <w:rsid w:val="00220DAF"/>
    <w:rsid w:val="00221519"/>
    <w:rsid w:val="00223182"/>
    <w:rsid w:val="0022454B"/>
    <w:rsid w:val="00224A05"/>
    <w:rsid w:val="00226C84"/>
    <w:rsid w:val="00232E49"/>
    <w:rsid w:val="002338D0"/>
    <w:rsid w:val="002357B5"/>
    <w:rsid w:val="002377D9"/>
    <w:rsid w:val="002438C2"/>
    <w:rsid w:val="00246820"/>
    <w:rsid w:val="0025128A"/>
    <w:rsid w:val="002512CE"/>
    <w:rsid w:val="00251F63"/>
    <w:rsid w:val="00262C9B"/>
    <w:rsid w:val="00262E29"/>
    <w:rsid w:val="00264BFD"/>
    <w:rsid w:val="00267E79"/>
    <w:rsid w:val="00272965"/>
    <w:rsid w:val="00273CF4"/>
    <w:rsid w:val="00275285"/>
    <w:rsid w:val="002821FA"/>
    <w:rsid w:val="00285758"/>
    <w:rsid w:val="00286363"/>
    <w:rsid w:val="00286F91"/>
    <w:rsid w:val="00287ADF"/>
    <w:rsid w:val="00287D15"/>
    <w:rsid w:val="00291B17"/>
    <w:rsid w:val="00294B90"/>
    <w:rsid w:val="002962EC"/>
    <w:rsid w:val="002A0724"/>
    <w:rsid w:val="002A1AA3"/>
    <w:rsid w:val="002A4D3B"/>
    <w:rsid w:val="002A72C2"/>
    <w:rsid w:val="002C24DD"/>
    <w:rsid w:val="002C3EC3"/>
    <w:rsid w:val="002C4666"/>
    <w:rsid w:val="002C66B4"/>
    <w:rsid w:val="002C6FB4"/>
    <w:rsid w:val="002D4EBD"/>
    <w:rsid w:val="002D6D45"/>
    <w:rsid w:val="002D76BC"/>
    <w:rsid w:val="002D7B7C"/>
    <w:rsid w:val="002E025B"/>
    <w:rsid w:val="002E1AC4"/>
    <w:rsid w:val="002E1C60"/>
    <w:rsid w:val="002E318A"/>
    <w:rsid w:val="002E3F81"/>
    <w:rsid w:val="002E4912"/>
    <w:rsid w:val="002E64A7"/>
    <w:rsid w:val="002E70A1"/>
    <w:rsid w:val="002E7129"/>
    <w:rsid w:val="002E7415"/>
    <w:rsid w:val="002E79FC"/>
    <w:rsid w:val="003101FD"/>
    <w:rsid w:val="0031159B"/>
    <w:rsid w:val="0031450D"/>
    <w:rsid w:val="00317583"/>
    <w:rsid w:val="00317B62"/>
    <w:rsid w:val="003220B0"/>
    <w:rsid w:val="00322E37"/>
    <w:rsid w:val="0032305C"/>
    <w:rsid w:val="0032426A"/>
    <w:rsid w:val="00324BE3"/>
    <w:rsid w:val="003253DA"/>
    <w:rsid w:val="00325C0C"/>
    <w:rsid w:val="00326B90"/>
    <w:rsid w:val="00326F80"/>
    <w:rsid w:val="00330CE2"/>
    <w:rsid w:val="0033622C"/>
    <w:rsid w:val="00340460"/>
    <w:rsid w:val="0034225C"/>
    <w:rsid w:val="0034366B"/>
    <w:rsid w:val="0034369C"/>
    <w:rsid w:val="00343DCD"/>
    <w:rsid w:val="003504D1"/>
    <w:rsid w:val="00352572"/>
    <w:rsid w:val="00352692"/>
    <w:rsid w:val="00352835"/>
    <w:rsid w:val="003614EB"/>
    <w:rsid w:val="0036600D"/>
    <w:rsid w:val="00367B3F"/>
    <w:rsid w:val="00375245"/>
    <w:rsid w:val="00380900"/>
    <w:rsid w:val="00381943"/>
    <w:rsid w:val="00382CAF"/>
    <w:rsid w:val="00384906"/>
    <w:rsid w:val="0038493D"/>
    <w:rsid w:val="0038741E"/>
    <w:rsid w:val="00387440"/>
    <w:rsid w:val="003907D5"/>
    <w:rsid w:val="00391448"/>
    <w:rsid w:val="003946DF"/>
    <w:rsid w:val="00394723"/>
    <w:rsid w:val="00394D97"/>
    <w:rsid w:val="00395007"/>
    <w:rsid w:val="0039582F"/>
    <w:rsid w:val="00397C6D"/>
    <w:rsid w:val="00397C87"/>
    <w:rsid w:val="003A0D1A"/>
    <w:rsid w:val="003A13D3"/>
    <w:rsid w:val="003A355C"/>
    <w:rsid w:val="003B3241"/>
    <w:rsid w:val="003B44EF"/>
    <w:rsid w:val="003B524D"/>
    <w:rsid w:val="003C0475"/>
    <w:rsid w:val="003C1CD1"/>
    <w:rsid w:val="003C4571"/>
    <w:rsid w:val="003C5DA5"/>
    <w:rsid w:val="003C74F9"/>
    <w:rsid w:val="003C79F8"/>
    <w:rsid w:val="003D215D"/>
    <w:rsid w:val="003D447D"/>
    <w:rsid w:val="003D5B69"/>
    <w:rsid w:val="003E0420"/>
    <w:rsid w:val="003E4761"/>
    <w:rsid w:val="003E6ACF"/>
    <w:rsid w:val="003F141D"/>
    <w:rsid w:val="003F16AC"/>
    <w:rsid w:val="00403CC3"/>
    <w:rsid w:val="004054AD"/>
    <w:rsid w:val="0040567A"/>
    <w:rsid w:val="00407986"/>
    <w:rsid w:val="0041146B"/>
    <w:rsid w:val="0041270C"/>
    <w:rsid w:val="0041629B"/>
    <w:rsid w:val="004170C4"/>
    <w:rsid w:val="00420D99"/>
    <w:rsid w:val="00423522"/>
    <w:rsid w:val="00423E85"/>
    <w:rsid w:val="0042498C"/>
    <w:rsid w:val="00425D69"/>
    <w:rsid w:val="00425FEE"/>
    <w:rsid w:val="0042645C"/>
    <w:rsid w:val="00427152"/>
    <w:rsid w:val="00432394"/>
    <w:rsid w:val="00432909"/>
    <w:rsid w:val="00432D41"/>
    <w:rsid w:val="00441955"/>
    <w:rsid w:val="0044273B"/>
    <w:rsid w:val="00443A89"/>
    <w:rsid w:val="00446394"/>
    <w:rsid w:val="00450280"/>
    <w:rsid w:val="00450DF9"/>
    <w:rsid w:val="00452051"/>
    <w:rsid w:val="004548FD"/>
    <w:rsid w:val="00456C57"/>
    <w:rsid w:val="00456E2B"/>
    <w:rsid w:val="004574E3"/>
    <w:rsid w:val="00457898"/>
    <w:rsid w:val="00461C8D"/>
    <w:rsid w:val="004621F2"/>
    <w:rsid w:val="004653CE"/>
    <w:rsid w:val="00466913"/>
    <w:rsid w:val="00470F2A"/>
    <w:rsid w:val="004755A6"/>
    <w:rsid w:val="004764FB"/>
    <w:rsid w:val="00476B99"/>
    <w:rsid w:val="0048193E"/>
    <w:rsid w:val="0048239C"/>
    <w:rsid w:val="0048369D"/>
    <w:rsid w:val="0048469A"/>
    <w:rsid w:val="004861A6"/>
    <w:rsid w:val="0049035A"/>
    <w:rsid w:val="004917A3"/>
    <w:rsid w:val="00491DF6"/>
    <w:rsid w:val="00491F48"/>
    <w:rsid w:val="004926C6"/>
    <w:rsid w:val="0049588C"/>
    <w:rsid w:val="0049588D"/>
    <w:rsid w:val="004A0B46"/>
    <w:rsid w:val="004A34DE"/>
    <w:rsid w:val="004A4892"/>
    <w:rsid w:val="004A5E40"/>
    <w:rsid w:val="004A6CB2"/>
    <w:rsid w:val="004A6F58"/>
    <w:rsid w:val="004B345A"/>
    <w:rsid w:val="004B5A82"/>
    <w:rsid w:val="004B5AD2"/>
    <w:rsid w:val="004B715C"/>
    <w:rsid w:val="004C0287"/>
    <w:rsid w:val="004C0C39"/>
    <w:rsid w:val="004C0E33"/>
    <w:rsid w:val="004C135C"/>
    <w:rsid w:val="004C1644"/>
    <w:rsid w:val="004C18A0"/>
    <w:rsid w:val="004C2633"/>
    <w:rsid w:val="004C26DD"/>
    <w:rsid w:val="004C3140"/>
    <w:rsid w:val="004C36A7"/>
    <w:rsid w:val="004C4AA5"/>
    <w:rsid w:val="004C5EA8"/>
    <w:rsid w:val="004D2579"/>
    <w:rsid w:val="004D2ED3"/>
    <w:rsid w:val="004D3900"/>
    <w:rsid w:val="004D7F46"/>
    <w:rsid w:val="004E1069"/>
    <w:rsid w:val="004E340A"/>
    <w:rsid w:val="004E538D"/>
    <w:rsid w:val="004E5C04"/>
    <w:rsid w:val="004E5E2B"/>
    <w:rsid w:val="004F0F46"/>
    <w:rsid w:val="004F2A1B"/>
    <w:rsid w:val="004F54EB"/>
    <w:rsid w:val="004F6EFA"/>
    <w:rsid w:val="004F74C1"/>
    <w:rsid w:val="004F765D"/>
    <w:rsid w:val="00501A9A"/>
    <w:rsid w:val="0050555C"/>
    <w:rsid w:val="00505935"/>
    <w:rsid w:val="00505A3C"/>
    <w:rsid w:val="00506401"/>
    <w:rsid w:val="005076E1"/>
    <w:rsid w:val="0051007E"/>
    <w:rsid w:val="00510393"/>
    <w:rsid w:val="00510AE2"/>
    <w:rsid w:val="005114D2"/>
    <w:rsid w:val="00511FF4"/>
    <w:rsid w:val="00512B30"/>
    <w:rsid w:val="005142CB"/>
    <w:rsid w:val="005148E8"/>
    <w:rsid w:val="00514D43"/>
    <w:rsid w:val="0051535B"/>
    <w:rsid w:val="00517474"/>
    <w:rsid w:val="0052111F"/>
    <w:rsid w:val="00521C75"/>
    <w:rsid w:val="00523360"/>
    <w:rsid w:val="00525C9C"/>
    <w:rsid w:val="005276CC"/>
    <w:rsid w:val="00535261"/>
    <w:rsid w:val="00536B93"/>
    <w:rsid w:val="00537ED8"/>
    <w:rsid w:val="005413CA"/>
    <w:rsid w:val="0054390E"/>
    <w:rsid w:val="0054520B"/>
    <w:rsid w:val="005538F7"/>
    <w:rsid w:val="00555473"/>
    <w:rsid w:val="00556974"/>
    <w:rsid w:val="005571F7"/>
    <w:rsid w:val="0056062D"/>
    <w:rsid w:val="005608BF"/>
    <w:rsid w:val="00561E06"/>
    <w:rsid w:val="00564B9D"/>
    <w:rsid w:val="00565C06"/>
    <w:rsid w:val="00567993"/>
    <w:rsid w:val="005726D4"/>
    <w:rsid w:val="00573108"/>
    <w:rsid w:val="005750B2"/>
    <w:rsid w:val="005801B0"/>
    <w:rsid w:val="00581111"/>
    <w:rsid w:val="00583AF8"/>
    <w:rsid w:val="005856BE"/>
    <w:rsid w:val="00585A5D"/>
    <w:rsid w:val="00585D50"/>
    <w:rsid w:val="005877D0"/>
    <w:rsid w:val="0059272E"/>
    <w:rsid w:val="005A3AFD"/>
    <w:rsid w:val="005A7147"/>
    <w:rsid w:val="005B2268"/>
    <w:rsid w:val="005B2FF2"/>
    <w:rsid w:val="005B4533"/>
    <w:rsid w:val="005B52B5"/>
    <w:rsid w:val="005B57C9"/>
    <w:rsid w:val="005B5816"/>
    <w:rsid w:val="005C0F4D"/>
    <w:rsid w:val="005C31E1"/>
    <w:rsid w:val="005C3E13"/>
    <w:rsid w:val="005C538A"/>
    <w:rsid w:val="005C73F6"/>
    <w:rsid w:val="005D013F"/>
    <w:rsid w:val="005D0FEA"/>
    <w:rsid w:val="005D1DFD"/>
    <w:rsid w:val="005D2D6A"/>
    <w:rsid w:val="005E31CC"/>
    <w:rsid w:val="005E3DE4"/>
    <w:rsid w:val="005F1994"/>
    <w:rsid w:val="005F2C4D"/>
    <w:rsid w:val="005F3662"/>
    <w:rsid w:val="005F3753"/>
    <w:rsid w:val="005F62A8"/>
    <w:rsid w:val="005F733E"/>
    <w:rsid w:val="00600541"/>
    <w:rsid w:val="006016CD"/>
    <w:rsid w:val="006040C0"/>
    <w:rsid w:val="00604558"/>
    <w:rsid w:val="00604B70"/>
    <w:rsid w:val="006071BD"/>
    <w:rsid w:val="006073D8"/>
    <w:rsid w:val="00610725"/>
    <w:rsid w:val="00610FA2"/>
    <w:rsid w:val="006135E0"/>
    <w:rsid w:val="0061549C"/>
    <w:rsid w:val="006165DF"/>
    <w:rsid w:val="00616BA6"/>
    <w:rsid w:val="00616BA7"/>
    <w:rsid w:val="0062034B"/>
    <w:rsid w:val="00622C8C"/>
    <w:rsid w:val="006249C6"/>
    <w:rsid w:val="0062538E"/>
    <w:rsid w:val="00626B3A"/>
    <w:rsid w:val="00630190"/>
    <w:rsid w:val="00630458"/>
    <w:rsid w:val="006345F6"/>
    <w:rsid w:val="006350C5"/>
    <w:rsid w:val="0063590A"/>
    <w:rsid w:val="00635EF5"/>
    <w:rsid w:val="006362E4"/>
    <w:rsid w:val="00637809"/>
    <w:rsid w:val="00642F9C"/>
    <w:rsid w:val="006463A1"/>
    <w:rsid w:val="00647BC8"/>
    <w:rsid w:val="00652535"/>
    <w:rsid w:val="00653104"/>
    <w:rsid w:val="00655D91"/>
    <w:rsid w:val="00662338"/>
    <w:rsid w:val="00671E6D"/>
    <w:rsid w:val="006735DF"/>
    <w:rsid w:val="00673624"/>
    <w:rsid w:val="0068007C"/>
    <w:rsid w:val="00682192"/>
    <w:rsid w:val="00682B1E"/>
    <w:rsid w:val="006860F7"/>
    <w:rsid w:val="00691184"/>
    <w:rsid w:val="00692B38"/>
    <w:rsid w:val="0069476F"/>
    <w:rsid w:val="00694C77"/>
    <w:rsid w:val="00695712"/>
    <w:rsid w:val="00695E78"/>
    <w:rsid w:val="006964D4"/>
    <w:rsid w:val="00696C4F"/>
    <w:rsid w:val="006A0F0E"/>
    <w:rsid w:val="006A10AB"/>
    <w:rsid w:val="006A3C3B"/>
    <w:rsid w:val="006A7988"/>
    <w:rsid w:val="006B229F"/>
    <w:rsid w:val="006B3EC2"/>
    <w:rsid w:val="006B51BA"/>
    <w:rsid w:val="006B7C63"/>
    <w:rsid w:val="006C056B"/>
    <w:rsid w:val="006C38FA"/>
    <w:rsid w:val="006C4742"/>
    <w:rsid w:val="006C6F53"/>
    <w:rsid w:val="006D0B1F"/>
    <w:rsid w:val="006D1775"/>
    <w:rsid w:val="006D7A3E"/>
    <w:rsid w:val="006E260B"/>
    <w:rsid w:val="006E2E24"/>
    <w:rsid w:val="006E362F"/>
    <w:rsid w:val="006E44B1"/>
    <w:rsid w:val="006E533E"/>
    <w:rsid w:val="006E677A"/>
    <w:rsid w:val="006E6D9B"/>
    <w:rsid w:val="006E7715"/>
    <w:rsid w:val="006E781C"/>
    <w:rsid w:val="006F4BF7"/>
    <w:rsid w:val="00701C34"/>
    <w:rsid w:val="007024A8"/>
    <w:rsid w:val="0070616A"/>
    <w:rsid w:val="007073E3"/>
    <w:rsid w:val="00710468"/>
    <w:rsid w:val="00710C24"/>
    <w:rsid w:val="00711AA7"/>
    <w:rsid w:val="0071340D"/>
    <w:rsid w:val="007149B9"/>
    <w:rsid w:val="007202C8"/>
    <w:rsid w:val="007225E1"/>
    <w:rsid w:val="0072287C"/>
    <w:rsid w:val="0072708D"/>
    <w:rsid w:val="0073230B"/>
    <w:rsid w:val="00741030"/>
    <w:rsid w:val="0074112B"/>
    <w:rsid w:val="00741280"/>
    <w:rsid w:val="00743C6C"/>
    <w:rsid w:val="0074734C"/>
    <w:rsid w:val="00752212"/>
    <w:rsid w:val="007536F8"/>
    <w:rsid w:val="007600C0"/>
    <w:rsid w:val="00760D72"/>
    <w:rsid w:val="00764775"/>
    <w:rsid w:val="00765EB6"/>
    <w:rsid w:val="00766450"/>
    <w:rsid w:val="007713B4"/>
    <w:rsid w:val="0077272B"/>
    <w:rsid w:val="00774C9F"/>
    <w:rsid w:val="007824A3"/>
    <w:rsid w:val="007828AE"/>
    <w:rsid w:val="00782A73"/>
    <w:rsid w:val="00783010"/>
    <w:rsid w:val="00786471"/>
    <w:rsid w:val="00786A2E"/>
    <w:rsid w:val="00787D05"/>
    <w:rsid w:val="00795619"/>
    <w:rsid w:val="00796FB1"/>
    <w:rsid w:val="00797EA3"/>
    <w:rsid w:val="007A47AF"/>
    <w:rsid w:val="007A4F31"/>
    <w:rsid w:val="007A592E"/>
    <w:rsid w:val="007A5BC4"/>
    <w:rsid w:val="007A695D"/>
    <w:rsid w:val="007B18F1"/>
    <w:rsid w:val="007B2E48"/>
    <w:rsid w:val="007B52E0"/>
    <w:rsid w:val="007C1F03"/>
    <w:rsid w:val="007C418C"/>
    <w:rsid w:val="007C6947"/>
    <w:rsid w:val="007C790E"/>
    <w:rsid w:val="007D3422"/>
    <w:rsid w:val="007D383B"/>
    <w:rsid w:val="007D43CD"/>
    <w:rsid w:val="007D4654"/>
    <w:rsid w:val="007D4752"/>
    <w:rsid w:val="007D482C"/>
    <w:rsid w:val="007D483E"/>
    <w:rsid w:val="007D54FC"/>
    <w:rsid w:val="007D6F94"/>
    <w:rsid w:val="007E16E2"/>
    <w:rsid w:val="007E2D50"/>
    <w:rsid w:val="007E323F"/>
    <w:rsid w:val="007E331E"/>
    <w:rsid w:val="007E46C1"/>
    <w:rsid w:val="007E5294"/>
    <w:rsid w:val="007E5EA8"/>
    <w:rsid w:val="007E7B7B"/>
    <w:rsid w:val="007F0A04"/>
    <w:rsid w:val="007F1449"/>
    <w:rsid w:val="007F1B5A"/>
    <w:rsid w:val="007F5D22"/>
    <w:rsid w:val="007F6A50"/>
    <w:rsid w:val="007F73A7"/>
    <w:rsid w:val="007F75DC"/>
    <w:rsid w:val="008006D5"/>
    <w:rsid w:val="00800F7B"/>
    <w:rsid w:val="008011AD"/>
    <w:rsid w:val="008058FF"/>
    <w:rsid w:val="00807471"/>
    <w:rsid w:val="00813428"/>
    <w:rsid w:val="00813ECB"/>
    <w:rsid w:val="008162F6"/>
    <w:rsid w:val="0082406C"/>
    <w:rsid w:val="008249B2"/>
    <w:rsid w:val="00824A30"/>
    <w:rsid w:val="00830450"/>
    <w:rsid w:val="00830E5C"/>
    <w:rsid w:val="00831E1F"/>
    <w:rsid w:val="00832241"/>
    <w:rsid w:val="00833446"/>
    <w:rsid w:val="00833552"/>
    <w:rsid w:val="008339C1"/>
    <w:rsid w:val="00833A68"/>
    <w:rsid w:val="00833E46"/>
    <w:rsid w:val="00834C65"/>
    <w:rsid w:val="008365D3"/>
    <w:rsid w:val="00836DFA"/>
    <w:rsid w:val="0084020A"/>
    <w:rsid w:val="008414A5"/>
    <w:rsid w:val="0084151D"/>
    <w:rsid w:val="008433E4"/>
    <w:rsid w:val="0084534A"/>
    <w:rsid w:val="008458CB"/>
    <w:rsid w:val="00852A75"/>
    <w:rsid w:val="008532DE"/>
    <w:rsid w:val="008568EC"/>
    <w:rsid w:val="00856D1F"/>
    <w:rsid w:val="00857300"/>
    <w:rsid w:val="00861DEA"/>
    <w:rsid w:val="008647C8"/>
    <w:rsid w:val="0086598A"/>
    <w:rsid w:val="008711E4"/>
    <w:rsid w:val="008743F0"/>
    <w:rsid w:val="008749C3"/>
    <w:rsid w:val="00876AB3"/>
    <w:rsid w:val="00881CC7"/>
    <w:rsid w:val="0088325B"/>
    <w:rsid w:val="008853BF"/>
    <w:rsid w:val="00885F35"/>
    <w:rsid w:val="00886056"/>
    <w:rsid w:val="00886B17"/>
    <w:rsid w:val="008905E5"/>
    <w:rsid w:val="00890783"/>
    <w:rsid w:val="00890B12"/>
    <w:rsid w:val="00890CA1"/>
    <w:rsid w:val="00890DE6"/>
    <w:rsid w:val="0089120A"/>
    <w:rsid w:val="00891C3E"/>
    <w:rsid w:val="00891E3A"/>
    <w:rsid w:val="00892392"/>
    <w:rsid w:val="00892462"/>
    <w:rsid w:val="0089337F"/>
    <w:rsid w:val="008A65EC"/>
    <w:rsid w:val="008A7727"/>
    <w:rsid w:val="008B046C"/>
    <w:rsid w:val="008B0CBA"/>
    <w:rsid w:val="008B0E2C"/>
    <w:rsid w:val="008B0E7F"/>
    <w:rsid w:val="008B3183"/>
    <w:rsid w:val="008B5864"/>
    <w:rsid w:val="008C01A1"/>
    <w:rsid w:val="008C068A"/>
    <w:rsid w:val="008C0726"/>
    <w:rsid w:val="008C277E"/>
    <w:rsid w:val="008D0AA1"/>
    <w:rsid w:val="008D2302"/>
    <w:rsid w:val="008D3084"/>
    <w:rsid w:val="008D78A8"/>
    <w:rsid w:val="008E06DD"/>
    <w:rsid w:val="008E1B33"/>
    <w:rsid w:val="008E3EA6"/>
    <w:rsid w:val="008E494F"/>
    <w:rsid w:val="008E4CEA"/>
    <w:rsid w:val="008F0EFF"/>
    <w:rsid w:val="008F1A9E"/>
    <w:rsid w:val="008F3881"/>
    <w:rsid w:val="008F511A"/>
    <w:rsid w:val="008F64AC"/>
    <w:rsid w:val="0090320E"/>
    <w:rsid w:val="009053C9"/>
    <w:rsid w:val="00910F24"/>
    <w:rsid w:val="00913158"/>
    <w:rsid w:val="009140E4"/>
    <w:rsid w:val="00920CD4"/>
    <w:rsid w:val="00922767"/>
    <w:rsid w:val="00926C79"/>
    <w:rsid w:val="00930327"/>
    <w:rsid w:val="009325F1"/>
    <w:rsid w:val="009327D3"/>
    <w:rsid w:val="00932C55"/>
    <w:rsid w:val="0093359F"/>
    <w:rsid w:val="00933F8F"/>
    <w:rsid w:val="00934346"/>
    <w:rsid w:val="00934F16"/>
    <w:rsid w:val="00941857"/>
    <w:rsid w:val="00941C61"/>
    <w:rsid w:val="00941EEE"/>
    <w:rsid w:val="009431D0"/>
    <w:rsid w:val="00947017"/>
    <w:rsid w:val="00947117"/>
    <w:rsid w:val="00950B1B"/>
    <w:rsid w:val="009544AC"/>
    <w:rsid w:val="00955765"/>
    <w:rsid w:val="00955A62"/>
    <w:rsid w:val="00960191"/>
    <w:rsid w:val="0096122C"/>
    <w:rsid w:val="00963B95"/>
    <w:rsid w:val="009641D0"/>
    <w:rsid w:val="009678CA"/>
    <w:rsid w:val="009737F7"/>
    <w:rsid w:val="00976AC1"/>
    <w:rsid w:val="00976D94"/>
    <w:rsid w:val="00976E94"/>
    <w:rsid w:val="00977A5E"/>
    <w:rsid w:val="009814B7"/>
    <w:rsid w:val="00983DCF"/>
    <w:rsid w:val="00987007"/>
    <w:rsid w:val="009872A7"/>
    <w:rsid w:val="009905CC"/>
    <w:rsid w:val="009936D3"/>
    <w:rsid w:val="009957B2"/>
    <w:rsid w:val="00996702"/>
    <w:rsid w:val="00996753"/>
    <w:rsid w:val="00996C8E"/>
    <w:rsid w:val="009A1EA2"/>
    <w:rsid w:val="009A3010"/>
    <w:rsid w:val="009A3337"/>
    <w:rsid w:val="009A43B5"/>
    <w:rsid w:val="009A4996"/>
    <w:rsid w:val="009B686A"/>
    <w:rsid w:val="009B721B"/>
    <w:rsid w:val="009B7806"/>
    <w:rsid w:val="009C0D28"/>
    <w:rsid w:val="009C11A4"/>
    <w:rsid w:val="009C4A8A"/>
    <w:rsid w:val="009C64A9"/>
    <w:rsid w:val="009C7117"/>
    <w:rsid w:val="009C7D1B"/>
    <w:rsid w:val="009D03A8"/>
    <w:rsid w:val="009D1E8A"/>
    <w:rsid w:val="009D29F0"/>
    <w:rsid w:val="009D2AE6"/>
    <w:rsid w:val="009D3BF1"/>
    <w:rsid w:val="009D3D19"/>
    <w:rsid w:val="009D3D79"/>
    <w:rsid w:val="009D3EB2"/>
    <w:rsid w:val="009D3FD6"/>
    <w:rsid w:val="009D4042"/>
    <w:rsid w:val="009D4081"/>
    <w:rsid w:val="009D4DA0"/>
    <w:rsid w:val="009E042C"/>
    <w:rsid w:val="009E159F"/>
    <w:rsid w:val="009E171C"/>
    <w:rsid w:val="009E2A9C"/>
    <w:rsid w:val="009E3920"/>
    <w:rsid w:val="009E7673"/>
    <w:rsid w:val="009F1829"/>
    <w:rsid w:val="009F1D4E"/>
    <w:rsid w:val="009F2001"/>
    <w:rsid w:val="009F2003"/>
    <w:rsid w:val="009F6086"/>
    <w:rsid w:val="00A06B86"/>
    <w:rsid w:val="00A13261"/>
    <w:rsid w:val="00A1711D"/>
    <w:rsid w:val="00A21611"/>
    <w:rsid w:val="00A2441D"/>
    <w:rsid w:val="00A25622"/>
    <w:rsid w:val="00A30FB0"/>
    <w:rsid w:val="00A32DCD"/>
    <w:rsid w:val="00A351B7"/>
    <w:rsid w:val="00A369AD"/>
    <w:rsid w:val="00A37EE0"/>
    <w:rsid w:val="00A422DF"/>
    <w:rsid w:val="00A441DC"/>
    <w:rsid w:val="00A45A11"/>
    <w:rsid w:val="00A506D8"/>
    <w:rsid w:val="00A51933"/>
    <w:rsid w:val="00A54A01"/>
    <w:rsid w:val="00A552AA"/>
    <w:rsid w:val="00A61188"/>
    <w:rsid w:val="00A63053"/>
    <w:rsid w:val="00A662A0"/>
    <w:rsid w:val="00A664F0"/>
    <w:rsid w:val="00A71A96"/>
    <w:rsid w:val="00A7435C"/>
    <w:rsid w:val="00A747C9"/>
    <w:rsid w:val="00A7587A"/>
    <w:rsid w:val="00A75B1B"/>
    <w:rsid w:val="00A7778E"/>
    <w:rsid w:val="00A84004"/>
    <w:rsid w:val="00A84A76"/>
    <w:rsid w:val="00A868E9"/>
    <w:rsid w:val="00A91811"/>
    <w:rsid w:val="00A92788"/>
    <w:rsid w:val="00A9326F"/>
    <w:rsid w:val="00A93C96"/>
    <w:rsid w:val="00A94455"/>
    <w:rsid w:val="00A948DF"/>
    <w:rsid w:val="00A95D2F"/>
    <w:rsid w:val="00A9747F"/>
    <w:rsid w:val="00AA15E3"/>
    <w:rsid w:val="00AA496E"/>
    <w:rsid w:val="00AA6B19"/>
    <w:rsid w:val="00AA72C5"/>
    <w:rsid w:val="00AB3A3C"/>
    <w:rsid w:val="00AB68CC"/>
    <w:rsid w:val="00AC0A36"/>
    <w:rsid w:val="00AC15B9"/>
    <w:rsid w:val="00AC1A7E"/>
    <w:rsid w:val="00AC3109"/>
    <w:rsid w:val="00AC3196"/>
    <w:rsid w:val="00AC37C5"/>
    <w:rsid w:val="00AC4494"/>
    <w:rsid w:val="00AC504D"/>
    <w:rsid w:val="00AC5E82"/>
    <w:rsid w:val="00AC7657"/>
    <w:rsid w:val="00AD11B1"/>
    <w:rsid w:val="00AD271E"/>
    <w:rsid w:val="00AD29AB"/>
    <w:rsid w:val="00AD3DA5"/>
    <w:rsid w:val="00AD55AD"/>
    <w:rsid w:val="00AD574B"/>
    <w:rsid w:val="00AE02CE"/>
    <w:rsid w:val="00AE10DE"/>
    <w:rsid w:val="00AE2597"/>
    <w:rsid w:val="00AE64FC"/>
    <w:rsid w:val="00AE6817"/>
    <w:rsid w:val="00AE6BE1"/>
    <w:rsid w:val="00AE6C0B"/>
    <w:rsid w:val="00AE7747"/>
    <w:rsid w:val="00AF279F"/>
    <w:rsid w:val="00AF42B2"/>
    <w:rsid w:val="00AF4520"/>
    <w:rsid w:val="00AF7543"/>
    <w:rsid w:val="00AF76F9"/>
    <w:rsid w:val="00B01D58"/>
    <w:rsid w:val="00B04047"/>
    <w:rsid w:val="00B04342"/>
    <w:rsid w:val="00B047EC"/>
    <w:rsid w:val="00B04B38"/>
    <w:rsid w:val="00B04E77"/>
    <w:rsid w:val="00B0580C"/>
    <w:rsid w:val="00B066F9"/>
    <w:rsid w:val="00B11027"/>
    <w:rsid w:val="00B1641D"/>
    <w:rsid w:val="00B178F7"/>
    <w:rsid w:val="00B20539"/>
    <w:rsid w:val="00B21BF4"/>
    <w:rsid w:val="00B22F6C"/>
    <w:rsid w:val="00B23F16"/>
    <w:rsid w:val="00B242E9"/>
    <w:rsid w:val="00B27030"/>
    <w:rsid w:val="00B271CD"/>
    <w:rsid w:val="00B279B8"/>
    <w:rsid w:val="00B3076D"/>
    <w:rsid w:val="00B32D93"/>
    <w:rsid w:val="00B33781"/>
    <w:rsid w:val="00B33ACB"/>
    <w:rsid w:val="00B34360"/>
    <w:rsid w:val="00B363B5"/>
    <w:rsid w:val="00B36479"/>
    <w:rsid w:val="00B4309F"/>
    <w:rsid w:val="00B430EA"/>
    <w:rsid w:val="00B432C8"/>
    <w:rsid w:val="00B44145"/>
    <w:rsid w:val="00B45A46"/>
    <w:rsid w:val="00B461A5"/>
    <w:rsid w:val="00B47FD3"/>
    <w:rsid w:val="00B527A6"/>
    <w:rsid w:val="00B54531"/>
    <w:rsid w:val="00B56071"/>
    <w:rsid w:val="00B6206C"/>
    <w:rsid w:val="00B628FD"/>
    <w:rsid w:val="00B64B63"/>
    <w:rsid w:val="00B66029"/>
    <w:rsid w:val="00B66B6A"/>
    <w:rsid w:val="00B72001"/>
    <w:rsid w:val="00B72918"/>
    <w:rsid w:val="00B7314B"/>
    <w:rsid w:val="00B73AC2"/>
    <w:rsid w:val="00B805CB"/>
    <w:rsid w:val="00B83B96"/>
    <w:rsid w:val="00B83C0E"/>
    <w:rsid w:val="00B84CDC"/>
    <w:rsid w:val="00B858FD"/>
    <w:rsid w:val="00B85F2F"/>
    <w:rsid w:val="00B90D37"/>
    <w:rsid w:val="00B918C0"/>
    <w:rsid w:val="00B91D31"/>
    <w:rsid w:val="00B94CA9"/>
    <w:rsid w:val="00B956EB"/>
    <w:rsid w:val="00B95EE1"/>
    <w:rsid w:val="00B9622A"/>
    <w:rsid w:val="00B96788"/>
    <w:rsid w:val="00BA3189"/>
    <w:rsid w:val="00BA44AC"/>
    <w:rsid w:val="00BA4681"/>
    <w:rsid w:val="00BA4834"/>
    <w:rsid w:val="00BA7CDD"/>
    <w:rsid w:val="00BA7FBE"/>
    <w:rsid w:val="00BB1E5D"/>
    <w:rsid w:val="00BB2839"/>
    <w:rsid w:val="00BB514B"/>
    <w:rsid w:val="00BB53BF"/>
    <w:rsid w:val="00BB6A58"/>
    <w:rsid w:val="00BC1FE2"/>
    <w:rsid w:val="00BC57A0"/>
    <w:rsid w:val="00BC670F"/>
    <w:rsid w:val="00BD1242"/>
    <w:rsid w:val="00BD611A"/>
    <w:rsid w:val="00BD6860"/>
    <w:rsid w:val="00BD7F99"/>
    <w:rsid w:val="00BE050A"/>
    <w:rsid w:val="00BE0DC4"/>
    <w:rsid w:val="00BE1D23"/>
    <w:rsid w:val="00BE2A79"/>
    <w:rsid w:val="00BE6334"/>
    <w:rsid w:val="00BF01E5"/>
    <w:rsid w:val="00BF0E34"/>
    <w:rsid w:val="00BF622C"/>
    <w:rsid w:val="00BF64FD"/>
    <w:rsid w:val="00C00525"/>
    <w:rsid w:val="00C01898"/>
    <w:rsid w:val="00C02424"/>
    <w:rsid w:val="00C03AC9"/>
    <w:rsid w:val="00C07BDF"/>
    <w:rsid w:val="00C10A34"/>
    <w:rsid w:val="00C10C67"/>
    <w:rsid w:val="00C1160B"/>
    <w:rsid w:val="00C126BF"/>
    <w:rsid w:val="00C15074"/>
    <w:rsid w:val="00C155AC"/>
    <w:rsid w:val="00C17150"/>
    <w:rsid w:val="00C1726B"/>
    <w:rsid w:val="00C20E47"/>
    <w:rsid w:val="00C21299"/>
    <w:rsid w:val="00C213BE"/>
    <w:rsid w:val="00C24A4C"/>
    <w:rsid w:val="00C2673D"/>
    <w:rsid w:val="00C268C2"/>
    <w:rsid w:val="00C301D7"/>
    <w:rsid w:val="00C31FFA"/>
    <w:rsid w:val="00C3252A"/>
    <w:rsid w:val="00C36809"/>
    <w:rsid w:val="00C369E4"/>
    <w:rsid w:val="00C36E52"/>
    <w:rsid w:val="00C37E47"/>
    <w:rsid w:val="00C40B64"/>
    <w:rsid w:val="00C4189F"/>
    <w:rsid w:val="00C420A9"/>
    <w:rsid w:val="00C436B1"/>
    <w:rsid w:val="00C449A6"/>
    <w:rsid w:val="00C45541"/>
    <w:rsid w:val="00C500FF"/>
    <w:rsid w:val="00C5032F"/>
    <w:rsid w:val="00C51D9F"/>
    <w:rsid w:val="00C549A2"/>
    <w:rsid w:val="00C56F12"/>
    <w:rsid w:val="00C6058B"/>
    <w:rsid w:val="00C60602"/>
    <w:rsid w:val="00C61D77"/>
    <w:rsid w:val="00C63C2C"/>
    <w:rsid w:val="00C63F13"/>
    <w:rsid w:val="00C643CA"/>
    <w:rsid w:val="00C711A1"/>
    <w:rsid w:val="00C712BF"/>
    <w:rsid w:val="00C71F39"/>
    <w:rsid w:val="00C73C48"/>
    <w:rsid w:val="00C7487D"/>
    <w:rsid w:val="00C74C89"/>
    <w:rsid w:val="00C75B68"/>
    <w:rsid w:val="00C773CA"/>
    <w:rsid w:val="00C82365"/>
    <w:rsid w:val="00C83888"/>
    <w:rsid w:val="00C86792"/>
    <w:rsid w:val="00C90147"/>
    <w:rsid w:val="00C914DC"/>
    <w:rsid w:val="00C91E05"/>
    <w:rsid w:val="00C9446C"/>
    <w:rsid w:val="00C944A3"/>
    <w:rsid w:val="00C95265"/>
    <w:rsid w:val="00C95FD7"/>
    <w:rsid w:val="00C976A2"/>
    <w:rsid w:val="00C979E0"/>
    <w:rsid w:val="00CA2642"/>
    <w:rsid w:val="00CA28CC"/>
    <w:rsid w:val="00CA3686"/>
    <w:rsid w:val="00CA3EC5"/>
    <w:rsid w:val="00CA562E"/>
    <w:rsid w:val="00CA7496"/>
    <w:rsid w:val="00CB328A"/>
    <w:rsid w:val="00CB7553"/>
    <w:rsid w:val="00CC6A11"/>
    <w:rsid w:val="00CC7B65"/>
    <w:rsid w:val="00CC7F2A"/>
    <w:rsid w:val="00CD0454"/>
    <w:rsid w:val="00CD0692"/>
    <w:rsid w:val="00CD5B70"/>
    <w:rsid w:val="00CD7E27"/>
    <w:rsid w:val="00CE1C84"/>
    <w:rsid w:val="00CE374D"/>
    <w:rsid w:val="00CF0F7A"/>
    <w:rsid w:val="00CF129C"/>
    <w:rsid w:val="00CF360F"/>
    <w:rsid w:val="00CF5ACB"/>
    <w:rsid w:val="00D00123"/>
    <w:rsid w:val="00D011C5"/>
    <w:rsid w:val="00D0223D"/>
    <w:rsid w:val="00D0709F"/>
    <w:rsid w:val="00D105FC"/>
    <w:rsid w:val="00D112B8"/>
    <w:rsid w:val="00D12702"/>
    <w:rsid w:val="00D1387A"/>
    <w:rsid w:val="00D148CD"/>
    <w:rsid w:val="00D149FE"/>
    <w:rsid w:val="00D16473"/>
    <w:rsid w:val="00D1692D"/>
    <w:rsid w:val="00D169FD"/>
    <w:rsid w:val="00D22DEC"/>
    <w:rsid w:val="00D23FD9"/>
    <w:rsid w:val="00D2415F"/>
    <w:rsid w:val="00D26768"/>
    <w:rsid w:val="00D275DC"/>
    <w:rsid w:val="00D30E94"/>
    <w:rsid w:val="00D31548"/>
    <w:rsid w:val="00D35355"/>
    <w:rsid w:val="00D35D41"/>
    <w:rsid w:val="00D363A1"/>
    <w:rsid w:val="00D36888"/>
    <w:rsid w:val="00D424FB"/>
    <w:rsid w:val="00D428E0"/>
    <w:rsid w:val="00D42D83"/>
    <w:rsid w:val="00D470DE"/>
    <w:rsid w:val="00D50055"/>
    <w:rsid w:val="00D503AC"/>
    <w:rsid w:val="00D51696"/>
    <w:rsid w:val="00D60E70"/>
    <w:rsid w:val="00D62034"/>
    <w:rsid w:val="00D62690"/>
    <w:rsid w:val="00D647EC"/>
    <w:rsid w:val="00D67E2B"/>
    <w:rsid w:val="00D70FA3"/>
    <w:rsid w:val="00D721A8"/>
    <w:rsid w:val="00D733AC"/>
    <w:rsid w:val="00D75BE8"/>
    <w:rsid w:val="00D82425"/>
    <w:rsid w:val="00D82D9B"/>
    <w:rsid w:val="00D82E28"/>
    <w:rsid w:val="00D839BC"/>
    <w:rsid w:val="00D91716"/>
    <w:rsid w:val="00D91E8F"/>
    <w:rsid w:val="00D91EA4"/>
    <w:rsid w:val="00D9344B"/>
    <w:rsid w:val="00D97701"/>
    <w:rsid w:val="00D9794A"/>
    <w:rsid w:val="00DA023B"/>
    <w:rsid w:val="00DA0940"/>
    <w:rsid w:val="00DA0BC5"/>
    <w:rsid w:val="00DA0D92"/>
    <w:rsid w:val="00DA14C7"/>
    <w:rsid w:val="00DA4C99"/>
    <w:rsid w:val="00DA5374"/>
    <w:rsid w:val="00DA5E6E"/>
    <w:rsid w:val="00DB0346"/>
    <w:rsid w:val="00DB0A6E"/>
    <w:rsid w:val="00DB2B83"/>
    <w:rsid w:val="00DB5E0E"/>
    <w:rsid w:val="00DB6596"/>
    <w:rsid w:val="00DB6718"/>
    <w:rsid w:val="00DC0DE6"/>
    <w:rsid w:val="00DC296A"/>
    <w:rsid w:val="00DC40D0"/>
    <w:rsid w:val="00DC4F7E"/>
    <w:rsid w:val="00DC5160"/>
    <w:rsid w:val="00DC6083"/>
    <w:rsid w:val="00DC7F3B"/>
    <w:rsid w:val="00DD0925"/>
    <w:rsid w:val="00DD0E34"/>
    <w:rsid w:val="00DD22E1"/>
    <w:rsid w:val="00DD253B"/>
    <w:rsid w:val="00DD2843"/>
    <w:rsid w:val="00DD37D0"/>
    <w:rsid w:val="00DD3B80"/>
    <w:rsid w:val="00DD4775"/>
    <w:rsid w:val="00DE34C9"/>
    <w:rsid w:val="00DE3A0D"/>
    <w:rsid w:val="00DE3B2C"/>
    <w:rsid w:val="00DE6711"/>
    <w:rsid w:val="00DE6B4C"/>
    <w:rsid w:val="00DF0209"/>
    <w:rsid w:val="00DF030B"/>
    <w:rsid w:val="00DF22A3"/>
    <w:rsid w:val="00DF5856"/>
    <w:rsid w:val="00DF680A"/>
    <w:rsid w:val="00E010C7"/>
    <w:rsid w:val="00E02A30"/>
    <w:rsid w:val="00E02E9F"/>
    <w:rsid w:val="00E02F7A"/>
    <w:rsid w:val="00E03FF9"/>
    <w:rsid w:val="00E06BC9"/>
    <w:rsid w:val="00E10C85"/>
    <w:rsid w:val="00E12AB4"/>
    <w:rsid w:val="00E13E51"/>
    <w:rsid w:val="00E1401A"/>
    <w:rsid w:val="00E15CB8"/>
    <w:rsid w:val="00E17272"/>
    <w:rsid w:val="00E17914"/>
    <w:rsid w:val="00E17AF6"/>
    <w:rsid w:val="00E2108F"/>
    <w:rsid w:val="00E21768"/>
    <w:rsid w:val="00E21899"/>
    <w:rsid w:val="00E21C6E"/>
    <w:rsid w:val="00E220BE"/>
    <w:rsid w:val="00E22B7B"/>
    <w:rsid w:val="00E25020"/>
    <w:rsid w:val="00E25E27"/>
    <w:rsid w:val="00E270BD"/>
    <w:rsid w:val="00E306E0"/>
    <w:rsid w:val="00E30BFF"/>
    <w:rsid w:val="00E32BD9"/>
    <w:rsid w:val="00E34197"/>
    <w:rsid w:val="00E419C6"/>
    <w:rsid w:val="00E443C4"/>
    <w:rsid w:val="00E44C72"/>
    <w:rsid w:val="00E46BEC"/>
    <w:rsid w:val="00E5066C"/>
    <w:rsid w:val="00E50A07"/>
    <w:rsid w:val="00E52623"/>
    <w:rsid w:val="00E54617"/>
    <w:rsid w:val="00E54AB5"/>
    <w:rsid w:val="00E5548C"/>
    <w:rsid w:val="00E565BF"/>
    <w:rsid w:val="00E56A5C"/>
    <w:rsid w:val="00E60AE1"/>
    <w:rsid w:val="00E62B38"/>
    <w:rsid w:val="00E6621C"/>
    <w:rsid w:val="00E71071"/>
    <w:rsid w:val="00E72957"/>
    <w:rsid w:val="00E734D0"/>
    <w:rsid w:val="00E75924"/>
    <w:rsid w:val="00E75D4F"/>
    <w:rsid w:val="00E80E60"/>
    <w:rsid w:val="00E81912"/>
    <w:rsid w:val="00E83046"/>
    <w:rsid w:val="00E9096D"/>
    <w:rsid w:val="00E90D3C"/>
    <w:rsid w:val="00E91823"/>
    <w:rsid w:val="00E942C8"/>
    <w:rsid w:val="00EA2613"/>
    <w:rsid w:val="00EA6FB3"/>
    <w:rsid w:val="00EB18DD"/>
    <w:rsid w:val="00EB6380"/>
    <w:rsid w:val="00EB67D8"/>
    <w:rsid w:val="00EC350C"/>
    <w:rsid w:val="00EC3D44"/>
    <w:rsid w:val="00EC41F9"/>
    <w:rsid w:val="00EC540E"/>
    <w:rsid w:val="00EC764F"/>
    <w:rsid w:val="00EC7D6B"/>
    <w:rsid w:val="00EC7EA5"/>
    <w:rsid w:val="00ED21E1"/>
    <w:rsid w:val="00ED5D82"/>
    <w:rsid w:val="00ED6D10"/>
    <w:rsid w:val="00ED72BD"/>
    <w:rsid w:val="00ED762E"/>
    <w:rsid w:val="00ED78BD"/>
    <w:rsid w:val="00EE2ED3"/>
    <w:rsid w:val="00EE3C47"/>
    <w:rsid w:val="00EF0095"/>
    <w:rsid w:val="00EF1443"/>
    <w:rsid w:val="00EF33F2"/>
    <w:rsid w:val="00EF500E"/>
    <w:rsid w:val="00EF5105"/>
    <w:rsid w:val="00EF580D"/>
    <w:rsid w:val="00EF5BA9"/>
    <w:rsid w:val="00EF727B"/>
    <w:rsid w:val="00F06C73"/>
    <w:rsid w:val="00F1433C"/>
    <w:rsid w:val="00F16242"/>
    <w:rsid w:val="00F16C4B"/>
    <w:rsid w:val="00F17BB4"/>
    <w:rsid w:val="00F17C95"/>
    <w:rsid w:val="00F2060E"/>
    <w:rsid w:val="00F20877"/>
    <w:rsid w:val="00F23AC4"/>
    <w:rsid w:val="00F2528B"/>
    <w:rsid w:val="00F2707C"/>
    <w:rsid w:val="00F27FB4"/>
    <w:rsid w:val="00F33656"/>
    <w:rsid w:val="00F3432E"/>
    <w:rsid w:val="00F41E7A"/>
    <w:rsid w:val="00F41F93"/>
    <w:rsid w:val="00F43089"/>
    <w:rsid w:val="00F4329C"/>
    <w:rsid w:val="00F43DDB"/>
    <w:rsid w:val="00F46F21"/>
    <w:rsid w:val="00F4768D"/>
    <w:rsid w:val="00F477F3"/>
    <w:rsid w:val="00F50C1F"/>
    <w:rsid w:val="00F55B98"/>
    <w:rsid w:val="00F55E40"/>
    <w:rsid w:val="00F567CD"/>
    <w:rsid w:val="00F60088"/>
    <w:rsid w:val="00F60AB4"/>
    <w:rsid w:val="00F61691"/>
    <w:rsid w:val="00F62997"/>
    <w:rsid w:val="00F62B95"/>
    <w:rsid w:val="00F635A5"/>
    <w:rsid w:val="00F64E3A"/>
    <w:rsid w:val="00F65091"/>
    <w:rsid w:val="00F66113"/>
    <w:rsid w:val="00F71D01"/>
    <w:rsid w:val="00F735FD"/>
    <w:rsid w:val="00F74060"/>
    <w:rsid w:val="00F76530"/>
    <w:rsid w:val="00F76A2A"/>
    <w:rsid w:val="00F815E8"/>
    <w:rsid w:val="00F823D1"/>
    <w:rsid w:val="00F85647"/>
    <w:rsid w:val="00F867DB"/>
    <w:rsid w:val="00F94F52"/>
    <w:rsid w:val="00F97D17"/>
    <w:rsid w:val="00FA0399"/>
    <w:rsid w:val="00FA16C0"/>
    <w:rsid w:val="00FA20A2"/>
    <w:rsid w:val="00FA289D"/>
    <w:rsid w:val="00FA49C5"/>
    <w:rsid w:val="00FA4BCB"/>
    <w:rsid w:val="00FB0C25"/>
    <w:rsid w:val="00FB0D44"/>
    <w:rsid w:val="00FB0E8C"/>
    <w:rsid w:val="00FB0F5D"/>
    <w:rsid w:val="00FB1F6C"/>
    <w:rsid w:val="00FB26BA"/>
    <w:rsid w:val="00FB34D6"/>
    <w:rsid w:val="00FB4E81"/>
    <w:rsid w:val="00FC05D2"/>
    <w:rsid w:val="00FC2725"/>
    <w:rsid w:val="00FC3693"/>
    <w:rsid w:val="00FC4E05"/>
    <w:rsid w:val="00FC6825"/>
    <w:rsid w:val="00FC7BBB"/>
    <w:rsid w:val="00FD1D8E"/>
    <w:rsid w:val="00FD27DB"/>
    <w:rsid w:val="00FD2D17"/>
    <w:rsid w:val="00FD5D7B"/>
    <w:rsid w:val="00FD6212"/>
    <w:rsid w:val="00FE0922"/>
    <w:rsid w:val="00FE1164"/>
    <w:rsid w:val="00FE3A70"/>
    <w:rsid w:val="00FE57CD"/>
    <w:rsid w:val="00FE5890"/>
    <w:rsid w:val="00FE5ED2"/>
    <w:rsid w:val="00FE6963"/>
    <w:rsid w:val="00FF0067"/>
    <w:rsid w:val="00FF100E"/>
    <w:rsid w:val="00FF1F80"/>
    <w:rsid w:val="00FF212D"/>
    <w:rsid w:val="00FF2784"/>
    <w:rsid w:val="00FF4480"/>
    <w:rsid w:val="00FF4D5C"/>
    <w:rsid w:val="00FF7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87BE0"/>
  <w15:chartTrackingRefBased/>
  <w15:docId w15:val="{1133A59B-59F7-4953-AEFC-40200CC8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9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B22F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A0F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B0346"/>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694C7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MCHIP_list paragraph,List Paragraph1,Recommendation,Bullet List,FooterText,Bioforce zListePuce,Colorful List Accent 1,numbered,Paragraphe de liste1,列出段落,列出段落1,Bulletr List Paragraph,List Paragraph2,List Paragraph21,リスト段落1"/>
    <w:basedOn w:val="Normal"/>
    <w:link w:val="ParagraphedelisteCar"/>
    <w:uiPriority w:val="34"/>
    <w:qFormat/>
    <w:rsid w:val="00D62690"/>
    <w:pPr>
      <w:ind w:left="708"/>
    </w:pPr>
  </w:style>
  <w:style w:type="character" w:customStyle="1" w:styleId="ParagraphedelisteCar">
    <w:name w:val="Paragraphe de liste Car"/>
    <w:aliases w:val="References Car,MCHIP_list paragraph Car,List Paragraph1 Car,Recommendation Car,Bullet List Car,FooterText Car,Bioforce zListePuce Car,Colorful List Accent 1 Car,numbered Car,Paragraphe de liste1 Car,列出段落 Car,列出段落1 Car,リスト段落1 Car"/>
    <w:link w:val="Paragraphedeliste"/>
    <w:uiPriority w:val="34"/>
    <w:qFormat/>
    <w:rsid w:val="00D62690"/>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D6269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62690"/>
    <w:rPr>
      <w:rFonts w:eastAsiaTheme="minorEastAsia"/>
      <w:lang w:eastAsia="fr-FR"/>
    </w:rPr>
  </w:style>
  <w:style w:type="character" w:customStyle="1" w:styleId="Titre1Car">
    <w:name w:val="Titre 1 Car"/>
    <w:basedOn w:val="Policepardfaut"/>
    <w:link w:val="Titre1"/>
    <w:uiPriority w:val="9"/>
    <w:rsid w:val="00B22F6C"/>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B22F6C"/>
    <w:pPr>
      <w:spacing w:line="259" w:lineRule="auto"/>
      <w:outlineLvl w:val="9"/>
    </w:pPr>
  </w:style>
  <w:style w:type="character" w:customStyle="1" w:styleId="Titre2Car">
    <w:name w:val="Titre 2 Car"/>
    <w:basedOn w:val="Policepardfaut"/>
    <w:link w:val="Titre2"/>
    <w:uiPriority w:val="9"/>
    <w:rsid w:val="006A0F0E"/>
    <w:rPr>
      <w:rFonts w:asciiTheme="majorHAnsi" w:eastAsiaTheme="majorEastAsia" w:hAnsiTheme="majorHAnsi" w:cstheme="majorBidi"/>
      <w:color w:val="2F5496" w:themeColor="accent1" w:themeShade="BF"/>
      <w:sz w:val="26"/>
      <w:szCs w:val="26"/>
      <w:lang w:eastAsia="fr-FR"/>
    </w:rPr>
  </w:style>
  <w:style w:type="paragraph" w:styleId="TM1">
    <w:name w:val="toc 1"/>
    <w:basedOn w:val="Normal"/>
    <w:next w:val="Normal"/>
    <w:autoRedefine/>
    <w:uiPriority w:val="39"/>
    <w:unhideWhenUsed/>
    <w:rsid w:val="00ED78BD"/>
    <w:pPr>
      <w:spacing w:after="100"/>
    </w:pPr>
  </w:style>
  <w:style w:type="paragraph" w:styleId="TM2">
    <w:name w:val="toc 2"/>
    <w:basedOn w:val="Normal"/>
    <w:next w:val="Normal"/>
    <w:autoRedefine/>
    <w:uiPriority w:val="39"/>
    <w:unhideWhenUsed/>
    <w:rsid w:val="00ED78BD"/>
    <w:pPr>
      <w:spacing w:after="100"/>
      <w:ind w:left="240"/>
    </w:pPr>
  </w:style>
  <w:style w:type="character" w:styleId="Lienhypertexte">
    <w:name w:val="Hyperlink"/>
    <w:basedOn w:val="Policepardfaut"/>
    <w:uiPriority w:val="99"/>
    <w:unhideWhenUsed/>
    <w:rsid w:val="00ED78BD"/>
    <w:rPr>
      <w:color w:val="0563C1" w:themeColor="hyperlink"/>
      <w:u w:val="single"/>
    </w:rPr>
  </w:style>
  <w:style w:type="paragraph" w:styleId="Notedebasdepage">
    <w:name w:val="footnote text"/>
    <w:basedOn w:val="Normal"/>
    <w:link w:val="NotedebasdepageCar"/>
    <w:uiPriority w:val="99"/>
    <w:semiHidden/>
    <w:unhideWhenUsed/>
    <w:rsid w:val="00ED78B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ED78BD"/>
    <w:rPr>
      <w:sz w:val="20"/>
      <w:szCs w:val="20"/>
    </w:rPr>
  </w:style>
  <w:style w:type="character" w:styleId="Appelnotedebasdep">
    <w:name w:val="footnote reference"/>
    <w:basedOn w:val="Policepardfaut"/>
    <w:uiPriority w:val="99"/>
    <w:semiHidden/>
    <w:unhideWhenUsed/>
    <w:rsid w:val="00ED78BD"/>
    <w:rPr>
      <w:vertAlign w:val="superscript"/>
    </w:rPr>
  </w:style>
  <w:style w:type="paragraph" w:customStyle="1" w:styleId="Default">
    <w:name w:val="Default"/>
    <w:link w:val="DefaultChar"/>
    <w:rsid w:val="00ED78BD"/>
    <w:pPr>
      <w:autoSpaceDE w:val="0"/>
      <w:autoSpaceDN w:val="0"/>
      <w:adjustRightInd w:val="0"/>
      <w:spacing w:after="0" w:line="240" w:lineRule="auto"/>
    </w:pPr>
    <w:rPr>
      <w:rFonts w:ascii="Arial" w:hAnsi="Arial" w:cs="Arial"/>
      <w:color w:val="000000"/>
      <w:sz w:val="24"/>
      <w:szCs w:val="24"/>
      <w:lang w:val="en-US"/>
    </w:rPr>
  </w:style>
  <w:style w:type="character" w:customStyle="1" w:styleId="DefaultChar">
    <w:name w:val="Default Char"/>
    <w:link w:val="Default"/>
    <w:rsid w:val="00ED78BD"/>
    <w:rPr>
      <w:rFonts w:ascii="Arial" w:hAnsi="Arial" w:cs="Arial"/>
      <w:color w:val="000000"/>
      <w:sz w:val="24"/>
      <w:szCs w:val="24"/>
      <w:lang w:val="en-US"/>
    </w:rPr>
  </w:style>
  <w:style w:type="table" w:styleId="Grilledutableau">
    <w:name w:val="Table Grid"/>
    <w:basedOn w:val="TableauNormal"/>
    <w:uiPriority w:val="59"/>
    <w:rsid w:val="002C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C6FB4"/>
    <w:pPr>
      <w:widowControl w:val="0"/>
      <w:suppressLineNumbers/>
      <w:suppressAutoHyphens/>
    </w:pPr>
    <w:rPr>
      <w:rFonts w:ascii="Thorndale AMT" w:hAnsi="Thorndale AMT" w:cs="Albany AMT"/>
      <w:lang w:eastAsia="en-US"/>
    </w:rPr>
  </w:style>
  <w:style w:type="paragraph" w:styleId="Lgende">
    <w:name w:val="caption"/>
    <w:basedOn w:val="Normal"/>
    <w:next w:val="Normal"/>
    <w:uiPriority w:val="35"/>
    <w:unhideWhenUsed/>
    <w:qFormat/>
    <w:rsid w:val="002C6FB4"/>
    <w:pPr>
      <w:spacing w:after="200"/>
    </w:pPr>
    <w:rPr>
      <w:rFonts w:asciiTheme="minorHAnsi" w:eastAsiaTheme="minorHAnsi" w:hAnsiTheme="minorHAnsi" w:cstheme="minorBidi"/>
      <w:b/>
      <w:bCs/>
      <w:color w:val="4472C4" w:themeColor="accent1"/>
      <w:sz w:val="18"/>
      <w:szCs w:val="18"/>
      <w:lang w:eastAsia="en-US"/>
    </w:rPr>
  </w:style>
  <w:style w:type="paragraph" w:styleId="NormalWeb">
    <w:name w:val="Normal (Web)"/>
    <w:basedOn w:val="Normal"/>
    <w:uiPriority w:val="99"/>
    <w:semiHidden/>
    <w:unhideWhenUsed/>
    <w:rsid w:val="00DA023B"/>
    <w:pPr>
      <w:spacing w:before="100" w:beforeAutospacing="1" w:after="100" w:afterAutospacing="1"/>
    </w:pPr>
  </w:style>
  <w:style w:type="paragraph" w:styleId="Textedebulles">
    <w:name w:val="Balloon Text"/>
    <w:basedOn w:val="Normal"/>
    <w:link w:val="TextedebullesCar"/>
    <w:uiPriority w:val="99"/>
    <w:semiHidden/>
    <w:unhideWhenUsed/>
    <w:rsid w:val="005100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007E"/>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DB0346"/>
    <w:rPr>
      <w:rFonts w:asciiTheme="majorHAnsi" w:eastAsiaTheme="majorEastAsia" w:hAnsiTheme="majorHAnsi" w:cstheme="majorBidi"/>
      <w:color w:val="1F3763" w:themeColor="accent1" w:themeShade="7F"/>
      <w:sz w:val="24"/>
      <w:szCs w:val="24"/>
      <w:lang w:eastAsia="fr-FR"/>
    </w:rPr>
  </w:style>
  <w:style w:type="paragraph" w:styleId="TM3">
    <w:name w:val="toc 3"/>
    <w:basedOn w:val="Normal"/>
    <w:next w:val="Normal"/>
    <w:autoRedefine/>
    <w:uiPriority w:val="39"/>
    <w:unhideWhenUsed/>
    <w:rsid w:val="001953B7"/>
    <w:pPr>
      <w:spacing w:after="100"/>
      <w:ind w:left="480"/>
    </w:pPr>
  </w:style>
  <w:style w:type="table" w:styleId="TableauGrille6Couleur-Accentuation5">
    <w:name w:val="Grid Table 6 Colorful Accent 5"/>
    <w:basedOn w:val="TableauNormal"/>
    <w:uiPriority w:val="51"/>
    <w:rsid w:val="001D77A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5Fonc-Accentuation5">
    <w:name w:val="Grid Table 5 Dark Accent 5"/>
    <w:basedOn w:val="TableauNormal"/>
    <w:uiPriority w:val="50"/>
    <w:rsid w:val="002D7B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Normal">
    <w:name w:val="Table Normal"/>
    <w:rsid w:val="0084534A"/>
    <w:pPr>
      <w:spacing w:after="200" w:line="276" w:lineRule="auto"/>
    </w:pPr>
    <w:rPr>
      <w:rFonts w:ascii="Times New Roman" w:eastAsia="Times New Roman" w:hAnsi="Times New Roman" w:cs="Times New Roman"/>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9D1E8A"/>
    <w:pPr>
      <w:tabs>
        <w:tab w:val="center" w:pos="4536"/>
        <w:tab w:val="right" w:pos="9072"/>
      </w:tabs>
    </w:pPr>
  </w:style>
  <w:style w:type="character" w:customStyle="1" w:styleId="En-tteCar">
    <w:name w:val="En-tête Car"/>
    <w:basedOn w:val="Policepardfaut"/>
    <w:link w:val="En-tte"/>
    <w:uiPriority w:val="99"/>
    <w:rsid w:val="009D1E8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D1E8A"/>
    <w:pPr>
      <w:tabs>
        <w:tab w:val="center" w:pos="4536"/>
        <w:tab w:val="right" w:pos="9072"/>
      </w:tabs>
    </w:pPr>
  </w:style>
  <w:style w:type="character" w:customStyle="1" w:styleId="PieddepageCar">
    <w:name w:val="Pied de page Car"/>
    <w:basedOn w:val="Policepardfaut"/>
    <w:link w:val="Pieddepage"/>
    <w:uiPriority w:val="99"/>
    <w:rsid w:val="009D1E8A"/>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694C77"/>
    <w:rPr>
      <w:rFonts w:asciiTheme="majorHAnsi" w:eastAsiaTheme="majorEastAsia" w:hAnsiTheme="majorHAnsi" w:cstheme="majorBidi"/>
      <w:i/>
      <w:iCs/>
      <w:color w:val="2F5496" w:themeColor="accent1" w:themeShade="BF"/>
      <w:sz w:val="24"/>
      <w:szCs w:val="24"/>
      <w:lang w:eastAsia="fr-FR"/>
    </w:rPr>
  </w:style>
  <w:style w:type="paragraph" w:customStyle="1" w:styleId="paragraph">
    <w:name w:val="paragraph"/>
    <w:basedOn w:val="Normal"/>
    <w:link w:val="paragraphChar"/>
    <w:rsid w:val="00694C77"/>
    <w:pPr>
      <w:spacing w:before="100" w:beforeAutospacing="1" w:after="100" w:afterAutospacing="1"/>
    </w:pPr>
    <w:rPr>
      <w:lang w:val="fr-ML" w:eastAsia="fr-ML"/>
    </w:rPr>
  </w:style>
  <w:style w:type="character" w:customStyle="1" w:styleId="paragraphChar">
    <w:name w:val="paragraph Char"/>
    <w:basedOn w:val="Policepardfaut"/>
    <w:link w:val="paragraph"/>
    <w:rsid w:val="00694C77"/>
    <w:rPr>
      <w:rFonts w:ascii="Times New Roman" w:eastAsia="Times New Roman" w:hAnsi="Times New Roman" w:cs="Times New Roman"/>
      <w:sz w:val="24"/>
      <w:szCs w:val="24"/>
      <w:lang w:val="fr-ML" w:eastAsia="fr-ML"/>
    </w:rPr>
  </w:style>
  <w:style w:type="paragraph" w:styleId="Tabledesillustrations">
    <w:name w:val="table of figures"/>
    <w:basedOn w:val="Normal"/>
    <w:next w:val="Normal"/>
    <w:uiPriority w:val="99"/>
    <w:unhideWhenUsed/>
    <w:rsid w:val="00A8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907530">
      <w:bodyDiv w:val="1"/>
      <w:marLeft w:val="0"/>
      <w:marRight w:val="0"/>
      <w:marTop w:val="0"/>
      <w:marBottom w:val="0"/>
      <w:divBdr>
        <w:top w:val="none" w:sz="0" w:space="0" w:color="auto"/>
        <w:left w:val="none" w:sz="0" w:space="0" w:color="auto"/>
        <w:bottom w:val="none" w:sz="0" w:space="0" w:color="auto"/>
        <w:right w:val="none" w:sz="0" w:space="0" w:color="auto"/>
      </w:divBdr>
    </w:div>
    <w:div w:id="812605085">
      <w:bodyDiv w:val="1"/>
      <w:marLeft w:val="0"/>
      <w:marRight w:val="0"/>
      <w:marTop w:val="0"/>
      <w:marBottom w:val="0"/>
      <w:divBdr>
        <w:top w:val="none" w:sz="0" w:space="0" w:color="auto"/>
        <w:left w:val="none" w:sz="0" w:space="0" w:color="auto"/>
        <w:bottom w:val="none" w:sz="0" w:space="0" w:color="auto"/>
        <w:right w:val="none" w:sz="0" w:space="0" w:color="auto"/>
      </w:divBdr>
    </w:div>
    <w:div w:id="1521773059">
      <w:bodyDiv w:val="1"/>
      <w:marLeft w:val="0"/>
      <w:marRight w:val="0"/>
      <w:marTop w:val="0"/>
      <w:marBottom w:val="0"/>
      <w:divBdr>
        <w:top w:val="none" w:sz="0" w:space="0" w:color="auto"/>
        <w:left w:val="none" w:sz="0" w:space="0" w:color="auto"/>
        <w:bottom w:val="none" w:sz="0" w:space="0" w:color="auto"/>
        <w:right w:val="none" w:sz="0" w:space="0" w:color="auto"/>
      </w:divBdr>
    </w:div>
    <w:div w:id="2076586041">
      <w:bodyDiv w:val="1"/>
      <w:marLeft w:val="0"/>
      <w:marRight w:val="0"/>
      <w:marTop w:val="0"/>
      <w:marBottom w:val="0"/>
      <w:divBdr>
        <w:top w:val="none" w:sz="0" w:space="0" w:color="auto"/>
        <w:left w:val="none" w:sz="0" w:space="0" w:color="auto"/>
        <w:bottom w:val="none" w:sz="0" w:space="0" w:color="auto"/>
        <w:right w:val="none" w:sz="0" w:space="0" w:color="auto"/>
      </w:divBdr>
      <w:divsChild>
        <w:div w:id="1689211682">
          <w:marLeft w:val="360"/>
          <w:marRight w:val="0"/>
          <w:marTop w:val="200"/>
          <w:marBottom w:val="120"/>
          <w:divBdr>
            <w:top w:val="none" w:sz="0" w:space="0" w:color="auto"/>
            <w:left w:val="none" w:sz="0" w:space="0" w:color="auto"/>
            <w:bottom w:val="none" w:sz="0" w:space="0" w:color="auto"/>
            <w:right w:val="none" w:sz="0" w:space="0" w:color="auto"/>
          </w:divBdr>
        </w:div>
        <w:div w:id="15623729">
          <w:marLeft w:val="360"/>
          <w:marRight w:val="0"/>
          <w:marTop w:val="200"/>
          <w:marBottom w:val="120"/>
          <w:divBdr>
            <w:top w:val="none" w:sz="0" w:space="0" w:color="auto"/>
            <w:left w:val="none" w:sz="0" w:space="0" w:color="auto"/>
            <w:bottom w:val="none" w:sz="0" w:space="0" w:color="auto"/>
            <w:right w:val="none" w:sz="0" w:space="0" w:color="auto"/>
          </w:divBdr>
        </w:div>
        <w:div w:id="2002344239">
          <w:marLeft w:val="360"/>
          <w:marRight w:val="0"/>
          <w:marTop w:val="200"/>
          <w:marBottom w:val="120"/>
          <w:divBdr>
            <w:top w:val="none" w:sz="0" w:space="0" w:color="auto"/>
            <w:left w:val="none" w:sz="0" w:space="0" w:color="auto"/>
            <w:bottom w:val="none" w:sz="0" w:space="0" w:color="auto"/>
            <w:right w:val="none" w:sz="0" w:space="0" w:color="auto"/>
          </w:divBdr>
        </w:div>
      </w:divsChild>
    </w:div>
    <w:div w:id="21391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21" Type="http://schemas.openxmlformats.org/officeDocument/2006/relationships/chart" Target="charts/chart1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www.unevaluation.org/search/index.jsp?q=UNEG+Ethical+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yperlink" Target="http://www.unevaluation.org/papersandpubs/documentdetail.jsp?doc_id=21"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hyperlink" Target="http://www.google.com/url?sa=i&amp;rct=j&amp;q=&amp;esrc=s&amp;source=images&amp;cd=&amp;ved=2ahUKEwjmvJaY3vviAhWxxYUKHVrcBv0QjRx6BAgBEAU&amp;url=http://herald-dick-magazine.blogspot.com/2013/10/fete-nationale-de-la-guinee-le-2-octobre.html&amp;psig=AOvVaw37Vd92NWqXAGcQFlRXX5hE&amp;ust=1561246387712013" TargetMode="External"/><Relationship Id="rId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novo\Desktop\UNFPA%20Consultant\Livrables\Rapport%20final\Figur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'repart communes'!$B$1</c:f>
              <c:strCache>
                <c:ptCount val="1"/>
                <c:pt idx="0">
                  <c:v>Évaluation finale</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5CA-43F8-BDCB-C560E6F5A015}"/>
                </c:ext>
              </c:extLst>
            </c:dLbl>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'repart communes'!$A$2:$A$14</c:f>
              <c:strCache>
                <c:ptCount val="13"/>
                <c:pt idx="1">
                  <c:v>Matoto</c:v>
                </c:pt>
                <c:pt idx="2">
                  <c:v>Kouroussa</c:v>
                </c:pt>
                <c:pt idx="3">
                  <c:v>Kamsar</c:v>
                </c:pt>
                <c:pt idx="4">
                  <c:v>Labé</c:v>
                </c:pt>
                <c:pt idx="5">
                  <c:v>Kindia</c:v>
                </c:pt>
                <c:pt idx="6">
                  <c:v>Dinguiraye</c:v>
                </c:pt>
                <c:pt idx="7">
                  <c:v>N'zérékoré</c:v>
                </c:pt>
                <c:pt idx="8">
                  <c:v>Boké</c:v>
                </c:pt>
                <c:pt idx="9">
                  <c:v>Banora</c:v>
                </c:pt>
                <c:pt idx="10">
                  <c:v>Kolaboui</c:v>
                </c:pt>
                <c:pt idx="11">
                  <c:v>Friguiagbé</c:v>
                </c:pt>
                <c:pt idx="12">
                  <c:v>Sangarédi</c:v>
                </c:pt>
              </c:strCache>
            </c:strRef>
          </c:cat>
          <c:val>
            <c:numRef>
              <c:f>'repart communes'!$B$2:$B$14</c:f>
              <c:numCache>
                <c:formatCode>0%</c:formatCode>
                <c:ptCount val="13"/>
                <c:pt idx="0">
                  <c:v>0</c:v>
                </c:pt>
                <c:pt idx="1">
                  <c:v>0.14000000000000001</c:v>
                </c:pt>
                <c:pt idx="2">
                  <c:v>0.1</c:v>
                </c:pt>
                <c:pt idx="3">
                  <c:v>0.1</c:v>
                </c:pt>
                <c:pt idx="4">
                  <c:v>0.09</c:v>
                </c:pt>
                <c:pt idx="5">
                  <c:v>0.09</c:v>
                </c:pt>
                <c:pt idx="6">
                  <c:v>0.09</c:v>
                </c:pt>
                <c:pt idx="7">
                  <c:v>0.09</c:v>
                </c:pt>
                <c:pt idx="8">
                  <c:v>0.06</c:v>
                </c:pt>
                <c:pt idx="9">
                  <c:v>0.05</c:v>
                </c:pt>
                <c:pt idx="10">
                  <c:v>0.05</c:v>
                </c:pt>
                <c:pt idx="11">
                  <c:v>0.05</c:v>
                </c:pt>
                <c:pt idx="12">
                  <c:v>0.05</c:v>
                </c:pt>
              </c:numCache>
            </c:numRef>
          </c:val>
          <c:extLst>
            <c:ext xmlns:c16="http://schemas.microsoft.com/office/drawing/2014/chart" uri="{C3380CC4-5D6E-409C-BE32-E72D297353CC}">
              <c16:uniqueId val="{00000001-A5CA-43F8-BDCB-C560E6F5A015}"/>
            </c:ext>
          </c:extLst>
        </c:ser>
        <c:dLbls>
          <c:dLblPos val="outEnd"/>
          <c:showLegendKey val="0"/>
          <c:showVal val="1"/>
          <c:showCatName val="0"/>
          <c:showSerName val="0"/>
          <c:showPercent val="0"/>
          <c:showBubbleSize val="0"/>
        </c:dLbls>
        <c:gapWidth val="247"/>
        <c:axId val="541457896"/>
        <c:axId val="541458224"/>
      </c:barChart>
      <c:catAx>
        <c:axId val="5414578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41458224"/>
        <c:crosses val="autoZero"/>
        <c:auto val="1"/>
        <c:lblAlgn val="ctr"/>
        <c:lblOffset val="100"/>
        <c:noMultiLvlLbl val="0"/>
      </c:catAx>
      <c:valAx>
        <c:axId val="541458224"/>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414578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'impl jeunes pdl'!$B$1</c:f>
              <c:strCache>
                <c:ptCount val="1"/>
                <c:pt idx="0">
                  <c:v>Étude de référence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'impl jeunes pdl'!$A$2:$A$5</c:f>
              <c:strCache>
                <c:ptCount val="4"/>
                <c:pt idx="0">
                  <c:v>Plaidoyer</c:v>
                </c:pt>
                <c:pt idx="1">
                  <c:v>Sensibilisation</c:v>
                </c:pt>
                <c:pt idx="2">
                  <c:v>Revendication</c:v>
                </c:pt>
                <c:pt idx="3">
                  <c:v>Pression</c:v>
                </c:pt>
              </c:strCache>
            </c:strRef>
          </c:cat>
          <c:val>
            <c:numRef>
              <c:f>'impl jeunes pdl'!$B$2:$B$5</c:f>
              <c:numCache>
                <c:formatCode>0%</c:formatCode>
                <c:ptCount val="4"/>
                <c:pt idx="0">
                  <c:v>0.34</c:v>
                </c:pt>
                <c:pt idx="1">
                  <c:v>0.85</c:v>
                </c:pt>
                <c:pt idx="2">
                  <c:v>0.08</c:v>
                </c:pt>
                <c:pt idx="3">
                  <c:v>7.0000000000000007E-2</c:v>
                </c:pt>
              </c:numCache>
            </c:numRef>
          </c:val>
          <c:extLst>
            <c:ext xmlns:c16="http://schemas.microsoft.com/office/drawing/2014/chart" uri="{C3380CC4-5D6E-409C-BE32-E72D297353CC}">
              <c16:uniqueId val="{00000000-1AC7-41BB-B307-A6F7E67D8005}"/>
            </c:ext>
          </c:extLst>
        </c:ser>
        <c:ser>
          <c:idx val="1"/>
          <c:order val="1"/>
          <c:tx>
            <c:strRef>
              <c:f>'impl jeunes pdl'!$C$1</c:f>
              <c:strCache>
                <c:ptCount val="1"/>
                <c:pt idx="0">
                  <c:v>Évaluation finale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'impl jeunes pdl'!$A$2:$A$5</c:f>
              <c:strCache>
                <c:ptCount val="4"/>
                <c:pt idx="0">
                  <c:v>Plaidoyer</c:v>
                </c:pt>
                <c:pt idx="1">
                  <c:v>Sensibilisation</c:v>
                </c:pt>
                <c:pt idx="2">
                  <c:v>Revendication</c:v>
                </c:pt>
                <c:pt idx="3">
                  <c:v>Pression</c:v>
                </c:pt>
              </c:strCache>
            </c:strRef>
          </c:cat>
          <c:val>
            <c:numRef>
              <c:f>'impl jeunes pdl'!$C$2:$C$5</c:f>
              <c:numCache>
                <c:formatCode>0%</c:formatCode>
                <c:ptCount val="4"/>
                <c:pt idx="0">
                  <c:v>0.77</c:v>
                </c:pt>
                <c:pt idx="1">
                  <c:v>0.65</c:v>
                </c:pt>
                <c:pt idx="2">
                  <c:v>0.28000000000000003</c:v>
                </c:pt>
                <c:pt idx="3">
                  <c:v>0.14000000000000001</c:v>
                </c:pt>
              </c:numCache>
            </c:numRef>
          </c:val>
          <c:extLst>
            <c:ext xmlns:c16="http://schemas.microsoft.com/office/drawing/2014/chart" uri="{C3380CC4-5D6E-409C-BE32-E72D297353CC}">
              <c16:uniqueId val="{00000001-1AC7-41BB-B307-A6F7E67D8005}"/>
            </c:ext>
          </c:extLst>
        </c:ser>
        <c:dLbls>
          <c:dLblPos val="ctr"/>
          <c:showLegendKey val="0"/>
          <c:showVal val="1"/>
          <c:showCatName val="0"/>
          <c:showSerName val="0"/>
          <c:showPercent val="0"/>
          <c:showBubbleSize val="0"/>
        </c:dLbls>
        <c:gapWidth val="150"/>
        <c:overlap val="100"/>
        <c:axId val="626545736"/>
        <c:axId val="626527368"/>
      </c:barChart>
      <c:catAx>
        <c:axId val="6265457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6527368"/>
        <c:crosses val="autoZero"/>
        <c:auto val="1"/>
        <c:lblAlgn val="ctr"/>
        <c:lblOffset val="100"/>
        <c:noMultiLvlLbl val="0"/>
      </c:catAx>
      <c:valAx>
        <c:axId val="626527368"/>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654573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'besoins jeunes'!$B$1</c:f>
              <c:strCache>
                <c:ptCount val="1"/>
                <c:pt idx="0">
                  <c:v>Étude de référence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'besoins jeunes'!$A$2:$A$6</c:f>
              <c:strCache>
                <c:ptCount val="5"/>
                <c:pt idx="0">
                  <c:v>Accès à l'emploi</c:v>
                </c:pt>
                <c:pt idx="1">
                  <c:v>Formation</c:v>
                </c:pt>
                <c:pt idx="2">
                  <c:v>Financement des projets</c:v>
                </c:pt>
                <c:pt idx="3">
                  <c:v>Services sociaux de base</c:v>
                </c:pt>
                <c:pt idx="4">
                  <c:v>Protection sociale</c:v>
                </c:pt>
              </c:strCache>
            </c:strRef>
          </c:cat>
          <c:val>
            <c:numRef>
              <c:f>'besoins jeunes'!$B$2:$B$6</c:f>
              <c:numCache>
                <c:formatCode>0%</c:formatCode>
                <c:ptCount val="5"/>
                <c:pt idx="0">
                  <c:v>0.9</c:v>
                </c:pt>
                <c:pt idx="1">
                  <c:v>0.39</c:v>
                </c:pt>
                <c:pt idx="2">
                  <c:v>0.36</c:v>
                </c:pt>
                <c:pt idx="3">
                  <c:v>0.83</c:v>
                </c:pt>
                <c:pt idx="4">
                  <c:v>0.33</c:v>
                </c:pt>
              </c:numCache>
            </c:numRef>
          </c:val>
          <c:extLst>
            <c:ext xmlns:c16="http://schemas.microsoft.com/office/drawing/2014/chart" uri="{C3380CC4-5D6E-409C-BE32-E72D297353CC}">
              <c16:uniqueId val="{00000000-84E4-4871-B6D6-11014D9D2907}"/>
            </c:ext>
          </c:extLst>
        </c:ser>
        <c:ser>
          <c:idx val="1"/>
          <c:order val="1"/>
          <c:tx>
            <c:strRef>
              <c:f>'besoins jeunes'!$C$1</c:f>
              <c:strCache>
                <c:ptCount val="1"/>
                <c:pt idx="0">
                  <c:v>Évaluation finale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'besoins jeunes'!$A$2:$A$6</c:f>
              <c:strCache>
                <c:ptCount val="5"/>
                <c:pt idx="0">
                  <c:v>Accès à l'emploi</c:v>
                </c:pt>
                <c:pt idx="1">
                  <c:v>Formation</c:v>
                </c:pt>
                <c:pt idx="2">
                  <c:v>Financement des projets</c:v>
                </c:pt>
                <c:pt idx="3">
                  <c:v>Services sociaux de base</c:v>
                </c:pt>
                <c:pt idx="4">
                  <c:v>Protection sociale</c:v>
                </c:pt>
              </c:strCache>
            </c:strRef>
          </c:cat>
          <c:val>
            <c:numRef>
              <c:f>'besoins jeunes'!$C$2:$C$6</c:f>
              <c:numCache>
                <c:formatCode>0%</c:formatCode>
                <c:ptCount val="5"/>
                <c:pt idx="0">
                  <c:v>0.86</c:v>
                </c:pt>
                <c:pt idx="1">
                  <c:v>0.79</c:v>
                </c:pt>
                <c:pt idx="2">
                  <c:v>0.75</c:v>
                </c:pt>
                <c:pt idx="3">
                  <c:v>0.46</c:v>
                </c:pt>
                <c:pt idx="4">
                  <c:v>0.43</c:v>
                </c:pt>
              </c:numCache>
            </c:numRef>
          </c:val>
          <c:extLst>
            <c:ext xmlns:c16="http://schemas.microsoft.com/office/drawing/2014/chart" uri="{C3380CC4-5D6E-409C-BE32-E72D297353CC}">
              <c16:uniqueId val="{00000001-84E4-4871-B6D6-11014D9D2907}"/>
            </c:ext>
          </c:extLst>
        </c:ser>
        <c:dLbls>
          <c:dLblPos val="ctr"/>
          <c:showLegendKey val="0"/>
          <c:showVal val="1"/>
          <c:showCatName val="0"/>
          <c:showSerName val="0"/>
          <c:showPercent val="0"/>
          <c:showBubbleSize val="0"/>
        </c:dLbls>
        <c:gapWidth val="150"/>
        <c:overlap val="100"/>
        <c:axId val="621197392"/>
        <c:axId val="621197720"/>
      </c:barChart>
      <c:catAx>
        <c:axId val="6211973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1197720"/>
        <c:crosses val="autoZero"/>
        <c:auto val="1"/>
        <c:lblAlgn val="ctr"/>
        <c:lblOffset val="100"/>
        <c:noMultiLvlLbl val="0"/>
      </c:catAx>
      <c:valAx>
        <c:axId val="621197720"/>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11973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'droits pers vul'!$A$2</c:f>
              <c:strCache>
                <c:ptCount val="1"/>
                <c:pt idx="0">
                  <c:v>Oui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'droits pers vul'!$B$1:$C$1</c:f>
              <c:strCache>
                <c:ptCount val="2"/>
                <c:pt idx="0">
                  <c:v>Étude de référence</c:v>
                </c:pt>
                <c:pt idx="1">
                  <c:v>Évaluation finale</c:v>
                </c:pt>
              </c:strCache>
            </c:strRef>
          </c:cat>
          <c:val>
            <c:numRef>
              <c:f>'droits pers vul'!$B$2:$C$2</c:f>
              <c:numCache>
                <c:formatCode>0%</c:formatCode>
                <c:ptCount val="2"/>
                <c:pt idx="0">
                  <c:v>0.11</c:v>
                </c:pt>
                <c:pt idx="1">
                  <c:v>0.15</c:v>
                </c:pt>
              </c:numCache>
            </c:numRef>
          </c:val>
          <c:extLst>
            <c:ext xmlns:c16="http://schemas.microsoft.com/office/drawing/2014/chart" uri="{C3380CC4-5D6E-409C-BE32-E72D297353CC}">
              <c16:uniqueId val="{00000000-6FA8-47D3-A387-44B12B79B24B}"/>
            </c:ext>
          </c:extLst>
        </c:ser>
        <c:ser>
          <c:idx val="1"/>
          <c:order val="1"/>
          <c:tx>
            <c:strRef>
              <c:f>'droits pers vul'!$A$3</c:f>
              <c:strCache>
                <c:ptCount val="1"/>
                <c:pt idx="0">
                  <c:v>Non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'droits pers vul'!$B$1:$C$1</c:f>
              <c:strCache>
                <c:ptCount val="2"/>
                <c:pt idx="0">
                  <c:v>Étude de référence</c:v>
                </c:pt>
                <c:pt idx="1">
                  <c:v>Évaluation finale</c:v>
                </c:pt>
              </c:strCache>
            </c:strRef>
          </c:cat>
          <c:val>
            <c:numRef>
              <c:f>'droits pers vul'!$B$3:$C$3</c:f>
              <c:numCache>
                <c:formatCode>0%</c:formatCode>
                <c:ptCount val="2"/>
                <c:pt idx="0">
                  <c:v>0.89</c:v>
                </c:pt>
                <c:pt idx="1">
                  <c:v>0.85</c:v>
                </c:pt>
              </c:numCache>
            </c:numRef>
          </c:val>
          <c:extLst>
            <c:ext xmlns:c16="http://schemas.microsoft.com/office/drawing/2014/chart" uri="{C3380CC4-5D6E-409C-BE32-E72D297353CC}">
              <c16:uniqueId val="{00000001-6FA8-47D3-A387-44B12B79B24B}"/>
            </c:ext>
          </c:extLst>
        </c:ser>
        <c:dLbls>
          <c:dLblPos val="ctr"/>
          <c:showLegendKey val="0"/>
          <c:showVal val="1"/>
          <c:showCatName val="0"/>
          <c:showSerName val="0"/>
          <c:showPercent val="0"/>
          <c:showBubbleSize val="0"/>
        </c:dLbls>
        <c:gapWidth val="150"/>
        <c:overlap val="100"/>
        <c:axId val="486369936"/>
        <c:axId val="486370264"/>
      </c:barChart>
      <c:catAx>
        <c:axId val="4863699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486370264"/>
        <c:crosses val="autoZero"/>
        <c:auto val="1"/>
        <c:lblAlgn val="ctr"/>
        <c:lblOffset val="100"/>
        <c:noMultiLvlLbl val="0"/>
      </c:catAx>
      <c:valAx>
        <c:axId val="486370264"/>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48636993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'préocc des jeunes'!$B$1</c:f>
              <c:strCache>
                <c:ptCount val="1"/>
                <c:pt idx="0">
                  <c:v>Étude de référence</c:v>
                </c:pt>
              </c:strCache>
            </c:strRef>
          </c:tx>
          <c:spPr>
            <a:solidFill>
              <a:schemeClr val="accent1"/>
            </a:solidFill>
            <a:ln>
              <a:noFill/>
            </a:ln>
            <a:effectLst/>
          </c:spPr>
          <c:invertIfNegative val="0"/>
          <c:dLbls>
            <c:dLbl>
              <c:idx val="2"/>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extLst>
                <c:ext xmlns:c16="http://schemas.microsoft.com/office/drawing/2014/chart" uri="{C3380CC4-5D6E-409C-BE32-E72D297353CC}">
                  <c16:uniqueId val="{00000000-6680-4D25-9BBF-245ACDF39F1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'préocc des jeunes'!$A$2:$A$4</c:f>
              <c:strCache>
                <c:ptCount val="3"/>
                <c:pt idx="0">
                  <c:v>Oui</c:v>
                </c:pt>
                <c:pt idx="1">
                  <c:v>Non</c:v>
                </c:pt>
                <c:pt idx="2">
                  <c:v>Ne Sait Pas</c:v>
                </c:pt>
              </c:strCache>
            </c:strRef>
          </c:cat>
          <c:val>
            <c:numRef>
              <c:f>'préocc des jeunes'!$B$2:$B$4</c:f>
              <c:numCache>
                <c:formatCode>0%</c:formatCode>
                <c:ptCount val="3"/>
                <c:pt idx="0">
                  <c:v>0.48</c:v>
                </c:pt>
                <c:pt idx="1">
                  <c:v>0.52</c:v>
                </c:pt>
                <c:pt idx="2">
                  <c:v>0</c:v>
                </c:pt>
              </c:numCache>
            </c:numRef>
          </c:val>
          <c:extLst>
            <c:ext xmlns:c16="http://schemas.microsoft.com/office/drawing/2014/chart" uri="{C3380CC4-5D6E-409C-BE32-E72D297353CC}">
              <c16:uniqueId val="{00000001-6680-4D25-9BBF-245ACDF39F1A}"/>
            </c:ext>
          </c:extLst>
        </c:ser>
        <c:ser>
          <c:idx val="1"/>
          <c:order val="1"/>
          <c:tx>
            <c:strRef>
              <c:f>'préocc des jeunes'!$C$1</c:f>
              <c:strCache>
                <c:ptCount val="1"/>
                <c:pt idx="0">
                  <c:v>Évaluation finale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'préocc des jeunes'!$A$2:$A$4</c:f>
              <c:strCache>
                <c:ptCount val="3"/>
                <c:pt idx="0">
                  <c:v>Oui</c:v>
                </c:pt>
                <c:pt idx="1">
                  <c:v>Non</c:v>
                </c:pt>
                <c:pt idx="2">
                  <c:v>Ne Sait Pas</c:v>
                </c:pt>
              </c:strCache>
            </c:strRef>
          </c:cat>
          <c:val>
            <c:numRef>
              <c:f>'préocc des jeunes'!$C$2:$C$4</c:f>
              <c:numCache>
                <c:formatCode>0%</c:formatCode>
                <c:ptCount val="3"/>
                <c:pt idx="0">
                  <c:v>0.45</c:v>
                </c:pt>
                <c:pt idx="1">
                  <c:v>0.22</c:v>
                </c:pt>
                <c:pt idx="2">
                  <c:v>0.33</c:v>
                </c:pt>
              </c:numCache>
            </c:numRef>
          </c:val>
          <c:extLst>
            <c:ext xmlns:c16="http://schemas.microsoft.com/office/drawing/2014/chart" uri="{C3380CC4-5D6E-409C-BE32-E72D297353CC}">
              <c16:uniqueId val="{00000002-6680-4D25-9BBF-245ACDF39F1A}"/>
            </c:ext>
          </c:extLst>
        </c:ser>
        <c:dLbls>
          <c:dLblPos val="ctr"/>
          <c:showLegendKey val="0"/>
          <c:showVal val="1"/>
          <c:showCatName val="0"/>
          <c:showSerName val="0"/>
          <c:showPercent val="0"/>
          <c:showBubbleSize val="0"/>
        </c:dLbls>
        <c:gapWidth val="150"/>
        <c:overlap val="100"/>
        <c:axId val="582058792"/>
        <c:axId val="582058464"/>
      </c:barChart>
      <c:catAx>
        <c:axId val="5820587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82058464"/>
        <c:crosses val="autoZero"/>
        <c:auto val="1"/>
        <c:lblAlgn val="ctr"/>
        <c:lblOffset val="100"/>
        <c:noMultiLvlLbl val="0"/>
      </c:catAx>
      <c:valAx>
        <c:axId val="582058464"/>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820587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'préo portées par CLJ'!$B$2:$B$4</c:f>
              <c:strCache>
                <c:ptCount val="3"/>
                <c:pt idx="0">
                  <c:v>Oui</c:v>
                </c:pt>
                <c:pt idx="1">
                  <c:v>Non</c:v>
                </c:pt>
                <c:pt idx="2">
                  <c:v>Ne sait pas</c:v>
                </c:pt>
              </c:strCache>
            </c:strRef>
          </c:cat>
          <c:val>
            <c:numRef>
              <c:f>'préo portées par CLJ'!$C$2:$C$4</c:f>
              <c:numCache>
                <c:formatCode>0%</c:formatCode>
                <c:ptCount val="3"/>
                <c:pt idx="0">
                  <c:v>0.86</c:v>
                </c:pt>
                <c:pt idx="1">
                  <c:v>0.05</c:v>
                </c:pt>
                <c:pt idx="2">
                  <c:v>0.09</c:v>
                </c:pt>
              </c:numCache>
            </c:numRef>
          </c:val>
          <c:extLst>
            <c:ext xmlns:c16="http://schemas.microsoft.com/office/drawing/2014/chart" uri="{C3380CC4-5D6E-409C-BE32-E72D297353CC}">
              <c16:uniqueId val="{00000000-C96F-4B04-A012-DD1A108ED928}"/>
            </c:ext>
          </c:extLst>
        </c:ser>
        <c:dLbls>
          <c:dLblPos val="outEnd"/>
          <c:showLegendKey val="0"/>
          <c:showVal val="1"/>
          <c:showCatName val="0"/>
          <c:showSerName val="0"/>
          <c:showPercent val="0"/>
          <c:showBubbleSize val="0"/>
        </c:dLbls>
        <c:gapWidth val="267"/>
        <c:overlap val="-43"/>
        <c:axId val="262184544"/>
        <c:axId val="262185200"/>
      </c:barChart>
      <c:catAx>
        <c:axId val="2621845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62185200"/>
        <c:crosses val="autoZero"/>
        <c:auto val="1"/>
        <c:lblAlgn val="ctr"/>
        <c:lblOffset val="100"/>
        <c:noMultiLvlLbl val="0"/>
      </c:catAx>
      <c:valAx>
        <c:axId val="26218520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6218454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apport!$B$3:$B$5</c:f>
              <c:strCache>
                <c:ptCount val="3"/>
                <c:pt idx="0">
                  <c:v>Oui</c:v>
                </c:pt>
                <c:pt idx="1">
                  <c:v>Non</c:v>
                </c:pt>
                <c:pt idx="2">
                  <c:v>Ne sait pas</c:v>
                </c:pt>
              </c:strCache>
            </c:strRef>
          </c:cat>
          <c:val>
            <c:numRef>
              <c:f>apport!$C$3:$C$5</c:f>
              <c:numCache>
                <c:formatCode>0%</c:formatCode>
                <c:ptCount val="3"/>
                <c:pt idx="0">
                  <c:v>0.57999999999999996</c:v>
                </c:pt>
                <c:pt idx="1">
                  <c:v>0.09</c:v>
                </c:pt>
                <c:pt idx="2">
                  <c:v>0.33</c:v>
                </c:pt>
              </c:numCache>
            </c:numRef>
          </c:val>
          <c:extLst>
            <c:ext xmlns:c16="http://schemas.microsoft.com/office/drawing/2014/chart" uri="{C3380CC4-5D6E-409C-BE32-E72D297353CC}">
              <c16:uniqueId val="{00000000-B345-4706-849D-01EA210E5A0B}"/>
            </c:ext>
          </c:extLst>
        </c:ser>
        <c:dLbls>
          <c:dLblPos val="outEnd"/>
          <c:showLegendKey val="0"/>
          <c:showVal val="1"/>
          <c:showCatName val="0"/>
          <c:showSerName val="0"/>
          <c:showPercent val="0"/>
          <c:showBubbleSize val="0"/>
        </c:dLbls>
        <c:gapWidth val="267"/>
        <c:overlap val="-43"/>
        <c:axId val="452051600"/>
        <c:axId val="452051928"/>
      </c:barChart>
      <c:catAx>
        <c:axId val="4520516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452051928"/>
        <c:crosses val="autoZero"/>
        <c:auto val="1"/>
        <c:lblAlgn val="ctr"/>
        <c:lblOffset val="100"/>
        <c:noMultiLvlLbl val="0"/>
      </c:catAx>
      <c:valAx>
        <c:axId val="45205192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45205160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'besoins spec jeunes'!$B$3:$B$5</c:f>
              <c:strCache>
                <c:ptCount val="3"/>
                <c:pt idx="0">
                  <c:v>Oui</c:v>
                </c:pt>
                <c:pt idx="1">
                  <c:v>Non</c:v>
                </c:pt>
                <c:pt idx="2">
                  <c:v>Ne sait pas</c:v>
                </c:pt>
              </c:strCache>
            </c:strRef>
          </c:cat>
          <c:val>
            <c:numRef>
              <c:f>'besoins spec jeunes'!$C$3:$C$5</c:f>
              <c:numCache>
                <c:formatCode>0%</c:formatCode>
                <c:ptCount val="3"/>
                <c:pt idx="0">
                  <c:v>0.57999999999999996</c:v>
                </c:pt>
                <c:pt idx="1">
                  <c:v>0.08</c:v>
                </c:pt>
                <c:pt idx="2">
                  <c:v>0.34</c:v>
                </c:pt>
              </c:numCache>
            </c:numRef>
          </c:val>
          <c:extLst>
            <c:ext xmlns:c16="http://schemas.microsoft.com/office/drawing/2014/chart" uri="{C3380CC4-5D6E-409C-BE32-E72D297353CC}">
              <c16:uniqueId val="{00000000-ABD7-45B1-B750-B5199A8AB526}"/>
            </c:ext>
          </c:extLst>
        </c:ser>
        <c:dLbls>
          <c:dLblPos val="outEnd"/>
          <c:showLegendKey val="0"/>
          <c:showVal val="1"/>
          <c:showCatName val="0"/>
          <c:showSerName val="0"/>
          <c:showPercent val="0"/>
          <c:showBubbleSize val="0"/>
        </c:dLbls>
        <c:gapWidth val="267"/>
        <c:overlap val="-43"/>
        <c:axId val="551596768"/>
        <c:axId val="551605296"/>
      </c:barChart>
      <c:catAx>
        <c:axId val="55159676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51605296"/>
        <c:crosses val="autoZero"/>
        <c:auto val="1"/>
        <c:lblAlgn val="ctr"/>
        <c:lblOffset val="100"/>
        <c:noMultiLvlLbl val="0"/>
      </c:catAx>
      <c:valAx>
        <c:axId val="55160529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5159676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'30% de femmes'!$B$3:$B$5</c:f>
              <c:strCache>
                <c:ptCount val="3"/>
                <c:pt idx="0">
                  <c:v>Oui</c:v>
                </c:pt>
                <c:pt idx="1">
                  <c:v>Non</c:v>
                </c:pt>
                <c:pt idx="2">
                  <c:v>Ne sait pas</c:v>
                </c:pt>
              </c:strCache>
            </c:strRef>
          </c:cat>
          <c:val>
            <c:numRef>
              <c:f>'30% de femmes'!$C$3:$C$5</c:f>
              <c:numCache>
                <c:formatCode>0%</c:formatCode>
                <c:ptCount val="3"/>
                <c:pt idx="0">
                  <c:v>0.54</c:v>
                </c:pt>
                <c:pt idx="1">
                  <c:v>0.05</c:v>
                </c:pt>
                <c:pt idx="2">
                  <c:v>0.41</c:v>
                </c:pt>
              </c:numCache>
            </c:numRef>
          </c:val>
          <c:extLst>
            <c:ext xmlns:c16="http://schemas.microsoft.com/office/drawing/2014/chart" uri="{C3380CC4-5D6E-409C-BE32-E72D297353CC}">
              <c16:uniqueId val="{00000000-2657-4B07-B542-764AFB50C199}"/>
            </c:ext>
          </c:extLst>
        </c:ser>
        <c:dLbls>
          <c:dLblPos val="outEnd"/>
          <c:showLegendKey val="0"/>
          <c:showVal val="1"/>
          <c:showCatName val="0"/>
          <c:showSerName val="0"/>
          <c:showPercent val="0"/>
          <c:showBubbleSize val="0"/>
        </c:dLbls>
        <c:gapWidth val="267"/>
        <c:overlap val="-43"/>
        <c:axId val="551608904"/>
        <c:axId val="551607592"/>
      </c:barChart>
      <c:catAx>
        <c:axId val="5516089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51607592"/>
        <c:crosses val="autoZero"/>
        <c:auto val="1"/>
        <c:lblAlgn val="ctr"/>
        <c:lblOffset val="100"/>
        <c:noMultiLvlLbl val="0"/>
      </c:catAx>
      <c:valAx>
        <c:axId val="55160759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5160890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'renf cap CLJ'!$B$3:$B$5</c:f>
              <c:strCache>
                <c:ptCount val="3"/>
                <c:pt idx="0">
                  <c:v>Oui</c:v>
                </c:pt>
                <c:pt idx="1">
                  <c:v>Non</c:v>
                </c:pt>
                <c:pt idx="2">
                  <c:v>Ne sait pas</c:v>
                </c:pt>
              </c:strCache>
            </c:strRef>
          </c:cat>
          <c:val>
            <c:numRef>
              <c:f>'renf cap CLJ'!$C$3:$C$5</c:f>
              <c:numCache>
                <c:formatCode>0%</c:formatCode>
                <c:ptCount val="3"/>
                <c:pt idx="0">
                  <c:v>0.77</c:v>
                </c:pt>
                <c:pt idx="1">
                  <c:v>0.06</c:v>
                </c:pt>
                <c:pt idx="2">
                  <c:v>0.17</c:v>
                </c:pt>
              </c:numCache>
            </c:numRef>
          </c:val>
          <c:extLst>
            <c:ext xmlns:c16="http://schemas.microsoft.com/office/drawing/2014/chart" uri="{C3380CC4-5D6E-409C-BE32-E72D297353CC}">
              <c16:uniqueId val="{00000000-9DBB-44E0-B9F6-0B6C3FC6660A}"/>
            </c:ext>
          </c:extLst>
        </c:ser>
        <c:dLbls>
          <c:dLblPos val="outEnd"/>
          <c:showLegendKey val="0"/>
          <c:showVal val="1"/>
          <c:showCatName val="0"/>
          <c:showSerName val="0"/>
          <c:showPercent val="0"/>
          <c:showBubbleSize val="0"/>
        </c:dLbls>
        <c:gapWidth val="267"/>
        <c:overlap val="-43"/>
        <c:axId val="551594144"/>
        <c:axId val="551609560"/>
      </c:barChart>
      <c:catAx>
        <c:axId val="5515941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51609560"/>
        <c:crosses val="autoZero"/>
        <c:auto val="1"/>
        <c:lblAlgn val="ctr"/>
        <c:lblOffset val="100"/>
        <c:noMultiLvlLbl val="0"/>
      </c:catAx>
      <c:valAx>
        <c:axId val="55160956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55159414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5483-4D35-8D19-42182A4ED661}"/>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5483-4D35-8D19-42182A4ED661}"/>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5483-4D35-8D19-42182A4ED661}"/>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'prév et gest conflits'!$A$3:$A$5</c:f>
              <c:strCache>
                <c:ptCount val="3"/>
                <c:pt idx="0">
                  <c:v>Oui</c:v>
                </c:pt>
                <c:pt idx="1">
                  <c:v>Non</c:v>
                </c:pt>
                <c:pt idx="2">
                  <c:v>Ne sait pas</c:v>
                </c:pt>
              </c:strCache>
            </c:strRef>
          </c:cat>
          <c:val>
            <c:numRef>
              <c:f>'prév et gest conflits'!$B$3:$B$5</c:f>
              <c:numCache>
                <c:formatCode>0%</c:formatCode>
                <c:ptCount val="3"/>
                <c:pt idx="0">
                  <c:v>0.67</c:v>
                </c:pt>
                <c:pt idx="1">
                  <c:v>7.0000000000000007E-2</c:v>
                </c:pt>
                <c:pt idx="2">
                  <c:v>0.26</c:v>
                </c:pt>
              </c:numCache>
            </c:numRef>
          </c:val>
          <c:extLst>
            <c:ext xmlns:c16="http://schemas.microsoft.com/office/drawing/2014/chart" uri="{C3380CC4-5D6E-409C-BE32-E72D297353CC}">
              <c16:uniqueId val="{00000006-5483-4D35-8D19-42182A4ED66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'repart sexe'!$A$2</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'repart sexe'!$B$1:$C$1</c:f>
              <c:strCache>
                <c:ptCount val="2"/>
                <c:pt idx="0">
                  <c:v>Étude de référence</c:v>
                </c:pt>
                <c:pt idx="1">
                  <c:v>Évaluation finale</c:v>
                </c:pt>
              </c:strCache>
            </c:strRef>
          </c:cat>
          <c:val>
            <c:numRef>
              <c:f>'repart sexe'!$B$2:$C$2</c:f>
              <c:numCache>
                <c:formatCode>0%</c:formatCode>
                <c:ptCount val="2"/>
                <c:pt idx="0">
                  <c:v>0.55000000000000004</c:v>
                </c:pt>
                <c:pt idx="1">
                  <c:v>0.55000000000000004</c:v>
                </c:pt>
              </c:numCache>
            </c:numRef>
          </c:val>
          <c:extLst>
            <c:ext xmlns:c16="http://schemas.microsoft.com/office/drawing/2014/chart" uri="{C3380CC4-5D6E-409C-BE32-E72D297353CC}">
              <c16:uniqueId val="{00000000-FCE3-48E6-B789-403989F84225}"/>
            </c:ext>
          </c:extLst>
        </c:ser>
        <c:ser>
          <c:idx val="1"/>
          <c:order val="1"/>
          <c:tx>
            <c:strRef>
              <c:f>'repart sexe'!$A$3</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'repart sexe'!$B$1:$C$1</c:f>
              <c:strCache>
                <c:ptCount val="2"/>
                <c:pt idx="0">
                  <c:v>Étude de référence</c:v>
                </c:pt>
                <c:pt idx="1">
                  <c:v>Évaluation finale</c:v>
                </c:pt>
              </c:strCache>
            </c:strRef>
          </c:cat>
          <c:val>
            <c:numRef>
              <c:f>'repart sexe'!$B$3:$C$3</c:f>
              <c:numCache>
                <c:formatCode>0%</c:formatCode>
                <c:ptCount val="2"/>
                <c:pt idx="0">
                  <c:v>0.45</c:v>
                </c:pt>
                <c:pt idx="1">
                  <c:v>0.45</c:v>
                </c:pt>
              </c:numCache>
            </c:numRef>
          </c:val>
          <c:extLst>
            <c:ext xmlns:c16="http://schemas.microsoft.com/office/drawing/2014/chart" uri="{C3380CC4-5D6E-409C-BE32-E72D297353CC}">
              <c16:uniqueId val="{00000001-FCE3-48E6-B789-403989F84225}"/>
            </c:ext>
          </c:extLst>
        </c:ser>
        <c:dLbls>
          <c:dLblPos val="ctr"/>
          <c:showLegendKey val="0"/>
          <c:showVal val="1"/>
          <c:showCatName val="0"/>
          <c:showSerName val="0"/>
          <c:showPercent val="0"/>
          <c:showBubbleSize val="0"/>
        </c:dLbls>
        <c:gapWidth val="150"/>
        <c:overlap val="100"/>
        <c:axId val="612783704"/>
        <c:axId val="612783048"/>
      </c:barChart>
      <c:catAx>
        <c:axId val="6127837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12783048"/>
        <c:crosses val="autoZero"/>
        <c:auto val="1"/>
        <c:lblAlgn val="ctr"/>
        <c:lblOffset val="100"/>
        <c:noMultiLvlLbl val="0"/>
      </c:catAx>
      <c:valAx>
        <c:axId val="612783048"/>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1278370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E4D3-4B6A-904C-08E076D9A087}"/>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E4D3-4B6A-904C-08E076D9A087}"/>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E4D3-4B6A-904C-08E076D9A087}"/>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Feuil6!$A$3:$A$5</c:f>
              <c:strCache>
                <c:ptCount val="3"/>
                <c:pt idx="0">
                  <c:v>Oui</c:v>
                </c:pt>
                <c:pt idx="1">
                  <c:v>Non</c:v>
                </c:pt>
                <c:pt idx="2">
                  <c:v>Ne sait pas</c:v>
                </c:pt>
              </c:strCache>
            </c:strRef>
          </c:cat>
          <c:val>
            <c:numRef>
              <c:f>Feuil6!$B$3:$B$5</c:f>
              <c:numCache>
                <c:formatCode>0%</c:formatCode>
                <c:ptCount val="3"/>
                <c:pt idx="0">
                  <c:v>0.41</c:v>
                </c:pt>
                <c:pt idx="1">
                  <c:v>0.11</c:v>
                </c:pt>
                <c:pt idx="2">
                  <c:v>0.48</c:v>
                </c:pt>
              </c:numCache>
            </c:numRef>
          </c:val>
          <c:extLst>
            <c:ext xmlns:c16="http://schemas.microsoft.com/office/drawing/2014/chart" uri="{C3380CC4-5D6E-409C-BE32-E72D297353CC}">
              <c16:uniqueId val="{00000006-E4D3-4B6A-904C-08E076D9A08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'repart age'!$B$1</c:f>
              <c:strCache>
                <c:ptCount val="1"/>
                <c:pt idx="0">
                  <c:v>Étude de référence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'repart age'!$A$2:$A$5</c:f>
              <c:strCache>
                <c:ptCount val="4"/>
                <c:pt idx="0">
                  <c:v>15-20</c:v>
                </c:pt>
                <c:pt idx="1">
                  <c:v>21-25</c:v>
                </c:pt>
                <c:pt idx="2">
                  <c:v>26-30</c:v>
                </c:pt>
                <c:pt idx="3">
                  <c:v>31-35</c:v>
                </c:pt>
              </c:strCache>
            </c:strRef>
          </c:cat>
          <c:val>
            <c:numRef>
              <c:f>'repart age'!$B$2:$B$5</c:f>
              <c:numCache>
                <c:formatCode>0%</c:formatCode>
                <c:ptCount val="4"/>
                <c:pt idx="0">
                  <c:v>0.36</c:v>
                </c:pt>
                <c:pt idx="1">
                  <c:v>0.26</c:v>
                </c:pt>
                <c:pt idx="2">
                  <c:v>0.21</c:v>
                </c:pt>
                <c:pt idx="3">
                  <c:v>0.17</c:v>
                </c:pt>
              </c:numCache>
            </c:numRef>
          </c:val>
          <c:extLst>
            <c:ext xmlns:c16="http://schemas.microsoft.com/office/drawing/2014/chart" uri="{C3380CC4-5D6E-409C-BE32-E72D297353CC}">
              <c16:uniqueId val="{00000000-DA8B-48BA-B2B4-A9C51C224F83}"/>
            </c:ext>
          </c:extLst>
        </c:ser>
        <c:ser>
          <c:idx val="1"/>
          <c:order val="1"/>
          <c:tx>
            <c:strRef>
              <c:f>'repart age'!$C$1</c:f>
              <c:strCache>
                <c:ptCount val="1"/>
                <c:pt idx="0">
                  <c:v>Évaluation finale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'repart age'!$A$2:$A$5</c:f>
              <c:strCache>
                <c:ptCount val="4"/>
                <c:pt idx="0">
                  <c:v>15-20</c:v>
                </c:pt>
                <c:pt idx="1">
                  <c:v>21-25</c:v>
                </c:pt>
                <c:pt idx="2">
                  <c:v>26-30</c:v>
                </c:pt>
                <c:pt idx="3">
                  <c:v>31-35</c:v>
                </c:pt>
              </c:strCache>
            </c:strRef>
          </c:cat>
          <c:val>
            <c:numRef>
              <c:f>'repart age'!$C$2:$C$5</c:f>
              <c:numCache>
                <c:formatCode>0%</c:formatCode>
                <c:ptCount val="4"/>
                <c:pt idx="0">
                  <c:v>0.17</c:v>
                </c:pt>
                <c:pt idx="1">
                  <c:v>0.31</c:v>
                </c:pt>
                <c:pt idx="2">
                  <c:v>0.34</c:v>
                </c:pt>
                <c:pt idx="3">
                  <c:v>0.18</c:v>
                </c:pt>
              </c:numCache>
            </c:numRef>
          </c:val>
          <c:extLst>
            <c:ext xmlns:c16="http://schemas.microsoft.com/office/drawing/2014/chart" uri="{C3380CC4-5D6E-409C-BE32-E72D297353CC}">
              <c16:uniqueId val="{00000001-DA8B-48BA-B2B4-A9C51C224F83}"/>
            </c:ext>
          </c:extLst>
        </c:ser>
        <c:dLbls>
          <c:dLblPos val="ctr"/>
          <c:showLegendKey val="0"/>
          <c:showVal val="1"/>
          <c:showCatName val="0"/>
          <c:showSerName val="0"/>
          <c:showPercent val="0"/>
          <c:showBubbleSize val="0"/>
        </c:dLbls>
        <c:gapWidth val="150"/>
        <c:overlap val="100"/>
        <c:axId val="612787968"/>
        <c:axId val="612786328"/>
      </c:barChart>
      <c:catAx>
        <c:axId val="6127879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12786328"/>
        <c:crosses val="autoZero"/>
        <c:auto val="1"/>
        <c:lblAlgn val="ctr"/>
        <c:lblOffset val="100"/>
        <c:noMultiLvlLbl val="0"/>
      </c:catAx>
      <c:valAx>
        <c:axId val="612786328"/>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1278796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'niveau éducation'!$B$1</c:f>
              <c:strCache>
                <c:ptCount val="1"/>
                <c:pt idx="0">
                  <c:v>Étude de référence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'niveau éducation'!$A$2:$A$7</c:f>
              <c:strCache>
                <c:ptCount val="6"/>
                <c:pt idx="0">
                  <c:v>Université</c:v>
                </c:pt>
                <c:pt idx="1">
                  <c:v>Lycée</c:v>
                </c:pt>
                <c:pt idx="2">
                  <c:v>Collège</c:v>
                </c:pt>
                <c:pt idx="3">
                  <c:v>Primaire</c:v>
                </c:pt>
                <c:pt idx="4">
                  <c:v>Alphabétisation</c:v>
                </c:pt>
                <c:pt idx="5">
                  <c:v>Non scolarisé</c:v>
                </c:pt>
              </c:strCache>
            </c:strRef>
          </c:cat>
          <c:val>
            <c:numRef>
              <c:f>'niveau éducation'!$B$2:$B$7</c:f>
              <c:numCache>
                <c:formatCode>0%</c:formatCode>
                <c:ptCount val="6"/>
                <c:pt idx="0">
                  <c:v>0.2</c:v>
                </c:pt>
                <c:pt idx="1">
                  <c:v>0.19</c:v>
                </c:pt>
                <c:pt idx="2">
                  <c:v>0.22</c:v>
                </c:pt>
                <c:pt idx="3">
                  <c:v>0.1</c:v>
                </c:pt>
                <c:pt idx="4">
                  <c:v>0.03</c:v>
                </c:pt>
                <c:pt idx="5">
                  <c:v>0.26</c:v>
                </c:pt>
              </c:numCache>
            </c:numRef>
          </c:val>
          <c:extLst>
            <c:ext xmlns:c16="http://schemas.microsoft.com/office/drawing/2014/chart" uri="{C3380CC4-5D6E-409C-BE32-E72D297353CC}">
              <c16:uniqueId val="{00000000-F657-434F-97DC-8B3804DD553B}"/>
            </c:ext>
          </c:extLst>
        </c:ser>
        <c:ser>
          <c:idx val="1"/>
          <c:order val="1"/>
          <c:tx>
            <c:strRef>
              <c:f>'niveau éducation'!$C$1</c:f>
              <c:strCache>
                <c:ptCount val="1"/>
                <c:pt idx="0">
                  <c:v>Évaluation finale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'niveau éducation'!$A$2:$A$7</c:f>
              <c:strCache>
                <c:ptCount val="6"/>
                <c:pt idx="0">
                  <c:v>Université</c:v>
                </c:pt>
                <c:pt idx="1">
                  <c:v>Lycée</c:v>
                </c:pt>
                <c:pt idx="2">
                  <c:v>Collège</c:v>
                </c:pt>
                <c:pt idx="3">
                  <c:v>Primaire</c:v>
                </c:pt>
                <c:pt idx="4">
                  <c:v>Alphabétisation</c:v>
                </c:pt>
                <c:pt idx="5">
                  <c:v>Non scolarisé</c:v>
                </c:pt>
              </c:strCache>
            </c:strRef>
          </c:cat>
          <c:val>
            <c:numRef>
              <c:f>'niveau éducation'!$C$2:$C$7</c:f>
              <c:numCache>
                <c:formatCode>0%</c:formatCode>
                <c:ptCount val="6"/>
                <c:pt idx="0">
                  <c:v>0.48</c:v>
                </c:pt>
                <c:pt idx="1">
                  <c:v>0.27</c:v>
                </c:pt>
                <c:pt idx="2">
                  <c:v>0.13</c:v>
                </c:pt>
                <c:pt idx="3">
                  <c:v>0.03</c:v>
                </c:pt>
                <c:pt idx="4">
                  <c:v>0.03</c:v>
                </c:pt>
                <c:pt idx="5">
                  <c:v>0.06</c:v>
                </c:pt>
              </c:numCache>
            </c:numRef>
          </c:val>
          <c:extLst>
            <c:ext xmlns:c16="http://schemas.microsoft.com/office/drawing/2014/chart" uri="{C3380CC4-5D6E-409C-BE32-E72D297353CC}">
              <c16:uniqueId val="{00000001-F657-434F-97DC-8B3804DD553B}"/>
            </c:ext>
          </c:extLst>
        </c:ser>
        <c:dLbls>
          <c:dLblPos val="ctr"/>
          <c:showLegendKey val="0"/>
          <c:showVal val="1"/>
          <c:showCatName val="0"/>
          <c:showSerName val="0"/>
          <c:showPercent val="0"/>
          <c:showBubbleSize val="0"/>
        </c:dLbls>
        <c:gapWidth val="150"/>
        <c:overlap val="100"/>
        <c:axId val="626536880"/>
        <c:axId val="626541144"/>
      </c:barChart>
      <c:catAx>
        <c:axId val="6265368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6541144"/>
        <c:crosses val="autoZero"/>
        <c:auto val="1"/>
        <c:lblAlgn val="ctr"/>
        <c:lblOffset val="100"/>
        <c:noMultiLvlLbl val="0"/>
      </c:catAx>
      <c:valAx>
        <c:axId val="626541144"/>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65368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'con u-report'!$A$2</c:f>
              <c:strCache>
                <c:ptCount val="1"/>
                <c:pt idx="0">
                  <c:v>Oui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'con u-report'!$B$1:$C$1</c:f>
              <c:strCache>
                <c:ptCount val="2"/>
                <c:pt idx="0">
                  <c:v>Étude de référence</c:v>
                </c:pt>
                <c:pt idx="1">
                  <c:v>Évaluation finale</c:v>
                </c:pt>
              </c:strCache>
            </c:strRef>
          </c:cat>
          <c:val>
            <c:numRef>
              <c:f>'con u-report'!$B$2:$C$2</c:f>
              <c:numCache>
                <c:formatCode>0%</c:formatCode>
                <c:ptCount val="2"/>
                <c:pt idx="0">
                  <c:v>0.1</c:v>
                </c:pt>
                <c:pt idx="1">
                  <c:v>0.36</c:v>
                </c:pt>
              </c:numCache>
            </c:numRef>
          </c:val>
          <c:extLst>
            <c:ext xmlns:c16="http://schemas.microsoft.com/office/drawing/2014/chart" uri="{C3380CC4-5D6E-409C-BE32-E72D297353CC}">
              <c16:uniqueId val="{00000000-E879-4448-9DFE-3AC22BD7FFA8}"/>
            </c:ext>
          </c:extLst>
        </c:ser>
        <c:ser>
          <c:idx val="1"/>
          <c:order val="1"/>
          <c:tx>
            <c:strRef>
              <c:f>'con u-report'!$A$3</c:f>
              <c:strCache>
                <c:ptCount val="1"/>
                <c:pt idx="0">
                  <c:v>Non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'con u-report'!$B$1:$C$1</c:f>
              <c:strCache>
                <c:ptCount val="2"/>
                <c:pt idx="0">
                  <c:v>Étude de référence</c:v>
                </c:pt>
                <c:pt idx="1">
                  <c:v>Évaluation finale</c:v>
                </c:pt>
              </c:strCache>
            </c:strRef>
          </c:cat>
          <c:val>
            <c:numRef>
              <c:f>'con u-report'!$B$3:$C$3</c:f>
              <c:numCache>
                <c:formatCode>0%</c:formatCode>
                <c:ptCount val="2"/>
                <c:pt idx="0">
                  <c:v>0.9</c:v>
                </c:pt>
                <c:pt idx="1">
                  <c:v>0.64</c:v>
                </c:pt>
              </c:numCache>
            </c:numRef>
          </c:val>
          <c:extLst>
            <c:ext xmlns:c16="http://schemas.microsoft.com/office/drawing/2014/chart" uri="{C3380CC4-5D6E-409C-BE32-E72D297353CC}">
              <c16:uniqueId val="{00000001-E879-4448-9DFE-3AC22BD7FFA8}"/>
            </c:ext>
          </c:extLst>
        </c:ser>
        <c:dLbls>
          <c:dLblPos val="ctr"/>
          <c:showLegendKey val="0"/>
          <c:showVal val="1"/>
          <c:showCatName val="0"/>
          <c:showSerName val="0"/>
          <c:showPercent val="0"/>
          <c:showBubbleSize val="0"/>
        </c:dLbls>
        <c:gapWidth val="150"/>
        <c:overlap val="100"/>
        <c:axId val="616179136"/>
        <c:axId val="616179464"/>
      </c:barChart>
      <c:catAx>
        <c:axId val="6161791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16179464"/>
        <c:crosses val="autoZero"/>
        <c:auto val="1"/>
        <c:lblAlgn val="ctr"/>
        <c:lblOffset val="100"/>
        <c:noMultiLvlLbl val="0"/>
      </c:catAx>
      <c:valAx>
        <c:axId val="616179464"/>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1617913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200" b="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'enr u-report'!$A$2</c:f>
              <c:strCache>
                <c:ptCount val="1"/>
                <c:pt idx="0">
                  <c:v>Oui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'enr u-report'!$B$1:$C$1</c:f>
              <c:strCache>
                <c:ptCount val="2"/>
                <c:pt idx="0">
                  <c:v>Étude de référence</c:v>
                </c:pt>
                <c:pt idx="1">
                  <c:v>Évaluation finale</c:v>
                </c:pt>
              </c:strCache>
            </c:strRef>
          </c:cat>
          <c:val>
            <c:numRef>
              <c:f>'enr u-report'!$B$2:$C$2</c:f>
              <c:numCache>
                <c:formatCode>0%</c:formatCode>
                <c:ptCount val="2"/>
                <c:pt idx="0">
                  <c:v>0.46</c:v>
                </c:pt>
                <c:pt idx="1">
                  <c:v>0.75</c:v>
                </c:pt>
              </c:numCache>
            </c:numRef>
          </c:val>
          <c:extLst>
            <c:ext xmlns:c16="http://schemas.microsoft.com/office/drawing/2014/chart" uri="{C3380CC4-5D6E-409C-BE32-E72D297353CC}">
              <c16:uniqueId val="{00000000-2E8E-4F35-876A-E1B7CB1BBB80}"/>
            </c:ext>
          </c:extLst>
        </c:ser>
        <c:ser>
          <c:idx val="1"/>
          <c:order val="1"/>
          <c:tx>
            <c:strRef>
              <c:f>'enr u-report'!$A$3</c:f>
              <c:strCache>
                <c:ptCount val="1"/>
                <c:pt idx="0">
                  <c:v>Non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'enr u-report'!$B$1:$C$1</c:f>
              <c:strCache>
                <c:ptCount val="2"/>
                <c:pt idx="0">
                  <c:v>Étude de référence</c:v>
                </c:pt>
                <c:pt idx="1">
                  <c:v>Évaluation finale</c:v>
                </c:pt>
              </c:strCache>
            </c:strRef>
          </c:cat>
          <c:val>
            <c:numRef>
              <c:f>'enr u-report'!$B$3:$C$3</c:f>
              <c:numCache>
                <c:formatCode>0%</c:formatCode>
                <c:ptCount val="2"/>
                <c:pt idx="0">
                  <c:v>0.54</c:v>
                </c:pt>
                <c:pt idx="1">
                  <c:v>0.25</c:v>
                </c:pt>
              </c:numCache>
            </c:numRef>
          </c:val>
          <c:extLst>
            <c:ext xmlns:c16="http://schemas.microsoft.com/office/drawing/2014/chart" uri="{C3380CC4-5D6E-409C-BE32-E72D297353CC}">
              <c16:uniqueId val="{00000001-2E8E-4F35-876A-E1B7CB1BBB80}"/>
            </c:ext>
          </c:extLst>
        </c:ser>
        <c:dLbls>
          <c:dLblPos val="ctr"/>
          <c:showLegendKey val="0"/>
          <c:showVal val="1"/>
          <c:showCatName val="0"/>
          <c:showSerName val="0"/>
          <c:showPercent val="0"/>
          <c:showBubbleSize val="0"/>
        </c:dLbls>
        <c:gapWidth val="150"/>
        <c:overlap val="100"/>
        <c:axId val="725295664"/>
        <c:axId val="725295992"/>
      </c:barChart>
      <c:catAx>
        <c:axId val="7252956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725295992"/>
        <c:crosses val="autoZero"/>
        <c:auto val="1"/>
        <c:lblAlgn val="ctr"/>
        <c:lblOffset val="100"/>
        <c:noMultiLvlLbl val="0"/>
      </c:catAx>
      <c:valAx>
        <c:axId val="725295992"/>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72529566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conflits!$A$2</c:f>
              <c:strCache>
                <c:ptCount val="1"/>
                <c:pt idx="0">
                  <c:v>Oui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conflits!$B$1:$C$1</c:f>
              <c:strCache>
                <c:ptCount val="2"/>
                <c:pt idx="0">
                  <c:v>Étude de référence</c:v>
                </c:pt>
                <c:pt idx="1">
                  <c:v>Évaluation finale</c:v>
                </c:pt>
              </c:strCache>
            </c:strRef>
          </c:cat>
          <c:val>
            <c:numRef>
              <c:f>conflits!$B$2:$C$2</c:f>
              <c:numCache>
                <c:formatCode>0%</c:formatCode>
                <c:ptCount val="2"/>
                <c:pt idx="0">
                  <c:v>0.65</c:v>
                </c:pt>
                <c:pt idx="1">
                  <c:v>0.72</c:v>
                </c:pt>
              </c:numCache>
            </c:numRef>
          </c:val>
          <c:extLst>
            <c:ext xmlns:c16="http://schemas.microsoft.com/office/drawing/2014/chart" uri="{C3380CC4-5D6E-409C-BE32-E72D297353CC}">
              <c16:uniqueId val="{00000000-9188-4CDC-AA86-2A09756DFA1B}"/>
            </c:ext>
          </c:extLst>
        </c:ser>
        <c:ser>
          <c:idx val="1"/>
          <c:order val="1"/>
          <c:tx>
            <c:strRef>
              <c:f>conflits!$A$3</c:f>
              <c:strCache>
                <c:ptCount val="1"/>
                <c:pt idx="0">
                  <c:v>Non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conflits!$B$1:$C$1</c:f>
              <c:strCache>
                <c:ptCount val="2"/>
                <c:pt idx="0">
                  <c:v>Étude de référence</c:v>
                </c:pt>
                <c:pt idx="1">
                  <c:v>Évaluation finale</c:v>
                </c:pt>
              </c:strCache>
            </c:strRef>
          </c:cat>
          <c:val>
            <c:numRef>
              <c:f>conflits!$B$3:$C$3</c:f>
              <c:numCache>
                <c:formatCode>0%</c:formatCode>
                <c:ptCount val="2"/>
                <c:pt idx="0">
                  <c:v>0.35</c:v>
                </c:pt>
                <c:pt idx="1">
                  <c:v>0.28000000000000003</c:v>
                </c:pt>
              </c:numCache>
            </c:numRef>
          </c:val>
          <c:extLst>
            <c:ext xmlns:c16="http://schemas.microsoft.com/office/drawing/2014/chart" uri="{C3380CC4-5D6E-409C-BE32-E72D297353CC}">
              <c16:uniqueId val="{00000001-9188-4CDC-AA86-2A09756DFA1B}"/>
            </c:ext>
          </c:extLst>
        </c:ser>
        <c:dLbls>
          <c:dLblPos val="ctr"/>
          <c:showLegendKey val="0"/>
          <c:showVal val="1"/>
          <c:showCatName val="0"/>
          <c:showSerName val="0"/>
          <c:showPercent val="0"/>
          <c:showBubbleSize val="0"/>
        </c:dLbls>
        <c:gapWidth val="150"/>
        <c:overlap val="100"/>
        <c:axId val="729767000"/>
        <c:axId val="729767328"/>
      </c:barChart>
      <c:catAx>
        <c:axId val="7297670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729767328"/>
        <c:crosses val="autoZero"/>
        <c:auto val="1"/>
        <c:lblAlgn val="ctr"/>
        <c:lblOffset val="100"/>
        <c:noMultiLvlLbl val="0"/>
      </c:catAx>
      <c:valAx>
        <c:axId val="729767328"/>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72976700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'part doc plan'!$A$2</c:f>
              <c:strCache>
                <c:ptCount val="1"/>
                <c:pt idx="0">
                  <c:v>Oui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'part doc plan'!$B$1:$C$1</c:f>
              <c:strCache>
                <c:ptCount val="2"/>
                <c:pt idx="0">
                  <c:v>Étude de référence</c:v>
                </c:pt>
                <c:pt idx="1">
                  <c:v>Évaluation finale</c:v>
                </c:pt>
              </c:strCache>
            </c:strRef>
          </c:cat>
          <c:val>
            <c:numRef>
              <c:f>'part doc plan'!$B$2:$C$2</c:f>
              <c:numCache>
                <c:formatCode>0%</c:formatCode>
                <c:ptCount val="2"/>
                <c:pt idx="0">
                  <c:v>0.28999999999999998</c:v>
                </c:pt>
                <c:pt idx="1">
                  <c:v>0.67</c:v>
                </c:pt>
              </c:numCache>
            </c:numRef>
          </c:val>
          <c:extLst>
            <c:ext xmlns:c16="http://schemas.microsoft.com/office/drawing/2014/chart" uri="{C3380CC4-5D6E-409C-BE32-E72D297353CC}">
              <c16:uniqueId val="{00000000-32F1-4366-9FA8-CCEE5FC3B0F2}"/>
            </c:ext>
          </c:extLst>
        </c:ser>
        <c:ser>
          <c:idx val="1"/>
          <c:order val="1"/>
          <c:tx>
            <c:strRef>
              <c:f>'part doc plan'!$A$3</c:f>
              <c:strCache>
                <c:ptCount val="1"/>
                <c:pt idx="0">
                  <c:v>Non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'part doc plan'!$B$1:$C$1</c:f>
              <c:strCache>
                <c:ptCount val="2"/>
                <c:pt idx="0">
                  <c:v>Étude de référence</c:v>
                </c:pt>
                <c:pt idx="1">
                  <c:v>Évaluation finale</c:v>
                </c:pt>
              </c:strCache>
            </c:strRef>
          </c:cat>
          <c:val>
            <c:numRef>
              <c:f>'part doc plan'!$B$3:$C$3</c:f>
              <c:numCache>
                <c:formatCode>0%</c:formatCode>
                <c:ptCount val="2"/>
                <c:pt idx="0">
                  <c:v>0.71</c:v>
                </c:pt>
                <c:pt idx="1">
                  <c:v>0.33</c:v>
                </c:pt>
              </c:numCache>
            </c:numRef>
          </c:val>
          <c:extLst>
            <c:ext xmlns:c16="http://schemas.microsoft.com/office/drawing/2014/chart" uri="{C3380CC4-5D6E-409C-BE32-E72D297353CC}">
              <c16:uniqueId val="{00000001-32F1-4366-9FA8-CCEE5FC3B0F2}"/>
            </c:ext>
          </c:extLst>
        </c:ser>
        <c:dLbls>
          <c:dLblPos val="ctr"/>
          <c:showLegendKey val="0"/>
          <c:showVal val="1"/>
          <c:showCatName val="0"/>
          <c:showSerName val="0"/>
          <c:showPercent val="0"/>
          <c:showBubbleSize val="0"/>
        </c:dLbls>
        <c:gapWidth val="150"/>
        <c:overlap val="100"/>
        <c:axId val="723186680"/>
        <c:axId val="723187008"/>
      </c:barChart>
      <c:catAx>
        <c:axId val="723186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723187008"/>
        <c:crosses val="autoZero"/>
        <c:auto val="1"/>
        <c:lblAlgn val="ctr"/>
        <c:lblOffset val="100"/>
        <c:noMultiLvlLbl val="0"/>
      </c:catAx>
      <c:valAx>
        <c:axId val="723187008"/>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7231866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'niv part pdl pai'!$B$1</c:f>
              <c:strCache>
                <c:ptCount val="1"/>
                <c:pt idx="0">
                  <c:v>Étude de référence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'niv part pdl pai'!$A$2:$A$5</c:f>
              <c:strCache>
                <c:ptCount val="4"/>
                <c:pt idx="0">
                  <c:v>Aucun</c:v>
                </c:pt>
                <c:pt idx="1">
                  <c:v>Faible</c:v>
                </c:pt>
                <c:pt idx="2">
                  <c:v>Moyen</c:v>
                </c:pt>
                <c:pt idx="3">
                  <c:v>Élevé</c:v>
                </c:pt>
              </c:strCache>
            </c:strRef>
          </c:cat>
          <c:val>
            <c:numRef>
              <c:f>'niv part pdl pai'!$B$2:$B$5</c:f>
              <c:numCache>
                <c:formatCode>0%</c:formatCode>
                <c:ptCount val="4"/>
                <c:pt idx="0">
                  <c:v>1.2999999999999999E-2</c:v>
                </c:pt>
                <c:pt idx="1">
                  <c:v>0.52</c:v>
                </c:pt>
                <c:pt idx="2">
                  <c:v>0.35</c:v>
                </c:pt>
                <c:pt idx="3">
                  <c:v>0.12</c:v>
                </c:pt>
              </c:numCache>
            </c:numRef>
          </c:val>
          <c:extLst>
            <c:ext xmlns:c16="http://schemas.microsoft.com/office/drawing/2014/chart" uri="{C3380CC4-5D6E-409C-BE32-E72D297353CC}">
              <c16:uniqueId val="{00000000-E90A-4506-ADFE-EEE8CB1EEC22}"/>
            </c:ext>
          </c:extLst>
        </c:ser>
        <c:ser>
          <c:idx val="1"/>
          <c:order val="1"/>
          <c:tx>
            <c:strRef>
              <c:f>'niv part pdl pai'!$C$1</c:f>
              <c:strCache>
                <c:ptCount val="1"/>
                <c:pt idx="0">
                  <c:v>Évaluation finale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'niv part pdl pai'!$A$2:$A$5</c:f>
              <c:strCache>
                <c:ptCount val="4"/>
                <c:pt idx="0">
                  <c:v>Aucun</c:v>
                </c:pt>
                <c:pt idx="1">
                  <c:v>Faible</c:v>
                </c:pt>
                <c:pt idx="2">
                  <c:v>Moyen</c:v>
                </c:pt>
                <c:pt idx="3">
                  <c:v>Élevé</c:v>
                </c:pt>
              </c:strCache>
            </c:strRef>
          </c:cat>
          <c:val>
            <c:numRef>
              <c:f>'niv part pdl pai'!$C$2:$C$5</c:f>
              <c:numCache>
                <c:formatCode>0%</c:formatCode>
                <c:ptCount val="4"/>
                <c:pt idx="0">
                  <c:v>0.01</c:v>
                </c:pt>
                <c:pt idx="1">
                  <c:v>0.48</c:v>
                </c:pt>
                <c:pt idx="2">
                  <c:v>0.45</c:v>
                </c:pt>
                <c:pt idx="3">
                  <c:v>0.06</c:v>
                </c:pt>
              </c:numCache>
            </c:numRef>
          </c:val>
          <c:extLst>
            <c:ext xmlns:c16="http://schemas.microsoft.com/office/drawing/2014/chart" uri="{C3380CC4-5D6E-409C-BE32-E72D297353CC}">
              <c16:uniqueId val="{00000001-E90A-4506-ADFE-EEE8CB1EEC22}"/>
            </c:ext>
          </c:extLst>
        </c:ser>
        <c:dLbls>
          <c:dLblPos val="ctr"/>
          <c:showLegendKey val="0"/>
          <c:showVal val="1"/>
          <c:showCatName val="0"/>
          <c:showSerName val="0"/>
          <c:showPercent val="0"/>
          <c:showBubbleSize val="0"/>
        </c:dLbls>
        <c:gapWidth val="150"/>
        <c:overlap val="100"/>
        <c:axId val="626534584"/>
        <c:axId val="626553936"/>
      </c:barChart>
      <c:catAx>
        <c:axId val="6265345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6553936"/>
        <c:crosses val="autoZero"/>
        <c:auto val="1"/>
        <c:lblAlgn val="ctr"/>
        <c:lblOffset val="100"/>
        <c:noMultiLvlLbl val="0"/>
      </c:catAx>
      <c:valAx>
        <c:axId val="62655393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62653458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2.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3.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9.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0.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9.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FD8847E1114535803AEB7DB8342898"/>
        <w:category>
          <w:name w:val="Général"/>
          <w:gallery w:val="placeholder"/>
        </w:category>
        <w:types>
          <w:type w:val="bbPlcHdr"/>
        </w:types>
        <w:behaviors>
          <w:behavior w:val="content"/>
        </w:behaviors>
        <w:guid w:val="{4E3C2BF2-BB3E-4608-812E-ABC9EB90D323}"/>
      </w:docPartPr>
      <w:docPartBody>
        <w:p w:rsidR="00C4356F" w:rsidRDefault="00882AEB" w:rsidP="00882AEB">
          <w:pPr>
            <w:pStyle w:val="CAFD8847E1114535803AEB7DB8342898"/>
          </w:pPr>
          <w:r>
            <w:rPr>
              <w:rFonts w:asciiTheme="majorHAnsi" w:eastAsiaTheme="majorEastAsia" w:hAnsiTheme="majorHAnsi" w:cstheme="majorBidi"/>
              <w:caps/>
              <w:color w:val="4472C4" w:themeColor="accent1"/>
              <w:sz w:val="80"/>
              <w:szCs w:val="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EB"/>
    <w:rsid w:val="00000A5B"/>
    <w:rsid w:val="00010862"/>
    <w:rsid w:val="00093AFF"/>
    <w:rsid w:val="00132D58"/>
    <w:rsid w:val="00223FEF"/>
    <w:rsid w:val="0023455E"/>
    <w:rsid w:val="002440AF"/>
    <w:rsid w:val="002D2932"/>
    <w:rsid w:val="0039392E"/>
    <w:rsid w:val="003B5DE5"/>
    <w:rsid w:val="0060250B"/>
    <w:rsid w:val="00661C68"/>
    <w:rsid w:val="006B2DAB"/>
    <w:rsid w:val="00706D88"/>
    <w:rsid w:val="007F22AC"/>
    <w:rsid w:val="00875067"/>
    <w:rsid w:val="00882AEB"/>
    <w:rsid w:val="008A65A3"/>
    <w:rsid w:val="008B0549"/>
    <w:rsid w:val="008F7892"/>
    <w:rsid w:val="009072F6"/>
    <w:rsid w:val="009E636F"/>
    <w:rsid w:val="00A9611D"/>
    <w:rsid w:val="00B137C2"/>
    <w:rsid w:val="00B21D56"/>
    <w:rsid w:val="00B27703"/>
    <w:rsid w:val="00B73E16"/>
    <w:rsid w:val="00B922CF"/>
    <w:rsid w:val="00C4356F"/>
    <w:rsid w:val="00C45FF1"/>
    <w:rsid w:val="00C54B7D"/>
    <w:rsid w:val="00C77E29"/>
    <w:rsid w:val="00CF48C0"/>
    <w:rsid w:val="00D5456F"/>
    <w:rsid w:val="00D826CE"/>
    <w:rsid w:val="00DA32C8"/>
    <w:rsid w:val="00EE1C26"/>
    <w:rsid w:val="00F2188E"/>
    <w:rsid w:val="00F21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FD8847E1114535803AEB7DB8342898">
    <w:name w:val="CAFD8847E1114535803AEB7DB8342898"/>
    <w:rsid w:val="00882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8301-8498-4F9C-90CB-43FD383B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35845</Words>
  <Characters>197151</Characters>
  <Application>Microsoft Office Word</Application>
  <DocSecurity>0</DocSecurity>
  <Lines>1642</Lines>
  <Paragraphs>465</Paragraphs>
  <ScaleCrop>false</ScaleCrop>
  <HeadingPairs>
    <vt:vector size="2" baseType="variant">
      <vt:variant>
        <vt:lpstr>Titre</vt:lpstr>
      </vt:variant>
      <vt:variant>
        <vt:i4>1</vt:i4>
      </vt:variant>
    </vt:vector>
  </HeadingPairs>
  <TitlesOfParts>
    <vt:vector size="1" baseType="lpstr">
      <vt:lpstr>Rapport d’évaluation finale</vt:lpstr>
    </vt:vector>
  </TitlesOfParts>
  <Company/>
  <LinksUpToDate>false</LinksUpToDate>
  <CharactersWithSpaces>232531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d’évaluation finale</dc:title>
  <dc:subject/>
  <dc:creator>Mamoudou TOURE</dc:creator>
  <cp:keywords/>
  <dc:description/>
  <cp:lastModifiedBy>Joachim Ouedraogo</cp:lastModifiedBy>
  <cp:revision>2</cp:revision>
  <cp:lastPrinted>2021-03-07T10:51:00Z</cp:lastPrinted>
  <dcterms:created xsi:type="dcterms:W3CDTF">2021-03-29T10:29:00Z</dcterms:created>
  <dcterms:modified xsi:type="dcterms:W3CDTF">2021-03-29T10:29:00Z</dcterms:modified>
</cp:coreProperties>
</file>