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627A1C" w:rsidRDefault="00E76CA1" w:rsidP="00826923">
      <w:pPr>
        <w:rPr>
          <w:b/>
        </w:rPr>
      </w:pPr>
    </w:p>
    <w:p w14:paraId="1C839BA4" w14:textId="3F649988"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0F43A8" w:rsidRPr="00136BFF">
        <w:rPr>
          <w:b/>
          <w:lang w:val="fr-FR"/>
        </w:rPr>
        <w:t>RAPPORT DE PROGRES DE PROJET PBF</w:t>
      </w:r>
    </w:p>
    <w:p w14:paraId="7FF6AF87" w14:textId="05F8D0BB" w:rsidR="000F43A8" w:rsidRPr="00136BFF" w:rsidRDefault="000F43A8" w:rsidP="000F43A8">
      <w:pPr>
        <w:jc w:val="center"/>
        <w:rPr>
          <w:b/>
          <w:bCs/>
          <w:caps/>
          <w:lang w:val="fr-FR"/>
        </w:rPr>
      </w:pPr>
      <w:r w:rsidRPr="00136BFF">
        <w:rPr>
          <w:b/>
          <w:bCs/>
          <w:caps/>
          <w:lang w:val="fr-FR"/>
        </w:rPr>
        <w:t>PAYS</w:t>
      </w:r>
      <w:r w:rsidR="00072448">
        <w:rPr>
          <w:b/>
          <w:bCs/>
          <w:caps/>
          <w:lang w:val="fr-FR"/>
        </w:rPr>
        <w:t xml:space="preserve"> </w:t>
      </w:r>
      <w:r w:rsidRPr="00136BFF">
        <w:rPr>
          <w:b/>
          <w:bCs/>
          <w:caps/>
          <w:lang w:val="fr-FR"/>
        </w:rPr>
        <w:t>:</w:t>
      </w:r>
      <w:r w:rsidRPr="00136BFF">
        <w:rPr>
          <w:bCs/>
          <w:iCs/>
          <w:snapToGrid w:val="0"/>
          <w:szCs w:val="28"/>
          <w:lang w:val="fr-FR"/>
        </w:rPr>
        <w:t xml:space="preserve"> </w:t>
      </w:r>
      <w:r w:rsidR="008843D3" w:rsidRPr="00FE376B">
        <w:rPr>
          <w:b/>
          <w:iCs/>
          <w:snapToGrid w:val="0"/>
          <w:szCs w:val="28"/>
          <w:lang w:val="fr-FR"/>
        </w:rPr>
        <w:t>REPUBLIQUE CENTRAFRICAINE</w:t>
      </w:r>
    </w:p>
    <w:p w14:paraId="35B8BCCA" w14:textId="356C5A7E" w:rsidR="000F43A8" w:rsidRPr="001948EA" w:rsidRDefault="000F43A8" w:rsidP="000F43A8">
      <w:pPr>
        <w:jc w:val="center"/>
        <w:rPr>
          <w:b/>
          <w:bCs/>
          <w:caps/>
          <w:sz w:val="22"/>
          <w:szCs w:val="22"/>
          <w:lang w:val="fr-FR"/>
        </w:rPr>
      </w:pPr>
      <w:r w:rsidRPr="001948EA">
        <w:rPr>
          <w:b/>
          <w:bCs/>
          <w:caps/>
          <w:sz w:val="22"/>
          <w:szCs w:val="22"/>
          <w:lang w:val="fr-FR"/>
        </w:rPr>
        <w:t>TYPE DE RAPPORT</w:t>
      </w:r>
      <w:r w:rsidR="00072448">
        <w:rPr>
          <w:b/>
          <w:bCs/>
          <w:caps/>
          <w:sz w:val="22"/>
          <w:szCs w:val="22"/>
          <w:lang w:val="fr-FR"/>
        </w:rPr>
        <w:t xml:space="preserve"> </w:t>
      </w:r>
      <w:r w:rsidRPr="001948EA">
        <w:rPr>
          <w:b/>
          <w:bCs/>
          <w:caps/>
          <w:sz w:val="22"/>
          <w:szCs w:val="22"/>
          <w:lang w:val="fr-FR"/>
        </w:rPr>
        <w:t>: SEMESTRIEL, annuEl OU FINAL</w:t>
      </w:r>
      <w:r w:rsidR="001948EA" w:rsidRPr="001948EA">
        <w:rPr>
          <w:b/>
          <w:bCs/>
          <w:caps/>
          <w:sz w:val="22"/>
          <w:szCs w:val="22"/>
          <w:lang w:val="fr-FR"/>
        </w:rPr>
        <w:t> :</w:t>
      </w:r>
      <w:r w:rsidR="008843D3">
        <w:rPr>
          <w:b/>
          <w:bCs/>
          <w:caps/>
          <w:sz w:val="22"/>
          <w:szCs w:val="22"/>
          <w:lang w:val="fr-FR"/>
        </w:rPr>
        <w:t xml:space="preserve"> ANNUEL</w:t>
      </w:r>
    </w:p>
    <w:p w14:paraId="0B2F56D8" w14:textId="7A86232C" w:rsidR="000554F8" w:rsidRDefault="00500587" w:rsidP="000F43A8">
      <w:pPr>
        <w:jc w:val="center"/>
        <w:rPr>
          <w:bCs/>
          <w:iCs/>
          <w:snapToGrid w:val="0"/>
          <w:szCs w:val="28"/>
        </w:rPr>
      </w:pPr>
      <w:r>
        <w:rPr>
          <w:b/>
          <w:bCs/>
          <w:caps/>
        </w:rPr>
        <w:t>ANNEE</w:t>
      </w:r>
      <w:r w:rsidR="000F43A8">
        <w:rPr>
          <w:b/>
          <w:bCs/>
          <w:caps/>
        </w:rPr>
        <w:t xml:space="preserve"> DE RAPPORT: </w:t>
      </w:r>
      <w:r w:rsidR="008843D3">
        <w:rPr>
          <w:bCs/>
          <w:iCs/>
          <w:snapToGrid w:val="0"/>
          <w:szCs w:val="28"/>
        </w:rPr>
        <w:t xml:space="preserve"> </w:t>
      </w:r>
      <w:r w:rsidR="008843D3" w:rsidRPr="008843D3">
        <w:rPr>
          <w:b/>
          <w:iCs/>
          <w:snapToGrid w:val="0"/>
          <w:szCs w:val="28"/>
        </w:rPr>
        <w:t>2020</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615975" w14:paraId="26E9F2DE" w14:textId="77777777" w:rsidTr="00F23D0F">
        <w:trPr>
          <w:trHeight w:val="422"/>
        </w:trPr>
        <w:tc>
          <w:tcPr>
            <w:tcW w:w="10080" w:type="dxa"/>
            <w:gridSpan w:val="2"/>
          </w:tcPr>
          <w:p w14:paraId="4E381682" w14:textId="0C4ABE84" w:rsidR="00615975" w:rsidRPr="00523EA1" w:rsidRDefault="000F43A8" w:rsidP="00615975">
            <w:pPr>
              <w:pStyle w:val="BalloonText"/>
              <w:numPr>
                <w:ilvl w:val="12"/>
                <w:numId w:val="0"/>
              </w:numPr>
              <w:tabs>
                <w:tab w:val="left" w:pos="-720"/>
                <w:tab w:val="left" w:pos="4500"/>
              </w:tabs>
              <w:suppressAutoHyphens/>
              <w:rPr>
                <w:rFonts w:ascii="Times New Roman" w:hAnsi="Times New Roman" w:cs="Times New Roman"/>
                <w:bCs/>
                <w:sz w:val="22"/>
                <w:szCs w:val="24"/>
                <w:lang w:val="fr-CA"/>
              </w:rPr>
            </w:pPr>
            <w:r w:rsidRPr="00136BFF">
              <w:rPr>
                <w:rFonts w:ascii="Times New Roman" w:hAnsi="Times New Roman" w:cs="Times New Roman"/>
                <w:b/>
                <w:sz w:val="24"/>
                <w:szCs w:val="24"/>
                <w:lang w:val="fr-FR"/>
              </w:rPr>
              <w:t>Titre du projet</w:t>
            </w:r>
            <w:r w:rsidR="00615975">
              <w:rPr>
                <w:rFonts w:ascii="Times New Roman" w:hAnsi="Times New Roman" w:cs="Times New Roman"/>
                <w:b/>
                <w:sz w:val="24"/>
                <w:szCs w:val="24"/>
                <w:lang w:val="fr-FR"/>
              </w:rPr>
              <w:t xml:space="preserve"> </w:t>
            </w:r>
            <w:r w:rsidRPr="00136BFF">
              <w:rPr>
                <w:rFonts w:ascii="Times New Roman" w:hAnsi="Times New Roman" w:cs="Times New Roman"/>
                <w:b/>
                <w:sz w:val="24"/>
                <w:szCs w:val="24"/>
                <w:lang w:val="fr-FR"/>
              </w:rPr>
              <w:t xml:space="preserve">: </w:t>
            </w:r>
            <w:r w:rsidR="00615975" w:rsidRPr="00615975">
              <w:rPr>
                <w:rFonts w:ascii="Times New Roman" w:hAnsi="Times New Roman" w:cs="Times New Roman"/>
                <w:b/>
                <w:sz w:val="22"/>
                <w:szCs w:val="24"/>
                <w:lang w:val="fr-CA"/>
              </w:rPr>
              <w:t>Appui à la Coordination et au Suivi des Projets du Fonds pour la Consolidation de la Paix (PBF) en République centrafricaine (RCA).</w:t>
            </w:r>
          </w:p>
          <w:p w14:paraId="24C4A490" w14:textId="2DE6DA20" w:rsidR="00793DE6" w:rsidRPr="00615975" w:rsidRDefault="000F43A8" w:rsidP="000F43A8">
            <w:pPr>
              <w:rPr>
                <w:b/>
                <w:lang w:val="en-CA"/>
              </w:rPr>
            </w:pPr>
            <w:proofErr w:type="spellStart"/>
            <w:r w:rsidRPr="00615975">
              <w:rPr>
                <w:b/>
                <w:lang w:val="en-CA"/>
              </w:rPr>
              <w:t>Numéro</w:t>
            </w:r>
            <w:proofErr w:type="spellEnd"/>
            <w:r w:rsidRPr="00615975">
              <w:rPr>
                <w:b/>
                <w:lang w:val="en-CA"/>
              </w:rPr>
              <w:t xml:space="preserve"> </w:t>
            </w:r>
            <w:proofErr w:type="spellStart"/>
            <w:r w:rsidRPr="00615975">
              <w:rPr>
                <w:b/>
                <w:lang w:val="en-CA"/>
              </w:rPr>
              <w:t>Projet</w:t>
            </w:r>
            <w:proofErr w:type="spellEnd"/>
            <w:r w:rsidRPr="00615975">
              <w:rPr>
                <w:b/>
                <w:lang w:val="en-CA"/>
              </w:rPr>
              <w:t xml:space="preserve"> / MPTF Gateway</w:t>
            </w:r>
            <w:r w:rsidR="00793DE6" w:rsidRPr="00615975">
              <w:rPr>
                <w:b/>
                <w:lang w:val="en-CA"/>
              </w:rPr>
              <w:t>:</w:t>
            </w:r>
            <w:r w:rsidR="00A43B9C" w:rsidRPr="00615975">
              <w:rPr>
                <w:b/>
                <w:lang w:val="en-CA"/>
              </w:rPr>
              <w:t xml:space="preserve">  </w:t>
            </w:r>
            <w:bookmarkStart w:id="0" w:name="_GoBack"/>
            <w:r w:rsidR="00615975" w:rsidRPr="00615975">
              <w:rPr>
                <w:b/>
              </w:rPr>
              <w:t>000119500</w:t>
            </w:r>
            <w:bookmarkEnd w:id="0"/>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413959">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413959">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6923F57A"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Nom du fonds fiduciaire</w:t>
            </w:r>
            <w:r w:rsidR="007A4004">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Première majuscule"/>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2A7B8CF8"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00615975">
              <w:rPr>
                <w:b/>
                <w:bCs/>
                <w:iCs/>
                <w:lang w:val="fr-FR"/>
              </w:rPr>
              <w:t xml:space="preserv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4F220161"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w:t>
            </w:r>
          </w:p>
          <w:p w14:paraId="28F5F181" w14:textId="669BD86D"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r w:rsidR="00464EE4" w:rsidRPr="00464EE4">
              <w:rPr>
                <w:rFonts w:ascii="Times New Roman" w:hAnsi="Times New Roman" w:cs="Times New Roman"/>
                <w:b/>
                <w:sz w:val="24"/>
                <w:szCs w:val="24"/>
              </w:rPr>
              <w:t>PNUD (</w:t>
            </w:r>
            <w:proofErr w:type="spellStart"/>
            <w:r w:rsidR="00464EE4" w:rsidRPr="00464EE4">
              <w:rPr>
                <w:rFonts w:ascii="Times New Roman" w:hAnsi="Times New Roman" w:cs="Times New Roman"/>
                <w:b/>
                <w:sz w:val="24"/>
                <w:szCs w:val="24"/>
              </w:rPr>
              <w:t>Agence</w:t>
            </w:r>
            <w:proofErr w:type="spellEnd"/>
            <w:r w:rsidR="00464EE4" w:rsidRPr="00464EE4">
              <w:rPr>
                <w:rFonts w:ascii="Times New Roman" w:hAnsi="Times New Roman" w:cs="Times New Roman"/>
                <w:b/>
                <w:sz w:val="24"/>
                <w:szCs w:val="24"/>
              </w:rPr>
              <w:t xml:space="preserve"> </w:t>
            </w:r>
            <w:proofErr w:type="spellStart"/>
            <w:r w:rsidR="00464EE4" w:rsidRPr="00464EE4">
              <w:rPr>
                <w:rFonts w:ascii="Times New Roman" w:hAnsi="Times New Roman" w:cs="Times New Roman"/>
                <w:b/>
                <w:sz w:val="24"/>
                <w:szCs w:val="24"/>
              </w:rPr>
              <w:t>coordinatrice</w:t>
            </w:r>
            <w:proofErr w:type="spellEnd"/>
          </w:p>
          <w:p w14:paraId="0673E8AA" w14:textId="0D261470"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p>
        </w:tc>
      </w:tr>
      <w:tr w:rsidR="00793DE6" w:rsidRPr="00113615" w14:paraId="72CE853D" w14:textId="77777777" w:rsidTr="00F23D0F">
        <w:trPr>
          <w:trHeight w:val="368"/>
        </w:trPr>
        <w:tc>
          <w:tcPr>
            <w:tcW w:w="10080" w:type="dxa"/>
            <w:gridSpan w:val="2"/>
          </w:tcPr>
          <w:p w14:paraId="5C2804C5" w14:textId="4F729423" w:rsidR="00793DE6" w:rsidRPr="008843D3" w:rsidRDefault="000F43A8" w:rsidP="00F23D0F">
            <w:pPr>
              <w:rPr>
                <w:b/>
                <w:bCs/>
                <w:iCs/>
                <w:lang w:val="fr-FR"/>
              </w:rPr>
            </w:pPr>
            <w:r w:rsidRPr="000F43A8">
              <w:rPr>
                <w:b/>
                <w:bCs/>
                <w:iCs/>
                <w:lang w:val="fr-FR"/>
              </w:rPr>
              <w:t>Date du premier transfert de fonds</w:t>
            </w:r>
            <w:r w:rsidR="007A4004">
              <w:rPr>
                <w:b/>
                <w:bCs/>
                <w:iCs/>
                <w:lang w:val="fr-FR"/>
              </w:rPr>
              <w:t xml:space="preserve"> </w:t>
            </w:r>
            <w:r w:rsidR="00793DE6" w:rsidRPr="000F43A8">
              <w:rPr>
                <w:b/>
                <w:bCs/>
                <w:iCs/>
                <w:lang w:val="fr-FR"/>
              </w:rPr>
              <w:t xml:space="preserve">: </w:t>
            </w:r>
            <w:r w:rsidR="008843D3" w:rsidRPr="008843D3">
              <w:rPr>
                <w:bCs/>
                <w:iCs/>
                <w:snapToGrid w:val="0"/>
                <w:lang w:val="fr-FR"/>
              </w:rPr>
              <w:t>1</w:t>
            </w:r>
            <w:r w:rsidR="008843D3" w:rsidRPr="008843D3">
              <w:rPr>
                <w:bCs/>
                <w:iCs/>
                <w:snapToGrid w:val="0"/>
                <w:vertAlign w:val="superscript"/>
                <w:lang w:val="fr-FR"/>
              </w:rPr>
              <w:t>er</w:t>
            </w:r>
            <w:r w:rsidR="008843D3">
              <w:rPr>
                <w:bCs/>
                <w:iCs/>
                <w:snapToGrid w:val="0"/>
                <w:lang w:val="fr-FR"/>
              </w:rPr>
              <w:t xml:space="preserve"> Janvier 2020</w:t>
            </w:r>
          </w:p>
          <w:p w14:paraId="064BF427" w14:textId="1F2853CF" w:rsidR="004D141E" w:rsidRPr="000F43A8" w:rsidRDefault="000F43A8" w:rsidP="00F23D0F">
            <w:pPr>
              <w:rPr>
                <w:bCs/>
                <w:iCs/>
                <w:snapToGrid w:val="0"/>
                <w:lang w:val="fr-FR"/>
              </w:rPr>
            </w:pPr>
            <w:r w:rsidRPr="000F43A8">
              <w:rPr>
                <w:b/>
                <w:bCs/>
                <w:iCs/>
                <w:lang w:val="fr-FR"/>
              </w:rPr>
              <w:t>Date de fin de projet</w:t>
            </w:r>
            <w:r w:rsidR="007A4004">
              <w:rPr>
                <w:b/>
                <w:bCs/>
                <w:iCs/>
                <w:lang w:val="fr-FR"/>
              </w:rPr>
              <w:t xml:space="preserve"> </w:t>
            </w:r>
            <w:r w:rsidR="00793DE6" w:rsidRPr="000F43A8">
              <w:rPr>
                <w:b/>
                <w:bCs/>
                <w:iCs/>
                <w:lang w:val="fr-FR"/>
              </w:rPr>
              <w:t xml:space="preserve">: </w:t>
            </w:r>
            <w:r w:rsidR="008843D3" w:rsidRPr="008843D3">
              <w:rPr>
                <w:bCs/>
                <w:iCs/>
                <w:snapToGrid w:val="0"/>
                <w:lang w:val="fr-FR"/>
              </w:rPr>
              <w:t>31 Décembre 2021</w:t>
            </w:r>
            <w:r w:rsidR="0025220B" w:rsidRPr="000F43A8">
              <w:rPr>
                <w:bCs/>
                <w:iCs/>
                <w:snapToGrid w:val="0"/>
                <w:lang w:val="fr-FR"/>
              </w:rPr>
              <w:t xml:space="preserve">     </w:t>
            </w:r>
          </w:p>
          <w:p w14:paraId="2AE235F0" w14:textId="62322B06" w:rsidR="00793DE6" w:rsidRPr="008843D3" w:rsidRDefault="000F43A8" w:rsidP="000F43A8">
            <w:pPr>
              <w:rPr>
                <w:bCs/>
                <w:iCs/>
                <w:snapToGrid w:val="0"/>
                <w:lang w:val="fr-FR"/>
              </w:rPr>
            </w:pPr>
            <w:r w:rsidRPr="000F43A8">
              <w:rPr>
                <w:b/>
                <w:iCs/>
                <w:snapToGrid w:val="0"/>
                <w:lang w:val="fr-FR"/>
              </w:rPr>
              <w:t>Le projet est-il dans ces six derniers mois de mise en œuvre</w:t>
            </w:r>
            <w:r w:rsidR="00113615">
              <w:rPr>
                <w:b/>
                <w:iCs/>
                <w:snapToGrid w:val="0"/>
                <w:lang w:val="fr-FR"/>
              </w:rPr>
              <w:t xml:space="preserve"> </w:t>
            </w:r>
            <w:r w:rsidR="0025220B" w:rsidRPr="000F43A8">
              <w:rPr>
                <w:b/>
                <w:iCs/>
                <w:snapToGrid w:val="0"/>
                <w:lang w:val="fr-FR"/>
              </w:rPr>
              <w:t>?</w:t>
            </w:r>
            <w:r w:rsidR="0025220B" w:rsidRPr="000F43A8">
              <w:rPr>
                <w:bCs/>
                <w:iCs/>
                <w:snapToGrid w:val="0"/>
                <w:lang w:val="fr-FR"/>
              </w:rPr>
              <w:t xml:space="preserve"> </w:t>
            </w:r>
            <w:r w:rsidR="008843D3">
              <w:rPr>
                <w:bCs/>
                <w:iCs/>
                <w:snapToGrid w:val="0"/>
                <w:lang w:val="fr-FR"/>
              </w:rPr>
              <w:t>NON</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13959">
              <w:rPr>
                <w:lang w:val="fr-FR"/>
              </w:rPr>
            </w:r>
            <w:r w:rsidR="00413959">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13959">
              <w:rPr>
                <w:lang w:val="fr-FR"/>
              </w:rPr>
            </w:r>
            <w:r w:rsidR="00413959">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13959">
              <w:rPr>
                <w:lang w:val="fr-FR"/>
              </w:rPr>
            </w:r>
            <w:r w:rsidR="00413959">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13959">
              <w:rPr>
                <w:lang w:val="fr-FR"/>
              </w:rPr>
            </w:r>
            <w:r w:rsidR="00413959">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9E363E"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1"/>
          <w:p w14:paraId="61353E95" w14:textId="411D71BF" w:rsidR="00793DE6" w:rsidRPr="007C7B57" w:rsidRDefault="008843D3" w:rsidP="00F23D0F">
            <w:pPr>
              <w:rPr>
                <w:iCs/>
                <w:lang w:val="fr-FR"/>
              </w:rPr>
            </w:pPr>
            <w:r w:rsidRPr="00FE376B">
              <w:rPr>
                <w:bCs/>
                <w:iCs/>
                <w:snapToGrid w:val="0"/>
                <w:lang w:val="fr-FR"/>
              </w:rPr>
              <w:t>PNUD</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Pr="00523EA1">
              <w:rPr>
                <w:iCs/>
                <w:lang w:val="fr-FR"/>
              </w:rPr>
              <w:t>1,250,53.54</w:t>
            </w:r>
          </w:p>
          <w:p w14:paraId="52AEBA43" w14:textId="77777777"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Première majuscule"/>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142C77E8" w14:textId="77777777"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Première majuscule"/>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Première majuscule"/>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255DB942" w:rsidR="00793DE6" w:rsidRPr="007A4004" w:rsidRDefault="00006EC0" w:rsidP="001A3157">
            <w:pPr>
              <w:pStyle w:val="BalloonText"/>
              <w:numPr>
                <w:ilvl w:val="12"/>
                <w:numId w:val="0"/>
              </w:numPr>
              <w:tabs>
                <w:tab w:val="left" w:pos="-720"/>
                <w:tab w:val="left" w:pos="4500"/>
              </w:tabs>
              <w:suppressAutoHyphens/>
              <w:rPr>
                <w:rFonts w:ascii="Times New Roman" w:hAnsi="Times New Roman" w:cs="Times New Roman"/>
                <w:b/>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A4004">
              <w:rPr>
                <w:rFonts w:ascii="Times New Roman" w:hAnsi="Times New Roman" w:cs="Times New Roman"/>
                <w:b/>
                <w:bCs/>
                <w:sz w:val="24"/>
                <w:szCs w:val="24"/>
                <w:lang w:val="fr-FR"/>
              </w:rPr>
              <w:t>Total</w:t>
            </w:r>
            <w:r w:rsidR="007A4004" w:rsidRPr="007A4004">
              <w:rPr>
                <w:rFonts w:ascii="Times New Roman" w:hAnsi="Times New Roman" w:cs="Times New Roman"/>
                <w:b/>
                <w:bCs/>
                <w:sz w:val="24"/>
                <w:szCs w:val="24"/>
                <w:lang w:val="fr-FR"/>
              </w:rPr>
              <w:t xml:space="preserve"> </w:t>
            </w:r>
            <w:r w:rsidR="00793DE6" w:rsidRPr="007A4004">
              <w:rPr>
                <w:rFonts w:ascii="Times New Roman" w:hAnsi="Times New Roman" w:cs="Times New Roman"/>
                <w:b/>
                <w:bCs/>
                <w:sz w:val="24"/>
                <w:szCs w:val="24"/>
                <w:lang w:val="fr-FR"/>
              </w:rPr>
              <w:t>:</w:t>
            </w:r>
            <w:r w:rsidRPr="007A4004">
              <w:rPr>
                <w:rFonts w:ascii="Times New Roman" w:hAnsi="Times New Roman" w:cs="Times New Roman"/>
                <w:b/>
                <w:bCs/>
                <w:sz w:val="24"/>
                <w:szCs w:val="24"/>
                <w:lang w:val="fr-FR"/>
              </w:rPr>
              <w:t xml:space="preserve"> $ </w:t>
            </w:r>
            <w:r w:rsidR="00615975" w:rsidRPr="007A4004">
              <w:rPr>
                <w:rFonts w:ascii="Times New Roman" w:hAnsi="Times New Roman" w:cs="Times New Roman"/>
                <w:b/>
                <w:bCs/>
                <w:iCs/>
                <w:sz w:val="22"/>
                <w:szCs w:val="22"/>
                <w:lang w:val="fr-FR"/>
              </w:rPr>
              <w:t>1,250,53.54</w:t>
            </w:r>
            <w:r w:rsidR="00C12D6A" w:rsidRPr="007A4004">
              <w:rPr>
                <w:rFonts w:ascii="Times New Roman" w:hAnsi="Times New Roman" w:cs="Times New Roman"/>
                <w:b/>
                <w:bCs/>
                <w:iCs/>
                <w:snapToGrid w:val="0"/>
                <w:sz w:val="24"/>
                <w:szCs w:val="24"/>
                <w:lang w:val="fr-FR"/>
              </w:rPr>
              <w:t xml:space="preserve"> </w:t>
            </w:r>
          </w:p>
          <w:p w14:paraId="5324AF29" w14:textId="1798E27C" w:rsidR="001C56B8" w:rsidRPr="00BF4E1E"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7A4004">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1C56B8"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2" w:name="Text51"/>
            <w:r w:rsidR="001C56B8" w:rsidRPr="000F43A8">
              <w:rPr>
                <w:rFonts w:ascii="Times New Roman" w:hAnsi="Times New Roman" w:cs="Times New Roman"/>
                <w:bCs/>
                <w:iCs/>
                <w:snapToGrid w:val="0"/>
                <w:sz w:val="24"/>
                <w:szCs w:val="24"/>
                <w:lang w:val="fr-FR"/>
              </w:rPr>
              <w:instrText xml:space="preserve"> FORMTEXT </w:instrText>
            </w:r>
            <w:r w:rsidR="001C56B8" w:rsidRPr="00627A1C">
              <w:rPr>
                <w:rFonts w:ascii="Times New Roman" w:hAnsi="Times New Roman" w:cs="Times New Roman"/>
                <w:bCs/>
                <w:iCs/>
                <w:snapToGrid w:val="0"/>
                <w:sz w:val="24"/>
                <w:szCs w:val="24"/>
              </w:rPr>
            </w:r>
            <w:r w:rsidR="001C56B8" w:rsidRPr="00627A1C">
              <w:rPr>
                <w:rFonts w:ascii="Times New Roman" w:hAnsi="Times New Roman" w:cs="Times New Roman"/>
                <w:bCs/>
                <w:iCs/>
                <w:snapToGrid w:val="0"/>
                <w:sz w:val="24"/>
                <w:szCs w:val="24"/>
              </w:rPr>
              <w:fldChar w:fldCharType="separate"/>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snapToGrid w:val="0"/>
                <w:sz w:val="24"/>
                <w:szCs w:val="24"/>
              </w:rPr>
              <w:fldChar w:fldCharType="end"/>
            </w:r>
            <w:bookmarkEnd w:id="2"/>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F39A02E" w14:textId="2B3D602D" w:rsidR="00006EC0" w:rsidRPr="000F43A8" w:rsidRDefault="007A4004"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70C2EA9C" w14:textId="590C1D94"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7A4004">
              <w:rPr>
                <w:lang w:val="fr-FR"/>
              </w:rPr>
              <w:t xml:space="preserve"> </w:t>
            </w:r>
            <w:r w:rsidR="00970F4C" w:rsidRPr="000F43A8">
              <w:rPr>
                <w:lang w:val="fr-FR"/>
              </w:rPr>
              <w:t xml:space="preserve">: </w:t>
            </w:r>
            <w:r w:rsidR="00615975" w:rsidRPr="00523EA1">
              <w:rPr>
                <w:b/>
                <w:bCs/>
                <w:sz w:val="22"/>
                <w:szCs w:val="22"/>
                <w:lang w:val="fr-FR"/>
              </w:rPr>
              <w:t>33.70% soit $421,402.81</w:t>
            </w:r>
          </w:p>
          <w:p w14:paraId="00AF6414" w14:textId="0140B416" w:rsidR="00006EC0" w:rsidRPr="00113615"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7A4004">
              <w:rPr>
                <w:lang w:val="fr-FR"/>
              </w:rPr>
              <w:t xml:space="preserve"> </w:t>
            </w:r>
            <w:r w:rsidR="00006EC0" w:rsidRPr="00113615">
              <w:rPr>
                <w:b/>
                <w:bCs/>
                <w:lang w:val="fr-FR"/>
              </w:rPr>
              <w:t xml:space="preserve">: </w:t>
            </w:r>
            <w:r w:rsidR="00113615" w:rsidRPr="00113615">
              <w:rPr>
                <w:b/>
                <w:bCs/>
                <w:sz w:val="22"/>
                <w:szCs w:val="22"/>
                <w:lang w:val="fr-FR"/>
              </w:rPr>
              <w:t>$</w:t>
            </w:r>
            <w:r w:rsidR="00113615">
              <w:rPr>
                <w:b/>
                <w:bCs/>
                <w:sz w:val="22"/>
                <w:szCs w:val="22"/>
                <w:lang w:val="fr-FR"/>
              </w:rPr>
              <w:t xml:space="preserve"> </w:t>
            </w:r>
            <w:r w:rsidR="00113615" w:rsidRPr="00113615">
              <w:rPr>
                <w:b/>
                <w:bCs/>
                <w:lang w:val="fr-FR"/>
              </w:rPr>
              <w:t>76813</w:t>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9E363E" w14:paraId="0DF7F010" w14:textId="77777777" w:rsidTr="00F23D0F">
        <w:trPr>
          <w:trHeight w:val="1124"/>
        </w:trPr>
        <w:tc>
          <w:tcPr>
            <w:tcW w:w="10080" w:type="dxa"/>
            <w:gridSpan w:val="2"/>
          </w:tcPr>
          <w:p w14:paraId="0084A294" w14:textId="6C9F7410" w:rsidR="009B18EB" w:rsidRPr="000F43A8" w:rsidRDefault="000F43A8" w:rsidP="00F23D0F">
            <w:pPr>
              <w:rPr>
                <w:b/>
                <w:bCs/>
                <w:iCs/>
                <w:lang w:val="fr-FR"/>
              </w:rPr>
            </w:pPr>
            <w:r w:rsidRPr="000F43A8">
              <w:rPr>
                <w:b/>
                <w:bCs/>
                <w:iCs/>
                <w:lang w:val="fr-FR"/>
              </w:rPr>
              <w:t>Marquer de genre du projet</w:t>
            </w:r>
            <w:r w:rsidR="007A4004">
              <w:rPr>
                <w:b/>
                <w:bCs/>
                <w:iCs/>
                <w:lang w:val="fr-FR"/>
              </w:rPr>
              <w:t xml:space="preserve"> </w:t>
            </w:r>
            <w:r w:rsidR="009B18EB" w:rsidRPr="000F43A8">
              <w:rPr>
                <w:b/>
                <w:bCs/>
                <w:iCs/>
                <w:lang w:val="fr-FR"/>
              </w:rPr>
              <w:t xml:space="preserve">: </w:t>
            </w:r>
            <w:r w:rsidR="00615975">
              <w:rPr>
                <w:b/>
                <w:bCs/>
                <w:iCs/>
                <w:lang w:val="fr-FR"/>
              </w:rPr>
              <w:t>GM2</w:t>
            </w:r>
          </w:p>
          <w:p w14:paraId="7B5DB9E4" w14:textId="7A7A24F4" w:rsidR="009B18EB" w:rsidRPr="00615975" w:rsidRDefault="000F43A8" w:rsidP="00F23D0F">
            <w:pPr>
              <w:rPr>
                <w:b/>
                <w:bCs/>
                <w:iCs/>
                <w:lang w:val="fr-FR"/>
              </w:rPr>
            </w:pPr>
            <w:r w:rsidRPr="000F43A8">
              <w:rPr>
                <w:b/>
                <w:bCs/>
                <w:iCs/>
                <w:lang w:val="fr-FR"/>
              </w:rPr>
              <w:t>Marquer de risque du projet</w:t>
            </w:r>
            <w:r w:rsidR="007A4004">
              <w:rPr>
                <w:b/>
                <w:bCs/>
                <w:iCs/>
                <w:lang w:val="fr-FR"/>
              </w:rPr>
              <w:t xml:space="preserve"> </w:t>
            </w:r>
            <w:r w:rsidR="009B18EB" w:rsidRPr="000F43A8">
              <w:rPr>
                <w:b/>
                <w:bCs/>
                <w:iCs/>
                <w:lang w:val="fr-FR"/>
              </w:rPr>
              <w:t xml:space="preserve">: </w:t>
            </w:r>
            <w:r w:rsidR="00615975">
              <w:rPr>
                <w:b/>
                <w:bCs/>
                <w:iCs/>
                <w:lang w:val="fr-FR"/>
              </w:rPr>
              <w:t>0</w:t>
            </w:r>
            <w:r w:rsidR="007A4004">
              <w:rPr>
                <w:b/>
                <w:bCs/>
                <w:iCs/>
                <w:lang w:val="fr-FR"/>
              </w:rPr>
              <w:t xml:space="preserve"> =</w:t>
            </w:r>
            <w:r w:rsidR="007A4004" w:rsidRPr="007A4004">
              <w:rPr>
                <w:b/>
                <w:bCs/>
                <w:iCs/>
                <w:sz w:val="22"/>
                <w:szCs w:val="22"/>
                <w:lang w:val="fr-FR"/>
              </w:rPr>
              <w:t xml:space="preserve"> </w:t>
            </w:r>
            <w:r w:rsidR="007A4004" w:rsidRPr="007A4004">
              <w:rPr>
                <w:b/>
                <w:bCs/>
                <w:iCs/>
                <w:lang w:val="fr-FR"/>
              </w:rPr>
              <w:t>R</w:t>
            </w:r>
            <w:proofErr w:type="spellStart"/>
            <w:r w:rsidR="007A4004" w:rsidRPr="007A4004">
              <w:rPr>
                <w:rFonts w:eastAsia="MS Mincho"/>
                <w:b/>
                <w:bCs/>
                <w:lang w:val="fr-CA"/>
              </w:rPr>
              <w:t>isque</w:t>
            </w:r>
            <w:proofErr w:type="spellEnd"/>
            <w:r w:rsidR="007A4004" w:rsidRPr="007A4004">
              <w:rPr>
                <w:rFonts w:eastAsia="MS Mincho"/>
                <w:b/>
                <w:bCs/>
                <w:lang w:val="fr-CA"/>
              </w:rPr>
              <w:t xml:space="preserve"> faible</w:t>
            </w:r>
            <w:r w:rsidR="007A4004" w:rsidRPr="007A4004">
              <w:rPr>
                <w:rFonts w:eastAsia="MS Mincho"/>
                <w:b/>
                <w:bCs/>
                <w:sz w:val="22"/>
                <w:szCs w:val="22"/>
                <w:lang w:val="fr-CA"/>
              </w:rPr>
              <w:t xml:space="preserve"> </w:t>
            </w:r>
          </w:p>
          <w:p w14:paraId="55B14D86" w14:textId="5F3569CA"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7A4004">
              <w:rPr>
                <w:b/>
                <w:bCs/>
                <w:iCs/>
                <w:lang w:val="fr-FR"/>
              </w:rPr>
              <w:t xml:space="preserve"> </w:t>
            </w:r>
            <w:r w:rsidR="009B18EB" w:rsidRPr="000F43A8">
              <w:rPr>
                <w:b/>
                <w:bCs/>
                <w:iCs/>
                <w:lang w:val="fr-FR"/>
              </w:rPr>
              <w:t xml:space="preserve">: </w:t>
            </w:r>
            <w:r w:rsidR="007860F8" w:rsidRPr="007860F8">
              <w:rPr>
                <w:b/>
                <w:bCs/>
                <w:sz w:val="22"/>
                <w:szCs w:val="22"/>
                <w:lang w:val="fr-FR"/>
              </w:rPr>
              <w:t>Gouvernance des ressources de consolidation de la paix et Secrétariat PBF</w:t>
            </w:r>
            <w:r w:rsidR="007A4004">
              <w:rPr>
                <w:b/>
                <w:bCs/>
                <w:sz w:val="22"/>
                <w:szCs w:val="22"/>
                <w:lang w:val="fr-FR"/>
              </w:rPr>
              <w:t xml:space="preserve"> </w:t>
            </w:r>
            <w:r w:rsidR="007860F8">
              <w:rPr>
                <w:b/>
                <w:bCs/>
                <w:sz w:val="22"/>
                <w:szCs w:val="22"/>
                <w:lang w:val="fr-FR"/>
              </w:rPr>
              <w:t>(4.3)</w:t>
            </w:r>
          </w:p>
        </w:tc>
      </w:tr>
      <w:tr w:rsidR="00793DE6" w:rsidRPr="009E363E"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6182480B"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007860F8" w:rsidRPr="007860F8">
              <w:rPr>
                <w:b/>
                <w:bCs/>
                <w:lang w:val="fr-FR"/>
              </w:rPr>
              <w:t>Anatole NDOMA</w:t>
            </w:r>
            <w:r w:rsidR="007860F8">
              <w:rPr>
                <w:lang w:val="fr-FR"/>
              </w:rPr>
              <w:t>, Expert en Suivi &amp; Evaluation PBF-RCA</w:t>
            </w:r>
          </w:p>
          <w:p w14:paraId="4F7F6063" w14:textId="56AADAE7"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007860F8" w:rsidRPr="007860F8">
              <w:rPr>
                <w:b/>
                <w:bCs/>
                <w:lang w:val="fr-FR"/>
              </w:rPr>
              <w:t>Kay Schwendinger</w:t>
            </w:r>
            <w:r w:rsidR="00464EE4">
              <w:rPr>
                <w:b/>
                <w:bCs/>
                <w:lang w:val="fr-FR"/>
              </w:rPr>
              <w:t>, Cheffe du Bureau de Coordonnateur Résident</w:t>
            </w:r>
          </w:p>
          <w:p w14:paraId="64A19D37" w14:textId="77400E58" w:rsidR="000F43A8" w:rsidRPr="000F43A8" w:rsidRDefault="000F43A8" w:rsidP="000F43A8">
            <w:pPr>
              <w:rPr>
                <w:lang w:val="fr-FR"/>
              </w:rPr>
            </w:pPr>
            <w:r w:rsidRPr="00826923">
              <w:rPr>
                <w:lang w:val="fr-FR"/>
              </w:rPr>
              <w:t xml:space="preserve">Le Secrétariat PBF a-t-il revu le </w:t>
            </w:r>
            <w:r w:rsidR="00113615" w:rsidRPr="00826923">
              <w:rPr>
                <w:lang w:val="fr-FR"/>
              </w:rPr>
              <w:t>rapport</w:t>
            </w:r>
            <w:r w:rsidR="00113615" w:rsidRPr="00136BFF">
              <w:rPr>
                <w:sz w:val="22"/>
                <w:lang w:val="fr-FR"/>
              </w:rPr>
              <w:t xml:space="preserve"> :</w:t>
            </w:r>
            <w:r w:rsidRPr="00136BFF">
              <w:rPr>
                <w:sz w:val="22"/>
                <w:lang w:val="fr-FR"/>
              </w:rPr>
              <w:t xml:space="preserve"> </w:t>
            </w:r>
            <w:r w:rsidR="007860F8" w:rsidRPr="007860F8">
              <w:rPr>
                <w:b/>
                <w:bCs/>
                <w:sz w:val="22"/>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BF29BE">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BF29BE">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BF29BE">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BF29BE">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38D4FC66" w:rsidR="00C955F4" w:rsidRPr="00F778A1" w:rsidRDefault="00C955F4" w:rsidP="00BF29BE">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w:t>
      </w:r>
      <w:r w:rsidR="009F4370">
        <w:rPr>
          <w:i/>
          <w:iCs/>
          <w:lang w:val="fr-FR"/>
        </w:rPr>
        <w:t>COVID-19</w:t>
      </w:r>
      <w:r w:rsidRPr="00C955F4">
        <w:rPr>
          <w:i/>
          <w:iCs/>
          <w:lang w:val="fr-FR"/>
        </w:rPr>
        <w:t xml:space="preserve">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75116D07" w14:textId="18D87555" w:rsidR="007A4004" w:rsidRPr="00113615" w:rsidRDefault="00F778A1" w:rsidP="00113615">
      <w:pPr>
        <w:ind w:left="-810"/>
        <w:jc w:val="both"/>
        <w:rPr>
          <w:b/>
          <w:bCs/>
          <w:lang w:val="fr-FR"/>
        </w:rPr>
      </w:pPr>
      <w:r w:rsidRPr="00113615">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072448">
        <w:rPr>
          <w:b/>
          <w:bCs/>
          <w:lang w:val="fr-FR"/>
        </w:rPr>
        <w:t xml:space="preserve"> </w:t>
      </w:r>
      <w:r w:rsidRPr="00113615">
        <w:rPr>
          <w:b/>
          <w:bCs/>
          <w:lang w:val="fr-FR"/>
        </w:rPr>
        <w:t xml:space="preserve">: </w:t>
      </w:r>
    </w:p>
    <w:p w14:paraId="1FC6270D" w14:textId="77777777" w:rsidR="007A4004" w:rsidRDefault="007A4004" w:rsidP="007A4004">
      <w:pPr>
        <w:ind w:left="-810"/>
        <w:rPr>
          <w:lang w:val="fr-FR"/>
        </w:rPr>
      </w:pPr>
    </w:p>
    <w:p w14:paraId="6740135C" w14:textId="2DB30934" w:rsidR="00830613" w:rsidRDefault="007A4004">
      <w:pPr>
        <w:ind w:left="-810"/>
        <w:jc w:val="both"/>
        <w:rPr>
          <w:lang w:val="fr-FR"/>
        </w:rPr>
      </w:pPr>
      <w:r w:rsidRPr="00523EA1">
        <w:rPr>
          <w:lang w:val="fr-CA"/>
        </w:rPr>
        <w:t xml:space="preserve">En tant que mécanisme de gouvernance du PBF dans le pays, le Secrétariat PBF </w:t>
      </w:r>
      <w:r>
        <w:rPr>
          <w:lang w:val="fr-CA"/>
        </w:rPr>
        <w:t xml:space="preserve">continue de jouer pleinement son rôle </w:t>
      </w:r>
      <w:r w:rsidR="00FE376B">
        <w:rPr>
          <w:lang w:val="fr-CA"/>
        </w:rPr>
        <w:t xml:space="preserve">pour </w:t>
      </w:r>
      <w:r w:rsidRPr="00523EA1">
        <w:rPr>
          <w:lang w:val="fr-CA"/>
        </w:rPr>
        <w:t>appuyer et organiser des consultations stratégiques et technique</w:t>
      </w:r>
      <w:r w:rsidR="00072448">
        <w:rPr>
          <w:lang w:val="fr-CA"/>
        </w:rPr>
        <w:t>s,</w:t>
      </w:r>
      <w:r w:rsidRPr="00523EA1">
        <w:rPr>
          <w:lang w:val="fr-CA"/>
        </w:rPr>
        <w:t xml:space="preserve"> </w:t>
      </w:r>
      <w:r>
        <w:rPr>
          <w:lang w:val="fr-CA"/>
        </w:rPr>
        <w:t>de</w:t>
      </w:r>
      <w:r w:rsidRPr="00523EA1">
        <w:rPr>
          <w:lang w:val="fr-CA"/>
        </w:rPr>
        <w:t xml:space="preserve"> coordonner et donner des orientations techniques pour le travail des </w:t>
      </w:r>
      <w:r w:rsidR="00072448">
        <w:rPr>
          <w:lang w:val="fr-CA"/>
        </w:rPr>
        <w:t>a</w:t>
      </w:r>
      <w:r w:rsidRPr="00523EA1">
        <w:rPr>
          <w:lang w:val="fr-CA"/>
        </w:rPr>
        <w:t>gences onusienne</w:t>
      </w:r>
      <w:r>
        <w:rPr>
          <w:lang w:val="fr-CA"/>
        </w:rPr>
        <w:t>s</w:t>
      </w:r>
      <w:r w:rsidRPr="00523EA1">
        <w:rPr>
          <w:lang w:val="fr-CA"/>
        </w:rPr>
        <w:t xml:space="preserve"> récipiendaires du PBF (</w:t>
      </w:r>
      <w:proofErr w:type="spellStart"/>
      <w:r w:rsidRPr="00523EA1">
        <w:rPr>
          <w:lang w:val="fr-CA"/>
        </w:rPr>
        <w:t>RUNOs</w:t>
      </w:r>
      <w:proofErr w:type="spellEnd"/>
      <w:r w:rsidRPr="00523EA1">
        <w:rPr>
          <w:lang w:val="fr-CA"/>
        </w:rPr>
        <w:t>) et des entités non-UN (</w:t>
      </w:r>
      <w:proofErr w:type="spellStart"/>
      <w:r w:rsidRPr="00523EA1">
        <w:rPr>
          <w:lang w:val="fr-CA"/>
        </w:rPr>
        <w:t>NUNOs</w:t>
      </w:r>
      <w:proofErr w:type="spellEnd"/>
      <w:r w:rsidRPr="00523EA1">
        <w:rPr>
          <w:lang w:val="fr-CA"/>
        </w:rPr>
        <w:t xml:space="preserve">) dans le cycle programmatique (Conception, </w:t>
      </w:r>
      <w:r w:rsidR="00072448">
        <w:rPr>
          <w:lang w:val="fr-CA"/>
        </w:rPr>
        <w:t>I</w:t>
      </w:r>
      <w:r>
        <w:rPr>
          <w:lang w:val="fr-CA"/>
        </w:rPr>
        <w:t xml:space="preserve">mplémentation et </w:t>
      </w:r>
      <w:r w:rsidRPr="00523EA1">
        <w:rPr>
          <w:lang w:val="fr-CA"/>
        </w:rPr>
        <w:t>Suivi/Évaluation) et d’assurer la collaboration entre les agences récipiendaires et les synergies du portefeuille du PBF ainsi que la visibilité des programmes.</w:t>
      </w:r>
      <w:r w:rsidR="00072448">
        <w:rPr>
          <w:lang w:val="fr-CA"/>
        </w:rPr>
        <w:t xml:space="preserve"> L</w:t>
      </w:r>
      <w:r w:rsidR="007860F8" w:rsidRPr="007A4004">
        <w:rPr>
          <w:lang w:val="fr-FR"/>
        </w:rPr>
        <w:t>’état global de mise en œuvre du projet</w:t>
      </w:r>
      <w:r w:rsidR="00FE376B">
        <w:rPr>
          <w:lang w:val="fr-FR"/>
        </w:rPr>
        <w:t xml:space="preserve"> à ce jour est de </w:t>
      </w:r>
      <w:r w:rsidR="00072448">
        <w:rPr>
          <w:lang w:val="fr-FR"/>
        </w:rPr>
        <w:t>20</w:t>
      </w:r>
      <w:r w:rsidR="00FE376B">
        <w:rPr>
          <w:lang w:val="fr-FR"/>
        </w:rPr>
        <w:t>%</w:t>
      </w:r>
      <w:r w:rsidR="00113615">
        <w:rPr>
          <w:lang w:val="fr-FR"/>
        </w:rPr>
        <w:t xml:space="preserve"> sur la 1</w:t>
      </w:r>
      <w:r w:rsidR="00113615" w:rsidRPr="00113615">
        <w:rPr>
          <w:vertAlign w:val="superscript"/>
          <w:lang w:val="fr-FR"/>
        </w:rPr>
        <w:t>ère</w:t>
      </w:r>
      <w:r w:rsidR="00113615">
        <w:rPr>
          <w:lang w:val="fr-FR"/>
        </w:rPr>
        <w:t xml:space="preserve"> tranche </w:t>
      </w:r>
      <w:r w:rsidR="00113615" w:rsidRPr="00113615">
        <w:rPr>
          <w:iCs/>
          <w:lang w:val="fr-FR"/>
        </w:rPr>
        <w:t>$ 875,372.78</w:t>
      </w:r>
      <w:r w:rsidR="00386CB0">
        <w:rPr>
          <w:iCs/>
          <w:lang w:val="fr-FR"/>
        </w:rPr>
        <w:t xml:space="preserve">. </w:t>
      </w:r>
      <w:r w:rsidR="00FE376B">
        <w:rPr>
          <w:lang w:val="fr-FR"/>
        </w:rPr>
        <w:t xml:space="preserve">Ce faible taux s’explique par le départ du Coordonnateur PBF </w:t>
      </w:r>
      <w:r w:rsidR="00830613">
        <w:rPr>
          <w:lang w:val="fr-FR"/>
        </w:rPr>
        <w:t>qui a permis de réduire les dépenses liées aux charges salariales du staff</w:t>
      </w:r>
      <w:r w:rsidR="00386CB0">
        <w:rPr>
          <w:lang w:val="fr-FR"/>
        </w:rPr>
        <w:t xml:space="preserve"> et des mesures de restriction liées au </w:t>
      </w:r>
      <w:r w:rsidR="009F4370">
        <w:rPr>
          <w:lang w:val="fr-FR"/>
        </w:rPr>
        <w:t>COVID-19</w:t>
      </w:r>
      <w:r w:rsidR="00830613">
        <w:rPr>
          <w:lang w:val="fr-FR"/>
        </w:rPr>
        <w:t xml:space="preserve">. </w:t>
      </w:r>
    </w:p>
    <w:p w14:paraId="12AC4B37" w14:textId="77777777" w:rsidR="007F4B4A" w:rsidRDefault="007860F8" w:rsidP="00B578F3">
      <w:pPr>
        <w:ind w:left="-851"/>
        <w:rPr>
          <w:lang w:val="fr-CA"/>
        </w:rPr>
      </w:pPr>
      <w:r w:rsidRPr="007A4004">
        <w:rPr>
          <w:lang w:val="fr-FR"/>
        </w:rPr>
        <w:t xml:space="preserve">En effet, durant la période sous examen du rapport, le Secrétariat PBF a </w:t>
      </w:r>
      <w:r w:rsidR="007A4004">
        <w:rPr>
          <w:lang w:val="fr-CA"/>
        </w:rPr>
        <w:t>a</w:t>
      </w:r>
      <w:r w:rsidR="007A4004" w:rsidRPr="007A4004">
        <w:rPr>
          <w:lang w:val="fr-CA"/>
        </w:rPr>
        <w:t>ssur</w:t>
      </w:r>
      <w:r w:rsidR="007A4004">
        <w:rPr>
          <w:lang w:val="fr-CA"/>
        </w:rPr>
        <w:t>é avec</w:t>
      </w:r>
      <w:r w:rsidR="007A4004" w:rsidRPr="007A4004">
        <w:rPr>
          <w:lang w:val="fr-CA"/>
        </w:rPr>
        <w:t xml:space="preserve"> le maintien et la fonctionnalité de l’Unité de Coordination PBF incluant le personnel, le bureau et les équipements.</w:t>
      </w:r>
      <w:r w:rsidR="007A4004">
        <w:rPr>
          <w:lang w:val="fr-CA"/>
        </w:rPr>
        <w:t xml:space="preserve"> </w:t>
      </w:r>
      <w:bookmarkStart w:id="3" w:name="_Hlk56183659"/>
    </w:p>
    <w:p w14:paraId="5EECB07F" w14:textId="430ADC25" w:rsidR="007F4B4A" w:rsidRPr="00B578F3" w:rsidRDefault="007F4B4A" w:rsidP="00B578F3">
      <w:pPr>
        <w:ind w:left="-851"/>
        <w:jc w:val="both"/>
        <w:rPr>
          <w:lang w:val="fr-CA"/>
        </w:rPr>
      </w:pPr>
      <w:r>
        <w:rPr>
          <w:lang w:val="fr-CA"/>
        </w:rPr>
        <w:t>En plus, le Secrèterait PBF a appuyé le Bureau du</w:t>
      </w:r>
      <w:r w:rsidRPr="00523EA1">
        <w:rPr>
          <w:lang w:val="fr-CA"/>
        </w:rPr>
        <w:t xml:space="preserve"> </w:t>
      </w:r>
      <w:r>
        <w:rPr>
          <w:lang w:val="fr-CA"/>
        </w:rPr>
        <w:t>C</w:t>
      </w:r>
      <w:r w:rsidRPr="00523EA1">
        <w:rPr>
          <w:lang w:val="fr-CA"/>
        </w:rPr>
        <w:t>oord</w:t>
      </w:r>
      <w:r>
        <w:rPr>
          <w:lang w:val="fr-CA"/>
        </w:rPr>
        <w:t xml:space="preserve">onnateur Résident </w:t>
      </w:r>
      <w:r w:rsidRPr="007A4004">
        <w:rPr>
          <w:lang w:val="fr-FR"/>
        </w:rPr>
        <w:t xml:space="preserve">dans le cadre de la programmation stratégique en consolidation de la paix, </w:t>
      </w:r>
      <w:r w:rsidRPr="007C0E31">
        <w:rPr>
          <w:lang w:val="fr-CA"/>
        </w:rPr>
        <w:t xml:space="preserve">et en étant membre </w:t>
      </w:r>
      <w:r>
        <w:rPr>
          <w:lang w:val="fr-CA"/>
        </w:rPr>
        <w:t>d’Equipe de Gestion des Programmes (</w:t>
      </w:r>
      <w:r w:rsidRPr="007A4004">
        <w:rPr>
          <w:lang w:val="fr-CA"/>
        </w:rPr>
        <w:t>PMT</w:t>
      </w:r>
      <w:r>
        <w:rPr>
          <w:lang w:val="fr-CA"/>
        </w:rPr>
        <w:t xml:space="preserve">), et a collaboré étroitement </w:t>
      </w:r>
      <w:r w:rsidRPr="007A4004">
        <w:rPr>
          <w:lang w:val="fr-CA"/>
        </w:rPr>
        <w:t xml:space="preserve">avec les </w:t>
      </w:r>
      <w:r>
        <w:rPr>
          <w:lang w:val="fr-CA"/>
        </w:rPr>
        <w:t>a</w:t>
      </w:r>
      <w:r w:rsidRPr="007A4004">
        <w:rPr>
          <w:lang w:val="fr-CA"/>
        </w:rPr>
        <w:t>gences</w:t>
      </w:r>
      <w:r>
        <w:rPr>
          <w:lang w:val="fr-CA"/>
        </w:rPr>
        <w:t>. Également le Secretariat PBF a appuyé</w:t>
      </w:r>
      <w:r w:rsidRPr="007A4004">
        <w:rPr>
          <w:lang w:val="fr-CA"/>
        </w:rPr>
        <w:t xml:space="preserve"> la MINUSCA </w:t>
      </w:r>
      <w:r>
        <w:rPr>
          <w:lang w:val="fr-CA"/>
        </w:rPr>
        <w:t>et</w:t>
      </w:r>
      <w:r w:rsidRPr="007A4004">
        <w:rPr>
          <w:lang w:val="fr-CA"/>
        </w:rPr>
        <w:t xml:space="preserve"> le gouvernement pour échanger </w:t>
      </w:r>
      <w:r>
        <w:rPr>
          <w:lang w:val="fr-CA"/>
        </w:rPr>
        <w:t xml:space="preserve">sur </w:t>
      </w:r>
      <w:r w:rsidRPr="007A4004">
        <w:rPr>
          <w:lang w:val="fr-CA"/>
        </w:rPr>
        <w:t>les besoins prioritaires en matière d</w:t>
      </w:r>
      <w:r>
        <w:rPr>
          <w:lang w:val="fr-CA"/>
        </w:rPr>
        <w:t>e</w:t>
      </w:r>
      <w:r w:rsidRPr="007A4004">
        <w:rPr>
          <w:lang w:val="fr-CA"/>
        </w:rPr>
        <w:t xml:space="preserve"> consolidation de la paix</w:t>
      </w:r>
      <w:r>
        <w:rPr>
          <w:lang w:val="fr-CA"/>
        </w:rPr>
        <w:t>.</w:t>
      </w:r>
    </w:p>
    <w:bookmarkEnd w:id="3"/>
    <w:p w14:paraId="0E03BB87" w14:textId="0B12D05C" w:rsidR="007A4004" w:rsidRDefault="007F4B4A" w:rsidP="007A4004">
      <w:pPr>
        <w:ind w:left="-810"/>
        <w:jc w:val="both"/>
        <w:rPr>
          <w:lang w:val="fr-CA"/>
        </w:rPr>
      </w:pPr>
      <w:r>
        <w:rPr>
          <w:lang w:val="fr-CA"/>
        </w:rPr>
        <w:t>En 2020</w:t>
      </w:r>
      <w:r w:rsidR="007A4004" w:rsidRPr="007A4004">
        <w:rPr>
          <w:lang w:val="fr-CA"/>
        </w:rPr>
        <w:t xml:space="preserve">, trois nouveaux projets ont été approuvés par </w:t>
      </w:r>
      <w:r w:rsidR="00072448">
        <w:rPr>
          <w:lang w:val="fr-CA"/>
        </w:rPr>
        <w:t xml:space="preserve">le </w:t>
      </w:r>
      <w:r w:rsidR="007A4004" w:rsidRPr="007A4004">
        <w:rPr>
          <w:lang w:val="fr-CA"/>
        </w:rPr>
        <w:t xml:space="preserve">PBSO pour un montant total </w:t>
      </w:r>
      <w:r w:rsidR="00072448">
        <w:rPr>
          <w:lang w:val="fr-CA"/>
        </w:rPr>
        <w:t xml:space="preserve">de </w:t>
      </w:r>
      <w:r w:rsidR="007A4004" w:rsidRPr="007A4004">
        <w:rPr>
          <w:lang w:val="fr-CA"/>
        </w:rPr>
        <w:t xml:space="preserve">$ 9,000 000 </w:t>
      </w:r>
      <w:r>
        <w:rPr>
          <w:lang w:val="fr-CA"/>
        </w:rPr>
        <w:t>notamment</w:t>
      </w:r>
      <w:r w:rsidR="00830613">
        <w:rPr>
          <w:lang w:val="fr-CA"/>
        </w:rPr>
        <w:t xml:space="preserve"> : </w:t>
      </w:r>
      <w:r w:rsidR="007A4004" w:rsidRPr="007A4004">
        <w:rPr>
          <w:lang w:val="fr-CA"/>
        </w:rPr>
        <w:t>(1) CAR-Cameroun « Lutte contre la traite des personnes</w:t>
      </w:r>
      <w:r w:rsidR="00072448">
        <w:rPr>
          <w:lang w:val="fr-CA"/>
        </w:rPr>
        <w:t>,</w:t>
      </w:r>
      <w:r w:rsidR="00072448" w:rsidRPr="007A4004">
        <w:rPr>
          <w:lang w:val="fr-CA"/>
        </w:rPr>
        <w:t xml:space="preserve"> </w:t>
      </w:r>
      <w:r w:rsidR="007A4004" w:rsidRPr="007A4004">
        <w:rPr>
          <w:lang w:val="fr-CA"/>
        </w:rPr>
        <w:t>les trafics illicites et la criminalité organisée qui y sont liées entre la RCA et le Cameroun » (UNODC/IOM) ; (2) Projet d’appui aux Solutions Durables pour les personnes déplacées ou retournées et leurs communautés d’accueil ainsi que pour les enfants libérés des groupes armés dans les préfectures de Ouham-Pendé et de la Basse-Kotto (PNUD /UNICEF</w:t>
      </w:r>
      <w:r w:rsidR="00072448">
        <w:rPr>
          <w:lang w:val="fr-CA"/>
        </w:rPr>
        <w:t>)</w:t>
      </w:r>
      <w:r w:rsidR="007A4004" w:rsidRPr="007A4004">
        <w:rPr>
          <w:lang w:val="fr-CA"/>
        </w:rPr>
        <w:t xml:space="preserve"> ; (3) </w:t>
      </w:r>
      <w:r w:rsidR="00830613">
        <w:rPr>
          <w:lang w:val="fr-CA"/>
        </w:rPr>
        <w:t>Projet d’a</w:t>
      </w:r>
      <w:r w:rsidR="007A4004" w:rsidRPr="007A4004">
        <w:rPr>
          <w:lang w:val="fr-CA"/>
        </w:rPr>
        <w:t>ppui au renforcement des mécanismes de gestion concertée et apaisée de la transhumance pour la restauration du dialogue intercommunautaire et la consolidation de la paix dans les préfectures de l’Ouham et de l’Ouham-Pendé</w:t>
      </w:r>
      <w:r w:rsidR="00072448">
        <w:rPr>
          <w:lang w:val="fr-CA"/>
        </w:rPr>
        <w:t xml:space="preserve"> </w:t>
      </w:r>
      <w:r w:rsidR="007A4004" w:rsidRPr="007A4004">
        <w:rPr>
          <w:lang w:val="fr-CA"/>
        </w:rPr>
        <w:t>(FAO/UNFPA).</w:t>
      </w:r>
    </w:p>
    <w:p w14:paraId="30F98A12" w14:textId="77777777" w:rsidR="00113615" w:rsidRDefault="00113615" w:rsidP="007A4004">
      <w:pPr>
        <w:ind w:left="-810"/>
        <w:jc w:val="both"/>
        <w:rPr>
          <w:lang w:val="fr-CA"/>
        </w:rPr>
      </w:pPr>
    </w:p>
    <w:p w14:paraId="6391014E" w14:textId="0E73136D" w:rsidR="007A4004" w:rsidRDefault="009F4370" w:rsidP="007A4004">
      <w:pPr>
        <w:ind w:left="-810"/>
        <w:jc w:val="both"/>
        <w:rPr>
          <w:lang w:val="fr-CA"/>
        </w:rPr>
      </w:pPr>
      <w:r>
        <w:rPr>
          <w:lang w:val="fr-CA"/>
        </w:rPr>
        <w:t xml:space="preserve">Par ailleurs, </w:t>
      </w:r>
      <w:r w:rsidR="007A4004">
        <w:rPr>
          <w:lang w:val="fr-CA"/>
        </w:rPr>
        <w:t>trois notes conceptuelles des projets</w:t>
      </w:r>
      <w:r w:rsidR="00830613">
        <w:rPr>
          <w:lang w:val="fr-CA"/>
        </w:rPr>
        <w:t xml:space="preserve"> </w:t>
      </w:r>
      <w:proofErr w:type="spellStart"/>
      <w:r w:rsidR="00830613">
        <w:rPr>
          <w:lang w:val="fr-CA"/>
        </w:rPr>
        <w:t>Gender</w:t>
      </w:r>
      <w:proofErr w:type="spellEnd"/>
      <w:r w:rsidR="007A4004">
        <w:rPr>
          <w:lang w:val="fr-CA"/>
        </w:rPr>
        <w:t xml:space="preserve"> </w:t>
      </w:r>
      <w:proofErr w:type="spellStart"/>
      <w:r w:rsidR="00830613">
        <w:rPr>
          <w:lang w:val="fr-CA"/>
        </w:rPr>
        <w:t>Youth</w:t>
      </w:r>
      <w:proofErr w:type="spellEnd"/>
      <w:r w:rsidR="00830613">
        <w:rPr>
          <w:lang w:val="fr-CA"/>
        </w:rPr>
        <w:t xml:space="preserve"> Promo</w:t>
      </w:r>
      <w:r w:rsidR="00386CB0">
        <w:rPr>
          <w:lang w:val="fr-CA"/>
        </w:rPr>
        <w:t>t</w:t>
      </w:r>
      <w:r w:rsidR="00830613">
        <w:rPr>
          <w:lang w:val="fr-CA"/>
        </w:rPr>
        <w:t>ion Initiative (GYPI) 2020</w:t>
      </w:r>
      <w:r w:rsidR="00072448">
        <w:rPr>
          <w:lang w:val="fr-CA"/>
        </w:rPr>
        <w:t>,</w:t>
      </w:r>
      <w:r w:rsidR="00830613">
        <w:rPr>
          <w:lang w:val="fr-CA"/>
        </w:rPr>
        <w:t xml:space="preserve"> </w:t>
      </w:r>
      <w:r w:rsidR="007A4004">
        <w:rPr>
          <w:lang w:val="fr-CA"/>
        </w:rPr>
        <w:t>pour un montant total de $ 4,500 000</w:t>
      </w:r>
      <w:r w:rsidR="00072448">
        <w:rPr>
          <w:lang w:val="fr-CA"/>
        </w:rPr>
        <w:t>,</w:t>
      </w:r>
      <w:r w:rsidR="007A4004">
        <w:rPr>
          <w:lang w:val="fr-CA"/>
        </w:rPr>
        <w:t xml:space="preserve"> ont été approuvés par PBSO et attendent l’approbation finale </w:t>
      </w:r>
      <w:r w:rsidR="00386CB0">
        <w:rPr>
          <w:lang w:val="fr-CA"/>
        </w:rPr>
        <w:t xml:space="preserve">des propositions de projets </w:t>
      </w:r>
      <w:r w:rsidR="007A4004">
        <w:rPr>
          <w:lang w:val="fr-CA"/>
        </w:rPr>
        <w:t>par le Comité d’Approbation de Projets (CAP) du PBSO.</w:t>
      </w:r>
    </w:p>
    <w:p w14:paraId="3D60BC70" w14:textId="3DD97E1E" w:rsidR="007A4004" w:rsidRPr="007A4004" w:rsidRDefault="007A4004" w:rsidP="007A4004">
      <w:pPr>
        <w:ind w:left="-810"/>
        <w:jc w:val="both"/>
        <w:rPr>
          <w:lang w:val="fr-FR"/>
        </w:rPr>
      </w:pPr>
      <w:r>
        <w:rPr>
          <w:lang w:val="fr-CA"/>
        </w:rPr>
        <w:t xml:space="preserve">Au-delà, le Secrétariat PBF a apporté des appuis dans le cadre de </w:t>
      </w:r>
      <w:r w:rsidRPr="00523EA1">
        <w:rPr>
          <w:lang w:val="fr-CA"/>
        </w:rPr>
        <w:t>la conduite d</w:t>
      </w:r>
      <w:r w:rsidR="00830613">
        <w:rPr>
          <w:lang w:val="fr-CA"/>
        </w:rPr>
        <w:t xml:space="preserve">es </w:t>
      </w:r>
      <w:r w:rsidRPr="00523EA1">
        <w:rPr>
          <w:lang w:val="fr-CA"/>
        </w:rPr>
        <w:t>études d</w:t>
      </w:r>
      <w:r>
        <w:rPr>
          <w:lang w:val="fr-CA"/>
        </w:rPr>
        <w:t xml:space="preserve">es </w:t>
      </w:r>
      <w:r w:rsidRPr="00523EA1">
        <w:rPr>
          <w:lang w:val="fr-CA"/>
        </w:rPr>
        <w:t>évaluation</w:t>
      </w:r>
      <w:r>
        <w:rPr>
          <w:lang w:val="fr-CA"/>
        </w:rPr>
        <w:t>s</w:t>
      </w:r>
      <w:r w:rsidRPr="00523EA1">
        <w:rPr>
          <w:lang w:val="fr-CA"/>
        </w:rPr>
        <w:t xml:space="preserve"> indépendantes de</w:t>
      </w:r>
      <w:r>
        <w:rPr>
          <w:lang w:val="fr-CA"/>
        </w:rPr>
        <w:t xml:space="preserve"> certain</w:t>
      </w:r>
      <w:r w:rsidRPr="00523EA1">
        <w:rPr>
          <w:lang w:val="fr-CA"/>
        </w:rPr>
        <w:t>s projets PBF</w:t>
      </w:r>
      <w:r>
        <w:rPr>
          <w:lang w:val="fr-CA"/>
        </w:rPr>
        <w:t>.</w:t>
      </w:r>
    </w:p>
    <w:p w14:paraId="2291540F" w14:textId="403DE6E3" w:rsidR="007A4004" w:rsidRPr="007A4004" w:rsidRDefault="007A4004" w:rsidP="007A4004">
      <w:pPr>
        <w:ind w:left="-810"/>
        <w:jc w:val="both"/>
        <w:rPr>
          <w:lang w:val="fr-FR"/>
        </w:rPr>
      </w:pPr>
    </w:p>
    <w:p w14:paraId="310877BC" w14:textId="6DD992C3" w:rsidR="007A4004" w:rsidRDefault="00830613" w:rsidP="007A4004">
      <w:pPr>
        <w:ind w:left="-810"/>
        <w:jc w:val="both"/>
        <w:rPr>
          <w:lang w:val="fr-CA"/>
        </w:rPr>
      </w:pPr>
      <w:r>
        <w:rPr>
          <w:lang w:val="fr-CA"/>
        </w:rPr>
        <w:lastRenderedPageBreak/>
        <w:t xml:space="preserve">De ce qui suit, </w:t>
      </w:r>
      <w:r w:rsidR="007A4004">
        <w:rPr>
          <w:lang w:val="fr-CA"/>
        </w:rPr>
        <w:t>quelques activités</w:t>
      </w:r>
      <w:r w:rsidR="007A4004" w:rsidRPr="007A4004">
        <w:rPr>
          <w:lang w:val="fr-FR"/>
        </w:rPr>
        <w:t xml:space="preserve"> </w:t>
      </w:r>
      <w:r w:rsidR="007A4004">
        <w:rPr>
          <w:lang w:val="fr-FR"/>
        </w:rPr>
        <w:t xml:space="preserve">préparatoires ont </w:t>
      </w:r>
      <w:r w:rsidR="00072448">
        <w:rPr>
          <w:lang w:val="fr-FR"/>
        </w:rPr>
        <w:t xml:space="preserve">aussi </w:t>
      </w:r>
      <w:r w:rsidR="007A4004">
        <w:rPr>
          <w:lang w:val="fr-FR"/>
        </w:rPr>
        <w:t>été achevées telles que l’élaboration du plan de travail annuel, la mise en place d’un</w:t>
      </w:r>
      <w:r w:rsidR="007A4004" w:rsidRPr="007860F8">
        <w:rPr>
          <w:lang w:val="fr-FR"/>
        </w:rPr>
        <w:t xml:space="preserve"> </w:t>
      </w:r>
      <w:r w:rsidR="007A4004" w:rsidRPr="00523EA1">
        <w:rPr>
          <w:lang w:val="fr-CA"/>
        </w:rPr>
        <w:t>système de suivi/évaluation axé sur les résultats incluant les outils et mécanismes nécessaires pour la collecte des données, le reportage et la communication sur les résultats du portefeuille PB</w:t>
      </w:r>
      <w:r w:rsidR="007A4004">
        <w:rPr>
          <w:lang w:val="fr-CA"/>
        </w:rPr>
        <w:t>F</w:t>
      </w:r>
      <w:r>
        <w:rPr>
          <w:lang w:val="fr-CA"/>
        </w:rPr>
        <w:t xml:space="preserve">, le plan de communication revu, le cadre de résultats du portefeuille 2019-2021, </w:t>
      </w:r>
      <w:proofErr w:type="gramStart"/>
      <w:r>
        <w:rPr>
          <w:lang w:val="fr-CA"/>
        </w:rPr>
        <w:t>les plan</w:t>
      </w:r>
      <w:proofErr w:type="gramEnd"/>
      <w:r>
        <w:rPr>
          <w:lang w:val="fr-CA"/>
        </w:rPr>
        <w:t xml:space="preserve"> de suivi individuel des projets et global du portefeuille</w:t>
      </w:r>
      <w:r w:rsidR="007A4004">
        <w:rPr>
          <w:lang w:val="fr-CA"/>
        </w:rPr>
        <w:t>.</w:t>
      </w:r>
    </w:p>
    <w:p w14:paraId="245273AC" w14:textId="77777777" w:rsidR="00830613" w:rsidRDefault="00830613" w:rsidP="007A4004">
      <w:pPr>
        <w:ind w:left="-810"/>
        <w:jc w:val="both"/>
        <w:rPr>
          <w:lang w:val="fr-CA"/>
        </w:rPr>
      </w:pPr>
    </w:p>
    <w:p w14:paraId="0718509A" w14:textId="7F3A380F" w:rsidR="0081610A" w:rsidRDefault="007A4004" w:rsidP="0081610A">
      <w:pPr>
        <w:ind w:left="-810"/>
        <w:jc w:val="both"/>
        <w:rPr>
          <w:lang w:val="fr-CA"/>
        </w:rPr>
      </w:pPr>
      <w:r>
        <w:rPr>
          <w:lang w:val="fr-CA"/>
        </w:rPr>
        <w:t>En revanche</w:t>
      </w:r>
      <w:proofErr w:type="gramStart"/>
      <w:r>
        <w:rPr>
          <w:lang w:val="fr-CA"/>
        </w:rPr>
        <w:t>, ,</w:t>
      </w:r>
      <w:proofErr w:type="gramEnd"/>
      <w:r>
        <w:rPr>
          <w:lang w:val="fr-CA"/>
        </w:rPr>
        <w:t xml:space="preserve"> le poste du Coordonnateur PBF reste vacant </w:t>
      </w:r>
      <w:r w:rsidR="009F4370">
        <w:rPr>
          <w:lang w:val="fr-CA"/>
        </w:rPr>
        <w:t xml:space="preserve">depuis le mois de juin </w:t>
      </w:r>
      <w:r>
        <w:rPr>
          <w:lang w:val="fr-CA"/>
        </w:rPr>
        <w:t xml:space="preserve">en raison d’une nouvelle affectation pour un poste au Mali. Le processus de recrutement d’un nouveau Coordonnateur est </w:t>
      </w:r>
      <w:r w:rsidR="009F4370">
        <w:rPr>
          <w:lang w:val="fr-CA"/>
        </w:rPr>
        <w:t xml:space="preserve">dans les dernières stades et la nouvelle </w:t>
      </w:r>
      <w:r w:rsidR="00315628">
        <w:rPr>
          <w:lang w:val="fr-CA"/>
        </w:rPr>
        <w:t>Coordinatrice sera</w:t>
      </w:r>
      <w:r w:rsidR="009F4370">
        <w:rPr>
          <w:lang w:val="fr-CA"/>
        </w:rPr>
        <w:t xml:space="preserve"> en place </w:t>
      </w:r>
      <w:proofErr w:type="spellStart"/>
      <w:r w:rsidR="009F4370">
        <w:rPr>
          <w:lang w:val="fr-CA"/>
        </w:rPr>
        <w:t>a</w:t>
      </w:r>
      <w:r w:rsidR="00315628">
        <w:rPr>
          <w:lang w:val="fr-CA"/>
        </w:rPr>
        <w:t>avant</w:t>
      </w:r>
      <w:r>
        <w:rPr>
          <w:lang w:val="fr-CA"/>
        </w:rPr>
        <w:t>la</w:t>
      </w:r>
      <w:proofErr w:type="spellEnd"/>
      <w:r>
        <w:rPr>
          <w:lang w:val="fr-CA"/>
        </w:rPr>
        <w:t xml:space="preserve"> fin de l’année.</w:t>
      </w:r>
    </w:p>
    <w:p w14:paraId="300CFD78" w14:textId="436ED0F7" w:rsidR="007A4004" w:rsidRDefault="007A4004" w:rsidP="007A4004">
      <w:pPr>
        <w:ind w:left="-810"/>
        <w:jc w:val="both"/>
        <w:rPr>
          <w:lang w:val="fr-CA"/>
        </w:rPr>
      </w:pPr>
      <w:r w:rsidRPr="0081610A">
        <w:rPr>
          <w:lang w:val="fr-CA"/>
        </w:rPr>
        <w:t xml:space="preserve">Toute- fois, les mesures de restriction liée à la pandémie de </w:t>
      </w:r>
      <w:r w:rsidR="009F4370">
        <w:rPr>
          <w:lang w:val="fr-CA"/>
        </w:rPr>
        <w:t>COVID-19</w:t>
      </w:r>
      <w:r w:rsidRPr="0081610A">
        <w:rPr>
          <w:lang w:val="fr-CA"/>
        </w:rPr>
        <w:t xml:space="preserve"> </w:t>
      </w:r>
      <w:r w:rsidR="00072448">
        <w:rPr>
          <w:lang w:val="fr-CA"/>
        </w:rPr>
        <w:t>ont</w:t>
      </w:r>
      <w:r w:rsidR="00072448" w:rsidRPr="0081610A">
        <w:rPr>
          <w:lang w:val="fr-CA"/>
        </w:rPr>
        <w:t xml:space="preserve"> </w:t>
      </w:r>
      <w:r w:rsidRPr="0081610A">
        <w:rPr>
          <w:lang w:val="fr-CA"/>
        </w:rPr>
        <w:t>impacté le processus de mise en œuvre du projet. Ceci a ainsi entrainé le retard dans la mise en œuvre de certaines activités planifiées</w:t>
      </w:r>
      <w:r w:rsidR="00072448">
        <w:rPr>
          <w:lang w:val="fr-CA"/>
        </w:rPr>
        <w:t>,</w:t>
      </w:r>
      <w:r w:rsidR="00830613" w:rsidRPr="0081610A">
        <w:rPr>
          <w:lang w:val="fr-CA"/>
        </w:rPr>
        <w:t xml:space="preserve"> notamment les missions de suivi sur le terrain</w:t>
      </w:r>
      <w:r w:rsidR="0081610A" w:rsidRPr="0081610A">
        <w:rPr>
          <w:lang w:val="fr-CA"/>
        </w:rPr>
        <w:t xml:space="preserve">, </w:t>
      </w:r>
      <w:r w:rsidR="0081610A">
        <w:rPr>
          <w:lang w:val="fr-CA"/>
        </w:rPr>
        <w:t>les r</w:t>
      </w:r>
      <w:r w:rsidR="0081610A" w:rsidRPr="0081610A">
        <w:rPr>
          <w:lang w:val="fr-CA"/>
        </w:rPr>
        <w:t>éunions techniques de coordination du portefeuille</w:t>
      </w:r>
      <w:r w:rsidR="0081610A">
        <w:rPr>
          <w:lang w:val="fr-CA"/>
        </w:rPr>
        <w:t>, les r</w:t>
      </w:r>
      <w:r w:rsidR="0081610A" w:rsidRPr="00523EA1">
        <w:rPr>
          <w:lang w:val="fr-CA"/>
        </w:rPr>
        <w:t xml:space="preserve">éunions techniques </w:t>
      </w:r>
      <w:r w:rsidR="00072448">
        <w:rPr>
          <w:lang w:val="fr-CA"/>
        </w:rPr>
        <w:t>g</w:t>
      </w:r>
      <w:r w:rsidR="0081610A" w:rsidRPr="00523EA1">
        <w:rPr>
          <w:lang w:val="fr-CA"/>
        </w:rPr>
        <w:t>enre et jeunesse</w:t>
      </w:r>
      <w:r w:rsidR="0081610A">
        <w:rPr>
          <w:lang w:val="fr-CA"/>
        </w:rPr>
        <w:t>, etc.</w:t>
      </w:r>
    </w:p>
    <w:p w14:paraId="1B380EE4" w14:textId="77777777" w:rsidR="007A4004" w:rsidRPr="007A4004" w:rsidRDefault="007A4004" w:rsidP="007A4004">
      <w:pPr>
        <w:ind w:left="-810"/>
        <w:jc w:val="both"/>
        <w:rPr>
          <w:lang w:val="fr-CA"/>
        </w:rPr>
      </w:pPr>
    </w:p>
    <w:p w14:paraId="122880E1" w14:textId="0BD2615B" w:rsidR="007860F8" w:rsidRDefault="00F778A1" w:rsidP="007A4004">
      <w:pPr>
        <w:ind w:left="-810"/>
        <w:jc w:val="both"/>
        <w:rPr>
          <w:b/>
          <w:bCs/>
          <w:lang w:val="fr-FR"/>
        </w:rPr>
      </w:pPr>
      <w:r w:rsidRPr="0081610A">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81610A">
        <w:rPr>
          <w:b/>
          <w:bCs/>
          <w:lang w:val="fr-FR"/>
        </w:rPr>
        <w:t>(</w:t>
      </w:r>
      <w:r w:rsidRPr="0081610A">
        <w:rPr>
          <w:b/>
          <w:bCs/>
          <w:lang w:val="fr-FR"/>
        </w:rPr>
        <w:t>limite de 1000 caractères</w:t>
      </w:r>
      <w:r w:rsidR="00161D02" w:rsidRPr="0081610A">
        <w:rPr>
          <w:b/>
          <w:bCs/>
          <w:lang w:val="fr-FR"/>
        </w:rPr>
        <w:t>)</w:t>
      </w:r>
      <w:r w:rsidR="00072448">
        <w:rPr>
          <w:b/>
          <w:bCs/>
          <w:lang w:val="fr-FR"/>
        </w:rPr>
        <w:t xml:space="preserve"> </w:t>
      </w:r>
      <w:r w:rsidR="00161D02" w:rsidRPr="0081610A">
        <w:rPr>
          <w:b/>
          <w:bCs/>
          <w:lang w:val="fr-FR"/>
        </w:rPr>
        <w:t>:</w:t>
      </w:r>
    </w:p>
    <w:p w14:paraId="3B6F259E" w14:textId="135D1F2B" w:rsidR="0081610A" w:rsidRPr="0081610A" w:rsidRDefault="0081610A" w:rsidP="0081610A">
      <w:pPr>
        <w:pStyle w:val="ListParagraph"/>
        <w:numPr>
          <w:ilvl w:val="0"/>
          <w:numId w:val="1"/>
        </w:numPr>
        <w:jc w:val="both"/>
        <w:rPr>
          <w:lang w:val="fr-FR"/>
        </w:rPr>
      </w:pPr>
      <w:r w:rsidRPr="0081610A">
        <w:rPr>
          <w:color w:val="000000"/>
          <w:lang w:val="fr-FR" w:eastAsia="en-US"/>
        </w:rPr>
        <w:t>Finalisation du</w:t>
      </w:r>
      <w:r w:rsidR="00E75D0B">
        <w:rPr>
          <w:color w:val="000000"/>
          <w:lang w:val="fr-FR" w:eastAsia="en-US"/>
        </w:rPr>
        <w:t xml:space="preserve"> processus de</w:t>
      </w:r>
      <w:r w:rsidRPr="0081610A">
        <w:rPr>
          <w:color w:val="000000"/>
          <w:lang w:val="fr-FR" w:eastAsia="en-US"/>
        </w:rPr>
        <w:t xml:space="preserve"> recrutement du nouveau Coordonnateur PBF ;</w:t>
      </w:r>
    </w:p>
    <w:p w14:paraId="080BA98A" w14:textId="58654979" w:rsidR="0081610A" w:rsidRDefault="0081610A" w:rsidP="0081610A">
      <w:pPr>
        <w:pStyle w:val="ListParagraph"/>
        <w:numPr>
          <w:ilvl w:val="0"/>
          <w:numId w:val="1"/>
        </w:numPr>
        <w:jc w:val="both"/>
        <w:rPr>
          <w:lang w:val="fr-FR"/>
        </w:rPr>
      </w:pPr>
      <w:r w:rsidRPr="0081610A">
        <w:rPr>
          <w:lang w:val="fr-FR"/>
        </w:rPr>
        <w:t>Appui au lancement officiel de 3 nouveaux projets PBF</w:t>
      </w:r>
      <w:r>
        <w:rPr>
          <w:lang w:val="fr-FR"/>
        </w:rPr>
        <w:t> ;</w:t>
      </w:r>
    </w:p>
    <w:p w14:paraId="6E671F40" w14:textId="77777777" w:rsidR="0081610A" w:rsidRPr="0081610A" w:rsidRDefault="0081610A" w:rsidP="0081610A">
      <w:pPr>
        <w:pStyle w:val="ListParagraph"/>
        <w:numPr>
          <w:ilvl w:val="0"/>
          <w:numId w:val="1"/>
        </w:numPr>
        <w:jc w:val="both"/>
        <w:rPr>
          <w:lang w:val="fr-FR"/>
        </w:rPr>
      </w:pPr>
      <w:r>
        <w:rPr>
          <w:lang w:val="fr-CA"/>
        </w:rPr>
        <w:t>M</w:t>
      </w:r>
      <w:r w:rsidRPr="00523EA1">
        <w:rPr>
          <w:lang w:val="fr-CA"/>
        </w:rPr>
        <w:t>issions sur le terrain pour le suivi des projets PBF</w:t>
      </w:r>
      <w:r>
        <w:rPr>
          <w:lang w:val="fr-CA"/>
        </w:rPr>
        <w:t>;</w:t>
      </w:r>
    </w:p>
    <w:p w14:paraId="40C09C5F" w14:textId="67C606F4" w:rsidR="0081610A" w:rsidRDefault="0081610A" w:rsidP="0081610A">
      <w:pPr>
        <w:pStyle w:val="ListParagraph"/>
        <w:numPr>
          <w:ilvl w:val="0"/>
          <w:numId w:val="1"/>
        </w:numPr>
        <w:jc w:val="both"/>
        <w:rPr>
          <w:lang w:val="fr-FR"/>
        </w:rPr>
      </w:pPr>
      <w:r>
        <w:rPr>
          <w:lang w:val="fr-FR"/>
        </w:rPr>
        <w:t xml:space="preserve">Consultations avec les </w:t>
      </w:r>
      <w:r w:rsidR="00072448">
        <w:rPr>
          <w:lang w:val="fr-FR"/>
        </w:rPr>
        <w:t>a</w:t>
      </w:r>
      <w:r>
        <w:rPr>
          <w:lang w:val="fr-FR"/>
        </w:rPr>
        <w:t xml:space="preserve">gences du </w:t>
      </w:r>
      <w:r w:rsidR="00072448">
        <w:rPr>
          <w:lang w:val="fr-FR"/>
        </w:rPr>
        <w:t>S</w:t>
      </w:r>
      <w:r>
        <w:rPr>
          <w:lang w:val="fr-FR"/>
        </w:rPr>
        <w:t xml:space="preserve">ystème des </w:t>
      </w:r>
      <w:r w:rsidR="00072448">
        <w:rPr>
          <w:lang w:val="fr-FR"/>
        </w:rPr>
        <w:t>N</w:t>
      </w:r>
      <w:r>
        <w:rPr>
          <w:lang w:val="fr-FR"/>
        </w:rPr>
        <w:t>ations Unies</w:t>
      </w:r>
      <w:r w:rsidR="00072448">
        <w:rPr>
          <w:lang w:val="fr-FR"/>
        </w:rPr>
        <w:t xml:space="preserve"> (SNU)</w:t>
      </w:r>
      <w:r>
        <w:rPr>
          <w:lang w:val="fr-FR"/>
        </w:rPr>
        <w:t>, le gouvernement</w:t>
      </w:r>
      <w:r w:rsidR="00072448">
        <w:rPr>
          <w:lang w:val="fr-FR"/>
        </w:rPr>
        <w:t xml:space="preserve"> et </w:t>
      </w:r>
      <w:r>
        <w:rPr>
          <w:lang w:val="fr-FR"/>
        </w:rPr>
        <w:t>la société civile pour l’élaboration du rapport stratégique 2020 ;</w:t>
      </w:r>
    </w:p>
    <w:p w14:paraId="615A628B" w14:textId="0A0FEDEF" w:rsidR="0081610A" w:rsidRPr="0081610A" w:rsidRDefault="0081610A" w:rsidP="0081610A">
      <w:pPr>
        <w:pStyle w:val="ListParagraph"/>
        <w:numPr>
          <w:ilvl w:val="0"/>
          <w:numId w:val="1"/>
        </w:numPr>
        <w:jc w:val="both"/>
        <w:rPr>
          <w:lang w:val="fr-FR"/>
        </w:rPr>
      </w:pPr>
      <w:r w:rsidRPr="00523EA1">
        <w:rPr>
          <w:lang w:val="fr-CA"/>
        </w:rPr>
        <w:t>Réunions techniques de coordination du portefeuille</w:t>
      </w:r>
      <w:r>
        <w:rPr>
          <w:lang w:val="fr-CA"/>
        </w:rPr>
        <w:t>;</w:t>
      </w:r>
    </w:p>
    <w:p w14:paraId="2DC14281" w14:textId="3305A19F" w:rsidR="0081610A" w:rsidRPr="00523EA1" w:rsidRDefault="0081610A" w:rsidP="0081610A">
      <w:pPr>
        <w:pStyle w:val="ListParagraph"/>
        <w:numPr>
          <w:ilvl w:val="0"/>
          <w:numId w:val="1"/>
        </w:numPr>
        <w:jc w:val="both"/>
        <w:rPr>
          <w:lang w:val="fr-CA"/>
        </w:rPr>
      </w:pPr>
      <w:r w:rsidRPr="00523EA1">
        <w:rPr>
          <w:lang w:val="fr-CA"/>
        </w:rPr>
        <w:t xml:space="preserve">Réunions techniques </w:t>
      </w:r>
      <w:r w:rsidR="00072448">
        <w:rPr>
          <w:lang w:val="fr-CA"/>
        </w:rPr>
        <w:t>g</w:t>
      </w:r>
      <w:r w:rsidRPr="00523EA1">
        <w:rPr>
          <w:lang w:val="fr-CA"/>
        </w:rPr>
        <w:t>enre et jeunesse</w:t>
      </w:r>
      <w:r>
        <w:rPr>
          <w:lang w:val="fr-CA"/>
        </w:rPr>
        <w:t>.</w:t>
      </w:r>
    </w:p>
    <w:p w14:paraId="144B1F40" w14:textId="2B81BCF3" w:rsidR="00161D02" w:rsidRPr="00E75D0B" w:rsidRDefault="00161D02" w:rsidP="00DB13EB">
      <w:pPr>
        <w:ind w:left="-810"/>
        <w:jc w:val="both"/>
        <w:rPr>
          <w:b/>
          <w:bCs/>
          <w:lang w:val="fr-FR"/>
        </w:rPr>
      </w:pPr>
    </w:p>
    <w:p w14:paraId="49A86CE3" w14:textId="77777777" w:rsidR="00F778A1" w:rsidRPr="00E75D0B" w:rsidRDefault="00F778A1" w:rsidP="007A4004">
      <w:pPr>
        <w:ind w:left="-810" w:right="-154"/>
        <w:jc w:val="both"/>
        <w:rPr>
          <w:b/>
          <w:bCs/>
          <w:lang w:val="fr-FR"/>
        </w:rPr>
      </w:pPr>
      <w:r w:rsidRPr="00E75D0B">
        <w:rPr>
          <w:b/>
          <w:bCs/>
          <w:lang w:val="fr-FR"/>
        </w:rPr>
        <w:t>POUR LES PROJETS DANS LES SIX DERNIERS MOIS DE MISE EN ŒUVRE :</w:t>
      </w:r>
    </w:p>
    <w:p w14:paraId="5D660B18" w14:textId="293C5D41" w:rsidR="008C782A" w:rsidRPr="00E75D0B" w:rsidRDefault="00476758" w:rsidP="007A4004">
      <w:pPr>
        <w:ind w:left="-810" w:right="-154"/>
        <w:jc w:val="both"/>
        <w:rPr>
          <w:b/>
          <w:bCs/>
          <w:lang w:val="fr-FR"/>
        </w:rPr>
      </w:pPr>
      <w:r w:rsidRPr="00E75D0B">
        <w:rPr>
          <w:b/>
          <w:bCs/>
          <w:lang w:val="fr-FR"/>
        </w:rPr>
        <w:t>Résumez</w:t>
      </w:r>
      <w:r w:rsidR="00F778A1" w:rsidRPr="00E75D0B">
        <w:rPr>
          <w:b/>
          <w:bCs/>
          <w:lang w:val="fr-FR"/>
        </w:rPr>
        <w:t xml:space="preserve"> </w:t>
      </w:r>
      <w:r w:rsidRPr="00E75D0B">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E75D0B">
        <w:rPr>
          <w:b/>
          <w:bCs/>
          <w:lang w:val="fr-FR"/>
        </w:rPr>
        <w:t xml:space="preserve"> </w:t>
      </w:r>
      <w:r w:rsidR="008C782A" w:rsidRPr="00E75D0B">
        <w:rPr>
          <w:b/>
          <w:bCs/>
          <w:lang w:val="fr-FR"/>
        </w:rPr>
        <w:t>(</w:t>
      </w:r>
      <w:proofErr w:type="gramStart"/>
      <w:r w:rsidR="008C782A" w:rsidRPr="00E75D0B">
        <w:rPr>
          <w:b/>
          <w:bCs/>
          <w:lang w:val="fr-FR"/>
        </w:rPr>
        <w:t>limit</w:t>
      </w:r>
      <w:r w:rsidRPr="00E75D0B">
        <w:rPr>
          <w:b/>
          <w:bCs/>
          <w:lang w:val="fr-FR"/>
        </w:rPr>
        <w:t>e</w:t>
      </w:r>
      <w:proofErr w:type="gramEnd"/>
      <w:r w:rsidRPr="00E75D0B">
        <w:rPr>
          <w:b/>
          <w:bCs/>
          <w:lang w:val="fr-FR"/>
        </w:rPr>
        <w:t xml:space="preserve"> de 1500 caractères</w:t>
      </w:r>
      <w:r w:rsidR="008C782A" w:rsidRPr="00E75D0B">
        <w:rPr>
          <w:b/>
          <w:bCs/>
          <w:lang w:val="fr-FR"/>
        </w:rPr>
        <w:t>)</w:t>
      </w:r>
      <w:r w:rsidR="00072448">
        <w:rPr>
          <w:b/>
          <w:bCs/>
          <w:lang w:val="fr-FR"/>
        </w:rPr>
        <w:t xml:space="preserve"> </w:t>
      </w:r>
      <w:r w:rsidR="008C782A" w:rsidRPr="00E75D0B">
        <w:rPr>
          <w:b/>
          <w:bCs/>
          <w:lang w:val="fr-FR"/>
        </w:rPr>
        <w:t xml:space="preserve">: </w:t>
      </w:r>
    </w:p>
    <w:p w14:paraId="0FF3114F" w14:textId="77777777" w:rsidR="007A4004" w:rsidRDefault="007A4004" w:rsidP="007A4004">
      <w:pPr>
        <w:ind w:left="-810"/>
        <w:jc w:val="both"/>
        <w:rPr>
          <w:lang w:val="fr-FR"/>
        </w:rPr>
      </w:pPr>
    </w:p>
    <w:p w14:paraId="747A6278" w14:textId="67E3F571" w:rsidR="00BA5D85" w:rsidRDefault="00E75D0B" w:rsidP="001B6DFD">
      <w:pPr>
        <w:ind w:left="-810"/>
        <w:rPr>
          <w:lang w:val="fr-FR"/>
        </w:rPr>
      </w:pPr>
      <w:r>
        <w:rPr>
          <w:lang w:val="fr-FR"/>
        </w:rPr>
        <w:t>N/A</w:t>
      </w:r>
    </w:p>
    <w:p w14:paraId="4E47CEA6" w14:textId="77777777" w:rsidR="00BE23D9" w:rsidRDefault="00BE23D9" w:rsidP="00BE23D9">
      <w:pPr>
        <w:ind w:left="-810"/>
        <w:rPr>
          <w:b/>
          <w:bCs/>
          <w:lang w:val="fr-FR"/>
        </w:rPr>
      </w:pPr>
    </w:p>
    <w:p w14:paraId="0F3E5FEF" w14:textId="14E82767" w:rsidR="00BE23D9" w:rsidRPr="000E1797" w:rsidRDefault="00BE23D9" w:rsidP="00BE23D9">
      <w:pPr>
        <w:ind w:left="-810"/>
        <w:jc w:val="both"/>
        <w:rPr>
          <w:b/>
          <w:bCs/>
          <w:lang w:val="fr-FR"/>
        </w:rPr>
      </w:pPr>
      <w:r w:rsidRPr="000E1797">
        <w:rPr>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0E1797">
        <w:rPr>
          <w:b/>
          <w:bCs/>
          <w:lang w:val="fr-FR"/>
        </w:rPr>
        <w:t>weblinks</w:t>
      </w:r>
      <w:proofErr w:type="spellEnd"/>
      <w:r w:rsidRPr="000E1797">
        <w:rPr>
          <w:b/>
          <w:bCs/>
          <w:lang w:val="fr-FR"/>
        </w:rPr>
        <w:t xml:space="preserve"> à la communication stratégique publiée. (Limite de 2000 caractères)</w:t>
      </w:r>
      <w:r w:rsidR="00072448">
        <w:rPr>
          <w:b/>
          <w:bCs/>
          <w:lang w:val="fr-FR"/>
        </w:rPr>
        <w:t xml:space="preserve"> </w:t>
      </w:r>
      <w:r w:rsidRPr="000E1797">
        <w:rPr>
          <w:b/>
          <w:bCs/>
          <w:lang w:val="fr-FR"/>
        </w:rPr>
        <w:t>:</w:t>
      </w:r>
    </w:p>
    <w:p w14:paraId="2F4BEFE1" w14:textId="77777777" w:rsidR="00BE23D9" w:rsidRPr="00BE23D9" w:rsidRDefault="00BE23D9" w:rsidP="001B6DFD">
      <w:pPr>
        <w:ind w:left="-810"/>
        <w:rPr>
          <w:lang w:val="fr-FR"/>
        </w:rPr>
      </w:pPr>
    </w:p>
    <w:p w14:paraId="342DA075" w14:textId="05C8CB02" w:rsidR="00BE23D9" w:rsidRPr="00BE23D9" w:rsidRDefault="00BE23D9" w:rsidP="00BE23D9">
      <w:pPr>
        <w:ind w:left="-810"/>
        <w:jc w:val="both"/>
        <w:rPr>
          <w:lang w:val="fr-FR"/>
        </w:rPr>
      </w:pPr>
      <w:r w:rsidRPr="00BE23D9">
        <w:rPr>
          <w:lang w:val="fr-FR"/>
        </w:rPr>
        <w:t>Le projet ne met pas en œuvre des activités de consolidation de la paix directement en faveur de la population. L’objectif général du projet est d’appuyer le Bureau du Coordonnateur Résident dans l’orientation stratégique</w:t>
      </w:r>
      <w:r w:rsidR="00072448">
        <w:rPr>
          <w:lang w:val="fr-FR"/>
        </w:rPr>
        <w:t>,</w:t>
      </w:r>
      <w:r w:rsidR="00072448" w:rsidRPr="00BE23D9">
        <w:rPr>
          <w:lang w:val="fr-FR"/>
        </w:rPr>
        <w:t xml:space="preserve"> </w:t>
      </w:r>
      <w:r w:rsidRPr="00BE23D9">
        <w:rPr>
          <w:lang w:val="fr-FR"/>
        </w:rPr>
        <w:t xml:space="preserve">le suivi et </w:t>
      </w:r>
      <w:r w:rsidR="00072448">
        <w:rPr>
          <w:lang w:val="fr-FR"/>
        </w:rPr>
        <w:t>l’</w:t>
      </w:r>
      <w:r w:rsidRPr="00BE23D9">
        <w:rPr>
          <w:lang w:val="fr-FR"/>
        </w:rPr>
        <w:t xml:space="preserve">évaluation du PBF ainsi que les agences dans la coordination de la mise en œuvre des projets et de la compréhension des enjeux de la consolidation de la paix du portefeuille PBF 2019-2021. Il se propose de renforcer les capacités de </w:t>
      </w:r>
      <w:r w:rsidR="00E24F46">
        <w:rPr>
          <w:lang w:val="fr-FR"/>
        </w:rPr>
        <w:t xml:space="preserve">l’UNCT </w:t>
      </w:r>
      <w:r w:rsidRPr="00BE23D9">
        <w:rPr>
          <w:lang w:val="fr-FR"/>
        </w:rPr>
        <w:t xml:space="preserve">pour la mise en œuvre et le suivi optimal des projets de consolidation de la paix en RCA, ainsi que pour la documentation et la capitalisation des leçons apprises. </w:t>
      </w:r>
    </w:p>
    <w:p w14:paraId="7B945ED0" w14:textId="77777777" w:rsidR="00BE23D9" w:rsidRPr="00BE23D9" w:rsidRDefault="00BE23D9" w:rsidP="00BE23D9">
      <w:pPr>
        <w:ind w:left="-810"/>
        <w:jc w:val="both"/>
        <w:rPr>
          <w:lang w:val="fr-FR"/>
        </w:rPr>
      </w:pPr>
    </w:p>
    <w:p w14:paraId="5C237928" w14:textId="09A64F07" w:rsidR="00BE23D9" w:rsidRPr="00BE23D9" w:rsidRDefault="00BE23D9" w:rsidP="00BE23D9">
      <w:pPr>
        <w:ind w:left="-810"/>
        <w:jc w:val="both"/>
        <w:rPr>
          <w:lang w:val="fr-FR"/>
        </w:rPr>
      </w:pPr>
      <w:r w:rsidRPr="00BE23D9">
        <w:rPr>
          <w:lang w:val="fr-FR"/>
        </w:rPr>
        <w:t>Cependant, le Secrétariat PBF appui</w:t>
      </w:r>
      <w:r w:rsidR="00E24F46">
        <w:rPr>
          <w:lang w:val="fr-FR"/>
        </w:rPr>
        <w:t>e</w:t>
      </w:r>
      <w:r w:rsidRPr="00BE23D9">
        <w:rPr>
          <w:lang w:val="fr-FR"/>
        </w:rPr>
        <w:t xml:space="preserve"> la mise en œuvre du RCPCA et l’Accord Politique de Paix et de Réconciliation (APPR). L’efficacité du soutien du Secrétariat PBF a permis le </w:t>
      </w:r>
      <w:r w:rsidRPr="00BE23D9">
        <w:rPr>
          <w:lang w:val="fr-FR"/>
        </w:rPr>
        <w:lastRenderedPageBreak/>
        <w:t xml:space="preserve">développement des nouveaux projets afin d’apporter des réponses aux besoins urgents de la population en matière de consolidation de la paix. Cet appui a permis non seulement de renforcer la mise en œuvre du RCPCA et de l’APPR mais aussi </w:t>
      </w:r>
      <w:r w:rsidR="00E24F46">
        <w:rPr>
          <w:lang w:val="fr-FR"/>
        </w:rPr>
        <w:t xml:space="preserve">a créé </w:t>
      </w:r>
      <w:r w:rsidRPr="00BE23D9">
        <w:rPr>
          <w:lang w:val="fr-FR"/>
        </w:rPr>
        <w:t xml:space="preserve">une synergie plus dynamique entre les acteurs et partenaires en matière de consolidation de la paix. Aussi, la coordination du portefeuille a permis de renforcer la mise en œuvre des projets avec l'appui de la MINUSCA et </w:t>
      </w:r>
      <w:r w:rsidR="00E24F46">
        <w:rPr>
          <w:lang w:val="fr-FR"/>
        </w:rPr>
        <w:t>les</w:t>
      </w:r>
      <w:r w:rsidR="00E24F46" w:rsidRPr="00BE23D9">
        <w:rPr>
          <w:lang w:val="fr-FR"/>
        </w:rPr>
        <w:t xml:space="preserve"> </w:t>
      </w:r>
      <w:r w:rsidRPr="00BE23D9">
        <w:rPr>
          <w:lang w:val="fr-FR"/>
        </w:rPr>
        <w:t xml:space="preserve">projets conjoints </w:t>
      </w:r>
      <w:r w:rsidR="00E24F46">
        <w:rPr>
          <w:lang w:val="fr-FR"/>
        </w:rPr>
        <w:t>ont</w:t>
      </w:r>
      <w:r w:rsidR="00E24F46" w:rsidRPr="00BE23D9">
        <w:rPr>
          <w:lang w:val="fr-FR"/>
        </w:rPr>
        <w:t xml:space="preserve"> </w:t>
      </w:r>
      <w:r w:rsidRPr="00BE23D9">
        <w:rPr>
          <w:lang w:val="fr-FR"/>
        </w:rPr>
        <w:t xml:space="preserve">permis une meilleure cohérence du </w:t>
      </w:r>
      <w:r w:rsidR="00E24F46">
        <w:rPr>
          <w:lang w:val="fr-FR"/>
        </w:rPr>
        <w:t>SNU</w:t>
      </w:r>
      <w:r w:rsidRPr="00BE23D9">
        <w:rPr>
          <w:lang w:val="fr-FR"/>
        </w:rPr>
        <w:t xml:space="preserve"> dans leurs interventions en faveur de la consolidation de la paix.</w:t>
      </w:r>
    </w:p>
    <w:p w14:paraId="57EBE712" w14:textId="77777777" w:rsidR="00BE23D9" w:rsidRPr="00BE23D9" w:rsidRDefault="00BE23D9" w:rsidP="00BE23D9">
      <w:pPr>
        <w:ind w:left="-810"/>
        <w:jc w:val="both"/>
        <w:rPr>
          <w:lang w:val="fr-FR"/>
        </w:rPr>
      </w:pPr>
    </w:p>
    <w:p w14:paraId="100C7AD4" w14:textId="12F7335D" w:rsidR="00BE23D9" w:rsidRPr="00BE23D9" w:rsidRDefault="00BE23D9">
      <w:pPr>
        <w:ind w:left="-810"/>
        <w:jc w:val="both"/>
        <w:rPr>
          <w:lang w:val="fr-FR"/>
        </w:rPr>
      </w:pPr>
      <w:r w:rsidRPr="00BE23D9">
        <w:rPr>
          <w:lang w:val="fr-FR"/>
        </w:rPr>
        <w:t>L’appui du PBF aux organes de gouvernance de l’APPR</w:t>
      </w:r>
      <w:r w:rsidR="00E24F46">
        <w:rPr>
          <w:lang w:val="fr-FR"/>
        </w:rPr>
        <w:t>,</w:t>
      </w:r>
      <w:r w:rsidRPr="00BE23D9">
        <w:rPr>
          <w:lang w:val="fr-FR"/>
        </w:rPr>
        <w:t xml:space="preserve"> notamment le Secrétariat Technique du Comité </w:t>
      </w:r>
      <w:r w:rsidR="00E24F46">
        <w:rPr>
          <w:lang w:val="fr-FR"/>
        </w:rPr>
        <w:t>E</w:t>
      </w:r>
      <w:r w:rsidRPr="00BE23D9">
        <w:rPr>
          <w:lang w:val="fr-FR"/>
        </w:rPr>
        <w:t xml:space="preserve">xécutif de </w:t>
      </w:r>
      <w:r w:rsidR="00E24F46">
        <w:rPr>
          <w:lang w:val="fr-FR"/>
        </w:rPr>
        <w:t>S</w:t>
      </w:r>
      <w:r w:rsidRPr="00BE23D9">
        <w:rPr>
          <w:lang w:val="fr-FR"/>
        </w:rPr>
        <w:t xml:space="preserve">uivi (ST-CES, au niveau central), les Comités de </w:t>
      </w:r>
      <w:r w:rsidR="00E24F46">
        <w:rPr>
          <w:lang w:val="fr-FR"/>
        </w:rPr>
        <w:t>M</w:t>
      </w:r>
      <w:r w:rsidRPr="00BE23D9">
        <w:rPr>
          <w:lang w:val="fr-FR"/>
        </w:rPr>
        <w:t>ise en</w:t>
      </w:r>
      <w:r w:rsidR="00E24F46">
        <w:rPr>
          <w:lang w:val="fr-FR"/>
        </w:rPr>
        <w:t xml:space="preserve"> </w:t>
      </w:r>
      <w:proofErr w:type="gramStart"/>
      <w:r w:rsidR="00E24F46">
        <w:rPr>
          <w:lang w:val="fr-FR"/>
        </w:rPr>
        <w:t>Œu</w:t>
      </w:r>
      <w:r w:rsidR="00E24F46" w:rsidRPr="00BE23D9">
        <w:rPr>
          <w:lang w:val="fr-FR"/>
        </w:rPr>
        <w:t>vre</w:t>
      </w:r>
      <w:r w:rsidR="00E24F46">
        <w:rPr>
          <w:lang w:val="fr-FR"/>
        </w:rPr>
        <w:t xml:space="preserve"> </w:t>
      </w:r>
      <w:r w:rsidRPr="00BE23D9">
        <w:rPr>
          <w:lang w:val="fr-FR"/>
        </w:rPr>
        <w:t xml:space="preserve"> </w:t>
      </w:r>
      <w:r w:rsidR="00E24F46">
        <w:rPr>
          <w:lang w:val="fr-FR"/>
        </w:rPr>
        <w:t>P</w:t>
      </w:r>
      <w:r w:rsidRPr="00BE23D9">
        <w:rPr>
          <w:lang w:val="fr-FR"/>
        </w:rPr>
        <w:t>réfectoraux</w:t>
      </w:r>
      <w:proofErr w:type="gramEnd"/>
      <w:r w:rsidRPr="00BE23D9">
        <w:rPr>
          <w:lang w:val="fr-FR"/>
        </w:rPr>
        <w:t xml:space="preserve"> (CMOP) et les </w:t>
      </w:r>
      <w:r w:rsidR="00E24F46">
        <w:rPr>
          <w:lang w:val="fr-FR"/>
        </w:rPr>
        <w:t>C</w:t>
      </w:r>
      <w:r w:rsidRPr="00BE23D9">
        <w:rPr>
          <w:lang w:val="fr-FR"/>
        </w:rPr>
        <w:t xml:space="preserve">omités </w:t>
      </w:r>
      <w:r w:rsidR="00E24F46">
        <w:rPr>
          <w:lang w:val="fr-FR"/>
        </w:rPr>
        <w:t>T</w:t>
      </w:r>
      <w:r w:rsidRPr="00BE23D9">
        <w:rPr>
          <w:lang w:val="fr-FR"/>
        </w:rPr>
        <w:t xml:space="preserve">echniques de </w:t>
      </w:r>
      <w:r w:rsidR="00E24F46">
        <w:rPr>
          <w:lang w:val="fr-FR"/>
        </w:rPr>
        <w:t>S</w:t>
      </w:r>
      <w:r w:rsidRPr="00BE23D9">
        <w:rPr>
          <w:lang w:val="fr-FR"/>
        </w:rPr>
        <w:t>écurité (CTS) au niveau préfectoral</w:t>
      </w:r>
      <w:r w:rsidR="00E24F46">
        <w:rPr>
          <w:lang w:val="fr-FR"/>
        </w:rPr>
        <w:t>,</w:t>
      </w:r>
      <w:r w:rsidRPr="00BE23D9">
        <w:rPr>
          <w:lang w:val="fr-FR"/>
        </w:rPr>
        <w:t xml:space="preserve"> a été </w:t>
      </w:r>
      <w:r w:rsidR="00E24F46">
        <w:rPr>
          <w:lang w:val="fr-FR"/>
        </w:rPr>
        <w:t>continu</w:t>
      </w:r>
      <w:r w:rsidRPr="00BE23D9">
        <w:rPr>
          <w:lang w:val="fr-FR"/>
        </w:rPr>
        <w:t xml:space="preserve">. Ceci a donc permis un meilleur fonctionnement de ces structures </w:t>
      </w:r>
      <w:r w:rsidR="00E24F46">
        <w:rPr>
          <w:lang w:val="fr-FR"/>
        </w:rPr>
        <w:t>ainsi que</w:t>
      </w:r>
      <w:r w:rsidR="00E24F46" w:rsidRPr="00BE23D9">
        <w:rPr>
          <w:lang w:val="fr-FR"/>
        </w:rPr>
        <w:t xml:space="preserve"> </w:t>
      </w:r>
      <w:r w:rsidRPr="00BE23D9">
        <w:rPr>
          <w:lang w:val="fr-FR"/>
        </w:rPr>
        <w:t>le renforcement des cadres d’échanges entre les signataires de l’APPR</w:t>
      </w:r>
      <w:r w:rsidR="00E24F46">
        <w:rPr>
          <w:lang w:val="fr-FR"/>
        </w:rPr>
        <w:t>, ce</w:t>
      </w:r>
      <w:r w:rsidRPr="00BE23D9">
        <w:rPr>
          <w:lang w:val="fr-FR"/>
        </w:rPr>
        <w:t xml:space="preserve"> qui par conséquent a favorisé le renforcement de la stabilité du pays.</w:t>
      </w:r>
    </w:p>
    <w:p w14:paraId="67801F59" w14:textId="393F757F" w:rsidR="00E75D0B" w:rsidRDefault="00E75D0B" w:rsidP="001B6DFD">
      <w:pPr>
        <w:ind w:left="-810"/>
        <w:rPr>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BF29BE">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BF29BE">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0AA55B39" w14:textId="0410DC87" w:rsidR="007A4004" w:rsidRDefault="005D15A3" w:rsidP="007A4004">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32E479A1" w14:textId="77777777" w:rsidR="00973C14" w:rsidRDefault="00973C14" w:rsidP="00973C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b/>
          <w:color w:val="212121"/>
          <w:lang w:val="fr-FR"/>
        </w:rPr>
      </w:pPr>
    </w:p>
    <w:p w14:paraId="2258C360" w14:textId="00337416" w:rsidR="00973C14" w:rsidRPr="009029AA" w:rsidRDefault="00973C14" w:rsidP="00973C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029AA">
        <w:rPr>
          <w:rFonts w:ascii="inherit" w:hAnsi="inherit"/>
          <w:b/>
          <w:color w:val="212121"/>
          <w:lang w:val="fr-FR"/>
        </w:rPr>
        <w:t>Veuillez évaluer l'état actuel des progrès du résultat :</w:t>
      </w:r>
      <w:r w:rsidRPr="009029AA">
        <w:rPr>
          <w:b/>
          <w:lang w:val="fr-FR"/>
        </w:rPr>
        <w:t xml:space="preserve"> </w:t>
      </w:r>
      <w:r>
        <w:rPr>
          <w:rFonts w:ascii="Arial Narrow" w:hAnsi="Arial Narrow"/>
          <w:b/>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bookmarkStart w:id="4" w:name="Dropdown2"/>
      <w:r w:rsidRPr="00DD0742">
        <w:rPr>
          <w:rFonts w:ascii="Arial Narrow" w:hAnsi="Arial Narrow"/>
          <w:b/>
          <w:sz w:val="22"/>
          <w:szCs w:val="22"/>
          <w:lang w:val="fr-FR"/>
        </w:rPr>
        <w:instrText xml:space="preserve"> FORMDROPDOWN </w:instrText>
      </w:r>
      <w:r w:rsidR="00413959">
        <w:rPr>
          <w:rFonts w:ascii="Arial Narrow" w:hAnsi="Arial Narrow"/>
          <w:b/>
          <w:sz w:val="22"/>
          <w:szCs w:val="22"/>
        </w:rPr>
      </w:r>
      <w:r w:rsidR="00413959">
        <w:rPr>
          <w:rFonts w:ascii="Arial Narrow" w:hAnsi="Arial Narrow"/>
          <w:b/>
          <w:sz w:val="22"/>
          <w:szCs w:val="22"/>
        </w:rPr>
        <w:fldChar w:fldCharType="separate"/>
      </w:r>
      <w:r>
        <w:rPr>
          <w:rFonts w:ascii="Arial Narrow" w:hAnsi="Arial Narrow"/>
          <w:b/>
          <w:sz w:val="22"/>
          <w:szCs w:val="22"/>
        </w:rPr>
        <w:fldChar w:fldCharType="end"/>
      </w:r>
      <w:bookmarkEnd w:id="4"/>
    </w:p>
    <w:p w14:paraId="15E8E2FD" w14:textId="77777777" w:rsidR="00973C14" w:rsidRDefault="00973C14" w:rsidP="007A4004">
      <w:pPr>
        <w:ind w:left="-810"/>
        <w:rPr>
          <w:i/>
          <w:iCs/>
          <w:lang w:val="fr-FR"/>
        </w:rPr>
      </w:pPr>
    </w:p>
    <w:p w14:paraId="609DA3AB" w14:textId="77777777" w:rsidR="00EF4FF5" w:rsidRDefault="005D15A3" w:rsidP="00EF4FF5">
      <w:pPr>
        <w:ind w:left="-810"/>
        <w:jc w:val="both"/>
        <w:rPr>
          <w:i/>
          <w:iCs/>
          <w:lang w:val="fr-CA"/>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7A4004" w:rsidRPr="00523EA1">
        <w:rPr>
          <w:b/>
          <w:u w:val="single"/>
          <w:lang w:val="fr-CA"/>
        </w:rPr>
        <w:t xml:space="preserve">La coordination, le suivi </w:t>
      </w:r>
      <w:r w:rsidR="007A4004">
        <w:rPr>
          <w:b/>
          <w:u w:val="single"/>
          <w:lang w:val="fr-CA"/>
        </w:rPr>
        <w:t>et</w:t>
      </w:r>
      <w:r w:rsidR="007A4004" w:rsidRPr="00523EA1">
        <w:rPr>
          <w:b/>
          <w:u w:val="single"/>
          <w:lang w:val="fr-CA"/>
        </w:rPr>
        <w:t xml:space="preserve"> évaluation, le rapportage et la communication des résultats du portefeuille du PBF sont assurés par le Secrétariat PBF et permettent une meilleure reddition des comptes et connaissance des interventions</w:t>
      </w:r>
    </w:p>
    <w:p w14:paraId="0B9078C3" w14:textId="77777777" w:rsidR="00EF4FF5" w:rsidRDefault="00EF4FF5" w:rsidP="00EF4FF5">
      <w:pPr>
        <w:ind w:left="-810"/>
        <w:jc w:val="both"/>
        <w:rPr>
          <w:i/>
          <w:iCs/>
          <w:lang w:val="fr-CA"/>
        </w:rPr>
      </w:pPr>
    </w:p>
    <w:p w14:paraId="2D1B1420" w14:textId="307A34C1" w:rsidR="00EF4FF5" w:rsidRDefault="007A4004" w:rsidP="00EF4FF5">
      <w:pPr>
        <w:ind w:left="-810"/>
        <w:jc w:val="both"/>
        <w:rPr>
          <w:lang w:val="fr-CA"/>
        </w:rPr>
      </w:pPr>
      <w:r>
        <w:rPr>
          <w:lang w:val="fr-CA"/>
        </w:rPr>
        <w:t>P</w:t>
      </w:r>
      <w:r w:rsidRPr="00523EA1">
        <w:rPr>
          <w:lang w:val="fr-CA"/>
        </w:rPr>
        <w:t>lacé au sein du Bureau du Coordonnateur Résident du SNU</w:t>
      </w:r>
      <w:r>
        <w:rPr>
          <w:lang w:val="fr-CA"/>
        </w:rPr>
        <w:t>, l</w:t>
      </w:r>
      <w:r w:rsidRPr="00523EA1">
        <w:rPr>
          <w:lang w:val="fr-CA"/>
        </w:rPr>
        <w:t>e Secrétariat PBF</w:t>
      </w:r>
      <w:r w:rsidR="00E24F46">
        <w:rPr>
          <w:lang w:val="fr-CA"/>
        </w:rPr>
        <w:t>,</w:t>
      </w:r>
      <w:r>
        <w:rPr>
          <w:lang w:val="fr-CA"/>
        </w:rPr>
        <w:t xml:space="preserve"> à travers ce projet</w:t>
      </w:r>
      <w:r w:rsidR="00E24F46">
        <w:rPr>
          <w:lang w:val="fr-CA"/>
        </w:rPr>
        <w:t>,</w:t>
      </w:r>
      <w:r>
        <w:rPr>
          <w:lang w:val="fr-CA"/>
        </w:rPr>
        <w:t xml:space="preserve"> a </w:t>
      </w:r>
      <w:r w:rsidRPr="00523EA1">
        <w:rPr>
          <w:lang w:val="fr-CA"/>
        </w:rPr>
        <w:t>appuy</w:t>
      </w:r>
      <w:r>
        <w:rPr>
          <w:lang w:val="fr-CA"/>
        </w:rPr>
        <w:t>é</w:t>
      </w:r>
      <w:r w:rsidRPr="00523EA1">
        <w:rPr>
          <w:lang w:val="fr-CA"/>
        </w:rPr>
        <w:t xml:space="preserve"> les </w:t>
      </w:r>
      <w:proofErr w:type="spellStart"/>
      <w:r w:rsidRPr="00523EA1">
        <w:rPr>
          <w:lang w:val="fr-CA"/>
        </w:rPr>
        <w:t>RUNOs</w:t>
      </w:r>
      <w:proofErr w:type="spellEnd"/>
      <w:r w:rsidRPr="00523EA1">
        <w:rPr>
          <w:lang w:val="fr-CA"/>
        </w:rPr>
        <w:t xml:space="preserve"> et </w:t>
      </w:r>
      <w:proofErr w:type="spellStart"/>
      <w:r w:rsidRPr="00523EA1">
        <w:rPr>
          <w:lang w:val="fr-CA"/>
        </w:rPr>
        <w:t>NUNOs</w:t>
      </w:r>
      <w:proofErr w:type="spellEnd"/>
      <w:r w:rsidRPr="00523EA1">
        <w:rPr>
          <w:lang w:val="fr-CA"/>
        </w:rPr>
        <w:t xml:space="preserve"> </w:t>
      </w:r>
      <w:r>
        <w:rPr>
          <w:lang w:val="fr-CA"/>
        </w:rPr>
        <w:t>dans l’</w:t>
      </w:r>
      <w:r w:rsidRPr="00523EA1">
        <w:rPr>
          <w:lang w:val="fr-CA"/>
        </w:rPr>
        <w:t>élabor</w:t>
      </w:r>
      <w:r>
        <w:rPr>
          <w:lang w:val="fr-CA"/>
        </w:rPr>
        <w:t>ation des nouveaux projets relatifs à la fenêtre nationale</w:t>
      </w:r>
      <w:r w:rsidR="00E24F46">
        <w:rPr>
          <w:lang w:val="fr-CA"/>
        </w:rPr>
        <w:t xml:space="preserve">, </w:t>
      </w:r>
      <w:r>
        <w:rPr>
          <w:lang w:val="fr-CA"/>
        </w:rPr>
        <w:t>le GYPI</w:t>
      </w:r>
      <w:r w:rsidRPr="00523EA1">
        <w:rPr>
          <w:lang w:val="fr-CA"/>
        </w:rPr>
        <w:t xml:space="preserve"> </w:t>
      </w:r>
      <w:r>
        <w:rPr>
          <w:lang w:val="fr-CA"/>
        </w:rPr>
        <w:t>ainsi que le suivi de mise en œuvre</w:t>
      </w:r>
      <w:r w:rsidRPr="00523EA1">
        <w:rPr>
          <w:lang w:val="fr-CA"/>
        </w:rPr>
        <w:t xml:space="preserve"> de</w:t>
      </w:r>
      <w:r>
        <w:rPr>
          <w:lang w:val="fr-CA"/>
        </w:rPr>
        <w:t>s</w:t>
      </w:r>
      <w:r w:rsidRPr="00523EA1">
        <w:rPr>
          <w:lang w:val="fr-CA"/>
        </w:rPr>
        <w:t xml:space="preserve"> projets </w:t>
      </w:r>
      <w:r>
        <w:rPr>
          <w:lang w:val="fr-CA"/>
        </w:rPr>
        <w:t>sur le terrain.</w:t>
      </w:r>
      <w:r w:rsidRPr="00523EA1">
        <w:rPr>
          <w:lang w:val="fr-CA"/>
        </w:rPr>
        <w:t xml:space="preserve"> </w:t>
      </w:r>
      <w:r w:rsidR="00EF4FF5">
        <w:rPr>
          <w:lang w:val="fr-CA"/>
        </w:rPr>
        <w:t xml:space="preserve">La mise en œuvre de quelques activités contribue </w:t>
      </w:r>
      <w:r w:rsidR="00BE23D9">
        <w:rPr>
          <w:lang w:val="fr-CA"/>
        </w:rPr>
        <w:t xml:space="preserve">ainsi </w:t>
      </w:r>
      <w:r w:rsidR="00EF4FF5">
        <w:rPr>
          <w:lang w:val="fr-CA"/>
        </w:rPr>
        <w:t>de manière progressive à l’a</w:t>
      </w:r>
      <w:r w:rsidR="00EF4FF5" w:rsidRPr="00EF4FF5">
        <w:rPr>
          <w:lang w:val="fr-CA"/>
        </w:rPr>
        <w:t>ccroissement du niveau de cohérence du portefeuille et de la visibilité du PBF dans le pays.</w:t>
      </w:r>
    </w:p>
    <w:p w14:paraId="32BD25A1" w14:textId="3C721B2C" w:rsidR="00EF4FF5" w:rsidRPr="00EF4FF5" w:rsidRDefault="00EF4FF5" w:rsidP="00EF4FF5">
      <w:pPr>
        <w:ind w:left="-810"/>
        <w:jc w:val="both"/>
        <w:rPr>
          <w:lang w:val="fr-CA"/>
        </w:rPr>
      </w:pPr>
      <w:r>
        <w:rPr>
          <w:lang w:val="fr-CA"/>
        </w:rPr>
        <w:t xml:space="preserve">En revanche, les mesures de restriction dues à la pandémie de </w:t>
      </w:r>
      <w:r w:rsidR="009F4370">
        <w:rPr>
          <w:lang w:val="fr-CA"/>
        </w:rPr>
        <w:t>COVID-19</w:t>
      </w:r>
      <w:r>
        <w:rPr>
          <w:lang w:val="fr-CA"/>
        </w:rPr>
        <w:t xml:space="preserve"> n’</w:t>
      </w:r>
      <w:r w:rsidR="00E24F46">
        <w:rPr>
          <w:lang w:val="fr-CA"/>
        </w:rPr>
        <w:t>ont</w:t>
      </w:r>
      <w:r>
        <w:rPr>
          <w:lang w:val="fr-CA"/>
        </w:rPr>
        <w:t xml:space="preserve"> pas permis de mettre en œuvre </w:t>
      </w:r>
      <w:r w:rsidR="00265ECE">
        <w:rPr>
          <w:lang w:val="fr-CA"/>
        </w:rPr>
        <w:t>toutes les activités prévues</w:t>
      </w:r>
      <w:r>
        <w:rPr>
          <w:lang w:val="fr-CA"/>
        </w:rPr>
        <w:t xml:space="preserve"> dans le plan </w:t>
      </w:r>
      <w:r w:rsidR="00265ECE">
        <w:rPr>
          <w:lang w:val="fr-CA"/>
        </w:rPr>
        <w:t xml:space="preserve">de travail </w:t>
      </w:r>
      <w:r>
        <w:rPr>
          <w:lang w:val="fr-CA"/>
        </w:rPr>
        <w:t>annuel</w:t>
      </w:r>
      <w:r w:rsidR="00265ECE">
        <w:rPr>
          <w:lang w:val="fr-CA"/>
        </w:rPr>
        <w:t xml:space="preserve"> 2020.</w:t>
      </w:r>
    </w:p>
    <w:p w14:paraId="787B9C6C" w14:textId="77777777" w:rsidR="00EF4FF5" w:rsidRDefault="00EF4FF5" w:rsidP="007A4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bCs/>
          <w:iCs/>
          <w:lang w:val="fr-CA"/>
        </w:rPr>
      </w:pPr>
    </w:p>
    <w:p w14:paraId="1F25A0D8" w14:textId="40758BA9" w:rsidR="007A4004" w:rsidRDefault="007A4004" w:rsidP="007A4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bCs/>
          <w:iCs/>
          <w:lang w:val="fr-CA"/>
        </w:rPr>
      </w:pPr>
      <w:r w:rsidRPr="007A4004">
        <w:rPr>
          <w:b/>
          <w:bCs/>
          <w:iCs/>
          <w:lang w:val="fr-CA"/>
        </w:rPr>
        <w:t>Produit 1.1 : Le Secrétariat PBF est opérationnel.</w:t>
      </w:r>
    </w:p>
    <w:p w14:paraId="590239B9" w14:textId="79595079" w:rsidR="007A4004" w:rsidRDefault="007A4004" w:rsidP="007A4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r>
        <w:rPr>
          <w:lang w:val="fr-CA"/>
        </w:rPr>
        <w:t>Grace à ce projet, l</w:t>
      </w:r>
      <w:r w:rsidRPr="007A4004">
        <w:rPr>
          <w:lang w:val="fr-CA"/>
        </w:rPr>
        <w:t>’Unité de Coordination PBF incluant le personnel, le bureau et les équipements</w:t>
      </w:r>
      <w:r w:rsidR="00E24F46">
        <w:rPr>
          <w:lang w:val="fr-CA"/>
        </w:rPr>
        <w:t>,</w:t>
      </w:r>
      <w:r>
        <w:rPr>
          <w:lang w:val="fr-CA"/>
        </w:rPr>
        <w:t xml:space="preserve"> a assuré une meilleure performance dans la coordination, la planification et le </w:t>
      </w:r>
      <w:r>
        <w:rPr>
          <w:lang w:val="fr-CA"/>
        </w:rPr>
        <w:lastRenderedPageBreak/>
        <w:t>suivi de mise en œuvre du portefeuille à travers des appuis stratégiques et opérationnels afin de permettre de soutenir l’atteinte des objectifs du PBF en RCA.</w:t>
      </w:r>
      <w:r w:rsidRPr="007A4004">
        <w:rPr>
          <w:bCs/>
          <w:sz w:val="22"/>
          <w:lang w:val="fr-CA"/>
        </w:rPr>
        <w:t xml:space="preserve"> </w:t>
      </w:r>
    </w:p>
    <w:p w14:paraId="4F4766D1" w14:textId="5E96DE17" w:rsidR="007A4004" w:rsidRDefault="007A4004" w:rsidP="007A4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r>
        <w:rPr>
          <w:lang w:val="fr-CA"/>
        </w:rPr>
        <w:t xml:space="preserve">Cependant, le départ de la Coordinatrice PBF en juin a restreint les capacités opérationnelles de l’Unité. </w:t>
      </w:r>
      <w:r w:rsidR="00E24F46">
        <w:rPr>
          <w:lang w:val="fr-CA"/>
        </w:rPr>
        <w:t>Toutefois</w:t>
      </w:r>
      <w:r>
        <w:rPr>
          <w:lang w:val="fr-CA"/>
        </w:rPr>
        <w:t xml:space="preserve">, l’appui du </w:t>
      </w:r>
      <w:r w:rsidR="00E24F46">
        <w:rPr>
          <w:lang w:val="fr-CA"/>
        </w:rPr>
        <w:t>B</w:t>
      </w:r>
      <w:r>
        <w:rPr>
          <w:lang w:val="fr-CA"/>
        </w:rPr>
        <w:t xml:space="preserve">ureau du Coordonnateur </w:t>
      </w:r>
      <w:r w:rsidR="00E24F46">
        <w:rPr>
          <w:lang w:val="fr-CA"/>
        </w:rPr>
        <w:t>R</w:t>
      </w:r>
      <w:r>
        <w:rPr>
          <w:lang w:val="fr-CA"/>
        </w:rPr>
        <w:t>ésident</w:t>
      </w:r>
      <w:r w:rsidR="00E24F46">
        <w:rPr>
          <w:lang w:val="fr-CA"/>
        </w:rPr>
        <w:t>,</w:t>
      </w:r>
      <w:r>
        <w:rPr>
          <w:lang w:val="fr-CA"/>
        </w:rPr>
        <w:t xml:space="preserve"> marqué par un esprit d’équipe sans faille</w:t>
      </w:r>
      <w:r w:rsidR="00E24F46">
        <w:rPr>
          <w:lang w:val="fr-CA"/>
        </w:rPr>
        <w:t>,</w:t>
      </w:r>
      <w:r>
        <w:rPr>
          <w:lang w:val="fr-CA"/>
        </w:rPr>
        <w:t xml:space="preserve"> a été très encourageant dans la poursuite des objectifs du PBF</w:t>
      </w:r>
      <w:r w:rsidR="00E24F46">
        <w:rPr>
          <w:lang w:val="fr-CA"/>
        </w:rPr>
        <w:t>, c</w:t>
      </w:r>
      <w:r>
        <w:rPr>
          <w:lang w:val="fr-CA"/>
        </w:rPr>
        <w:t>e qui a permis une opérationnalisation efficace de l’Unité de Coordination.</w:t>
      </w:r>
      <w:r w:rsidRPr="007A4004">
        <w:rPr>
          <w:lang w:val="fr-CA"/>
        </w:rPr>
        <w:t xml:space="preserve"> L’</w:t>
      </w:r>
      <w:r w:rsidR="00E24F46">
        <w:rPr>
          <w:lang w:val="fr-CA"/>
        </w:rPr>
        <w:t>U</w:t>
      </w:r>
      <w:r w:rsidRPr="007A4004">
        <w:rPr>
          <w:lang w:val="fr-CA"/>
        </w:rPr>
        <w:t xml:space="preserve">nité a ainsi fourni un appui technique soutenu aux entités récipiendaires pour maximiser l’impact du Fonds </w:t>
      </w:r>
      <w:r w:rsidR="00BE23D9">
        <w:rPr>
          <w:lang w:val="fr-CA"/>
        </w:rPr>
        <w:t xml:space="preserve">afin d’optimiser un </w:t>
      </w:r>
      <w:r w:rsidR="00113615">
        <w:rPr>
          <w:lang w:val="fr-CA"/>
        </w:rPr>
        <w:t>meilleur dividende</w:t>
      </w:r>
      <w:r w:rsidRPr="007A4004">
        <w:rPr>
          <w:lang w:val="fr-CA"/>
        </w:rPr>
        <w:t xml:space="preserve"> la paix en RCA.</w:t>
      </w:r>
    </w:p>
    <w:p w14:paraId="1B6DE68B" w14:textId="77777777" w:rsidR="00113615" w:rsidRDefault="00113615" w:rsidP="00265E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iCs/>
          <w:lang w:val="fr-CA"/>
        </w:rPr>
      </w:pPr>
    </w:p>
    <w:p w14:paraId="26CE7243" w14:textId="693625BB" w:rsidR="007A4004" w:rsidRPr="00265ECE" w:rsidRDefault="001623DE" w:rsidP="00265E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iCs/>
          <w:lang w:val="fr-CA"/>
        </w:rPr>
      </w:pPr>
      <w:r>
        <w:rPr>
          <w:iCs/>
          <w:lang w:val="fr-CA"/>
        </w:rPr>
        <w:t>Il importe de souligner que</w:t>
      </w:r>
      <w:r w:rsidR="00265ECE" w:rsidRPr="00265ECE">
        <w:rPr>
          <w:iCs/>
          <w:lang w:val="fr-CA"/>
        </w:rPr>
        <w:t xml:space="preserve"> le manque d’un</w:t>
      </w:r>
      <w:r w:rsidR="00265ECE">
        <w:rPr>
          <w:iCs/>
          <w:lang w:val="fr-CA"/>
        </w:rPr>
        <w:t xml:space="preserve"> staff chargé de l’administration et des finances constitue un handicap dans le fonctionnement du Secrétariat PBF. </w:t>
      </w:r>
    </w:p>
    <w:p w14:paraId="3D8F7169" w14:textId="77777777" w:rsidR="007A4004" w:rsidRPr="007A4004" w:rsidRDefault="007A4004" w:rsidP="007A4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bCs/>
          <w:iCs/>
          <w:lang w:val="fr-CA"/>
        </w:rPr>
      </w:pPr>
    </w:p>
    <w:p w14:paraId="6F9F6BCD" w14:textId="29C31D11" w:rsidR="007A4004" w:rsidRDefault="007A4004" w:rsidP="007A4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bCs/>
          <w:iCs/>
          <w:lang w:val="fr-CA"/>
        </w:rPr>
      </w:pPr>
      <w:r w:rsidRPr="007A4004">
        <w:rPr>
          <w:b/>
          <w:bCs/>
          <w:iCs/>
          <w:lang w:val="fr-CA"/>
        </w:rPr>
        <w:t xml:space="preserve">Produit 1.2 : Des mécanismes de coordination entre les projets et les partenaires clés sont mis en place pour assurer la réalisation des résultats stratégiques du portefeuille PBF </w:t>
      </w:r>
    </w:p>
    <w:p w14:paraId="65CD25E9" w14:textId="77777777" w:rsidR="007A4004" w:rsidRDefault="007A4004" w:rsidP="007A4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cstheme="minorHAnsi"/>
          <w:color w:val="000000" w:themeColor="text1"/>
          <w:lang w:val="fr-FR"/>
        </w:rPr>
      </w:pPr>
    </w:p>
    <w:p w14:paraId="761DC11B" w14:textId="65B748C1" w:rsidR="007A4004" w:rsidRDefault="007A4004" w:rsidP="007A4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cstheme="minorHAnsi"/>
          <w:color w:val="000000" w:themeColor="text1"/>
          <w:lang w:val="fr-FR"/>
        </w:rPr>
      </w:pPr>
      <w:r>
        <w:rPr>
          <w:rFonts w:cstheme="minorHAnsi"/>
          <w:color w:val="000000" w:themeColor="text1"/>
          <w:lang w:val="fr-FR"/>
        </w:rPr>
        <w:t xml:space="preserve">Le PBF continue de soutenir des programmes qui regroupent les acteurs du nexus humanitaire, </w:t>
      </w:r>
      <w:r w:rsidR="00E24F46">
        <w:rPr>
          <w:rFonts w:cstheme="minorHAnsi"/>
          <w:color w:val="000000" w:themeColor="text1"/>
          <w:lang w:val="fr-FR"/>
        </w:rPr>
        <w:t>p</w:t>
      </w:r>
      <w:r>
        <w:rPr>
          <w:rFonts w:cstheme="minorHAnsi"/>
          <w:color w:val="000000" w:themeColor="text1"/>
          <w:lang w:val="fr-FR"/>
        </w:rPr>
        <w:t>aix et développement, tant au niveau national que transnational, afin de relever des défis complexes de manière globale</w:t>
      </w:r>
      <w:r w:rsidR="0090034D">
        <w:rPr>
          <w:rFonts w:cstheme="minorHAnsi"/>
          <w:color w:val="000000" w:themeColor="text1"/>
          <w:lang w:val="fr-FR"/>
        </w:rPr>
        <w:t xml:space="preserve"> en matière de consolidation de la paix</w:t>
      </w:r>
      <w:r>
        <w:rPr>
          <w:rFonts w:cstheme="minorHAnsi"/>
          <w:color w:val="000000" w:themeColor="text1"/>
          <w:lang w:val="fr-FR"/>
        </w:rPr>
        <w:t xml:space="preserve">. L'initiative intégrée des Nations unies </w:t>
      </w:r>
      <w:r w:rsidRPr="00EF4FF5">
        <w:rPr>
          <w:rFonts w:cstheme="minorHAnsi"/>
          <w:color w:val="000000" w:themeColor="text1"/>
          <w:lang w:val="fr-FR"/>
        </w:rPr>
        <w:t>sur la base de l’analyse de conflit et de la cartographie a permis de</w:t>
      </w:r>
      <w:r>
        <w:rPr>
          <w:rFonts w:cstheme="minorHAnsi"/>
          <w:color w:val="000000" w:themeColor="text1"/>
          <w:lang w:val="fr-FR"/>
        </w:rPr>
        <w:t xml:space="preserve"> développer des projets de qualité à savoir </w:t>
      </w:r>
      <w:r w:rsidR="00E24F46">
        <w:rPr>
          <w:rFonts w:cstheme="minorHAnsi"/>
          <w:color w:val="000000" w:themeColor="text1"/>
          <w:lang w:val="fr-FR"/>
        </w:rPr>
        <w:t xml:space="preserve">trois </w:t>
      </w:r>
      <w:r>
        <w:rPr>
          <w:rFonts w:cstheme="minorHAnsi"/>
          <w:color w:val="000000" w:themeColor="text1"/>
          <w:lang w:val="fr-FR"/>
        </w:rPr>
        <w:t>projets conjoints</w:t>
      </w:r>
      <w:r w:rsidR="00E24F46">
        <w:rPr>
          <w:rFonts w:cstheme="minorHAnsi"/>
          <w:color w:val="000000" w:themeColor="text1"/>
          <w:lang w:val="fr-FR"/>
        </w:rPr>
        <w:t>,</w:t>
      </w:r>
      <w:r>
        <w:rPr>
          <w:rFonts w:cstheme="minorHAnsi"/>
          <w:color w:val="000000" w:themeColor="text1"/>
          <w:lang w:val="fr-FR"/>
        </w:rPr>
        <w:t xml:space="preserve"> parmi lesquels un projet transfrontalier avec le Cameroun ainsi que les projets GYPI </w:t>
      </w:r>
      <w:r w:rsidR="00AF0E30">
        <w:rPr>
          <w:rFonts w:cstheme="minorHAnsi"/>
          <w:color w:val="000000" w:themeColor="text1"/>
          <w:lang w:val="fr-FR"/>
        </w:rPr>
        <w:t xml:space="preserve">2020 </w:t>
      </w:r>
      <w:r>
        <w:rPr>
          <w:rFonts w:cstheme="minorHAnsi"/>
          <w:color w:val="000000" w:themeColor="text1"/>
          <w:lang w:val="fr-FR"/>
        </w:rPr>
        <w:t xml:space="preserve">en cours d’examen par </w:t>
      </w:r>
      <w:r w:rsidR="00E24F46">
        <w:rPr>
          <w:rFonts w:cstheme="minorHAnsi"/>
          <w:color w:val="000000" w:themeColor="text1"/>
          <w:lang w:val="fr-FR"/>
        </w:rPr>
        <w:t xml:space="preserve">le </w:t>
      </w:r>
      <w:r>
        <w:rPr>
          <w:rFonts w:cstheme="minorHAnsi"/>
          <w:color w:val="000000" w:themeColor="text1"/>
          <w:lang w:val="fr-FR"/>
        </w:rPr>
        <w:t xml:space="preserve">PBSO. </w:t>
      </w:r>
      <w:r w:rsidR="00EF4FF5">
        <w:rPr>
          <w:rFonts w:cstheme="minorHAnsi"/>
          <w:color w:val="000000" w:themeColor="text1"/>
          <w:lang w:val="fr-FR"/>
        </w:rPr>
        <w:t xml:space="preserve">Dans </w:t>
      </w:r>
      <w:r w:rsidR="00E24F46">
        <w:rPr>
          <w:rFonts w:cstheme="minorHAnsi"/>
          <w:color w:val="000000" w:themeColor="text1"/>
          <w:lang w:val="fr-FR"/>
        </w:rPr>
        <w:t xml:space="preserve">cette </w:t>
      </w:r>
      <w:r w:rsidR="00EF4FF5">
        <w:rPr>
          <w:rFonts w:cstheme="minorHAnsi"/>
          <w:color w:val="000000" w:themeColor="text1"/>
          <w:lang w:val="fr-FR"/>
        </w:rPr>
        <w:t>perspective, une c</w:t>
      </w:r>
      <w:r w:rsidR="00EF4FF5" w:rsidRPr="00EF4FF5">
        <w:rPr>
          <w:rFonts w:cstheme="minorHAnsi"/>
          <w:color w:val="000000" w:themeColor="text1"/>
          <w:lang w:val="fr-FR"/>
        </w:rPr>
        <w:t>artographie des acteurs dans le domaine de la consolidation de la paix</w:t>
      </w:r>
      <w:r w:rsidR="00E24F46">
        <w:rPr>
          <w:rFonts w:cstheme="minorHAnsi"/>
          <w:color w:val="000000" w:themeColor="text1"/>
          <w:lang w:val="fr-FR"/>
        </w:rPr>
        <w:t xml:space="preserve"> a été réalisée</w:t>
      </w:r>
      <w:r w:rsidR="00EF4FF5" w:rsidRPr="00EF4FF5">
        <w:rPr>
          <w:rFonts w:cstheme="minorHAnsi"/>
          <w:color w:val="000000" w:themeColor="text1"/>
          <w:lang w:val="fr-FR"/>
        </w:rPr>
        <w:t>.</w:t>
      </w:r>
    </w:p>
    <w:p w14:paraId="27F1D623" w14:textId="77777777" w:rsidR="007A4004" w:rsidRPr="007A4004" w:rsidRDefault="007A4004" w:rsidP="007A4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cstheme="minorHAnsi"/>
          <w:color w:val="000000" w:themeColor="text1"/>
          <w:lang w:val="fr-CA"/>
        </w:rPr>
      </w:pPr>
    </w:p>
    <w:p w14:paraId="2078A0A3" w14:textId="436F0ABA" w:rsidR="009726CB" w:rsidRDefault="007A4004" w:rsidP="007A4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cstheme="minorHAnsi"/>
          <w:color w:val="000000" w:themeColor="text1"/>
          <w:lang w:val="fr-FR"/>
        </w:rPr>
      </w:pPr>
      <w:r>
        <w:rPr>
          <w:rFonts w:cstheme="minorHAnsi"/>
          <w:color w:val="000000" w:themeColor="text1"/>
          <w:lang w:val="fr-FR"/>
        </w:rPr>
        <w:t>Cette collaboration entre tous les partenaires des Nations unies, y compris la MINUSCA, a permis de renforcer les dynamiques d’intervention et d’optimiser les ressources pour mieux contribuer au processus de consolidation de la paix dans le pays.</w:t>
      </w:r>
    </w:p>
    <w:p w14:paraId="6B6CA79A" w14:textId="77777777" w:rsidR="009726CB" w:rsidRDefault="009726CB" w:rsidP="007A4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cstheme="minorHAnsi"/>
          <w:color w:val="000000" w:themeColor="text1"/>
          <w:lang w:val="fr-FR"/>
        </w:rPr>
      </w:pPr>
    </w:p>
    <w:p w14:paraId="5E8D9A1C" w14:textId="42FB60E5" w:rsidR="007A4004" w:rsidRDefault="00E24F46" w:rsidP="007A4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r>
        <w:rPr>
          <w:rFonts w:cstheme="minorHAnsi"/>
          <w:color w:val="000000" w:themeColor="text1"/>
          <w:lang w:val="fr-FR"/>
        </w:rPr>
        <w:t xml:space="preserve"> </w:t>
      </w:r>
      <w:r w:rsidR="007A4004">
        <w:rPr>
          <w:rFonts w:cstheme="minorHAnsi"/>
          <w:color w:val="000000" w:themeColor="text1"/>
          <w:lang w:val="fr-FR"/>
        </w:rPr>
        <w:t xml:space="preserve">La participation du Secrétariat PBF aux </w:t>
      </w:r>
      <w:r w:rsidR="0021563C" w:rsidRPr="0021563C">
        <w:rPr>
          <w:rFonts w:cstheme="minorHAnsi"/>
          <w:color w:val="000000" w:themeColor="text1"/>
          <w:lang w:val="fr-FR"/>
        </w:rPr>
        <w:t xml:space="preserve">différents organes de coordination stratèges et </w:t>
      </w:r>
      <w:proofErr w:type="gramStart"/>
      <w:r w:rsidR="0021563C" w:rsidRPr="0021563C">
        <w:rPr>
          <w:rFonts w:cstheme="minorHAnsi"/>
          <w:color w:val="000000" w:themeColor="text1"/>
          <w:lang w:val="fr-FR"/>
        </w:rPr>
        <w:t>techniques</w:t>
      </w:r>
      <w:r w:rsidR="0021563C" w:rsidRPr="0021563C" w:rsidDel="0021563C">
        <w:rPr>
          <w:rFonts w:cstheme="minorHAnsi"/>
          <w:color w:val="000000" w:themeColor="text1"/>
          <w:lang w:val="fr-FR"/>
        </w:rPr>
        <w:t xml:space="preserve"> </w:t>
      </w:r>
      <w:r>
        <w:rPr>
          <w:rFonts w:cstheme="minorHAnsi"/>
          <w:color w:val="000000" w:themeColor="text1"/>
          <w:lang w:val="fr-FR"/>
        </w:rPr>
        <w:t>,</w:t>
      </w:r>
      <w:proofErr w:type="gramEnd"/>
      <w:r w:rsidR="007A4004">
        <w:rPr>
          <w:rFonts w:cstheme="minorHAnsi"/>
          <w:color w:val="000000" w:themeColor="text1"/>
          <w:lang w:val="fr-FR"/>
        </w:rPr>
        <w:t xml:space="preserve"> telles </w:t>
      </w:r>
      <w:r w:rsidR="00AF0E30">
        <w:rPr>
          <w:rFonts w:cstheme="minorHAnsi"/>
          <w:color w:val="000000" w:themeColor="text1"/>
          <w:lang w:val="fr-FR"/>
        </w:rPr>
        <w:t xml:space="preserve">que </w:t>
      </w:r>
      <w:r>
        <w:rPr>
          <w:rFonts w:cstheme="minorHAnsi"/>
          <w:color w:val="000000" w:themeColor="text1"/>
          <w:lang w:val="fr-FR"/>
        </w:rPr>
        <w:t>l’</w:t>
      </w:r>
      <w:r w:rsidR="007A4004">
        <w:rPr>
          <w:rFonts w:cstheme="minorHAnsi"/>
          <w:color w:val="000000" w:themeColor="text1"/>
          <w:lang w:val="fr-FR"/>
        </w:rPr>
        <w:t>UNCT et</w:t>
      </w:r>
      <w:r>
        <w:rPr>
          <w:rFonts w:cstheme="minorHAnsi"/>
          <w:color w:val="000000" w:themeColor="text1"/>
          <w:lang w:val="fr-FR"/>
        </w:rPr>
        <w:t xml:space="preserve"> le</w:t>
      </w:r>
      <w:r w:rsidR="007A4004">
        <w:rPr>
          <w:rFonts w:cstheme="minorHAnsi"/>
          <w:color w:val="000000" w:themeColor="text1"/>
          <w:lang w:val="fr-FR"/>
        </w:rPr>
        <w:t xml:space="preserve"> PMT</w:t>
      </w:r>
      <w:r w:rsidR="0021563C">
        <w:rPr>
          <w:rFonts w:cstheme="minorHAnsi"/>
          <w:color w:val="000000" w:themeColor="text1"/>
          <w:lang w:val="fr-FR"/>
        </w:rPr>
        <w:t>,</w:t>
      </w:r>
      <w:r w:rsidR="00AF0E30">
        <w:rPr>
          <w:rFonts w:cstheme="minorHAnsi"/>
          <w:color w:val="000000" w:themeColor="text1"/>
          <w:lang w:val="fr-FR"/>
        </w:rPr>
        <w:t xml:space="preserve"> </w:t>
      </w:r>
      <w:r w:rsidR="0021563C">
        <w:rPr>
          <w:rFonts w:cstheme="minorHAnsi"/>
          <w:color w:val="000000" w:themeColor="text1"/>
          <w:lang w:val="fr-FR"/>
        </w:rPr>
        <w:t xml:space="preserve">ainsi que </w:t>
      </w:r>
      <w:r w:rsidR="007A4004" w:rsidRPr="00523EA1">
        <w:rPr>
          <w:lang w:val="fr-CA"/>
        </w:rPr>
        <w:t>l</w:t>
      </w:r>
      <w:r w:rsidR="00AF0E30">
        <w:rPr>
          <w:lang w:val="fr-CA"/>
        </w:rPr>
        <w:t>e développement des mécanismes de collaboration étroite avec</w:t>
      </w:r>
      <w:r w:rsidR="007A4004" w:rsidRPr="00523EA1">
        <w:rPr>
          <w:lang w:val="fr-CA"/>
        </w:rPr>
        <w:t xml:space="preserve"> </w:t>
      </w:r>
      <w:r>
        <w:rPr>
          <w:lang w:val="fr-CA"/>
        </w:rPr>
        <w:t xml:space="preserve">la </w:t>
      </w:r>
      <w:r w:rsidR="007A4004" w:rsidRPr="00523EA1">
        <w:rPr>
          <w:lang w:val="fr-CA"/>
        </w:rPr>
        <w:t xml:space="preserve">MINUSCA, le </w:t>
      </w:r>
      <w:r>
        <w:rPr>
          <w:lang w:val="fr-CA"/>
        </w:rPr>
        <w:t>g</w:t>
      </w:r>
      <w:r w:rsidR="007A4004" w:rsidRPr="00523EA1">
        <w:rPr>
          <w:lang w:val="fr-CA"/>
        </w:rPr>
        <w:t xml:space="preserve">ouvernement et les </w:t>
      </w:r>
      <w:proofErr w:type="spellStart"/>
      <w:r w:rsidR="007A4004" w:rsidRPr="00523EA1">
        <w:rPr>
          <w:lang w:val="fr-CA"/>
        </w:rPr>
        <w:t>CSOs</w:t>
      </w:r>
      <w:proofErr w:type="spellEnd"/>
      <w:r w:rsidR="007A4004" w:rsidRPr="00523EA1">
        <w:rPr>
          <w:lang w:val="fr-CA"/>
        </w:rPr>
        <w:t> </w:t>
      </w:r>
      <w:r w:rsidR="00AF0E30">
        <w:rPr>
          <w:lang w:val="fr-CA"/>
        </w:rPr>
        <w:t>à travers des réunions périodiques</w:t>
      </w:r>
      <w:r>
        <w:rPr>
          <w:lang w:val="fr-CA"/>
        </w:rPr>
        <w:t>,</w:t>
      </w:r>
      <w:r w:rsidR="00AF0E30">
        <w:rPr>
          <w:lang w:val="fr-CA"/>
        </w:rPr>
        <w:t xml:space="preserve"> </w:t>
      </w:r>
      <w:r>
        <w:rPr>
          <w:lang w:val="fr-CA"/>
        </w:rPr>
        <w:t xml:space="preserve">a </w:t>
      </w:r>
      <w:r w:rsidR="007A4004">
        <w:rPr>
          <w:lang w:val="fr-CA"/>
        </w:rPr>
        <w:t xml:space="preserve">permis </w:t>
      </w:r>
      <w:r w:rsidR="007A4004">
        <w:rPr>
          <w:rFonts w:cstheme="minorHAnsi"/>
          <w:color w:val="000000" w:themeColor="text1"/>
          <w:lang w:val="fr-FR"/>
        </w:rPr>
        <w:t>de renforcer</w:t>
      </w:r>
      <w:r w:rsidR="007A4004" w:rsidRPr="007A4004">
        <w:rPr>
          <w:lang w:val="fr-CA"/>
        </w:rPr>
        <w:t xml:space="preserve"> </w:t>
      </w:r>
      <w:r w:rsidR="007A4004" w:rsidRPr="00523EA1">
        <w:rPr>
          <w:lang w:val="fr-CA"/>
        </w:rPr>
        <w:t>le cadre de la programmation stratégique en consolidation de la paix</w:t>
      </w:r>
      <w:r w:rsidR="007A4004">
        <w:rPr>
          <w:lang w:val="fr-CA"/>
        </w:rPr>
        <w:t>.</w:t>
      </w:r>
    </w:p>
    <w:p w14:paraId="27FD32B5" w14:textId="77777777" w:rsidR="007A4004" w:rsidRDefault="007A4004" w:rsidP="007A4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p>
    <w:p w14:paraId="647691D1" w14:textId="034F0D74" w:rsidR="007A4004" w:rsidRPr="007A4004" w:rsidRDefault="0021563C" w:rsidP="007A4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cstheme="minorHAnsi"/>
          <w:color w:val="000000" w:themeColor="text1"/>
          <w:lang w:val="fr-FR"/>
        </w:rPr>
      </w:pPr>
      <w:r>
        <w:rPr>
          <w:rFonts w:cstheme="minorHAnsi"/>
          <w:color w:val="000000" w:themeColor="text1"/>
          <w:lang w:val="fr-FR"/>
        </w:rPr>
        <w:t>Le</w:t>
      </w:r>
      <w:r w:rsidRPr="007A4004">
        <w:rPr>
          <w:rFonts w:cstheme="minorHAnsi"/>
          <w:color w:val="000000" w:themeColor="text1"/>
          <w:lang w:val="fr-FR"/>
        </w:rPr>
        <w:t xml:space="preserve"> </w:t>
      </w:r>
      <w:r w:rsidR="007A4004" w:rsidRPr="007A4004">
        <w:rPr>
          <w:rFonts w:cstheme="minorHAnsi"/>
          <w:color w:val="000000" w:themeColor="text1"/>
          <w:lang w:val="fr-FR"/>
        </w:rPr>
        <w:t>suivi de la coordination des projets transfrontaliers avec le Tchad et le Cameroun a été efficace</w:t>
      </w:r>
      <w:r w:rsidR="007A4004">
        <w:rPr>
          <w:rFonts w:cstheme="minorHAnsi"/>
          <w:color w:val="000000" w:themeColor="text1"/>
          <w:lang w:val="fr-FR"/>
        </w:rPr>
        <w:t xml:space="preserve">. En effet, l’appui aux mécanismes de coordination du projet transhumance RCA/Tchad a </w:t>
      </w:r>
      <w:r w:rsidR="00AF0E30">
        <w:rPr>
          <w:rFonts w:cstheme="minorHAnsi"/>
          <w:color w:val="000000" w:themeColor="text1"/>
          <w:lang w:val="fr-FR"/>
        </w:rPr>
        <w:t>permis</w:t>
      </w:r>
      <w:r>
        <w:rPr>
          <w:rFonts w:cstheme="minorHAnsi"/>
          <w:color w:val="000000" w:themeColor="text1"/>
          <w:lang w:val="fr-FR"/>
        </w:rPr>
        <w:t>,</w:t>
      </w:r>
      <w:r w:rsidR="007A4004">
        <w:rPr>
          <w:rFonts w:cstheme="minorHAnsi"/>
          <w:color w:val="000000" w:themeColor="text1"/>
          <w:lang w:val="fr-FR"/>
        </w:rPr>
        <w:t xml:space="preserve"> </w:t>
      </w:r>
      <w:r w:rsidR="00E24F46">
        <w:rPr>
          <w:rFonts w:cstheme="minorHAnsi"/>
          <w:color w:val="000000" w:themeColor="text1"/>
          <w:lang w:val="fr-FR"/>
        </w:rPr>
        <w:t>par exemple</w:t>
      </w:r>
      <w:r>
        <w:rPr>
          <w:rFonts w:cstheme="minorHAnsi"/>
          <w:color w:val="000000" w:themeColor="text1"/>
          <w:lang w:val="fr-FR"/>
        </w:rPr>
        <w:t>,</w:t>
      </w:r>
      <w:r w:rsidR="00E24F46">
        <w:rPr>
          <w:rFonts w:cstheme="minorHAnsi"/>
          <w:color w:val="000000" w:themeColor="text1"/>
          <w:lang w:val="fr-FR"/>
        </w:rPr>
        <w:t xml:space="preserve"> </w:t>
      </w:r>
      <w:r w:rsidR="007A4004">
        <w:rPr>
          <w:rFonts w:cstheme="minorHAnsi"/>
          <w:color w:val="000000" w:themeColor="text1"/>
          <w:lang w:val="fr-FR"/>
        </w:rPr>
        <w:t>à ces pays</w:t>
      </w:r>
      <w:r w:rsidR="007A4004" w:rsidRPr="007A4004">
        <w:rPr>
          <w:rFonts w:cstheme="minorHAnsi"/>
          <w:color w:val="000000" w:themeColor="text1"/>
          <w:lang w:val="fr-FR"/>
        </w:rPr>
        <w:t xml:space="preserve"> de reprendre le dialogue institutionnel et politique au niveau national (local) et transfrontalier sur la problématique des conflits liés à la transhumance. </w:t>
      </w:r>
    </w:p>
    <w:p w14:paraId="7E566B33" w14:textId="77777777" w:rsidR="00AF0E30" w:rsidRDefault="00AF0E30" w:rsidP="007A4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p>
    <w:p w14:paraId="5DC2E81E" w14:textId="186CD904" w:rsidR="00AF0E30" w:rsidRPr="00AF0E30" w:rsidRDefault="007A4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FR"/>
        </w:rPr>
      </w:pPr>
      <w:r>
        <w:rPr>
          <w:lang w:val="fr-CA"/>
        </w:rPr>
        <w:t xml:space="preserve">, </w:t>
      </w:r>
      <w:r w:rsidR="0021563C">
        <w:rPr>
          <w:lang w:val="fr-CA"/>
        </w:rPr>
        <w:t xml:space="preserve">Le </w:t>
      </w:r>
      <w:r>
        <w:rPr>
          <w:lang w:val="fr-CA"/>
        </w:rPr>
        <w:t xml:space="preserve">Secrétariat </w:t>
      </w:r>
      <w:r w:rsidR="00AF0E30">
        <w:rPr>
          <w:lang w:val="fr-CA"/>
        </w:rPr>
        <w:t>a</w:t>
      </w:r>
      <w:r>
        <w:rPr>
          <w:lang w:val="fr-CA"/>
        </w:rPr>
        <w:t xml:space="preserve"> renforcé </w:t>
      </w:r>
      <w:r w:rsidR="0021563C" w:rsidRPr="007A4004">
        <w:rPr>
          <w:lang w:val="fr-CA"/>
        </w:rPr>
        <w:t>l</w:t>
      </w:r>
      <w:r w:rsidR="0021563C">
        <w:rPr>
          <w:lang w:val="fr-CA"/>
        </w:rPr>
        <w:t>es</w:t>
      </w:r>
      <w:r w:rsidR="0021563C" w:rsidRPr="007A4004">
        <w:rPr>
          <w:lang w:val="fr-CA"/>
        </w:rPr>
        <w:t xml:space="preserve"> </w:t>
      </w:r>
      <w:r w:rsidRPr="007A4004">
        <w:rPr>
          <w:lang w:val="fr-CA"/>
        </w:rPr>
        <w:t>synergie</w:t>
      </w:r>
      <w:r w:rsidR="0021563C">
        <w:rPr>
          <w:lang w:val="fr-CA"/>
        </w:rPr>
        <w:t>s</w:t>
      </w:r>
      <w:r w:rsidRPr="007A4004">
        <w:rPr>
          <w:lang w:val="fr-CA"/>
        </w:rPr>
        <w:t xml:space="preserve"> entre les projets financés par le PBF et d’autres </w:t>
      </w:r>
      <w:r w:rsidR="0021563C">
        <w:rPr>
          <w:lang w:val="fr-CA"/>
        </w:rPr>
        <w:t xml:space="preserve">partenaires financières et techniques </w:t>
      </w:r>
      <w:r>
        <w:rPr>
          <w:lang w:val="fr-CA"/>
        </w:rPr>
        <w:t>avec des effets catalytiques sur certains projets. Dans le cadre du projet d’appui à l’opérationnalisation des USMS</w:t>
      </w:r>
      <w:r w:rsidR="00AF0E30">
        <w:rPr>
          <w:lang w:val="fr-CA"/>
        </w:rPr>
        <w:t xml:space="preserve"> par exemple</w:t>
      </w:r>
      <w:r>
        <w:rPr>
          <w:lang w:val="fr-CA"/>
        </w:rPr>
        <w:t>, l’</w:t>
      </w:r>
      <w:r w:rsidRPr="007244B1">
        <w:rPr>
          <w:lang w:val="fr-FR"/>
        </w:rPr>
        <w:t xml:space="preserve">Union </w:t>
      </w:r>
      <w:r w:rsidR="00E24F46">
        <w:rPr>
          <w:lang w:val="fr-FR"/>
        </w:rPr>
        <w:t>e</w:t>
      </w:r>
      <w:r w:rsidRPr="007244B1">
        <w:rPr>
          <w:lang w:val="fr-FR"/>
        </w:rPr>
        <w:t xml:space="preserve">uropéenne </w:t>
      </w:r>
      <w:r>
        <w:rPr>
          <w:lang w:val="fr-FR"/>
        </w:rPr>
        <w:t>a construit deux sites de déploiement dans la Zone de Déploiement Nord-Ouest et quatre dans la Zone de Déploiement Nord-Est.</w:t>
      </w:r>
      <w:r w:rsidR="00E24F46">
        <w:rPr>
          <w:lang w:val="fr-FR"/>
        </w:rPr>
        <w:t xml:space="preserve"> </w:t>
      </w:r>
      <w:r w:rsidR="00AF0E30" w:rsidRPr="00AF0E30">
        <w:rPr>
          <w:lang w:val="fr-CA"/>
        </w:rPr>
        <w:t xml:space="preserve">Le Secrétariat </w:t>
      </w:r>
      <w:r w:rsidR="00AF0E30">
        <w:rPr>
          <w:lang w:val="fr-CA"/>
        </w:rPr>
        <w:t xml:space="preserve">a </w:t>
      </w:r>
      <w:r w:rsidR="00AF0E30" w:rsidRPr="00AF0E30">
        <w:rPr>
          <w:lang w:val="fr-CA"/>
        </w:rPr>
        <w:t>particip</w:t>
      </w:r>
      <w:r w:rsidR="00AF0E30">
        <w:rPr>
          <w:lang w:val="fr-CA"/>
        </w:rPr>
        <w:t>é à plusieurs</w:t>
      </w:r>
      <w:r w:rsidR="00AF0E30" w:rsidRPr="00AF0E30">
        <w:rPr>
          <w:lang w:val="fr-CA"/>
        </w:rPr>
        <w:t xml:space="preserve"> réunions techniques </w:t>
      </w:r>
      <w:r w:rsidR="00E24F46">
        <w:rPr>
          <w:lang w:val="fr-CA"/>
        </w:rPr>
        <w:t>pour</w:t>
      </w:r>
      <w:r w:rsidR="00E24F46" w:rsidRPr="00AF0E30">
        <w:rPr>
          <w:lang w:val="fr-CA"/>
        </w:rPr>
        <w:t xml:space="preserve"> </w:t>
      </w:r>
      <w:r w:rsidR="00AF0E30" w:rsidRPr="00AF0E30">
        <w:rPr>
          <w:lang w:val="fr-CA"/>
        </w:rPr>
        <w:t xml:space="preserve">chaque projet qui </w:t>
      </w:r>
      <w:r w:rsidR="00AF0E30">
        <w:rPr>
          <w:lang w:val="fr-CA"/>
        </w:rPr>
        <w:t>ont</w:t>
      </w:r>
      <w:r w:rsidR="00AF0E30" w:rsidRPr="00AF0E30">
        <w:rPr>
          <w:lang w:val="fr-CA"/>
        </w:rPr>
        <w:t xml:space="preserve"> réuni</w:t>
      </w:r>
      <w:r w:rsidR="00E24F46">
        <w:rPr>
          <w:lang w:val="fr-CA"/>
        </w:rPr>
        <w:t>es</w:t>
      </w:r>
      <w:r w:rsidR="00AF0E30" w:rsidRPr="00AF0E30">
        <w:rPr>
          <w:lang w:val="fr-CA"/>
        </w:rPr>
        <w:t xml:space="preserve"> </w:t>
      </w:r>
      <w:r w:rsidR="00E24F46">
        <w:rPr>
          <w:lang w:val="fr-CA"/>
        </w:rPr>
        <w:t xml:space="preserve">les </w:t>
      </w:r>
      <w:r w:rsidR="00AF0E30" w:rsidRPr="00AF0E30">
        <w:rPr>
          <w:lang w:val="fr-CA"/>
        </w:rPr>
        <w:t xml:space="preserve">agences, </w:t>
      </w:r>
      <w:r w:rsidR="00E24F46">
        <w:rPr>
          <w:lang w:val="fr-CA"/>
        </w:rPr>
        <w:t>le g</w:t>
      </w:r>
      <w:r w:rsidR="00AF0E30" w:rsidRPr="00AF0E30">
        <w:rPr>
          <w:lang w:val="fr-CA"/>
        </w:rPr>
        <w:t xml:space="preserve">ouvernement et </w:t>
      </w:r>
      <w:r w:rsidR="00E24F46">
        <w:rPr>
          <w:lang w:val="fr-CA"/>
        </w:rPr>
        <w:t xml:space="preserve">les </w:t>
      </w:r>
      <w:r w:rsidR="00AF0E30" w:rsidRPr="00AF0E30">
        <w:rPr>
          <w:lang w:val="fr-CA"/>
        </w:rPr>
        <w:t xml:space="preserve">partenaires de mise en </w:t>
      </w:r>
      <w:proofErr w:type="spellStart"/>
      <w:r w:rsidR="00AF0E30" w:rsidRPr="00AF0E30">
        <w:rPr>
          <w:lang w:val="fr-CA"/>
        </w:rPr>
        <w:t>œuvre</w:t>
      </w:r>
      <w:r w:rsidR="00E24F46">
        <w:rPr>
          <w:lang w:val="fr-CA"/>
        </w:rPr>
        <w:t>pour</w:t>
      </w:r>
      <w:proofErr w:type="spellEnd"/>
      <w:r w:rsidR="00AF0E30">
        <w:rPr>
          <w:lang w:val="fr-CA"/>
        </w:rPr>
        <w:t xml:space="preserve"> discuter </w:t>
      </w:r>
      <w:r w:rsidR="00E021BE">
        <w:rPr>
          <w:lang w:val="fr-CA"/>
        </w:rPr>
        <w:t>l’état</w:t>
      </w:r>
      <w:r w:rsidR="00AF0E30">
        <w:rPr>
          <w:lang w:val="fr-CA"/>
        </w:rPr>
        <w:t xml:space="preserve"> d’avancement et </w:t>
      </w:r>
      <w:r w:rsidR="0021563C">
        <w:rPr>
          <w:lang w:val="fr-CA"/>
        </w:rPr>
        <w:t xml:space="preserve">examiner </w:t>
      </w:r>
      <w:r w:rsidR="00AF0E30">
        <w:rPr>
          <w:lang w:val="fr-CA"/>
        </w:rPr>
        <w:t>les défis de chaque projet.</w:t>
      </w:r>
    </w:p>
    <w:p w14:paraId="5DFD6970" w14:textId="77777777" w:rsidR="00AF0E30" w:rsidRPr="00AF0E30" w:rsidRDefault="00AF0E30" w:rsidP="007A4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p>
    <w:p w14:paraId="4B6F6E9C" w14:textId="22CE1F89" w:rsidR="00AF0E30" w:rsidRDefault="00AF0E30" w:rsidP="007A4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r>
        <w:rPr>
          <w:lang w:val="fr-CA"/>
        </w:rPr>
        <w:lastRenderedPageBreak/>
        <w:t xml:space="preserve">L’Unité de Coordination a mis en place un système d’archivage électroniques et en papiers des documents du portefeuille. L’archivage des documents </w:t>
      </w:r>
      <w:proofErr w:type="gramStart"/>
      <w:r>
        <w:rPr>
          <w:lang w:val="fr-CA"/>
        </w:rPr>
        <w:t xml:space="preserve">sur </w:t>
      </w:r>
      <w:r w:rsidR="0021563C">
        <w:rPr>
          <w:lang w:val="fr-CA"/>
        </w:rPr>
        <w:t xml:space="preserve"> le</w:t>
      </w:r>
      <w:proofErr w:type="gramEnd"/>
      <w:r w:rsidR="0021563C">
        <w:rPr>
          <w:lang w:val="fr-CA"/>
        </w:rPr>
        <w:t xml:space="preserve"> système </w:t>
      </w:r>
      <w:r w:rsidR="00E24F46">
        <w:rPr>
          <w:lang w:val="fr-CA"/>
        </w:rPr>
        <w:t>T</w:t>
      </w:r>
      <w:r>
        <w:rPr>
          <w:lang w:val="fr-CA"/>
        </w:rPr>
        <w:t>eams est en cours</w:t>
      </w:r>
      <w:r w:rsidRPr="007A4004">
        <w:rPr>
          <w:lang w:val="fr-CA"/>
        </w:rPr>
        <w:t xml:space="preserve"> </w:t>
      </w:r>
      <w:r>
        <w:rPr>
          <w:lang w:val="fr-CA"/>
        </w:rPr>
        <w:t>en vue de garantir une meilleure sécurisation et un partage des informations sur le portefeuille.</w:t>
      </w:r>
    </w:p>
    <w:p w14:paraId="7AB6545E" w14:textId="3FCF88F8" w:rsidR="00265ECE" w:rsidRDefault="00265ECE" w:rsidP="007A4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p>
    <w:p w14:paraId="4298BFF5" w14:textId="5C2ECE12" w:rsidR="007A4004" w:rsidRDefault="007A4004" w:rsidP="00AF0E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bCs/>
          <w:iCs/>
          <w:lang w:val="fr-CA"/>
        </w:rPr>
      </w:pPr>
      <w:r w:rsidRPr="007A4004">
        <w:rPr>
          <w:b/>
          <w:bCs/>
          <w:iCs/>
          <w:lang w:val="fr-CA"/>
        </w:rPr>
        <w:t>Produit 1.3: Le suivi et évaluation du portefeuille du PBF est assuré.</w:t>
      </w:r>
    </w:p>
    <w:p w14:paraId="15874306" w14:textId="77777777" w:rsidR="00E75D0B" w:rsidRDefault="00E75D0B" w:rsidP="00AF0E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p>
    <w:p w14:paraId="3A41A1C3" w14:textId="5C932F37" w:rsidR="00AF0E30" w:rsidRDefault="00AF0E30" w:rsidP="00AF0E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FR"/>
        </w:rPr>
      </w:pPr>
      <w:r w:rsidRPr="00523EA1">
        <w:rPr>
          <w:lang w:val="fr-FR"/>
        </w:rPr>
        <w:t>Afin d’assurer le suivi et l’atteinte des résultats attendus du portefeuille PBF actuel et de s’assurer que le portefeuille reste pertinent et align</w:t>
      </w:r>
      <w:r>
        <w:rPr>
          <w:lang w:val="fr-FR"/>
        </w:rPr>
        <w:t xml:space="preserve">é </w:t>
      </w:r>
      <w:r w:rsidRPr="00523EA1">
        <w:rPr>
          <w:lang w:val="fr-FR"/>
        </w:rPr>
        <w:t>aux priorités de consolidation de la paix du pays</w:t>
      </w:r>
      <w:r w:rsidR="00E021BE">
        <w:rPr>
          <w:lang w:val="fr-FR"/>
        </w:rPr>
        <w:t xml:space="preserve"> telles que le RCPCA et l’APPR, plusieurs activités ont été menées au cours de l’année.</w:t>
      </w:r>
    </w:p>
    <w:p w14:paraId="627335E7" w14:textId="77777777" w:rsidR="00E021BE" w:rsidRPr="007A4004" w:rsidRDefault="00E021BE" w:rsidP="00AF0E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bCs/>
          <w:iCs/>
          <w:lang w:val="fr-CA"/>
        </w:rPr>
      </w:pPr>
    </w:p>
    <w:p w14:paraId="7AD10877" w14:textId="2AE9D832" w:rsidR="00E021BE" w:rsidRDefault="00E021BE" w:rsidP="00E021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r>
        <w:rPr>
          <w:lang w:val="fr-CA"/>
        </w:rPr>
        <w:t>On note tout d’abord le d</w:t>
      </w:r>
      <w:r w:rsidRPr="00523EA1">
        <w:rPr>
          <w:lang w:val="fr-CA"/>
        </w:rPr>
        <w:t>éveloppe</w:t>
      </w:r>
      <w:r>
        <w:rPr>
          <w:lang w:val="fr-CA"/>
        </w:rPr>
        <w:t xml:space="preserve">ment d’un </w:t>
      </w:r>
      <w:r w:rsidRPr="00523EA1">
        <w:rPr>
          <w:lang w:val="fr-CA"/>
        </w:rPr>
        <w:t>système de suivi/évaluation axé sur les résultats incluant les outils et mécanismes nécessaires pour la collecte des données, le reportage et la communication sur les résultats du portefeuille PBF</w:t>
      </w:r>
      <w:r>
        <w:rPr>
          <w:lang w:val="fr-CA"/>
        </w:rPr>
        <w:t xml:space="preserve">. </w:t>
      </w:r>
      <w:r w:rsidR="00E24F46">
        <w:rPr>
          <w:lang w:val="fr-CA"/>
        </w:rPr>
        <w:t>Ont</w:t>
      </w:r>
      <w:r>
        <w:rPr>
          <w:lang w:val="fr-CA"/>
        </w:rPr>
        <w:t xml:space="preserve"> été également mis en place</w:t>
      </w:r>
      <w:r w:rsidRPr="00E021BE">
        <w:rPr>
          <w:lang w:val="fr-CA"/>
        </w:rPr>
        <w:t xml:space="preserve"> </w:t>
      </w:r>
      <w:r w:rsidR="00EF4FF5">
        <w:rPr>
          <w:lang w:val="fr-CA"/>
        </w:rPr>
        <w:t xml:space="preserve">un cadre global des résultats du portefeuille, </w:t>
      </w:r>
      <w:r>
        <w:rPr>
          <w:lang w:val="fr-CA"/>
        </w:rPr>
        <w:t>un</w:t>
      </w:r>
      <w:r w:rsidRPr="00E021BE">
        <w:rPr>
          <w:lang w:val="fr-CA"/>
        </w:rPr>
        <w:t xml:space="preserve"> plan de suivi/évaluation de qualité par projet </w:t>
      </w:r>
      <w:r>
        <w:rPr>
          <w:lang w:val="fr-CA"/>
        </w:rPr>
        <w:t>et un mécanisme de</w:t>
      </w:r>
      <w:r w:rsidRPr="00E021BE">
        <w:rPr>
          <w:lang w:val="fr-CA"/>
        </w:rPr>
        <w:t xml:space="preserve"> suivi/évaluation conjoint entre les projets</w:t>
      </w:r>
      <w:r w:rsidR="00EF4FF5">
        <w:rPr>
          <w:lang w:val="fr-CA"/>
        </w:rPr>
        <w:t xml:space="preserve">. Ce mécanisme de suivi/évaluation a permis </w:t>
      </w:r>
      <w:r w:rsidRPr="00E021BE">
        <w:rPr>
          <w:lang w:val="fr-CA"/>
        </w:rPr>
        <w:t>d’accroitre les synergies et éviter les duplications entre les projets PBF</w:t>
      </w:r>
      <w:r w:rsidR="00E24F46">
        <w:rPr>
          <w:lang w:val="fr-CA"/>
        </w:rPr>
        <w:t xml:space="preserve"> ainsi qu’</w:t>
      </w:r>
      <w:r w:rsidRPr="00E021BE">
        <w:rPr>
          <w:lang w:val="fr-CA"/>
        </w:rPr>
        <w:t xml:space="preserve">entre les </w:t>
      </w:r>
      <w:r w:rsidR="0021563C">
        <w:rPr>
          <w:lang w:val="fr-CA"/>
        </w:rPr>
        <w:t>p</w:t>
      </w:r>
      <w:r w:rsidR="0021563C" w:rsidRPr="00E021BE">
        <w:rPr>
          <w:lang w:val="fr-CA"/>
        </w:rPr>
        <w:t xml:space="preserve">rojets </w:t>
      </w:r>
      <w:r w:rsidRPr="00E021BE">
        <w:rPr>
          <w:lang w:val="fr-CA"/>
        </w:rPr>
        <w:t>PBF et les autres projets de consolidation de la paix dans le pays</w:t>
      </w:r>
      <w:r>
        <w:rPr>
          <w:lang w:val="fr-CA"/>
        </w:rPr>
        <w:t>.</w:t>
      </w:r>
    </w:p>
    <w:p w14:paraId="6DE48302" w14:textId="77777777" w:rsidR="00E24F46" w:rsidRPr="00E021BE" w:rsidRDefault="00E24F46" w:rsidP="00E021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p>
    <w:p w14:paraId="0A1CFB38" w14:textId="41755AAC" w:rsidR="001623DE" w:rsidRDefault="00E24F46" w:rsidP="001563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r>
        <w:rPr>
          <w:lang w:val="fr-CA"/>
        </w:rPr>
        <w:t>Le</w:t>
      </w:r>
      <w:r w:rsidR="00E021BE">
        <w:rPr>
          <w:lang w:val="fr-CA"/>
        </w:rPr>
        <w:t xml:space="preserve"> Secrétariat a organisé une mission de terrain au cours du premier trimestre; ce qui a permis un suivi des réalisations et des échanges avec les partenaires locaux et bénéficiaires des projets notamment à Bambari et à Bossangoa. Cette mission qui devrait se poursuivre dans les autres zones géographiques de mise en œuvre des financement PBF a été interrompu à cause de l’apparition de la pandémie de </w:t>
      </w:r>
      <w:r w:rsidR="009F4370">
        <w:rPr>
          <w:lang w:val="fr-CA"/>
        </w:rPr>
        <w:t>COVID-19</w:t>
      </w:r>
      <w:r w:rsidR="00E021BE">
        <w:rPr>
          <w:lang w:val="fr-CA"/>
        </w:rPr>
        <w:t xml:space="preserve"> le 14 mars 2020 en République centrafricaine. Comme mesure de mitigation de ce risque, le Secrétariat a mis en place un mécanisme de reportage mensuel des projets</w:t>
      </w:r>
      <w:r w:rsidR="001623DE">
        <w:rPr>
          <w:lang w:val="fr-CA"/>
        </w:rPr>
        <w:t xml:space="preserve"> à travers une matrice qui est renseignée au plus tard le 5 de chaque mois</w:t>
      </w:r>
      <w:r w:rsidR="00E021BE">
        <w:rPr>
          <w:lang w:val="fr-CA"/>
        </w:rPr>
        <w:t>.</w:t>
      </w:r>
      <w:r w:rsidR="001623DE">
        <w:rPr>
          <w:lang w:val="fr-CA"/>
        </w:rPr>
        <w:t xml:space="preserve"> Une matrice pour la mise à jour régulière du statut de chaque projet est mise en place pour informer le </w:t>
      </w:r>
      <w:r>
        <w:rPr>
          <w:lang w:val="fr-CA"/>
        </w:rPr>
        <w:t>B</w:t>
      </w:r>
      <w:r w:rsidR="001623DE">
        <w:rPr>
          <w:lang w:val="fr-CA"/>
        </w:rPr>
        <w:t>ureau du Coordonnateur Résident et l’alerter en cas de contraintes majeures pour une prise de décisions.</w:t>
      </w:r>
    </w:p>
    <w:p w14:paraId="50D1A557" w14:textId="77777777" w:rsidR="00156353" w:rsidRDefault="00156353" w:rsidP="001563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p>
    <w:p w14:paraId="003D6648" w14:textId="61D8F2EF" w:rsidR="00156353" w:rsidRPr="00156353" w:rsidRDefault="00156353" w:rsidP="001563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r>
        <w:rPr>
          <w:lang w:val="fr-CA"/>
        </w:rPr>
        <w:t xml:space="preserve">En effet, </w:t>
      </w:r>
      <w:r w:rsidRPr="00156353">
        <w:rPr>
          <w:lang w:val="fr-CA"/>
        </w:rPr>
        <w:t xml:space="preserve">un appui technique </w:t>
      </w:r>
      <w:r>
        <w:rPr>
          <w:lang w:val="fr-CA"/>
        </w:rPr>
        <w:t xml:space="preserve">a été donnée </w:t>
      </w:r>
      <w:r w:rsidRPr="00156353">
        <w:rPr>
          <w:lang w:val="fr-CA"/>
        </w:rPr>
        <w:t xml:space="preserve">aux agences récipiendaires pour l’assurance qualité des rapports semestriels, annuels et de clôture des projets (narratifs et financiers), en lien avec les indicateurs établis dans les documents de projet et les données </w:t>
      </w:r>
      <w:r w:rsidR="00E24F46">
        <w:rPr>
          <w:lang w:val="fr-CA"/>
        </w:rPr>
        <w:t>recueillies</w:t>
      </w:r>
      <w:r w:rsidR="00E24F46" w:rsidRPr="00156353">
        <w:rPr>
          <w:lang w:val="fr-CA"/>
        </w:rPr>
        <w:t xml:space="preserve"> </w:t>
      </w:r>
      <w:r w:rsidRPr="00156353">
        <w:rPr>
          <w:lang w:val="fr-CA"/>
        </w:rPr>
        <w:t xml:space="preserve">pendant les visites de </w:t>
      </w:r>
      <w:proofErr w:type="spellStart"/>
      <w:r w:rsidRPr="00156353">
        <w:rPr>
          <w:lang w:val="fr-CA"/>
        </w:rPr>
        <w:t>terrain</w:t>
      </w:r>
      <w:r>
        <w:rPr>
          <w:lang w:val="fr-CA"/>
        </w:rPr>
        <w:t>.</w:t>
      </w:r>
      <w:r w:rsidR="001623DE">
        <w:rPr>
          <w:lang w:val="fr-CA"/>
        </w:rPr>
        <w:t>Également</w:t>
      </w:r>
      <w:proofErr w:type="spellEnd"/>
      <w:r w:rsidR="001623DE">
        <w:rPr>
          <w:lang w:val="fr-CA"/>
        </w:rPr>
        <w:t>, u</w:t>
      </w:r>
      <w:r>
        <w:rPr>
          <w:lang w:val="fr-CA"/>
        </w:rPr>
        <w:t>n appui a été apporté dans le cadre de</w:t>
      </w:r>
      <w:r w:rsidRPr="00523EA1">
        <w:rPr>
          <w:lang w:val="fr-CA"/>
        </w:rPr>
        <w:t xml:space="preserve"> la conduite d’études d’évaluation indépendantes des projets PBF (en tant que membre du groupe de référence de l’évaluation), ainsi que l’étude « d’</w:t>
      </w:r>
      <w:proofErr w:type="spellStart"/>
      <w:r w:rsidRPr="00523EA1">
        <w:rPr>
          <w:lang w:val="fr-CA"/>
        </w:rPr>
        <w:t>évaluabilité</w:t>
      </w:r>
      <w:proofErr w:type="spellEnd"/>
      <w:r w:rsidRPr="00523EA1">
        <w:rPr>
          <w:lang w:val="fr-CA"/>
        </w:rPr>
        <w:t xml:space="preserve"> »</w:t>
      </w:r>
      <w:r>
        <w:rPr>
          <w:lang w:val="fr-CA"/>
        </w:rPr>
        <w:t xml:space="preserve"> et les études de base. Il s’agit de l’évaluation des projets </w:t>
      </w:r>
      <w:r w:rsidRPr="00156353">
        <w:rPr>
          <w:lang w:val="fr-CA"/>
        </w:rPr>
        <w:t xml:space="preserve">de restauration de la paix et du dialogue entre les communautés affectées par la transhumance transfrontalière (Tchad/RCA) ; Femmes, arbres de paix : Pionnières de la gouvernance locale inclusive en RCA et Alternatives to Violence: </w:t>
      </w:r>
      <w:proofErr w:type="spellStart"/>
      <w:r w:rsidRPr="00156353">
        <w:rPr>
          <w:lang w:val="fr-CA"/>
        </w:rPr>
        <w:t>Strengthening</w:t>
      </w:r>
      <w:proofErr w:type="spellEnd"/>
      <w:r w:rsidRPr="00156353">
        <w:rPr>
          <w:lang w:val="fr-CA"/>
        </w:rPr>
        <w:t xml:space="preserve"> </w:t>
      </w:r>
      <w:proofErr w:type="spellStart"/>
      <w:r w:rsidRPr="00156353">
        <w:rPr>
          <w:lang w:val="fr-CA"/>
        </w:rPr>
        <w:t>Youth-led</w:t>
      </w:r>
      <w:proofErr w:type="spellEnd"/>
      <w:r w:rsidRPr="00156353">
        <w:rPr>
          <w:lang w:val="fr-CA"/>
        </w:rPr>
        <w:t xml:space="preserve"> </w:t>
      </w:r>
      <w:proofErr w:type="spellStart"/>
      <w:r w:rsidRPr="00156353">
        <w:rPr>
          <w:lang w:val="fr-CA"/>
        </w:rPr>
        <w:t>Peacebuilding</w:t>
      </w:r>
      <w:proofErr w:type="spellEnd"/>
      <w:r w:rsidRPr="00156353">
        <w:rPr>
          <w:lang w:val="fr-CA"/>
        </w:rPr>
        <w:t xml:space="preserve"> in CAR.</w:t>
      </w:r>
    </w:p>
    <w:p w14:paraId="7C057911" w14:textId="43AB3C4B" w:rsidR="00156353" w:rsidRDefault="00156353" w:rsidP="001563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r>
        <w:rPr>
          <w:lang w:val="fr-CA"/>
        </w:rPr>
        <w:t xml:space="preserve">S’agissant du rapport stratégique annuel, le </w:t>
      </w:r>
      <w:r w:rsidR="00AF0E30" w:rsidRPr="00523EA1">
        <w:rPr>
          <w:lang w:val="fr-CA"/>
        </w:rPr>
        <w:t xml:space="preserve">processus </w:t>
      </w:r>
      <w:r>
        <w:rPr>
          <w:lang w:val="fr-CA"/>
        </w:rPr>
        <w:t>d’élaboration est en cours</w:t>
      </w:r>
      <w:r w:rsidR="00AF0E30" w:rsidRPr="00523EA1">
        <w:rPr>
          <w:lang w:val="fr-CA"/>
        </w:rPr>
        <w:t xml:space="preserve"> </w:t>
      </w:r>
      <w:r>
        <w:rPr>
          <w:lang w:val="fr-CA"/>
        </w:rPr>
        <w:t xml:space="preserve">avec l’appui </w:t>
      </w:r>
      <w:r w:rsidR="001623DE">
        <w:rPr>
          <w:lang w:val="fr-CA"/>
        </w:rPr>
        <w:t>d</w:t>
      </w:r>
      <w:r w:rsidR="00AF0E30" w:rsidRPr="00523EA1">
        <w:rPr>
          <w:lang w:val="fr-CA"/>
        </w:rPr>
        <w:t>u Bureau du Coordonnateur Résident</w:t>
      </w:r>
      <w:r>
        <w:rPr>
          <w:lang w:val="fr-CA"/>
        </w:rPr>
        <w:t>. Le rapport sera soumis au plus tard</w:t>
      </w:r>
      <w:r w:rsidR="00AF0E30" w:rsidRPr="00523EA1">
        <w:rPr>
          <w:lang w:val="fr-CA"/>
        </w:rPr>
        <w:t xml:space="preserve"> le 31 décembre </w:t>
      </w:r>
      <w:r>
        <w:rPr>
          <w:lang w:val="fr-CA"/>
        </w:rPr>
        <w:t>au PBSO.</w:t>
      </w:r>
    </w:p>
    <w:p w14:paraId="71F3437F" w14:textId="77777777" w:rsidR="00156353" w:rsidRDefault="00156353" w:rsidP="001563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p>
    <w:p w14:paraId="4287FABE" w14:textId="77777777" w:rsidR="00134907" w:rsidRDefault="007A4004" w:rsidP="00134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bCs/>
          <w:i/>
          <w:lang w:val="fr-CA"/>
        </w:rPr>
      </w:pPr>
      <w:r w:rsidRPr="007A4004">
        <w:rPr>
          <w:b/>
          <w:bCs/>
          <w:iCs/>
          <w:lang w:val="fr-CA"/>
        </w:rPr>
        <w:t>Produit 1.4: Le plaidoyer, la communication et le partenariat/création de réseaux sont assurés pour promouvoir une meilleure compréhension et connaissance du portefeuille PBF et de ses résultats au sein des autorités nationales, de la société civile, des bailleurs de fonds et du grand public</w:t>
      </w:r>
      <w:r w:rsidRPr="007A4004">
        <w:rPr>
          <w:b/>
          <w:bCs/>
          <w:i/>
          <w:lang w:val="fr-CA"/>
        </w:rPr>
        <w:t>.</w:t>
      </w:r>
    </w:p>
    <w:p w14:paraId="418F8582" w14:textId="77777777" w:rsidR="00134907" w:rsidRDefault="00134907" w:rsidP="00134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p>
    <w:p w14:paraId="5A7C6A53" w14:textId="47EC39DB" w:rsidR="00134907" w:rsidRDefault="00104DC5" w:rsidP="00134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r w:rsidRPr="00104DC5">
        <w:rPr>
          <w:iCs/>
          <w:lang w:val="fr-CA"/>
        </w:rPr>
        <w:t xml:space="preserve">Dans le cadre des activités de plaidoyer, communication et partenariat pour le portefeuille PBF, le plan de communication a été revu </w:t>
      </w:r>
      <w:r w:rsidR="006A6AE2">
        <w:rPr>
          <w:iCs/>
          <w:lang w:val="fr-CA"/>
        </w:rPr>
        <w:t>afin d’intégrer</w:t>
      </w:r>
      <w:r w:rsidR="006A6AE2" w:rsidRPr="00104DC5">
        <w:rPr>
          <w:iCs/>
          <w:lang w:val="fr-CA"/>
        </w:rPr>
        <w:t xml:space="preserve"> </w:t>
      </w:r>
      <w:r w:rsidRPr="00104DC5">
        <w:rPr>
          <w:iCs/>
          <w:lang w:val="fr-CA"/>
        </w:rPr>
        <w:t xml:space="preserve">les campagnes </w:t>
      </w:r>
      <w:r w:rsidR="006A6AE2">
        <w:rPr>
          <w:iCs/>
          <w:lang w:val="fr-CA"/>
        </w:rPr>
        <w:t xml:space="preserve">sur les </w:t>
      </w:r>
      <w:r w:rsidRPr="00104DC5">
        <w:rPr>
          <w:iCs/>
          <w:lang w:val="fr-CA"/>
        </w:rPr>
        <w:t>réseaux sociaux.</w:t>
      </w:r>
      <w:r w:rsidRPr="00134907">
        <w:rPr>
          <w:lang w:val="fr-CA"/>
        </w:rPr>
        <w:t xml:space="preserve"> </w:t>
      </w:r>
      <w:r w:rsidR="006A6AE2">
        <w:rPr>
          <w:lang w:val="fr-CA"/>
        </w:rPr>
        <w:t>À</w:t>
      </w:r>
      <w:r w:rsidR="00156353" w:rsidRPr="00134907">
        <w:rPr>
          <w:lang w:val="fr-CA"/>
        </w:rPr>
        <w:t xml:space="preserve"> ce jour, 2 bulletins d’information sur les réalisations phares et </w:t>
      </w:r>
      <w:r w:rsidR="00134907" w:rsidRPr="00134907">
        <w:rPr>
          <w:lang w:val="fr-CA"/>
        </w:rPr>
        <w:t xml:space="preserve">changements précoces observés </w:t>
      </w:r>
      <w:r w:rsidR="00134907" w:rsidRPr="00134907">
        <w:rPr>
          <w:lang w:val="fr-CA"/>
        </w:rPr>
        <w:lastRenderedPageBreak/>
        <w:t xml:space="preserve">au cours de mise en œuvre des projets ont été édités et partagés.  </w:t>
      </w:r>
      <w:r>
        <w:rPr>
          <w:lang w:val="fr-CA"/>
        </w:rPr>
        <w:t>Le 3</w:t>
      </w:r>
      <w:r w:rsidRPr="00104DC5">
        <w:rPr>
          <w:vertAlign w:val="superscript"/>
          <w:lang w:val="fr-CA"/>
        </w:rPr>
        <w:t>ème</w:t>
      </w:r>
      <w:r>
        <w:rPr>
          <w:lang w:val="fr-CA"/>
        </w:rPr>
        <w:t xml:space="preserve"> bulletin est en cours d’édition et paraitra fin décembre. </w:t>
      </w:r>
      <w:r w:rsidR="00134907" w:rsidRPr="00134907">
        <w:rPr>
          <w:lang w:val="fr-CA"/>
        </w:rPr>
        <w:t xml:space="preserve">Ce mécanisme a favorisé une communication efficace autour des </w:t>
      </w:r>
      <w:r w:rsidR="00156353" w:rsidRPr="00134907">
        <w:rPr>
          <w:lang w:val="fr-CA"/>
        </w:rPr>
        <w:t>contributions du PBF</w:t>
      </w:r>
      <w:r w:rsidR="00134907" w:rsidRPr="00134907">
        <w:rPr>
          <w:lang w:val="fr-CA"/>
        </w:rPr>
        <w:t xml:space="preserve"> dans le processus de consolidation de la paix et la promotion de la visibilité du fonds dans le pays avec un focus sur les questions liées au genre</w:t>
      </w:r>
      <w:r w:rsidR="00EF4FF5">
        <w:rPr>
          <w:lang w:val="fr-CA"/>
        </w:rPr>
        <w:t xml:space="preserve"> et une bonne compréhension du PBF par les partenaires et autres bailleurs de fonds</w:t>
      </w:r>
      <w:r w:rsidR="00134907" w:rsidRPr="00134907">
        <w:rPr>
          <w:lang w:val="fr-CA"/>
        </w:rPr>
        <w:t xml:space="preserve">. </w:t>
      </w:r>
      <w:r w:rsidR="00134907">
        <w:rPr>
          <w:lang w:val="fr-CA"/>
        </w:rPr>
        <w:t>Dans cette optique, le Groupe de Communication du</w:t>
      </w:r>
      <w:r w:rsidR="00134907" w:rsidRPr="00134907">
        <w:rPr>
          <w:lang w:val="fr-CA"/>
        </w:rPr>
        <w:t xml:space="preserve"> Système des Nations Unies</w:t>
      </w:r>
      <w:r w:rsidR="00134907">
        <w:rPr>
          <w:lang w:val="fr-CA"/>
        </w:rPr>
        <w:t xml:space="preserve"> a toujours été mis à contribution.</w:t>
      </w:r>
    </w:p>
    <w:p w14:paraId="084900D9" w14:textId="73B23A07" w:rsidR="00134907" w:rsidRDefault="00134907" w:rsidP="00134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p>
    <w:p w14:paraId="503FA317" w14:textId="4CCFF81F" w:rsidR="00973C14" w:rsidRDefault="00BE287A" w:rsidP="00134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r>
        <w:rPr>
          <w:lang w:val="fr-CA"/>
        </w:rPr>
        <w:t>D</w:t>
      </w:r>
      <w:r w:rsidR="00134907">
        <w:rPr>
          <w:lang w:val="fr-CA"/>
        </w:rPr>
        <w:t xml:space="preserve">ans le cadre de la mise en œuvre du projet Communication et Cohésion </w:t>
      </w:r>
      <w:r w:rsidR="006A6AE2">
        <w:rPr>
          <w:lang w:val="fr-CA"/>
        </w:rPr>
        <w:t>S</w:t>
      </w:r>
      <w:r w:rsidR="00134907">
        <w:rPr>
          <w:lang w:val="fr-CA"/>
        </w:rPr>
        <w:t>ociale ONU Femmes/UNFPA, le Secrétariat PBF a appuyé la réalisation d’un tournage vidéo</w:t>
      </w:r>
      <w:r w:rsidR="006A6AE2">
        <w:rPr>
          <w:lang w:val="fr-CA"/>
        </w:rPr>
        <w:t>,</w:t>
      </w:r>
      <w:r w:rsidR="00134907">
        <w:rPr>
          <w:lang w:val="fr-CA"/>
        </w:rPr>
        <w:t xml:space="preserve"> pour lequel </w:t>
      </w:r>
      <w:r w:rsidR="00134907">
        <w:rPr>
          <w:lang w:val="fr-FR"/>
        </w:rPr>
        <w:t xml:space="preserve">le Coordonnateur </w:t>
      </w:r>
      <w:r w:rsidR="0049016F">
        <w:rPr>
          <w:lang w:val="fr-FR"/>
        </w:rPr>
        <w:t>est</w:t>
      </w:r>
      <w:r w:rsidR="00134907">
        <w:rPr>
          <w:lang w:val="fr-FR"/>
        </w:rPr>
        <w:t xml:space="preserve"> intervenu sur la façon</w:t>
      </w:r>
      <w:r w:rsidR="00134907" w:rsidRPr="00134907">
        <w:rPr>
          <w:lang w:val="fr-FR"/>
        </w:rPr>
        <w:t xml:space="preserve"> générale </w:t>
      </w:r>
      <w:r w:rsidR="00134907">
        <w:rPr>
          <w:lang w:val="fr-FR"/>
        </w:rPr>
        <w:t>d</w:t>
      </w:r>
      <w:r w:rsidR="00134907" w:rsidRPr="00134907">
        <w:rPr>
          <w:lang w:val="fr-FR"/>
        </w:rPr>
        <w:t>es interventions mené</w:t>
      </w:r>
      <w:r w:rsidR="00134907">
        <w:rPr>
          <w:lang w:val="fr-FR"/>
        </w:rPr>
        <w:t>e</w:t>
      </w:r>
      <w:r w:rsidR="00134907" w:rsidRPr="00134907">
        <w:rPr>
          <w:lang w:val="fr-FR"/>
        </w:rPr>
        <w:t>s par le SNU pour le relèvement de la jeunesse centrafricaine</w:t>
      </w:r>
      <w:r w:rsidR="001623DE">
        <w:rPr>
          <w:lang w:val="fr-FR"/>
        </w:rPr>
        <w:t xml:space="preserve"> </w:t>
      </w:r>
      <w:r w:rsidR="006A6AE2">
        <w:rPr>
          <w:lang w:val="fr-FR"/>
        </w:rPr>
        <w:t xml:space="preserve">ainsi que plus </w:t>
      </w:r>
      <w:r w:rsidR="00134907" w:rsidRPr="00134907">
        <w:rPr>
          <w:lang w:val="fr-FR"/>
        </w:rPr>
        <w:t>particulièrement</w:t>
      </w:r>
      <w:r w:rsidR="006A6AE2">
        <w:rPr>
          <w:lang w:val="fr-FR"/>
        </w:rPr>
        <w:t xml:space="preserve"> sur</w:t>
      </w:r>
      <w:r w:rsidR="00134907" w:rsidRPr="00134907">
        <w:rPr>
          <w:lang w:val="fr-FR"/>
        </w:rPr>
        <w:t> le programme conjoint jeune</w:t>
      </w:r>
      <w:r w:rsidR="006A6AE2">
        <w:rPr>
          <w:lang w:val="fr-FR"/>
        </w:rPr>
        <w:t>s</w:t>
      </w:r>
      <w:r w:rsidR="00134907" w:rsidRPr="00134907">
        <w:rPr>
          <w:lang w:val="fr-FR"/>
        </w:rPr>
        <w:t xml:space="preserve"> et le projet PBF</w:t>
      </w:r>
      <w:r w:rsidR="00134907">
        <w:rPr>
          <w:lang w:val="fr-FR"/>
        </w:rPr>
        <w:t>. Cette activité a indéniablement contribué à l’</w:t>
      </w:r>
      <w:r w:rsidR="00134907" w:rsidRPr="00134907">
        <w:rPr>
          <w:lang w:val="fr-CA"/>
        </w:rPr>
        <w:t>amélior</w:t>
      </w:r>
      <w:r w:rsidR="00973C14">
        <w:rPr>
          <w:lang w:val="fr-CA"/>
        </w:rPr>
        <w:t xml:space="preserve">ation de </w:t>
      </w:r>
      <w:r w:rsidR="00134907" w:rsidRPr="00134907">
        <w:rPr>
          <w:lang w:val="fr-CA"/>
        </w:rPr>
        <w:t>la visibilité des activités du PBF dans le pays</w:t>
      </w:r>
      <w:r w:rsidR="00973C14">
        <w:rPr>
          <w:lang w:val="fr-CA"/>
        </w:rPr>
        <w:t>.</w:t>
      </w:r>
    </w:p>
    <w:p w14:paraId="54BBBF6E" w14:textId="77777777" w:rsidR="00627A1C" w:rsidRPr="00B578F3" w:rsidRDefault="00627A1C" w:rsidP="00627A1C">
      <w:pPr>
        <w:ind w:left="-720"/>
        <w:rPr>
          <w:b/>
          <w:lang w:val="fr-FR"/>
        </w:rPr>
      </w:pPr>
    </w:p>
    <w:p w14:paraId="0FC180B3" w14:textId="53667305" w:rsidR="0049016F" w:rsidRDefault="005D15A3" w:rsidP="0049016F">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49016F">
        <w:rPr>
          <w:b/>
          <w:bCs/>
          <w:color w:val="000000"/>
          <w:lang w:val="fr-FR" w:eastAsia="en-US"/>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10DE93C3" w14:textId="77777777" w:rsidR="0049016F" w:rsidRDefault="0049016F" w:rsidP="0049016F">
      <w:pPr>
        <w:ind w:left="-720"/>
        <w:jc w:val="both"/>
        <w:rPr>
          <w:bCs/>
          <w:lang w:val="fr-FR"/>
        </w:rPr>
      </w:pPr>
    </w:p>
    <w:p w14:paraId="5083775B" w14:textId="2F7C5EF7" w:rsidR="0049016F" w:rsidRDefault="00BE23D9" w:rsidP="0049016F">
      <w:pPr>
        <w:ind w:left="-720"/>
        <w:jc w:val="both"/>
        <w:rPr>
          <w:lang w:val="fr-CA"/>
        </w:rPr>
      </w:pPr>
      <w:r w:rsidRPr="0049016F">
        <w:rPr>
          <w:bCs/>
          <w:lang w:val="fr-FR"/>
        </w:rPr>
        <w:t xml:space="preserve">Le Secrétariat PBF </w:t>
      </w:r>
      <w:r w:rsidR="0049016F">
        <w:rPr>
          <w:lang w:val="fr-CA"/>
        </w:rPr>
        <w:t>a d</w:t>
      </w:r>
      <w:r w:rsidR="0049016F" w:rsidRPr="0049016F">
        <w:rPr>
          <w:lang w:val="fr-CA"/>
        </w:rPr>
        <w:t>évelopp</w:t>
      </w:r>
      <w:r w:rsidR="0049016F">
        <w:rPr>
          <w:lang w:val="fr-CA"/>
        </w:rPr>
        <w:t>é</w:t>
      </w:r>
      <w:r w:rsidR="0049016F" w:rsidRPr="0049016F">
        <w:rPr>
          <w:lang w:val="fr-CA"/>
        </w:rPr>
        <w:t xml:space="preserve"> un mécanisme de contrôle et de suivi pour l’allocation systématique d’au moins 15% du budget total du PBF aux questions de genre et/ou un soutien pour l’autonomisation des femmes </w:t>
      </w:r>
      <w:r w:rsidR="0049016F">
        <w:rPr>
          <w:lang w:val="fr-CA"/>
        </w:rPr>
        <w:t>dans la formulation des nouveaux projets</w:t>
      </w:r>
      <w:r w:rsidR="006A6AE2">
        <w:rPr>
          <w:lang w:val="fr-CA"/>
        </w:rPr>
        <w:t xml:space="preserve">, </w:t>
      </w:r>
      <w:r w:rsidR="0049016F">
        <w:rPr>
          <w:lang w:val="fr-CA"/>
        </w:rPr>
        <w:t>la mise en œuvre et le suivi/évaluation des projets en cours. Le suivi/évaluation du portefeuille qui a eu lieu au mois de mars a pris en compte la dimension genre</w:t>
      </w:r>
      <w:r w:rsidR="006A6AE2">
        <w:rPr>
          <w:lang w:val="fr-CA"/>
        </w:rPr>
        <w:t>. Cela a</w:t>
      </w:r>
      <w:r w:rsidR="0049016F">
        <w:rPr>
          <w:lang w:val="fr-CA"/>
        </w:rPr>
        <w:t xml:space="preserve"> permis de discuter avec les femmes bénéficiaires des projets et apprécier leur niveau d’implication dans l’implémentation des projets.</w:t>
      </w:r>
    </w:p>
    <w:p w14:paraId="4B6AAB29" w14:textId="77777777" w:rsidR="00323ABC" w:rsidRPr="0049016F" w:rsidRDefault="00323ABC" w:rsidP="007E4FA1">
      <w:pPr>
        <w:rPr>
          <w:b/>
          <w:lang w:val="fr-FR"/>
        </w:rPr>
      </w:pPr>
    </w:p>
    <w:p w14:paraId="563533E9" w14:textId="5D1D5478"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006A6AE2">
        <w:rPr>
          <w:b/>
          <w:u w:val="single"/>
          <w:lang w:val="fr-FR"/>
        </w:rPr>
        <w:t xml:space="preserve"> </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521560B0" w14:textId="77777777" w:rsidR="00675507" w:rsidRPr="00615EA3" w:rsidRDefault="00675507" w:rsidP="00675507">
      <w:pPr>
        <w:ind w:left="-720"/>
        <w:rPr>
          <w:b/>
          <w:lang w:val="fr-FR"/>
        </w:rPr>
      </w:pPr>
    </w:p>
    <w:p w14:paraId="192B211F"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413959">
        <w:rPr>
          <w:rFonts w:ascii="Arial Narrow" w:hAnsi="Arial Narrow"/>
          <w:b/>
          <w:sz w:val="22"/>
          <w:szCs w:val="22"/>
        </w:rPr>
      </w:r>
      <w:r w:rsidR="00413959">
        <w:rPr>
          <w:rFonts w:ascii="Arial Narrow" w:hAnsi="Arial Narrow"/>
          <w:b/>
          <w:sz w:val="22"/>
          <w:szCs w:val="22"/>
        </w:rPr>
        <w:fldChar w:fldCharType="separate"/>
      </w:r>
      <w:r w:rsidR="00280FEA">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493E5BC1" w:rsidR="00675507" w:rsidRPr="005D15A3" w:rsidRDefault="00151119" w:rsidP="00675507">
      <w:pPr>
        <w:ind w:left="-720"/>
        <w:jc w:val="both"/>
        <w:rPr>
          <w:i/>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6A6AE2">
        <w:rPr>
          <w:rFonts w:ascii="inherit" w:hAnsi="inherit"/>
          <w:b/>
          <w:bCs/>
          <w:color w:val="212121"/>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5663E85B"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1D5DD53" w14:textId="77777777" w:rsidR="00675507" w:rsidRPr="00627A1C" w:rsidRDefault="00675507" w:rsidP="00675507">
      <w:pPr>
        <w:ind w:left="-720"/>
        <w:rPr>
          <w:b/>
        </w:rPr>
      </w:pPr>
    </w:p>
    <w:p w14:paraId="14989312" w14:textId="7852E4FC"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6A6AE2">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77777777" w:rsidR="00675507" w:rsidRPr="00627A1C" w:rsidRDefault="00675507" w:rsidP="00675507">
      <w:pPr>
        <w:ind w:left="-720"/>
        <w:rPr>
          <w:b/>
        </w:rPr>
      </w:pPr>
      <w:r w:rsidRPr="00627A1C">
        <w:rPr>
          <w:b/>
        </w:rPr>
        <w:fldChar w:fldCharType="begin">
          <w:ffData>
            <w:name w:val=""/>
            <w:enabled/>
            <w:calcOnExit w:val="0"/>
            <w:textInput>
              <w:maxLength w:val="1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5EDE632" w14:textId="77777777" w:rsidR="00627A1C" w:rsidRPr="00627A1C" w:rsidRDefault="00627A1C" w:rsidP="00627A1C">
      <w:pPr>
        <w:ind w:left="-720"/>
        <w:rPr>
          <w:b/>
        </w:rPr>
      </w:pPr>
    </w:p>
    <w:p w14:paraId="02A4DAC5" w14:textId="1F278AA4"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006A6AE2">
        <w:rPr>
          <w:b/>
          <w:u w:val="single"/>
          <w:lang w:val="fr-FR"/>
        </w:rPr>
        <w:t xml:space="preserve"> </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413959">
        <w:rPr>
          <w:rFonts w:ascii="Arial Narrow" w:hAnsi="Arial Narrow"/>
          <w:b/>
          <w:sz w:val="22"/>
          <w:szCs w:val="22"/>
        </w:rPr>
      </w:r>
      <w:r w:rsidR="00413959">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32965EDE"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6A6AE2">
        <w:rPr>
          <w:rFonts w:ascii="inherit" w:hAnsi="inherit"/>
          <w:b/>
          <w:bCs/>
          <w:color w:val="212121"/>
          <w:lang w:val="fr-FR"/>
        </w:rPr>
        <w:t xml:space="preserve"> </w:t>
      </w:r>
      <w:r w:rsidRPr="005D15A3">
        <w:rPr>
          <w:b/>
          <w:lang w:val="fr-FR"/>
        </w:rPr>
        <w:t xml:space="preserve">: </w:t>
      </w:r>
      <w:r>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4DC238E0"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6A6AE2">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2F0CB521" w:rsidR="00675507" w:rsidRPr="00615EA3" w:rsidRDefault="00675507" w:rsidP="00675507">
      <w:pPr>
        <w:ind w:left="-720"/>
        <w:rPr>
          <w:b/>
          <w:lang w:val="fr-FR"/>
        </w:rPr>
      </w:pPr>
      <w:r w:rsidRPr="00615EA3">
        <w:rPr>
          <w:b/>
          <w:u w:val="single"/>
          <w:lang w:val="fr-FR"/>
        </w:rPr>
        <w:lastRenderedPageBreak/>
        <w:t xml:space="preserve">Résultat </w:t>
      </w:r>
      <w:r>
        <w:rPr>
          <w:b/>
          <w:u w:val="single"/>
          <w:lang w:val="fr-FR"/>
        </w:rPr>
        <w:t>4</w:t>
      </w:r>
      <w:r w:rsidR="006A6AE2">
        <w:rPr>
          <w:b/>
          <w:u w:val="single"/>
          <w:lang w:val="fr-FR"/>
        </w:rPr>
        <w:t xml:space="preserve"> </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158D7EF8"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6A6AE2">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413959">
        <w:rPr>
          <w:rFonts w:ascii="Arial Narrow" w:hAnsi="Arial Narrow"/>
          <w:b/>
          <w:sz w:val="22"/>
          <w:szCs w:val="22"/>
        </w:rPr>
      </w:r>
      <w:r w:rsidR="00413959">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04CAA9C"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6A6AE2">
        <w:rPr>
          <w:rFonts w:ascii="inherit" w:hAnsi="inherit"/>
          <w:b/>
          <w:bCs/>
          <w:color w:val="212121"/>
          <w:lang w:val="fr-FR"/>
        </w:rPr>
        <w:t xml:space="preserve"> </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483A1D8E"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6A6AE2">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50F9336D" w:rsidR="00675507" w:rsidRDefault="00675507" w:rsidP="0078600B">
      <w:pPr>
        <w:rPr>
          <w:b/>
        </w:rPr>
      </w:pPr>
    </w:p>
    <w:p w14:paraId="0336C8BA" w14:textId="77777777" w:rsidR="00973C14" w:rsidRPr="00627A1C" w:rsidRDefault="00973C14" w:rsidP="0078600B">
      <w:pPr>
        <w:rPr>
          <w:b/>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9E363E" w14:paraId="3278E054" w14:textId="77777777" w:rsidTr="007F7257">
        <w:tc>
          <w:tcPr>
            <w:tcW w:w="4230"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2B0A58D9" w14:textId="0E9721A8" w:rsidR="00973C14" w:rsidRDefault="00973C14" w:rsidP="00973C14">
            <w:pPr>
              <w:jc w:val="both"/>
              <w:rPr>
                <w:i/>
                <w:iCs/>
                <w:lang w:val="fr-FR"/>
              </w:rPr>
            </w:pPr>
            <w:r>
              <w:rPr>
                <w:i/>
                <w:iCs/>
                <w:lang w:val="fr-FR"/>
              </w:rPr>
              <w:t>Mise en place d’un mécanisme de suivi/évaluation du portefeuille PBF.</w:t>
            </w:r>
          </w:p>
          <w:p w14:paraId="4B9BC271" w14:textId="5153E9DE" w:rsidR="00973C14" w:rsidRDefault="00973C14" w:rsidP="00973C14">
            <w:pPr>
              <w:jc w:val="both"/>
              <w:rPr>
                <w:i/>
                <w:iCs/>
                <w:lang w:val="fr-FR"/>
              </w:rPr>
            </w:pPr>
            <w:r>
              <w:rPr>
                <w:i/>
                <w:iCs/>
                <w:lang w:val="fr-FR"/>
              </w:rPr>
              <w:t xml:space="preserve">Mise en place d’un mécanisme de suivi mensuel du portefeuille à travers un </w:t>
            </w:r>
            <w:proofErr w:type="spellStart"/>
            <w:r>
              <w:rPr>
                <w:i/>
                <w:iCs/>
                <w:lang w:val="fr-FR"/>
              </w:rPr>
              <w:t>template</w:t>
            </w:r>
            <w:proofErr w:type="spellEnd"/>
            <w:r>
              <w:rPr>
                <w:i/>
                <w:iCs/>
                <w:lang w:val="fr-FR"/>
              </w:rPr>
              <w:t xml:space="preserve"> pendant le confinement dû à la </w:t>
            </w:r>
            <w:r w:rsidR="009F4370">
              <w:rPr>
                <w:i/>
                <w:iCs/>
                <w:lang w:val="fr-FR"/>
              </w:rPr>
              <w:t>COVID-19</w:t>
            </w:r>
            <w:r>
              <w:rPr>
                <w:i/>
                <w:iCs/>
                <w:lang w:val="fr-FR"/>
              </w:rPr>
              <w:t>.</w:t>
            </w:r>
          </w:p>
          <w:p w14:paraId="648D07F7" w14:textId="24CDC8F5" w:rsidR="00973C14" w:rsidRDefault="00973C14" w:rsidP="00973C14">
            <w:pPr>
              <w:jc w:val="both"/>
              <w:rPr>
                <w:i/>
                <w:lang w:val="fr-FR"/>
              </w:rPr>
            </w:pPr>
            <w:r>
              <w:rPr>
                <w:i/>
                <w:iCs/>
                <w:lang w:val="fr-FR"/>
              </w:rPr>
              <w:t>M</w:t>
            </w:r>
            <w:r w:rsidRPr="00973C14">
              <w:rPr>
                <w:i/>
                <w:iCs/>
                <w:lang w:val="fr-FR"/>
              </w:rPr>
              <w:t>ission con</w:t>
            </w:r>
            <w:r w:rsidRPr="00973C14">
              <w:rPr>
                <w:i/>
                <w:lang w:val="fr-FR"/>
              </w:rPr>
              <w:t>duite débu</w:t>
            </w:r>
            <w:r>
              <w:rPr>
                <w:i/>
                <w:lang w:val="fr-FR"/>
              </w:rPr>
              <w:t>t du 10 au 18</w:t>
            </w:r>
            <w:r w:rsidRPr="00973C14">
              <w:rPr>
                <w:i/>
                <w:lang w:val="fr-FR"/>
              </w:rPr>
              <w:t xml:space="preserve"> mars à Bambari et Bossangoa avec l’appui de l’ONU femmes dans le but d’apprécier l’état d’avancement de mise en œuvre des projets, s’entretenir avec les autorités locales et les partenaires bénéficiaires sur leur perception vis – vis des interventions et de la contribution du financement PBF dans le processus de la consolidation de la paix.</w:t>
            </w:r>
          </w:p>
          <w:p w14:paraId="05A318A1" w14:textId="04987BD9" w:rsidR="00973C14" w:rsidRDefault="00973C14" w:rsidP="00973C14">
            <w:pPr>
              <w:jc w:val="both"/>
              <w:rPr>
                <w:i/>
                <w:lang w:val="fr-FR"/>
              </w:rPr>
            </w:pPr>
            <w:r>
              <w:rPr>
                <w:i/>
                <w:lang w:val="fr-FR"/>
              </w:rPr>
              <w:t xml:space="preserve">Assurance – qualité des rapports </w:t>
            </w:r>
            <w:r w:rsidR="001623DE">
              <w:rPr>
                <w:i/>
                <w:lang w:val="fr-FR"/>
              </w:rPr>
              <w:t>mandataires (</w:t>
            </w:r>
            <w:r>
              <w:rPr>
                <w:i/>
                <w:lang w:val="fr-FR"/>
              </w:rPr>
              <w:t>semestriel et annuel)</w:t>
            </w:r>
          </w:p>
          <w:p w14:paraId="2C36DFBD" w14:textId="77777777" w:rsidR="00973C14" w:rsidRPr="000102FC" w:rsidRDefault="00973C14" w:rsidP="00973C14">
            <w:pPr>
              <w:jc w:val="both"/>
              <w:rPr>
                <w:rFonts w:ascii="Arial Narrow" w:hAnsi="Arial Narrow"/>
                <w:lang w:val="fr-CA"/>
              </w:rPr>
            </w:pPr>
          </w:p>
          <w:p w14:paraId="7A657819" w14:textId="11777DC7" w:rsidR="00997347" w:rsidRPr="00973C14" w:rsidRDefault="006C1819" w:rsidP="00234A5E">
            <w:pPr>
              <w:rPr>
                <w:i/>
                <w:lang w:val="fr-FR"/>
              </w:rPr>
            </w:pPr>
            <w:r w:rsidRPr="00973C14">
              <w:rPr>
                <w:i/>
                <w:lang w:val="fr-FR"/>
              </w:rPr>
              <w:t xml:space="preserve"> </w:t>
            </w:r>
          </w:p>
          <w:p w14:paraId="21BD62AD" w14:textId="77777777" w:rsidR="007118F5" w:rsidRPr="00973C14" w:rsidRDefault="007118F5" w:rsidP="00234A5E">
            <w:pPr>
              <w:rPr>
                <w:lang w:val="fr-FR"/>
              </w:rPr>
            </w:pPr>
          </w:p>
        </w:tc>
        <w:tc>
          <w:tcPr>
            <w:tcW w:w="5940" w:type="dxa"/>
            <w:shd w:val="clear" w:color="auto" w:fill="auto"/>
          </w:tcPr>
          <w:p w14:paraId="797F499B" w14:textId="6F3AE30F" w:rsidR="00997347" w:rsidRPr="00675507" w:rsidRDefault="00675507" w:rsidP="00AD73D3">
            <w:pPr>
              <w:rPr>
                <w:lang w:val="fr-FR"/>
              </w:rPr>
            </w:pPr>
            <w:r w:rsidRPr="00675507">
              <w:rPr>
                <w:lang w:val="fr-FR"/>
              </w:rPr>
              <w:t xml:space="preserve">Est-ce que les indicateurs des résultats ont des bases de </w:t>
            </w:r>
            <w:r w:rsidR="00BC786B" w:rsidRPr="00675507">
              <w:rPr>
                <w:lang w:val="fr-FR"/>
              </w:rPr>
              <w:t>référe</w:t>
            </w:r>
            <w:r w:rsidR="00BC786B">
              <w:rPr>
                <w:lang w:val="fr-FR"/>
              </w:rPr>
              <w:t>nce</w:t>
            </w:r>
            <w:r w:rsidR="00BC786B" w:rsidRPr="00675507">
              <w:rPr>
                <w:lang w:val="fr-FR"/>
              </w:rPr>
              <w:t xml:space="preserve"> ?</w:t>
            </w:r>
            <w:r w:rsidR="007118F5" w:rsidRPr="00675507">
              <w:rPr>
                <w:lang w:val="fr-FR"/>
              </w:rPr>
              <w:t xml:space="preserve"> </w:t>
            </w:r>
            <w:r w:rsidR="00973C14">
              <w:rPr>
                <w:lang w:val="fr-FR"/>
              </w:rPr>
              <w:t>Oui</w:t>
            </w:r>
          </w:p>
          <w:p w14:paraId="2337B972" w14:textId="77777777" w:rsidR="007118F5" w:rsidRPr="00675507" w:rsidRDefault="007118F5" w:rsidP="00AD73D3">
            <w:pPr>
              <w:rPr>
                <w:lang w:val="fr-FR"/>
              </w:rPr>
            </w:pPr>
          </w:p>
          <w:p w14:paraId="61930798" w14:textId="70DCD412" w:rsidR="007118F5" w:rsidRDefault="00675507" w:rsidP="00AD73D3">
            <w:pPr>
              <w:rPr>
                <w:lang w:val="fr-FR"/>
              </w:rPr>
            </w:pPr>
            <w:r w:rsidRPr="00675507">
              <w:rPr>
                <w:lang w:val="fr-FR"/>
              </w:rPr>
              <w:t xml:space="preserve">Le projet a-t-il lancé des enquêtes de perception ou d'autres collectes de données </w:t>
            </w:r>
            <w:r w:rsidR="00BC786B" w:rsidRPr="00675507">
              <w:rPr>
                <w:lang w:val="fr-FR"/>
              </w:rPr>
              <w:t>communautaires ?</w:t>
            </w:r>
            <w:r w:rsidR="007118F5" w:rsidRPr="00675507">
              <w:rPr>
                <w:lang w:val="fr-FR"/>
              </w:rPr>
              <w:t xml:space="preserve"> </w:t>
            </w:r>
          </w:p>
          <w:p w14:paraId="2693D9E5" w14:textId="77777777" w:rsidR="001623DE" w:rsidRDefault="001623DE" w:rsidP="00973C14">
            <w:pPr>
              <w:rPr>
                <w:lang w:val="fr-FR"/>
              </w:rPr>
            </w:pPr>
          </w:p>
          <w:p w14:paraId="2BD200E3" w14:textId="1B3FD612" w:rsidR="00973C14" w:rsidRPr="001623DE" w:rsidRDefault="00973C14" w:rsidP="00973C14">
            <w:pPr>
              <w:rPr>
                <w:i/>
                <w:iCs/>
                <w:lang w:val="fr-FR"/>
              </w:rPr>
            </w:pPr>
            <w:r w:rsidRPr="001623DE">
              <w:rPr>
                <w:i/>
                <w:iCs/>
                <w:lang w:val="fr-FR"/>
              </w:rPr>
              <w:t xml:space="preserve">Le suivi communautaire a été prévu mais n’a pas été réalisé pour cause de la pandémie de </w:t>
            </w:r>
            <w:r w:rsidR="009F4370">
              <w:rPr>
                <w:i/>
                <w:iCs/>
                <w:lang w:val="fr-FR"/>
              </w:rPr>
              <w:t>COVID-19</w:t>
            </w:r>
            <w:r w:rsidRPr="001623DE">
              <w:rPr>
                <w:i/>
                <w:iCs/>
                <w:lang w:val="fr-FR"/>
              </w:rPr>
              <w:t>.</w:t>
            </w:r>
          </w:p>
        </w:tc>
      </w:tr>
      <w:tr w:rsidR="006C1819" w:rsidRPr="009E363E" w14:paraId="36A88C83" w14:textId="77777777" w:rsidTr="007F7257">
        <w:tc>
          <w:tcPr>
            <w:tcW w:w="4230"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495C487D" w:rsidR="007118F5" w:rsidRPr="00627A1C" w:rsidRDefault="00973C14" w:rsidP="007118F5">
            <w:r>
              <w:t>NON</w:t>
            </w:r>
          </w:p>
        </w:tc>
        <w:tc>
          <w:tcPr>
            <w:tcW w:w="5940" w:type="dxa"/>
            <w:shd w:val="clear" w:color="auto" w:fill="auto"/>
          </w:tcPr>
          <w:p w14:paraId="7B8CF898" w14:textId="77777777"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5" w:name="evalbudget"/>
            <w:r w:rsidR="004D141E" w:rsidRPr="00675507">
              <w:rPr>
                <w:lang w:val="fr-FR"/>
              </w:rPr>
              <w:instrText xml:space="preserve"> FORMTEXT </w:instrText>
            </w:r>
            <w:r w:rsidR="004D141E" w:rsidRPr="00627A1C">
              <w:fldChar w:fldCharType="separate"/>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fldChar w:fldCharType="end"/>
            </w:r>
            <w:bookmarkEnd w:id="5"/>
          </w:p>
          <w:p w14:paraId="6A29E557" w14:textId="77777777" w:rsidR="004D141E" w:rsidRPr="00675507" w:rsidRDefault="004D141E" w:rsidP="00E76CA1">
            <w:pPr>
              <w:rPr>
                <w:lang w:val="fr-FR"/>
              </w:rPr>
            </w:pPr>
          </w:p>
          <w:p w14:paraId="645019D6" w14:textId="77777777"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Première majuscule"/>
                  </w:textInput>
                </w:ffData>
              </w:fldChar>
            </w:r>
            <w:bookmarkStart w:id="6"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05023D3A" w:rsidR="00997347" w:rsidRPr="00675507" w:rsidRDefault="00675507" w:rsidP="00411A5F">
            <w:pPr>
              <w:rPr>
                <w:lang w:val="fr-FR"/>
              </w:rPr>
            </w:pPr>
            <w:r w:rsidRPr="00675507">
              <w:rPr>
                <w:b/>
                <w:bCs/>
                <w:u w:val="single"/>
                <w:lang w:val="fr-FR"/>
              </w:rPr>
              <w:lastRenderedPageBreak/>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r w:rsidR="00973C14">
              <w:rPr>
                <w:lang w:val="fr-FR"/>
              </w:rPr>
              <w:t xml:space="preserve"> N/A</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7"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7"/>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8"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8"/>
            <w:r w:rsidRPr="00627A1C">
              <w:t xml:space="preserve">                          </w:t>
            </w:r>
            <w:r w:rsidRPr="00627A1C">
              <w:fldChar w:fldCharType="begin">
                <w:ffData>
                  <w:name w:val="Text48"/>
                  <w:enabled/>
                  <w:calcOnExit w:val="0"/>
                  <w:textInput>
                    <w:type w:val="number"/>
                    <w:format w:val="0.00"/>
                  </w:textInput>
                </w:ffData>
              </w:fldChar>
            </w:r>
            <w:bookmarkStart w:id="9"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9"/>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0"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0"/>
            <w:r w:rsidRPr="00627A1C">
              <w:t xml:space="preserve">                          </w:t>
            </w:r>
            <w:r w:rsidRPr="00627A1C">
              <w:fldChar w:fldCharType="begin">
                <w:ffData>
                  <w:name w:val="Text50"/>
                  <w:enabled/>
                  <w:calcOnExit w:val="0"/>
                  <w:textInput>
                    <w:type w:val="number"/>
                    <w:format w:val="0.00"/>
                  </w:textInput>
                </w:ffData>
              </w:fldChar>
            </w:r>
            <w:bookmarkStart w:id="11"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1"/>
          </w:p>
        </w:tc>
      </w:tr>
      <w:tr w:rsidR="002C187A" w:rsidRPr="00627A1C" w14:paraId="04EF3772" w14:textId="77777777" w:rsidTr="007F7257">
        <w:tc>
          <w:tcPr>
            <w:tcW w:w="4230"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77777777" w:rsidR="002C187A" w:rsidRPr="00627A1C" w:rsidRDefault="006A07CA" w:rsidP="00E76CA1">
            <w:r w:rsidRPr="00627A1C">
              <w:fldChar w:fldCharType="begin">
                <w:ffData>
                  <w:name w:val=""/>
                  <w:enabled/>
                  <w:calcOnExit w:val="0"/>
                  <w:textInput>
                    <w:maxLength w:val="1500"/>
                    <w:format w:val="Première majuscule"/>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682EBE58" w14:textId="77777777" w:rsidR="00673D6E" w:rsidRPr="00627A1C" w:rsidRDefault="00673D6E" w:rsidP="00E76CA1">
      <w:pPr>
        <w:rPr>
          <w:b/>
        </w:rPr>
      </w:pPr>
    </w:p>
    <w:p w14:paraId="64491D11" w14:textId="77777777" w:rsidR="00673D6E" w:rsidRPr="00627A1C" w:rsidRDefault="00673D6E" w:rsidP="00411A5F"/>
    <w:p w14:paraId="6760BFE3" w14:textId="77777777" w:rsidR="002B0F98" w:rsidRDefault="002B0F98" w:rsidP="00600B5F">
      <w:pPr>
        <w:rPr>
          <w:b/>
          <w:u w:val="single"/>
          <w:lang w:val="fr-FR"/>
        </w:rPr>
      </w:pPr>
    </w:p>
    <w:p w14:paraId="73DC0BA9" w14:textId="7B044402"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w:t>
      </w:r>
      <w:r w:rsidR="009F4370">
        <w:rPr>
          <w:b/>
          <w:u w:val="single"/>
          <w:lang w:val="fr-FR"/>
        </w:rPr>
        <w:t>COVID-19</w:t>
      </w:r>
    </w:p>
    <w:p w14:paraId="49C6E36F" w14:textId="6DB1E7E6"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 xml:space="preserve">en raison de la pandémie </w:t>
      </w:r>
      <w:r w:rsidR="009F4370">
        <w:rPr>
          <w:i/>
          <w:iCs/>
          <w:lang w:val="fr-FR"/>
        </w:rPr>
        <w:t>COVID-19</w:t>
      </w:r>
      <w:r w:rsidRPr="00547F47">
        <w:rPr>
          <w:i/>
          <w:iCs/>
          <w:lang w:val="fr-FR"/>
        </w:rPr>
        <w:t>.</w:t>
      </w:r>
    </w:p>
    <w:p w14:paraId="6E0FF915" w14:textId="77777777" w:rsidR="00600B5F" w:rsidRPr="00547F47" w:rsidRDefault="00600B5F" w:rsidP="00600B5F">
      <w:pPr>
        <w:pStyle w:val="ListParagraph"/>
        <w:rPr>
          <w:lang w:val="fr-FR"/>
        </w:rPr>
      </w:pPr>
    </w:p>
    <w:p w14:paraId="4CF1284A" w14:textId="5D1A6767" w:rsidR="00600B5F" w:rsidRPr="001745E8" w:rsidRDefault="001745E8" w:rsidP="00BF29BE">
      <w:pPr>
        <w:pStyle w:val="ListParagraph"/>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 xml:space="preserve">euillez indiquer le montant total en USD des ajustements liés au </w:t>
      </w:r>
      <w:r w:rsidR="009F4370">
        <w:rPr>
          <w:lang w:val="fr-FR"/>
        </w:rPr>
        <w:t>COVID-19</w:t>
      </w:r>
      <w:r w:rsidR="00E271E4">
        <w:rPr>
          <w:lang w:val="fr-FR"/>
        </w:rPr>
        <w:t>.</w:t>
      </w:r>
    </w:p>
    <w:p w14:paraId="5AA36B62" w14:textId="77777777" w:rsidR="00600B5F" w:rsidRPr="001745E8" w:rsidRDefault="00600B5F" w:rsidP="00600B5F">
      <w:pPr>
        <w:rPr>
          <w:lang w:val="fr-FR"/>
        </w:rPr>
      </w:pPr>
    </w:p>
    <w:p w14:paraId="4A5B79E6" w14:textId="58FDB634" w:rsidR="00600B5F" w:rsidRPr="003107C9" w:rsidRDefault="006A6AE2" w:rsidP="00B578F3">
      <w:pPr>
        <w:rPr>
          <w:lang w:val="fr-FR"/>
        </w:rPr>
      </w:pPr>
      <w:r>
        <w:rPr>
          <w:lang w:val="fr-FR"/>
        </w:rPr>
        <w:t xml:space="preserve">                        </w:t>
      </w:r>
      <w:r w:rsidR="00BC786B">
        <w:t>N/A</w:t>
      </w:r>
    </w:p>
    <w:p w14:paraId="32604A97" w14:textId="77777777" w:rsidR="00600B5F" w:rsidRPr="003107C9" w:rsidRDefault="00600B5F" w:rsidP="00600B5F">
      <w:pPr>
        <w:rPr>
          <w:lang w:val="fr-FR"/>
        </w:rPr>
      </w:pPr>
    </w:p>
    <w:p w14:paraId="15268D0E" w14:textId="76ED47D1" w:rsidR="00600B5F" w:rsidRPr="003107C9" w:rsidRDefault="003107C9" w:rsidP="00BF29BE">
      <w:pPr>
        <w:pStyle w:val="ListParagraph"/>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53A2203D" w14:textId="77777777" w:rsidR="00B578F3" w:rsidRDefault="00B578F3" w:rsidP="00B578F3">
      <w:pPr>
        <w:pStyle w:val="CommentText"/>
        <w:rPr>
          <w:sz w:val="24"/>
          <w:szCs w:val="24"/>
          <w:lang w:val="fr-FR"/>
        </w:rPr>
      </w:pPr>
    </w:p>
    <w:p w14:paraId="0AAFE93F" w14:textId="71DA0296" w:rsidR="00B578F3" w:rsidRPr="00B578F3" w:rsidRDefault="00B578F3" w:rsidP="00B578F3">
      <w:pPr>
        <w:pStyle w:val="CommentText"/>
        <w:rPr>
          <w:sz w:val="24"/>
          <w:szCs w:val="24"/>
          <w:lang w:val="fr-FR"/>
        </w:rPr>
      </w:pPr>
      <w:r>
        <w:rPr>
          <w:sz w:val="24"/>
          <w:szCs w:val="24"/>
          <w:lang w:val="fr-FR"/>
        </w:rPr>
        <w:t xml:space="preserve">Il s’agit dans ce cadre le </w:t>
      </w:r>
      <w:r w:rsidRPr="00B578F3">
        <w:rPr>
          <w:sz w:val="24"/>
          <w:szCs w:val="24"/>
          <w:lang w:val="fr-FR"/>
        </w:rPr>
        <w:t>télétravail et les réunions au travers du Teams.</w:t>
      </w:r>
    </w:p>
    <w:p w14:paraId="678F86D1" w14:textId="10042B16" w:rsidR="00600B5F" w:rsidRPr="00B578F3" w:rsidRDefault="00B578F3" w:rsidP="00B578F3">
      <w:pPr>
        <w:jc w:val="both"/>
        <w:rPr>
          <w:lang w:val="fr-FR"/>
        </w:rPr>
      </w:pPr>
      <w:r>
        <w:rPr>
          <w:lang w:val="fr-FR"/>
        </w:rPr>
        <w:t xml:space="preserve">La mise en place d’un mécanisme de reportage mensuel </w:t>
      </w:r>
      <w:r w:rsidRPr="00B578F3">
        <w:rPr>
          <w:lang w:val="fr-FR"/>
        </w:rPr>
        <w:t>au lieu des missions sur le terrain</w:t>
      </w:r>
      <w:r>
        <w:rPr>
          <w:lang w:val="fr-FR"/>
        </w:rPr>
        <w:t xml:space="preserve"> pour suivre l’état d’avancement et les défis de manière systématique</w:t>
      </w:r>
    </w:p>
    <w:p w14:paraId="05E8346E" w14:textId="77777777" w:rsidR="00B578F3" w:rsidRPr="00B578F3" w:rsidRDefault="00B578F3" w:rsidP="00B578F3">
      <w:pPr>
        <w:pStyle w:val="ListParagraph"/>
        <w:rPr>
          <w:lang w:val="fr-FR"/>
        </w:rPr>
      </w:pPr>
    </w:p>
    <w:p w14:paraId="4B6F17C3" w14:textId="50CDD5CB" w:rsidR="00600B5F" w:rsidRDefault="002D6DA0" w:rsidP="00BF29BE">
      <w:pPr>
        <w:pStyle w:val="ListParagraph"/>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59CDF331" w:rsidR="00600B5F" w:rsidRPr="00CB5499" w:rsidRDefault="00413959" w:rsidP="00600B5F">
      <w:pPr>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413959"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413959"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413959"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413959"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8843D3" w:rsidRDefault="00413959"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8843D3">
            <w:rPr>
              <w:rFonts w:ascii="MS Gothic" w:eastAsia="MS Gothic" w:hAnsi="MS Gothic" w:hint="eastAsia"/>
              <w:lang w:val="fr-FR"/>
            </w:rPr>
            <w:t>☐</w:t>
          </w:r>
        </w:sdtContent>
      </w:sdt>
      <w:r w:rsidR="00600B5F" w:rsidRPr="008843D3">
        <w:rPr>
          <w:lang w:val="fr-FR"/>
        </w:rPr>
        <w:t xml:space="preserve"> </w:t>
      </w:r>
      <w:r w:rsidR="00970D92" w:rsidRPr="008843D3">
        <w:rPr>
          <w:lang w:val="fr-FR"/>
        </w:rPr>
        <w:t>Autres</w:t>
      </w:r>
      <w:r w:rsidR="00600B5F" w:rsidRPr="008843D3">
        <w:rPr>
          <w:lang w:val="fr-FR"/>
        </w:rPr>
        <w:t xml:space="preserve"> (</w:t>
      </w:r>
      <w:r w:rsidR="00970D92" w:rsidRPr="008843D3">
        <w:rPr>
          <w:lang w:val="fr-FR"/>
        </w:rPr>
        <w:t xml:space="preserve">veuillez </w:t>
      </w:r>
      <w:r w:rsidR="00B82E71" w:rsidRPr="008843D3">
        <w:rPr>
          <w:lang w:val="fr-FR"/>
        </w:rPr>
        <w:t>préciser</w:t>
      </w:r>
      <w:proofErr w:type="gramStart"/>
      <w:r w:rsidR="00600B5F" w:rsidRPr="008843D3">
        <w:rPr>
          <w:lang w:val="fr-FR"/>
        </w:rPr>
        <w:t>):</w:t>
      </w:r>
      <w:proofErr w:type="gramEnd"/>
      <w:r w:rsidR="00600B5F" w:rsidRPr="008843D3">
        <w:rPr>
          <w:lang w:val="fr-FR"/>
        </w:rPr>
        <w:t xml:space="preserve"> </w:t>
      </w:r>
      <w:r w:rsidR="00600B5F">
        <w:fldChar w:fldCharType="begin">
          <w:ffData>
            <w:name w:val=""/>
            <w:enabled/>
            <w:calcOnExit w:val="0"/>
            <w:textInput>
              <w:maxLength w:val="1500"/>
              <w:format w:val="Première majuscule"/>
            </w:textInput>
          </w:ffData>
        </w:fldChar>
      </w:r>
      <w:r w:rsidR="00600B5F" w:rsidRPr="008843D3">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8843D3" w:rsidRDefault="00600B5F" w:rsidP="00600B5F">
      <w:pPr>
        <w:ind w:left="2160"/>
        <w:rPr>
          <w:lang w:val="fr-FR"/>
        </w:rPr>
      </w:pPr>
    </w:p>
    <w:p w14:paraId="46997774" w14:textId="052E5DD0" w:rsidR="00600B5F" w:rsidRPr="00D61557" w:rsidRDefault="00FD0105" w:rsidP="00600B5F">
      <w:pPr>
        <w:rPr>
          <w:lang w:val="fr-FR"/>
        </w:rPr>
      </w:pPr>
      <w:r w:rsidRPr="00D61557">
        <w:rPr>
          <w:lang w:val="fr-FR"/>
        </w:rPr>
        <w:t xml:space="preserve">Le cas échéant, veuillez partager une histoire de réussite </w:t>
      </w:r>
      <w:r w:rsidR="009F4370">
        <w:rPr>
          <w:lang w:val="fr-FR"/>
        </w:rPr>
        <w:t>COVID-19</w:t>
      </w:r>
      <w:r w:rsidRPr="00D61557">
        <w:rPr>
          <w:lang w:val="fr-FR"/>
        </w:rPr>
        <w:t xml:space="preserve">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DE6AE0A" w:rsidR="00600B5F" w:rsidRDefault="00BC786B" w:rsidP="00600B5F">
      <w:r>
        <w:t>N/A</w:t>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9E363E"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5FD27CC6" w:rsidR="00826923" w:rsidRPr="005A6420" w:rsidRDefault="00826923" w:rsidP="003B4F6E">
            <w:pPr>
              <w:jc w:val="center"/>
              <w:rPr>
                <w:rFonts w:cs="Tahoma"/>
                <w:b/>
                <w:szCs w:val="20"/>
                <w:lang w:val="fr-FR" w:eastAsia="en-US"/>
              </w:rPr>
            </w:pPr>
            <w:r w:rsidRPr="005A6420">
              <w:rPr>
                <w:rFonts w:cs="Tahoma"/>
                <w:b/>
                <w:szCs w:val="20"/>
                <w:lang w:val="fr-FR" w:eastAsia="en-US"/>
              </w:rPr>
              <w:t>Base de donnée</w:t>
            </w:r>
            <w:r w:rsidR="008B7B0F">
              <w:rPr>
                <w:rFonts w:cs="Tahoma"/>
                <w:b/>
                <w:szCs w:val="20"/>
                <w:lang w:val="fr-FR" w:eastAsia="en-US"/>
              </w:rPr>
              <w:t>s</w:t>
            </w:r>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9E363E" w14:paraId="66F874FD" w14:textId="77777777" w:rsidTr="00826923">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32D76464" w:rsidR="00826923" w:rsidRPr="005A6420" w:rsidRDefault="00BC786B" w:rsidP="00826923">
            <w:pPr>
              <w:rPr>
                <w:rFonts w:cs="Tahoma"/>
                <w:b/>
                <w:szCs w:val="20"/>
                <w:lang w:val="fr-FR" w:eastAsia="en-US"/>
              </w:rPr>
            </w:pPr>
            <w:r w:rsidRPr="00523EA1">
              <w:rPr>
                <w:b/>
                <w:sz w:val="20"/>
                <w:szCs w:val="20"/>
                <w:lang w:val="fr-CA"/>
              </w:rPr>
              <w:t xml:space="preserve">La coordination, le suivi &amp; évaluation, le rapportage et la communication des résultats du portefeuille du PBF sont assurés par le Secrétariat PBF et permettent une meilleure reddition des comptes </w:t>
            </w:r>
            <w:proofErr w:type="gramStart"/>
            <w:r w:rsidRPr="00523EA1">
              <w:rPr>
                <w:b/>
                <w:sz w:val="20"/>
                <w:szCs w:val="20"/>
                <w:lang w:val="fr-CA"/>
              </w:rPr>
              <w:t>et  connaissance</w:t>
            </w:r>
            <w:proofErr w:type="gramEnd"/>
            <w:r w:rsidRPr="00523EA1">
              <w:rPr>
                <w:b/>
                <w:sz w:val="20"/>
                <w:szCs w:val="20"/>
                <w:lang w:val="fr-CA"/>
              </w:rPr>
              <w:t xml:space="preserve"> des interventions</w:t>
            </w:r>
          </w:p>
        </w:tc>
        <w:tc>
          <w:tcPr>
            <w:tcW w:w="2070"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w:t>
            </w:r>
          </w:p>
          <w:p w14:paraId="097CEC72" w14:textId="289434F4" w:rsidR="00BC786B" w:rsidRPr="00523EA1" w:rsidRDefault="00BC786B" w:rsidP="00BC786B">
            <w:pPr>
              <w:rPr>
                <w:i/>
                <w:sz w:val="20"/>
                <w:szCs w:val="20"/>
                <w:lang w:val="fr-FR"/>
              </w:rPr>
            </w:pPr>
            <w:r>
              <w:rPr>
                <w:sz w:val="20"/>
                <w:szCs w:val="20"/>
                <w:lang w:val="fr-FR"/>
              </w:rPr>
              <w:t>Accroissement du niveau de c</w:t>
            </w:r>
            <w:r w:rsidRPr="00BE18EB">
              <w:rPr>
                <w:sz w:val="20"/>
                <w:szCs w:val="20"/>
                <w:lang w:val="fr-FR"/>
              </w:rPr>
              <w:t>ohérence du portefeuille PBF</w:t>
            </w:r>
          </w:p>
          <w:p w14:paraId="0BAA20C5" w14:textId="0C50034D" w:rsidR="00826923" w:rsidRPr="00BC786B" w:rsidRDefault="00826923" w:rsidP="00BC786B">
            <w:pPr>
              <w:jc w:val="both"/>
              <w:rPr>
                <w:i/>
                <w:sz w:val="20"/>
                <w:szCs w:val="20"/>
                <w:lang w:val="fr-FR"/>
              </w:rPr>
            </w:pPr>
          </w:p>
        </w:tc>
        <w:tc>
          <w:tcPr>
            <w:tcW w:w="1530" w:type="dxa"/>
            <w:shd w:val="clear" w:color="auto" w:fill="EEECE1"/>
          </w:tcPr>
          <w:p w14:paraId="18B7E136" w14:textId="027A9550" w:rsidR="00826923" w:rsidRPr="005A6420" w:rsidRDefault="00BC786B" w:rsidP="00826923">
            <w:pPr>
              <w:rPr>
                <w:rFonts w:cs="Tahoma"/>
                <w:szCs w:val="20"/>
                <w:lang w:val="fr-FR" w:eastAsia="en-US"/>
              </w:rPr>
            </w:pPr>
            <w:r w:rsidRPr="00523EA1">
              <w:rPr>
                <w:i/>
                <w:sz w:val="20"/>
                <w:szCs w:val="20"/>
                <w:lang w:val="fr-FR"/>
              </w:rPr>
              <w:t>TBD</w:t>
            </w:r>
            <w:r>
              <w:rPr>
                <w:i/>
                <w:sz w:val="20"/>
                <w:szCs w:val="20"/>
                <w:lang w:val="fr-FR"/>
              </w:rPr>
              <w:t xml:space="preserve"> en % </w:t>
            </w:r>
            <w:r w:rsidRPr="00523EA1">
              <w:rPr>
                <w:i/>
                <w:sz w:val="20"/>
                <w:szCs w:val="20"/>
                <w:lang w:val="fr-FR"/>
              </w:rPr>
              <w:t>(</w:t>
            </w:r>
            <w:r>
              <w:rPr>
                <w:i/>
                <w:sz w:val="20"/>
                <w:szCs w:val="20"/>
                <w:lang w:val="fr-FR"/>
              </w:rPr>
              <w:t>taux de cohérence à déterminer au 1</w:t>
            </w:r>
            <w:r w:rsidRPr="008A3437">
              <w:rPr>
                <w:i/>
                <w:sz w:val="20"/>
                <w:szCs w:val="20"/>
                <w:vertAlign w:val="superscript"/>
                <w:lang w:val="fr-FR"/>
              </w:rPr>
              <w:t>er</w:t>
            </w:r>
            <w:r>
              <w:rPr>
                <w:i/>
                <w:sz w:val="20"/>
                <w:szCs w:val="20"/>
                <w:lang w:val="fr-FR"/>
              </w:rPr>
              <w:t xml:space="preserve"> trimestre du projet</w:t>
            </w:r>
          </w:p>
        </w:tc>
        <w:tc>
          <w:tcPr>
            <w:tcW w:w="1620" w:type="dxa"/>
            <w:shd w:val="clear" w:color="auto" w:fill="EEECE1"/>
          </w:tcPr>
          <w:p w14:paraId="794F99EE" w14:textId="5EE6158B" w:rsidR="00BC786B" w:rsidRPr="00523EA1" w:rsidRDefault="00BC786B" w:rsidP="00BC786B">
            <w:pPr>
              <w:jc w:val="both"/>
              <w:rPr>
                <w:sz w:val="20"/>
                <w:szCs w:val="20"/>
                <w:lang w:val="fr-CA"/>
              </w:rPr>
            </w:pPr>
            <w:r>
              <w:rPr>
                <w:sz w:val="20"/>
                <w:szCs w:val="20"/>
                <w:lang w:val="fr-CA"/>
              </w:rPr>
              <w:t>Accroissement de</w:t>
            </w:r>
            <w:r w:rsidRPr="00523EA1">
              <w:rPr>
                <w:sz w:val="20"/>
                <w:szCs w:val="20"/>
                <w:lang w:val="fr-CA"/>
              </w:rPr>
              <w:t xml:space="preserve"> </w:t>
            </w:r>
            <w:r>
              <w:rPr>
                <w:sz w:val="20"/>
                <w:szCs w:val="20"/>
                <w:lang w:val="fr-CA"/>
              </w:rPr>
              <w:t>6</w:t>
            </w:r>
            <w:r w:rsidRPr="00523EA1">
              <w:rPr>
                <w:i/>
                <w:sz w:val="20"/>
                <w:szCs w:val="20"/>
                <w:lang w:val="fr-CA"/>
              </w:rPr>
              <w:t>0%</w:t>
            </w:r>
            <w:r>
              <w:rPr>
                <w:i/>
                <w:sz w:val="20"/>
                <w:szCs w:val="20"/>
                <w:lang w:val="fr-CA"/>
              </w:rPr>
              <w:t xml:space="preserve"> </w:t>
            </w:r>
          </w:p>
          <w:p w14:paraId="61479E92" w14:textId="5DA76160" w:rsidR="00826923" w:rsidRPr="005A6420" w:rsidRDefault="00826923" w:rsidP="00826923">
            <w:pPr>
              <w:rPr>
                <w:lang w:val="fr-FR"/>
              </w:rPr>
            </w:pPr>
          </w:p>
        </w:tc>
        <w:tc>
          <w:tcPr>
            <w:tcW w:w="2070" w:type="dxa"/>
          </w:tcPr>
          <w:p w14:paraId="139B2B9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2E436E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81BA0E6" w14:textId="7765D6BC" w:rsidR="00826923" w:rsidRPr="005A6420" w:rsidRDefault="00B578F3" w:rsidP="00826923">
            <w:pPr>
              <w:rPr>
                <w:lang w:val="fr-FR"/>
              </w:rPr>
            </w:pPr>
            <w:r>
              <w:rPr>
                <w:b/>
                <w:sz w:val="22"/>
                <w:szCs w:val="22"/>
                <w:lang w:val="fr-FR" w:eastAsia="en-US"/>
              </w:rPr>
              <w:t xml:space="preserve">L’étude est prévue dans la moitié de l’année prochaine </w:t>
            </w:r>
          </w:p>
        </w:tc>
      </w:tr>
      <w:tr w:rsidR="00826923" w:rsidRPr="009E363E" w14:paraId="08556BB5" w14:textId="77777777" w:rsidTr="00826923">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14:paraId="22F42089" w14:textId="77777777" w:rsidR="00BC786B" w:rsidRDefault="00BC786B" w:rsidP="00BC786B">
            <w:pPr>
              <w:rPr>
                <w:sz w:val="20"/>
                <w:szCs w:val="20"/>
                <w:lang w:val="fr-FR"/>
              </w:rPr>
            </w:pPr>
            <w:r w:rsidRPr="00DA0C5D">
              <w:rPr>
                <w:sz w:val="20"/>
                <w:szCs w:val="20"/>
                <w:lang w:val="fr-FR"/>
              </w:rPr>
              <w:t>Accroissement du n</w:t>
            </w:r>
            <w:r>
              <w:rPr>
                <w:sz w:val="20"/>
                <w:szCs w:val="20"/>
                <w:lang w:val="fr-FR"/>
              </w:rPr>
              <w:t>iveau de satisfaction des résultats PBF par les communautés.</w:t>
            </w:r>
          </w:p>
          <w:p w14:paraId="422C644E" w14:textId="045744B9" w:rsidR="00826923" w:rsidRPr="005A6420" w:rsidRDefault="00826923" w:rsidP="00826923">
            <w:pPr>
              <w:jc w:val="both"/>
              <w:rPr>
                <w:rFonts w:cs="Tahoma"/>
                <w:szCs w:val="20"/>
                <w:lang w:val="fr-FR" w:eastAsia="en-US"/>
              </w:rPr>
            </w:pPr>
          </w:p>
        </w:tc>
        <w:tc>
          <w:tcPr>
            <w:tcW w:w="1530" w:type="dxa"/>
            <w:shd w:val="clear" w:color="auto" w:fill="EEECE1"/>
          </w:tcPr>
          <w:p w14:paraId="4586BCCF" w14:textId="77777777" w:rsidR="00BC786B" w:rsidRPr="00523EA1" w:rsidRDefault="00BC786B" w:rsidP="00BC786B">
            <w:pPr>
              <w:rPr>
                <w:sz w:val="20"/>
                <w:szCs w:val="20"/>
                <w:lang w:val="fr-FR"/>
              </w:rPr>
            </w:pPr>
            <w:r w:rsidRPr="00523EA1">
              <w:rPr>
                <w:i/>
                <w:sz w:val="20"/>
                <w:szCs w:val="20"/>
                <w:lang w:val="fr-FR"/>
              </w:rPr>
              <w:t>TBD</w:t>
            </w:r>
            <w:r>
              <w:rPr>
                <w:i/>
                <w:sz w:val="20"/>
                <w:szCs w:val="20"/>
                <w:lang w:val="fr-FR"/>
              </w:rPr>
              <w:t xml:space="preserve"> en % (niveau de satisfaction de cohérence à déterminer au 1</w:t>
            </w:r>
            <w:r w:rsidRPr="008A3437">
              <w:rPr>
                <w:i/>
                <w:sz w:val="20"/>
                <w:szCs w:val="20"/>
                <w:vertAlign w:val="superscript"/>
                <w:lang w:val="fr-FR"/>
              </w:rPr>
              <w:t>er</w:t>
            </w:r>
            <w:r>
              <w:rPr>
                <w:i/>
                <w:sz w:val="20"/>
                <w:szCs w:val="20"/>
                <w:lang w:val="fr-FR"/>
              </w:rPr>
              <w:t xml:space="preserve"> trimestre du projet</w:t>
            </w:r>
            <w:r w:rsidRPr="00523EA1">
              <w:rPr>
                <w:i/>
                <w:sz w:val="20"/>
                <w:szCs w:val="20"/>
                <w:lang w:val="fr-FR"/>
              </w:rPr>
              <w:t>)</w:t>
            </w:r>
          </w:p>
          <w:p w14:paraId="3C10E6DE" w14:textId="1689F4F3" w:rsidR="00826923" w:rsidRPr="00BC786B" w:rsidRDefault="00826923" w:rsidP="00BC786B">
            <w:pPr>
              <w:rPr>
                <w:lang w:val="fr-CA"/>
              </w:rPr>
            </w:pPr>
          </w:p>
        </w:tc>
        <w:tc>
          <w:tcPr>
            <w:tcW w:w="1620" w:type="dxa"/>
            <w:shd w:val="clear" w:color="auto" w:fill="EEECE1"/>
          </w:tcPr>
          <w:p w14:paraId="6F75A704" w14:textId="0B987D07" w:rsidR="00826923" w:rsidRPr="005A6420" w:rsidRDefault="00BC786B" w:rsidP="00826923">
            <w:pPr>
              <w:rPr>
                <w:lang w:val="fr-FR"/>
              </w:rPr>
            </w:pPr>
            <w:r>
              <w:rPr>
                <w:sz w:val="20"/>
                <w:szCs w:val="20"/>
                <w:lang w:val="fr-CA"/>
              </w:rPr>
              <w:t>Taux de satisfaction accrue de</w:t>
            </w:r>
            <w:r w:rsidRPr="00523EA1">
              <w:rPr>
                <w:i/>
                <w:sz w:val="20"/>
                <w:szCs w:val="20"/>
                <w:lang w:val="fr-CA"/>
              </w:rPr>
              <w:t xml:space="preserve"> </w:t>
            </w:r>
            <w:r>
              <w:rPr>
                <w:i/>
                <w:sz w:val="20"/>
                <w:szCs w:val="20"/>
                <w:lang w:val="fr-CA"/>
              </w:rPr>
              <w:t>60%</w:t>
            </w:r>
          </w:p>
        </w:tc>
        <w:tc>
          <w:tcPr>
            <w:tcW w:w="2070" w:type="dxa"/>
          </w:tcPr>
          <w:p w14:paraId="0F95328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9C0121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882431D" w14:textId="5EA30EDB" w:rsidR="00826923" w:rsidRPr="005A6420" w:rsidRDefault="00B578F3" w:rsidP="00826923">
            <w:pPr>
              <w:rPr>
                <w:lang w:val="fr-FR"/>
              </w:rPr>
            </w:pPr>
            <w:r>
              <w:rPr>
                <w:b/>
                <w:sz w:val="22"/>
                <w:szCs w:val="22"/>
                <w:lang w:val="fr-FR" w:eastAsia="en-US"/>
              </w:rPr>
              <w:t>L’étude est prévue dans la moitié de l’année prochaine</w:t>
            </w:r>
          </w:p>
        </w:tc>
      </w:tr>
      <w:tr w:rsidR="00826923" w:rsidRPr="005A6420" w14:paraId="6A860399" w14:textId="77777777" w:rsidTr="00826923">
        <w:trPr>
          <w:trHeight w:val="548"/>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511D7C8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733FDA2D"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3A1EFF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67F240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695156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062DE7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BFE6C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804B447" w14:textId="77777777" w:rsidTr="00826923">
        <w:trPr>
          <w:trHeight w:val="548"/>
        </w:trPr>
        <w:tc>
          <w:tcPr>
            <w:tcW w:w="1530"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lastRenderedPageBreak/>
              <w:t>P</w:t>
            </w:r>
            <w:r>
              <w:rPr>
                <w:rFonts w:cs="Tahoma"/>
                <w:szCs w:val="20"/>
                <w:lang w:val="fr-FR" w:eastAsia="en-US"/>
              </w:rPr>
              <w:t>ro</w:t>
            </w:r>
            <w:r w:rsidRPr="005A6420">
              <w:rPr>
                <w:rFonts w:cs="Tahoma"/>
                <w:szCs w:val="20"/>
                <w:lang w:val="fr-FR" w:eastAsia="en-US"/>
              </w:rPr>
              <w:t>duit 1.1</w:t>
            </w:r>
          </w:p>
          <w:p w14:paraId="215C7D20" w14:textId="342FE52E" w:rsidR="00BC786B" w:rsidRPr="00523EA1" w:rsidRDefault="00BC786B" w:rsidP="00BC786B">
            <w:pPr>
              <w:rPr>
                <w:b/>
                <w:sz w:val="20"/>
                <w:szCs w:val="20"/>
                <w:lang w:val="fr-FR"/>
              </w:rPr>
            </w:pPr>
            <w:r w:rsidRPr="00523EA1">
              <w:rPr>
                <w:b/>
                <w:sz w:val="20"/>
                <w:szCs w:val="20"/>
                <w:lang w:val="fr-FR"/>
              </w:rPr>
              <w:t>Le Secrétariat PBF est opérationnel</w:t>
            </w:r>
            <w:r>
              <w:rPr>
                <w:b/>
                <w:sz w:val="20"/>
                <w:szCs w:val="20"/>
                <w:lang w:val="fr-FR"/>
              </w:rPr>
              <w:t>.</w:t>
            </w:r>
          </w:p>
          <w:p w14:paraId="1C9067CC" w14:textId="7438FA3B" w:rsidR="00826923" w:rsidRPr="005A6420" w:rsidRDefault="00826923" w:rsidP="00826923">
            <w:pPr>
              <w:rPr>
                <w:rFonts w:cs="Tahoma"/>
                <w:szCs w:val="20"/>
                <w:lang w:val="fr-FR" w:eastAsia="en-US"/>
              </w:rPr>
            </w:pPr>
          </w:p>
          <w:p w14:paraId="6AEAC650" w14:textId="77777777" w:rsidR="00826923" w:rsidRPr="005A6420" w:rsidRDefault="00826923" w:rsidP="00826923">
            <w:pPr>
              <w:rPr>
                <w:rFonts w:cs="Tahoma"/>
                <w:b/>
                <w:szCs w:val="20"/>
                <w:lang w:val="fr-FR" w:eastAsia="en-US"/>
              </w:rPr>
            </w:pPr>
          </w:p>
        </w:tc>
        <w:tc>
          <w:tcPr>
            <w:tcW w:w="2070" w:type="dxa"/>
            <w:shd w:val="clear" w:color="auto" w:fill="EEECE1"/>
          </w:tcPr>
          <w:p w14:paraId="70C4A533" w14:textId="77777777" w:rsidR="00BC786B" w:rsidRDefault="00826923" w:rsidP="00BC786B">
            <w:pPr>
              <w:jc w:val="both"/>
              <w:rPr>
                <w:rFonts w:cs="Tahoma"/>
                <w:szCs w:val="20"/>
                <w:lang w:val="fr-FR" w:eastAsia="en-US"/>
              </w:rPr>
            </w:pPr>
            <w:proofErr w:type="gramStart"/>
            <w:r w:rsidRPr="005A6420">
              <w:rPr>
                <w:rFonts w:cs="Tahoma"/>
                <w:szCs w:val="20"/>
                <w:lang w:val="fr-FR" w:eastAsia="en-US"/>
              </w:rPr>
              <w:t>Indicateur  1.1.1</w:t>
            </w:r>
            <w:proofErr w:type="gramEnd"/>
          </w:p>
          <w:p w14:paraId="5C9DFE36" w14:textId="77777777" w:rsidR="00BC786B" w:rsidRPr="00523EA1" w:rsidRDefault="00BC786B" w:rsidP="00BC786B">
            <w:pPr>
              <w:jc w:val="both"/>
              <w:rPr>
                <w:sz w:val="20"/>
                <w:szCs w:val="20"/>
                <w:lang w:val="fr-FR"/>
              </w:rPr>
            </w:pPr>
            <w:r>
              <w:rPr>
                <w:sz w:val="20"/>
                <w:szCs w:val="20"/>
                <w:lang w:val="fr-FR"/>
              </w:rPr>
              <w:t># de rapports mandataires de qualité soumis au PBSO</w:t>
            </w:r>
          </w:p>
          <w:p w14:paraId="2625E4F1" w14:textId="5AF5C391" w:rsidR="00826923" w:rsidRPr="00BC786B" w:rsidRDefault="00826923" w:rsidP="00BC786B">
            <w:pPr>
              <w:jc w:val="both"/>
              <w:rPr>
                <w:rFonts w:cs="Tahoma"/>
                <w:szCs w:val="20"/>
                <w:lang w:val="fr-FR" w:eastAsia="en-US"/>
              </w:rPr>
            </w:pPr>
          </w:p>
        </w:tc>
        <w:tc>
          <w:tcPr>
            <w:tcW w:w="1530" w:type="dxa"/>
            <w:shd w:val="clear" w:color="auto" w:fill="EEECE1"/>
          </w:tcPr>
          <w:p w14:paraId="6B7CDBE6" w14:textId="77777777" w:rsidR="00BC786B" w:rsidRPr="00523EA1" w:rsidRDefault="00BC786B" w:rsidP="00BC786B">
            <w:pPr>
              <w:jc w:val="both"/>
              <w:rPr>
                <w:sz w:val="20"/>
                <w:szCs w:val="20"/>
                <w:lang w:val="fr-FR"/>
              </w:rPr>
            </w:pPr>
            <w:r>
              <w:rPr>
                <w:i/>
                <w:sz w:val="20"/>
                <w:szCs w:val="20"/>
                <w:lang w:val="fr-FR"/>
              </w:rPr>
              <w:t>0 rapports mandataires</w:t>
            </w:r>
          </w:p>
          <w:p w14:paraId="16CCB956" w14:textId="3160989D" w:rsidR="00826923" w:rsidRPr="005A6420" w:rsidRDefault="00826923" w:rsidP="00BC786B">
            <w:pPr>
              <w:jc w:val="both"/>
              <w:rPr>
                <w:lang w:val="fr-FR"/>
              </w:rPr>
            </w:pPr>
          </w:p>
        </w:tc>
        <w:tc>
          <w:tcPr>
            <w:tcW w:w="1620" w:type="dxa"/>
            <w:shd w:val="clear" w:color="auto" w:fill="EEECE1"/>
          </w:tcPr>
          <w:p w14:paraId="46EECC2B" w14:textId="6043CAD7" w:rsidR="00826923" w:rsidRPr="005A6420" w:rsidRDefault="00BC786B" w:rsidP="00826923">
            <w:pPr>
              <w:rPr>
                <w:lang w:val="fr-FR"/>
              </w:rPr>
            </w:pPr>
            <w:r>
              <w:rPr>
                <w:sz w:val="20"/>
                <w:szCs w:val="20"/>
                <w:lang w:val="fr-FR"/>
              </w:rPr>
              <w:t>Tous les projets auront soumis 2 rapports mandataires par an.</w:t>
            </w:r>
          </w:p>
        </w:tc>
        <w:tc>
          <w:tcPr>
            <w:tcW w:w="2070" w:type="dxa"/>
          </w:tcPr>
          <w:p w14:paraId="521B62BD" w14:textId="0755B16F" w:rsidR="00826923" w:rsidRPr="005A6420" w:rsidRDefault="00BC786B" w:rsidP="00826923">
            <w:pPr>
              <w:rPr>
                <w:lang w:val="fr-FR"/>
              </w:rPr>
            </w:pPr>
            <w:r>
              <w:rPr>
                <w:b/>
                <w:sz w:val="22"/>
                <w:szCs w:val="22"/>
                <w:lang w:val="fr-FR" w:eastAsia="en-US"/>
              </w:rPr>
              <w:t>2</w:t>
            </w:r>
          </w:p>
        </w:tc>
        <w:tc>
          <w:tcPr>
            <w:tcW w:w="2070" w:type="dxa"/>
          </w:tcPr>
          <w:p w14:paraId="7FA7D3AF" w14:textId="62B7378B" w:rsidR="00826923" w:rsidRPr="005A6420" w:rsidRDefault="00BC786B" w:rsidP="00826923">
            <w:pPr>
              <w:rPr>
                <w:lang w:val="fr-FR"/>
              </w:rPr>
            </w:pPr>
            <w:r>
              <w:rPr>
                <w:b/>
                <w:sz w:val="22"/>
                <w:szCs w:val="22"/>
                <w:lang w:val="fr-FR" w:eastAsia="en-US"/>
              </w:rPr>
              <w:t>2</w:t>
            </w:r>
          </w:p>
        </w:tc>
        <w:tc>
          <w:tcPr>
            <w:tcW w:w="4140" w:type="dxa"/>
          </w:tcPr>
          <w:p w14:paraId="6470D76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5BD3BE2" w14:textId="77777777" w:rsidTr="00826923">
        <w:trPr>
          <w:trHeight w:val="512"/>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795B5971"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08334A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4885E4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E94F7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3E898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D3282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4B1A" w:rsidRPr="005A6420" w14:paraId="0B2EE17F" w14:textId="77777777" w:rsidTr="00826923">
        <w:trPr>
          <w:trHeight w:val="440"/>
        </w:trPr>
        <w:tc>
          <w:tcPr>
            <w:tcW w:w="1530" w:type="dxa"/>
            <w:vMerge w:val="restart"/>
          </w:tcPr>
          <w:p w14:paraId="17AF0F44" w14:textId="77777777" w:rsidR="00C14B1A" w:rsidRPr="005A6420" w:rsidRDefault="00C14B1A" w:rsidP="00826923">
            <w:pPr>
              <w:rPr>
                <w:rFonts w:cs="Tahoma"/>
                <w:szCs w:val="20"/>
                <w:lang w:val="fr-FR" w:eastAsia="en-US"/>
              </w:rPr>
            </w:pPr>
            <w:r w:rsidRPr="005A6420">
              <w:rPr>
                <w:rFonts w:cs="Tahoma"/>
                <w:szCs w:val="20"/>
                <w:lang w:val="fr-FR" w:eastAsia="en-US"/>
              </w:rPr>
              <w:t>Produit 1.2</w:t>
            </w:r>
          </w:p>
          <w:p w14:paraId="31E96617" w14:textId="6259021C" w:rsidR="00C14B1A" w:rsidRPr="005A6420" w:rsidRDefault="00C14B1A" w:rsidP="00826923">
            <w:pPr>
              <w:rPr>
                <w:rFonts w:cs="Tahoma"/>
                <w:szCs w:val="20"/>
                <w:lang w:val="fr-FR" w:eastAsia="en-US"/>
              </w:rPr>
            </w:pPr>
            <w:r w:rsidRPr="000919D2">
              <w:rPr>
                <w:b/>
                <w:sz w:val="20"/>
                <w:szCs w:val="20"/>
                <w:lang w:val="fr-CA"/>
              </w:rPr>
              <w:t>Des mécanismes de coordination entre les projets et les partenaires clés sont mise en place pour assurer la réalisation des résultats stratégiques du portefeuille PBF</w:t>
            </w:r>
          </w:p>
        </w:tc>
        <w:tc>
          <w:tcPr>
            <w:tcW w:w="2070" w:type="dxa"/>
            <w:shd w:val="clear" w:color="auto" w:fill="EEECE1"/>
          </w:tcPr>
          <w:p w14:paraId="61FE57A5" w14:textId="77777777" w:rsidR="00C14B1A" w:rsidRPr="005A6420" w:rsidRDefault="00C14B1A" w:rsidP="00826923">
            <w:pPr>
              <w:jc w:val="both"/>
              <w:rPr>
                <w:rFonts w:cs="Tahoma"/>
                <w:szCs w:val="20"/>
                <w:lang w:val="fr-FR" w:eastAsia="en-US"/>
              </w:rPr>
            </w:pPr>
            <w:proofErr w:type="gramStart"/>
            <w:r w:rsidRPr="005A6420">
              <w:rPr>
                <w:rFonts w:cs="Tahoma"/>
                <w:szCs w:val="20"/>
                <w:lang w:val="fr-FR" w:eastAsia="en-US"/>
              </w:rPr>
              <w:t>Indicateur  1.2.1</w:t>
            </w:r>
            <w:proofErr w:type="gramEnd"/>
          </w:p>
          <w:p w14:paraId="7575463B" w14:textId="6119D6DC" w:rsidR="00C14B1A" w:rsidRPr="005A6420" w:rsidRDefault="00C14B1A" w:rsidP="00826923">
            <w:pPr>
              <w:jc w:val="both"/>
              <w:rPr>
                <w:rFonts w:cs="Tahoma"/>
                <w:szCs w:val="20"/>
                <w:lang w:val="fr-FR" w:eastAsia="en-US"/>
              </w:rPr>
            </w:pPr>
            <w:r w:rsidRPr="000919D2">
              <w:rPr>
                <w:sz w:val="20"/>
                <w:szCs w:val="20"/>
                <w:lang w:val="fr-CA"/>
              </w:rPr>
              <w:t>Cartographie des acteurs dans le domaine de la consolidation de la paix</w:t>
            </w:r>
          </w:p>
        </w:tc>
        <w:tc>
          <w:tcPr>
            <w:tcW w:w="1530" w:type="dxa"/>
            <w:shd w:val="clear" w:color="auto" w:fill="EEECE1"/>
          </w:tcPr>
          <w:p w14:paraId="2F1437DA" w14:textId="1B593642" w:rsidR="00C14B1A" w:rsidRPr="005A6420" w:rsidRDefault="00C14B1A" w:rsidP="00826923">
            <w:pPr>
              <w:rPr>
                <w:lang w:val="fr-FR"/>
              </w:rPr>
            </w:pPr>
            <w:r>
              <w:rPr>
                <w:b/>
                <w:sz w:val="22"/>
                <w:szCs w:val="22"/>
                <w:lang w:val="fr-FR" w:eastAsia="en-US"/>
              </w:rPr>
              <w:t>0</w:t>
            </w:r>
          </w:p>
        </w:tc>
        <w:tc>
          <w:tcPr>
            <w:tcW w:w="1620" w:type="dxa"/>
            <w:shd w:val="clear" w:color="auto" w:fill="EEECE1"/>
          </w:tcPr>
          <w:p w14:paraId="6F23282A" w14:textId="77777777" w:rsidR="00C14B1A" w:rsidRPr="000919D2" w:rsidRDefault="00C14B1A" w:rsidP="00C14B1A">
            <w:pPr>
              <w:rPr>
                <w:sz w:val="20"/>
                <w:szCs w:val="20"/>
                <w:lang w:val="fr-CA"/>
              </w:rPr>
            </w:pPr>
            <w:r w:rsidRPr="000919D2">
              <w:rPr>
                <w:sz w:val="20"/>
                <w:szCs w:val="20"/>
                <w:lang w:val="fr-CA"/>
              </w:rPr>
              <w:t>01 cartographie disponible et mise à jour régulièrement</w:t>
            </w:r>
          </w:p>
          <w:p w14:paraId="35AF67C2" w14:textId="4883460C" w:rsidR="00C14B1A" w:rsidRPr="00C14B1A" w:rsidRDefault="00C14B1A" w:rsidP="00826923">
            <w:pPr>
              <w:rPr>
                <w:lang w:val="fr-CA"/>
              </w:rPr>
            </w:pPr>
          </w:p>
        </w:tc>
        <w:tc>
          <w:tcPr>
            <w:tcW w:w="2070" w:type="dxa"/>
          </w:tcPr>
          <w:p w14:paraId="252C54D8" w14:textId="1B0F7428" w:rsidR="00C14B1A" w:rsidRPr="005A6420" w:rsidRDefault="007A705C" w:rsidP="00826923">
            <w:pPr>
              <w:rPr>
                <w:lang w:val="fr-FR"/>
              </w:rPr>
            </w:pPr>
            <w:r>
              <w:rPr>
                <w:b/>
                <w:sz w:val="22"/>
                <w:szCs w:val="22"/>
                <w:lang w:val="fr-FR" w:eastAsia="en-US"/>
              </w:rPr>
              <w:t>1</w:t>
            </w:r>
          </w:p>
        </w:tc>
        <w:tc>
          <w:tcPr>
            <w:tcW w:w="2070" w:type="dxa"/>
          </w:tcPr>
          <w:p w14:paraId="30BFB45E" w14:textId="6ED570AF" w:rsidR="00C14B1A" w:rsidRPr="005A6420" w:rsidRDefault="007A705C" w:rsidP="00826923">
            <w:pPr>
              <w:rPr>
                <w:lang w:val="fr-FR"/>
              </w:rPr>
            </w:pPr>
            <w:r>
              <w:rPr>
                <w:b/>
                <w:sz w:val="22"/>
                <w:szCs w:val="22"/>
                <w:lang w:val="fr-FR" w:eastAsia="en-US"/>
              </w:rPr>
              <w:t>1</w:t>
            </w:r>
          </w:p>
        </w:tc>
        <w:tc>
          <w:tcPr>
            <w:tcW w:w="4140" w:type="dxa"/>
          </w:tcPr>
          <w:p w14:paraId="45774214" w14:textId="77777777" w:rsidR="00C14B1A" w:rsidRPr="005A6420" w:rsidRDefault="00C14B1A"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4B1A" w:rsidRPr="009E363E" w14:paraId="3F95CC23" w14:textId="77777777" w:rsidTr="00C14B1A">
        <w:trPr>
          <w:trHeight w:val="1029"/>
        </w:trPr>
        <w:tc>
          <w:tcPr>
            <w:tcW w:w="1530" w:type="dxa"/>
            <w:vMerge/>
          </w:tcPr>
          <w:p w14:paraId="208D6BA7" w14:textId="77777777" w:rsidR="00C14B1A" w:rsidRPr="005A6420" w:rsidRDefault="00C14B1A" w:rsidP="00826923">
            <w:pPr>
              <w:rPr>
                <w:rFonts w:cs="Tahoma"/>
                <w:b/>
                <w:szCs w:val="20"/>
                <w:lang w:val="fr-FR" w:eastAsia="en-US"/>
              </w:rPr>
            </w:pPr>
          </w:p>
        </w:tc>
        <w:tc>
          <w:tcPr>
            <w:tcW w:w="2070" w:type="dxa"/>
            <w:shd w:val="clear" w:color="auto" w:fill="EEECE1"/>
          </w:tcPr>
          <w:p w14:paraId="6C67A714" w14:textId="77777777" w:rsidR="00C14B1A" w:rsidRPr="005A6420" w:rsidRDefault="00C14B1A" w:rsidP="00826923">
            <w:pPr>
              <w:jc w:val="both"/>
              <w:rPr>
                <w:rFonts w:cs="Tahoma"/>
                <w:szCs w:val="20"/>
                <w:lang w:val="fr-FR" w:eastAsia="en-US"/>
              </w:rPr>
            </w:pPr>
            <w:r w:rsidRPr="005A6420">
              <w:rPr>
                <w:rFonts w:cs="Tahoma"/>
                <w:szCs w:val="20"/>
                <w:lang w:val="fr-FR" w:eastAsia="en-US"/>
              </w:rPr>
              <w:t>Indicateur 1.2.2</w:t>
            </w:r>
          </w:p>
          <w:p w14:paraId="5F819A0F" w14:textId="29BCFB37" w:rsidR="00C14B1A" w:rsidRPr="00C14B1A" w:rsidRDefault="00C14B1A" w:rsidP="00C14B1A">
            <w:pPr>
              <w:rPr>
                <w:rFonts w:cs="Tahoma"/>
                <w:szCs w:val="20"/>
                <w:lang w:val="fr-CA" w:eastAsia="en-US"/>
              </w:rPr>
            </w:pPr>
            <w:r w:rsidRPr="000919D2">
              <w:rPr>
                <w:sz w:val="20"/>
                <w:szCs w:val="20"/>
                <w:lang w:val="fr-CA"/>
              </w:rPr>
              <w:t xml:space="preserve"># </w:t>
            </w:r>
            <w:r>
              <w:rPr>
                <w:sz w:val="20"/>
                <w:szCs w:val="20"/>
                <w:lang w:val="fr-CA"/>
              </w:rPr>
              <w:t>Notes d’orientation stratégique (Dashboard)</w:t>
            </w:r>
          </w:p>
        </w:tc>
        <w:tc>
          <w:tcPr>
            <w:tcW w:w="1530" w:type="dxa"/>
            <w:shd w:val="clear" w:color="auto" w:fill="EEECE1"/>
          </w:tcPr>
          <w:p w14:paraId="0A000B97" w14:textId="493A45D8" w:rsidR="00C14B1A" w:rsidRPr="005A6420" w:rsidRDefault="00C14B1A" w:rsidP="00826923">
            <w:pPr>
              <w:rPr>
                <w:lang w:val="fr-FR"/>
              </w:rPr>
            </w:pPr>
            <w:r>
              <w:rPr>
                <w:b/>
                <w:sz w:val="22"/>
                <w:szCs w:val="22"/>
                <w:lang w:val="fr-FR" w:eastAsia="en-US"/>
              </w:rPr>
              <w:t>0</w:t>
            </w:r>
          </w:p>
        </w:tc>
        <w:tc>
          <w:tcPr>
            <w:tcW w:w="1620" w:type="dxa"/>
            <w:shd w:val="clear" w:color="auto" w:fill="EEECE1"/>
          </w:tcPr>
          <w:p w14:paraId="629C0587" w14:textId="38E6FB51" w:rsidR="00C14B1A" w:rsidRPr="000919D2" w:rsidRDefault="00C14B1A" w:rsidP="00C14B1A">
            <w:pPr>
              <w:rPr>
                <w:sz w:val="20"/>
                <w:szCs w:val="20"/>
                <w:lang w:val="fr-CA"/>
              </w:rPr>
            </w:pPr>
            <w:r>
              <w:rPr>
                <w:sz w:val="20"/>
                <w:szCs w:val="20"/>
                <w:lang w:val="fr-CA"/>
              </w:rPr>
              <w:t xml:space="preserve">6 </w:t>
            </w:r>
            <w:r w:rsidR="00B578F3">
              <w:rPr>
                <w:sz w:val="20"/>
                <w:szCs w:val="20"/>
                <w:lang w:val="fr-CA"/>
              </w:rPr>
              <w:t xml:space="preserve">dont </w:t>
            </w:r>
            <w:r w:rsidRPr="000919D2">
              <w:rPr>
                <w:sz w:val="20"/>
                <w:szCs w:val="20"/>
                <w:lang w:val="fr-CA"/>
              </w:rPr>
              <w:t xml:space="preserve">3 rapports </w:t>
            </w:r>
            <w:r>
              <w:rPr>
                <w:sz w:val="20"/>
                <w:szCs w:val="20"/>
                <w:lang w:val="fr-CA"/>
              </w:rPr>
              <w:t>d’orientation par an</w:t>
            </w:r>
            <w:r w:rsidR="00B578F3">
              <w:rPr>
                <w:sz w:val="20"/>
                <w:szCs w:val="20"/>
                <w:lang w:val="fr-CA"/>
              </w:rPr>
              <w:t xml:space="preserve"> pendant 2 ans</w:t>
            </w:r>
          </w:p>
          <w:p w14:paraId="3EC9670A" w14:textId="7219CB60" w:rsidR="00C14B1A" w:rsidRPr="005A6420" w:rsidRDefault="00C14B1A" w:rsidP="00826923">
            <w:pPr>
              <w:rPr>
                <w:lang w:val="fr-FR"/>
              </w:rPr>
            </w:pPr>
          </w:p>
        </w:tc>
        <w:tc>
          <w:tcPr>
            <w:tcW w:w="2070" w:type="dxa"/>
          </w:tcPr>
          <w:p w14:paraId="4F82B38A" w14:textId="724DDE3F" w:rsidR="00C14B1A" w:rsidRPr="005A6420" w:rsidRDefault="007A705C" w:rsidP="00826923">
            <w:pPr>
              <w:rPr>
                <w:lang w:val="fr-FR"/>
              </w:rPr>
            </w:pPr>
            <w:r>
              <w:rPr>
                <w:b/>
                <w:sz w:val="22"/>
                <w:szCs w:val="22"/>
                <w:lang w:val="fr-FR" w:eastAsia="en-US"/>
              </w:rPr>
              <w:t>0</w:t>
            </w:r>
          </w:p>
        </w:tc>
        <w:tc>
          <w:tcPr>
            <w:tcW w:w="2070" w:type="dxa"/>
          </w:tcPr>
          <w:p w14:paraId="642E84DB" w14:textId="23CD4D47" w:rsidR="00C14B1A" w:rsidRPr="005A6420" w:rsidRDefault="007A705C" w:rsidP="00826923">
            <w:pPr>
              <w:rPr>
                <w:lang w:val="fr-FR"/>
              </w:rPr>
            </w:pPr>
            <w:r>
              <w:rPr>
                <w:b/>
                <w:sz w:val="22"/>
                <w:szCs w:val="22"/>
                <w:lang w:val="fr-FR" w:eastAsia="en-US"/>
              </w:rPr>
              <w:t>0</w:t>
            </w:r>
          </w:p>
        </w:tc>
        <w:tc>
          <w:tcPr>
            <w:tcW w:w="4140" w:type="dxa"/>
          </w:tcPr>
          <w:p w14:paraId="67ABA996" w14:textId="0807B2A2" w:rsidR="00C14B1A" w:rsidRPr="00830613" w:rsidRDefault="007A705C" w:rsidP="00826923">
            <w:pPr>
              <w:rPr>
                <w:bCs/>
                <w:lang w:val="fr-FR"/>
              </w:rPr>
            </w:pPr>
            <w:r w:rsidRPr="00830613">
              <w:rPr>
                <w:bCs/>
                <w:sz w:val="22"/>
                <w:szCs w:val="22"/>
                <w:lang w:val="fr-FR" w:eastAsia="en-US"/>
              </w:rPr>
              <w:t>Aucun rapport stratégique n’a été développé à ce jour à cause de</w:t>
            </w:r>
            <w:r w:rsidR="00104DC5" w:rsidRPr="00830613">
              <w:rPr>
                <w:bCs/>
                <w:sz w:val="22"/>
                <w:szCs w:val="22"/>
                <w:lang w:val="fr-FR" w:eastAsia="en-US"/>
              </w:rPr>
              <w:t>s mesures de restriction liées au</w:t>
            </w:r>
            <w:r w:rsidRPr="00830613">
              <w:rPr>
                <w:bCs/>
                <w:sz w:val="22"/>
                <w:szCs w:val="22"/>
                <w:lang w:val="fr-FR" w:eastAsia="en-US"/>
              </w:rPr>
              <w:t xml:space="preserve"> </w:t>
            </w:r>
            <w:r w:rsidR="006C4A6F" w:rsidRPr="00830613">
              <w:rPr>
                <w:bCs/>
                <w:sz w:val="22"/>
                <w:szCs w:val="22"/>
                <w:lang w:val="fr-FR" w:eastAsia="en-US"/>
              </w:rPr>
              <w:t>C</w:t>
            </w:r>
            <w:r w:rsidR="006C4A6F">
              <w:rPr>
                <w:bCs/>
                <w:sz w:val="22"/>
                <w:szCs w:val="22"/>
                <w:lang w:val="fr-FR" w:eastAsia="en-US"/>
              </w:rPr>
              <w:t>OVID</w:t>
            </w:r>
            <w:r w:rsidR="006C4A6F" w:rsidRPr="00830613">
              <w:rPr>
                <w:bCs/>
                <w:sz w:val="22"/>
                <w:szCs w:val="22"/>
                <w:lang w:val="fr-FR" w:eastAsia="en-US"/>
              </w:rPr>
              <w:t xml:space="preserve"> </w:t>
            </w:r>
            <w:r w:rsidRPr="00830613">
              <w:rPr>
                <w:bCs/>
                <w:sz w:val="22"/>
                <w:szCs w:val="22"/>
                <w:lang w:val="fr-FR" w:eastAsia="en-US"/>
              </w:rPr>
              <w:t xml:space="preserve">-19 qui </w:t>
            </w:r>
            <w:r w:rsidR="00B578F3" w:rsidRPr="00830613">
              <w:rPr>
                <w:bCs/>
                <w:sz w:val="22"/>
                <w:szCs w:val="22"/>
                <w:lang w:val="fr-FR" w:eastAsia="en-US"/>
              </w:rPr>
              <w:t>n’</w:t>
            </w:r>
            <w:r w:rsidR="00B578F3">
              <w:rPr>
                <w:bCs/>
                <w:sz w:val="22"/>
                <w:szCs w:val="22"/>
                <w:lang w:val="fr-FR" w:eastAsia="en-US"/>
              </w:rPr>
              <w:t xml:space="preserve">ont </w:t>
            </w:r>
            <w:r w:rsidR="00B578F3" w:rsidRPr="00830613">
              <w:rPr>
                <w:bCs/>
                <w:sz w:val="22"/>
                <w:szCs w:val="22"/>
                <w:lang w:val="fr-FR" w:eastAsia="en-US"/>
              </w:rPr>
              <w:t>pas</w:t>
            </w:r>
            <w:r w:rsidRPr="00830613">
              <w:rPr>
                <w:bCs/>
                <w:sz w:val="22"/>
                <w:szCs w:val="22"/>
                <w:lang w:val="fr-FR" w:eastAsia="en-US"/>
              </w:rPr>
              <w:t xml:space="preserve"> permis de collecter des données dans les zones de mise en œuvre des projets.</w:t>
            </w:r>
          </w:p>
        </w:tc>
      </w:tr>
      <w:tr w:rsidR="00C14B1A" w:rsidRPr="009E363E" w14:paraId="18DE63CD" w14:textId="77777777" w:rsidTr="00826923">
        <w:trPr>
          <w:trHeight w:val="467"/>
        </w:trPr>
        <w:tc>
          <w:tcPr>
            <w:tcW w:w="1530" w:type="dxa"/>
            <w:vMerge/>
          </w:tcPr>
          <w:p w14:paraId="7F15812F" w14:textId="77777777" w:rsidR="00C14B1A" w:rsidRPr="005A6420" w:rsidRDefault="00C14B1A" w:rsidP="00826923">
            <w:pPr>
              <w:rPr>
                <w:rFonts w:cs="Tahoma"/>
                <w:b/>
                <w:szCs w:val="20"/>
                <w:lang w:val="fr-FR" w:eastAsia="en-US"/>
              </w:rPr>
            </w:pPr>
          </w:p>
        </w:tc>
        <w:tc>
          <w:tcPr>
            <w:tcW w:w="2070" w:type="dxa"/>
            <w:shd w:val="clear" w:color="auto" w:fill="EEECE1"/>
          </w:tcPr>
          <w:p w14:paraId="7D8707EE" w14:textId="2D426C4D" w:rsidR="00C14B1A" w:rsidRPr="005A6420" w:rsidRDefault="00C14B1A" w:rsidP="00C14B1A">
            <w:pPr>
              <w:jc w:val="both"/>
              <w:rPr>
                <w:rFonts w:cs="Tahoma"/>
                <w:szCs w:val="20"/>
                <w:lang w:val="fr-FR" w:eastAsia="en-US"/>
              </w:rPr>
            </w:pPr>
            <w:r w:rsidRPr="005A6420">
              <w:rPr>
                <w:rFonts w:cs="Tahoma"/>
                <w:szCs w:val="20"/>
                <w:lang w:val="fr-FR" w:eastAsia="en-US"/>
              </w:rPr>
              <w:t>Indicateur 1.2.</w:t>
            </w:r>
            <w:r>
              <w:rPr>
                <w:rFonts w:cs="Tahoma"/>
                <w:szCs w:val="20"/>
                <w:lang w:val="fr-FR" w:eastAsia="en-US"/>
              </w:rPr>
              <w:t>3</w:t>
            </w:r>
          </w:p>
          <w:p w14:paraId="7709D9E3" w14:textId="3011272A" w:rsidR="00C14B1A" w:rsidRPr="005A6420" w:rsidRDefault="00C14B1A" w:rsidP="00826923">
            <w:pPr>
              <w:jc w:val="both"/>
              <w:rPr>
                <w:rFonts w:cs="Tahoma"/>
                <w:szCs w:val="20"/>
                <w:lang w:val="fr-FR" w:eastAsia="en-US"/>
              </w:rPr>
            </w:pPr>
            <w:r>
              <w:rPr>
                <w:sz w:val="20"/>
                <w:szCs w:val="20"/>
                <w:lang w:val="fr-CA"/>
              </w:rPr>
              <w:t>Niveau de satisfaction des femmes (impliquées dans les projets PBF) de leur participation à la consolidation de la paix</w:t>
            </w:r>
          </w:p>
        </w:tc>
        <w:tc>
          <w:tcPr>
            <w:tcW w:w="1530" w:type="dxa"/>
            <w:shd w:val="clear" w:color="auto" w:fill="EEECE1"/>
          </w:tcPr>
          <w:p w14:paraId="37ED6820" w14:textId="77777777" w:rsidR="00C14B1A" w:rsidRDefault="00C14B1A" w:rsidP="00C14B1A">
            <w:pPr>
              <w:rPr>
                <w:sz w:val="20"/>
                <w:szCs w:val="20"/>
                <w:lang w:val="fr-CA"/>
              </w:rPr>
            </w:pPr>
            <w:r>
              <w:rPr>
                <w:sz w:val="20"/>
                <w:szCs w:val="20"/>
                <w:lang w:val="fr-CA"/>
              </w:rPr>
              <w:t>TBD (Niveau de satisfaction à déterminer au 1</w:t>
            </w:r>
            <w:r w:rsidRPr="00DA0C5D">
              <w:rPr>
                <w:sz w:val="20"/>
                <w:szCs w:val="20"/>
                <w:vertAlign w:val="superscript"/>
                <w:lang w:val="fr-CA"/>
              </w:rPr>
              <w:t>er</w:t>
            </w:r>
            <w:r>
              <w:rPr>
                <w:sz w:val="20"/>
                <w:szCs w:val="20"/>
                <w:lang w:val="fr-CA"/>
              </w:rPr>
              <w:t xml:space="preserve"> trimestre du projet)</w:t>
            </w:r>
          </w:p>
          <w:p w14:paraId="4FF8D65F" w14:textId="77777777" w:rsidR="00C14B1A" w:rsidRPr="00C14B1A" w:rsidRDefault="00C14B1A" w:rsidP="00826923">
            <w:pPr>
              <w:rPr>
                <w:b/>
                <w:sz w:val="22"/>
                <w:szCs w:val="22"/>
                <w:lang w:val="fr-CA" w:eastAsia="en-US"/>
              </w:rPr>
            </w:pPr>
          </w:p>
        </w:tc>
        <w:tc>
          <w:tcPr>
            <w:tcW w:w="1620" w:type="dxa"/>
            <w:shd w:val="clear" w:color="auto" w:fill="EEECE1"/>
          </w:tcPr>
          <w:p w14:paraId="1844CC90" w14:textId="427BB746" w:rsidR="00C14B1A" w:rsidRPr="005A6420" w:rsidRDefault="00C14B1A" w:rsidP="00826923">
            <w:pPr>
              <w:rPr>
                <w:b/>
                <w:sz w:val="22"/>
                <w:szCs w:val="22"/>
                <w:lang w:val="fr-FR" w:eastAsia="en-US"/>
              </w:rPr>
            </w:pPr>
            <w:r>
              <w:rPr>
                <w:sz w:val="20"/>
                <w:szCs w:val="20"/>
                <w:lang w:val="fr-CA"/>
              </w:rPr>
              <w:t>Niveau de satisfaction accrue de 60%</w:t>
            </w:r>
          </w:p>
        </w:tc>
        <w:tc>
          <w:tcPr>
            <w:tcW w:w="2070" w:type="dxa"/>
          </w:tcPr>
          <w:p w14:paraId="22685FD2" w14:textId="4057B6D9" w:rsidR="00C14B1A" w:rsidRPr="005A6420" w:rsidRDefault="00104DC5" w:rsidP="00826923">
            <w:pPr>
              <w:rPr>
                <w:b/>
                <w:sz w:val="22"/>
                <w:szCs w:val="22"/>
                <w:lang w:val="fr-FR" w:eastAsia="en-US"/>
              </w:rPr>
            </w:pPr>
            <w:r>
              <w:rPr>
                <w:b/>
                <w:sz w:val="22"/>
                <w:szCs w:val="22"/>
                <w:lang w:val="fr-FR" w:eastAsia="en-US"/>
              </w:rPr>
              <w:t>0</w:t>
            </w:r>
          </w:p>
        </w:tc>
        <w:tc>
          <w:tcPr>
            <w:tcW w:w="2070" w:type="dxa"/>
          </w:tcPr>
          <w:p w14:paraId="1930B4E9" w14:textId="000E7256" w:rsidR="00C14B1A" w:rsidRPr="005A6420" w:rsidRDefault="00104DC5" w:rsidP="00826923">
            <w:pPr>
              <w:rPr>
                <w:b/>
                <w:sz w:val="22"/>
                <w:szCs w:val="22"/>
                <w:lang w:val="fr-FR" w:eastAsia="en-US"/>
              </w:rPr>
            </w:pPr>
            <w:r>
              <w:rPr>
                <w:b/>
                <w:sz w:val="22"/>
                <w:szCs w:val="22"/>
                <w:lang w:val="fr-FR" w:eastAsia="en-US"/>
              </w:rPr>
              <w:t>0</w:t>
            </w:r>
          </w:p>
        </w:tc>
        <w:tc>
          <w:tcPr>
            <w:tcW w:w="4140" w:type="dxa"/>
          </w:tcPr>
          <w:p w14:paraId="7C991C44" w14:textId="24806B78" w:rsidR="00C14B1A" w:rsidRPr="00830613" w:rsidRDefault="00104DC5" w:rsidP="00826923">
            <w:pPr>
              <w:rPr>
                <w:bCs/>
                <w:sz w:val="22"/>
                <w:szCs w:val="22"/>
                <w:lang w:val="fr-FR" w:eastAsia="en-US"/>
              </w:rPr>
            </w:pPr>
            <w:r w:rsidRPr="00830613">
              <w:rPr>
                <w:bCs/>
                <w:sz w:val="22"/>
                <w:szCs w:val="22"/>
                <w:lang w:val="fr-FR" w:eastAsia="en-US"/>
              </w:rPr>
              <w:t xml:space="preserve">L’enquête de perception n’a pas été menée à cause des mesures de restriction liées au </w:t>
            </w:r>
            <w:r w:rsidR="006C4A6F">
              <w:rPr>
                <w:bCs/>
                <w:sz w:val="22"/>
                <w:szCs w:val="22"/>
                <w:lang w:val="fr-FR" w:eastAsia="en-US"/>
              </w:rPr>
              <w:t>COVID</w:t>
            </w:r>
            <w:r w:rsidR="006C4A6F" w:rsidRPr="00830613">
              <w:rPr>
                <w:bCs/>
                <w:sz w:val="22"/>
                <w:szCs w:val="22"/>
                <w:lang w:val="fr-FR" w:eastAsia="en-US"/>
              </w:rPr>
              <w:t xml:space="preserve"> </w:t>
            </w:r>
            <w:r w:rsidRPr="00830613">
              <w:rPr>
                <w:bCs/>
                <w:sz w:val="22"/>
                <w:szCs w:val="22"/>
                <w:lang w:val="fr-FR" w:eastAsia="en-US"/>
              </w:rPr>
              <w:t>-19.</w:t>
            </w:r>
          </w:p>
        </w:tc>
      </w:tr>
      <w:tr w:rsidR="00C14B1A" w:rsidRPr="009E363E" w14:paraId="6C075152" w14:textId="77777777" w:rsidTr="00826923">
        <w:trPr>
          <w:trHeight w:val="467"/>
        </w:trPr>
        <w:tc>
          <w:tcPr>
            <w:tcW w:w="1530" w:type="dxa"/>
            <w:vMerge/>
          </w:tcPr>
          <w:p w14:paraId="585F17C0" w14:textId="77777777" w:rsidR="00C14B1A" w:rsidRPr="005A6420" w:rsidRDefault="00C14B1A" w:rsidP="00826923">
            <w:pPr>
              <w:rPr>
                <w:rFonts w:cs="Tahoma"/>
                <w:b/>
                <w:szCs w:val="20"/>
                <w:lang w:val="fr-FR" w:eastAsia="en-US"/>
              </w:rPr>
            </w:pPr>
          </w:p>
        </w:tc>
        <w:tc>
          <w:tcPr>
            <w:tcW w:w="2070" w:type="dxa"/>
            <w:shd w:val="clear" w:color="auto" w:fill="EEECE1"/>
          </w:tcPr>
          <w:p w14:paraId="13756545" w14:textId="2F06AF26" w:rsidR="00C14B1A" w:rsidRPr="005A6420" w:rsidRDefault="00C14B1A" w:rsidP="00C14B1A">
            <w:pPr>
              <w:jc w:val="both"/>
              <w:rPr>
                <w:rFonts w:cs="Tahoma"/>
                <w:szCs w:val="20"/>
                <w:lang w:val="fr-FR" w:eastAsia="en-US"/>
              </w:rPr>
            </w:pPr>
            <w:r w:rsidRPr="005A6420">
              <w:rPr>
                <w:rFonts w:cs="Tahoma"/>
                <w:szCs w:val="20"/>
                <w:lang w:val="fr-FR" w:eastAsia="en-US"/>
              </w:rPr>
              <w:t>Indicateur 1.2.</w:t>
            </w:r>
            <w:r>
              <w:rPr>
                <w:rFonts w:cs="Tahoma"/>
                <w:szCs w:val="20"/>
                <w:lang w:val="fr-FR" w:eastAsia="en-US"/>
              </w:rPr>
              <w:t>4</w:t>
            </w:r>
          </w:p>
          <w:p w14:paraId="531F0A66" w14:textId="6FC7AF59" w:rsidR="00C14B1A" w:rsidRPr="005A6420" w:rsidRDefault="00C14B1A" w:rsidP="00C14B1A">
            <w:pPr>
              <w:jc w:val="both"/>
              <w:rPr>
                <w:rFonts w:cs="Tahoma"/>
                <w:szCs w:val="20"/>
                <w:lang w:val="fr-FR" w:eastAsia="en-US"/>
              </w:rPr>
            </w:pPr>
            <w:r>
              <w:rPr>
                <w:sz w:val="20"/>
                <w:szCs w:val="20"/>
                <w:lang w:val="fr-CA"/>
              </w:rPr>
              <w:t xml:space="preserve">Niveau de satisfaction des jeunes (impliquées dans les projets PBF) </w:t>
            </w:r>
            <w:r>
              <w:rPr>
                <w:sz w:val="20"/>
                <w:szCs w:val="20"/>
                <w:lang w:val="fr-CA"/>
              </w:rPr>
              <w:lastRenderedPageBreak/>
              <w:t>de leur participation à la consolidation de la paix.</w:t>
            </w:r>
          </w:p>
        </w:tc>
        <w:tc>
          <w:tcPr>
            <w:tcW w:w="1530" w:type="dxa"/>
            <w:shd w:val="clear" w:color="auto" w:fill="EEECE1"/>
          </w:tcPr>
          <w:p w14:paraId="68DEC93D" w14:textId="1A8C98EE" w:rsidR="00C14B1A" w:rsidRDefault="00C14B1A" w:rsidP="00C14B1A">
            <w:pPr>
              <w:rPr>
                <w:sz w:val="20"/>
                <w:szCs w:val="20"/>
                <w:lang w:val="fr-CA"/>
              </w:rPr>
            </w:pPr>
            <w:r>
              <w:rPr>
                <w:sz w:val="20"/>
                <w:szCs w:val="20"/>
                <w:lang w:val="fr-CA"/>
              </w:rPr>
              <w:lastRenderedPageBreak/>
              <w:t xml:space="preserve">TBD (Niveau de satisfaction à déterminer au </w:t>
            </w:r>
            <w:r>
              <w:rPr>
                <w:sz w:val="20"/>
                <w:szCs w:val="20"/>
                <w:lang w:val="fr-CA"/>
              </w:rPr>
              <w:lastRenderedPageBreak/>
              <w:t>1</w:t>
            </w:r>
            <w:r w:rsidRPr="00DA0C5D">
              <w:rPr>
                <w:sz w:val="20"/>
                <w:szCs w:val="20"/>
                <w:vertAlign w:val="superscript"/>
                <w:lang w:val="fr-CA"/>
              </w:rPr>
              <w:t>er</w:t>
            </w:r>
            <w:r>
              <w:rPr>
                <w:sz w:val="20"/>
                <w:szCs w:val="20"/>
                <w:lang w:val="fr-CA"/>
              </w:rPr>
              <w:t xml:space="preserve"> trimestre du projet)</w:t>
            </w:r>
          </w:p>
        </w:tc>
        <w:tc>
          <w:tcPr>
            <w:tcW w:w="1620" w:type="dxa"/>
            <w:shd w:val="clear" w:color="auto" w:fill="EEECE1"/>
          </w:tcPr>
          <w:p w14:paraId="45DB0F5D" w14:textId="2DBAE78E" w:rsidR="00C14B1A" w:rsidRDefault="00C14B1A" w:rsidP="00826923">
            <w:pPr>
              <w:rPr>
                <w:sz w:val="20"/>
                <w:szCs w:val="20"/>
                <w:lang w:val="fr-CA"/>
              </w:rPr>
            </w:pPr>
            <w:r>
              <w:rPr>
                <w:sz w:val="20"/>
                <w:szCs w:val="20"/>
                <w:lang w:val="fr-CA"/>
              </w:rPr>
              <w:lastRenderedPageBreak/>
              <w:t>Niveau de satisfaction accrue de 60%</w:t>
            </w:r>
          </w:p>
        </w:tc>
        <w:tc>
          <w:tcPr>
            <w:tcW w:w="2070" w:type="dxa"/>
          </w:tcPr>
          <w:p w14:paraId="7FE93354" w14:textId="31BC8B84" w:rsidR="00C14B1A" w:rsidRPr="005A6420" w:rsidRDefault="00104DC5" w:rsidP="00826923">
            <w:pPr>
              <w:rPr>
                <w:b/>
                <w:sz w:val="22"/>
                <w:szCs w:val="22"/>
                <w:lang w:val="fr-FR" w:eastAsia="en-US"/>
              </w:rPr>
            </w:pPr>
            <w:r>
              <w:rPr>
                <w:b/>
                <w:sz w:val="22"/>
                <w:szCs w:val="22"/>
                <w:lang w:val="fr-FR" w:eastAsia="en-US"/>
              </w:rPr>
              <w:t>0</w:t>
            </w:r>
          </w:p>
        </w:tc>
        <w:tc>
          <w:tcPr>
            <w:tcW w:w="2070" w:type="dxa"/>
          </w:tcPr>
          <w:p w14:paraId="306327D6" w14:textId="2941279D" w:rsidR="00C14B1A" w:rsidRPr="005A6420" w:rsidRDefault="00104DC5" w:rsidP="00826923">
            <w:pPr>
              <w:rPr>
                <w:b/>
                <w:sz w:val="22"/>
                <w:szCs w:val="22"/>
                <w:lang w:val="fr-FR" w:eastAsia="en-US"/>
              </w:rPr>
            </w:pPr>
            <w:r>
              <w:rPr>
                <w:b/>
                <w:sz w:val="22"/>
                <w:szCs w:val="22"/>
                <w:lang w:val="fr-FR" w:eastAsia="en-US"/>
              </w:rPr>
              <w:t>0</w:t>
            </w:r>
          </w:p>
        </w:tc>
        <w:tc>
          <w:tcPr>
            <w:tcW w:w="4140" w:type="dxa"/>
          </w:tcPr>
          <w:p w14:paraId="66FBFC34" w14:textId="6DA7B2A2" w:rsidR="00C14B1A" w:rsidRPr="00830613" w:rsidRDefault="00104DC5" w:rsidP="00826923">
            <w:pPr>
              <w:rPr>
                <w:bCs/>
                <w:sz w:val="22"/>
                <w:szCs w:val="22"/>
                <w:lang w:val="fr-FR" w:eastAsia="en-US"/>
              </w:rPr>
            </w:pPr>
            <w:r w:rsidRPr="00830613">
              <w:rPr>
                <w:bCs/>
                <w:sz w:val="22"/>
                <w:szCs w:val="22"/>
                <w:lang w:val="fr-FR" w:eastAsia="en-US"/>
              </w:rPr>
              <w:t xml:space="preserve">L’enquête de perception n’a pas été menée à cause des mesures de restriction liées au </w:t>
            </w:r>
            <w:r w:rsidR="006C4A6F">
              <w:rPr>
                <w:bCs/>
                <w:sz w:val="22"/>
                <w:szCs w:val="22"/>
                <w:lang w:val="fr-FR" w:eastAsia="en-US"/>
              </w:rPr>
              <w:t>COVID</w:t>
            </w:r>
            <w:r w:rsidR="006C4A6F" w:rsidRPr="00830613">
              <w:rPr>
                <w:bCs/>
                <w:sz w:val="22"/>
                <w:szCs w:val="22"/>
                <w:lang w:val="fr-FR" w:eastAsia="en-US"/>
              </w:rPr>
              <w:t xml:space="preserve"> </w:t>
            </w:r>
            <w:r w:rsidRPr="00830613">
              <w:rPr>
                <w:bCs/>
                <w:sz w:val="22"/>
                <w:szCs w:val="22"/>
                <w:lang w:val="fr-FR" w:eastAsia="en-US"/>
              </w:rPr>
              <w:t>-19.</w:t>
            </w:r>
          </w:p>
        </w:tc>
      </w:tr>
      <w:tr w:rsidR="00C14B1A" w:rsidRPr="005A6420" w14:paraId="4CC8423E" w14:textId="77777777" w:rsidTr="00826923">
        <w:trPr>
          <w:trHeight w:val="422"/>
        </w:trPr>
        <w:tc>
          <w:tcPr>
            <w:tcW w:w="1530" w:type="dxa"/>
            <w:vMerge w:val="restart"/>
          </w:tcPr>
          <w:p w14:paraId="70C54316" w14:textId="77777777" w:rsidR="00C14B1A" w:rsidRPr="005A6420" w:rsidRDefault="00C14B1A" w:rsidP="00826923">
            <w:pPr>
              <w:rPr>
                <w:rFonts w:cs="Tahoma"/>
                <w:szCs w:val="20"/>
                <w:lang w:val="fr-FR" w:eastAsia="en-US"/>
              </w:rPr>
            </w:pPr>
            <w:r w:rsidRPr="005A6420">
              <w:rPr>
                <w:rFonts w:cs="Tahoma"/>
                <w:szCs w:val="20"/>
                <w:lang w:val="fr-FR" w:eastAsia="en-US"/>
              </w:rPr>
              <w:t>Produit 1.3</w:t>
            </w:r>
          </w:p>
          <w:p w14:paraId="30102859" w14:textId="77777777" w:rsidR="00C14B1A" w:rsidRPr="00523EA1" w:rsidRDefault="00C14B1A" w:rsidP="00C14B1A">
            <w:pPr>
              <w:jc w:val="both"/>
              <w:rPr>
                <w:b/>
                <w:i/>
                <w:sz w:val="20"/>
                <w:szCs w:val="20"/>
                <w:lang w:val="fr-CA"/>
              </w:rPr>
            </w:pPr>
            <w:r w:rsidRPr="00523EA1">
              <w:rPr>
                <w:b/>
                <w:i/>
                <w:sz w:val="20"/>
                <w:szCs w:val="20"/>
                <w:lang w:val="fr-CA"/>
              </w:rPr>
              <w:t>Le suivi et évaluation du portefeuille du PBF est assuré.</w:t>
            </w:r>
          </w:p>
          <w:p w14:paraId="76E89E8B" w14:textId="77777777" w:rsidR="00C14B1A" w:rsidRPr="00523EA1" w:rsidRDefault="00C14B1A" w:rsidP="00C14B1A">
            <w:pPr>
              <w:rPr>
                <w:sz w:val="20"/>
                <w:szCs w:val="20"/>
                <w:lang w:val="fr-CA"/>
              </w:rPr>
            </w:pPr>
          </w:p>
          <w:p w14:paraId="5AABA42B" w14:textId="1C0612E9" w:rsidR="00C14B1A" w:rsidRPr="00C14B1A" w:rsidRDefault="00C14B1A" w:rsidP="00826923">
            <w:pPr>
              <w:rPr>
                <w:rFonts w:cs="Tahoma"/>
                <w:szCs w:val="20"/>
                <w:lang w:val="fr-CA" w:eastAsia="en-US"/>
              </w:rPr>
            </w:pPr>
          </w:p>
        </w:tc>
        <w:tc>
          <w:tcPr>
            <w:tcW w:w="2070" w:type="dxa"/>
            <w:shd w:val="clear" w:color="auto" w:fill="EEECE1"/>
          </w:tcPr>
          <w:p w14:paraId="05C5E529" w14:textId="77777777" w:rsidR="00C14B1A" w:rsidRPr="005A6420" w:rsidRDefault="00C14B1A" w:rsidP="00826923">
            <w:pPr>
              <w:jc w:val="both"/>
              <w:rPr>
                <w:rFonts w:cs="Tahoma"/>
                <w:szCs w:val="20"/>
                <w:lang w:val="fr-FR" w:eastAsia="en-US"/>
              </w:rPr>
            </w:pPr>
            <w:r w:rsidRPr="005A6420">
              <w:rPr>
                <w:rFonts w:cs="Tahoma"/>
                <w:szCs w:val="20"/>
                <w:lang w:val="fr-FR" w:eastAsia="en-US"/>
              </w:rPr>
              <w:t>Indicateur 1.3.1</w:t>
            </w:r>
          </w:p>
          <w:p w14:paraId="13F4F9B7" w14:textId="7B5F238D" w:rsidR="00C14B1A" w:rsidRPr="005A6420" w:rsidRDefault="00C14B1A" w:rsidP="00826923">
            <w:pPr>
              <w:jc w:val="both"/>
              <w:rPr>
                <w:rFonts w:cs="Tahoma"/>
                <w:szCs w:val="20"/>
                <w:lang w:val="fr-FR" w:eastAsia="en-US"/>
              </w:rPr>
            </w:pPr>
            <w:r>
              <w:rPr>
                <w:sz w:val="20"/>
                <w:szCs w:val="20"/>
                <w:lang w:val="fr-FR"/>
              </w:rPr>
              <w:t>Existence du Cadre de Résultat global du portefeuille 2019 -2021</w:t>
            </w:r>
          </w:p>
        </w:tc>
        <w:tc>
          <w:tcPr>
            <w:tcW w:w="1530" w:type="dxa"/>
            <w:shd w:val="clear" w:color="auto" w:fill="EEECE1"/>
          </w:tcPr>
          <w:p w14:paraId="381C8E37" w14:textId="452B56CF" w:rsidR="00C14B1A" w:rsidRPr="005A6420" w:rsidRDefault="00C14B1A" w:rsidP="00826923">
            <w:pPr>
              <w:rPr>
                <w:lang w:val="fr-FR"/>
              </w:rPr>
            </w:pPr>
            <w:r>
              <w:rPr>
                <w:b/>
                <w:sz w:val="22"/>
                <w:szCs w:val="22"/>
                <w:lang w:val="fr-FR" w:eastAsia="en-US"/>
              </w:rPr>
              <w:t>0</w:t>
            </w:r>
          </w:p>
        </w:tc>
        <w:tc>
          <w:tcPr>
            <w:tcW w:w="1620" w:type="dxa"/>
            <w:shd w:val="clear" w:color="auto" w:fill="EEECE1"/>
          </w:tcPr>
          <w:p w14:paraId="3A889851" w14:textId="0E567BD1" w:rsidR="00C14B1A" w:rsidRPr="005A6420" w:rsidRDefault="00C14B1A" w:rsidP="00826923">
            <w:pPr>
              <w:rPr>
                <w:lang w:val="fr-FR"/>
              </w:rPr>
            </w:pPr>
            <w:r>
              <w:rPr>
                <w:sz w:val="20"/>
                <w:szCs w:val="20"/>
                <w:lang w:val="fr-FR"/>
              </w:rPr>
              <w:t>1 cadre de résultat global du portefeuille PBF 2019 -2021 approuvé</w:t>
            </w:r>
          </w:p>
        </w:tc>
        <w:tc>
          <w:tcPr>
            <w:tcW w:w="2070" w:type="dxa"/>
          </w:tcPr>
          <w:p w14:paraId="25482814" w14:textId="74130D4B" w:rsidR="00C14B1A" w:rsidRPr="005A6420" w:rsidRDefault="00104DC5" w:rsidP="00826923">
            <w:pPr>
              <w:rPr>
                <w:lang w:val="fr-FR"/>
              </w:rPr>
            </w:pPr>
            <w:r>
              <w:rPr>
                <w:b/>
                <w:sz w:val="22"/>
                <w:szCs w:val="22"/>
                <w:lang w:val="fr-FR" w:eastAsia="en-US"/>
              </w:rPr>
              <w:t>1</w:t>
            </w:r>
          </w:p>
        </w:tc>
        <w:tc>
          <w:tcPr>
            <w:tcW w:w="2070" w:type="dxa"/>
          </w:tcPr>
          <w:p w14:paraId="5C365A23" w14:textId="6FC54B56" w:rsidR="00C14B1A" w:rsidRPr="005A6420" w:rsidRDefault="00104DC5" w:rsidP="00826923">
            <w:pPr>
              <w:rPr>
                <w:lang w:val="fr-FR"/>
              </w:rPr>
            </w:pPr>
            <w:r>
              <w:rPr>
                <w:b/>
                <w:sz w:val="22"/>
                <w:szCs w:val="22"/>
                <w:lang w:val="fr-FR" w:eastAsia="en-US"/>
              </w:rPr>
              <w:t>1</w:t>
            </w:r>
          </w:p>
        </w:tc>
        <w:tc>
          <w:tcPr>
            <w:tcW w:w="4140" w:type="dxa"/>
          </w:tcPr>
          <w:p w14:paraId="2C2CC682" w14:textId="77777777" w:rsidR="00C14B1A" w:rsidRPr="005A6420" w:rsidRDefault="00C14B1A"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4B1A" w:rsidRPr="005A6420" w14:paraId="00C542B2" w14:textId="77777777" w:rsidTr="00826923">
        <w:trPr>
          <w:trHeight w:val="422"/>
        </w:trPr>
        <w:tc>
          <w:tcPr>
            <w:tcW w:w="1530" w:type="dxa"/>
            <w:vMerge/>
          </w:tcPr>
          <w:p w14:paraId="39A21645" w14:textId="77777777" w:rsidR="00C14B1A" w:rsidRPr="005A6420" w:rsidRDefault="00C14B1A" w:rsidP="00826923">
            <w:pPr>
              <w:rPr>
                <w:rFonts w:cs="Tahoma"/>
                <w:b/>
                <w:szCs w:val="20"/>
                <w:lang w:val="fr-FR" w:eastAsia="en-US"/>
              </w:rPr>
            </w:pPr>
          </w:p>
        </w:tc>
        <w:tc>
          <w:tcPr>
            <w:tcW w:w="2070" w:type="dxa"/>
            <w:shd w:val="clear" w:color="auto" w:fill="EEECE1"/>
          </w:tcPr>
          <w:p w14:paraId="1A3D356D" w14:textId="77777777" w:rsidR="00C14B1A" w:rsidRPr="005A6420" w:rsidRDefault="00C14B1A" w:rsidP="00826923">
            <w:pPr>
              <w:jc w:val="both"/>
              <w:rPr>
                <w:rFonts w:cs="Tahoma"/>
                <w:szCs w:val="20"/>
                <w:lang w:val="fr-FR" w:eastAsia="en-US"/>
              </w:rPr>
            </w:pPr>
            <w:r w:rsidRPr="005A6420">
              <w:rPr>
                <w:rFonts w:cs="Tahoma"/>
                <w:szCs w:val="20"/>
                <w:lang w:val="fr-FR" w:eastAsia="en-US"/>
              </w:rPr>
              <w:t>Indicateur 1.3.2</w:t>
            </w:r>
          </w:p>
          <w:p w14:paraId="54B407DB" w14:textId="77777777" w:rsidR="00C14B1A" w:rsidRDefault="00C14B1A" w:rsidP="00C14B1A">
            <w:pPr>
              <w:rPr>
                <w:sz w:val="20"/>
                <w:szCs w:val="20"/>
                <w:lang w:val="fr-FR"/>
              </w:rPr>
            </w:pPr>
            <w:r>
              <w:rPr>
                <w:sz w:val="20"/>
                <w:szCs w:val="20"/>
                <w:lang w:val="fr-FR"/>
              </w:rPr>
              <w:t>Existence du Plan de suivi et évaluation par projets et du Cadre global de résultat.</w:t>
            </w:r>
          </w:p>
          <w:p w14:paraId="393760B4" w14:textId="12BF6C8D" w:rsidR="00C14B1A" w:rsidRPr="005A6420" w:rsidRDefault="00C14B1A" w:rsidP="00826923">
            <w:pPr>
              <w:jc w:val="both"/>
              <w:rPr>
                <w:rFonts w:cs="Tahoma"/>
                <w:szCs w:val="20"/>
                <w:lang w:val="fr-FR" w:eastAsia="en-US"/>
              </w:rPr>
            </w:pPr>
          </w:p>
        </w:tc>
        <w:tc>
          <w:tcPr>
            <w:tcW w:w="1530" w:type="dxa"/>
            <w:shd w:val="clear" w:color="auto" w:fill="EEECE1"/>
          </w:tcPr>
          <w:p w14:paraId="71DA07C2" w14:textId="77777777" w:rsidR="00C14B1A" w:rsidRPr="00523EA1" w:rsidRDefault="00C14B1A" w:rsidP="00C14B1A">
            <w:pPr>
              <w:jc w:val="both"/>
              <w:rPr>
                <w:i/>
                <w:sz w:val="20"/>
                <w:szCs w:val="20"/>
                <w:lang w:val="fr-FR"/>
              </w:rPr>
            </w:pPr>
            <w:r>
              <w:rPr>
                <w:sz w:val="20"/>
                <w:szCs w:val="20"/>
                <w:lang w:val="fr-FR"/>
              </w:rPr>
              <w:t>Aucun plan de suivi et évaluation</w:t>
            </w:r>
          </w:p>
          <w:p w14:paraId="1C85A585" w14:textId="63CAB04B" w:rsidR="00C14B1A" w:rsidRPr="005A6420" w:rsidRDefault="00C14B1A" w:rsidP="00826923">
            <w:pPr>
              <w:rPr>
                <w:lang w:val="fr-FR"/>
              </w:rPr>
            </w:pPr>
          </w:p>
        </w:tc>
        <w:tc>
          <w:tcPr>
            <w:tcW w:w="1620" w:type="dxa"/>
            <w:shd w:val="clear" w:color="auto" w:fill="EEECE1"/>
          </w:tcPr>
          <w:p w14:paraId="6DC2A7BD" w14:textId="77777777" w:rsidR="00C14B1A" w:rsidRPr="00523EA1" w:rsidRDefault="00C14B1A" w:rsidP="00C14B1A">
            <w:pPr>
              <w:rPr>
                <w:i/>
                <w:sz w:val="20"/>
                <w:szCs w:val="20"/>
                <w:lang w:val="fr-FR"/>
              </w:rPr>
            </w:pPr>
            <w:r w:rsidRPr="00757F33">
              <w:rPr>
                <w:sz w:val="20"/>
                <w:szCs w:val="20"/>
                <w:lang w:val="fr-FR"/>
              </w:rPr>
              <w:t>1 Plan de suivi/évaluation par projets et 1 plan de suivi du portefeuille (2019-2021)</w:t>
            </w:r>
          </w:p>
          <w:p w14:paraId="4E2BA7C6" w14:textId="61CC40B9" w:rsidR="00C14B1A" w:rsidRPr="005A6420" w:rsidRDefault="00C14B1A" w:rsidP="00826923">
            <w:pPr>
              <w:rPr>
                <w:lang w:val="fr-FR"/>
              </w:rPr>
            </w:pPr>
          </w:p>
        </w:tc>
        <w:tc>
          <w:tcPr>
            <w:tcW w:w="2070" w:type="dxa"/>
          </w:tcPr>
          <w:p w14:paraId="7BD02334" w14:textId="282B3BDC" w:rsidR="00C14B1A" w:rsidRPr="005A6420" w:rsidRDefault="00104DC5" w:rsidP="00826923">
            <w:pPr>
              <w:rPr>
                <w:lang w:val="fr-FR"/>
              </w:rPr>
            </w:pPr>
            <w:r>
              <w:rPr>
                <w:b/>
                <w:sz w:val="22"/>
                <w:szCs w:val="22"/>
                <w:lang w:val="fr-FR" w:eastAsia="en-US"/>
              </w:rPr>
              <w:t>1</w:t>
            </w:r>
          </w:p>
        </w:tc>
        <w:tc>
          <w:tcPr>
            <w:tcW w:w="2070" w:type="dxa"/>
          </w:tcPr>
          <w:p w14:paraId="7AE37EA5" w14:textId="3CE2FDBA" w:rsidR="00C14B1A" w:rsidRPr="005A6420" w:rsidRDefault="00104DC5" w:rsidP="00826923">
            <w:pPr>
              <w:rPr>
                <w:lang w:val="fr-FR"/>
              </w:rPr>
            </w:pPr>
            <w:r>
              <w:rPr>
                <w:b/>
                <w:sz w:val="22"/>
                <w:szCs w:val="22"/>
                <w:lang w:val="fr-FR" w:eastAsia="en-US"/>
              </w:rPr>
              <w:t>1</w:t>
            </w:r>
          </w:p>
        </w:tc>
        <w:tc>
          <w:tcPr>
            <w:tcW w:w="4140" w:type="dxa"/>
          </w:tcPr>
          <w:p w14:paraId="047E6A6B" w14:textId="77777777" w:rsidR="00C14B1A" w:rsidRPr="005A6420" w:rsidRDefault="00C14B1A"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4B1A" w:rsidRPr="009E363E" w14:paraId="0702994F" w14:textId="77777777" w:rsidTr="00826923">
        <w:trPr>
          <w:trHeight w:val="422"/>
        </w:trPr>
        <w:tc>
          <w:tcPr>
            <w:tcW w:w="1530" w:type="dxa"/>
            <w:vMerge/>
          </w:tcPr>
          <w:p w14:paraId="6E03592A" w14:textId="77777777" w:rsidR="00C14B1A" w:rsidRPr="005A6420" w:rsidRDefault="00C14B1A" w:rsidP="00826923">
            <w:pPr>
              <w:rPr>
                <w:rFonts w:cs="Tahoma"/>
                <w:b/>
                <w:szCs w:val="20"/>
                <w:lang w:val="fr-FR" w:eastAsia="en-US"/>
              </w:rPr>
            </w:pPr>
          </w:p>
        </w:tc>
        <w:tc>
          <w:tcPr>
            <w:tcW w:w="2070" w:type="dxa"/>
            <w:shd w:val="clear" w:color="auto" w:fill="EEECE1"/>
          </w:tcPr>
          <w:p w14:paraId="2E421DA0" w14:textId="30A6DEE4" w:rsidR="00C14B1A" w:rsidRPr="005A6420" w:rsidRDefault="00C14B1A" w:rsidP="00C14B1A">
            <w:pPr>
              <w:jc w:val="both"/>
              <w:rPr>
                <w:rFonts w:cs="Tahoma"/>
                <w:szCs w:val="20"/>
                <w:lang w:val="fr-FR" w:eastAsia="en-US"/>
              </w:rPr>
            </w:pPr>
            <w:r w:rsidRPr="005A6420">
              <w:rPr>
                <w:rFonts w:cs="Tahoma"/>
                <w:szCs w:val="20"/>
                <w:lang w:val="fr-FR" w:eastAsia="en-US"/>
              </w:rPr>
              <w:t>Indicateur 1.3.</w:t>
            </w:r>
            <w:r>
              <w:rPr>
                <w:rFonts w:cs="Tahoma"/>
                <w:szCs w:val="20"/>
                <w:lang w:val="fr-FR" w:eastAsia="en-US"/>
              </w:rPr>
              <w:t>3</w:t>
            </w:r>
          </w:p>
          <w:p w14:paraId="09C02998" w14:textId="77777777" w:rsidR="00C14B1A" w:rsidRPr="00523EA1" w:rsidRDefault="00C14B1A" w:rsidP="00C14B1A">
            <w:pPr>
              <w:rPr>
                <w:sz w:val="20"/>
                <w:szCs w:val="20"/>
                <w:lang w:val="fr-FR"/>
              </w:rPr>
            </w:pPr>
            <w:r w:rsidRPr="00523EA1">
              <w:rPr>
                <w:sz w:val="20"/>
                <w:szCs w:val="20"/>
                <w:lang w:val="fr-FR"/>
              </w:rPr>
              <w:t xml:space="preserve"># de missions de </w:t>
            </w:r>
            <w:r>
              <w:rPr>
                <w:sz w:val="20"/>
                <w:szCs w:val="20"/>
                <w:lang w:val="fr-FR"/>
              </w:rPr>
              <w:t xml:space="preserve">suivi sur terrain </w:t>
            </w:r>
          </w:p>
          <w:p w14:paraId="11808C02" w14:textId="77777777" w:rsidR="00C14B1A" w:rsidRPr="005A6420" w:rsidRDefault="00C14B1A" w:rsidP="00826923">
            <w:pPr>
              <w:jc w:val="both"/>
              <w:rPr>
                <w:rFonts w:cs="Tahoma"/>
                <w:szCs w:val="20"/>
                <w:lang w:val="fr-FR" w:eastAsia="en-US"/>
              </w:rPr>
            </w:pPr>
          </w:p>
        </w:tc>
        <w:tc>
          <w:tcPr>
            <w:tcW w:w="1530" w:type="dxa"/>
            <w:shd w:val="clear" w:color="auto" w:fill="EEECE1"/>
          </w:tcPr>
          <w:p w14:paraId="0B87E400" w14:textId="75BD8B90" w:rsidR="00C14B1A" w:rsidRDefault="00C14B1A" w:rsidP="00C14B1A">
            <w:pPr>
              <w:jc w:val="both"/>
              <w:rPr>
                <w:sz w:val="20"/>
                <w:szCs w:val="20"/>
                <w:lang w:val="fr-FR"/>
              </w:rPr>
            </w:pPr>
            <w:r>
              <w:rPr>
                <w:sz w:val="20"/>
                <w:szCs w:val="20"/>
                <w:lang w:val="fr-FR"/>
              </w:rPr>
              <w:t>6 missions 2018 - 201912</w:t>
            </w:r>
          </w:p>
        </w:tc>
        <w:tc>
          <w:tcPr>
            <w:tcW w:w="1620" w:type="dxa"/>
            <w:shd w:val="clear" w:color="auto" w:fill="EEECE1"/>
          </w:tcPr>
          <w:p w14:paraId="79C09631" w14:textId="7D619A04" w:rsidR="00C14B1A" w:rsidRPr="00523EA1" w:rsidRDefault="00C14B1A" w:rsidP="00C14B1A">
            <w:pPr>
              <w:rPr>
                <w:sz w:val="20"/>
                <w:szCs w:val="20"/>
                <w:lang w:val="fr-FR"/>
              </w:rPr>
            </w:pPr>
            <w:r>
              <w:rPr>
                <w:sz w:val="20"/>
                <w:szCs w:val="20"/>
                <w:lang w:val="fr-FR"/>
              </w:rPr>
              <w:t>6 missions par an</w:t>
            </w:r>
          </w:p>
          <w:p w14:paraId="77427B1C" w14:textId="77777777" w:rsidR="00C14B1A" w:rsidRPr="00757F33" w:rsidRDefault="00C14B1A" w:rsidP="00C14B1A">
            <w:pPr>
              <w:rPr>
                <w:sz w:val="20"/>
                <w:szCs w:val="20"/>
                <w:lang w:val="fr-FR"/>
              </w:rPr>
            </w:pPr>
          </w:p>
        </w:tc>
        <w:tc>
          <w:tcPr>
            <w:tcW w:w="2070" w:type="dxa"/>
          </w:tcPr>
          <w:p w14:paraId="4C79DA55" w14:textId="6B2C9046" w:rsidR="00C14B1A" w:rsidRPr="005A6420" w:rsidRDefault="00104DC5" w:rsidP="00826923">
            <w:pPr>
              <w:rPr>
                <w:b/>
                <w:sz w:val="22"/>
                <w:szCs w:val="22"/>
                <w:lang w:val="fr-FR" w:eastAsia="en-US"/>
              </w:rPr>
            </w:pPr>
            <w:r>
              <w:rPr>
                <w:b/>
                <w:sz w:val="22"/>
                <w:szCs w:val="22"/>
                <w:lang w:val="fr-FR" w:eastAsia="en-US"/>
              </w:rPr>
              <w:t>1</w:t>
            </w:r>
          </w:p>
        </w:tc>
        <w:tc>
          <w:tcPr>
            <w:tcW w:w="2070" w:type="dxa"/>
          </w:tcPr>
          <w:p w14:paraId="79B9BDC6" w14:textId="27A7C71D" w:rsidR="00C14B1A" w:rsidRPr="005A6420" w:rsidRDefault="00104DC5" w:rsidP="00826923">
            <w:pPr>
              <w:rPr>
                <w:b/>
                <w:sz w:val="22"/>
                <w:szCs w:val="22"/>
                <w:lang w:val="fr-FR" w:eastAsia="en-US"/>
              </w:rPr>
            </w:pPr>
            <w:r>
              <w:rPr>
                <w:b/>
                <w:sz w:val="22"/>
                <w:szCs w:val="22"/>
                <w:lang w:val="fr-FR" w:eastAsia="en-US"/>
              </w:rPr>
              <w:t>1</w:t>
            </w:r>
          </w:p>
        </w:tc>
        <w:tc>
          <w:tcPr>
            <w:tcW w:w="4140" w:type="dxa"/>
          </w:tcPr>
          <w:p w14:paraId="65B25F65" w14:textId="3698481A" w:rsidR="00C14B1A" w:rsidRPr="005A6420" w:rsidRDefault="00104DC5" w:rsidP="00826923">
            <w:pPr>
              <w:rPr>
                <w:b/>
                <w:sz w:val="22"/>
                <w:szCs w:val="22"/>
                <w:lang w:val="fr-FR" w:eastAsia="en-US"/>
              </w:rPr>
            </w:pPr>
            <w:r>
              <w:rPr>
                <w:b/>
                <w:sz w:val="22"/>
                <w:szCs w:val="22"/>
                <w:lang w:val="fr-FR" w:eastAsia="en-US"/>
              </w:rPr>
              <w:t xml:space="preserve">Une seule mission de suivi sur terrain a été menée. La seconde est en cours de préparation </w:t>
            </w:r>
            <w:r w:rsidR="006A6AE2">
              <w:rPr>
                <w:b/>
                <w:sz w:val="22"/>
                <w:szCs w:val="22"/>
                <w:lang w:val="fr-FR" w:eastAsia="en-US"/>
              </w:rPr>
              <w:t xml:space="preserve">et est </w:t>
            </w:r>
            <w:r>
              <w:rPr>
                <w:b/>
                <w:sz w:val="22"/>
                <w:szCs w:val="22"/>
                <w:lang w:val="fr-FR" w:eastAsia="en-US"/>
              </w:rPr>
              <w:t xml:space="preserve">prévue pour fin </w:t>
            </w:r>
            <w:r w:rsidR="006A6AE2">
              <w:rPr>
                <w:b/>
                <w:sz w:val="22"/>
                <w:szCs w:val="22"/>
                <w:lang w:val="fr-FR" w:eastAsia="en-US"/>
              </w:rPr>
              <w:t>n</w:t>
            </w:r>
            <w:r>
              <w:rPr>
                <w:b/>
                <w:sz w:val="22"/>
                <w:szCs w:val="22"/>
                <w:lang w:val="fr-FR" w:eastAsia="en-US"/>
              </w:rPr>
              <w:t>ovembre.</w:t>
            </w:r>
            <w:r w:rsidR="00B578F3">
              <w:rPr>
                <w:b/>
                <w:sz w:val="22"/>
                <w:szCs w:val="22"/>
                <w:lang w:val="fr-FR" w:eastAsia="en-US"/>
              </w:rPr>
              <w:t xml:space="preserve"> Ce retard est non seulement due aux mesures de restriction de Covid-19 mais aussi au problème logistique lié au manque de disponibilité d’un véhicule MOSS</w:t>
            </w:r>
          </w:p>
        </w:tc>
      </w:tr>
      <w:tr w:rsidR="00C14B1A" w:rsidRPr="00C14B1A" w14:paraId="02D5A57C" w14:textId="77777777" w:rsidTr="00826923">
        <w:trPr>
          <w:trHeight w:val="422"/>
        </w:trPr>
        <w:tc>
          <w:tcPr>
            <w:tcW w:w="1530" w:type="dxa"/>
          </w:tcPr>
          <w:p w14:paraId="7F809BA5" w14:textId="77777777" w:rsidR="00C14B1A" w:rsidRPr="005A6420" w:rsidRDefault="00C14B1A" w:rsidP="00826923">
            <w:pPr>
              <w:rPr>
                <w:rFonts w:cs="Tahoma"/>
                <w:b/>
                <w:szCs w:val="20"/>
                <w:lang w:val="fr-FR" w:eastAsia="en-US"/>
              </w:rPr>
            </w:pPr>
          </w:p>
        </w:tc>
        <w:tc>
          <w:tcPr>
            <w:tcW w:w="2070" w:type="dxa"/>
            <w:shd w:val="clear" w:color="auto" w:fill="EEECE1"/>
          </w:tcPr>
          <w:p w14:paraId="45F4FA2E" w14:textId="30973572" w:rsidR="00C14B1A" w:rsidRPr="005A6420" w:rsidRDefault="00C14B1A" w:rsidP="00C14B1A">
            <w:pPr>
              <w:jc w:val="both"/>
              <w:rPr>
                <w:rFonts w:cs="Tahoma"/>
                <w:szCs w:val="20"/>
                <w:lang w:val="fr-FR" w:eastAsia="en-US"/>
              </w:rPr>
            </w:pPr>
            <w:r w:rsidRPr="005A6420">
              <w:rPr>
                <w:rFonts w:cs="Tahoma"/>
                <w:szCs w:val="20"/>
                <w:lang w:val="fr-FR" w:eastAsia="en-US"/>
              </w:rPr>
              <w:t>Indicateur 1.3.</w:t>
            </w:r>
            <w:r>
              <w:rPr>
                <w:rFonts w:cs="Tahoma"/>
                <w:szCs w:val="20"/>
                <w:lang w:val="fr-FR" w:eastAsia="en-US"/>
              </w:rPr>
              <w:t>4</w:t>
            </w:r>
          </w:p>
          <w:p w14:paraId="593A2E48" w14:textId="77777777" w:rsidR="00C14B1A" w:rsidRPr="00523EA1" w:rsidRDefault="00C14B1A" w:rsidP="00C14B1A">
            <w:pPr>
              <w:rPr>
                <w:sz w:val="20"/>
                <w:szCs w:val="20"/>
                <w:lang w:val="fr-FR"/>
              </w:rPr>
            </w:pPr>
            <w:r>
              <w:rPr>
                <w:sz w:val="20"/>
                <w:szCs w:val="20"/>
                <w:lang w:val="fr-FR"/>
              </w:rPr>
              <w:t xml:space="preserve">Existence d’une note technique sur les bonnes pratiques et leçons apprises de la mise en œuvre du </w:t>
            </w:r>
            <w:r>
              <w:rPr>
                <w:sz w:val="20"/>
                <w:szCs w:val="20"/>
                <w:lang w:val="fr-FR"/>
              </w:rPr>
              <w:lastRenderedPageBreak/>
              <w:t>portefeuille 2017 -2019</w:t>
            </w:r>
          </w:p>
          <w:p w14:paraId="03DFFAFC" w14:textId="77777777" w:rsidR="00C14B1A" w:rsidRPr="005A6420" w:rsidRDefault="00C14B1A" w:rsidP="00C14B1A">
            <w:pPr>
              <w:jc w:val="both"/>
              <w:rPr>
                <w:rFonts w:cs="Tahoma"/>
                <w:szCs w:val="20"/>
                <w:lang w:val="fr-FR" w:eastAsia="en-US"/>
              </w:rPr>
            </w:pPr>
          </w:p>
        </w:tc>
        <w:tc>
          <w:tcPr>
            <w:tcW w:w="1530" w:type="dxa"/>
            <w:shd w:val="clear" w:color="auto" w:fill="EEECE1"/>
          </w:tcPr>
          <w:p w14:paraId="45F88B30" w14:textId="77777777" w:rsidR="00C14B1A" w:rsidRPr="00523EA1" w:rsidRDefault="00C14B1A" w:rsidP="00C14B1A">
            <w:pPr>
              <w:rPr>
                <w:sz w:val="20"/>
                <w:szCs w:val="20"/>
                <w:lang w:val="fr-FR"/>
              </w:rPr>
            </w:pPr>
            <w:r>
              <w:rPr>
                <w:sz w:val="20"/>
                <w:szCs w:val="20"/>
                <w:lang w:val="fr-FR"/>
              </w:rPr>
              <w:lastRenderedPageBreak/>
              <w:t>Aucune note technique</w:t>
            </w:r>
          </w:p>
          <w:p w14:paraId="42AC5AB5" w14:textId="77777777" w:rsidR="00C14B1A" w:rsidRDefault="00C14B1A" w:rsidP="00C14B1A">
            <w:pPr>
              <w:rPr>
                <w:sz w:val="20"/>
                <w:szCs w:val="20"/>
                <w:lang w:val="fr-FR"/>
              </w:rPr>
            </w:pPr>
          </w:p>
        </w:tc>
        <w:tc>
          <w:tcPr>
            <w:tcW w:w="1620" w:type="dxa"/>
            <w:shd w:val="clear" w:color="auto" w:fill="EEECE1"/>
          </w:tcPr>
          <w:p w14:paraId="69209E54" w14:textId="6B7F1BA8" w:rsidR="00C14B1A" w:rsidRDefault="00C14B1A" w:rsidP="00C14B1A">
            <w:pPr>
              <w:rPr>
                <w:sz w:val="20"/>
                <w:szCs w:val="20"/>
                <w:lang w:val="fr-FR"/>
              </w:rPr>
            </w:pPr>
            <w:r>
              <w:rPr>
                <w:sz w:val="20"/>
                <w:szCs w:val="20"/>
                <w:lang w:val="fr-FR"/>
              </w:rPr>
              <w:t>2 notes technique élaborées (1 fois par an).</w:t>
            </w:r>
          </w:p>
        </w:tc>
        <w:tc>
          <w:tcPr>
            <w:tcW w:w="2070" w:type="dxa"/>
          </w:tcPr>
          <w:p w14:paraId="2366EEC9" w14:textId="4E8DAE05" w:rsidR="00C14B1A" w:rsidRPr="005A6420" w:rsidRDefault="00104DC5" w:rsidP="00826923">
            <w:pPr>
              <w:rPr>
                <w:b/>
                <w:sz w:val="22"/>
                <w:szCs w:val="22"/>
                <w:lang w:val="fr-FR" w:eastAsia="en-US"/>
              </w:rPr>
            </w:pPr>
            <w:r>
              <w:rPr>
                <w:b/>
                <w:sz w:val="22"/>
                <w:szCs w:val="22"/>
                <w:lang w:val="fr-FR" w:eastAsia="en-US"/>
              </w:rPr>
              <w:t>0</w:t>
            </w:r>
          </w:p>
        </w:tc>
        <w:tc>
          <w:tcPr>
            <w:tcW w:w="2070" w:type="dxa"/>
          </w:tcPr>
          <w:p w14:paraId="3EE34892" w14:textId="2C59C385" w:rsidR="00C14B1A" w:rsidRPr="005A6420" w:rsidRDefault="00104DC5" w:rsidP="00826923">
            <w:pPr>
              <w:rPr>
                <w:b/>
                <w:sz w:val="22"/>
                <w:szCs w:val="22"/>
                <w:lang w:val="fr-FR" w:eastAsia="en-US"/>
              </w:rPr>
            </w:pPr>
            <w:r>
              <w:rPr>
                <w:b/>
                <w:sz w:val="22"/>
                <w:szCs w:val="22"/>
                <w:lang w:val="fr-FR" w:eastAsia="en-US"/>
              </w:rPr>
              <w:t>0</w:t>
            </w:r>
          </w:p>
        </w:tc>
        <w:tc>
          <w:tcPr>
            <w:tcW w:w="4140" w:type="dxa"/>
          </w:tcPr>
          <w:p w14:paraId="3063E1AE" w14:textId="14535EE4" w:rsidR="00C14B1A" w:rsidRPr="005A6420" w:rsidRDefault="00104DC5" w:rsidP="00826923">
            <w:pPr>
              <w:rPr>
                <w:b/>
                <w:sz w:val="22"/>
                <w:szCs w:val="22"/>
                <w:lang w:val="fr-FR" w:eastAsia="en-US"/>
              </w:rPr>
            </w:pPr>
            <w:r>
              <w:rPr>
                <w:b/>
                <w:sz w:val="22"/>
                <w:szCs w:val="22"/>
                <w:lang w:val="fr-FR" w:eastAsia="en-US"/>
              </w:rPr>
              <w:t>En cours d’élaboration</w:t>
            </w:r>
          </w:p>
        </w:tc>
      </w:tr>
      <w:tr w:rsidR="007A705C" w:rsidRPr="009E363E" w14:paraId="7B8139A0" w14:textId="77777777" w:rsidTr="00826923">
        <w:trPr>
          <w:trHeight w:val="422"/>
        </w:trPr>
        <w:tc>
          <w:tcPr>
            <w:tcW w:w="1530" w:type="dxa"/>
            <w:vMerge w:val="restart"/>
          </w:tcPr>
          <w:p w14:paraId="2A9C6681" w14:textId="77777777" w:rsidR="007A705C" w:rsidRPr="005A6420" w:rsidRDefault="007A705C" w:rsidP="007A705C">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5D840582" w14:textId="77777777" w:rsidR="007A705C" w:rsidRPr="00523EA1" w:rsidRDefault="007A705C" w:rsidP="007A705C">
            <w:pPr>
              <w:jc w:val="both"/>
              <w:rPr>
                <w:b/>
                <w:bCs/>
                <w:iCs/>
                <w:color w:val="70AD47" w:themeColor="accent6"/>
                <w:sz w:val="20"/>
                <w:szCs w:val="20"/>
                <w:lang w:val="fr-FR"/>
              </w:rPr>
            </w:pPr>
            <w:r w:rsidRPr="00523EA1">
              <w:rPr>
                <w:b/>
                <w:i/>
                <w:sz w:val="20"/>
                <w:szCs w:val="20"/>
                <w:lang w:val="fr-CA"/>
              </w:rPr>
              <w:t>Le plaidoyer, la communication et le partenariat/création de réseaux sont assurés pour promouvoir une meilleure compréhension et connaissance du portefeuille PBF et de ses résultats au sein des autorités nationales, de la société civile, des bailleurs de fonds et du grand public.</w:t>
            </w:r>
          </w:p>
          <w:p w14:paraId="4D153369" w14:textId="0DF3D020" w:rsidR="007A705C" w:rsidRPr="005A6420" w:rsidRDefault="007A705C" w:rsidP="007A705C">
            <w:pPr>
              <w:rPr>
                <w:rFonts w:cs="Tahoma"/>
                <w:szCs w:val="20"/>
                <w:lang w:val="fr-FR" w:eastAsia="en-US"/>
              </w:rPr>
            </w:pPr>
          </w:p>
        </w:tc>
        <w:tc>
          <w:tcPr>
            <w:tcW w:w="2070" w:type="dxa"/>
            <w:shd w:val="clear" w:color="auto" w:fill="EEECE1"/>
          </w:tcPr>
          <w:p w14:paraId="644E56E0" w14:textId="4390C2A3" w:rsidR="007A705C" w:rsidRPr="007A705C" w:rsidRDefault="007A705C" w:rsidP="007A705C">
            <w:pPr>
              <w:rPr>
                <w:iCs/>
                <w:sz w:val="20"/>
                <w:szCs w:val="20"/>
                <w:lang w:val="fr-FR"/>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r w:rsidRPr="00523EA1">
              <w:rPr>
                <w:i/>
                <w:sz w:val="20"/>
                <w:szCs w:val="20"/>
                <w:lang w:val="fr-FR"/>
              </w:rPr>
              <w:t xml:space="preserve"> # </w:t>
            </w:r>
            <w:r>
              <w:rPr>
                <w:iCs/>
                <w:sz w:val="20"/>
                <w:szCs w:val="20"/>
                <w:lang w:val="fr-FR"/>
              </w:rPr>
              <w:t>de B</w:t>
            </w:r>
            <w:r w:rsidRPr="007A705C">
              <w:rPr>
                <w:iCs/>
                <w:sz w:val="20"/>
                <w:szCs w:val="20"/>
                <w:lang w:val="fr-FR"/>
              </w:rPr>
              <w:t>ulletins d’informations</w:t>
            </w:r>
            <w:r w:rsidRPr="00523EA1">
              <w:rPr>
                <w:i/>
                <w:sz w:val="20"/>
                <w:szCs w:val="20"/>
                <w:lang w:val="fr-FR"/>
              </w:rPr>
              <w:t xml:space="preserve"> </w:t>
            </w:r>
            <w:r w:rsidRPr="007A705C">
              <w:rPr>
                <w:iCs/>
                <w:sz w:val="20"/>
                <w:szCs w:val="20"/>
                <w:lang w:val="fr-FR"/>
              </w:rPr>
              <w:t>réguliers sont produits à l’intention des partenaires nationaux, des partenaires d’exécution, des agences et programmes des Nations Unies intervenant en RCA.</w:t>
            </w:r>
          </w:p>
          <w:p w14:paraId="4162329A" w14:textId="2C67CA43" w:rsidR="007A705C" w:rsidRPr="005A6420" w:rsidRDefault="007A705C" w:rsidP="007A705C">
            <w:pPr>
              <w:jc w:val="both"/>
              <w:rPr>
                <w:rFonts w:cs="Tahoma"/>
                <w:szCs w:val="20"/>
                <w:lang w:val="fr-FR" w:eastAsia="en-US"/>
              </w:rPr>
            </w:pPr>
          </w:p>
          <w:p w14:paraId="6F3C0BDE" w14:textId="4BA93EB8" w:rsidR="007A705C" w:rsidRPr="005A6420" w:rsidRDefault="007A705C" w:rsidP="007A705C">
            <w:pPr>
              <w:jc w:val="both"/>
              <w:rPr>
                <w:rFonts w:cs="Tahoma"/>
                <w:szCs w:val="20"/>
                <w:lang w:val="fr-FR" w:eastAsia="en-US"/>
              </w:rPr>
            </w:pPr>
          </w:p>
        </w:tc>
        <w:tc>
          <w:tcPr>
            <w:tcW w:w="1530" w:type="dxa"/>
            <w:shd w:val="clear" w:color="auto" w:fill="EEECE1"/>
          </w:tcPr>
          <w:p w14:paraId="6E51625D" w14:textId="33392D3F" w:rsidR="007A705C" w:rsidRDefault="007A705C" w:rsidP="007A705C">
            <w:pPr>
              <w:rPr>
                <w:sz w:val="20"/>
                <w:szCs w:val="20"/>
                <w:u w:val="single"/>
                <w:lang w:val="fr-FR"/>
              </w:rPr>
            </w:pPr>
            <w:r>
              <w:rPr>
                <w:sz w:val="20"/>
                <w:szCs w:val="20"/>
                <w:lang w:val="fr-FR"/>
              </w:rPr>
              <w:t>2 par an depuis 2018</w:t>
            </w:r>
          </w:p>
          <w:p w14:paraId="6DA04040" w14:textId="10386DA1" w:rsidR="007A705C" w:rsidRPr="005A6420" w:rsidRDefault="007A705C" w:rsidP="007A705C">
            <w:pPr>
              <w:rPr>
                <w:lang w:val="fr-FR"/>
              </w:rPr>
            </w:pPr>
          </w:p>
        </w:tc>
        <w:tc>
          <w:tcPr>
            <w:tcW w:w="1620" w:type="dxa"/>
            <w:shd w:val="clear" w:color="auto" w:fill="EEECE1"/>
          </w:tcPr>
          <w:p w14:paraId="7474FE33" w14:textId="77777777" w:rsidR="007A705C" w:rsidRPr="00174DD5" w:rsidRDefault="007A705C" w:rsidP="007A705C">
            <w:pPr>
              <w:rPr>
                <w:sz w:val="20"/>
                <w:szCs w:val="20"/>
                <w:lang w:val="fr-FR"/>
              </w:rPr>
            </w:pPr>
            <w:r>
              <w:rPr>
                <w:sz w:val="20"/>
                <w:szCs w:val="20"/>
                <w:lang w:val="fr-FR"/>
              </w:rPr>
              <w:t xml:space="preserve">6 </w:t>
            </w:r>
            <w:r w:rsidRPr="00174DD5">
              <w:rPr>
                <w:sz w:val="20"/>
                <w:szCs w:val="20"/>
                <w:lang w:val="fr-FR"/>
              </w:rPr>
              <w:t>bulletins produits et disséminés</w:t>
            </w:r>
            <w:r>
              <w:rPr>
                <w:sz w:val="20"/>
                <w:szCs w:val="20"/>
                <w:lang w:val="fr-FR"/>
              </w:rPr>
              <w:t xml:space="preserve"> (3 bulletins par an)</w:t>
            </w:r>
          </w:p>
          <w:p w14:paraId="37CDDA27" w14:textId="6EA672B5" w:rsidR="007A705C" w:rsidRPr="005A6420" w:rsidRDefault="007A705C" w:rsidP="007A705C">
            <w:pPr>
              <w:rPr>
                <w:lang w:val="fr-FR"/>
              </w:rPr>
            </w:pPr>
          </w:p>
        </w:tc>
        <w:tc>
          <w:tcPr>
            <w:tcW w:w="2070" w:type="dxa"/>
          </w:tcPr>
          <w:p w14:paraId="6F36CA3B" w14:textId="6F6A1049" w:rsidR="007A705C" w:rsidRPr="005A6420" w:rsidRDefault="00104DC5" w:rsidP="007A705C">
            <w:pPr>
              <w:rPr>
                <w:lang w:val="fr-FR"/>
              </w:rPr>
            </w:pPr>
            <w:r>
              <w:rPr>
                <w:b/>
                <w:sz w:val="22"/>
                <w:szCs w:val="22"/>
                <w:lang w:val="fr-FR" w:eastAsia="en-US"/>
              </w:rPr>
              <w:t>3</w:t>
            </w:r>
          </w:p>
        </w:tc>
        <w:tc>
          <w:tcPr>
            <w:tcW w:w="2070" w:type="dxa"/>
          </w:tcPr>
          <w:p w14:paraId="23F91EE3" w14:textId="383B0ED6" w:rsidR="007A705C" w:rsidRPr="005A6420" w:rsidRDefault="00104DC5" w:rsidP="007A705C">
            <w:pPr>
              <w:rPr>
                <w:lang w:val="fr-FR"/>
              </w:rPr>
            </w:pPr>
            <w:r>
              <w:rPr>
                <w:b/>
                <w:sz w:val="22"/>
                <w:szCs w:val="22"/>
                <w:lang w:val="fr-FR" w:eastAsia="en-US"/>
              </w:rPr>
              <w:t>3</w:t>
            </w:r>
          </w:p>
        </w:tc>
        <w:tc>
          <w:tcPr>
            <w:tcW w:w="4140" w:type="dxa"/>
          </w:tcPr>
          <w:p w14:paraId="2722C235" w14:textId="1F9B877B" w:rsidR="007A705C" w:rsidRPr="005A6420" w:rsidRDefault="00104DC5" w:rsidP="007A705C">
            <w:pPr>
              <w:rPr>
                <w:lang w:val="fr-FR"/>
              </w:rPr>
            </w:pPr>
            <w:r>
              <w:rPr>
                <w:b/>
                <w:sz w:val="22"/>
                <w:szCs w:val="22"/>
                <w:lang w:val="fr-FR" w:eastAsia="en-US"/>
              </w:rPr>
              <w:t>Le 3</w:t>
            </w:r>
            <w:r w:rsidRPr="00104DC5">
              <w:rPr>
                <w:b/>
                <w:sz w:val="22"/>
                <w:szCs w:val="22"/>
                <w:vertAlign w:val="superscript"/>
                <w:lang w:val="fr-FR" w:eastAsia="en-US"/>
              </w:rPr>
              <w:t>ème</w:t>
            </w:r>
            <w:r>
              <w:rPr>
                <w:b/>
                <w:sz w:val="22"/>
                <w:szCs w:val="22"/>
                <w:lang w:val="fr-FR" w:eastAsia="en-US"/>
              </w:rPr>
              <w:t xml:space="preserve"> bulletin est en cours d’édition et paraitra fin décembre </w:t>
            </w:r>
          </w:p>
        </w:tc>
      </w:tr>
      <w:tr w:rsidR="007A705C" w:rsidRPr="005A6420" w14:paraId="2A443379" w14:textId="77777777" w:rsidTr="00826923">
        <w:trPr>
          <w:trHeight w:val="422"/>
        </w:trPr>
        <w:tc>
          <w:tcPr>
            <w:tcW w:w="1530" w:type="dxa"/>
            <w:vMerge/>
          </w:tcPr>
          <w:p w14:paraId="278CAF2E" w14:textId="77777777" w:rsidR="007A705C" w:rsidRPr="005A6420" w:rsidRDefault="007A705C" w:rsidP="007A705C">
            <w:pPr>
              <w:rPr>
                <w:rFonts w:cs="Tahoma"/>
                <w:b/>
                <w:szCs w:val="20"/>
                <w:lang w:val="fr-FR" w:eastAsia="en-US"/>
              </w:rPr>
            </w:pPr>
          </w:p>
        </w:tc>
        <w:tc>
          <w:tcPr>
            <w:tcW w:w="2070" w:type="dxa"/>
            <w:shd w:val="clear" w:color="auto" w:fill="EEECE1"/>
          </w:tcPr>
          <w:p w14:paraId="5B293B85"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0431A723" w14:textId="77777777" w:rsidR="007A705C" w:rsidRPr="00174DD5" w:rsidRDefault="007A705C" w:rsidP="007A705C">
            <w:pPr>
              <w:jc w:val="both"/>
              <w:rPr>
                <w:sz w:val="20"/>
                <w:szCs w:val="20"/>
                <w:lang w:val="fr-FR"/>
              </w:rPr>
            </w:pPr>
            <w:r w:rsidRPr="00174DD5">
              <w:rPr>
                <w:sz w:val="20"/>
                <w:szCs w:val="20"/>
                <w:lang w:val="fr-FR"/>
              </w:rPr>
              <w:t>Existence d’un plan de communication renforcé et opérationnel</w:t>
            </w:r>
          </w:p>
          <w:p w14:paraId="57DD45EA" w14:textId="441A2143" w:rsidR="007A705C" w:rsidRPr="005A6420" w:rsidRDefault="007A705C" w:rsidP="007A705C">
            <w:pPr>
              <w:rPr>
                <w:rFonts w:cs="Tahoma"/>
                <w:szCs w:val="20"/>
                <w:lang w:val="fr-FR" w:eastAsia="en-US"/>
              </w:rPr>
            </w:pPr>
          </w:p>
        </w:tc>
        <w:tc>
          <w:tcPr>
            <w:tcW w:w="1530" w:type="dxa"/>
            <w:shd w:val="clear" w:color="auto" w:fill="EEECE1"/>
          </w:tcPr>
          <w:p w14:paraId="5ED011B9" w14:textId="39D8767D" w:rsidR="007A705C" w:rsidRPr="005A6420" w:rsidRDefault="007A705C" w:rsidP="007A705C">
            <w:pPr>
              <w:rPr>
                <w:b/>
                <w:sz w:val="22"/>
                <w:szCs w:val="22"/>
                <w:lang w:val="fr-FR" w:eastAsia="en-US"/>
              </w:rPr>
            </w:pPr>
            <w:r w:rsidRPr="00174DD5">
              <w:rPr>
                <w:sz w:val="20"/>
                <w:szCs w:val="20"/>
                <w:lang w:val="fr-FR"/>
              </w:rPr>
              <w:t xml:space="preserve">1 </w:t>
            </w:r>
            <w:r>
              <w:rPr>
                <w:sz w:val="20"/>
                <w:szCs w:val="20"/>
                <w:lang w:val="fr-FR"/>
              </w:rPr>
              <w:t>plan de communication portefeuille 2017 -2019</w:t>
            </w:r>
          </w:p>
        </w:tc>
        <w:tc>
          <w:tcPr>
            <w:tcW w:w="1620" w:type="dxa"/>
            <w:shd w:val="clear" w:color="auto" w:fill="EEECE1"/>
          </w:tcPr>
          <w:p w14:paraId="6F44DFBD" w14:textId="2086997B" w:rsidR="007A705C" w:rsidRPr="005A6420" w:rsidRDefault="007A705C" w:rsidP="007A705C">
            <w:pPr>
              <w:rPr>
                <w:b/>
                <w:sz w:val="22"/>
                <w:szCs w:val="22"/>
                <w:lang w:val="fr-FR" w:eastAsia="en-US"/>
              </w:rPr>
            </w:pPr>
            <w:r>
              <w:rPr>
                <w:sz w:val="20"/>
                <w:szCs w:val="20"/>
                <w:lang w:val="fr-FR"/>
              </w:rPr>
              <w:t xml:space="preserve">1 </w:t>
            </w:r>
            <w:r w:rsidRPr="00174DD5">
              <w:rPr>
                <w:sz w:val="20"/>
                <w:szCs w:val="20"/>
                <w:lang w:val="fr-FR"/>
              </w:rPr>
              <w:t>plan de communication revu intégrant</w:t>
            </w:r>
            <w:r w:rsidRPr="00174DD5">
              <w:rPr>
                <w:sz w:val="20"/>
                <w:szCs w:val="20"/>
                <w:lang w:val="fr-CA"/>
              </w:rPr>
              <w:t xml:space="preserve"> les campagnes réseaux sociaux</w:t>
            </w:r>
            <w:r>
              <w:rPr>
                <w:sz w:val="20"/>
                <w:szCs w:val="20"/>
                <w:lang w:val="fr-CA"/>
              </w:rPr>
              <w:t>.</w:t>
            </w:r>
          </w:p>
        </w:tc>
        <w:tc>
          <w:tcPr>
            <w:tcW w:w="2070" w:type="dxa"/>
          </w:tcPr>
          <w:p w14:paraId="40484754" w14:textId="71CBC8D7" w:rsidR="007A705C" w:rsidRPr="005A6420" w:rsidRDefault="00104DC5" w:rsidP="007A705C">
            <w:pPr>
              <w:rPr>
                <w:b/>
                <w:sz w:val="22"/>
                <w:szCs w:val="22"/>
                <w:lang w:val="fr-FR" w:eastAsia="en-US"/>
              </w:rPr>
            </w:pPr>
            <w:r>
              <w:rPr>
                <w:b/>
                <w:sz w:val="22"/>
                <w:szCs w:val="22"/>
                <w:lang w:val="fr-FR" w:eastAsia="en-US"/>
              </w:rPr>
              <w:t>1</w:t>
            </w:r>
          </w:p>
        </w:tc>
        <w:tc>
          <w:tcPr>
            <w:tcW w:w="2070" w:type="dxa"/>
          </w:tcPr>
          <w:p w14:paraId="2FE52A1F" w14:textId="310E7005" w:rsidR="007A705C" w:rsidRPr="005A6420" w:rsidRDefault="00104DC5" w:rsidP="007A705C">
            <w:pPr>
              <w:rPr>
                <w:b/>
                <w:sz w:val="22"/>
                <w:szCs w:val="22"/>
                <w:lang w:val="fr-FR" w:eastAsia="en-US"/>
              </w:rPr>
            </w:pPr>
            <w:r>
              <w:rPr>
                <w:b/>
                <w:sz w:val="22"/>
                <w:szCs w:val="22"/>
                <w:lang w:val="fr-FR" w:eastAsia="en-US"/>
              </w:rPr>
              <w:t>1</w:t>
            </w:r>
          </w:p>
        </w:tc>
        <w:tc>
          <w:tcPr>
            <w:tcW w:w="4140" w:type="dxa"/>
          </w:tcPr>
          <w:p w14:paraId="058DC17B"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9E363E" w14:paraId="38AAC83F" w14:textId="77777777" w:rsidTr="00826923">
        <w:trPr>
          <w:trHeight w:val="422"/>
        </w:trPr>
        <w:tc>
          <w:tcPr>
            <w:tcW w:w="1530" w:type="dxa"/>
          </w:tcPr>
          <w:p w14:paraId="4D7E9104" w14:textId="77777777" w:rsidR="007A705C" w:rsidRPr="005A6420" w:rsidRDefault="007A705C" w:rsidP="007A705C">
            <w:pPr>
              <w:rPr>
                <w:rFonts w:cs="Tahoma"/>
                <w:b/>
                <w:szCs w:val="20"/>
                <w:lang w:val="fr-FR" w:eastAsia="en-US"/>
              </w:rPr>
            </w:pPr>
          </w:p>
        </w:tc>
        <w:tc>
          <w:tcPr>
            <w:tcW w:w="2070" w:type="dxa"/>
            <w:shd w:val="clear" w:color="auto" w:fill="EEECE1"/>
          </w:tcPr>
          <w:p w14:paraId="6F834793" w14:textId="2BFA3142" w:rsidR="007A705C" w:rsidRPr="005A6420" w:rsidRDefault="007A705C" w:rsidP="007A705C">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w:t>
            </w:r>
            <w:r>
              <w:rPr>
                <w:rFonts w:cs="Tahoma"/>
                <w:szCs w:val="20"/>
                <w:lang w:val="fr-FR" w:eastAsia="en-US"/>
              </w:rPr>
              <w:t>3</w:t>
            </w:r>
          </w:p>
          <w:p w14:paraId="278F6FF9" w14:textId="77777777" w:rsidR="007A705C" w:rsidRPr="00E42DFB" w:rsidRDefault="007A705C" w:rsidP="007A705C">
            <w:pPr>
              <w:jc w:val="both"/>
              <w:rPr>
                <w:sz w:val="20"/>
                <w:szCs w:val="20"/>
                <w:lang w:val="fr-FR"/>
              </w:rPr>
            </w:pPr>
            <w:r w:rsidRPr="00E42DFB">
              <w:rPr>
                <w:sz w:val="20"/>
                <w:szCs w:val="20"/>
                <w:lang w:val="fr-FR"/>
              </w:rPr>
              <w:t># un film documentaire sur la réalisation phares du portefeuille réalisé</w:t>
            </w:r>
          </w:p>
          <w:p w14:paraId="0B8E14FB" w14:textId="77777777" w:rsidR="007A705C" w:rsidRPr="005A6420" w:rsidRDefault="007A705C" w:rsidP="007A705C">
            <w:pPr>
              <w:jc w:val="both"/>
              <w:rPr>
                <w:rFonts w:cs="Tahoma"/>
                <w:szCs w:val="20"/>
                <w:lang w:val="fr-FR" w:eastAsia="en-US"/>
              </w:rPr>
            </w:pPr>
          </w:p>
        </w:tc>
        <w:tc>
          <w:tcPr>
            <w:tcW w:w="1530" w:type="dxa"/>
            <w:shd w:val="clear" w:color="auto" w:fill="EEECE1"/>
          </w:tcPr>
          <w:p w14:paraId="64C7A272" w14:textId="1B5FC1C0" w:rsidR="007A705C" w:rsidRPr="00174DD5" w:rsidRDefault="007A705C" w:rsidP="007A705C">
            <w:pPr>
              <w:rPr>
                <w:sz w:val="20"/>
                <w:szCs w:val="20"/>
                <w:lang w:val="fr-FR"/>
              </w:rPr>
            </w:pPr>
            <w:r>
              <w:rPr>
                <w:sz w:val="20"/>
                <w:szCs w:val="20"/>
                <w:lang w:val="fr-FR"/>
              </w:rPr>
              <w:lastRenderedPageBreak/>
              <w:t>0</w:t>
            </w:r>
          </w:p>
        </w:tc>
        <w:tc>
          <w:tcPr>
            <w:tcW w:w="1620" w:type="dxa"/>
            <w:shd w:val="clear" w:color="auto" w:fill="EEECE1"/>
          </w:tcPr>
          <w:p w14:paraId="4398B386" w14:textId="77777777" w:rsidR="007A705C" w:rsidRPr="00E42DFB" w:rsidRDefault="007A705C" w:rsidP="007A705C">
            <w:pPr>
              <w:rPr>
                <w:i/>
                <w:sz w:val="20"/>
                <w:szCs w:val="20"/>
                <w:lang w:val="fr-FR"/>
              </w:rPr>
            </w:pPr>
            <w:r w:rsidRPr="00E42DFB">
              <w:rPr>
                <w:sz w:val="20"/>
                <w:szCs w:val="20"/>
                <w:lang w:val="fr-FR"/>
              </w:rPr>
              <w:t>Un film documentaire réalisé</w:t>
            </w:r>
          </w:p>
          <w:p w14:paraId="59AFD145" w14:textId="77777777" w:rsidR="007A705C" w:rsidRDefault="007A705C" w:rsidP="007A705C">
            <w:pPr>
              <w:rPr>
                <w:sz w:val="20"/>
                <w:szCs w:val="20"/>
                <w:lang w:val="fr-FR"/>
              </w:rPr>
            </w:pPr>
          </w:p>
        </w:tc>
        <w:tc>
          <w:tcPr>
            <w:tcW w:w="2070" w:type="dxa"/>
          </w:tcPr>
          <w:p w14:paraId="48FC2672" w14:textId="22DA197C" w:rsidR="007A705C" w:rsidRPr="005A6420" w:rsidRDefault="00104DC5" w:rsidP="007A705C">
            <w:pPr>
              <w:rPr>
                <w:b/>
                <w:sz w:val="22"/>
                <w:szCs w:val="22"/>
                <w:lang w:val="fr-FR" w:eastAsia="en-US"/>
              </w:rPr>
            </w:pPr>
            <w:r>
              <w:rPr>
                <w:b/>
                <w:sz w:val="22"/>
                <w:szCs w:val="22"/>
                <w:lang w:val="fr-FR" w:eastAsia="en-US"/>
              </w:rPr>
              <w:t>0</w:t>
            </w:r>
          </w:p>
        </w:tc>
        <w:tc>
          <w:tcPr>
            <w:tcW w:w="2070" w:type="dxa"/>
          </w:tcPr>
          <w:p w14:paraId="0C5BD037" w14:textId="24108024" w:rsidR="007A705C" w:rsidRPr="005A6420" w:rsidRDefault="00104DC5" w:rsidP="007A705C">
            <w:pPr>
              <w:rPr>
                <w:b/>
                <w:sz w:val="22"/>
                <w:szCs w:val="22"/>
                <w:lang w:val="fr-FR" w:eastAsia="en-US"/>
              </w:rPr>
            </w:pPr>
            <w:r>
              <w:rPr>
                <w:b/>
                <w:sz w:val="22"/>
                <w:szCs w:val="22"/>
                <w:lang w:val="fr-FR" w:eastAsia="en-US"/>
              </w:rPr>
              <w:t>0</w:t>
            </w:r>
          </w:p>
        </w:tc>
        <w:tc>
          <w:tcPr>
            <w:tcW w:w="4140" w:type="dxa"/>
          </w:tcPr>
          <w:p w14:paraId="394F7791" w14:textId="79F09FDB" w:rsidR="007A705C" w:rsidRPr="005A6420" w:rsidRDefault="00104DC5" w:rsidP="007A705C">
            <w:pPr>
              <w:rPr>
                <w:b/>
                <w:sz w:val="22"/>
                <w:szCs w:val="22"/>
                <w:lang w:val="fr-FR" w:eastAsia="en-US"/>
              </w:rPr>
            </w:pPr>
            <w:r>
              <w:rPr>
                <w:b/>
                <w:sz w:val="22"/>
                <w:szCs w:val="22"/>
                <w:lang w:val="fr-FR" w:eastAsia="en-US"/>
              </w:rPr>
              <w:t>Le film documentaire est prévu dans la moitié de l’année 2021</w:t>
            </w:r>
          </w:p>
        </w:tc>
      </w:tr>
      <w:tr w:rsidR="007A705C" w:rsidRPr="005A6420" w14:paraId="0CA7A1F1" w14:textId="77777777" w:rsidTr="00826923">
        <w:trPr>
          <w:trHeight w:val="422"/>
        </w:trPr>
        <w:tc>
          <w:tcPr>
            <w:tcW w:w="1530" w:type="dxa"/>
            <w:vMerge w:val="restart"/>
          </w:tcPr>
          <w:p w14:paraId="15776DBE" w14:textId="77777777" w:rsidR="007A705C" w:rsidRPr="005A6420" w:rsidRDefault="007A705C" w:rsidP="007A705C">
            <w:pPr>
              <w:rPr>
                <w:rFonts w:cs="Tahoma"/>
                <w:b/>
                <w:szCs w:val="20"/>
                <w:lang w:val="fr-FR" w:eastAsia="en-US"/>
              </w:rPr>
            </w:pPr>
            <w:r w:rsidRPr="005A6420">
              <w:rPr>
                <w:rFonts w:cs="Tahoma"/>
                <w:b/>
                <w:szCs w:val="20"/>
                <w:lang w:val="fr-FR" w:eastAsia="en-US"/>
              </w:rPr>
              <w:t>Résultat 2</w:t>
            </w:r>
          </w:p>
          <w:p w14:paraId="21B9E220" w14:textId="77777777" w:rsidR="007A705C" w:rsidRPr="005A6420" w:rsidRDefault="007A705C" w:rsidP="007A705C">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3249FC4" w14:textId="77777777" w:rsidR="007A705C" w:rsidRPr="005A6420" w:rsidRDefault="007A705C" w:rsidP="007A705C">
            <w:pPr>
              <w:rPr>
                <w:rFonts w:cs="Tahoma"/>
                <w:b/>
                <w:szCs w:val="20"/>
                <w:lang w:val="fr-FR" w:eastAsia="en-US"/>
              </w:rPr>
            </w:pPr>
          </w:p>
        </w:tc>
        <w:tc>
          <w:tcPr>
            <w:tcW w:w="2070" w:type="dxa"/>
            <w:shd w:val="clear" w:color="auto" w:fill="EEECE1"/>
          </w:tcPr>
          <w:p w14:paraId="5F12209B"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2.1</w:t>
            </w:r>
          </w:p>
          <w:p w14:paraId="5579C4A1"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794B0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400CA8"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325CF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24C0E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F09239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6DDA32A5" w14:textId="77777777" w:rsidTr="00826923">
        <w:trPr>
          <w:trHeight w:val="422"/>
        </w:trPr>
        <w:tc>
          <w:tcPr>
            <w:tcW w:w="1530" w:type="dxa"/>
            <w:vMerge/>
          </w:tcPr>
          <w:p w14:paraId="15FC499C" w14:textId="77777777" w:rsidR="007A705C" w:rsidRPr="005A6420" w:rsidRDefault="007A705C" w:rsidP="007A705C">
            <w:pPr>
              <w:rPr>
                <w:rFonts w:cs="Tahoma"/>
                <w:szCs w:val="20"/>
                <w:lang w:val="fr-FR" w:eastAsia="en-US"/>
              </w:rPr>
            </w:pPr>
          </w:p>
        </w:tc>
        <w:tc>
          <w:tcPr>
            <w:tcW w:w="2070" w:type="dxa"/>
            <w:shd w:val="clear" w:color="auto" w:fill="EEECE1"/>
          </w:tcPr>
          <w:p w14:paraId="0AA09BD9"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2.2</w:t>
            </w:r>
          </w:p>
          <w:p w14:paraId="4E8793D2"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3EBDC6"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C0330A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6DEA02"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0B70DE5"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9CC26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66214E5C" w14:textId="77777777" w:rsidTr="00826923">
        <w:trPr>
          <w:trHeight w:val="422"/>
        </w:trPr>
        <w:tc>
          <w:tcPr>
            <w:tcW w:w="1530" w:type="dxa"/>
            <w:vMerge/>
          </w:tcPr>
          <w:p w14:paraId="66D5C63F" w14:textId="77777777" w:rsidR="007A705C" w:rsidRPr="005A6420" w:rsidRDefault="007A705C" w:rsidP="007A705C">
            <w:pPr>
              <w:rPr>
                <w:rFonts w:cs="Tahoma"/>
                <w:szCs w:val="20"/>
                <w:lang w:val="fr-FR" w:eastAsia="en-US"/>
              </w:rPr>
            </w:pPr>
          </w:p>
        </w:tc>
        <w:tc>
          <w:tcPr>
            <w:tcW w:w="2070" w:type="dxa"/>
            <w:shd w:val="clear" w:color="auto" w:fill="EEECE1"/>
          </w:tcPr>
          <w:p w14:paraId="322344B7"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2.3</w:t>
            </w:r>
          </w:p>
          <w:p w14:paraId="0E0FF48E"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525976C"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2EC7AD"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AF0F9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F4CB1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24D5CF99" w14:textId="77777777" w:rsidTr="00826923">
        <w:trPr>
          <w:trHeight w:val="422"/>
        </w:trPr>
        <w:tc>
          <w:tcPr>
            <w:tcW w:w="1530" w:type="dxa"/>
            <w:vMerge w:val="restart"/>
          </w:tcPr>
          <w:p w14:paraId="26C8010E" w14:textId="77777777" w:rsidR="007A705C" w:rsidRPr="005A6420" w:rsidRDefault="007A705C" w:rsidP="007A705C">
            <w:pPr>
              <w:rPr>
                <w:rFonts w:cs="Tahoma"/>
                <w:szCs w:val="20"/>
                <w:lang w:val="fr-FR" w:eastAsia="en-US"/>
              </w:rPr>
            </w:pPr>
            <w:r w:rsidRPr="005A6420">
              <w:rPr>
                <w:rFonts w:cs="Tahoma"/>
                <w:szCs w:val="20"/>
                <w:lang w:val="fr-FR" w:eastAsia="en-US"/>
              </w:rPr>
              <w:t>Produit 2.1</w:t>
            </w:r>
          </w:p>
          <w:p w14:paraId="61DD438F"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075BE1D" w14:textId="77777777" w:rsidR="007A705C" w:rsidRPr="005A6420" w:rsidRDefault="007A705C" w:rsidP="007A705C">
            <w:pPr>
              <w:rPr>
                <w:rFonts w:cs="Tahoma"/>
                <w:b/>
                <w:szCs w:val="20"/>
                <w:lang w:val="fr-FR" w:eastAsia="en-US"/>
              </w:rPr>
            </w:pPr>
          </w:p>
        </w:tc>
        <w:tc>
          <w:tcPr>
            <w:tcW w:w="2070" w:type="dxa"/>
            <w:shd w:val="clear" w:color="auto" w:fill="EEECE1"/>
          </w:tcPr>
          <w:p w14:paraId="400B06FF" w14:textId="77777777" w:rsidR="007A705C" w:rsidRPr="005A6420" w:rsidRDefault="007A705C" w:rsidP="007A705C">
            <w:pPr>
              <w:jc w:val="both"/>
              <w:rPr>
                <w:rFonts w:cs="Tahoma"/>
                <w:szCs w:val="20"/>
                <w:lang w:val="fr-FR" w:eastAsia="en-US"/>
              </w:rPr>
            </w:pPr>
            <w:proofErr w:type="gramStart"/>
            <w:r w:rsidRPr="005A6420">
              <w:rPr>
                <w:rFonts w:cs="Tahoma"/>
                <w:szCs w:val="20"/>
                <w:lang w:val="fr-FR" w:eastAsia="en-US"/>
              </w:rPr>
              <w:t>Indicateur  2.1.1</w:t>
            </w:r>
            <w:proofErr w:type="gramEnd"/>
          </w:p>
          <w:p w14:paraId="021841C7"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7A025C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D5AC1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136ED42"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338B1B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107019E"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3E4237A1" w14:textId="77777777" w:rsidTr="00826923">
        <w:trPr>
          <w:trHeight w:val="458"/>
        </w:trPr>
        <w:tc>
          <w:tcPr>
            <w:tcW w:w="1530" w:type="dxa"/>
            <w:vMerge/>
          </w:tcPr>
          <w:p w14:paraId="3989DD76" w14:textId="77777777" w:rsidR="007A705C" w:rsidRPr="005A6420" w:rsidRDefault="007A705C" w:rsidP="007A705C">
            <w:pPr>
              <w:rPr>
                <w:rFonts w:cs="Tahoma"/>
                <w:b/>
                <w:szCs w:val="20"/>
                <w:lang w:val="fr-FR" w:eastAsia="en-US"/>
              </w:rPr>
            </w:pPr>
          </w:p>
        </w:tc>
        <w:tc>
          <w:tcPr>
            <w:tcW w:w="2070" w:type="dxa"/>
            <w:shd w:val="clear" w:color="auto" w:fill="EEECE1"/>
          </w:tcPr>
          <w:p w14:paraId="7901D4E3" w14:textId="77777777" w:rsidR="007A705C" w:rsidRPr="005A6420" w:rsidRDefault="007A705C" w:rsidP="007A705C">
            <w:pPr>
              <w:jc w:val="both"/>
              <w:rPr>
                <w:rFonts w:cs="Tahoma"/>
                <w:szCs w:val="20"/>
                <w:lang w:val="fr-FR" w:eastAsia="en-US"/>
              </w:rPr>
            </w:pPr>
            <w:proofErr w:type="gramStart"/>
            <w:r w:rsidRPr="005A6420">
              <w:rPr>
                <w:rFonts w:cs="Tahoma"/>
                <w:szCs w:val="20"/>
                <w:lang w:val="fr-FR" w:eastAsia="en-US"/>
              </w:rPr>
              <w:t>Indicateur  2.1.2</w:t>
            </w:r>
            <w:proofErr w:type="gramEnd"/>
          </w:p>
          <w:p w14:paraId="565108E4"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DCEF98D"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848978D"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EAC37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5A158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AF9DA8D"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2407E0AE" w14:textId="77777777" w:rsidTr="00826923">
        <w:trPr>
          <w:trHeight w:val="512"/>
        </w:trPr>
        <w:tc>
          <w:tcPr>
            <w:tcW w:w="1530" w:type="dxa"/>
            <w:vMerge w:val="restart"/>
          </w:tcPr>
          <w:p w14:paraId="0D5CDE41" w14:textId="77777777" w:rsidR="007A705C" w:rsidRPr="005A6420" w:rsidRDefault="007A705C" w:rsidP="007A705C">
            <w:pPr>
              <w:rPr>
                <w:rFonts w:cs="Tahoma"/>
                <w:b/>
                <w:szCs w:val="20"/>
                <w:lang w:val="fr-FR" w:eastAsia="en-US"/>
              </w:rPr>
            </w:pPr>
          </w:p>
          <w:p w14:paraId="3EC71105" w14:textId="77777777" w:rsidR="007A705C" w:rsidRPr="005A6420" w:rsidRDefault="007A705C" w:rsidP="007A705C">
            <w:pPr>
              <w:rPr>
                <w:rFonts w:cs="Tahoma"/>
                <w:szCs w:val="20"/>
                <w:lang w:val="fr-FR" w:eastAsia="en-US"/>
              </w:rPr>
            </w:pPr>
            <w:r w:rsidRPr="005A6420">
              <w:rPr>
                <w:rFonts w:cs="Tahoma"/>
                <w:szCs w:val="20"/>
                <w:lang w:val="fr-FR" w:eastAsia="en-US"/>
              </w:rPr>
              <w:t>Produit 2.2</w:t>
            </w:r>
          </w:p>
          <w:p w14:paraId="75E4C980"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51327C9" w14:textId="77777777" w:rsidR="007A705C" w:rsidRPr="005A6420" w:rsidRDefault="007A705C" w:rsidP="007A705C">
            <w:pPr>
              <w:jc w:val="both"/>
              <w:rPr>
                <w:rFonts w:cs="Tahoma"/>
                <w:szCs w:val="20"/>
                <w:lang w:val="fr-FR" w:eastAsia="en-US"/>
              </w:rPr>
            </w:pPr>
            <w:proofErr w:type="gramStart"/>
            <w:r w:rsidRPr="005A6420">
              <w:rPr>
                <w:rFonts w:cs="Tahoma"/>
                <w:szCs w:val="20"/>
                <w:lang w:val="fr-FR" w:eastAsia="en-US"/>
              </w:rPr>
              <w:t>Indicateur  2.2.1</w:t>
            </w:r>
            <w:proofErr w:type="gramEnd"/>
          </w:p>
          <w:p w14:paraId="2AEA46A0"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8A44495"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0E80DE0"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692D0E"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F2546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D9C662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0D3A8502" w14:textId="77777777" w:rsidTr="00826923">
        <w:trPr>
          <w:trHeight w:val="458"/>
        </w:trPr>
        <w:tc>
          <w:tcPr>
            <w:tcW w:w="1530" w:type="dxa"/>
            <w:vMerge/>
          </w:tcPr>
          <w:p w14:paraId="5D432616" w14:textId="77777777" w:rsidR="007A705C" w:rsidRPr="005A6420" w:rsidRDefault="007A705C" w:rsidP="007A705C">
            <w:pPr>
              <w:rPr>
                <w:rFonts w:cs="Tahoma"/>
                <w:b/>
                <w:szCs w:val="20"/>
                <w:lang w:val="fr-FR" w:eastAsia="en-US"/>
              </w:rPr>
            </w:pPr>
          </w:p>
        </w:tc>
        <w:tc>
          <w:tcPr>
            <w:tcW w:w="2070" w:type="dxa"/>
            <w:shd w:val="clear" w:color="auto" w:fill="EEECE1"/>
          </w:tcPr>
          <w:p w14:paraId="741900A4" w14:textId="77777777" w:rsidR="007A705C" w:rsidRPr="005A6420" w:rsidRDefault="007A705C" w:rsidP="007A705C">
            <w:pPr>
              <w:jc w:val="both"/>
              <w:rPr>
                <w:rFonts w:cs="Tahoma"/>
                <w:szCs w:val="20"/>
                <w:lang w:val="fr-FR" w:eastAsia="en-US"/>
              </w:rPr>
            </w:pPr>
            <w:proofErr w:type="gramStart"/>
            <w:r w:rsidRPr="005A6420">
              <w:rPr>
                <w:rFonts w:cs="Tahoma"/>
                <w:szCs w:val="20"/>
                <w:lang w:val="fr-FR" w:eastAsia="en-US"/>
              </w:rPr>
              <w:t>Indicateur  2.2.2</w:t>
            </w:r>
            <w:proofErr w:type="gramEnd"/>
          </w:p>
          <w:p w14:paraId="7E3A8DEF"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63FB7E"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1B3D96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BA7387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2D884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D26A0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721B3FB7" w14:textId="77777777" w:rsidTr="00826923">
        <w:trPr>
          <w:trHeight w:val="458"/>
        </w:trPr>
        <w:tc>
          <w:tcPr>
            <w:tcW w:w="1530" w:type="dxa"/>
            <w:vMerge w:val="restart"/>
          </w:tcPr>
          <w:p w14:paraId="190D57F3" w14:textId="77777777" w:rsidR="007A705C" w:rsidRPr="005A6420" w:rsidRDefault="007A705C" w:rsidP="007A705C">
            <w:pPr>
              <w:rPr>
                <w:rFonts w:cs="Tahoma"/>
                <w:b/>
                <w:szCs w:val="20"/>
                <w:lang w:val="fr-FR" w:eastAsia="en-US"/>
              </w:rPr>
            </w:pPr>
          </w:p>
          <w:p w14:paraId="2FF3BDED" w14:textId="77777777" w:rsidR="007A705C" w:rsidRPr="005A6420" w:rsidRDefault="007A705C" w:rsidP="007A705C">
            <w:pPr>
              <w:rPr>
                <w:rFonts w:cs="Tahoma"/>
                <w:szCs w:val="20"/>
                <w:lang w:val="fr-FR" w:eastAsia="en-US"/>
              </w:rPr>
            </w:pPr>
            <w:r w:rsidRPr="005A6420">
              <w:rPr>
                <w:rFonts w:cs="Tahoma"/>
                <w:szCs w:val="20"/>
                <w:lang w:val="fr-FR" w:eastAsia="en-US"/>
              </w:rPr>
              <w:t>Produit 2.3</w:t>
            </w:r>
          </w:p>
          <w:p w14:paraId="34C9ECDD"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90A3DD" w14:textId="77777777" w:rsidR="007A705C" w:rsidRPr="005A6420" w:rsidRDefault="007A705C" w:rsidP="007A705C">
            <w:pPr>
              <w:jc w:val="both"/>
              <w:rPr>
                <w:rFonts w:cs="Tahoma"/>
                <w:szCs w:val="20"/>
                <w:lang w:val="fr-FR" w:eastAsia="en-US"/>
              </w:rPr>
            </w:pPr>
            <w:proofErr w:type="gramStart"/>
            <w:r w:rsidRPr="005A6420">
              <w:rPr>
                <w:rFonts w:cs="Tahoma"/>
                <w:szCs w:val="20"/>
                <w:lang w:val="fr-FR" w:eastAsia="en-US"/>
              </w:rPr>
              <w:t>Indicateur  2.3.1</w:t>
            </w:r>
            <w:proofErr w:type="gramEnd"/>
          </w:p>
          <w:p w14:paraId="64EB3D5C"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F9DD7B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69C439"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599ADC0"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AB7FF0"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557BDD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2F9C0C94" w14:textId="77777777" w:rsidTr="00826923">
        <w:trPr>
          <w:trHeight w:val="458"/>
        </w:trPr>
        <w:tc>
          <w:tcPr>
            <w:tcW w:w="1530" w:type="dxa"/>
            <w:vMerge/>
          </w:tcPr>
          <w:p w14:paraId="1A68426C" w14:textId="77777777" w:rsidR="007A705C" w:rsidRPr="005A6420" w:rsidRDefault="007A705C" w:rsidP="007A705C">
            <w:pPr>
              <w:rPr>
                <w:rFonts w:cs="Tahoma"/>
                <w:b/>
                <w:szCs w:val="20"/>
                <w:lang w:val="fr-FR" w:eastAsia="en-US"/>
              </w:rPr>
            </w:pPr>
          </w:p>
        </w:tc>
        <w:tc>
          <w:tcPr>
            <w:tcW w:w="2070" w:type="dxa"/>
            <w:shd w:val="clear" w:color="auto" w:fill="EEECE1"/>
          </w:tcPr>
          <w:p w14:paraId="2CC8F54A" w14:textId="77777777" w:rsidR="007A705C" w:rsidRPr="005A6420" w:rsidRDefault="007A705C" w:rsidP="007A705C">
            <w:pPr>
              <w:jc w:val="both"/>
              <w:rPr>
                <w:rFonts w:cs="Tahoma"/>
                <w:szCs w:val="20"/>
                <w:lang w:val="fr-FR" w:eastAsia="en-US"/>
              </w:rPr>
            </w:pPr>
            <w:proofErr w:type="gramStart"/>
            <w:r w:rsidRPr="005A6420">
              <w:rPr>
                <w:rFonts w:cs="Tahoma"/>
                <w:szCs w:val="20"/>
                <w:lang w:val="fr-FR" w:eastAsia="en-US"/>
              </w:rPr>
              <w:t>Indicateur  2.3.2</w:t>
            </w:r>
            <w:proofErr w:type="gramEnd"/>
          </w:p>
          <w:p w14:paraId="3476D95F"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7DE1E9"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507DA9"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F1AA52"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FAAC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3E8A8A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2DB2A2DA" w14:textId="77777777" w:rsidTr="00826923">
        <w:trPr>
          <w:trHeight w:val="458"/>
        </w:trPr>
        <w:tc>
          <w:tcPr>
            <w:tcW w:w="1530" w:type="dxa"/>
            <w:vMerge w:val="restart"/>
          </w:tcPr>
          <w:p w14:paraId="109B5CCA" w14:textId="77777777" w:rsidR="007A705C" w:rsidRPr="005A6420" w:rsidRDefault="007A705C" w:rsidP="007A705C">
            <w:pPr>
              <w:rPr>
                <w:rFonts w:cs="Tahoma"/>
                <w:b/>
                <w:szCs w:val="20"/>
                <w:lang w:val="fr-FR" w:eastAsia="en-US"/>
              </w:rPr>
            </w:pPr>
          </w:p>
          <w:p w14:paraId="33436EC0" w14:textId="77777777" w:rsidR="007A705C" w:rsidRPr="005A6420" w:rsidRDefault="007A705C" w:rsidP="007A705C">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7A705C" w:rsidRPr="005A6420" w:rsidRDefault="007A705C" w:rsidP="007A705C">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roofErr w:type="gramEnd"/>
          </w:p>
          <w:p w14:paraId="21F76EAA"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3C8B8D9B" w14:textId="77777777" w:rsidTr="00826923">
        <w:trPr>
          <w:trHeight w:val="458"/>
        </w:trPr>
        <w:tc>
          <w:tcPr>
            <w:tcW w:w="1530" w:type="dxa"/>
            <w:vMerge/>
          </w:tcPr>
          <w:p w14:paraId="391E61E2" w14:textId="77777777" w:rsidR="007A705C" w:rsidRPr="005A6420" w:rsidRDefault="007A705C" w:rsidP="007A705C">
            <w:pPr>
              <w:rPr>
                <w:rFonts w:cs="Tahoma"/>
                <w:b/>
                <w:szCs w:val="20"/>
                <w:lang w:val="fr-FR" w:eastAsia="en-US"/>
              </w:rPr>
            </w:pPr>
          </w:p>
        </w:tc>
        <w:tc>
          <w:tcPr>
            <w:tcW w:w="2070" w:type="dxa"/>
            <w:shd w:val="clear" w:color="auto" w:fill="EEECE1"/>
          </w:tcPr>
          <w:p w14:paraId="5D9DE907" w14:textId="77777777" w:rsidR="007A705C" w:rsidRPr="005A6420" w:rsidRDefault="007A705C" w:rsidP="007A705C">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roofErr w:type="gramEnd"/>
          </w:p>
          <w:p w14:paraId="0E0187CA"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4D0CB0B0" w14:textId="77777777" w:rsidTr="00826923">
        <w:trPr>
          <w:trHeight w:val="458"/>
        </w:trPr>
        <w:tc>
          <w:tcPr>
            <w:tcW w:w="1530" w:type="dxa"/>
            <w:vMerge w:val="restart"/>
          </w:tcPr>
          <w:p w14:paraId="50C445A7" w14:textId="77777777" w:rsidR="007A705C" w:rsidRPr="005A6420" w:rsidRDefault="007A705C" w:rsidP="007A705C">
            <w:pPr>
              <w:rPr>
                <w:rFonts w:cs="Tahoma"/>
                <w:b/>
                <w:szCs w:val="20"/>
                <w:lang w:val="fr-FR" w:eastAsia="en-US"/>
              </w:rPr>
            </w:pPr>
            <w:r w:rsidRPr="005A6420">
              <w:rPr>
                <w:rFonts w:cs="Tahoma"/>
                <w:b/>
                <w:szCs w:val="20"/>
                <w:lang w:val="fr-FR" w:eastAsia="en-US"/>
              </w:rPr>
              <w:t>Résultat 3</w:t>
            </w:r>
          </w:p>
          <w:p w14:paraId="14B10969" w14:textId="77777777" w:rsidR="007A705C" w:rsidRPr="005A6420" w:rsidRDefault="007A705C" w:rsidP="007A705C">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6C2D0A4"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3.1</w:t>
            </w:r>
          </w:p>
          <w:p w14:paraId="5ACB1910"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8D73D2"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A1268B"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506182"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B9AF36"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83958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6F255D0F" w14:textId="77777777" w:rsidTr="00826923">
        <w:trPr>
          <w:trHeight w:val="458"/>
        </w:trPr>
        <w:tc>
          <w:tcPr>
            <w:tcW w:w="1530" w:type="dxa"/>
            <w:vMerge/>
          </w:tcPr>
          <w:p w14:paraId="7AE33CCE" w14:textId="77777777" w:rsidR="007A705C" w:rsidRPr="005A6420" w:rsidRDefault="007A705C" w:rsidP="007A705C">
            <w:pPr>
              <w:rPr>
                <w:rFonts w:cs="Tahoma"/>
                <w:szCs w:val="20"/>
                <w:lang w:val="fr-FR" w:eastAsia="en-US"/>
              </w:rPr>
            </w:pPr>
          </w:p>
        </w:tc>
        <w:tc>
          <w:tcPr>
            <w:tcW w:w="2070" w:type="dxa"/>
            <w:shd w:val="clear" w:color="auto" w:fill="EEECE1"/>
          </w:tcPr>
          <w:p w14:paraId="7AA0A81D"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3.2</w:t>
            </w:r>
          </w:p>
          <w:p w14:paraId="005E555A"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DFD181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1910AC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456A0C0"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61AB49"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FF4D892"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63E17286" w14:textId="77777777" w:rsidTr="00826923">
        <w:trPr>
          <w:trHeight w:val="458"/>
        </w:trPr>
        <w:tc>
          <w:tcPr>
            <w:tcW w:w="1530" w:type="dxa"/>
            <w:vMerge/>
          </w:tcPr>
          <w:p w14:paraId="07700AC1" w14:textId="77777777" w:rsidR="007A705C" w:rsidRPr="005A6420" w:rsidRDefault="007A705C" w:rsidP="007A705C">
            <w:pPr>
              <w:rPr>
                <w:rFonts w:cs="Tahoma"/>
                <w:szCs w:val="20"/>
                <w:lang w:val="fr-FR" w:eastAsia="en-US"/>
              </w:rPr>
            </w:pPr>
          </w:p>
        </w:tc>
        <w:tc>
          <w:tcPr>
            <w:tcW w:w="2070" w:type="dxa"/>
            <w:shd w:val="clear" w:color="auto" w:fill="EEECE1"/>
          </w:tcPr>
          <w:p w14:paraId="70593CCA"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3.3</w:t>
            </w:r>
          </w:p>
          <w:p w14:paraId="2A7E17CE"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3902E5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4D9825"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2783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59C4D8"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5C42158F" w14:textId="77777777" w:rsidTr="00826923">
        <w:trPr>
          <w:trHeight w:val="458"/>
        </w:trPr>
        <w:tc>
          <w:tcPr>
            <w:tcW w:w="1530" w:type="dxa"/>
            <w:vMerge w:val="restart"/>
          </w:tcPr>
          <w:p w14:paraId="5AF379A3" w14:textId="77777777" w:rsidR="007A705C" w:rsidRPr="005A6420" w:rsidRDefault="007A705C" w:rsidP="007A705C">
            <w:pPr>
              <w:rPr>
                <w:rFonts w:cs="Tahoma"/>
                <w:szCs w:val="20"/>
                <w:lang w:val="fr-FR" w:eastAsia="en-US"/>
              </w:rPr>
            </w:pPr>
            <w:r w:rsidRPr="005A6420">
              <w:rPr>
                <w:rFonts w:cs="Tahoma"/>
                <w:szCs w:val="20"/>
                <w:lang w:val="fr-FR" w:eastAsia="en-US"/>
              </w:rPr>
              <w:t>Produit 3.1</w:t>
            </w:r>
          </w:p>
          <w:p w14:paraId="498E3ED3"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10D11F8"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3.1.1</w:t>
            </w:r>
          </w:p>
          <w:p w14:paraId="1D7757D3"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670EF88"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A1D886"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FC554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760ABBC"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A91972"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100B110C" w14:textId="77777777" w:rsidTr="00826923">
        <w:trPr>
          <w:trHeight w:val="458"/>
        </w:trPr>
        <w:tc>
          <w:tcPr>
            <w:tcW w:w="1530" w:type="dxa"/>
            <w:vMerge/>
          </w:tcPr>
          <w:p w14:paraId="6E42058F" w14:textId="77777777" w:rsidR="007A705C" w:rsidRPr="005A6420" w:rsidRDefault="007A705C" w:rsidP="007A705C">
            <w:pPr>
              <w:rPr>
                <w:rFonts w:cs="Tahoma"/>
                <w:szCs w:val="20"/>
                <w:lang w:val="fr-FR" w:eastAsia="en-US"/>
              </w:rPr>
            </w:pPr>
          </w:p>
        </w:tc>
        <w:tc>
          <w:tcPr>
            <w:tcW w:w="2070" w:type="dxa"/>
            <w:shd w:val="clear" w:color="auto" w:fill="EEECE1"/>
          </w:tcPr>
          <w:p w14:paraId="75DC2D64"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3.1.2</w:t>
            </w:r>
          </w:p>
          <w:p w14:paraId="1AC64BA4"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450A539"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4DF62F5"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8E4366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6071E3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A1F5BA2"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4A002238" w14:textId="77777777" w:rsidTr="00826923">
        <w:trPr>
          <w:trHeight w:val="458"/>
        </w:trPr>
        <w:tc>
          <w:tcPr>
            <w:tcW w:w="1530" w:type="dxa"/>
            <w:vMerge w:val="restart"/>
          </w:tcPr>
          <w:p w14:paraId="1399BFDF" w14:textId="77777777" w:rsidR="007A705C" w:rsidRPr="005A6420" w:rsidRDefault="007A705C" w:rsidP="007A705C">
            <w:pPr>
              <w:rPr>
                <w:rFonts w:cs="Tahoma"/>
                <w:szCs w:val="20"/>
                <w:lang w:val="fr-FR" w:eastAsia="en-US"/>
              </w:rPr>
            </w:pPr>
            <w:r w:rsidRPr="005A6420">
              <w:rPr>
                <w:rFonts w:cs="Tahoma"/>
                <w:szCs w:val="20"/>
                <w:lang w:val="fr-FR" w:eastAsia="en-US"/>
              </w:rPr>
              <w:t>Produit 3.2</w:t>
            </w:r>
          </w:p>
          <w:p w14:paraId="0C627E92"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99E4F20"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3.2.1</w:t>
            </w:r>
          </w:p>
          <w:p w14:paraId="094E5F49"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EAA332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278815D"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077060"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C6EF76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171EA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4E815455" w14:textId="77777777" w:rsidTr="00826923">
        <w:trPr>
          <w:trHeight w:val="458"/>
        </w:trPr>
        <w:tc>
          <w:tcPr>
            <w:tcW w:w="1530" w:type="dxa"/>
            <w:vMerge/>
          </w:tcPr>
          <w:p w14:paraId="022D9C9C" w14:textId="77777777" w:rsidR="007A705C" w:rsidRPr="005A6420" w:rsidRDefault="007A705C" w:rsidP="007A705C">
            <w:pPr>
              <w:rPr>
                <w:rFonts w:cs="Tahoma"/>
                <w:b/>
                <w:szCs w:val="20"/>
                <w:lang w:val="fr-FR" w:eastAsia="en-US"/>
              </w:rPr>
            </w:pPr>
          </w:p>
        </w:tc>
        <w:tc>
          <w:tcPr>
            <w:tcW w:w="2070" w:type="dxa"/>
            <w:shd w:val="clear" w:color="auto" w:fill="EEECE1"/>
          </w:tcPr>
          <w:p w14:paraId="2ADDAD1E"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3.2.2</w:t>
            </w:r>
          </w:p>
          <w:p w14:paraId="15472455"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5497F7B"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FAC912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48C46E"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A48C3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7A34B0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43035B13" w14:textId="77777777" w:rsidTr="00826923">
        <w:trPr>
          <w:trHeight w:val="458"/>
        </w:trPr>
        <w:tc>
          <w:tcPr>
            <w:tcW w:w="1530" w:type="dxa"/>
            <w:vMerge w:val="restart"/>
          </w:tcPr>
          <w:p w14:paraId="528D1B2B" w14:textId="77777777" w:rsidR="007A705C" w:rsidRPr="005A6420" w:rsidRDefault="007A705C" w:rsidP="007A705C">
            <w:pPr>
              <w:rPr>
                <w:rFonts w:cs="Tahoma"/>
                <w:szCs w:val="20"/>
                <w:lang w:val="fr-FR" w:eastAsia="en-US"/>
              </w:rPr>
            </w:pPr>
            <w:r w:rsidRPr="005A6420">
              <w:rPr>
                <w:rFonts w:cs="Tahoma"/>
                <w:szCs w:val="20"/>
                <w:lang w:val="fr-FR" w:eastAsia="en-US"/>
              </w:rPr>
              <w:t>Produit 3.3</w:t>
            </w:r>
          </w:p>
          <w:p w14:paraId="0A5815BE"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3.3.1</w:t>
            </w:r>
          </w:p>
          <w:p w14:paraId="69406269"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60C334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D182286"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F178ED"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7B8D485"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BDC38B"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5A09C3B1" w14:textId="77777777" w:rsidTr="00826923">
        <w:trPr>
          <w:trHeight w:val="458"/>
        </w:trPr>
        <w:tc>
          <w:tcPr>
            <w:tcW w:w="1530" w:type="dxa"/>
            <w:vMerge/>
          </w:tcPr>
          <w:p w14:paraId="72C9CEDA" w14:textId="77777777" w:rsidR="007A705C" w:rsidRPr="005A6420" w:rsidRDefault="007A705C" w:rsidP="007A705C">
            <w:pPr>
              <w:rPr>
                <w:rFonts w:cs="Tahoma"/>
                <w:b/>
                <w:szCs w:val="20"/>
                <w:lang w:val="fr-FR" w:eastAsia="en-US"/>
              </w:rPr>
            </w:pPr>
          </w:p>
        </w:tc>
        <w:tc>
          <w:tcPr>
            <w:tcW w:w="2070" w:type="dxa"/>
            <w:shd w:val="clear" w:color="auto" w:fill="EEECE1"/>
          </w:tcPr>
          <w:p w14:paraId="43117110"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3.3.2</w:t>
            </w:r>
          </w:p>
          <w:p w14:paraId="0F2B53FF"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C4227AB"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0F8904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C3E6BC"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77863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C642C70"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12D62A20" w14:textId="77777777" w:rsidTr="00826923">
        <w:trPr>
          <w:trHeight w:val="458"/>
        </w:trPr>
        <w:tc>
          <w:tcPr>
            <w:tcW w:w="1530" w:type="dxa"/>
            <w:vMerge w:val="restart"/>
          </w:tcPr>
          <w:p w14:paraId="43A532A5" w14:textId="77777777" w:rsidR="007A705C" w:rsidRPr="005A6420" w:rsidRDefault="007A705C" w:rsidP="007A705C">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B9D9AB3"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844A324"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354F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84EC2F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99A17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D5480D"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39D61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61404373" w14:textId="77777777" w:rsidTr="00826923">
        <w:trPr>
          <w:trHeight w:val="458"/>
        </w:trPr>
        <w:tc>
          <w:tcPr>
            <w:tcW w:w="1530" w:type="dxa"/>
            <w:vMerge/>
          </w:tcPr>
          <w:p w14:paraId="3D1AC496" w14:textId="77777777" w:rsidR="007A705C" w:rsidRPr="005A6420" w:rsidRDefault="007A705C" w:rsidP="007A705C">
            <w:pPr>
              <w:rPr>
                <w:rFonts w:cs="Tahoma"/>
                <w:b/>
                <w:szCs w:val="20"/>
                <w:lang w:val="fr-FR" w:eastAsia="en-US"/>
              </w:rPr>
            </w:pPr>
          </w:p>
        </w:tc>
        <w:tc>
          <w:tcPr>
            <w:tcW w:w="2070" w:type="dxa"/>
            <w:shd w:val="clear" w:color="auto" w:fill="EEECE1"/>
          </w:tcPr>
          <w:p w14:paraId="46F47E1A"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96983E"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5B5279"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277BE87"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D52153"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6C56A7"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C4514EA"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3874D959" w14:textId="77777777" w:rsidTr="00826923">
        <w:trPr>
          <w:trHeight w:val="458"/>
        </w:trPr>
        <w:tc>
          <w:tcPr>
            <w:tcW w:w="1530" w:type="dxa"/>
            <w:vMerge w:val="restart"/>
          </w:tcPr>
          <w:p w14:paraId="796888F0" w14:textId="77777777" w:rsidR="007A705C" w:rsidRPr="005A6420" w:rsidRDefault="007A705C" w:rsidP="007A705C">
            <w:pPr>
              <w:rPr>
                <w:rFonts w:cs="Tahoma"/>
                <w:b/>
                <w:szCs w:val="20"/>
                <w:lang w:val="fr-FR" w:eastAsia="en-US"/>
              </w:rPr>
            </w:pPr>
            <w:r w:rsidRPr="005A6420">
              <w:rPr>
                <w:rFonts w:cs="Tahoma"/>
                <w:b/>
                <w:szCs w:val="20"/>
                <w:lang w:val="fr-FR" w:eastAsia="en-US"/>
              </w:rPr>
              <w:t>Résultat 4</w:t>
            </w:r>
          </w:p>
          <w:p w14:paraId="3A5A4A30" w14:textId="77777777" w:rsidR="007A705C" w:rsidRPr="005A6420" w:rsidRDefault="007A705C" w:rsidP="007A705C">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4.1</w:t>
            </w:r>
          </w:p>
          <w:p w14:paraId="16FB3756"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E868F2C"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B2F55E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FFBE0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75B385"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520AABF6" w14:textId="77777777" w:rsidTr="00826923">
        <w:trPr>
          <w:trHeight w:val="458"/>
        </w:trPr>
        <w:tc>
          <w:tcPr>
            <w:tcW w:w="1530" w:type="dxa"/>
            <w:vMerge/>
          </w:tcPr>
          <w:p w14:paraId="75C2F19D" w14:textId="77777777" w:rsidR="007A705C" w:rsidRPr="005A6420" w:rsidRDefault="007A705C" w:rsidP="007A705C">
            <w:pPr>
              <w:rPr>
                <w:rFonts w:cs="Tahoma"/>
                <w:szCs w:val="20"/>
                <w:lang w:val="fr-FR" w:eastAsia="en-US"/>
              </w:rPr>
            </w:pPr>
          </w:p>
        </w:tc>
        <w:tc>
          <w:tcPr>
            <w:tcW w:w="2070" w:type="dxa"/>
            <w:shd w:val="clear" w:color="auto" w:fill="EEECE1"/>
          </w:tcPr>
          <w:p w14:paraId="52BBFC69"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4.2</w:t>
            </w:r>
          </w:p>
          <w:p w14:paraId="10CF2309"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7FD068"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36B123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A6286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398E09"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6C7090E6" w14:textId="77777777" w:rsidTr="00826923">
        <w:trPr>
          <w:trHeight w:val="458"/>
        </w:trPr>
        <w:tc>
          <w:tcPr>
            <w:tcW w:w="1530" w:type="dxa"/>
            <w:vMerge/>
          </w:tcPr>
          <w:p w14:paraId="7E73DB26" w14:textId="77777777" w:rsidR="007A705C" w:rsidRPr="005A6420" w:rsidRDefault="007A705C" w:rsidP="007A705C">
            <w:pPr>
              <w:rPr>
                <w:rFonts w:cs="Tahoma"/>
                <w:szCs w:val="20"/>
                <w:lang w:val="fr-FR" w:eastAsia="en-US"/>
              </w:rPr>
            </w:pPr>
          </w:p>
        </w:tc>
        <w:tc>
          <w:tcPr>
            <w:tcW w:w="2070" w:type="dxa"/>
            <w:shd w:val="clear" w:color="auto" w:fill="EEECE1"/>
          </w:tcPr>
          <w:p w14:paraId="3DAB4F65"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4.3</w:t>
            </w:r>
          </w:p>
          <w:p w14:paraId="7011A2A4"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995C52"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977A19C"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7FC633"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13D6C4D"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7179FCB9" w14:textId="77777777" w:rsidTr="00826923">
        <w:trPr>
          <w:trHeight w:val="458"/>
        </w:trPr>
        <w:tc>
          <w:tcPr>
            <w:tcW w:w="1530" w:type="dxa"/>
            <w:vMerge w:val="restart"/>
          </w:tcPr>
          <w:p w14:paraId="3573B9F9" w14:textId="77777777" w:rsidR="007A705C" w:rsidRPr="005A6420" w:rsidRDefault="007A705C" w:rsidP="007A705C">
            <w:pPr>
              <w:rPr>
                <w:rFonts w:cs="Tahoma"/>
                <w:szCs w:val="20"/>
                <w:lang w:val="fr-FR" w:eastAsia="en-US"/>
              </w:rPr>
            </w:pPr>
            <w:r w:rsidRPr="005A6420">
              <w:rPr>
                <w:rFonts w:cs="Tahoma"/>
                <w:szCs w:val="20"/>
                <w:lang w:val="fr-FR" w:eastAsia="en-US"/>
              </w:rPr>
              <w:t>Produit 4.1</w:t>
            </w:r>
          </w:p>
          <w:p w14:paraId="33B24705"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4.1.1</w:t>
            </w:r>
          </w:p>
          <w:p w14:paraId="21D276F9"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2AF66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3B1C30"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B550AE"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523978D"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3A2FD794" w14:textId="77777777" w:rsidTr="00826923">
        <w:trPr>
          <w:trHeight w:val="458"/>
        </w:trPr>
        <w:tc>
          <w:tcPr>
            <w:tcW w:w="1530" w:type="dxa"/>
            <w:vMerge/>
          </w:tcPr>
          <w:p w14:paraId="6FE132D3" w14:textId="77777777" w:rsidR="007A705C" w:rsidRPr="005A6420" w:rsidRDefault="007A705C" w:rsidP="007A705C">
            <w:pPr>
              <w:rPr>
                <w:rFonts w:cs="Tahoma"/>
                <w:szCs w:val="20"/>
                <w:lang w:val="fr-FR" w:eastAsia="en-US"/>
              </w:rPr>
            </w:pPr>
          </w:p>
        </w:tc>
        <w:tc>
          <w:tcPr>
            <w:tcW w:w="2070" w:type="dxa"/>
            <w:shd w:val="clear" w:color="auto" w:fill="EEECE1"/>
          </w:tcPr>
          <w:p w14:paraId="2D67BEF7"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4.1.2</w:t>
            </w:r>
          </w:p>
          <w:p w14:paraId="0015DC61"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8D4F0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1CB7A0"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B10C4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40A7EB21" w14:textId="77777777" w:rsidTr="00826923">
        <w:trPr>
          <w:trHeight w:val="458"/>
        </w:trPr>
        <w:tc>
          <w:tcPr>
            <w:tcW w:w="1530" w:type="dxa"/>
            <w:vMerge w:val="restart"/>
          </w:tcPr>
          <w:p w14:paraId="586E2AEC" w14:textId="77777777" w:rsidR="007A705C" w:rsidRPr="005A6420" w:rsidRDefault="007A705C" w:rsidP="007A705C">
            <w:pPr>
              <w:rPr>
                <w:rFonts w:cs="Tahoma"/>
                <w:szCs w:val="20"/>
                <w:lang w:val="fr-FR" w:eastAsia="en-US"/>
              </w:rPr>
            </w:pPr>
            <w:r w:rsidRPr="005A6420">
              <w:rPr>
                <w:rFonts w:cs="Tahoma"/>
                <w:szCs w:val="20"/>
                <w:lang w:val="fr-FR" w:eastAsia="en-US"/>
              </w:rPr>
              <w:t>Produit 4.2</w:t>
            </w:r>
          </w:p>
          <w:p w14:paraId="157177A1"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4.2.1</w:t>
            </w:r>
          </w:p>
          <w:p w14:paraId="5334C722"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C84E3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6CD51D"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38AA8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ABF376"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292D4DCC" w14:textId="77777777" w:rsidTr="00826923">
        <w:trPr>
          <w:trHeight w:val="458"/>
        </w:trPr>
        <w:tc>
          <w:tcPr>
            <w:tcW w:w="1530" w:type="dxa"/>
            <w:vMerge/>
          </w:tcPr>
          <w:p w14:paraId="04F43519" w14:textId="77777777" w:rsidR="007A705C" w:rsidRPr="005A6420" w:rsidRDefault="007A705C" w:rsidP="007A705C">
            <w:pPr>
              <w:rPr>
                <w:rFonts w:cs="Tahoma"/>
                <w:b/>
                <w:szCs w:val="20"/>
                <w:lang w:val="fr-FR" w:eastAsia="en-US"/>
              </w:rPr>
            </w:pPr>
          </w:p>
        </w:tc>
        <w:tc>
          <w:tcPr>
            <w:tcW w:w="2070" w:type="dxa"/>
            <w:shd w:val="clear" w:color="auto" w:fill="EEECE1"/>
          </w:tcPr>
          <w:p w14:paraId="27A5A6F9"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4.2.2</w:t>
            </w:r>
          </w:p>
          <w:p w14:paraId="19035C5A"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9D85"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79D355"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AD197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92A76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1DCE9A40" w14:textId="77777777" w:rsidTr="00826923">
        <w:trPr>
          <w:trHeight w:val="458"/>
        </w:trPr>
        <w:tc>
          <w:tcPr>
            <w:tcW w:w="1530" w:type="dxa"/>
            <w:vMerge w:val="restart"/>
          </w:tcPr>
          <w:p w14:paraId="4A0E5F1B" w14:textId="77777777" w:rsidR="007A705C" w:rsidRPr="005A6420" w:rsidRDefault="007A705C" w:rsidP="007A705C">
            <w:pPr>
              <w:rPr>
                <w:rFonts w:cs="Tahoma"/>
                <w:szCs w:val="20"/>
                <w:lang w:val="fr-FR" w:eastAsia="en-US"/>
              </w:rPr>
            </w:pPr>
            <w:r w:rsidRPr="005A6420">
              <w:rPr>
                <w:rFonts w:cs="Tahoma"/>
                <w:szCs w:val="20"/>
                <w:lang w:val="fr-FR" w:eastAsia="en-US"/>
              </w:rPr>
              <w:t>Produit 4.3</w:t>
            </w:r>
          </w:p>
          <w:p w14:paraId="24635A0A"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4.3.1</w:t>
            </w:r>
          </w:p>
          <w:p w14:paraId="1E5B9C88"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90DF4E"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FD37B4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2CC7EE"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724505"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5C18505F" w14:textId="77777777" w:rsidTr="00826923">
        <w:trPr>
          <w:trHeight w:val="458"/>
        </w:trPr>
        <w:tc>
          <w:tcPr>
            <w:tcW w:w="1530" w:type="dxa"/>
            <w:vMerge/>
          </w:tcPr>
          <w:p w14:paraId="1A003D07" w14:textId="77777777" w:rsidR="007A705C" w:rsidRPr="005A6420" w:rsidRDefault="007A705C" w:rsidP="007A705C">
            <w:pPr>
              <w:rPr>
                <w:rFonts w:cs="Tahoma"/>
                <w:b/>
                <w:szCs w:val="20"/>
                <w:lang w:val="fr-FR" w:eastAsia="en-US"/>
              </w:rPr>
            </w:pPr>
          </w:p>
        </w:tc>
        <w:tc>
          <w:tcPr>
            <w:tcW w:w="2070" w:type="dxa"/>
            <w:shd w:val="clear" w:color="auto" w:fill="EEECE1"/>
          </w:tcPr>
          <w:p w14:paraId="1631FCBA"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4.3.2</w:t>
            </w:r>
          </w:p>
          <w:p w14:paraId="16B9347A"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B81606"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31D0D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F70218"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6ACAFFBB" w14:textId="77777777" w:rsidTr="00826923">
        <w:trPr>
          <w:trHeight w:val="458"/>
        </w:trPr>
        <w:tc>
          <w:tcPr>
            <w:tcW w:w="1530" w:type="dxa"/>
            <w:vMerge w:val="restart"/>
          </w:tcPr>
          <w:p w14:paraId="2BD03DCE" w14:textId="77777777" w:rsidR="007A705C" w:rsidRPr="005A6420" w:rsidRDefault="007A705C" w:rsidP="007A705C">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FA2FD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0977C9"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FA4F8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6EFB70AF" w14:textId="77777777" w:rsidTr="00826923">
        <w:trPr>
          <w:trHeight w:val="458"/>
        </w:trPr>
        <w:tc>
          <w:tcPr>
            <w:tcW w:w="1530" w:type="dxa"/>
            <w:vMerge/>
          </w:tcPr>
          <w:p w14:paraId="08C1A086" w14:textId="77777777" w:rsidR="007A705C" w:rsidRPr="005A6420" w:rsidRDefault="007A705C" w:rsidP="007A705C">
            <w:pPr>
              <w:rPr>
                <w:rFonts w:cs="Tahoma"/>
                <w:b/>
                <w:szCs w:val="20"/>
                <w:lang w:val="fr-FR" w:eastAsia="en-US"/>
              </w:rPr>
            </w:pPr>
          </w:p>
        </w:tc>
        <w:tc>
          <w:tcPr>
            <w:tcW w:w="2070" w:type="dxa"/>
            <w:shd w:val="clear" w:color="auto" w:fill="EEECE1"/>
          </w:tcPr>
          <w:p w14:paraId="0737E443"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1BB9D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B5302C"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7A2C1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94E27" w16cex:dateUtc="2020-11-13T17:11:00Z"/>
  <w16cex:commentExtensible w16cex:durableId="23594AC3" w16cex:dateUtc="2020-11-13T17:11:00Z"/>
  <w16cex:commentExtensible w16cex:durableId="23595A9F" w16cex:dateUtc="2020-11-13T18:18:00Z"/>
  <w16cex:commentExtensible w16cex:durableId="23595C27" w16cex:dateUtc="2020-11-13T18:25:00Z"/>
  <w16cex:commentExtensible w16cex:durableId="23595CDF" w16cex:dateUtc="2020-11-13T18:28:00Z"/>
  <w16cex:commentExtensible w16cex:durableId="23595D25" w16cex:dateUtc="2020-11-13T18:29:00Z"/>
  <w16cex:commentExtensible w16cex:durableId="23595D7A" w16cex:dateUtc="2020-11-13T18: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9BCE9" w14:textId="77777777" w:rsidR="00413959" w:rsidRDefault="00413959" w:rsidP="00E76CA1">
      <w:r>
        <w:separator/>
      </w:r>
    </w:p>
  </w:endnote>
  <w:endnote w:type="continuationSeparator" w:id="0">
    <w:p w14:paraId="39D8D993" w14:textId="77777777" w:rsidR="00413959" w:rsidRDefault="00413959"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77777777" w:rsidR="00464EE4" w:rsidRDefault="00464EE4">
    <w:pPr>
      <w:pStyle w:val="Footer"/>
      <w:jc w:val="center"/>
    </w:pPr>
    <w:r>
      <w:fldChar w:fldCharType="begin"/>
    </w:r>
    <w:r>
      <w:instrText xml:space="preserve"> PAGE   \* MERGEFORMAT </w:instrText>
    </w:r>
    <w:r>
      <w:fldChar w:fldCharType="separate"/>
    </w:r>
    <w:r>
      <w:rPr>
        <w:noProof/>
      </w:rPr>
      <w:t>1</w:t>
    </w:r>
    <w:r>
      <w:fldChar w:fldCharType="end"/>
    </w:r>
  </w:p>
  <w:p w14:paraId="6E791841" w14:textId="77777777" w:rsidR="00464EE4" w:rsidRDefault="00464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45C81" w14:textId="77777777" w:rsidR="00413959" w:rsidRDefault="00413959" w:rsidP="00E76CA1">
      <w:r>
        <w:separator/>
      </w:r>
    </w:p>
  </w:footnote>
  <w:footnote w:type="continuationSeparator" w:id="0">
    <w:p w14:paraId="110829DE" w14:textId="77777777" w:rsidR="00413959" w:rsidRDefault="00413959"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357FF966" w:rsidR="00464EE4" w:rsidRDefault="00464EE4" w:rsidP="00E021BE">
    <w:pPr>
      <w:pStyle w:val="Header"/>
      <w:tabs>
        <w:tab w:val="clear" w:pos="4680"/>
        <w:tab w:val="clear" w:pos="9360"/>
        <w:tab w:val="right" w:pos="8306"/>
      </w:tabs>
    </w:pPr>
    <w:r>
      <w:rPr>
        <w:rFonts w:ascii="Arial Narrow" w:hAnsi="Arial Narrow"/>
        <w:b/>
        <w:noProof/>
        <w:sz w:val="22"/>
        <w:szCs w:val="22"/>
      </w:rPr>
      <w:drawing>
        <wp:anchor distT="0" distB="0" distL="114300" distR="114300" simplePos="0" relativeHeight="251659264" behindDoc="0" locked="0" layoutInCell="1" allowOverlap="1" wp14:anchorId="3BCFD171" wp14:editId="6F81CBE0">
          <wp:simplePos x="0" y="0"/>
          <wp:positionH relativeFrom="column">
            <wp:posOffset>4899660</wp:posOffset>
          </wp:positionH>
          <wp:positionV relativeFrom="paragraph">
            <wp:posOffset>-175260</wp:posOffset>
          </wp:positionV>
          <wp:extent cx="1105535" cy="1122045"/>
          <wp:effectExtent l="0" t="0" r="0" b="190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373C0"/>
    <w:multiLevelType w:val="hybridMultilevel"/>
    <w:tmpl w:val="9274DE6C"/>
    <w:lvl w:ilvl="0" w:tplc="1009000B">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10EB0"/>
    <w:rsid w:val="0001109A"/>
    <w:rsid w:val="00013D36"/>
    <w:rsid w:val="00013D69"/>
    <w:rsid w:val="00014B13"/>
    <w:rsid w:val="00025EFA"/>
    <w:rsid w:val="00031640"/>
    <w:rsid w:val="00045C24"/>
    <w:rsid w:val="00050759"/>
    <w:rsid w:val="00051F71"/>
    <w:rsid w:val="0005216F"/>
    <w:rsid w:val="00052745"/>
    <w:rsid w:val="00052DE5"/>
    <w:rsid w:val="000554F8"/>
    <w:rsid w:val="00063017"/>
    <w:rsid w:val="00072448"/>
    <w:rsid w:val="000731D0"/>
    <w:rsid w:val="00075D98"/>
    <w:rsid w:val="0008134A"/>
    <w:rsid w:val="0008139A"/>
    <w:rsid w:val="0008233D"/>
    <w:rsid w:val="00082738"/>
    <w:rsid w:val="00084F64"/>
    <w:rsid w:val="00091CFD"/>
    <w:rsid w:val="00092442"/>
    <w:rsid w:val="000A45F4"/>
    <w:rsid w:val="000A4660"/>
    <w:rsid w:val="000A51DA"/>
    <w:rsid w:val="000A6719"/>
    <w:rsid w:val="000B4E5C"/>
    <w:rsid w:val="000B7954"/>
    <w:rsid w:val="000C38E0"/>
    <w:rsid w:val="000C7EA0"/>
    <w:rsid w:val="000D4F4B"/>
    <w:rsid w:val="000E05AE"/>
    <w:rsid w:val="000E6A96"/>
    <w:rsid w:val="000F05A2"/>
    <w:rsid w:val="000F13B1"/>
    <w:rsid w:val="000F43A8"/>
    <w:rsid w:val="00102C0E"/>
    <w:rsid w:val="00104DC5"/>
    <w:rsid w:val="00112741"/>
    <w:rsid w:val="00113615"/>
    <w:rsid w:val="00113D2B"/>
    <w:rsid w:val="00113EC4"/>
    <w:rsid w:val="00116449"/>
    <w:rsid w:val="0011666C"/>
    <w:rsid w:val="00121B2D"/>
    <w:rsid w:val="001307FA"/>
    <w:rsid w:val="00131824"/>
    <w:rsid w:val="00134907"/>
    <w:rsid w:val="00136B32"/>
    <w:rsid w:val="001444EE"/>
    <w:rsid w:val="00145766"/>
    <w:rsid w:val="001458E9"/>
    <w:rsid w:val="00151119"/>
    <w:rsid w:val="00153CD9"/>
    <w:rsid w:val="00156353"/>
    <w:rsid w:val="00156AFA"/>
    <w:rsid w:val="00156C4C"/>
    <w:rsid w:val="00157BF2"/>
    <w:rsid w:val="001607B2"/>
    <w:rsid w:val="0016088D"/>
    <w:rsid w:val="00161D02"/>
    <w:rsid w:val="001623DE"/>
    <w:rsid w:val="001745E8"/>
    <w:rsid w:val="0018095F"/>
    <w:rsid w:val="0018313E"/>
    <w:rsid w:val="0018446E"/>
    <w:rsid w:val="00185425"/>
    <w:rsid w:val="00186529"/>
    <w:rsid w:val="00192F1D"/>
    <w:rsid w:val="001948EA"/>
    <w:rsid w:val="00194D4C"/>
    <w:rsid w:val="00196AA8"/>
    <w:rsid w:val="001A1E86"/>
    <w:rsid w:val="001A3157"/>
    <w:rsid w:val="001A374F"/>
    <w:rsid w:val="001A4786"/>
    <w:rsid w:val="001B1EAF"/>
    <w:rsid w:val="001B458D"/>
    <w:rsid w:val="001B4FC7"/>
    <w:rsid w:val="001B5D16"/>
    <w:rsid w:val="001B6DFD"/>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29DA"/>
    <w:rsid w:val="0021550A"/>
    <w:rsid w:val="0021563C"/>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65ECE"/>
    <w:rsid w:val="0027242A"/>
    <w:rsid w:val="00272A58"/>
    <w:rsid w:val="00273AD0"/>
    <w:rsid w:val="00280FEA"/>
    <w:rsid w:val="002822AF"/>
    <w:rsid w:val="00282BD9"/>
    <w:rsid w:val="00286F66"/>
    <w:rsid w:val="00287878"/>
    <w:rsid w:val="002940E8"/>
    <w:rsid w:val="00296C15"/>
    <w:rsid w:val="002A1877"/>
    <w:rsid w:val="002B0F98"/>
    <w:rsid w:val="002B3207"/>
    <w:rsid w:val="002B346A"/>
    <w:rsid w:val="002B351E"/>
    <w:rsid w:val="002B4426"/>
    <w:rsid w:val="002B5F4F"/>
    <w:rsid w:val="002B740B"/>
    <w:rsid w:val="002C187A"/>
    <w:rsid w:val="002C20A8"/>
    <w:rsid w:val="002C5DD0"/>
    <w:rsid w:val="002C7051"/>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107C9"/>
    <w:rsid w:val="00315628"/>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5C69"/>
    <w:rsid w:val="0035676B"/>
    <w:rsid w:val="0036386A"/>
    <w:rsid w:val="00366549"/>
    <w:rsid w:val="00372156"/>
    <w:rsid w:val="003722AE"/>
    <w:rsid w:val="0037561F"/>
    <w:rsid w:val="0037563A"/>
    <w:rsid w:val="00380849"/>
    <w:rsid w:val="003818DB"/>
    <w:rsid w:val="003834CD"/>
    <w:rsid w:val="00383908"/>
    <w:rsid w:val="00386CB0"/>
    <w:rsid w:val="00391614"/>
    <w:rsid w:val="003966E6"/>
    <w:rsid w:val="003968D7"/>
    <w:rsid w:val="003A613D"/>
    <w:rsid w:val="003A6341"/>
    <w:rsid w:val="003B3A5F"/>
    <w:rsid w:val="003B4F6E"/>
    <w:rsid w:val="003B5338"/>
    <w:rsid w:val="003C5283"/>
    <w:rsid w:val="003C5CC6"/>
    <w:rsid w:val="003D12C7"/>
    <w:rsid w:val="003D228B"/>
    <w:rsid w:val="003D4CD7"/>
    <w:rsid w:val="003D4D7C"/>
    <w:rsid w:val="003F08B1"/>
    <w:rsid w:val="003F21BE"/>
    <w:rsid w:val="003F36FB"/>
    <w:rsid w:val="003F660A"/>
    <w:rsid w:val="004015F7"/>
    <w:rsid w:val="004017BD"/>
    <w:rsid w:val="00402083"/>
    <w:rsid w:val="004023AC"/>
    <w:rsid w:val="00402514"/>
    <w:rsid w:val="0040513F"/>
    <w:rsid w:val="00405DE7"/>
    <w:rsid w:val="00411A5F"/>
    <w:rsid w:val="00413959"/>
    <w:rsid w:val="00413EAF"/>
    <w:rsid w:val="00414097"/>
    <w:rsid w:val="004213AF"/>
    <w:rsid w:val="00425AF8"/>
    <w:rsid w:val="00437FF5"/>
    <w:rsid w:val="0046101E"/>
    <w:rsid w:val="00461944"/>
    <w:rsid w:val="00464188"/>
    <w:rsid w:val="00464EE4"/>
    <w:rsid w:val="00470EC3"/>
    <w:rsid w:val="00476758"/>
    <w:rsid w:val="00477CF8"/>
    <w:rsid w:val="00480A02"/>
    <w:rsid w:val="0048168F"/>
    <w:rsid w:val="00484092"/>
    <w:rsid w:val="00484169"/>
    <w:rsid w:val="0049016F"/>
    <w:rsid w:val="00495AC5"/>
    <w:rsid w:val="004965A3"/>
    <w:rsid w:val="004A210E"/>
    <w:rsid w:val="004A49E6"/>
    <w:rsid w:val="004B1E1E"/>
    <w:rsid w:val="004B5601"/>
    <w:rsid w:val="004B5B20"/>
    <w:rsid w:val="004C3DC3"/>
    <w:rsid w:val="004C4272"/>
    <w:rsid w:val="004C4F3B"/>
    <w:rsid w:val="004D141E"/>
    <w:rsid w:val="004D3B54"/>
    <w:rsid w:val="004E33A8"/>
    <w:rsid w:val="004E3B3E"/>
    <w:rsid w:val="004E3BD7"/>
    <w:rsid w:val="004E6614"/>
    <w:rsid w:val="004F016F"/>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C187A"/>
    <w:rsid w:val="005C1FC7"/>
    <w:rsid w:val="005C4963"/>
    <w:rsid w:val="005C4BBA"/>
    <w:rsid w:val="005C68B4"/>
    <w:rsid w:val="005D15A3"/>
    <w:rsid w:val="005D2343"/>
    <w:rsid w:val="005D545C"/>
    <w:rsid w:val="005D5A4A"/>
    <w:rsid w:val="005D653E"/>
    <w:rsid w:val="005E3B28"/>
    <w:rsid w:val="005E509B"/>
    <w:rsid w:val="005F0CC2"/>
    <w:rsid w:val="005F439F"/>
    <w:rsid w:val="005F77DA"/>
    <w:rsid w:val="00600B5F"/>
    <w:rsid w:val="006017A2"/>
    <w:rsid w:val="00605275"/>
    <w:rsid w:val="006073A2"/>
    <w:rsid w:val="006073AB"/>
    <w:rsid w:val="0060796B"/>
    <w:rsid w:val="006100F5"/>
    <w:rsid w:val="0061467E"/>
    <w:rsid w:val="00615975"/>
    <w:rsid w:val="00615C30"/>
    <w:rsid w:val="00624881"/>
    <w:rsid w:val="00624B2F"/>
    <w:rsid w:val="00624F31"/>
    <w:rsid w:val="00626B3F"/>
    <w:rsid w:val="00627A1C"/>
    <w:rsid w:val="00632971"/>
    <w:rsid w:val="00635112"/>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A6AE2"/>
    <w:rsid w:val="006B4DED"/>
    <w:rsid w:val="006C1819"/>
    <w:rsid w:val="006C29FB"/>
    <w:rsid w:val="006C4A6F"/>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959"/>
    <w:rsid w:val="00782E30"/>
    <w:rsid w:val="00785E5E"/>
    <w:rsid w:val="0078600B"/>
    <w:rsid w:val="007860F8"/>
    <w:rsid w:val="00790676"/>
    <w:rsid w:val="00791410"/>
    <w:rsid w:val="007937AE"/>
    <w:rsid w:val="00793DE6"/>
    <w:rsid w:val="00793E8B"/>
    <w:rsid w:val="007958F2"/>
    <w:rsid w:val="007A1B5F"/>
    <w:rsid w:val="007A4004"/>
    <w:rsid w:val="007A4F3E"/>
    <w:rsid w:val="007A5985"/>
    <w:rsid w:val="007A705C"/>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B4A"/>
    <w:rsid w:val="007F4C86"/>
    <w:rsid w:val="007F6F6D"/>
    <w:rsid w:val="007F7257"/>
    <w:rsid w:val="00803CD1"/>
    <w:rsid w:val="00805ADB"/>
    <w:rsid w:val="00812452"/>
    <w:rsid w:val="0081610A"/>
    <w:rsid w:val="00826923"/>
    <w:rsid w:val="0083061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EA5"/>
    <w:rsid w:val="00881D4B"/>
    <w:rsid w:val="008843D3"/>
    <w:rsid w:val="00891AE7"/>
    <w:rsid w:val="008A1155"/>
    <w:rsid w:val="008A3181"/>
    <w:rsid w:val="008B1B75"/>
    <w:rsid w:val="008B3518"/>
    <w:rsid w:val="008B5A12"/>
    <w:rsid w:val="008B7B0F"/>
    <w:rsid w:val="008B7E23"/>
    <w:rsid w:val="008C782A"/>
    <w:rsid w:val="008E1083"/>
    <w:rsid w:val="008E3872"/>
    <w:rsid w:val="008E729D"/>
    <w:rsid w:val="008F5112"/>
    <w:rsid w:val="008F6703"/>
    <w:rsid w:val="0090034D"/>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DE4"/>
    <w:rsid w:val="00953C30"/>
    <w:rsid w:val="009568EF"/>
    <w:rsid w:val="00956B79"/>
    <w:rsid w:val="00965F6B"/>
    <w:rsid w:val="00970D92"/>
    <w:rsid w:val="00970F4C"/>
    <w:rsid w:val="0097130A"/>
    <w:rsid w:val="009726CB"/>
    <w:rsid w:val="00973C14"/>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29B"/>
    <w:rsid w:val="009E363E"/>
    <w:rsid w:val="009E38EA"/>
    <w:rsid w:val="009E5594"/>
    <w:rsid w:val="009F4370"/>
    <w:rsid w:val="009F517D"/>
    <w:rsid w:val="009F6554"/>
    <w:rsid w:val="009F7F98"/>
    <w:rsid w:val="00A02F58"/>
    <w:rsid w:val="00A032AE"/>
    <w:rsid w:val="00A048D2"/>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F0E30"/>
    <w:rsid w:val="00AF2D89"/>
    <w:rsid w:val="00AF7DA4"/>
    <w:rsid w:val="00B00EBD"/>
    <w:rsid w:val="00B0370E"/>
    <w:rsid w:val="00B03E68"/>
    <w:rsid w:val="00B05E35"/>
    <w:rsid w:val="00B124BD"/>
    <w:rsid w:val="00B12FB8"/>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578F3"/>
    <w:rsid w:val="00B6401E"/>
    <w:rsid w:val="00B652A1"/>
    <w:rsid w:val="00B702C0"/>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F4B"/>
    <w:rsid w:val="00BC1A5D"/>
    <w:rsid w:val="00BC34D3"/>
    <w:rsid w:val="00BC6808"/>
    <w:rsid w:val="00BC71E1"/>
    <w:rsid w:val="00BC786B"/>
    <w:rsid w:val="00BD2962"/>
    <w:rsid w:val="00BD5D49"/>
    <w:rsid w:val="00BD643D"/>
    <w:rsid w:val="00BE23D9"/>
    <w:rsid w:val="00BE287A"/>
    <w:rsid w:val="00BE28AA"/>
    <w:rsid w:val="00BE41D3"/>
    <w:rsid w:val="00BE720A"/>
    <w:rsid w:val="00BE7698"/>
    <w:rsid w:val="00BF1BFB"/>
    <w:rsid w:val="00BF29BE"/>
    <w:rsid w:val="00BF41E2"/>
    <w:rsid w:val="00BF43F8"/>
    <w:rsid w:val="00BF4E1E"/>
    <w:rsid w:val="00C0670D"/>
    <w:rsid w:val="00C07A0C"/>
    <w:rsid w:val="00C107F6"/>
    <w:rsid w:val="00C12D6A"/>
    <w:rsid w:val="00C13590"/>
    <w:rsid w:val="00C145CF"/>
    <w:rsid w:val="00C1465C"/>
    <w:rsid w:val="00C14B1A"/>
    <w:rsid w:val="00C221D7"/>
    <w:rsid w:val="00C2331C"/>
    <w:rsid w:val="00C27302"/>
    <w:rsid w:val="00C30188"/>
    <w:rsid w:val="00C30F72"/>
    <w:rsid w:val="00C312C0"/>
    <w:rsid w:val="00C41926"/>
    <w:rsid w:val="00C42FB9"/>
    <w:rsid w:val="00C52BDA"/>
    <w:rsid w:val="00C578BE"/>
    <w:rsid w:val="00C61129"/>
    <w:rsid w:val="00C640B2"/>
    <w:rsid w:val="00C72CF8"/>
    <w:rsid w:val="00C74E37"/>
    <w:rsid w:val="00C846A4"/>
    <w:rsid w:val="00C847EE"/>
    <w:rsid w:val="00C853D5"/>
    <w:rsid w:val="00C955F4"/>
    <w:rsid w:val="00C96336"/>
    <w:rsid w:val="00CA1B43"/>
    <w:rsid w:val="00CA6C99"/>
    <w:rsid w:val="00CB02F7"/>
    <w:rsid w:val="00CB25A2"/>
    <w:rsid w:val="00CB4B5C"/>
    <w:rsid w:val="00CB5499"/>
    <w:rsid w:val="00CC2015"/>
    <w:rsid w:val="00CC26EB"/>
    <w:rsid w:val="00CC59E5"/>
    <w:rsid w:val="00CD2F67"/>
    <w:rsid w:val="00CD3754"/>
    <w:rsid w:val="00CD5E04"/>
    <w:rsid w:val="00CD5E74"/>
    <w:rsid w:val="00CE0239"/>
    <w:rsid w:val="00CE132D"/>
    <w:rsid w:val="00CE3BEA"/>
    <w:rsid w:val="00CE499C"/>
    <w:rsid w:val="00CE7C3A"/>
    <w:rsid w:val="00CF04AE"/>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5552B"/>
    <w:rsid w:val="00D557FD"/>
    <w:rsid w:val="00D569A1"/>
    <w:rsid w:val="00D61557"/>
    <w:rsid w:val="00D632A3"/>
    <w:rsid w:val="00D65589"/>
    <w:rsid w:val="00D65BB5"/>
    <w:rsid w:val="00D6788F"/>
    <w:rsid w:val="00D70EC5"/>
    <w:rsid w:val="00D755D9"/>
    <w:rsid w:val="00D75C2F"/>
    <w:rsid w:val="00D76947"/>
    <w:rsid w:val="00D82C29"/>
    <w:rsid w:val="00D84A39"/>
    <w:rsid w:val="00D85131"/>
    <w:rsid w:val="00D8543B"/>
    <w:rsid w:val="00DA064C"/>
    <w:rsid w:val="00DA2795"/>
    <w:rsid w:val="00DA2CD8"/>
    <w:rsid w:val="00DA7B93"/>
    <w:rsid w:val="00DB13EB"/>
    <w:rsid w:val="00DC1151"/>
    <w:rsid w:val="00DC3579"/>
    <w:rsid w:val="00DC3612"/>
    <w:rsid w:val="00DC4D0A"/>
    <w:rsid w:val="00DC5066"/>
    <w:rsid w:val="00DE2383"/>
    <w:rsid w:val="00DF24B9"/>
    <w:rsid w:val="00DF3624"/>
    <w:rsid w:val="00DF5EB7"/>
    <w:rsid w:val="00DF5FD1"/>
    <w:rsid w:val="00DF6A23"/>
    <w:rsid w:val="00E021BE"/>
    <w:rsid w:val="00E021C1"/>
    <w:rsid w:val="00E04A24"/>
    <w:rsid w:val="00E0564D"/>
    <w:rsid w:val="00E07987"/>
    <w:rsid w:val="00E10926"/>
    <w:rsid w:val="00E13590"/>
    <w:rsid w:val="00E24F46"/>
    <w:rsid w:val="00E271E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5D0B"/>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EF4FF5"/>
    <w:rsid w:val="00F05682"/>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04BE"/>
    <w:rsid w:val="00FC14D4"/>
    <w:rsid w:val="00FC1C72"/>
    <w:rsid w:val="00FC5060"/>
    <w:rsid w:val="00FC7475"/>
    <w:rsid w:val="00FD00AA"/>
    <w:rsid w:val="00FD0105"/>
    <w:rsid w:val="00FD0B1C"/>
    <w:rsid w:val="00FD2745"/>
    <w:rsid w:val="00FD7A4A"/>
    <w:rsid w:val="00FE2242"/>
    <w:rsid w:val="00FE376B"/>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DF03A8A3-1CD2-4D08-9844-22FECC64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List Paragraph (numbered (a)),Recommendation,List Paragraph1,List Paragraph11,Premier,Tableau Adere,Bullets,Paragraphe de liste1,References,List Bullet Mary,Body,stil3,texte,Trame couleur - Accent 31,U 5,Bullet List,RMSI bulle Style"/>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ListParagraphChar">
    <w:name w:val="List Paragraph Char"/>
    <w:aliases w:val="List Paragraph (numbered (a)) Char,Recommendation Char,List Paragraph1 Char,List Paragraph11 Char,Premier Char,Tableau Adere Char,Bullets Char,Paragraphe de liste1 Char,References Char,List Bullet Mary Char,Body Char,stil3 Char"/>
    <w:link w:val="ListParagraph"/>
    <w:uiPriority w:val="34"/>
    <w:qFormat/>
    <w:locked/>
    <w:rsid w:val="007A4004"/>
    <w:rPr>
      <w:rFonts w:ascii="Times New Roman" w:eastAsia="Times New Roman" w:hAnsi="Times New Roman"/>
      <w:sz w:val="24"/>
      <w:szCs w:val="24"/>
      <w:lang w:val="en-GB" w:eastAsia="en-GB"/>
    </w:rPr>
  </w:style>
  <w:style w:type="character" w:customStyle="1" w:styleId="CommentTextChar">
    <w:name w:val="Comment Text Char"/>
    <w:basedOn w:val="DefaultParagraphFont"/>
    <w:link w:val="CommentText"/>
    <w:semiHidden/>
    <w:rsid w:val="007F4B4A"/>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01765703">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252811625">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A9D585-4C74-4B2B-B0FD-64E3C79A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5590</Words>
  <Characters>31867</Characters>
  <Application>Microsoft Office Word</Application>
  <DocSecurity>0</DocSecurity>
  <Lines>265</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Anaole Ndoma</cp:lastModifiedBy>
  <cp:revision>4</cp:revision>
  <cp:lastPrinted>2014-02-10T17:12:00Z</cp:lastPrinted>
  <dcterms:created xsi:type="dcterms:W3CDTF">2020-11-20T12:36:00Z</dcterms:created>
  <dcterms:modified xsi:type="dcterms:W3CDTF">2020-11-20T12:43:00Z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