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10AF07DC" w:rsidR="00E76CA1" w:rsidRPr="008B4BEB" w:rsidRDefault="00E76CA1" w:rsidP="00826923">
      <w:pPr>
        <w:rPr>
          <w:rFonts w:ascii="Cambria" w:hAnsi="Cambria"/>
          <w:b/>
        </w:rPr>
      </w:pPr>
      <w:bookmarkStart w:id="0" w:name="_GoBack"/>
      <w:bookmarkEnd w:id="0"/>
    </w:p>
    <w:p w14:paraId="1C839BA4" w14:textId="77777777" w:rsidR="000F43A8" w:rsidRPr="008B4BEB" w:rsidRDefault="00B12FB8" w:rsidP="00826923">
      <w:pPr>
        <w:numPr>
          <w:ilvl w:val="12"/>
          <w:numId w:val="0"/>
        </w:numPr>
        <w:tabs>
          <w:tab w:val="left" w:pos="0"/>
        </w:tabs>
        <w:suppressAutoHyphens/>
        <w:rPr>
          <w:rFonts w:ascii="Cambria" w:hAnsi="Cambria"/>
          <w:b/>
          <w:bCs/>
          <w:caps/>
          <w:lang w:val="fr-FR"/>
        </w:rPr>
      </w:pPr>
      <w:r w:rsidRPr="008B4BEB">
        <w:rPr>
          <w:rFonts w:ascii="Cambria" w:hAnsi="Cambria"/>
          <w:spacing w:val="-3"/>
          <w:lang w:val="fr"/>
        </w:rPr>
        <w:tab/>
      </w:r>
      <w:r w:rsidRPr="008B4BEB">
        <w:rPr>
          <w:rFonts w:ascii="Cambria" w:hAnsi="Cambria"/>
          <w:spacing w:val="-3"/>
          <w:lang w:val="fr"/>
        </w:rPr>
        <w:tab/>
      </w:r>
      <w:r w:rsidR="00ED6399" w:rsidRPr="008B4BEB">
        <w:rPr>
          <w:rFonts w:ascii="Cambria" w:hAnsi="Cambria"/>
          <w:spacing w:val="-3"/>
          <w:lang w:val="fr"/>
        </w:rPr>
        <w:tab/>
      </w:r>
      <w:r w:rsidR="000F43A8" w:rsidRPr="008B4BEB">
        <w:rPr>
          <w:rFonts w:ascii="Cambria" w:hAnsi="Cambria"/>
          <w:b/>
          <w:lang w:val="fr"/>
        </w:rPr>
        <w:t xml:space="preserve"> RAPPORT DE PROGRES DE PROJET PBF</w:t>
      </w:r>
    </w:p>
    <w:p w14:paraId="7FF6AF87" w14:textId="1C99E30C" w:rsidR="000F43A8" w:rsidRPr="008B4BEB" w:rsidRDefault="000F43A8" w:rsidP="000F43A8">
      <w:pPr>
        <w:jc w:val="center"/>
        <w:rPr>
          <w:rFonts w:ascii="Cambria" w:hAnsi="Cambria"/>
          <w:b/>
          <w:bCs/>
          <w:caps/>
          <w:lang w:val="fr-FR"/>
        </w:rPr>
      </w:pPr>
      <w:r w:rsidRPr="008B4BEB">
        <w:rPr>
          <w:rFonts w:ascii="Cambria" w:hAnsi="Cambria"/>
          <w:b/>
          <w:caps/>
          <w:lang w:val="fr"/>
        </w:rPr>
        <w:t>PAYS</w:t>
      </w:r>
      <w:r w:rsidR="008B4BEB">
        <w:rPr>
          <w:rFonts w:ascii="Cambria" w:hAnsi="Cambria"/>
          <w:b/>
          <w:caps/>
          <w:lang w:val="fr"/>
        </w:rPr>
        <w:t xml:space="preserve"> </w:t>
      </w:r>
      <w:r w:rsidRPr="008B4BEB">
        <w:rPr>
          <w:rFonts w:ascii="Cambria" w:hAnsi="Cambria"/>
          <w:b/>
          <w:caps/>
          <w:lang w:val="fr"/>
        </w:rPr>
        <w:t>:</w:t>
      </w:r>
      <w:r w:rsidR="0030284D" w:rsidRPr="008B4BEB">
        <w:rPr>
          <w:rFonts w:ascii="Cambria" w:hAnsi="Cambria"/>
          <w:snapToGrid w:val="0"/>
          <w:szCs w:val="28"/>
          <w:lang w:val="fr"/>
        </w:rPr>
        <w:t xml:space="preserve"> Haïti</w:t>
      </w:r>
    </w:p>
    <w:p w14:paraId="35B8BCCA" w14:textId="7EC18728" w:rsidR="000F43A8" w:rsidRPr="008B4BEB" w:rsidRDefault="000F43A8" w:rsidP="000F43A8">
      <w:pPr>
        <w:jc w:val="center"/>
        <w:rPr>
          <w:rFonts w:ascii="Cambria" w:hAnsi="Cambria"/>
          <w:b/>
          <w:bCs/>
          <w:caps/>
          <w:sz w:val="22"/>
          <w:szCs w:val="22"/>
          <w:lang w:val="fr-FR"/>
        </w:rPr>
      </w:pPr>
      <w:r w:rsidRPr="008B4BEB">
        <w:rPr>
          <w:rFonts w:ascii="Cambria" w:hAnsi="Cambria"/>
          <w:b/>
          <w:caps/>
          <w:sz w:val="22"/>
          <w:szCs w:val="22"/>
          <w:lang w:val="fr"/>
        </w:rPr>
        <w:t>TYPE DE RAPPORT</w:t>
      </w:r>
      <w:r w:rsidR="008B4BEB">
        <w:rPr>
          <w:rFonts w:ascii="Cambria" w:hAnsi="Cambria"/>
          <w:b/>
          <w:caps/>
          <w:sz w:val="22"/>
          <w:szCs w:val="22"/>
          <w:lang w:val="fr"/>
        </w:rPr>
        <w:t xml:space="preserve"> </w:t>
      </w:r>
      <w:r w:rsidRPr="008B4BEB">
        <w:rPr>
          <w:rFonts w:ascii="Cambria" w:hAnsi="Cambria"/>
          <w:b/>
          <w:caps/>
          <w:sz w:val="22"/>
          <w:szCs w:val="22"/>
          <w:lang w:val="fr"/>
        </w:rPr>
        <w:t>: SEMESTRIEL, annuEl OU FINAL :</w:t>
      </w:r>
      <w:r w:rsidR="0030284D" w:rsidRPr="008B4BEB">
        <w:rPr>
          <w:rFonts w:ascii="Cambria" w:hAnsi="Cambria"/>
          <w:b/>
          <w:sz w:val="22"/>
          <w:szCs w:val="22"/>
          <w:lang w:val="fr"/>
        </w:rPr>
        <w:t xml:space="preserve"> </w:t>
      </w:r>
      <w:r w:rsidR="008B4BEB">
        <w:rPr>
          <w:rFonts w:ascii="Cambria" w:hAnsi="Cambria"/>
          <w:b/>
          <w:sz w:val="22"/>
          <w:szCs w:val="22"/>
          <w:lang w:val="fr"/>
        </w:rPr>
        <w:t>ANNUEL</w:t>
      </w:r>
    </w:p>
    <w:p w14:paraId="0B2F56D8" w14:textId="616AFC05" w:rsidR="000554F8" w:rsidRPr="008B4BEB" w:rsidRDefault="00500587" w:rsidP="000F43A8">
      <w:pPr>
        <w:jc w:val="center"/>
        <w:rPr>
          <w:rFonts w:ascii="Cambria" w:hAnsi="Cambria"/>
          <w:bCs/>
          <w:iCs/>
          <w:snapToGrid w:val="0"/>
          <w:szCs w:val="28"/>
        </w:rPr>
      </w:pPr>
      <w:r w:rsidRPr="008B4BEB">
        <w:rPr>
          <w:rFonts w:ascii="Cambria" w:hAnsi="Cambria"/>
          <w:b/>
          <w:bCs/>
          <w:caps/>
          <w:lang w:val="fr"/>
        </w:rPr>
        <w:t>ANNEE</w:t>
      </w:r>
      <w:r w:rsidR="000F43A8" w:rsidRPr="008B4BEB">
        <w:rPr>
          <w:rFonts w:ascii="Cambria" w:hAnsi="Cambria"/>
          <w:b/>
          <w:bCs/>
          <w:caps/>
          <w:lang w:val="fr"/>
        </w:rPr>
        <w:t xml:space="preserve"> DE RAPPORT</w:t>
      </w:r>
      <w:r w:rsidR="008B4BEB">
        <w:rPr>
          <w:rFonts w:ascii="Cambria" w:hAnsi="Cambria"/>
          <w:b/>
          <w:bCs/>
          <w:caps/>
          <w:lang w:val="fr"/>
        </w:rPr>
        <w:t xml:space="preserve"> </w:t>
      </w:r>
      <w:r w:rsidR="000F43A8" w:rsidRPr="008B4BEB">
        <w:rPr>
          <w:rFonts w:ascii="Cambria" w:hAnsi="Cambria"/>
          <w:b/>
          <w:bCs/>
          <w:caps/>
          <w:lang w:val="fr"/>
        </w:rPr>
        <w:t xml:space="preserve">: </w:t>
      </w:r>
      <w:r w:rsidR="0030284D" w:rsidRPr="008B4BEB">
        <w:rPr>
          <w:rFonts w:ascii="Cambria" w:hAnsi="Cambria"/>
          <w:bCs/>
          <w:iCs/>
          <w:snapToGrid w:val="0"/>
          <w:szCs w:val="28"/>
          <w:lang w:val="fr"/>
        </w:rPr>
        <w:t>2020</w:t>
      </w:r>
    </w:p>
    <w:p w14:paraId="32235E8F" w14:textId="77777777" w:rsidR="000F43A8" w:rsidRPr="008B4BEB" w:rsidRDefault="000F43A8" w:rsidP="000F43A8">
      <w:pPr>
        <w:jc w:val="center"/>
        <w:rPr>
          <w:rFonts w:ascii="Cambria" w:hAnsi="Cambria"/>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8B4BEB" w14:paraId="26E9F2DE" w14:textId="77777777" w:rsidTr="00F23D0F">
        <w:trPr>
          <w:trHeight w:val="422"/>
        </w:trPr>
        <w:tc>
          <w:tcPr>
            <w:tcW w:w="10080" w:type="dxa"/>
            <w:gridSpan w:val="2"/>
          </w:tcPr>
          <w:p w14:paraId="11EF4F5F" w14:textId="67C715DA" w:rsidR="000F43A8" w:rsidRPr="008B4BEB" w:rsidRDefault="000F43A8" w:rsidP="000F43A8">
            <w:pPr>
              <w:pStyle w:val="BalloonText"/>
              <w:numPr>
                <w:ilvl w:val="12"/>
                <w:numId w:val="0"/>
              </w:numPr>
              <w:tabs>
                <w:tab w:val="left" w:pos="-720"/>
                <w:tab w:val="left" w:pos="4500"/>
              </w:tabs>
              <w:suppressAutoHyphens/>
              <w:rPr>
                <w:rFonts w:ascii="Cambria" w:hAnsi="Cambria" w:cs="Times New Roman"/>
                <w:b/>
                <w:sz w:val="24"/>
                <w:szCs w:val="24"/>
                <w:lang w:val="fr-FR"/>
              </w:rPr>
            </w:pPr>
            <w:r w:rsidRPr="008B4BEB">
              <w:rPr>
                <w:rFonts w:ascii="Cambria" w:hAnsi="Cambria"/>
                <w:b/>
                <w:sz w:val="24"/>
                <w:szCs w:val="24"/>
                <w:lang w:val="fr"/>
              </w:rPr>
              <w:t>Titre du projet</w:t>
            </w:r>
            <w:r w:rsidR="00EF702F">
              <w:rPr>
                <w:rFonts w:ascii="Cambria" w:hAnsi="Cambria"/>
                <w:b/>
                <w:sz w:val="24"/>
                <w:szCs w:val="24"/>
                <w:lang w:val="fr"/>
              </w:rPr>
              <w:t xml:space="preserve"> </w:t>
            </w:r>
            <w:r w:rsidRPr="008B4BEB">
              <w:rPr>
                <w:rFonts w:ascii="Cambria" w:hAnsi="Cambria"/>
                <w:b/>
                <w:sz w:val="24"/>
                <w:szCs w:val="24"/>
                <w:lang w:val="fr"/>
              </w:rPr>
              <w:t>:</w:t>
            </w:r>
            <w:r w:rsidR="0030284D" w:rsidRPr="008B4BEB">
              <w:rPr>
                <w:rFonts w:ascii="Cambria" w:hAnsi="Cambria"/>
                <w:b/>
                <w:color w:val="000000"/>
                <w:lang w:val="fr"/>
              </w:rPr>
              <w:t xml:space="preserve"> </w:t>
            </w:r>
            <w:r w:rsidR="0030284D" w:rsidRPr="008B4BEB">
              <w:rPr>
                <w:rFonts w:ascii="Cambria" w:hAnsi="Cambria"/>
                <w:b/>
                <w:color w:val="000000"/>
                <w:sz w:val="22"/>
                <w:szCs w:val="22"/>
                <w:lang w:val="fr"/>
              </w:rPr>
              <w:t>Renforcer l’accès à la justice des populations les plus vulnérables, en particulier les femmes et les enfants en vue d’une meilleure cohésion sociale</w:t>
            </w:r>
          </w:p>
          <w:p w14:paraId="24C4A490" w14:textId="1C7C4DF3" w:rsidR="00793DE6" w:rsidRPr="008B4BEB" w:rsidRDefault="000F43A8" w:rsidP="000F43A8">
            <w:pPr>
              <w:rPr>
                <w:rFonts w:ascii="Cambria" w:hAnsi="Cambria"/>
                <w:b/>
                <w:lang w:val="fr-FR"/>
              </w:rPr>
            </w:pPr>
            <w:r w:rsidRPr="008B4BEB">
              <w:rPr>
                <w:rFonts w:ascii="Cambria" w:hAnsi="Cambria"/>
                <w:b/>
                <w:lang w:val="fr"/>
              </w:rPr>
              <w:t>Numéro Projet / MPTF Gateway</w:t>
            </w:r>
            <w:r w:rsidR="00EF702F">
              <w:rPr>
                <w:rFonts w:ascii="Cambria" w:hAnsi="Cambria"/>
                <w:b/>
                <w:lang w:val="fr"/>
              </w:rPr>
              <w:t xml:space="preserve"> </w:t>
            </w:r>
            <w:r w:rsidR="00793DE6" w:rsidRPr="008B4BEB">
              <w:rPr>
                <w:rFonts w:ascii="Cambria" w:hAnsi="Cambria"/>
                <w:b/>
                <w:lang w:val="fr"/>
              </w:rPr>
              <w:t>:</w:t>
            </w:r>
            <w:r w:rsidR="00FE5A39" w:rsidRPr="008B4BEB">
              <w:rPr>
                <w:rFonts w:ascii="Cambria" w:hAnsi="Cambria"/>
                <w:b/>
                <w:color w:val="000000"/>
                <w:lang w:val="fr"/>
              </w:rPr>
              <w:t xml:space="preserve">    00119937</w:t>
            </w:r>
          </w:p>
        </w:tc>
      </w:tr>
      <w:tr w:rsidR="00A43B9C" w:rsidRPr="008B4BEB" w14:paraId="27B16979" w14:textId="77777777" w:rsidTr="00A43B9C">
        <w:trPr>
          <w:trHeight w:val="422"/>
        </w:trPr>
        <w:tc>
          <w:tcPr>
            <w:tcW w:w="4163" w:type="dxa"/>
          </w:tcPr>
          <w:p w14:paraId="7816FE38" w14:textId="60533AA2" w:rsidR="000F43A8" w:rsidRPr="008B4BEB" w:rsidRDefault="000F43A8" w:rsidP="000F43A8">
            <w:pPr>
              <w:pStyle w:val="BalloonText"/>
              <w:numPr>
                <w:ilvl w:val="12"/>
                <w:numId w:val="0"/>
              </w:numPr>
              <w:tabs>
                <w:tab w:val="left" w:pos="-720"/>
                <w:tab w:val="left" w:pos="4500"/>
              </w:tabs>
              <w:rPr>
                <w:rFonts w:ascii="Cambria" w:hAnsi="Cambria" w:cs="Times New Roman"/>
                <w:b/>
                <w:sz w:val="24"/>
                <w:szCs w:val="24"/>
                <w:lang w:val="fr-FR"/>
              </w:rPr>
            </w:pPr>
            <w:r w:rsidRPr="008B4BEB">
              <w:rPr>
                <w:rFonts w:ascii="Cambria" w:hAnsi="Cambria"/>
                <w:b/>
                <w:sz w:val="24"/>
                <w:szCs w:val="24"/>
                <w:lang w:val="fr"/>
              </w:rPr>
              <w:t xml:space="preserve">Si le financement passe par un Fonds Fiduciaire (“Trust </w:t>
            </w:r>
            <w:proofErr w:type="spellStart"/>
            <w:r w:rsidRPr="008B4BEB">
              <w:rPr>
                <w:rFonts w:ascii="Cambria" w:hAnsi="Cambria"/>
                <w:b/>
                <w:sz w:val="24"/>
                <w:szCs w:val="24"/>
                <w:lang w:val="fr"/>
              </w:rPr>
              <w:t>fund</w:t>
            </w:r>
            <w:proofErr w:type="spellEnd"/>
            <w:r w:rsidRPr="008B4BEB">
              <w:rPr>
                <w:rFonts w:ascii="Cambria" w:hAnsi="Cambria"/>
                <w:b/>
                <w:sz w:val="24"/>
                <w:szCs w:val="24"/>
                <w:lang w:val="fr"/>
              </w:rPr>
              <w:t>”)</w:t>
            </w:r>
            <w:r w:rsidR="008B4BEB">
              <w:rPr>
                <w:rFonts w:ascii="Cambria" w:hAnsi="Cambria"/>
                <w:b/>
                <w:sz w:val="24"/>
                <w:szCs w:val="24"/>
                <w:lang w:val="fr"/>
              </w:rPr>
              <w:t xml:space="preserve"> </w:t>
            </w:r>
            <w:r w:rsidRPr="008B4BEB">
              <w:rPr>
                <w:rFonts w:ascii="Cambria" w:hAnsi="Cambria"/>
                <w:b/>
                <w:sz w:val="24"/>
                <w:szCs w:val="24"/>
                <w:lang w:val="fr"/>
              </w:rPr>
              <w:t>:</w:t>
            </w:r>
          </w:p>
          <w:p w14:paraId="2523A6CD" w14:textId="77777777" w:rsidR="000F43A8" w:rsidRPr="008B4BEB" w:rsidRDefault="000F43A8" w:rsidP="000F43A8">
            <w:pPr>
              <w:tabs>
                <w:tab w:val="left" w:pos="0"/>
              </w:tabs>
              <w:suppressAutoHyphens/>
              <w:rPr>
                <w:rFonts w:ascii="Cambria" w:hAnsi="Cambria"/>
                <w:b/>
                <w:spacing w:val="-3"/>
                <w:lang w:val="fr-FR"/>
              </w:rPr>
            </w:pPr>
            <w:r w:rsidRPr="008B4BEB">
              <w:rPr>
                <w:rFonts w:ascii="Cambria" w:hAnsi="Cambria"/>
                <w:lang w:val="fr"/>
              </w:rPr>
              <w:fldChar w:fldCharType="begin">
                <w:ffData>
                  <w:name w:val="Check1"/>
                  <w:enabled/>
                  <w:calcOnExit w:val="0"/>
                  <w:checkBox>
                    <w:sizeAuto/>
                    <w:default w:val="0"/>
                  </w:checkBox>
                </w:ffData>
              </w:fldChar>
            </w:r>
            <w:r w:rsidRPr="008B4BEB">
              <w:rPr>
                <w:rFonts w:ascii="Cambria" w:hAnsi="Cambria"/>
                <w:lang w:val="fr"/>
              </w:rPr>
              <w:instrText xml:space="preserve"> FORMCHECKBOX </w:instrText>
            </w:r>
            <w:r w:rsidR="00CE76FA">
              <w:rPr>
                <w:rFonts w:ascii="Cambria" w:hAnsi="Cambria"/>
                <w:lang w:val="fr"/>
              </w:rPr>
            </w:r>
            <w:r w:rsidR="00CE76FA">
              <w:rPr>
                <w:rFonts w:ascii="Cambria" w:hAnsi="Cambria"/>
                <w:lang w:val="fr"/>
              </w:rPr>
              <w:fldChar w:fldCharType="separate"/>
            </w:r>
            <w:r w:rsidRPr="008B4BEB">
              <w:rPr>
                <w:rFonts w:ascii="Cambria" w:hAnsi="Cambria"/>
                <w:lang w:val="fr"/>
              </w:rPr>
              <w:fldChar w:fldCharType="end"/>
            </w:r>
            <w:r w:rsidRPr="008B4BEB">
              <w:rPr>
                <w:rFonts w:ascii="Cambria" w:hAnsi="Cambria"/>
                <w:lang w:val="fr"/>
              </w:rPr>
              <w:tab/>
            </w:r>
            <w:r w:rsidRPr="008B4BEB">
              <w:rPr>
                <w:rFonts w:ascii="Cambria" w:hAnsi="Cambria"/>
                <w:lang w:val="fr"/>
              </w:rPr>
              <w:tab/>
            </w:r>
            <w:r w:rsidRPr="008B4BEB">
              <w:rPr>
                <w:rFonts w:ascii="Cambria" w:hAnsi="Cambria"/>
                <w:spacing w:val="-3"/>
                <w:lang w:val="fr"/>
              </w:rPr>
              <w:t>Fonds fiduciaire pays</w:t>
            </w:r>
          </w:p>
          <w:p w14:paraId="63C2D512" w14:textId="77777777" w:rsidR="000F43A8" w:rsidRPr="008B4BEB" w:rsidRDefault="000F43A8" w:rsidP="000F43A8">
            <w:pPr>
              <w:tabs>
                <w:tab w:val="left" w:pos="0"/>
              </w:tabs>
              <w:suppressAutoHyphens/>
              <w:rPr>
                <w:rFonts w:ascii="Cambria" w:hAnsi="Cambria"/>
                <w:b/>
                <w:lang w:val="fr-FR"/>
              </w:rPr>
            </w:pPr>
            <w:r w:rsidRPr="008B4BEB">
              <w:rPr>
                <w:rFonts w:ascii="Cambria" w:hAnsi="Cambria"/>
                <w:lang w:val="fr"/>
              </w:rPr>
              <w:fldChar w:fldCharType="begin">
                <w:ffData>
                  <w:name w:val="Check1"/>
                  <w:enabled/>
                  <w:calcOnExit w:val="0"/>
                  <w:checkBox>
                    <w:sizeAuto/>
                    <w:default w:val="0"/>
                  </w:checkBox>
                </w:ffData>
              </w:fldChar>
            </w:r>
            <w:r w:rsidRPr="008B4BEB">
              <w:rPr>
                <w:rFonts w:ascii="Cambria" w:hAnsi="Cambria"/>
                <w:lang w:val="fr"/>
              </w:rPr>
              <w:instrText xml:space="preserve"> FORMCHECKBOX </w:instrText>
            </w:r>
            <w:r w:rsidR="00CE76FA">
              <w:rPr>
                <w:rFonts w:ascii="Cambria" w:hAnsi="Cambria"/>
                <w:lang w:val="fr"/>
              </w:rPr>
            </w:r>
            <w:r w:rsidR="00CE76FA">
              <w:rPr>
                <w:rFonts w:ascii="Cambria" w:hAnsi="Cambria"/>
                <w:lang w:val="fr"/>
              </w:rPr>
              <w:fldChar w:fldCharType="separate"/>
            </w:r>
            <w:r w:rsidRPr="008B4BEB">
              <w:rPr>
                <w:rFonts w:ascii="Cambria" w:hAnsi="Cambria"/>
                <w:lang w:val="fr"/>
              </w:rPr>
              <w:fldChar w:fldCharType="end"/>
            </w:r>
            <w:r w:rsidRPr="008B4BEB">
              <w:rPr>
                <w:rFonts w:ascii="Cambria" w:hAnsi="Cambria"/>
                <w:lang w:val="fr"/>
              </w:rPr>
              <w:tab/>
            </w:r>
            <w:r w:rsidRPr="008B4BEB">
              <w:rPr>
                <w:rFonts w:ascii="Cambria" w:hAnsi="Cambria"/>
                <w:lang w:val="fr"/>
              </w:rPr>
              <w:tab/>
              <w:t>Fonds fiduciaire régional</w:t>
            </w:r>
          </w:p>
          <w:p w14:paraId="44750222" w14:textId="77777777" w:rsidR="000F43A8" w:rsidRPr="008B4BEB" w:rsidRDefault="000F43A8" w:rsidP="000F43A8">
            <w:pPr>
              <w:tabs>
                <w:tab w:val="left" w:pos="0"/>
              </w:tabs>
              <w:suppressAutoHyphens/>
              <w:rPr>
                <w:rFonts w:ascii="Cambria" w:hAnsi="Cambria"/>
                <w:b/>
                <w:lang w:val="fr-FR"/>
              </w:rPr>
            </w:pPr>
          </w:p>
          <w:p w14:paraId="57DFB016" w14:textId="73FD4B7D" w:rsidR="000F43A8" w:rsidRPr="008B4BEB" w:rsidRDefault="000F43A8" w:rsidP="000F43A8">
            <w:pPr>
              <w:pStyle w:val="BalloonText"/>
              <w:numPr>
                <w:ilvl w:val="12"/>
                <w:numId w:val="0"/>
              </w:numPr>
              <w:tabs>
                <w:tab w:val="left" w:pos="-720"/>
                <w:tab w:val="left" w:pos="4500"/>
              </w:tabs>
              <w:rPr>
                <w:rFonts w:ascii="Cambria" w:hAnsi="Cambria" w:cs="Times New Roman"/>
                <w:b/>
                <w:sz w:val="24"/>
                <w:szCs w:val="24"/>
                <w:lang w:val="fr-FR"/>
              </w:rPr>
            </w:pPr>
            <w:r w:rsidRPr="008B4BEB">
              <w:rPr>
                <w:rFonts w:ascii="Cambria" w:hAnsi="Cambria"/>
                <w:b/>
                <w:sz w:val="24"/>
                <w:szCs w:val="24"/>
                <w:lang w:val="fr"/>
              </w:rPr>
              <w:t>Nom du fonds fiduciaire</w:t>
            </w:r>
            <w:r w:rsidR="008B4BEB">
              <w:rPr>
                <w:rFonts w:ascii="Cambria" w:hAnsi="Cambria"/>
                <w:b/>
                <w:sz w:val="24"/>
                <w:szCs w:val="24"/>
                <w:lang w:val="fr"/>
              </w:rPr>
              <w:t xml:space="preserve"> </w:t>
            </w:r>
            <w:r w:rsidRPr="008B4BEB">
              <w:rPr>
                <w:rFonts w:ascii="Cambria" w:hAnsi="Cambria"/>
                <w:b/>
                <w:sz w:val="24"/>
                <w:szCs w:val="24"/>
                <w:lang w:val="fr"/>
              </w:rPr>
              <w:t>:</w:t>
            </w:r>
            <w:r w:rsidR="005D5A4A" w:rsidRPr="008B4BEB">
              <w:rPr>
                <w:rFonts w:ascii="Cambria" w:hAnsi="Cambria"/>
                <w:bCs/>
                <w:iCs/>
                <w:snapToGrid w:val="0"/>
                <w:szCs w:val="28"/>
                <w:lang w:val="fr"/>
              </w:rPr>
              <w:fldChar w:fldCharType="begin">
                <w:ffData>
                  <w:name w:val=""/>
                  <w:enabled/>
                  <w:calcOnExit w:val="0"/>
                  <w:textInput>
                    <w:format w:val="FIRST CAPITAL"/>
                  </w:textInput>
                </w:ffData>
              </w:fldChar>
            </w:r>
            <w:r w:rsidR="005D5A4A" w:rsidRPr="008B4BEB">
              <w:rPr>
                <w:rFonts w:ascii="Cambria" w:hAnsi="Cambria"/>
                <w:bCs/>
                <w:iCs/>
                <w:snapToGrid w:val="0"/>
                <w:szCs w:val="28"/>
                <w:lang w:val="fr"/>
              </w:rPr>
              <w:instrText xml:space="preserve"> FORMTEXT </w:instrText>
            </w:r>
            <w:r w:rsidR="00CE76FA">
              <w:rPr>
                <w:rFonts w:ascii="Cambria" w:hAnsi="Cambria"/>
                <w:bCs/>
                <w:iCs/>
                <w:snapToGrid w:val="0"/>
                <w:szCs w:val="28"/>
                <w:lang w:val="fr"/>
              </w:rPr>
            </w:r>
            <w:r w:rsidR="00CE76FA">
              <w:rPr>
                <w:rFonts w:ascii="Cambria" w:hAnsi="Cambria"/>
                <w:bCs/>
                <w:iCs/>
                <w:snapToGrid w:val="0"/>
                <w:szCs w:val="28"/>
                <w:lang w:val="fr"/>
              </w:rPr>
              <w:fldChar w:fldCharType="separate"/>
            </w:r>
            <w:r w:rsidR="005D5A4A" w:rsidRPr="008B4BEB">
              <w:rPr>
                <w:rFonts w:ascii="Cambria" w:hAnsi="Cambria"/>
                <w:bCs/>
                <w:iCs/>
                <w:snapToGrid w:val="0"/>
                <w:szCs w:val="28"/>
                <w:lang w:val="fr"/>
              </w:rPr>
              <w:fldChar w:fldCharType="end"/>
            </w:r>
          </w:p>
          <w:p w14:paraId="3B731EC0" w14:textId="77777777" w:rsidR="00A43B9C" w:rsidRPr="008B4BEB" w:rsidRDefault="00A43B9C" w:rsidP="00F23D0F">
            <w:pPr>
              <w:tabs>
                <w:tab w:val="left" w:pos="0"/>
              </w:tabs>
              <w:suppressAutoHyphens/>
              <w:jc w:val="both"/>
              <w:rPr>
                <w:rFonts w:ascii="Cambria" w:hAnsi="Cambria"/>
                <w:b/>
              </w:rPr>
            </w:pPr>
          </w:p>
        </w:tc>
        <w:tc>
          <w:tcPr>
            <w:tcW w:w="5917" w:type="dxa"/>
          </w:tcPr>
          <w:p w14:paraId="4A6F6EA9" w14:textId="1288D33F" w:rsidR="00A43B9C" w:rsidRPr="008B4BEB" w:rsidRDefault="00A43B9C" w:rsidP="00A43B9C">
            <w:pPr>
              <w:rPr>
                <w:rFonts w:ascii="Cambria" w:hAnsi="Cambria"/>
                <w:b/>
                <w:bCs/>
                <w:iCs/>
                <w:lang w:val="fr-FR"/>
              </w:rPr>
            </w:pPr>
            <w:r w:rsidRPr="008B4BEB">
              <w:rPr>
                <w:rFonts w:ascii="Cambria" w:hAnsi="Cambria"/>
                <w:b/>
                <w:lang w:val="fr"/>
              </w:rPr>
              <w:t xml:space="preserve">Type et nom d’agence </w:t>
            </w:r>
            <w:r w:rsidR="000C4929" w:rsidRPr="008B4BEB">
              <w:rPr>
                <w:rFonts w:ascii="Cambria" w:hAnsi="Cambria"/>
                <w:b/>
                <w:lang w:val="fr"/>
              </w:rPr>
              <w:t>récipiendaire :</w:t>
            </w:r>
          </w:p>
          <w:p w14:paraId="2FF52B1A" w14:textId="77777777" w:rsidR="00A43B9C" w:rsidRPr="008B4BEB" w:rsidRDefault="00A43B9C" w:rsidP="00A43B9C">
            <w:pPr>
              <w:rPr>
                <w:rFonts w:ascii="Cambria" w:hAnsi="Cambria"/>
                <w:b/>
                <w:bCs/>
                <w:iCs/>
                <w:lang w:val="fr-FR"/>
              </w:rPr>
            </w:pPr>
          </w:p>
          <w:p w14:paraId="6B8358E3" w14:textId="38BB4B94" w:rsidR="00A43B9C" w:rsidRPr="008B4BEB" w:rsidRDefault="000C4929" w:rsidP="00A43B9C">
            <w:pPr>
              <w:pStyle w:val="BalloonText"/>
              <w:numPr>
                <w:ilvl w:val="12"/>
                <w:numId w:val="0"/>
              </w:numPr>
              <w:tabs>
                <w:tab w:val="left" w:pos="-720"/>
                <w:tab w:val="left" w:pos="4500"/>
              </w:tabs>
              <w:rPr>
                <w:rFonts w:ascii="Cambria" w:hAnsi="Cambria" w:cs="Times New Roman"/>
                <w:bCs/>
                <w:sz w:val="24"/>
                <w:szCs w:val="24"/>
                <w:lang w:val="fr-FR"/>
              </w:rPr>
            </w:pPr>
            <w:r w:rsidRPr="008B4BEB">
              <w:rPr>
                <w:rFonts w:ascii="Cambria" w:hAnsi="Cambria"/>
                <w:bCs/>
                <w:sz w:val="24"/>
                <w:szCs w:val="24"/>
                <w:lang w:val="fr"/>
              </w:rPr>
              <w:t>PNUD (</w:t>
            </w:r>
            <w:r w:rsidR="00FE5A39" w:rsidRPr="008B4BEB">
              <w:rPr>
                <w:rFonts w:ascii="Cambria" w:hAnsi="Cambria"/>
                <w:bCs/>
                <w:sz w:val="24"/>
                <w:szCs w:val="24"/>
                <w:lang w:val="fr"/>
              </w:rPr>
              <w:t>Agence coordinatrice)</w:t>
            </w:r>
          </w:p>
          <w:p w14:paraId="28F5F181" w14:textId="72651DE5" w:rsidR="00A43B9C" w:rsidRPr="008B4BEB" w:rsidRDefault="00FE5A39" w:rsidP="00A43B9C">
            <w:pPr>
              <w:pStyle w:val="BalloonText"/>
              <w:numPr>
                <w:ilvl w:val="12"/>
                <w:numId w:val="0"/>
              </w:numPr>
              <w:tabs>
                <w:tab w:val="left" w:pos="-720"/>
                <w:tab w:val="left" w:pos="4500"/>
              </w:tabs>
              <w:rPr>
                <w:rFonts w:ascii="Cambria" w:hAnsi="Cambria" w:cs="Times New Roman"/>
                <w:bCs/>
                <w:sz w:val="24"/>
                <w:szCs w:val="24"/>
                <w:lang w:val="fr-FR"/>
              </w:rPr>
            </w:pPr>
            <w:r w:rsidRPr="008B4BEB">
              <w:rPr>
                <w:rFonts w:ascii="Cambria" w:hAnsi="Cambria"/>
                <w:bCs/>
                <w:sz w:val="24"/>
                <w:szCs w:val="24"/>
                <w:lang w:val="fr"/>
              </w:rPr>
              <w:t>ONU FEMME</w:t>
            </w:r>
          </w:p>
          <w:p w14:paraId="7E3EB135" w14:textId="18CC932A" w:rsidR="00A43B9C" w:rsidRPr="008B4BEB" w:rsidRDefault="00306199" w:rsidP="00A43B9C">
            <w:pPr>
              <w:pStyle w:val="BalloonText"/>
              <w:numPr>
                <w:ilvl w:val="12"/>
                <w:numId w:val="0"/>
              </w:numPr>
              <w:tabs>
                <w:tab w:val="left" w:pos="-720"/>
                <w:tab w:val="left" w:pos="4500"/>
              </w:tabs>
              <w:rPr>
                <w:rFonts w:ascii="Cambria" w:hAnsi="Cambria" w:cs="Times New Roman"/>
                <w:bCs/>
                <w:sz w:val="24"/>
                <w:szCs w:val="24"/>
                <w:lang w:val="fr-FR"/>
              </w:rPr>
            </w:pPr>
            <w:r w:rsidRPr="008B4BEB">
              <w:rPr>
                <w:rFonts w:ascii="Cambria" w:hAnsi="Cambria"/>
                <w:bCs/>
                <w:sz w:val="24"/>
                <w:szCs w:val="24"/>
                <w:lang w:val="fr"/>
              </w:rPr>
              <w:t>UN</w:t>
            </w:r>
            <w:r w:rsidR="00FE5A39" w:rsidRPr="008B4BEB">
              <w:rPr>
                <w:rFonts w:ascii="Cambria" w:hAnsi="Cambria"/>
                <w:bCs/>
                <w:sz w:val="24"/>
                <w:szCs w:val="24"/>
                <w:lang w:val="fr"/>
              </w:rPr>
              <w:t>ICEF</w:t>
            </w:r>
            <w:r w:rsidR="00A43B9C" w:rsidRPr="008B4BEB">
              <w:rPr>
                <w:rFonts w:ascii="Cambria" w:hAnsi="Cambria"/>
                <w:bCs/>
                <w:lang w:val="fr"/>
              </w:rPr>
              <w:t xml:space="preserve"> </w:t>
            </w:r>
          </w:p>
          <w:p w14:paraId="0673E8AA" w14:textId="5A14015F" w:rsidR="00A43B9C" w:rsidRPr="008B4BEB" w:rsidRDefault="00A43B9C" w:rsidP="00A43B9C">
            <w:pPr>
              <w:pStyle w:val="BalloonText"/>
              <w:numPr>
                <w:ilvl w:val="12"/>
                <w:numId w:val="0"/>
              </w:numPr>
              <w:tabs>
                <w:tab w:val="left" w:pos="-720"/>
                <w:tab w:val="left" w:pos="4500"/>
              </w:tabs>
              <w:rPr>
                <w:rFonts w:ascii="Cambria" w:hAnsi="Cambria" w:cs="Times New Roman"/>
                <w:b/>
                <w:sz w:val="24"/>
                <w:szCs w:val="24"/>
                <w:lang w:val="fr-FR"/>
              </w:rPr>
            </w:pPr>
          </w:p>
        </w:tc>
      </w:tr>
      <w:tr w:rsidR="00793DE6" w:rsidRPr="008B4BEB" w14:paraId="72CE853D" w14:textId="77777777" w:rsidTr="00F23D0F">
        <w:trPr>
          <w:trHeight w:val="368"/>
        </w:trPr>
        <w:tc>
          <w:tcPr>
            <w:tcW w:w="10080" w:type="dxa"/>
            <w:gridSpan w:val="2"/>
          </w:tcPr>
          <w:p w14:paraId="5C2804C5" w14:textId="61B9E540" w:rsidR="00793DE6" w:rsidRPr="008B4BEB" w:rsidRDefault="000F43A8" w:rsidP="00F23D0F">
            <w:pPr>
              <w:rPr>
                <w:rFonts w:ascii="Cambria" w:hAnsi="Cambria"/>
                <w:b/>
                <w:bCs/>
                <w:iCs/>
                <w:lang w:val="fr-FR"/>
              </w:rPr>
            </w:pPr>
            <w:r w:rsidRPr="008B4BEB">
              <w:rPr>
                <w:rFonts w:ascii="Cambria" w:hAnsi="Cambria"/>
                <w:b/>
                <w:lang w:val="fr"/>
              </w:rPr>
              <w:t xml:space="preserve">Date du premier transfert de </w:t>
            </w:r>
            <w:r w:rsidR="007714DB" w:rsidRPr="008B4BEB">
              <w:rPr>
                <w:rFonts w:ascii="Cambria" w:hAnsi="Cambria"/>
                <w:b/>
                <w:lang w:val="fr"/>
              </w:rPr>
              <w:t>fonds :</w:t>
            </w:r>
            <w:r w:rsidR="000F44EC" w:rsidRPr="008B4BEB">
              <w:rPr>
                <w:rFonts w:ascii="Cambria" w:hAnsi="Cambria"/>
                <w:snapToGrid w:val="0"/>
                <w:lang w:val="fr"/>
              </w:rPr>
              <w:t xml:space="preserve"> </w:t>
            </w:r>
            <w:r w:rsidR="007714DB" w:rsidRPr="008B4BEB">
              <w:rPr>
                <w:rFonts w:ascii="Cambria" w:hAnsi="Cambria"/>
                <w:snapToGrid w:val="0"/>
                <w:lang w:val="fr"/>
              </w:rPr>
              <w:t xml:space="preserve"> 20 Décembre 2019</w:t>
            </w:r>
          </w:p>
          <w:p w14:paraId="064BF427" w14:textId="67F46EFC" w:rsidR="004D141E" w:rsidRPr="008B4BEB" w:rsidRDefault="000F43A8" w:rsidP="00F23D0F">
            <w:pPr>
              <w:rPr>
                <w:rFonts w:ascii="Cambria" w:hAnsi="Cambria"/>
                <w:bCs/>
                <w:iCs/>
                <w:snapToGrid w:val="0"/>
                <w:lang w:val="fr-FR"/>
              </w:rPr>
            </w:pPr>
            <w:r w:rsidRPr="008B4BEB">
              <w:rPr>
                <w:rFonts w:ascii="Cambria" w:hAnsi="Cambria"/>
                <w:b/>
                <w:lang w:val="fr"/>
              </w:rPr>
              <w:t xml:space="preserve">Date de fin de </w:t>
            </w:r>
            <w:r w:rsidR="007714DB" w:rsidRPr="008B4BEB">
              <w:rPr>
                <w:rFonts w:ascii="Cambria" w:hAnsi="Cambria"/>
                <w:b/>
                <w:lang w:val="fr"/>
              </w:rPr>
              <w:t>projet :</w:t>
            </w:r>
            <w:r w:rsidR="00C56DF0" w:rsidRPr="008B4BEB">
              <w:rPr>
                <w:rFonts w:ascii="Cambria" w:hAnsi="Cambria"/>
                <w:snapToGrid w:val="0"/>
                <w:lang w:val="fr"/>
              </w:rPr>
              <w:t xml:space="preserve"> Ma</w:t>
            </w:r>
            <w:r w:rsidR="007714DB" w:rsidRPr="008B4BEB">
              <w:rPr>
                <w:rFonts w:ascii="Cambria" w:hAnsi="Cambria"/>
                <w:snapToGrid w:val="0"/>
                <w:lang w:val="fr"/>
              </w:rPr>
              <w:t>rs</w:t>
            </w:r>
            <w:r w:rsidR="00C56DF0" w:rsidRPr="008B4BEB">
              <w:rPr>
                <w:rFonts w:ascii="Cambria" w:hAnsi="Cambria"/>
                <w:snapToGrid w:val="0"/>
                <w:lang w:val="fr"/>
              </w:rPr>
              <w:t xml:space="preserve"> 2022     </w:t>
            </w:r>
          </w:p>
          <w:p w14:paraId="2AE235F0" w14:textId="5745F72A" w:rsidR="00793DE6" w:rsidRPr="008B4BEB" w:rsidRDefault="000F43A8" w:rsidP="000F43A8">
            <w:pPr>
              <w:rPr>
                <w:rFonts w:ascii="Cambria" w:hAnsi="Cambria"/>
                <w:bCs/>
                <w:iCs/>
                <w:snapToGrid w:val="0"/>
                <w:lang w:val="fr-FR"/>
              </w:rPr>
            </w:pPr>
            <w:r w:rsidRPr="008B4BEB">
              <w:rPr>
                <w:rFonts w:ascii="Cambria" w:hAnsi="Cambria"/>
                <w:b/>
                <w:snapToGrid w:val="0"/>
                <w:lang w:val="fr"/>
              </w:rPr>
              <w:t>Le projet est-il dans ces six derniers mois de mise en œuvre</w:t>
            </w:r>
            <w:r w:rsidR="008B4BEB">
              <w:rPr>
                <w:rFonts w:ascii="Cambria" w:hAnsi="Cambria"/>
                <w:b/>
                <w:snapToGrid w:val="0"/>
                <w:lang w:val="fr"/>
              </w:rPr>
              <w:t xml:space="preserve"> </w:t>
            </w:r>
            <w:r w:rsidRPr="008B4BEB">
              <w:rPr>
                <w:rFonts w:ascii="Cambria" w:hAnsi="Cambria"/>
                <w:b/>
                <w:snapToGrid w:val="0"/>
                <w:lang w:val="fr"/>
              </w:rPr>
              <w:t xml:space="preserve">? </w:t>
            </w:r>
            <w:r w:rsidR="00C56DF0" w:rsidRPr="008B4BEB">
              <w:rPr>
                <w:rFonts w:ascii="Cambria" w:hAnsi="Cambria"/>
                <w:bCs/>
                <w:iCs/>
                <w:snapToGrid w:val="0"/>
                <w:lang w:val="fr"/>
              </w:rPr>
              <w:t xml:space="preserve"> Non</w:t>
            </w:r>
          </w:p>
          <w:p w14:paraId="433C13C0" w14:textId="77777777" w:rsidR="000F43A8" w:rsidRPr="008B4BEB" w:rsidRDefault="000F43A8" w:rsidP="000F43A8">
            <w:pPr>
              <w:rPr>
                <w:rFonts w:ascii="Cambria" w:hAnsi="Cambria"/>
                <w:b/>
                <w:bCs/>
                <w:iCs/>
                <w:lang w:val="fr-FR"/>
              </w:rPr>
            </w:pPr>
          </w:p>
        </w:tc>
      </w:tr>
      <w:tr w:rsidR="00793DE6" w:rsidRPr="008B4BEB" w14:paraId="3A707F8C" w14:textId="77777777" w:rsidTr="00F23D0F">
        <w:trPr>
          <w:trHeight w:val="368"/>
        </w:trPr>
        <w:tc>
          <w:tcPr>
            <w:tcW w:w="10080" w:type="dxa"/>
            <w:gridSpan w:val="2"/>
          </w:tcPr>
          <w:p w14:paraId="77DA62DA" w14:textId="77E705D8" w:rsidR="000F43A8" w:rsidRPr="008B4BEB" w:rsidRDefault="000F43A8" w:rsidP="000F43A8">
            <w:pPr>
              <w:rPr>
                <w:rFonts w:ascii="Cambria" w:hAnsi="Cambria"/>
                <w:b/>
                <w:bCs/>
                <w:iCs/>
                <w:lang w:val="fr-FR"/>
              </w:rPr>
            </w:pPr>
            <w:r w:rsidRPr="008B4BEB">
              <w:rPr>
                <w:rFonts w:ascii="Cambria" w:hAnsi="Cambria"/>
                <w:b/>
                <w:lang w:val="fr"/>
              </w:rPr>
              <w:t xml:space="preserve">Est-ce que le projet fait part d’une des fenêtres prioritaires spécifiques du </w:t>
            </w:r>
            <w:r w:rsidR="007714DB" w:rsidRPr="008B4BEB">
              <w:rPr>
                <w:rFonts w:ascii="Cambria" w:hAnsi="Cambria"/>
                <w:b/>
                <w:lang w:val="fr"/>
              </w:rPr>
              <w:t>PBF :</w:t>
            </w:r>
          </w:p>
          <w:p w14:paraId="100F4267" w14:textId="6954B0C1" w:rsidR="000F43A8" w:rsidRPr="008B4BEB" w:rsidRDefault="000F43A8" w:rsidP="000F43A8">
            <w:pPr>
              <w:rPr>
                <w:rFonts w:ascii="Cambria" w:hAnsi="Cambria"/>
                <w:lang w:val="fr-FR"/>
              </w:rPr>
            </w:pPr>
            <w:r w:rsidRPr="008B4BEB">
              <w:rPr>
                <w:rFonts w:ascii="Cambria" w:hAnsi="Cambria"/>
                <w:lang w:val="fr"/>
              </w:rPr>
              <w:fldChar w:fldCharType="begin">
                <w:ffData>
                  <w:name w:val=""/>
                  <w:enabled/>
                  <w:calcOnExit w:val="0"/>
                  <w:checkBox>
                    <w:sizeAuto/>
                    <w:default w:val="0"/>
                  </w:checkBox>
                </w:ffData>
              </w:fldChar>
            </w:r>
            <w:r w:rsidRPr="008B4BEB">
              <w:rPr>
                <w:rFonts w:ascii="Cambria" w:hAnsi="Cambria"/>
                <w:lang w:val="fr"/>
              </w:rPr>
              <w:instrText xml:space="preserve"> FORMCHECKBOX </w:instrText>
            </w:r>
            <w:r w:rsidR="00CE76FA">
              <w:rPr>
                <w:rFonts w:ascii="Cambria" w:hAnsi="Cambria"/>
                <w:lang w:val="fr"/>
              </w:rPr>
            </w:r>
            <w:r w:rsidR="00CE76FA">
              <w:rPr>
                <w:rFonts w:ascii="Cambria" w:hAnsi="Cambria"/>
                <w:lang w:val="fr"/>
              </w:rPr>
              <w:fldChar w:fldCharType="separate"/>
            </w:r>
            <w:r w:rsidRPr="008B4BEB">
              <w:rPr>
                <w:rFonts w:ascii="Cambria" w:hAnsi="Cambria"/>
                <w:lang w:val="fr"/>
              </w:rPr>
              <w:fldChar w:fldCharType="end"/>
            </w:r>
            <w:r w:rsidRPr="008B4BEB">
              <w:rPr>
                <w:rFonts w:ascii="Cambria" w:hAnsi="Cambria"/>
                <w:lang w:val="fr"/>
              </w:rPr>
              <w:t xml:space="preserve"> Initiative de promotion du genre</w:t>
            </w:r>
          </w:p>
          <w:p w14:paraId="347330FA" w14:textId="710DDBCA" w:rsidR="000F43A8" w:rsidRPr="008B4BEB" w:rsidRDefault="000F43A8" w:rsidP="000F43A8">
            <w:pPr>
              <w:rPr>
                <w:rFonts w:ascii="Cambria" w:hAnsi="Cambria"/>
                <w:lang w:val="fr-FR"/>
              </w:rPr>
            </w:pPr>
            <w:r w:rsidRPr="008B4BEB">
              <w:rPr>
                <w:rFonts w:ascii="Cambria" w:hAnsi="Cambria"/>
                <w:lang w:val="fr"/>
              </w:rPr>
              <w:fldChar w:fldCharType="begin">
                <w:ffData>
                  <w:name w:val=""/>
                  <w:enabled/>
                  <w:calcOnExit w:val="0"/>
                  <w:checkBox>
                    <w:sizeAuto/>
                    <w:default w:val="0"/>
                  </w:checkBox>
                </w:ffData>
              </w:fldChar>
            </w:r>
            <w:r w:rsidRPr="008B4BEB">
              <w:rPr>
                <w:rFonts w:ascii="Cambria" w:hAnsi="Cambria"/>
                <w:lang w:val="fr"/>
              </w:rPr>
              <w:instrText xml:space="preserve"> FORMCHECKBOX </w:instrText>
            </w:r>
            <w:r w:rsidR="00CE76FA">
              <w:rPr>
                <w:rFonts w:ascii="Cambria" w:hAnsi="Cambria"/>
                <w:lang w:val="fr"/>
              </w:rPr>
            </w:r>
            <w:r w:rsidR="00CE76FA">
              <w:rPr>
                <w:rFonts w:ascii="Cambria" w:hAnsi="Cambria"/>
                <w:lang w:val="fr"/>
              </w:rPr>
              <w:fldChar w:fldCharType="separate"/>
            </w:r>
            <w:r w:rsidRPr="008B4BEB">
              <w:rPr>
                <w:rFonts w:ascii="Cambria" w:hAnsi="Cambria"/>
                <w:lang w:val="fr"/>
              </w:rPr>
              <w:fldChar w:fldCharType="end"/>
            </w:r>
            <w:r w:rsidRPr="008B4BEB">
              <w:rPr>
                <w:rFonts w:ascii="Cambria" w:hAnsi="Cambria"/>
                <w:lang w:val="fr"/>
              </w:rPr>
              <w:t xml:space="preserve"> Initiative de promotion de la jeunesse</w:t>
            </w:r>
          </w:p>
          <w:p w14:paraId="422AAC34" w14:textId="3BB5C201" w:rsidR="000F43A8" w:rsidRPr="008B4BEB" w:rsidRDefault="008B4BEB" w:rsidP="000F43A8">
            <w:pPr>
              <w:rPr>
                <w:rFonts w:ascii="Cambria" w:hAnsi="Cambria"/>
                <w:sz w:val="22"/>
                <w:szCs w:val="22"/>
                <w:lang w:val="fr-FR"/>
              </w:rPr>
            </w:pPr>
            <w:r>
              <w:rPr>
                <w:rFonts w:ascii="Cambria" w:hAnsi="Cambria"/>
                <w:lang w:val="fr"/>
              </w:rPr>
              <w:fldChar w:fldCharType="begin">
                <w:ffData>
                  <w:name w:val=""/>
                  <w:enabled/>
                  <w:calcOnExit w:val="0"/>
                  <w:checkBox>
                    <w:sizeAuto/>
                    <w:default w:val="1"/>
                  </w:checkBox>
                </w:ffData>
              </w:fldChar>
            </w:r>
            <w:r>
              <w:rPr>
                <w:rFonts w:ascii="Cambria" w:hAnsi="Cambria"/>
                <w:lang w:val="fr"/>
              </w:rPr>
              <w:instrText xml:space="preserve"> FORMCHECKBOX </w:instrText>
            </w:r>
            <w:r w:rsidR="00CE76FA">
              <w:rPr>
                <w:rFonts w:ascii="Cambria" w:hAnsi="Cambria"/>
                <w:lang w:val="fr"/>
              </w:rPr>
            </w:r>
            <w:r w:rsidR="00CE76FA">
              <w:rPr>
                <w:rFonts w:ascii="Cambria" w:hAnsi="Cambria"/>
                <w:lang w:val="fr"/>
              </w:rPr>
              <w:fldChar w:fldCharType="separate"/>
            </w:r>
            <w:r>
              <w:rPr>
                <w:rFonts w:ascii="Cambria" w:hAnsi="Cambria"/>
                <w:lang w:val="fr"/>
              </w:rPr>
              <w:fldChar w:fldCharType="end"/>
            </w:r>
            <w:r w:rsidR="000F43A8" w:rsidRPr="008B4BEB">
              <w:rPr>
                <w:rFonts w:ascii="Cambria" w:hAnsi="Cambria"/>
                <w:lang w:val="fr"/>
              </w:rPr>
              <w:t xml:space="preserve"> Transition entre différentes configurations de </w:t>
            </w:r>
            <w:r w:rsidR="000F43A8" w:rsidRPr="008B4BEB">
              <w:rPr>
                <w:rFonts w:ascii="Cambria" w:hAnsi="Cambria"/>
                <w:sz w:val="22"/>
                <w:szCs w:val="22"/>
                <w:lang w:val="fr"/>
              </w:rPr>
              <w:t>l’ONU (e.g. sortie de la mission de maintien de la paix)</w:t>
            </w:r>
          </w:p>
          <w:p w14:paraId="7A1D285E" w14:textId="77777777" w:rsidR="00793DE6" w:rsidRPr="008B4BEB" w:rsidRDefault="000F43A8" w:rsidP="000F43A8">
            <w:pPr>
              <w:rPr>
                <w:rFonts w:ascii="Cambria" w:hAnsi="Cambria"/>
                <w:lang w:val="fr-FR"/>
              </w:rPr>
            </w:pPr>
            <w:r w:rsidRPr="008B4BEB">
              <w:rPr>
                <w:rFonts w:ascii="Cambria" w:hAnsi="Cambria"/>
                <w:lang w:val="fr"/>
              </w:rPr>
              <w:fldChar w:fldCharType="begin">
                <w:ffData>
                  <w:name w:val=""/>
                  <w:enabled/>
                  <w:calcOnExit w:val="0"/>
                  <w:checkBox>
                    <w:sizeAuto/>
                    <w:default w:val="0"/>
                  </w:checkBox>
                </w:ffData>
              </w:fldChar>
            </w:r>
            <w:r w:rsidRPr="008B4BEB">
              <w:rPr>
                <w:rFonts w:ascii="Cambria" w:hAnsi="Cambria"/>
                <w:lang w:val="fr"/>
              </w:rPr>
              <w:instrText xml:space="preserve"> FORMCHECKBOX </w:instrText>
            </w:r>
            <w:r w:rsidR="00CE76FA">
              <w:rPr>
                <w:rFonts w:ascii="Cambria" w:hAnsi="Cambria"/>
                <w:lang w:val="fr"/>
              </w:rPr>
            </w:r>
            <w:r w:rsidR="00CE76FA">
              <w:rPr>
                <w:rFonts w:ascii="Cambria" w:hAnsi="Cambria"/>
                <w:lang w:val="fr"/>
              </w:rPr>
              <w:fldChar w:fldCharType="separate"/>
            </w:r>
            <w:r w:rsidRPr="008B4BEB">
              <w:rPr>
                <w:rFonts w:ascii="Cambria" w:hAnsi="Cambria"/>
                <w:lang w:val="fr"/>
              </w:rPr>
              <w:fldChar w:fldCharType="end"/>
            </w:r>
            <w:r w:rsidRPr="008B4BEB">
              <w:rPr>
                <w:rFonts w:ascii="Cambria" w:hAnsi="Cambria"/>
                <w:lang w:val="fr"/>
              </w:rPr>
              <w:t xml:space="preserve"> Projet transfrontalier ou régional</w:t>
            </w:r>
          </w:p>
          <w:p w14:paraId="4BA2AA6A" w14:textId="77777777" w:rsidR="000F43A8" w:rsidRPr="008B4BEB" w:rsidRDefault="000F43A8" w:rsidP="000F43A8">
            <w:pPr>
              <w:rPr>
                <w:rFonts w:ascii="Cambria" w:hAnsi="Cambria"/>
                <w:b/>
                <w:bCs/>
                <w:iCs/>
              </w:rPr>
            </w:pPr>
          </w:p>
        </w:tc>
      </w:tr>
      <w:tr w:rsidR="00793DE6" w:rsidRPr="000B312C" w14:paraId="65120CDF" w14:textId="77777777" w:rsidTr="00F23D0F">
        <w:trPr>
          <w:trHeight w:val="1124"/>
        </w:trPr>
        <w:tc>
          <w:tcPr>
            <w:tcW w:w="10080" w:type="dxa"/>
            <w:gridSpan w:val="2"/>
          </w:tcPr>
          <w:p w14:paraId="08D9EBF0" w14:textId="7E0DE0E8" w:rsidR="00793DE6" w:rsidRPr="008B4BEB" w:rsidRDefault="000F43A8" w:rsidP="00F23D0F">
            <w:pPr>
              <w:rPr>
                <w:rFonts w:ascii="Cambria" w:hAnsi="Cambria"/>
                <w:b/>
                <w:bCs/>
                <w:iCs/>
                <w:lang w:val="fr-FR"/>
              </w:rPr>
            </w:pPr>
            <w:r w:rsidRPr="008B4BEB">
              <w:rPr>
                <w:rFonts w:ascii="Cambria" w:hAnsi="Cambria"/>
                <w:b/>
                <w:lang w:val="fr"/>
              </w:rPr>
              <w:t>Budget PBF total approuvé (par agence récipiendaire)</w:t>
            </w:r>
            <w:r w:rsidR="008B4BEB">
              <w:rPr>
                <w:rFonts w:ascii="Cambria" w:hAnsi="Cambria"/>
                <w:b/>
                <w:lang w:val="fr"/>
              </w:rPr>
              <w:t xml:space="preserve"> </w:t>
            </w:r>
            <w:r w:rsidRPr="008B4BEB">
              <w:rPr>
                <w:rFonts w:ascii="Cambria" w:hAnsi="Cambria"/>
                <w:b/>
                <w:lang w:val="fr"/>
              </w:rPr>
              <w:t>:</w:t>
            </w:r>
          </w:p>
          <w:p w14:paraId="2B3D1401" w14:textId="77777777" w:rsidR="00006EC0" w:rsidRPr="00EF702F" w:rsidRDefault="000F43A8" w:rsidP="00F23D0F">
            <w:pPr>
              <w:rPr>
                <w:rFonts w:ascii="Cambria" w:hAnsi="Cambria"/>
                <w:b/>
                <w:iCs/>
                <w:snapToGrid w:val="0"/>
                <w:lang w:val="fr-FR"/>
              </w:rPr>
            </w:pPr>
            <w:bookmarkStart w:id="1" w:name="_Hlk39507683"/>
            <w:r w:rsidRPr="008B4BEB">
              <w:rPr>
                <w:rFonts w:ascii="Cambria" w:hAnsi="Cambria"/>
                <w:b/>
                <w:snapToGrid w:val="0"/>
                <w:lang w:val="fr"/>
              </w:rPr>
              <w:t xml:space="preserve">Agence </w:t>
            </w:r>
            <w:r w:rsidRPr="008B4BEB">
              <w:rPr>
                <w:rFonts w:ascii="Cambria" w:hAnsi="Cambria"/>
                <w:b/>
                <w:lang w:val="fr"/>
              </w:rPr>
              <w:t>ré</w:t>
            </w:r>
            <w:r w:rsidRPr="00EF702F">
              <w:rPr>
                <w:rFonts w:ascii="Cambria" w:hAnsi="Cambria"/>
                <w:b/>
                <w:lang w:val="fr"/>
              </w:rPr>
              <w:t>cipiendaire</w:t>
            </w:r>
            <w:r w:rsidRPr="00EF702F">
              <w:rPr>
                <w:rFonts w:ascii="Cambria" w:hAnsi="Cambria"/>
                <w:b/>
                <w:snapToGrid w:val="0"/>
                <w:lang w:val="fr"/>
              </w:rPr>
              <w:t xml:space="preserve">                              Budget</w:t>
            </w:r>
          </w:p>
          <w:bookmarkEnd w:id="1"/>
          <w:p w14:paraId="3EE9429F" w14:textId="4FAD08EB" w:rsidR="00CE7CD9" w:rsidRPr="00EF702F" w:rsidRDefault="00890BC1" w:rsidP="00CE7CD9">
            <w:pPr>
              <w:rPr>
                <w:rFonts w:ascii="Cambria" w:hAnsi="Cambria"/>
                <w:iCs/>
                <w:lang w:val="fr-FR"/>
              </w:rPr>
            </w:pPr>
            <w:r w:rsidRPr="00EF702F">
              <w:rPr>
                <w:rFonts w:ascii="Cambria" w:hAnsi="Cambria"/>
                <w:snapToGrid w:val="0"/>
                <w:lang w:val="fr"/>
              </w:rPr>
              <w:t xml:space="preserve">                  </w:t>
            </w:r>
            <w:r w:rsidR="00CE7CD9" w:rsidRPr="00EF702F">
              <w:rPr>
                <w:rFonts w:ascii="Cambria" w:hAnsi="Cambria"/>
                <w:snapToGrid w:val="0"/>
                <w:lang w:val="fr"/>
              </w:rPr>
              <w:t>PNUD</w:t>
            </w:r>
            <w:r w:rsidR="00CE7CD9" w:rsidRPr="00EF702F">
              <w:rPr>
                <w:rFonts w:ascii="Cambria" w:hAnsi="Cambria"/>
                <w:lang w:val="fr"/>
              </w:rPr>
              <w:t xml:space="preserve">                            $ </w:t>
            </w:r>
            <w:r w:rsidR="000E159E" w:rsidRPr="00EF702F">
              <w:rPr>
                <w:rFonts w:ascii="Cambria" w:hAnsi="Cambria"/>
                <w:lang w:val="fr"/>
              </w:rPr>
              <w:t xml:space="preserve">  </w:t>
            </w:r>
            <w:r w:rsidR="008B4BEB" w:rsidRPr="00EF702F">
              <w:rPr>
                <w:rFonts w:ascii="Cambria" w:hAnsi="Cambria"/>
                <w:lang w:val="fr"/>
              </w:rPr>
              <w:t xml:space="preserve">  </w:t>
            </w:r>
            <w:r w:rsidR="000B312C">
              <w:rPr>
                <w:rFonts w:ascii="Cambria" w:hAnsi="Cambria"/>
                <w:lang w:val="fr"/>
              </w:rPr>
              <w:t>2</w:t>
            </w:r>
            <w:r w:rsidR="00CE7CD9" w:rsidRPr="00EF702F">
              <w:rPr>
                <w:rFonts w:ascii="Cambria" w:hAnsi="Cambria"/>
                <w:snapToGrid w:val="0"/>
                <w:lang w:val="fr"/>
              </w:rPr>
              <w:t>,</w:t>
            </w:r>
            <w:r w:rsidR="000B312C">
              <w:rPr>
                <w:rFonts w:ascii="Cambria" w:hAnsi="Cambria"/>
                <w:snapToGrid w:val="0"/>
                <w:lang w:val="fr"/>
              </w:rPr>
              <w:t>89</w:t>
            </w:r>
            <w:r w:rsidR="00CE7CD9" w:rsidRPr="00EF702F">
              <w:rPr>
                <w:rFonts w:ascii="Cambria" w:hAnsi="Cambria"/>
                <w:snapToGrid w:val="0"/>
                <w:lang w:val="fr"/>
              </w:rPr>
              <w:t>0,000.00</w:t>
            </w:r>
          </w:p>
          <w:p w14:paraId="15ADA847" w14:textId="329CCB7D" w:rsidR="00CE7CD9" w:rsidRPr="00EF702F" w:rsidRDefault="00264784" w:rsidP="00CE7CD9">
            <w:pPr>
              <w:pStyle w:val="BalloonText"/>
              <w:numPr>
                <w:ilvl w:val="12"/>
                <w:numId w:val="0"/>
              </w:numPr>
              <w:tabs>
                <w:tab w:val="left" w:pos="-720"/>
                <w:tab w:val="left" w:pos="4500"/>
              </w:tabs>
              <w:suppressAutoHyphens/>
              <w:rPr>
                <w:rFonts w:ascii="Cambria" w:hAnsi="Cambria" w:cs="Times New Roman"/>
                <w:sz w:val="24"/>
                <w:szCs w:val="24"/>
                <w:lang w:val="fr-FR"/>
              </w:rPr>
            </w:pPr>
            <w:r w:rsidRPr="00EF702F">
              <w:rPr>
                <w:rFonts w:ascii="Cambria" w:hAnsi="Cambria"/>
                <w:snapToGrid w:val="0"/>
                <w:sz w:val="24"/>
                <w:szCs w:val="24"/>
                <w:lang w:val="fr"/>
              </w:rPr>
              <w:t xml:space="preserve">                  </w:t>
            </w:r>
            <w:r w:rsidR="00CE7CD9" w:rsidRPr="00EF702F">
              <w:rPr>
                <w:rFonts w:ascii="Cambria" w:hAnsi="Cambria"/>
                <w:snapToGrid w:val="0"/>
                <w:sz w:val="24"/>
                <w:szCs w:val="24"/>
                <w:lang w:val="fr"/>
              </w:rPr>
              <w:t>ONU</w:t>
            </w:r>
            <w:r w:rsidR="006E2B81" w:rsidRPr="00EF702F">
              <w:rPr>
                <w:rFonts w:ascii="Cambria" w:hAnsi="Cambria"/>
                <w:snapToGrid w:val="0"/>
                <w:sz w:val="24"/>
                <w:szCs w:val="24"/>
                <w:lang w:val="fr"/>
              </w:rPr>
              <w:t xml:space="preserve"> FEMME</w:t>
            </w:r>
            <w:r w:rsidR="00CE7CD9" w:rsidRPr="00EF702F">
              <w:rPr>
                <w:rFonts w:ascii="Cambria" w:hAnsi="Cambria"/>
                <w:sz w:val="24"/>
                <w:szCs w:val="24"/>
                <w:lang w:val="fr"/>
              </w:rPr>
              <w:t xml:space="preserve">         </w:t>
            </w:r>
            <w:r w:rsidR="000E159E" w:rsidRPr="00EF702F">
              <w:rPr>
                <w:rFonts w:ascii="Cambria" w:hAnsi="Cambria"/>
                <w:sz w:val="24"/>
                <w:szCs w:val="24"/>
                <w:lang w:val="fr"/>
              </w:rPr>
              <w:t xml:space="preserve"> </w:t>
            </w:r>
            <w:r w:rsidR="00CE7CD9" w:rsidRPr="00EF702F">
              <w:rPr>
                <w:rFonts w:ascii="Cambria" w:hAnsi="Cambria"/>
                <w:sz w:val="24"/>
                <w:szCs w:val="24"/>
                <w:lang w:val="fr"/>
              </w:rPr>
              <w:t xml:space="preserve">    </w:t>
            </w:r>
            <w:r w:rsidR="008B4BEB" w:rsidRPr="00EF702F">
              <w:rPr>
                <w:rFonts w:ascii="Cambria" w:hAnsi="Cambria"/>
                <w:sz w:val="24"/>
                <w:szCs w:val="24"/>
                <w:lang w:val="fr"/>
              </w:rPr>
              <w:t xml:space="preserve"> </w:t>
            </w:r>
            <w:r w:rsidR="00CE7CD9" w:rsidRPr="00EF702F">
              <w:rPr>
                <w:rFonts w:ascii="Cambria" w:hAnsi="Cambria"/>
                <w:sz w:val="24"/>
                <w:szCs w:val="24"/>
                <w:lang w:val="fr"/>
              </w:rPr>
              <w:t xml:space="preserve">$    </w:t>
            </w:r>
            <w:r w:rsidR="008B4BEB" w:rsidRPr="00EF702F">
              <w:rPr>
                <w:rFonts w:ascii="Cambria" w:hAnsi="Cambria"/>
                <w:sz w:val="24"/>
                <w:szCs w:val="24"/>
                <w:lang w:val="fr"/>
              </w:rPr>
              <w:t xml:space="preserve">    </w:t>
            </w:r>
            <w:r w:rsidR="000B312C">
              <w:rPr>
                <w:rFonts w:ascii="Cambria" w:hAnsi="Cambria"/>
                <w:sz w:val="24"/>
                <w:szCs w:val="24"/>
                <w:lang w:val="fr"/>
              </w:rPr>
              <w:t>765</w:t>
            </w:r>
            <w:r w:rsidR="00CE7CD9" w:rsidRPr="00EF702F">
              <w:rPr>
                <w:rFonts w:ascii="Cambria" w:hAnsi="Cambria"/>
                <w:snapToGrid w:val="0"/>
                <w:sz w:val="24"/>
                <w:szCs w:val="24"/>
                <w:lang w:val="fr"/>
              </w:rPr>
              <w:t>,000.00</w:t>
            </w:r>
          </w:p>
          <w:p w14:paraId="421D6F74" w14:textId="1823C989" w:rsidR="00CE7CD9" w:rsidRPr="00EF702F" w:rsidRDefault="000E159E" w:rsidP="00CE7CD9">
            <w:pPr>
              <w:pStyle w:val="BalloonText"/>
              <w:numPr>
                <w:ilvl w:val="12"/>
                <w:numId w:val="0"/>
              </w:numPr>
              <w:tabs>
                <w:tab w:val="left" w:pos="-720"/>
                <w:tab w:val="left" w:pos="4500"/>
              </w:tabs>
              <w:suppressAutoHyphens/>
              <w:rPr>
                <w:rFonts w:ascii="Cambria" w:hAnsi="Cambria" w:cs="Times New Roman"/>
                <w:bCs/>
                <w:iCs/>
                <w:snapToGrid w:val="0"/>
                <w:sz w:val="24"/>
                <w:szCs w:val="24"/>
                <w:lang w:val="fr-FR"/>
              </w:rPr>
            </w:pPr>
            <w:r w:rsidRPr="00EF702F">
              <w:rPr>
                <w:rFonts w:ascii="Cambria" w:hAnsi="Cambria"/>
                <w:snapToGrid w:val="0"/>
                <w:sz w:val="24"/>
                <w:szCs w:val="24"/>
                <w:lang w:val="fr"/>
              </w:rPr>
              <w:t xml:space="preserve">                  </w:t>
            </w:r>
            <w:r w:rsidR="00CE7CD9" w:rsidRPr="00EF702F">
              <w:rPr>
                <w:rFonts w:ascii="Cambria" w:hAnsi="Cambria"/>
                <w:snapToGrid w:val="0"/>
                <w:sz w:val="24"/>
                <w:szCs w:val="24"/>
                <w:lang w:val="fr"/>
              </w:rPr>
              <w:t xml:space="preserve">UNICEF </w:t>
            </w:r>
            <w:r w:rsidRPr="00EF702F">
              <w:rPr>
                <w:rFonts w:ascii="Cambria" w:hAnsi="Cambria"/>
                <w:snapToGrid w:val="0"/>
                <w:sz w:val="24"/>
                <w:szCs w:val="24"/>
                <w:lang w:val="fr"/>
              </w:rPr>
              <w:t xml:space="preserve">   </w:t>
            </w:r>
            <w:r w:rsidR="00E95B5D" w:rsidRPr="00EF702F">
              <w:rPr>
                <w:rFonts w:ascii="Cambria" w:hAnsi="Cambria"/>
                <w:snapToGrid w:val="0"/>
                <w:sz w:val="24"/>
                <w:szCs w:val="24"/>
                <w:lang w:val="fr"/>
              </w:rPr>
              <w:t xml:space="preserve">  </w:t>
            </w:r>
            <w:r w:rsidRPr="00EF702F">
              <w:rPr>
                <w:rFonts w:ascii="Cambria" w:hAnsi="Cambria"/>
                <w:snapToGrid w:val="0"/>
                <w:sz w:val="24"/>
                <w:szCs w:val="24"/>
                <w:lang w:val="fr"/>
              </w:rPr>
              <w:t xml:space="preserve">               </w:t>
            </w:r>
            <w:r w:rsidR="008B4BEB" w:rsidRPr="00EF702F">
              <w:rPr>
                <w:rFonts w:ascii="Cambria" w:hAnsi="Cambria"/>
                <w:snapToGrid w:val="0"/>
                <w:sz w:val="24"/>
                <w:szCs w:val="24"/>
                <w:lang w:val="fr"/>
              </w:rPr>
              <w:t xml:space="preserve">    </w:t>
            </w:r>
            <w:r w:rsidRPr="00EF702F">
              <w:rPr>
                <w:rFonts w:ascii="Cambria" w:hAnsi="Cambria"/>
                <w:snapToGrid w:val="0"/>
                <w:sz w:val="24"/>
                <w:szCs w:val="24"/>
                <w:lang w:val="fr"/>
              </w:rPr>
              <w:t xml:space="preserve">$ </w:t>
            </w:r>
            <w:r w:rsidR="00E95B5D" w:rsidRPr="00EF702F">
              <w:rPr>
                <w:rFonts w:ascii="Cambria" w:hAnsi="Cambria"/>
                <w:snapToGrid w:val="0"/>
                <w:sz w:val="24"/>
                <w:szCs w:val="24"/>
                <w:lang w:val="fr"/>
              </w:rPr>
              <w:t xml:space="preserve">   </w:t>
            </w:r>
            <w:r w:rsidR="008B4BEB" w:rsidRPr="00EF702F">
              <w:rPr>
                <w:rFonts w:ascii="Cambria" w:hAnsi="Cambria"/>
                <w:snapToGrid w:val="0"/>
                <w:sz w:val="24"/>
                <w:szCs w:val="24"/>
                <w:lang w:val="fr"/>
              </w:rPr>
              <w:t xml:space="preserve">    </w:t>
            </w:r>
            <w:r w:rsidR="000B312C">
              <w:rPr>
                <w:rFonts w:ascii="Cambria" w:hAnsi="Cambria"/>
                <w:snapToGrid w:val="0"/>
                <w:sz w:val="24"/>
                <w:szCs w:val="24"/>
                <w:lang w:val="fr"/>
              </w:rPr>
              <w:t>845</w:t>
            </w:r>
            <w:r w:rsidR="00CE7CD9" w:rsidRPr="00EF702F">
              <w:rPr>
                <w:rFonts w:ascii="Cambria" w:hAnsi="Cambria"/>
                <w:snapToGrid w:val="0"/>
                <w:sz w:val="24"/>
                <w:szCs w:val="24"/>
                <w:lang w:val="fr"/>
              </w:rPr>
              <w:t xml:space="preserve"> 000,00</w:t>
            </w:r>
            <w:r w:rsidR="00CE7CD9" w:rsidRPr="00EF702F">
              <w:rPr>
                <w:rFonts w:ascii="Cambria" w:hAnsi="Cambria"/>
                <w:lang w:val="fr"/>
              </w:rPr>
              <w:t xml:space="preserve"> </w:t>
            </w:r>
            <w:r w:rsidR="00CE7CD9" w:rsidRPr="00EF702F">
              <w:rPr>
                <w:rFonts w:ascii="Cambria" w:hAnsi="Cambria"/>
                <w:sz w:val="24"/>
                <w:szCs w:val="24"/>
                <w:lang w:val="fr"/>
              </w:rPr>
              <w:t xml:space="preserve"> </w:t>
            </w:r>
          </w:p>
          <w:p w14:paraId="7E498FCD" w14:textId="3D59CC30" w:rsidR="00CE7CD9" w:rsidRPr="008B4BEB" w:rsidRDefault="00E95B5D" w:rsidP="00CE7CD9">
            <w:pPr>
              <w:pStyle w:val="BalloonText"/>
              <w:numPr>
                <w:ilvl w:val="12"/>
                <w:numId w:val="0"/>
              </w:numPr>
              <w:tabs>
                <w:tab w:val="left" w:pos="-720"/>
                <w:tab w:val="left" w:pos="4500"/>
              </w:tabs>
              <w:suppressAutoHyphens/>
              <w:rPr>
                <w:rFonts w:ascii="Cambria" w:hAnsi="Cambria" w:cs="Times New Roman"/>
                <w:sz w:val="24"/>
                <w:szCs w:val="24"/>
                <w:lang w:val="fr-FR"/>
              </w:rPr>
            </w:pPr>
            <w:r w:rsidRPr="00EF702F">
              <w:rPr>
                <w:rFonts w:ascii="Cambria" w:hAnsi="Cambria"/>
                <w:snapToGrid w:val="0"/>
                <w:sz w:val="24"/>
                <w:szCs w:val="24"/>
                <w:lang w:val="fr"/>
              </w:rPr>
              <w:t xml:space="preserve">                  Tot</w:t>
            </w:r>
            <w:r w:rsidR="00CE7CD9" w:rsidRPr="00EF702F">
              <w:rPr>
                <w:rFonts w:ascii="Cambria" w:hAnsi="Cambria"/>
                <w:sz w:val="24"/>
                <w:szCs w:val="24"/>
                <w:lang w:val="fr"/>
              </w:rPr>
              <w:t>al</w:t>
            </w:r>
            <w:r w:rsidR="008B4BEB" w:rsidRPr="00EF702F">
              <w:rPr>
                <w:rFonts w:ascii="Cambria" w:hAnsi="Cambria"/>
                <w:sz w:val="24"/>
                <w:szCs w:val="24"/>
                <w:lang w:val="fr"/>
              </w:rPr>
              <w:t xml:space="preserve"> </w:t>
            </w:r>
            <w:r w:rsidR="00CE7CD9" w:rsidRPr="00EF702F">
              <w:rPr>
                <w:rFonts w:ascii="Cambria" w:hAnsi="Cambria"/>
                <w:sz w:val="24"/>
                <w:szCs w:val="24"/>
                <w:lang w:val="fr"/>
              </w:rPr>
              <w:t xml:space="preserve">: </w:t>
            </w:r>
            <w:r w:rsidRPr="00EF702F">
              <w:rPr>
                <w:rFonts w:ascii="Cambria" w:hAnsi="Cambria"/>
                <w:sz w:val="24"/>
                <w:szCs w:val="24"/>
                <w:lang w:val="fr"/>
              </w:rPr>
              <w:t xml:space="preserve">         </w:t>
            </w:r>
            <w:r w:rsidR="008B4BEB" w:rsidRPr="00EF702F">
              <w:rPr>
                <w:rFonts w:ascii="Cambria" w:hAnsi="Cambria"/>
                <w:sz w:val="24"/>
                <w:szCs w:val="24"/>
                <w:lang w:val="fr"/>
              </w:rPr>
              <w:t xml:space="preserve">                  </w:t>
            </w:r>
            <w:r w:rsidR="00CE7CD9" w:rsidRPr="00EF702F">
              <w:rPr>
                <w:rFonts w:ascii="Cambria" w:hAnsi="Cambria"/>
                <w:sz w:val="24"/>
                <w:szCs w:val="24"/>
                <w:lang w:val="fr"/>
              </w:rPr>
              <w:t>$</w:t>
            </w:r>
            <w:r w:rsidR="008B4BEB" w:rsidRPr="00EF702F">
              <w:rPr>
                <w:rFonts w:ascii="Cambria" w:hAnsi="Cambria"/>
                <w:sz w:val="24"/>
                <w:szCs w:val="24"/>
                <w:lang w:val="fr"/>
              </w:rPr>
              <w:t xml:space="preserve">.   </w:t>
            </w:r>
            <w:r w:rsidR="00CE7CD9" w:rsidRPr="00EF702F">
              <w:rPr>
                <w:rFonts w:ascii="Cambria" w:hAnsi="Cambria"/>
                <w:sz w:val="24"/>
                <w:szCs w:val="24"/>
                <w:lang w:val="fr"/>
              </w:rPr>
              <w:t xml:space="preserve"> </w:t>
            </w:r>
            <w:r w:rsidR="000B312C">
              <w:rPr>
                <w:rFonts w:ascii="Cambria" w:hAnsi="Cambria"/>
                <w:sz w:val="24"/>
                <w:szCs w:val="24"/>
                <w:lang w:val="fr"/>
              </w:rPr>
              <w:t>4</w:t>
            </w:r>
            <w:r w:rsidR="00CE7CD9" w:rsidRPr="00EF702F">
              <w:rPr>
                <w:rFonts w:ascii="Cambria" w:hAnsi="Cambria"/>
                <w:sz w:val="24"/>
                <w:szCs w:val="24"/>
                <w:lang w:val="fr"/>
              </w:rPr>
              <w:t>,500,000.00</w:t>
            </w:r>
          </w:p>
          <w:p w14:paraId="5324AF29" w14:textId="5A91B0BA" w:rsidR="001C56B8" w:rsidRPr="008B4BEB" w:rsidRDefault="000F43A8" w:rsidP="001A3157">
            <w:pPr>
              <w:pStyle w:val="BalloonText"/>
              <w:numPr>
                <w:ilvl w:val="12"/>
                <w:numId w:val="0"/>
              </w:numPr>
              <w:tabs>
                <w:tab w:val="left" w:pos="-720"/>
                <w:tab w:val="left" w:pos="4500"/>
              </w:tabs>
              <w:suppressAutoHyphens/>
              <w:rPr>
                <w:rFonts w:ascii="Cambria" w:hAnsi="Cambria" w:cs="Times New Roman"/>
                <w:bCs/>
                <w:iCs/>
                <w:snapToGrid w:val="0"/>
                <w:sz w:val="24"/>
                <w:szCs w:val="24"/>
                <w:lang w:val="fr-FR"/>
              </w:rPr>
            </w:pPr>
            <w:r w:rsidRPr="008B4BEB">
              <w:rPr>
                <w:rFonts w:ascii="Cambria" w:hAnsi="Cambria"/>
                <w:snapToGrid w:val="0"/>
                <w:sz w:val="24"/>
                <w:szCs w:val="24"/>
                <w:lang w:val="fr"/>
              </w:rPr>
              <w:t xml:space="preserve">Taux de mise en œuvre approximatif comme pourcentage du budget total du </w:t>
            </w:r>
            <w:r w:rsidR="007714DB" w:rsidRPr="008B4BEB">
              <w:rPr>
                <w:rFonts w:ascii="Cambria" w:hAnsi="Cambria"/>
                <w:snapToGrid w:val="0"/>
                <w:sz w:val="24"/>
                <w:szCs w:val="24"/>
                <w:lang w:val="fr"/>
              </w:rPr>
              <w:t>projet :</w:t>
            </w:r>
            <w:r w:rsidR="008B4BEB">
              <w:rPr>
                <w:rFonts w:ascii="Cambria" w:hAnsi="Cambria"/>
                <w:snapToGrid w:val="0"/>
                <w:sz w:val="24"/>
                <w:szCs w:val="24"/>
                <w:lang w:val="fr"/>
              </w:rPr>
              <w:t xml:space="preserve"> </w:t>
            </w:r>
            <w:r w:rsidR="000B312C">
              <w:rPr>
                <w:rFonts w:ascii="Cambria" w:hAnsi="Cambria"/>
                <w:snapToGrid w:val="0"/>
                <w:sz w:val="24"/>
                <w:szCs w:val="24"/>
                <w:lang w:val="fr"/>
              </w:rPr>
              <w:t>16%</w:t>
            </w:r>
            <w:r w:rsidR="001C56B8" w:rsidRPr="008B4BEB">
              <w:rPr>
                <w:rFonts w:ascii="Cambria" w:hAnsi="Cambria"/>
                <w:bCs/>
                <w:iCs/>
                <w:snapToGrid w:val="0"/>
                <w:sz w:val="24"/>
                <w:szCs w:val="24"/>
                <w:lang w:val="fr"/>
              </w:rPr>
              <w:fldChar w:fldCharType="begin">
                <w:ffData>
                  <w:name w:val="Text51"/>
                  <w:enabled/>
                  <w:calcOnExit w:val="0"/>
                  <w:textInput>
                    <w:type w:val="number"/>
                    <w:format w:val="0%"/>
                  </w:textInput>
                </w:ffData>
              </w:fldChar>
            </w:r>
            <w:bookmarkStart w:id="2" w:name="Text51"/>
            <w:r w:rsidR="001C56B8" w:rsidRPr="008B4BEB">
              <w:rPr>
                <w:rFonts w:ascii="Cambria" w:hAnsi="Cambria"/>
                <w:snapToGrid w:val="0"/>
                <w:sz w:val="24"/>
                <w:szCs w:val="24"/>
                <w:lang w:val="fr"/>
              </w:rPr>
              <w:instrText xml:space="preserve"> FORMTEXT </w:instrText>
            </w:r>
            <w:r w:rsidR="00CE76FA">
              <w:rPr>
                <w:rFonts w:ascii="Cambria" w:hAnsi="Cambria"/>
                <w:bCs/>
                <w:iCs/>
                <w:snapToGrid w:val="0"/>
                <w:sz w:val="24"/>
                <w:szCs w:val="24"/>
                <w:lang w:val="fr"/>
              </w:rPr>
            </w:r>
            <w:r w:rsidR="00CE76FA">
              <w:rPr>
                <w:rFonts w:ascii="Cambria" w:hAnsi="Cambria"/>
                <w:bCs/>
                <w:iCs/>
                <w:snapToGrid w:val="0"/>
                <w:sz w:val="24"/>
                <w:szCs w:val="24"/>
                <w:lang w:val="fr"/>
              </w:rPr>
              <w:fldChar w:fldCharType="separate"/>
            </w:r>
            <w:r w:rsidR="001C56B8" w:rsidRPr="008B4BEB">
              <w:rPr>
                <w:rFonts w:ascii="Cambria" w:hAnsi="Cambria"/>
                <w:bCs/>
                <w:iCs/>
                <w:snapToGrid w:val="0"/>
                <w:sz w:val="24"/>
                <w:szCs w:val="24"/>
                <w:lang w:val="fr"/>
              </w:rPr>
              <w:fldChar w:fldCharType="end"/>
            </w:r>
            <w:bookmarkEnd w:id="2"/>
          </w:p>
          <w:p w14:paraId="4160A5D1" w14:textId="77777777" w:rsidR="00826923" w:rsidRPr="008B4BEB" w:rsidRDefault="00826923" w:rsidP="001A3157">
            <w:pPr>
              <w:pStyle w:val="BalloonText"/>
              <w:numPr>
                <w:ilvl w:val="12"/>
                <w:numId w:val="0"/>
              </w:numPr>
              <w:tabs>
                <w:tab w:val="left" w:pos="-720"/>
                <w:tab w:val="left" w:pos="4500"/>
              </w:tabs>
              <w:suppressAutoHyphens/>
              <w:rPr>
                <w:rFonts w:ascii="Cambria" w:hAnsi="Cambria" w:cs="Times New Roman"/>
                <w:bCs/>
                <w:iCs/>
                <w:snapToGrid w:val="0"/>
                <w:sz w:val="23"/>
                <w:szCs w:val="23"/>
                <w:lang w:val="fr-FR"/>
              </w:rPr>
            </w:pPr>
            <w:r w:rsidRPr="008B4BEB">
              <w:rPr>
                <w:rFonts w:ascii="Cambria" w:hAnsi="Cambria"/>
                <w:snapToGrid w:val="0"/>
                <w:sz w:val="23"/>
                <w:szCs w:val="23"/>
                <w:lang w:val="fr"/>
              </w:rPr>
              <w:t>*JOINDRE LE BUDGET EXCEL DU PROJET MONTRANT LES DÉPENSES APPROXIMATIVES ACTUELLES*</w:t>
            </w:r>
          </w:p>
          <w:p w14:paraId="33C6084F" w14:textId="77777777" w:rsidR="00793DE6" w:rsidRPr="008B4BEB" w:rsidRDefault="00793DE6" w:rsidP="001A3157">
            <w:pPr>
              <w:pStyle w:val="BalloonText"/>
              <w:numPr>
                <w:ilvl w:val="12"/>
                <w:numId w:val="0"/>
              </w:numPr>
              <w:tabs>
                <w:tab w:val="left" w:pos="-720"/>
                <w:tab w:val="left" w:pos="4500"/>
              </w:tabs>
              <w:suppressAutoHyphens/>
              <w:rPr>
                <w:rFonts w:ascii="Cambria" w:hAnsi="Cambria" w:cs="Times New Roman"/>
                <w:sz w:val="24"/>
                <w:szCs w:val="24"/>
                <w:lang w:val="fr-FR"/>
              </w:rPr>
            </w:pPr>
          </w:p>
          <w:p w14:paraId="4F39A02E" w14:textId="688BABE4" w:rsidR="00006EC0" w:rsidRPr="008B4BEB" w:rsidRDefault="007714DB" w:rsidP="001A3157">
            <w:pPr>
              <w:pStyle w:val="BalloonText"/>
              <w:numPr>
                <w:ilvl w:val="12"/>
                <w:numId w:val="0"/>
              </w:numPr>
              <w:tabs>
                <w:tab w:val="left" w:pos="-720"/>
                <w:tab w:val="left" w:pos="4500"/>
              </w:tabs>
              <w:suppressAutoHyphens/>
              <w:rPr>
                <w:rFonts w:ascii="Cambria" w:hAnsi="Cambria" w:cs="Times New Roman"/>
                <w:b/>
                <w:bCs/>
                <w:sz w:val="24"/>
                <w:szCs w:val="24"/>
                <w:lang w:val="fr-FR"/>
              </w:rPr>
            </w:pPr>
            <w:r w:rsidRPr="008B4BEB">
              <w:rPr>
                <w:rFonts w:ascii="Cambria" w:hAnsi="Cambria"/>
                <w:b/>
                <w:sz w:val="24"/>
                <w:szCs w:val="24"/>
                <w:lang w:val="fr"/>
              </w:rPr>
              <w:t>Budgétisation</w:t>
            </w:r>
            <w:r w:rsidR="000F43A8" w:rsidRPr="008B4BEB">
              <w:rPr>
                <w:rFonts w:ascii="Cambria" w:hAnsi="Cambria"/>
                <w:b/>
                <w:sz w:val="24"/>
                <w:szCs w:val="24"/>
                <w:lang w:val="fr"/>
              </w:rPr>
              <w:t xml:space="preserve"> sensible au genre</w:t>
            </w:r>
            <w:r w:rsidR="008B4BEB">
              <w:rPr>
                <w:rFonts w:ascii="Cambria" w:hAnsi="Cambria"/>
                <w:b/>
                <w:sz w:val="24"/>
                <w:szCs w:val="24"/>
                <w:lang w:val="fr"/>
              </w:rPr>
              <w:t xml:space="preserve"> </w:t>
            </w:r>
            <w:r w:rsidR="000F43A8" w:rsidRPr="008B4BEB">
              <w:rPr>
                <w:rFonts w:ascii="Cambria" w:hAnsi="Cambria"/>
                <w:b/>
                <w:sz w:val="24"/>
                <w:szCs w:val="24"/>
                <w:lang w:val="fr"/>
              </w:rPr>
              <w:t>:</w:t>
            </w:r>
          </w:p>
          <w:p w14:paraId="70C2EA9C" w14:textId="514E4B4E" w:rsidR="00970F4C" w:rsidRPr="008B4BEB" w:rsidRDefault="000F43A8" w:rsidP="000F43A8">
            <w:pPr>
              <w:rPr>
                <w:rFonts w:ascii="Cambria" w:hAnsi="Cambria"/>
                <w:lang w:val="fr-FR"/>
              </w:rPr>
            </w:pPr>
            <w:r w:rsidRPr="008B4BEB">
              <w:rPr>
                <w:rFonts w:ascii="Cambria" w:hAnsi="Cambria"/>
                <w:lang w:val="fr"/>
              </w:rPr>
              <w:t>Indiquez le montant ($) du budget dans le document de projet alloué aux activités dédiées à l’égalité des sexes ou à l’autonomisation des femmes</w:t>
            </w:r>
            <w:r w:rsidR="008B4BEB">
              <w:rPr>
                <w:rFonts w:ascii="Cambria" w:hAnsi="Cambria"/>
                <w:lang w:val="fr"/>
              </w:rPr>
              <w:t xml:space="preserve"> </w:t>
            </w:r>
            <w:r w:rsidR="00970F4C" w:rsidRPr="008B4BEB">
              <w:rPr>
                <w:rFonts w:ascii="Cambria" w:hAnsi="Cambria"/>
                <w:lang w:val="fr"/>
              </w:rPr>
              <w:t>:</w:t>
            </w:r>
            <w:r w:rsidR="00131975" w:rsidRPr="008B4BEB">
              <w:rPr>
                <w:rFonts w:ascii="Cambria" w:hAnsi="Cambria"/>
                <w:lang w:val="fr"/>
              </w:rPr>
              <w:t xml:space="preserve"> US 679,840.55</w:t>
            </w:r>
          </w:p>
          <w:p w14:paraId="00AF6414" w14:textId="43ABC461" w:rsidR="00006EC0" w:rsidRPr="008B4BEB" w:rsidRDefault="000F43A8" w:rsidP="00006EC0">
            <w:pPr>
              <w:rPr>
                <w:rFonts w:ascii="Cambria" w:hAnsi="Cambria"/>
                <w:lang w:val="fr-FR"/>
              </w:rPr>
            </w:pPr>
            <w:r w:rsidRPr="008B4BEB">
              <w:rPr>
                <w:rFonts w:ascii="Cambria" w:hAnsi="Cambria"/>
                <w:lang w:val="fr"/>
              </w:rPr>
              <w:t>Indiquez le montant ($) du budget dépensé jusqu’à maintenant pour les activités dédiées à l’égalité des sexes ou à l’autonomisation des femmes</w:t>
            </w:r>
            <w:r w:rsidR="008B4BEB">
              <w:rPr>
                <w:rFonts w:ascii="Cambria" w:hAnsi="Cambria"/>
                <w:lang w:val="fr"/>
              </w:rPr>
              <w:t xml:space="preserve"> </w:t>
            </w:r>
            <w:r w:rsidR="00006EC0" w:rsidRPr="008B4BEB">
              <w:rPr>
                <w:rFonts w:ascii="Cambria" w:hAnsi="Cambria"/>
                <w:lang w:val="fr"/>
              </w:rPr>
              <w:t>:</w:t>
            </w:r>
          </w:p>
          <w:p w14:paraId="639EFB0D" w14:textId="77777777" w:rsidR="00952DE4" w:rsidRPr="008B4BEB" w:rsidRDefault="00952DE4" w:rsidP="001A3157">
            <w:pPr>
              <w:pStyle w:val="BalloonText"/>
              <w:numPr>
                <w:ilvl w:val="12"/>
                <w:numId w:val="0"/>
              </w:numPr>
              <w:tabs>
                <w:tab w:val="left" w:pos="-720"/>
                <w:tab w:val="left" w:pos="4500"/>
              </w:tabs>
              <w:suppressAutoHyphens/>
              <w:rPr>
                <w:rFonts w:ascii="Cambria" w:hAnsi="Cambria" w:cs="Times New Roman"/>
                <w:sz w:val="24"/>
                <w:szCs w:val="24"/>
                <w:lang w:val="fr-FR"/>
              </w:rPr>
            </w:pPr>
          </w:p>
        </w:tc>
      </w:tr>
      <w:tr w:rsidR="009B18EB" w:rsidRPr="00F35210" w14:paraId="0DF7F010" w14:textId="77777777" w:rsidTr="00F23D0F">
        <w:trPr>
          <w:trHeight w:val="1124"/>
        </w:trPr>
        <w:tc>
          <w:tcPr>
            <w:tcW w:w="10080" w:type="dxa"/>
            <w:gridSpan w:val="2"/>
          </w:tcPr>
          <w:p w14:paraId="0084A294" w14:textId="33344134" w:rsidR="009B18EB" w:rsidRPr="008B4BEB" w:rsidRDefault="000F43A8" w:rsidP="00F23D0F">
            <w:pPr>
              <w:rPr>
                <w:rFonts w:ascii="Cambria" w:hAnsi="Cambria"/>
                <w:b/>
                <w:bCs/>
                <w:iCs/>
                <w:lang w:val="fr-FR"/>
              </w:rPr>
            </w:pPr>
            <w:r w:rsidRPr="008B4BEB">
              <w:rPr>
                <w:rFonts w:ascii="Cambria" w:hAnsi="Cambria"/>
                <w:b/>
                <w:lang w:val="fr"/>
              </w:rPr>
              <w:t>Marquer de genre du projet</w:t>
            </w:r>
            <w:r w:rsidR="008B4BEB">
              <w:rPr>
                <w:rFonts w:ascii="Cambria" w:hAnsi="Cambria"/>
                <w:b/>
                <w:lang w:val="fr"/>
              </w:rPr>
              <w:t xml:space="preserve"> </w:t>
            </w:r>
            <w:r w:rsidRPr="008B4BEB">
              <w:rPr>
                <w:rFonts w:ascii="Cambria" w:hAnsi="Cambria"/>
                <w:b/>
                <w:lang w:val="fr"/>
              </w:rPr>
              <w:t>:</w:t>
            </w:r>
            <w:r w:rsidR="00245ACB" w:rsidRPr="008B4BEB">
              <w:rPr>
                <w:rFonts w:ascii="Cambria" w:hAnsi="Cambria"/>
                <w:b/>
                <w:lang w:val="fr"/>
              </w:rPr>
              <w:t xml:space="preserve"> GM2</w:t>
            </w:r>
          </w:p>
          <w:p w14:paraId="7B5DB9E4" w14:textId="76B64480" w:rsidR="009B18EB" w:rsidRPr="008B4BEB" w:rsidRDefault="000F43A8" w:rsidP="00F23D0F">
            <w:pPr>
              <w:rPr>
                <w:rFonts w:ascii="Cambria" w:hAnsi="Cambria"/>
                <w:b/>
                <w:bCs/>
                <w:iCs/>
                <w:lang w:val="fr-FR"/>
              </w:rPr>
            </w:pPr>
            <w:r w:rsidRPr="008B4BEB">
              <w:rPr>
                <w:rFonts w:ascii="Cambria" w:hAnsi="Cambria"/>
                <w:b/>
                <w:lang w:val="fr"/>
              </w:rPr>
              <w:t>Marquer de risque du projet</w:t>
            </w:r>
            <w:r w:rsidR="008B4BEB">
              <w:rPr>
                <w:rFonts w:ascii="Cambria" w:hAnsi="Cambria"/>
                <w:b/>
                <w:lang w:val="fr"/>
              </w:rPr>
              <w:t xml:space="preserve"> </w:t>
            </w:r>
            <w:r w:rsidRPr="008B4BEB">
              <w:rPr>
                <w:rFonts w:ascii="Cambria" w:hAnsi="Cambria"/>
                <w:b/>
                <w:lang w:val="fr"/>
              </w:rPr>
              <w:t>:</w:t>
            </w:r>
            <w:r w:rsidR="00245ACB" w:rsidRPr="008B4BEB">
              <w:rPr>
                <w:rFonts w:ascii="Cambria" w:hAnsi="Cambria"/>
                <w:b/>
                <w:lang w:val="fr"/>
              </w:rPr>
              <w:t xml:space="preserve"> Moyen</w:t>
            </w:r>
          </w:p>
          <w:p w14:paraId="55B14D86" w14:textId="52E5944E" w:rsidR="009B18EB" w:rsidRPr="008B4BEB" w:rsidRDefault="000F43A8" w:rsidP="00F23D0F">
            <w:pPr>
              <w:rPr>
                <w:rFonts w:ascii="Cambria" w:hAnsi="Cambria"/>
                <w:b/>
                <w:bCs/>
                <w:iCs/>
                <w:lang w:val="fr-FR"/>
              </w:rPr>
            </w:pPr>
            <w:r w:rsidRPr="008B4BEB">
              <w:rPr>
                <w:rFonts w:ascii="Cambria" w:hAnsi="Cambria"/>
                <w:b/>
                <w:szCs w:val="22"/>
                <w:lang w:val="fr"/>
              </w:rPr>
              <w:t xml:space="preserve">Domaine de priorité de l’intervention PBF (« PBF </w:t>
            </w:r>
            <w:r w:rsidR="009B18EB" w:rsidRPr="008B4BEB">
              <w:rPr>
                <w:rFonts w:ascii="Cambria" w:hAnsi="Cambria"/>
                <w:b/>
                <w:lang w:val="fr"/>
              </w:rPr>
              <w:t>focus area</w:t>
            </w:r>
            <w:r w:rsidRPr="008B4BEB">
              <w:rPr>
                <w:rFonts w:ascii="Cambria" w:hAnsi="Cambria"/>
                <w:b/>
                <w:lang w:val="fr"/>
              </w:rPr>
              <w:t> »</w:t>
            </w:r>
            <w:proofErr w:type="gramStart"/>
            <w:r w:rsidRPr="008B4BEB">
              <w:rPr>
                <w:rFonts w:ascii="Cambria" w:hAnsi="Cambria"/>
                <w:b/>
                <w:lang w:val="fr"/>
              </w:rPr>
              <w:t>)</w:t>
            </w:r>
            <w:r w:rsidR="009B18EB" w:rsidRPr="008B4BEB">
              <w:rPr>
                <w:rFonts w:ascii="Cambria" w:hAnsi="Cambria"/>
                <w:b/>
                <w:lang w:val="fr"/>
              </w:rPr>
              <w:t>:</w:t>
            </w:r>
            <w:proofErr w:type="gramEnd"/>
            <w:r w:rsidR="00245ACB" w:rsidRPr="008B4BEB">
              <w:rPr>
                <w:rFonts w:ascii="Cambria" w:hAnsi="Cambria"/>
                <w:b/>
                <w:lang w:val="fr"/>
              </w:rPr>
              <w:t xml:space="preserve"> Renforcer les capacités nationales</w:t>
            </w:r>
          </w:p>
        </w:tc>
      </w:tr>
      <w:tr w:rsidR="00793DE6" w:rsidRPr="000B312C" w14:paraId="27192C5C" w14:textId="77777777" w:rsidTr="00F23D0F">
        <w:trPr>
          <w:trHeight w:val="1124"/>
        </w:trPr>
        <w:tc>
          <w:tcPr>
            <w:tcW w:w="10080" w:type="dxa"/>
            <w:gridSpan w:val="2"/>
          </w:tcPr>
          <w:p w14:paraId="7BC15C3E" w14:textId="3E8A1EF1" w:rsidR="000F43A8" w:rsidRPr="008B4BEB" w:rsidRDefault="000F43A8" w:rsidP="000F43A8">
            <w:pPr>
              <w:rPr>
                <w:rFonts w:ascii="Cambria" w:hAnsi="Cambria"/>
                <w:b/>
                <w:bCs/>
                <w:sz w:val="22"/>
                <w:lang w:val="fr-FR"/>
              </w:rPr>
            </w:pPr>
            <w:r w:rsidRPr="008B4BEB">
              <w:rPr>
                <w:rFonts w:ascii="Cambria" w:hAnsi="Cambria"/>
                <w:b/>
                <w:sz w:val="22"/>
                <w:lang w:val="fr"/>
              </w:rPr>
              <w:lastRenderedPageBreak/>
              <w:t>Préparation du rapport</w:t>
            </w:r>
            <w:r w:rsidR="008B4BEB">
              <w:rPr>
                <w:rFonts w:ascii="Cambria" w:hAnsi="Cambria"/>
                <w:b/>
                <w:sz w:val="22"/>
                <w:lang w:val="fr"/>
              </w:rPr>
              <w:t xml:space="preserve"> </w:t>
            </w:r>
            <w:r w:rsidRPr="008B4BEB">
              <w:rPr>
                <w:rFonts w:ascii="Cambria" w:hAnsi="Cambria"/>
                <w:b/>
                <w:sz w:val="22"/>
                <w:lang w:val="fr"/>
              </w:rPr>
              <w:t>:</w:t>
            </w:r>
          </w:p>
          <w:p w14:paraId="43FCACD6" w14:textId="4E59CE21" w:rsidR="000F43A8" w:rsidRPr="008B4BEB" w:rsidRDefault="000F43A8" w:rsidP="000F43A8">
            <w:pPr>
              <w:rPr>
                <w:rFonts w:ascii="Cambria" w:hAnsi="Cambria"/>
                <w:lang w:val="fr-FR"/>
              </w:rPr>
            </w:pPr>
            <w:r w:rsidRPr="008B4BEB">
              <w:rPr>
                <w:rFonts w:ascii="Cambria" w:hAnsi="Cambria"/>
                <w:lang w:val="fr"/>
              </w:rPr>
              <w:t>Rapport préparé par</w:t>
            </w:r>
            <w:r w:rsidR="008B4BEB">
              <w:rPr>
                <w:rFonts w:ascii="Cambria" w:hAnsi="Cambria"/>
                <w:lang w:val="fr"/>
              </w:rPr>
              <w:t xml:space="preserve"> </w:t>
            </w:r>
            <w:r w:rsidRPr="008B4BEB">
              <w:rPr>
                <w:rFonts w:ascii="Cambria" w:hAnsi="Cambria"/>
                <w:lang w:val="fr"/>
              </w:rPr>
              <w:t>:</w:t>
            </w:r>
            <w:r w:rsidR="008B4BEB">
              <w:rPr>
                <w:rFonts w:ascii="Cambria" w:hAnsi="Cambria"/>
                <w:lang w:val="fr"/>
              </w:rPr>
              <w:t xml:space="preserve"> Patrice Laventure (Expert Justice, PNUD)</w:t>
            </w:r>
            <w:r w:rsidRPr="008B4BEB">
              <w:rPr>
                <w:rFonts w:ascii="Cambria" w:hAnsi="Cambria"/>
                <w:lang w:val="fr"/>
              </w:rPr>
              <w:fldChar w:fldCharType="begin">
                <w:ffData>
                  <w:name w:val="Text11"/>
                  <w:enabled/>
                  <w:calcOnExit w:val="0"/>
                  <w:textInput>
                    <w:format w:val="FIRST CAPITAL"/>
                  </w:textInput>
                </w:ffData>
              </w:fldChar>
            </w:r>
            <w:r w:rsidRPr="008B4BEB">
              <w:rPr>
                <w:rFonts w:ascii="Cambria" w:hAnsi="Cambria"/>
                <w:lang w:val="fr"/>
              </w:rPr>
              <w:instrText xml:space="preserve"> FORMTEXT </w:instrText>
            </w:r>
            <w:r w:rsidR="00CE76FA">
              <w:rPr>
                <w:rFonts w:ascii="Cambria" w:hAnsi="Cambria"/>
                <w:lang w:val="fr"/>
              </w:rPr>
            </w:r>
            <w:r w:rsidR="00CE76FA">
              <w:rPr>
                <w:rFonts w:ascii="Cambria" w:hAnsi="Cambria"/>
                <w:lang w:val="fr"/>
              </w:rPr>
              <w:fldChar w:fldCharType="separate"/>
            </w:r>
            <w:r w:rsidRPr="008B4BEB">
              <w:rPr>
                <w:rFonts w:ascii="Cambria" w:hAnsi="Cambria"/>
                <w:lang w:val="fr"/>
              </w:rPr>
              <w:fldChar w:fldCharType="end"/>
            </w:r>
          </w:p>
          <w:p w14:paraId="4F7F6063" w14:textId="290E2444" w:rsidR="000F43A8" w:rsidRPr="008B4BEB" w:rsidRDefault="000F43A8" w:rsidP="000F43A8">
            <w:pPr>
              <w:rPr>
                <w:rFonts w:ascii="Cambria" w:hAnsi="Cambria"/>
                <w:lang w:val="fr-FR"/>
              </w:rPr>
            </w:pPr>
            <w:r w:rsidRPr="008B4BEB">
              <w:rPr>
                <w:rFonts w:ascii="Cambria" w:hAnsi="Cambria"/>
                <w:lang w:val="fr"/>
              </w:rPr>
              <w:t>Rapport approuvé par</w:t>
            </w:r>
            <w:r w:rsidR="008B4BEB">
              <w:rPr>
                <w:rFonts w:ascii="Cambria" w:hAnsi="Cambria"/>
                <w:lang w:val="fr"/>
              </w:rPr>
              <w:t xml:space="preserve"> </w:t>
            </w:r>
            <w:r w:rsidRPr="008B4BEB">
              <w:rPr>
                <w:rFonts w:ascii="Cambria" w:hAnsi="Cambria"/>
                <w:lang w:val="fr"/>
              </w:rPr>
              <w:t>:</w:t>
            </w:r>
            <w:r w:rsidR="008B4BEB">
              <w:rPr>
                <w:rFonts w:ascii="Cambria" w:hAnsi="Cambria"/>
                <w:lang w:val="fr"/>
              </w:rPr>
              <w:t xml:space="preserve"> Adeline Carrier (Chef Unité Gouvernance/État de Droit, PNUD)</w:t>
            </w:r>
            <w:r w:rsidRPr="008B4BEB">
              <w:rPr>
                <w:rFonts w:ascii="Cambria" w:hAnsi="Cambria"/>
                <w:lang w:val="fr"/>
              </w:rPr>
              <w:fldChar w:fldCharType="begin">
                <w:ffData>
                  <w:name w:val="Text11"/>
                  <w:enabled/>
                  <w:calcOnExit w:val="0"/>
                  <w:textInput>
                    <w:format w:val="FIRST CAPITAL"/>
                  </w:textInput>
                </w:ffData>
              </w:fldChar>
            </w:r>
            <w:r w:rsidRPr="008B4BEB">
              <w:rPr>
                <w:rFonts w:ascii="Cambria" w:hAnsi="Cambria"/>
                <w:lang w:val="fr"/>
              </w:rPr>
              <w:instrText xml:space="preserve"> FORMTEXT </w:instrText>
            </w:r>
            <w:r w:rsidR="00CE76FA">
              <w:rPr>
                <w:rFonts w:ascii="Cambria" w:hAnsi="Cambria"/>
                <w:lang w:val="fr"/>
              </w:rPr>
            </w:r>
            <w:r w:rsidR="00CE76FA">
              <w:rPr>
                <w:rFonts w:ascii="Cambria" w:hAnsi="Cambria"/>
                <w:lang w:val="fr"/>
              </w:rPr>
              <w:fldChar w:fldCharType="separate"/>
            </w:r>
            <w:r w:rsidRPr="008B4BEB">
              <w:rPr>
                <w:rFonts w:ascii="Cambria" w:hAnsi="Cambria"/>
                <w:lang w:val="fr"/>
              </w:rPr>
              <w:fldChar w:fldCharType="end"/>
            </w:r>
          </w:p>
          <w:p w14:paraId="64A19D37" w14:textId="532FC384" w:rsidR="000F43A8" w:rsidRPr="008B4BEB" w:rsidRDefault="000F43A8" w:rsidP="000F43A8">
            <w:pPr>
              <w:rPr>
                <w:rFonts w:ascii="Cambria" w:hAnsi="Cambria"/>
                <w:lang w:val="fr-FR"/>
              </w:rPr>
            </w:pPr>
            <w:r w:rsidRPr="008B4BEB">
              <w:rPr>
                <w:rFonts w:ascii="Cambria" w:hAnsi="Cambria"/>
                <w:lang w:val="fr"/>
              </w:rPr>
              <w:t>Le Secrétariat PBF a-t-il revu le rapport</w:t>
            </w:r>
            <w:r w:rsidR="008B4BEB">
              <w:rPr>
                <w:rFonts w:ascii="Cambria" w:hAnsi="Cambria"/>
                <w:lang w:val="fr"/>
              </w:rPr>
              <w:t xml:space="preserve"> </w:t>
            </w:r>
            <w:r w:rsidRPr="008B4BEB">
              <w:rPr>
                <w:rFonts w:ascii="Cambria" w:hAnsi="Cambria"/>
                <w:sz w:val="22"/>
                <w:lang w:val="fr"/>
              </w:rPr>
              <w:t>:</w:t>
            </w:r>
            <w:r w:rsidR="008B4BEB">
              <w:rPr>
                <w:rFonts w:ascii="Cambria" w:hAnsi="Cambria"/>
                <w:lang w:val="fr"/>
              </w:rPr>
              <w:t xml:space="preserve"> N/A </w:t>
            </w:r>
          </w:p>
        </w:tc>
      </w:tr>
    </w:tbl>
    <w:p w14:paraId="0BC7960C" w14:textId="77777777" w:rsidR="00272A58" w:rsidRPr="008B4BEB" w:rsidRDefault="00272A58" w:rsidP="00E76CA1">
      <w:pPr>
        <w:rPr>
          <w:rFonts w:ascii="Cambria" w:hAnsi="Cambria"/>
          <w:b/>
          <w:lang w:val="fr-FR"/>
        </w:rPr>
        <w:sectPr w:rsidR="00272A58" w:rsidRPr="008B4BEB"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5BA7C99A" w:rsidR="00F778A1" w:rsidRPr="008B4BEB" w:rsidRDefault="00F778A1" w:rsidP="00F778A1">
      <w:pPr>
        <w:ind w:hanging="810"/>
        <w:jc w:val="both"/>
        <w:rPr>
          <w:rFonts w:ascii="Cambria" w:hAnsi="Cambria"/>
          <w:b/>
          <w:i/>
          <w:iCs/>
          <w:lang w:val="fr-FR"/>
        </w:rPr>
      </w:pPr>
      <w:r w:rsidRPr="008B4BEB">
        <w:rPr>
          <w:rFonts w:ascii="Cambria" w:hAnsi="Cambria"/>
          <w:b/>
          <w:i/>
          <w:lang w:val="fr"/>
        </w:rPr>
        <w:lastRenderedPageBreak/>
        <w:t xml:space="preserve">NOTES POUR REMPLIR LE </w:t>
      </w:r>
      <w:r w:rsidR="006414BB" w:rsidRPr="008B4BEB">
        <w:rPr>
          <w:rFonts w:ascii="Cambria" w:hAnsi="Cambria"/>
          <w:b/>
          <w:i/>
          <w:lang w:val="fr"/>
        </w:rPr>
        <w:t>RAPPORT :</w:t>
      </w:r>
    </w:p>
    <w:p w14:paraId="1C4D2EEE" w14:textId="77777777" w:rsidR="00F778A1" w:rsidRPr="008B4BEB" w:rsidRDefault="00F778A1" w:rsidP="009B28B5">
      <w:pPr>
        <w:numPr>
          <w:ilvl w:val="0"/>
          <w:numId w:val="1"/>
        </w:numPr>
        <w:ind w:left="-540"/>
        <w:jc w:val="both"/>
        <w:rPr>
          <w:rFonts w:ascii="Cambria" w:hAnsi="Cambria"/>
          <w:i/>
          <w:iCs/>
          <w:lang w:val="fr-FR"/>
        </w:rPr>
      </w:pPr>
      <w:r w:rsidRPr="008B4BEB">
        <w:rPr>
          <w:rFonts w:ascii="Cambria" w:hAnsi="Cambria"/>
          <w:i/>
          <w:lang w:val="fr"/>
        </w:rPr>
        <w:t>Évitez les acronymes et le jargon des Nations Unies, utilisez un langage général / commun.</w:t>
      </w:r>
    </w:p>
    <w:p w14:paraId="580E26F8" w14:textId="77777777" w:rsidR="00F778A1" w:rsidRPr="008B4BEB" w:rsidRDefault="00F778A1" w:rsidP="009B28B5">
      <w:pPr>
        <w:numPr>
          <w:ilvl w:val="0"/>
          <w:numId w:val="1"/>
        </w:numPr>
        <w:ind w:left="-540"/>
        <w:jc w:val="both"/>
        <w:rPr>
          <w:rFonts w:ascii="Cambria" w:hAnsi="Cambria"/>
          <w:i/>
          <w:iCs/>
          <w:lang w:val="fr-FR"/>
        </w:rPr>
      </w:pPr>
      <w:r w:rsidRPr="008B4BEB">
        <w:rPr>
          <w:rFonts w:ascii="Cambria" w:hAnsi="Cambria"/>
          <w:i/>
          <w:lang w:val="fr"/>
        </w:rPr>
        <w:t>Décrivez ce que le projet a fait dans la période de rapport, plutôt que les intentions du projet.</w:t>
      </w:r>
    </w:p>
    <w:p w14:paraId="31F9E604" w14:textId="77777777" w:rsidR="00F778A1" w:rsidRPr="008B4BEB" w:rsidRDefault="00F778A1" w:rsidP="009B28B5">
      <w:pPr>
        <w:numPr>
          <w:ilvl w:val="0"/>
          <w:numId w:val="1"/>
        </w:numPr>
        <w:ind w:left="-540"/>
        <w:jc w:val="both"/>
        <w:rPr>
          <w:rFonts w:ascii="Cambria" w:hAnsi="Cambria"/>
          <w:i/>
          <w:iCs/>
          <w:lang w:val="fr-FR"/>
        </w:rPr>
      </w:pPr>
      <w:r w:rsidRPr="008B4BEB">
        <w:rPr>
          <w:rFonts w:ascii="Cambria" w:hAnsi="Cambria"/>
          <w:i/>
          <w:lang w:val="fr"/>
        </w:rPr>
        <w:t>Soyez aussi concret que possible. Évitez les discours théoriques, vagues ou conceptuels.</w:t>
      </w:r>
    </w:p>
    <w:p w14:paraId="5AF9ECD6" w14:textId="77777777" w:rsidR="00F778A1" w:rsidRPr="008B4BEB" w:rsidRDefault="00F778A1" w:rsidP="009B28B5">
      <w:pPr>
        <w:numPr>
          <w:ilvl w:val="0"/>
          <w:numId w:val="1"/>
        </w:numPr>
        <w:ind w:left="-810" w:hanging="90"/>
        <w:jc w:val="both"/>
        <w:rPr>
          <w:rFonts w:ascii="Cambria" w:hAnsi="Cambria"/>
          <w:i/>
          <w:iCs/>
          <w:lang w:val="fr-FR"/>
        </w:rPr>
      </w:pPr>
      <w:r w:rsidRPr="008B4BEB">
        <w:rPr>
          <w:rFonts w:ascii="Cambria" w:hAnsi="Cambria"/>
          <w:i/>
          <w:lang w:val="fr"/>
        </w:rPr>
        <w:t xml:space="preserve">    Veillez à ce que l'analyse et l'évaluation des progrès du projet tiennent compte des spécificités du sexe et de l'âge.</w:t>
      </w:r>
    </w:p>
    <w:p w14:paraId="40FFAF39" w14:textId="77777777" w:rsidR="00476758" w:rsidRPr="008B4BEB" w:rsidRDefault="00476758" w:rsidP="00476758">
      <w:pPr>
        <w:rPr>
          <w:rFonts w:ascii="Cambria" w:hAnsi="Cambria"/>
          <w:b/>
          <w:lang w:val="fr-FR"/>
        </w:rPr>
      </w:pPr>
    </w:p>
    <w:p w14:paraId="2BF2039C" w14:textId="77777777" w:rsidR="00476758" w:rsidRPr="008B4BEB" w:rsidRDefault="00476758" w:rsidP="00476758">
      <w:pPr>
        <w:rPr>
          <w:rFonts w:ascii="Cambria" w:hAnsi="Cambria"/>
          <w:b/>
          <w:lang w:val="fr-FR"/>
        </w:rPr>
      </w:pPr>
    </w:p>
    <w:p w14:paraId="7E8152B5" w14:textId="77777777" w:rsidR="00F778A1" w:rsidRPr="008B4BEB" w:rsidRDefault="00F778A1" w:rsidP="00476758">
      <w:pPr>
        <w:rPr>
          <w:rFonts w:ascii="Cambria" w:hAnsi="Cambria"/>
          <w:b/>
          <w:bCs/>
          <w:color w:val="212121"/>
          <w:u w:val="single"/>
          <w:lang w:val="fr-FR"/>
        </w:rPr>
      </w:pPr>
      <w:r w:rsidRPr="008B4BEB">
        <w:rPr>
          <w:rFonts w:ascii="Cambria" w:hAnsi="Cambria"/>
          <w:b/>
          <w:u w:val="single"/>
          <w:lang w:val="fr"/>
        </w:rPr>
        <w:t xml:space="preserve">Partie 1 : </w:t>
      </w:r>
      <w:r w:rsidRPr="008B4BEB">
        <w:rPr>
          <w:rFonts w:ascii="Cambria" w:hAnsi="Cambria"/>
          <w:b/>
          <w:color w:val="212121"/>
          <w:u w:val="single"/>
          <w:lang w:val="fr"/>
        </w:rPr>
        <w:t xml:space="preserve">Progrès global du projet </w:t>
      </w:r>
    </w:p>
    <w:p w14:paraId="22359774" w14:textId="28B8F8C3" w:rsidR="00884D23" w:rsidRDefault="00884D23" w:rsidP="00884D23">
      <w:pPr>
        <w:ind w:left="-810"/>
        <w:jc w:val="both"/>
        <w:rPr>
          <w:rFonts w:ascii="Cambria" w:hAnsi="Cambria"/>
          <w:sz w:val="22"/>
          <w:szCs w:val="22"/>
          <w:lang w:val="fr-FR"/>
        </w:rPr>
      </w:pPr>
    </w:p>
    <w:p w14:paraId="5B2C19AB" w14:textId="3230CC33" w:rsidR="008B4BEB" w:rsidRDefault="008B4BEB" w:rsidP="00884D23">
      <w:pPr>
        <w:ind w:left="-810"/>
        <w:jc w:val="both"/>
        <w:rPr>
          <w:rFonts w:ascii="Cambria" w:hAnsi="Cambria"/>
          <w:sz w:val="22"/>
          <w:szCs w:val="22"/>
          <w:lang w:val="fr-FR"/>
        </w:rPr>
      </w:pPr>
      <w:r w:rsidRPr="008B4BEB">
        <w:rPr>
          <w:rFonts w:ascii="Cambria" w:hAnsi="Cambria"/>
          <w:lang w:val="fr-HT"/>
        </w:rPr>
        <w:t>L’année 2020 a débuté sur fond de pandémie à la covid-19 où les activités de la justice en Haïti ont fonctionné au ralenti dans certaines juridictions du pays et ont été paralysées dans certaines autres, en raison d’une grève des avocats, d’un arrêt de travail des magistrats et d’une grève des greffiers.</w:t>
      </w:r>
    </w:p>
    <w:p w14:paraId="7C66A04F" w14:textId="77777777" w:rsidR="008B4BEB" w:rsidRPr="008B4BEB" w:rsidRDefault="008B4BEB" w:rsidP="00884D23">
      <w:pPr>
        <w:ind w:left="-810"/>
        <w:jc w:val="both"/>
        <w:rPr>
          <w:rFonts w:ascii="Cambria" w:hAnsi="Cambria"/>
          <w:sz w:val="22"/>
          <w:szCs w:val="22"/>
          <w:lang w:val="fr-FR"/>
        </w:rPr>
      </w:pPr>
    </w:p>
    <w:p w14:paraId="23C23E49" w14:textId="3C422F51" w:rsidR="008B4BEB" w:rsidRDefault="009D40FC" w:rsidP="008B4BEB">
      <w:pPr>
        <w:ind w:left="-810"/>
        <w:jc w:val="both"/>
        <w:rPr>
          <w:rFonts w:ascii="Cambria" w:hAnsi="Cambria"/>
          <w:lang w:val="fr-FR"/>
        </w:rPr>
      </w:pPr>
      <w:r w:rsidRPr="008B4BEB">
        <w:rPr>
          <w:rFonts w:ascii="Cambria" w:hAnsi="Cambria"/>
          <w:lang w:val="fr"/>
        </w:rPr>
        <w:t xml:space="preserve">Durant le </w:t>
      </w:r>
      <w:r w:rsidR="008B4BEB" w:rsidRPr="008B4BEB">
        <w:rPr>
          <w:rFonts w:ascii="Cambria" w:hAnsi="Cambria"/>
          <w:lang w:val="fr"/>
        </w:rPr>
        <w:t>dernier</w:t>
      </w:r>
      <w:r w:rsidRPr="008B4BEB">
        <w:rPr>
          <w:rFonts w:ascii="Cambria" w:hAnsi="Cambria"/>
          <w:lang w:val="fr"/>
        </w:rPr>
        <w:t xml:space="preserve"> semestre, </w:t>
      </w:r>
      <w:r w:rsidR="008B4BEB" w:rsidRPr="008B4BEB">
        <w:rPr>
          <w:rFonts w:ascii="Cambria" w:hAnsi="Cambria"/>
          <w:lang w:val="fr"/>
        </w:rPr>
        <w:t>c</w:t>
      </w:r>
      <w:r w:rsidR="00190626" w:rsidRPr="008B4BEB">
        <w:rPr>
          <w:rFonts w:ascii="Cambria" w:hAnsi="Cambria"/>
          <w:lang w:val="fr"/>
        </w:rPr>
        <w:t>ertaines activités liées aux</w:t>
      </w:r>
      <w:r w:rsidR="00A83655" w:rsidRPr="008B4BEB">
        <w:rPr>
          <w:rFonts w:ascii="Cambria" w:hAnsi="Cambria"/>
          <w:lang w:val="fr"/>
        </w:rPr>
        <w:t xml:space="preserve"> principaux résultats </w:t>
      </w:r>
      <w:r w:rsidR="008B4BEB" w:rsidRPr="008B4BEB">
        <w:rPr>
          <w:rFonts w:ascii="Cambria" w:hAnsi="Cambria"/>
          <w:lang w:val="fr"/>
        </w:rPr>
        <w:t>ont été</w:t>
      </w:r>
      <w:r w:rsidR="002A10E5" w:rsidRPr="008B4BEB">
        <w:rPr>
          <w:rFonts w:ascii="Cambria" w:hAnsi="Cambria"/>
          <w:lang w:val="fr"/>
        </w:rPr>
        <w:t xml:space="preserve"> renforcé</w:t>
      </w:r>
      <w:r w:rsidR="006C3C75" w:rsidRPr="008B4BEB">
        <w:rPr>
          <w:rFonts w:ascii="Cambria" w:hAnsi="Cambria"/>
          <w:lang w:val="fr"/>
        </w:rPr>
        <w:t xml:space="preserve">es </w:t>
      </w:r>
      <w:r w:rsidR="008B4BEB" w:rsidRPr="008B4BEB">
        <w:rPr>
          <w:rFonts w:ascii="Cambria" w:hAnsi="Cambria"/>
          <w:lang w:val="fr"/>
        </w:rPr>
        <w:t>telles que le renforcement des capacités opérationnelles du Conseil National d’Assistance Légale (CNAL) via</w:t>
      </w:r>
      <w:r w:rsidR="006C3C75" w:rsidRPr="008B4BEB">
        <w:rPr>
          <w:rFonts w:ascii="Cambria" w:hAnsi="Cambria"/>
          <w:lang w:val="fr"/>
        </w:rPr>
        <w:t xml:space="preserve"> l’a</w:t>
      </w:r>
      <w:r w:rsidR="00071379" w:rsidRPr="008B4BEB">
        <w:rPr>
          <w:rFonts w:ascii="Cambria" w:hAnsi="Cambria"/>
          <w:lang w:val="fr"/>
        </w:rPr>
        <w:t xml:space="preserve">cquisition de biens et de services pour la mise en place du </w:t>
      </w:r>
      <w:r w:rsidR="00EE1FF9" w:rsidRPr="008B4BEB">
        <w:rPr>
          <w:rFonts w:ascii="Cambria" w:hAnsi="Cambria"/>
          <w:lang w:val="fr"/>
        </w:rPr>
        <w:t>et</w:t>
      </w:r>
      <w:r w:rsidR="00271A6C" w:rsidRPr="008B4BEB">
        <w:rPr>
          <w:rFonts w:ascii="Cambria" w:hAnsi="Cambria"/>
          <w:lang w:val="fr"/>
        </w:rPr>
        <w:t xml:space="preserve"> des Bureaux d’Assistance Légale (BALs)</w:t>
      </w:r>
      <w:r w:rsidR="00231C25" w:rsidRPr="008B4BEB">
        <w:rPr>
          <w:rFonts w:ascii="Cambria" w:hAnsi="Cambria"/>
          <w:lang w:val="fr"/>
        </w:rPr>
        <w:t xml:space="preserve">.  </w:t>
      </w:r>
      <w:r w:rsidR="008B4BEB" w:rsidRPr="008B4BEB">
        <w:rPr>
          <w:rFonts w:ascii="Cambria" w:hAnsi="Cambria"/>
          <w:lang w:val="fr"/>
        </w:rPr>
        <w:t>Un</w:t>
      </w:r>
      <w:r w:rsidR="00231C25" w:rsidRPr="008B4BEB">
        <w:rPr>
          <w:rFonts w:ascii="Cambria" w:hAnsi="Cambria"/>
          <w:lang w:val="fr"/>
        </w:rPr>
        <w:t xml:space="preserve"> lot d’équipements et de matériels de bureaux ont été </w:t>
      </w:r>
      <w:r w:rsidR="00EE1FF9" w:rsidRPr="008B4BEB">
        <w:rPr>
          <w:rFonts w:ascii="Cambria" w:hAnsi="Cambria"/>
          <w:lang w:val="fr"/>
        </w:rPr>
        <w:t>fournis</w:t>
      </w:r>
      <w:r w:rsidR="00231C25" w:rsidRPr="008B4BEB">
        <w:rPr>
          <w:rFonts w:ascii="Cambria" w:hAnsi="Cambria"/>
          <w:lang w:val="fr"/>
        </w:rPr>
        <w:t xml:space="preserve"> à la Direction Générale du CNAL devant permettre le fonctionnement des </w:t>
      </w:r>
      <w:r w:rsidR="000F5618" w:rsidRPr="008B4BEB">
        <w:rPr>
          <w:rFonts w:ascii="Cambria" w:hAnsi="Cambria"/>
          <w:lang w:val="fr"/>
        </w:rPr>
        <w:t xml:space="preserve">trois BALs. Deux </w:t>
      </w:r>
      <w:r w:rsidR="008C0B6E" w:rsidRPr="008B4BEB">
        <w:rPr>
          <w:rFonts w:ascii="Cambria" w:hAnsi="Cambria"/>
          <w:lang w:val="fr"/>
        </w:rPr>
        <w:t xml:space="preserve">véhicules devant servir au CNAL et à la Coordination des BALS ont aussi été </w:t>
      </w:r>
      <w:r w:rsidR="008961DA" w:rsidRPr="008B4BEB">
        <w:rPr>
          <w:rFonts w:ascii="Cambria" w:hAnsi="Cambria"/>
          <w:lang w:val="fr"/>
        </w:rPr>
        <w:t xml:space="preserve">achetés et </w:t>
      </w:r>
      <w:r w:rsidR="008B4BEB" w:rsidRPr="008B4BEB">
        <w:rPr>
          <w:rFonts w:ascii="Cambria" w:hAnsi="Cambria"/>
          <w:lang w:val="fr"/>
        </w:rPr>
        <w:t>remis</w:t>
      </w:r>
      <w:r w:rsidR="008961DA" w:rsidRPr="008B4BEB">
        <w:rPr>
          <w:rFonts w:ascii="Cambria" w:hAnsi="Cambria"/>
          <w:lang w:val="fr"/>
        </w:rPr>
        <w:t xml:space="preserve"> CNAL une fois le processus de transfert terminé</w:t>
      </w:r>
      <w:r w:rsidR="00664C08" w:rsidRPr="008B4BEB">
        <w:rPr>
          <w:rFonts w:ascii="Cambria" w:hAnsi="Cambria"/>
          <w:lang w:val="fr"/>
        </w:rPr>
        <w:t xml:space="preserve">. </w:t>
      </w:r>
      <w:r w:rsidR="008B4BEB" w:rsidRPr="008B4BEB">
        <w:rPr>
          <w:rFonts w:ascii="Cambria" w:hAnsi="Cambria"/>
          <w:lang w:val="fr-FR"/>
        </w:rPr>
        <w:t xml:space="preserve">Une firme de construction a été sélectionné pour la réalisation des travaux d’aménagement des locaux devant loger le BAL des Cayes et de Petit-Goâve (début des travaux prévu le 17 novembre prochain). </w:t>
      </w:r>
      <w:r w:rsidR="005022BD" w:rsidRPr="008B4BEB">
        <w:rPr>
          <w:rFonts w:ascii="Cambria" w:hAnsi="Cambria"/>
          <w:lang w:val="fr"/>
        </w:rPr>
        <w:t>Une étude sur l’état des lieux des formations passées sur l’assistance légale</w:t>
      </w:r>
      <w:r w:rsidR="00B85BD9" w:rsidRPr="008B4BEB">
        <w:rPr>
          <w:rFonts w:ascii="Cambria" w:hAnsi="Cambria"/>
          <w:lang w:val="fr"/>
        </w:rPr>
        <w:t xml:space="preserve"> a été lancée d</w:t>
      </w:r>
      <w:r w:rsidR="00306B38" w:rsidRPr="008B4BEB">
        <w:rPr>
          <w:rFonts w:ascii="Cambria" w:hAnsi="Cambria"/>
          <w:lang w:val="fr"/>
        </w:rPr>
        <w:t>ont</w:t>
      </w:r>
      <w:r w:rsidR="00B85BD9" w:rsidRPr="008B4BEB">
        <w:rPr>
          <w:rFonts w:ascii="Cambria" w:hAnsi="Cambria"/>
          <w:lang w:val="fr"/>
        </w:rPr>
        <w:t xml:space="preserve"> le rapport </w:t>
      </w:r>
      <w:r w:rsidR="000625F5" w:rsidRPr="008B4BEB">
        <w:rPr>
          <w:rFonts w:ascii="Cambria" w:hAnsi="Cambria"/>
          <w:lang w:val="fr"/>
        </w:rPr>
        <w:t xml:space="preserve">intermédiaire </w:t>
      </w:r>
      <w:r w:rsidR="009154BD" w:rsidRPr="008B4BEB">
        <w:rPr>
          <w:rFonts w:ascii="Cambria" w:hAnsi="Cambria"/>
          <w:lang w:val="fr"/>
        </w:rPr>
        <w:t xml:space="preserve">a été reçu. </w:t>
      </w:r>
      <w:r w:rsidR="00EE4776" w:rsidRPr="008B4BEB">
        <w:rPr>
          <w:rFonts w:ascii="Cambria" w:hAnsi="Cambria"/>
          <w:lang w:val="fr"/>
        </w:rPr>
        <w:t xml:space="preserve">Un consultant a </w:t>
      </w:r>
      <w:r w:rsidR="008B4BEB" w:rsidRPr="008B4BEB">
        <w:rPr>
          <w:rFonts w:ascii="Cambria" w:hAnsi="Cambria"/>
          <w:lang w:val="fr"/>
        </w:rPr>
        <w:t>également</w:t>
      </w:r>
      <w:r w:rsidR="00EE4776" w:rsidRPr="008B4BEB">
        <w:rPr>
          <w:rFonts w:ascii="Cambria" w:hAnsi="Cambria"/>
          <w:lang w:val="fr"/>
        </w:rPr>
        <w:t xml:space="preserve"> été recruté pour travailler sur l’élaboration du plan stratégique du CNAL</w:t>
      </w:r>
      <w:r w:rsidR="00B578A9" w:rsidRPr="008B4BEB">
        <w:rPr>
          <w:rFonts w:ascii="Cambria" w:hAnsi="Cambria"/>
          <w:lang w:val="fr"/>
        </w:rPr>
        <w:t xml:space="preserve"> </w:t>
      </w:r>
      <w:r w:rsidR="00EE4776" w:rsidRPr="008B4BEB">
        <w:rPr>
          <w:rFonts w:ascii="Cambria" w:hAnsi="Cambria"/>
          <w:lang w:val="fr"/>
        </w:rPr>
        <w:t xml:space="preserve">et sur le renforcement des capacités du CNAL.  Les membres du Conseil d’Administration du CNAL ont aussi été nommés officiellement par arrêté présidentiel </w:t>
      </w:r>
      <w:r w:rsidR="00EF5C9E" w:rsidRPr="008B4BEB">
        <w:rPr>
          <w:rFonts w:ascii="Cambria" w:hAnsi="Cambria"/>
          <w:lang w:val="fr"/>
        </w:rPr>
        <w:t xml:space="preserve">paru dans le moniteur officiel au </w:t>
      </w:r>
      <w:r w:rsidR="00183597" w:rsidRPr="008B4BEB">
        <w:rPr>
          <w:rFonts w:ascii="Cambria" w:hAnsi="Cambria"/>
          <w:lang w:val="fr"/>
        </w:rPr>
        <w:t xml:space="preserve">No 156 du </w:t>
      </w:r>
      <w:r w:rsidR="00153952" w:rsidRPr="008B4BEB">
        <w:rPr>
          <w:rFonts w:ascii="Cambria" w:hAnsi="Cambria"/>
          <w:lang w:val="fr"/>
        </w:rPr>
        <w:t>25 septembre 2020.</w:t>
      </w:r>
      <w:r w:rsidR="0037216D" w:rsidRPr="008B4BEB">
        <w:rPr>
          <w:rFonts w:ascii="Cambria" w:hAnsi="Cambria"/>
          <w:lang w:val="fr"/>
        </w:rPr>
        <w:t xml:space="preserve"> </w:t>
      </w:r>
      <w:r w:rsidR="006E317E" w:rsidRPr="008B4BEB">
        <w:rPr>
          <w:rFonts w:ascii="Cambria" w:hAnsi="Cambria"/>
          <w:lang w:val="fr-FR"/>
        </w:rPr>
        <w:t>Les membres du Conseil d’Administration</w:t>
      </w:r>
      <w:r w:rsidR="008D1E4B" w:rsidRPr="008B4BEB">
        <w:rPr>
          <w:rFonts w:ascii="Cambria" w:hAnsi="Cambria"/>
          <w:lang w:val="fr-FR"/>
        </w:rPr>
        <w:t xml:space="preserve"> </w:t>
      </w:r>
      <w:r w:rsidR="00736B76" w:rsidRPr="008B4BEB">
        <w:rPr>
          <w:rFonts w:ascii="Cambria" w:hAnsi="Cambria"/>
          <w:lang w:val="fr-FR"/>
        </w:rPr>
        <w:t xml:space="preserve">du CNAL </w:t>
      </w:r>
      <w:r w:rsidR="008D1E4B" w:rsidRPr="008B4BEB">
        <w:rPr>
          <w:rFonts w:ascii="Cambria" w:hAnsi="Cambria"/>
          <w:lang w:val="fr-FR"/>
        </w:rPr>
        <w:t>attendent d’</w:t>
      </w:r>
      <w:r w:rsidR="00736B76" w:rsidRPr="008B4BEB">
        <w:rPr>
          <w:rFonts w:ascii="Cambria" w:hAnsi="Cambria"/>
          <w:lang w:val="fr-FR"/>
        </w:rPr>
        <w:t>être</w:t>
      </w:r>
      <w:r w:rsidR="008D1E4B" w:rsidRPr="008B4BEB">
        <w:rPr>
          <w:rFonts w:ascii="Cambria" w:hAnsi="Cambria"/>
          <w:lang w:val="fr-FR"/>
        </w:rPr>
        <w:t xml:space="preserve"> officiellement installés dans leur fonction comme </w:t>
      </w:r>
      <w:r w:rsidR="00123FD2" w:rsidRPr="008B4BEB">
        <w:rPr>
          <w:rFonts w:ascii="Cambria" w:hAnsi="Cambria"/>
          <w:lang w:val="fr-FR"/>
        </w:rPr>
        <w:t>prévu par la loi sur l’administration publique haïtienne</w:t>
      </w:r>
      <w:r w:rsidR="00736B76" w:rsidRPr="008B4BEB">
        <w:rPr>
          <w:rFonts w:ascii="Cambria" w:hAnsi="Cambria"/>
          <w:lang w:val="fr-FR"/>
        </w:rPr>
        <w:t>.</w:t>
      </w:r>
      <w:r w:rsidR="008B4BEB" w:rsidRPr="008B4BEB">
        <w:rPr>
          <w:rFonts w:ascii="Cambria" w:hAnsi="Cambria"/>
          <w:lang w:val="fr-FR"/>
        </w:rPr>
        <w:t xml:space="preserve"> Par ailleurs, </w:t>
      </w:r>
      <w:r w:rsidR="00471C07" w:rsidRPr="008B4BEB">
        <w:rPr>
          <w:rFonts w:ascii="Cambria" w:hAnsi="Cambria"/>
          <w:lang w:val="fr-FR"/>
        </w:rPr>
        <w:t xml:space="preserve">Les partenaires de mise en œuvre des cliniques juridiques à savoir le Barreau de Port-au-Prince et la Faculté de Droit de l’Université Quisqueya ont </w:t>
      </w:r>
      <w:r w:rsidR="008B4BEB" w:rsidRPr="008B4BEB">
        <w:rPr>
          <w:rFonts w:ascii="Cambria" w:hAnsi="Cambria"/>
          <w:lang w:val="fr-FR"/>
        </w:rPr>
        <w:t>réitéré</w:t>
      </w:r>
      <w:r w:rsidR="00471C07" w:rsidRPr="008B4BEB">
        <w:rPr>
          <w:rFonts w:ascii="Cambria" w:hAnsi="Cambria"/>
          <w:lang w:val="fr-FR"/>
        </w:rPr>
        <w:t xml:space="preserve"> l</w:t>
      </w:r>
      <w:r w:rsidR="00A97F96" w:rsidRPr="008B4BEB">
        <w:rPr>
          <w:rFonts w:ascii="Cambria" w:hAnsi="Cambria"/>
          <w:lang w:val="fr-FR"/>
        </w:rPr>
        <w:t xml:space="preserve">eur intérêt dans la mise en œuvre des cliniques juridiques </w:t>
      </w:r>
      <w:r w:rsidR="008B4BEB">
        <w:rPr>
          <w:rFonts w:ascii="Cambria" w:hAnsi="Cambria"/>
          <w:lang w:val="fr-FR"/>
        </w:rPr>
        <w:t>en proposant des MoU. Deux experts ont été recrutés pour soutenir la DAP et la PNH sur la question de la surpopulation carcérale/ réponse au COVID-19.</w:t>
      </w:r>
    </w:p>
    <w:p w14:paraId="323E2D92" w14:textId="77777777" w:rsidR="008B4BEB" w:rsidRDefault="008B4BEB" w:rsidP="008B4BEB">
      <w:pPr>
        <w:ind w:left="-810"/>
        <w:jc w:val="both"/>
        <w:rPr>
          <w:rFonts w:ascii="Cambria" w:hAnsi="Cambria"/>
          <w:lang w:val="fr-FR"/>
        </w:rPr>
      </w:pPr>
    </w:p>
    <w:p w14:paraId="004BCC51" w14:textId="638E5B29" w:rsidR="002935B9" w:rsidRPr="008B4BEB" w:rsidRDefault="002935B9" w:rsidP="008B4BEB">
      <w:pPr>
        <w:ind w:left="-810"/>
        <w:jc w:val="both"/>
        <w:rPr>
          <w:rFonts w:ascii="Cambria" w:hAnsi="Cambria"/>
          <w:lang w:val="fr-FR"/>
        </w:rPr>
      </w:pPr>
      <w:r w:rsidRPr="008B4BEB">
        <w:rPr>
          <w:rFonts w:ascii="Cambria" w:hAnsi="Cambria"/>
          <w:lang w:val="fr"/>
        </w:rPr>
        <w:t xml:space="preserve">ONU Femmes a recruté au mois de septembre un nouveau chef de projet et un assistant de programme pour coordonner les activités du projet. D’autres objectifs intermédiaires ont déjà été atteints, tels que la finalisation des termes de référence relatifs aux services d’assistance juridique ainsi que des échanges stratégiques avec l’Association des femmes juges dans le cadre de cette même activité. </w:t>
      </w:r>
      <w:r w:rsidR="008B4BEB">
        <w:rPr>
          <w:rFonts w:ascii="Cambria" w:hAnsi="Cambria"/>
          <w:lang w:val="fr"/>
        </w:rPr>
        <w:t>D</w:t>
      </w:r>
      <w:r w:rsidRPr="008B4BEB">
        <w:rPr>
          <w:rFonts w:ascii="Cambria" w:hAnsi="Cambria"/>
          <w:lang w:val="fr"/>
        </w:rPr>
        <w:t xml:space="preserve">es dispositions </w:t>
      </w:r>
      <w:r w:rsidR="008B4BEB">
        <w:rPr>
          <w:rFonts w:ascii="Cambria" w:hAnsi="Cambria"/>
          <w:lang w:val="fr"/>
        </w:rPr>
        <w:t xml:space="preserve">ont été prises </w:t>
      </w:r>
      <w:r w:rsidRPr="008B4BEB">
        <w:rPr>
          <w:rFonts w:ascii="Cambria" w:hAnsi="Cambria"/>
          <w:lang w:val="fr"/>
        </w:rPr>
        <w:t xml:space="preserve">pour conclure un partenariat avec le Bureau de la protection du citoyen (CPVP) pour mener des activités relatives au suivi et au traitement des plaintes relatives à la violence sexiste ainsi qu’au développement de la formation au profit de la PNH. </w:t>
      </w:r>
      <w:r w:rsidR="008B4BEB">
        <w:rPr>
          <w:rFonts w:ascii="Cambria" w:hAnsi="Cambria"/>
          <w:lang w:val="fr"/>
        </w:rPr>
        <w:t>Le</w:t>
      </w:r>
      <w:r w:rsidRPr="008B4BEB">
        <w:rPr>
          <w:rFonts w:ascii="Cambria" w:hAnsi="Cambria"/>
          <w:lang w:val="fr"/>
        </w:rPr>
        <w:t xml:space="preserve"> recrutement d’un consultant pour procéder à l’examen du nouveau code pénal haïtien publié par décret le 24 juin 2020 par le gouvernement qui envisage les droits des femmes ainsi que des alternatives liées à la </w:t>
      </w:r>
      <w:r w:rsidRPr="008B4BEB">
        <w:rPr>
          <w:rFonts w:ascii="Cambria" w:hAnsi="Cambria"/>
          <w:lang w:val="fr"/>
        </w:rPr>
        <w:lastRenderedPageBreak/>
        <w:t>prison et à la détention préventive</w:t>
      </w:r>
      <w:r w:rsidR="008B4BEB">
        <w:rPr>
          <w:rFonts w:ascii="Cambria" w:hAnsi="Cambria"/>
          <w:lang w:val="fr"/>
        </w:rPr>
        <w:t xml:space="preserve"> est en cours</w:t>
      </w:r>
      <w:r w:rsidRPr="008B4BEB">
        <w:rPr>
          <w:rFonts w:ascii="Cambria" w:hAnsi="Cambria"/>
          <w:lang w:val="fr"/>
        </w:rPr>
        <w:t xml:space="preserve">. </w:t>
      </w:r>
      <w:r w:rsidR="008B4BEB">
        <w:rPr>
          <w:rFonts w:ascii="Cambria" w:hAnsi="Cambria"/>
          <w:lang w:val="fr"/>
        </w:rPr>
        <w:t>Aussi, les</w:t>
      </w:r>
      <w:r w:rsidRPr="008B4BEB">
        <w:rPr>
          <w:rFonts w:ascii="Cambria" w:hAnsi="Cambria"/>
          <w:lang w:val="fr"/>
        </w:rPr>
        <w:t xml:space="preserve"> TDRs sont en cours de publication pour le recrutement d’un consultant afin d’assurer la gestion, la coordination et la mise en œuvre de toutes les activités conjointes avec </w:t>
      </w:r>
      <w:r w:rsidR="008B4BEB">
        <w:rPr>
          <w:rFonts w:ascii="Cambria" w:hAnsi="Cambria"/>
          <w:lang w:val="fr"/>
        </w:rPr>
        <w:t xml:space="preserve">la </w:t>
      </w:r>
      <w:r w:rsidRPr="008B4BEB">
        <w:rPr>
          <w:rFonts w:ascii="Cambria" w:hAnsi="Cambria"/>
          <w:lang w:val="fr"/>
        </w:rPr>
        <w:t xml:space="preserve">DAP. </w:t>
      </w:r>
    </w:p>
    <w:p w14:paraId="76E9E0B1" w14:textId="77777777" w:rsidR="002935B9" w:rsidRPr="008B4BEB" w:rsidRDefault="002935B9" w:rsidP="00734CF6">
      <w:pPr>
        <w:ind w:left="-810"/>
        <w:jc w:val="both"/>
        <w:rPr>
          <w:rFonts w:ascii="Cambria" w:hAnsi="Cambria"/>
          <w:lang w:val="fr-FR"/>
        </w:rPr>
      </w:pPr>
    </w:p>
    <w:p w14:paraId="5D937F1D" w14:textId="77777777" w:rsidR="008B4BEB" w:rsidRDefault="002935B9" w:rsidP="008B4BEB">
      <w:pPr>
        <w:ind w:left="-810"/>
        <w:jc w:val="both"/>
        <w:rPr>
          <w:rFonts w:ascii="Cambria" w:hAnsi="Cambria"/>
          <w:lang w:val="fr-FR"/>
        </w:rPr>
      </w:pPr>
      <w:r w:rsidRPr="008B4BEB">
        <w:rPr>
          <w:rFonts w:ascii="Cambria" w:hAnsi="Cambria"/>
          <w:lang w:val="fr"/>
        </w:rPr>
        <w:t xml:space="preserve">En collaboration avec le DAP, </w:t>
      </w:r>
      <w:r w:rsidR="008B4BEB">
        <w:rPr>
          <w:rFonts w:ascii="Cambria" w:hAnsi="Cambria"/>
          <w:lang w:val="fr"/>
        </w:rPr>
        <w:t>le projet a</w:t>
      </w:r>
      <w:r w:rsidRPr="008B4BEB">
        <w:rPr>
          <w:rFonts w:ascii="Cambria" w:hAnsi="Cambria"/>
          <w:lang w:val="fr"/>
        </w:rPr>
        <w:t xml:space="preserve"> procédé à l’identification des besoins de santé dans les prisons de </w:t>
      </w:r>
      <w:r w:rsidR="008B4BEB">
        <w:rPr>
          <w:rFonts w:ascii="Cambria" w:hAnsi="Cambria"/>
          <w:lang w:val="fr"/>
        </w:rPr>
        <w:t>C</w:t>
      </w:r>
      <w:r w:rsidRPr="008B4BEB">
        <w:rPr>
          <w:rFonts w:ascii="Cambria" w:hAnsi="Cambria"/>
          <w:lang w:val="fr"/>
        </w:rPr>
        <w:t>abaret et les Cayes afin de renforcer le système de santé dans l’environnement carcéral</w:t>
      </w:r>
      <w:r w:rsidR="008B4BEB">
        <w:rPr>
          <w:rFonts w:ascii="Cambria" w:hAnsi="Cambria"/>
          <w:lang w:val="fr"/>
        </w:rPr>
        <w:t xml:space="preserve"> (révision substantive réponse au COVID19).</w:t>
      </w:r>
      <w:r w:rsidR="008B4BEB">
        <w:rPr>
          <w:rFonts w:ascii="Cambria" w:hAnsi="Cambria"/>
          <w:lang w:val="fr-FR"/>
        </w:rPr>
        <w:t xml:space="preserve"> </w:t>
      </w:r>
      <w:r w:rsidR="008B4BEB">
        <w:rPr>
          <w:rFonts w:ascii="Cambria" w:hAnsi="Cambria"/>
          <w:lang w:val="fr"/>
        </w:rPr>
        <w:t>Le projet a</w:t>
      </w:r>
      <w:r w:rsidRPr="008B4BEB">
        <w:rPr>
          <w:rFonts w:ascii="Cambria" w:hAnsi="Cambria"/>
          <w:lang w:val="fr"/>
        </w:rPr>
        <w:t xml:space="preserve"> participé </w:t>
      </w:r>
      <w:r w:rsidR="008B4BEB">
        <w:rPr>
          <w:rFonts w:ascii="Cambria" w:hAnsi="Cambria"/>
          <w:lang w:val="fr"/>
        </w:rPr>
        <w:t>aux</w:t>
      </w:r>
      <w:r w:rsidRPr="008B4BEB">
        <w:rPr>
          <w:rFonts w:ascii="Cambria" w:hAnsi="Cambria"/>
          <w:lang w:val="fr"/>
        </w:rPr>
        <w:t xml:space="preserve"> discussions visant à relancer les activités d’ouverture des LBL en vue des mesures de blocage progressive prises par les autorités locales à la fin du mois de juin. Plusieurs organismes ont participé à cette réunion, dont ONU FEMMES, BINUH, OPC, PNUD. La réunion a porté sur les éléments relatifs à l’ouverture des LBL ainsi qu’au développement de postes de travail. </w:t>
      </w:r>
    </w:p>
    <w:p w14:paraId="2020C9F7" w14:textId="77777777" w:rsidR="008B4BEB" w:rsidRDefault="008B4BEB" w:rsidP="008B4BEB">
      <w:pPr>
        <w:ind w:left="-810"/>
        <w:jc w:val="both"/>
        <w:rPr>
          <w:rFonts w:ascii="Cambria" w:hAnsi="Cambria"/>
          <w:lang w:val="fr-FR"/>
        </w:rPr>
      </w:pPr>
    </w:p>
    <w:p w14:paraId="1B9A0B8D" w14:textId="0A170EE3" w:rsidR="0049604F" w:rsidRPr="00261151" w:rsidRDefault="0049604F" w:rsidP="00261151">
      <w:pPr>
        <w:ind w:left="-810"/>
        <w:jc w:val="both"/>
        <w:rPr>
          <w:rFonts w:ascii="Cambria" w:hAnsi="Cambria"/>
          <w:lang w:val="fr-FR"/>
        </w:rPr>
      </w:pPr>
      <w:r w:rsidRPr="008B4BEB">
        <w:rPr>
          <w:rFonts w:ascii="Cambria" w:hAnsi="Cambria"/>
          <w:lang w:val="fr-HT"/>
        </w:rPr>
        <w:t xml:space="preserve">Les activités des Tribunaux pour enfants (TPE) ont été ralenties durant cette crise pandémique jusqu’au mois de juillet 2020. Du mois de juillet 2020 jusqu’à mi-octobre, la grève des greffiers au niveau du territoire national a paralysé le fonctionnement de la justice haïtienne et notamment les activités au niveau des tribunaux. </w:t>
      </w:r>
      <w:r w:rsidRPr="008B4BEB">
        <w:rPr>
          <w:rFonts w:ascii="Cambria" w:hAnsi="Cambria"/>
          <w:bCs/>
          <w:iCs/>
          <w:lang w:val="fr-HT"/>
        </w:rPr>
        <w:t>Le projet couvre à la fois le renforcement des institutions clés de protection de l’enfant et la prise en charge des mineurs en conflit avec la loi. La quasi-totalité des activités préparatoires ont été réalisées, notamment la signature du partenariat avec l’organisation internationale Terres des Hommes Italie (TDHI) et l’organisation de la société civile haïtienne Institut Mobile d’Education Démocratique (IMED), la finalisation du document de projet soumis par l’Office de la Protection du Citoyen (OPC), les réunions de travail avec les institutions publiques de protection en l’occurrence l’Institut du Bien Être Social et de Recherches (IBESR), la Brigade de Protection des Mineurs (BPM), les TPE et la Direction de l’Administration Pénitentiaire (DAP). Les missions de terrains pour l’évaluation de la situation des mineurs dans le Sud, Ouest et le Nord en vue de finaliser les grandes lignes d’interventions et le recrutement du personnel des organisations de mise en place est en cours de finalisation. L’achat d’une partie des matériels a été réalisé et ceux-ci ont été distribués, les modems avec connexion Internet, les kits récréatifs et d’hygiène dans les prisons et les cellules de la BPM). Les activités portant sur les familles d’accueil comme alternative à l’emprisonnement des enfants sont en cours : la sensibilisation et l’évaluation des familles d’accueil ont été faites dans le département du Sud et de l’Ouest et 16 leaders communautaires (6 femmes et 10 hommes) ont reçu une formation sur le dispositif administratif de famille d’accueil et la protection de l’enfant. De plus, un appui en cash transfert a été donné à trois familles d’accueil et 89% des mineurs incarcérés dans la prison des Cayes ont été documentés en coordination avec l’IBESR.</w:t>
      </w:r>
    </w:p>
    <w:p w14:paraId="26F195DD" w14:textId="165DC2E2" w:rsidR="00354ED8" w:rsidRPr="008B4BEB" w:rsidRDefault="00354ED8" w:rsidP="008B4BEB">
      <w:pPr>
        <w:jc w:val="both"/>
        <w:rPr>
          <w:rFonts w:ascii="Cambria" w:hAnsi="Cambria"/>
          <w:lang w:val="fr-FR"/>
        </w:rPr>
      </w:pPr>
    </w:p>
    <w:p w14:paraId="29F76E31" w14:textId="6A6C85C1" w:rsidR="00161D02" w:rsidRPr="008B4BEB" w:rsidRDefault="00F778A1" w:rsidP="00627A1C">
      <w:pPr>
        <w:ind w:left="-810"/>
        <w:rPr>
          <w:rFonts w:ascii="Cambria" w:hAnsi="Cambria"/>
          <w:b/>
          <w:bCs/>
          <w:lang w:val="fr-FR"/>
        </w:rPr>
      </w:pPr>
      <w:r w:rsidRPr="008B4BEB">
        <w:rPr>
          <w:rFonts w:ascii="Cambria" w:hAnsi="Cambria"/>
          <w:b/>
          <w:bCs/>
          <w:color w:val="000000"/>
          <w:lang w:val="fr"/>
        </w:rPr>
        <w:t xml:space="preserve">Veuillez indiquer tout événement important lié au projet prévu au cours des six prochains mois, par exemple : les dialogues nationaux, les congrès des jeunes, les projections de films </w:t>
      </w:r>
      <w:r w:rsidR="00161D02" w:rsidRPr="008B4BEB">
        <w:rPr>
          <w:rFonts w:ascii="Cambria" w:hAnsi="Cambria"/>
          <w:b/>
          <w:bCs/>
          <w:lang w:val="fr"/>
        </w:rPr>
        <w:t>(limite de 1</w:t>
      </w:r>
      <w:r w:rsidRPr="008B4BEB">
        <w:rPr>
          <w:rFonts w:ascii="Cambria" w:hAnsi="Cambria"/>
          <w:b/>
          <w:bCs/>
          <w:lang w:val="fr"/>
        </w:rPr>
        <w:t>000 caractères)</w:t>
      </w:r>
      <w:r w:rsidR="008B4BEB">
        <w:rPr>
          <w:rFonts w:ascii="Cambria" w:hAnsi="Cambria"/>
          <w:b/>
          <w:bCs/>
          <w:lang w:val="fr"/>
        </w:rPr>
        <w:t xml:space="preserve"> </w:t>
      </w:r>
      <w:r w:rsidRPr="008B4BEB">
        <w:rPr>
          <w:rFonts w:ascii="Cambria" w:hAnsi="Cambria"/>
          <w:b/>
          <w:bCs/>
          <w:lang w:val="fr"/>
        </w:rPr>
        <w:t>:</w:t>
      </w:r>
    </w:p>
    <w:p w14:paraId="32E61761" w14:textId="77777777" w:rsidR="00F574CC" w:rsidRPr="008B4BEB" w:rsidRDefault="00F574CC" w:rsidP="00161D02">
      <w:pPr>
        <w:ind w:left="-810"/>
        <w:rPr>
          <w:rFonts w:ascii="Cambria" w:hAnsi="Cambria"/>
          <w:b/>
          <w:i/>
          <w:lang w:val="fr"/>
        </w:rPr>
      </w:pPr>
    </w:p>
    <w:p w14:paraId="095B2F2B" w14:textId="2E3A9A3C" w:rsidR="0049604F" w:rsidRPr="008B4BEB" w:rsidRDefault="00F574CC" w:rsidP="00494F85">
      <w:pPr>
        <w:ind w:left="-810"/>
        <w:jc w:val="both"/>
        <w:rPr>
          <w:rFonts w:ascii="Cambria" w:hAnsi="Cambria"/>
          <w:bCs/>
          <w:iCs/>
          <w:lang w:val="fr"/>
        </w:rPr>
      </w:pPr>
      <w:r w:rsidRPr="008B4BEB">
        <w:rPr>
          <w:rFonts w:ascii="Cambria" w:hAnsi="Cambria"/>
          <w:bCs/>
          <w:iCs/>
          <w:lang w:val="fr"/>
        </w:rPr>
        <w:t xml:space="preserve">Au cours des six prochains mois, </w:t>
      </w:r>
      <w:r w:rsidR="008B4BEB">
        <w:rPr>
          <w:rFonts w:ascii="Cambria" w:hAnsi="Cambria"/>
          <w:bCs/>
          <w:iCs/>
          <w:lang w:val="fr"/>
        </w:rPr>
        <w:t>le projet</w:t>
      </w:r>
      <w:r w:rsidRPr="008B4BEB">
        <w:rPr>
          <w:rFonts w:ascii="Cambria" w:hAnsi="Cambria"/>
          <w:bCs/>
          <w:iCs/>
          <w:lang w:val="fr"/>
        </w:rPr>
        <w:t xml:space="preserve"> compte </w:t>
      </w:r>
      <w:r w:rsidR="000201E7" w:rsidRPr="008B4BEB">
        <w:rPr>
          <w:rFonts w:ascii="Cambria" w:hAnsi="Cambria"/>
          <w:bCs/>
          <w:iCs/>
          <w:lang w:val="fr"/>
        </w:rPr>
        <w:t>lancer officiellement l’opérationnalisation des trois BAL</w:t>
      </w:r>
      <w:r w:rsidR="008B4BEB">
        <w:rPr>
          <w:rFonts w:ascii="Cambria" w:hAnsi="Cambria"/>
          <w:bCs/>
          <w:iCs/>
          <w:lang w:val="fr"/>
        </w:rPr>
        <w:t>s</w:t>
      </w:r>
      <w:r w:rsidR="00410678" w:rsidRPr="008B4BEB">
        <w:rPr>
          <w:rFonts w:ascii="Cambria" w:hAnsi="Cambria"/>
          <w:bCs/>
          <w:iCs/>
          <w:lang w:val="fr"/>
        </w:rPr>
        <w:t xml:space="preserve"> prévus dans le cadre de la mise en œuvre du projet ainsi que deux cliniques juridiques.  La base de </w:t>
      </w:r>
      <w:r w:rsidR="00494F85" w:rsidRPr="008B4BEB">
        <w:rPr>
          <w:rFonts w:ascii="Cambria" w:hAnsi="Cambria"/>
          <w:bCs/>
          <w:iCs/>
          <w:lang w:val="fr"/>
        </w:rPr>
        <w:t>données</w:t>
      </w:r>
      <w:r w:rsidR="00410678" w:rsidRPr="008B4BEB">
        <w:rPr>
          <w:rFonts w:ascii="Cambria" w:hAnsi="Cambria"/>
          <w:bCs/>
          <w:iCs/>
          <w:lang w:val="fr"/>
        </w:rPr>
        <w:t xml:space="preserve"> devant faciliter la collecte et le traitement des données du CNAL et des BALs est aussi prévu pour être en fonction</w:t>
      </w:r>
      <w:r w:rsidR="00261151">
        <w:rPr>
          <w:rFonts w:ascii="Cambria" w:hAnsi="Cambria"/>
          <w:bCs/>
          <w:iCs/>
          <w:lang w:val="fr"/>
        </w:rPr>
        <w:t>nement</w:t>
      </w:r>
      <w:r w:rsidR="00410678" w:rsidRPr="008B4BEB">
        <w:rPr>
          <w:rFonts w:ascii="Cambria" w:hAnsi="Cambria"/>
          <w:bCs/>
          <w:iCs/>
          <w:lang w:val="fr"/>
        </w:rPr>
        <w:t xml:space="preserve"> </w:t>
      </w:r>
      <w:r w:rsidR="00494F85" w:rsidRPr="008B4BEB">
        <w:rPr>
          <w:rFonts w:ascii="Cambria" w:hAnsi="Cambria"/>
          <w:bCs/>
          <w:iCs/>
          <w:lang w:val="fr"/>
        </w:rPr>
        <w:t>durant les six prochains mois. Le CNAL devrait aussi être entièrement opérationnel</w:t>
      </w:r>
      <w:r w:rsidR="00784327" w:rsidRPr="008B4BEB">
        <w:rPr>
          <w:rFonts w:ascii="Cambria" w:hAnsi="Cambria"/>
          <w:bCs/>
          <w:iCs/>
          <w:lang w:val="fr"/>
        </w:rPr>
        <w:t xml:space="preserve"> ainsi que les cliniques juridiques avec le Barreau de Port-au-Prince et la Faculté de Droit de l’Université Quisqueya.</w:t>
      </w:r>
    </w:p>
    <w:p w14:paraId="0C643E38" w14:textId="77777777" w:rsidR="002935B9" w:rsidRPr="008B4BEB" w:rsidRDefault="002935B9" w:rsidP="0074216C">
      <w:pPr>
        <w:ind w:left="-810"/>
        <w:jc w:val="both"/>
        <w:rPr>
          <w:rFonts w:ascii="Cambria" w:hAnsi="Cambria"/>
          <w:bCs/>
          <w:iCs/>
          <w:lang w:val="fr"/>
        </w:rPr>
      </w:pPr>
    </w:p>
    <w:p w14:paraId="7CB39ABE" w14:textId="0A80F596" w:rsidR="002935B9" w:rsidRPr="008B4BEB" w:rsidRDefault="002935B9" w:rsidP="0074216C">
      <w:pPr>
        <w:ind w:left="-810"/>
        <w:jc w:val="both"/>
        <w:rPr>
          <w:rFonts w:ascii="Cambria" w:hAnsi="Cambria"/>
          <w:bCs/>
          <w:iCs/>
          <w:lang w:val="fr-FR"/>
        </w:rPr>
      </w:pPr>
      <w:r w:rsidRPr="008B4BEB">
        <w:rPr>
          <w:rFonts w:ascii="Cambria" w:hAnsi="Cambria"/>
          <w:bCs/>
          <w:iCs/>
          <w:lang w:val="fr"/>
        </w:rPr>
        <w:t xml:space="preserve">En collaboration avec les entités gouvernementales et les organisations de la société civile, ONU FEMMES prévoit d’organiser diverses activités de sensibilisation et d’information sur les droits des accusés, les droits des victimes, la nouvelle loi sur l’assistance juridique, ainsi que le rôle et les responsabilités des nouveaux BALs, cliniques juridiques et organisations de la société civile pour </w:t>
      </w:r>
      <w:r w:rsidR="00261151">
        <w:rPr>
          <w:rFonts w:ascii="Cambria" w:hAnsi="Cambria"/>
          <w:bCs/>
          <w:iCs/>
          <w:lang w:val="fr"/>
        </w:rPr>
        <w:t xml:space="preserve">renforcer </w:t>
      </w:r>
      <w:r w:rsidRPr="008B4BEB">
        <w:rPr>
          <w:rFonts w:ascii="Cambria" w:hAnsi="Cambria"/>
          <w:bCs/>
          <w:iCs/>
          <w:lang w:val="fr"/>
        </w:rPr>
        <w:t>l’accès à la justice</w:t>
      </w:r>
      <w:r w:rsidR="00261151">
        <w:rPr>
          <w:rFonts w:ascii="Cambria" w:hAnsi="Cambria"/>
          <w:bCs/>
          <w:iCs/>
          <w:lang w:val="fr"/>
        </w:rPr>
        <w:t xml:space="preserve"> pour les plus vulnérables.</w:t>
      </w:r>
    </w:p>
    <w:p w14:paraId="06070F27" w14:textId="77777777" w:rsidR="0049604F" w:rsidRPr="008B4BEB" w:rsidRDefault="0049604F" w:rsidP="008B4BEB">
      <w:pPr>
        <w:jc w:val="both"/>
        <w:rPr>
          <w:rFonts w:ascii="Cambria" w:hAnsi="Cambria"/>
          <w:bCs/>
          <w:iCs/>
          <w:lang w:val="fr"/>
        </w:rPr>
      </w:pPr>
    </w:p>
    <w:p w14:paraId="144B1F40" w14:textId="7E420C53" w:rsidR="00161D02" w:rsidRPr="008B4BEB" w:rsidRDefault="00261151" w:rsidP="00494F85">
      <w:pPr>
        <w:ind w:left="-810"/>
        <w:jc w:val="both"/>
        <w:rPr>
          <w:rFonts w:ascii="Cambria" w:hAnsi="Cambria"/>
          <w:lang w:val="fr-FR"/>
        </w:rPr>
      </w:pPr>
      <w:r>
        <w:rPr>
          <w:rFonts w:ascii="Cambria" w:hAnsi="Cambria"/>
          <w:lang w:val="fr-HT"/>
        </w:rPr>
        <w:t>Aussi, un effort de plaidoyer sera réalisé au niveau du</w:t>
      </w:r>
      <w:r w:rsidR="00FF2AAF" w:rsidRPr="008B4BEB">
        <w:rPr>
          <w:rFonts w:ascii="Cambria" w:hAnsi="Cambria"/>
          <w:lang w:val="fr-HT"/>
        </w:rPr>
        <w:t xml:space="preserve"> Code de protection de l’enfant en vue de son adoption et promulgation par le Gouvernement</w:t>
      </w:r>
      <w:r>
        <w:rPr>
          <w:rFonts w:ascii="Cambria" w:hAnsi="Cambria"/>
          <w:lang w:val="fr-HT"/>
        </w:rPr>
        <w:t>. D’autres activités clés seront conduites :</w:t>
      </w:r>
      <w:r w:rsidR="00FF2AAF" w:rsidRPr="008B4BEB">
        <w:rPr>
          <w:rFonts w:ascii="Cambria" w:hAnsi="Cambria"/>
          <w:lang w:val="fr-HT"/>
        </w:rPr>
        <w:t xml:space="preserve"> réalisation des sessions de formation pour les acteurs clés du secteur de la justice pour enfants en </w:t>
      </w:r>
      <w:r w:rsidRPr="008B4BEB">
        <w:rPr>
          <w:rFonts w:ascii="Cambria" w:hAnsi="Cambria"/>
          <w:lang w:val="fr-HT"/>
        </w:rPr>
        <w:t>Haïti</w:t>
      </w:r>
      <w:r w:rsidR="00FF2AAF" w:rsidRPr="008B4BEB">
        <w:rPr>
          <w:rFonts w:ascii="Cambria" w:hAnsi="Cambria"/>
          <w:lang w:val="fr-HT"/>
        </w:rPr>
        <w:t xml:space="preserve"> par les organisations TDHI, IMED, BPM et OPC, la publication et la diffusion de l’aide-mémoire sur la protection de l’enfant à l’usage des policiers en coordination avec la BPM, une campagne de sensibilisation sur les familles d’accueil par TDHI et la publication de rapport trimestriel sur la situation des enfants en conflit avec la loi en Haïti par l’OPC et la célébration de la Journée Mondiale de l’Enfance avec une présentation du code de protection de l’enfant</w:t>
      </w:r>
      <w:r>
        <w:rPr>
          <w:rFonts w:ascii="Cambria" w:hAnsi="Cambria"/>
          <w:lang w:val="fr-HT"/>
        </w:rPr>
        <w:t>.</w:t>
      </w:r>
      <w:r w:rsidR="00161D02" w:rsidRPr="008B4BEB">
        <w:rPr>
          <w:rFonts w:ascii="Cambria" w:hAnsi="Cambria"/>
          <w:b/>
          <w:i/>
          <w:lang w:val="fr"/>
        </w:rPr>
        <w:fldChar w:fldCharType="begin">
          <w:ffData>
            <w:name w:val=""/>
            <w:enabled/>
            <w:calcOnExit w:val="0"/>
            <w:textInput>
              <w:maxLength w:val="1000"/>
            </w:textInput>
          </w:ffData>
        </w:fldChar>
      </w:r>
      <w:r w:rsidR="00161D02" w:rsidRPr="008B4BEB">
        <w:rPr>
          <w:rFonts w:ascii="Cambria" w:hAnsi="Cambria"/>
          <w:b/>
          <w:i/>
          <w:lang w:val="fr"/>
        </w:rPr>
        <w:instrText xml:space="preserve"> FORMTEXT </w:instrText>
      </w:r>
      <w:r w:rsidR="00CE76FA">
        <w:rPr>
          <w:rFonts w:ascii="Cambria" w:hAnsi="Cambria"/>
          <w:b/>
          <w:i/>
          <w:lang w:val="fr"/>
        </w:rPr>
      </w:r>
      <w:r w:rsidR="00CE76FA">
        <w:rPr>
          <w:rFonts w:ascii="Cambria" w:hAnsi="Cambria"/>
          <w:b/>
          <w:i/>
          <w:lang w:val="fr"/>
        </w:rPr>
        <w:fldChar w:fldCharType="separate"/>
      </w:r>
      <w:r w:rsidR="00161D02" w:rsidRPr="008B4BEB">
        <w:rPr>
          <w:rFonts w:ascii="Cambria" w:hAnsi="Cambria"/>
          <w:b/>
          <w:i/>
          <w:lang w:val="fr"/>
        </w:rPr>
        <w:fldChar w:fldCharType="end"/>
      </w:r>
    </w:p>
    <w:p w14:paraId="20FA9EBD" w14:textId="77777777" w:rsidR="00161D02" w:rsidRPr="008B4BEB" w:rsidRDefault="00161D02" w:rsidP="001A1E86">
      <w:pPr>
        <w:ind w:left="-810" w:right="-154"/>
        <w:rPr>
          <w:rFonts w:ascii="Cambria" w:hAnsi="Cambria"/>
          <w:lang w:val="fr-FR"/>
        </w:rPr>
      </w:pPr>
    </w:p>
    <w:p w14:paraId="49A86CE3" w14:textId="77777777" w:rsidR="00F778A1" w:rsidRPr="008B4BEB" w:rsidRDefault="00F778A1" w:rsidP="008B4BEB">
      <w:pPr>
        <w:ind w:left="-810" w:right="-154"/>
        <w:jc w:val="both"/>
        <w:rPr>
          <w:rFonts w:ascii="Cambria" w:hAnsi="Cambria"/>
          <w:i/>
          <w:iCs/>
          <w:lang w:val="fr-FR"/>
        </w:rPr>
      </w:pPr>
      <w:r w:rsidRPr="008B4BEB">
        <w:rPr>
          <w:rFonts w:ascii="Cambria" w:hAnsi="Cambria"/>
          <w:i/>
          <w:iCs/>
          <w:lang w:val="fr"/>
        </w:rPr>
        <w:t>POUR LES PROJETS DANS LES SIX DERNIERS MOIS DE MISE EN ŒUVRE :</w:t>
      </w:r>
    </w:p>
    <w:p w14:paraId="5D660B18" w14:textId="70B71B85" w:rsidR="008C782A" w:rsidRPr="008B4BEB" w:rsidRDefault="00476758" w:rsidP="008B4BEB">
      <w:pPr>
        <w:ind w:left="-810" w:right="-154"/>
        <w:jc w:val="both"/>
        <w:rPr>
          <w:rFonts w:ascii="Cambria" w:hAnsi="Cambria"/>
          <w:i/>
          <w:iCs/>
          <w:lang w:val="fr-FR"/>
        </w:rPr>
      </w:pPr>
      <w:r w:rsidRPr="008B4BEB">
        <w:rPr>
          <w:rFonts w:ascii="Cambria" w:hAnsi="Cambria"/>
          <w:i/>
          <w:iCs/>
          <w:lang w:val="fr"/>
        </w:rPr>
        <w:t xml:space="preserve">Résumez le principal changement structurel, institutionnel ou sociétal auquel le projet a approuvé.  Ceci n’est pas une anecdote ou une liste des activités individuelles accomplies, mais une description de progrès fait vers l’objectif principal du projet. </w:t>
      </w:r>
      <w:r w:rsidR="008C782A" w:rsidRPr="008B4BEB">
        <w:rPr>
          <w:rFonts w:ascii="Cambria" w:hAnsi="Cambria"/>
          <w:i/>
          <w:iCs/>
          <w:lang w:val="fr"/>
        </w:rPr>
        <w:t xml:space="preserve"> (</w:t>
      </w:r>
      <w:r w:rsidR="00261151" w:rsidRPr="008B4BEB">
        <w:rPr>
          <w:rFonts w:ascii="Cambria" w:hAnsi="Cambria"/>
          <w:i/>
          <w:iCs/>
          <w:lang w:val="fr"/>
        </w:rPr>
        <w:t>Limite</w:t>
      </w:r>
      <w:r w:rsidR="008C782A" w:rsidRPr="008B4BEB">
        <w:rPr>
          <w:rFonts w:ascii="Cambria" w:hAnsi="Cambria"/>
          <w:i/>
          <w:iCs/>
          <w:lang w:val="fr"/>
        </w:rPr>
        <w:t xml:space="preserve"> de 1500 </w:t>
      </w:r>
      <w:r w:rsidRPr="008B4BEB">
        <w:rPr>
          <w:rFonts w:ascii="Cambria" w:hAnsi="Cambria"/>
          <w:i/>
          <w:iCs/>
          <w:lang w:val="fr"/>
        </w:rPr>
        <w:t>caractères</w:t>
      </w:r>
      <w:proofErr w:type="gramStart"/>
      <w:r w:rsidR="008C782A" w:rsidRPr="008B4BEB">
        <w:rPr>
          <w:rFonts w:ascii="Cambria" w:hAnsi="Cambria"/>
          <w:i/>
          <w:iCs/>
          <w:lang w:val="fr"/>
        </w:rPr>
        <w:t>):</w:t>
      </w:r>
      <w:proofErr w:type="gramEnd"/>
      <w:r w:rsidR="008C782A" w:rsidRPr="008B4BEB">
        <w:rPr>
          <w:rFonts w:ascii="Cambria" w:hAnsi="Cambria"/>
          <w:i/>
          <w:iCs/>
          <w:lang w:val="fr"/>
        </w:rPr>
        <w:t xml:space="preserve"> </w:t>
      </w:r>
    </w:p>
    <w:p w14:paraId="2EC46E43" w14:textId="77777777" w:rsidR="00476758" w:rsidRPr="008B4BEB" w:rsidRDefault="00BA5D85" w:rsidP="00476758">
      <w:pPr>
        <w:ind w:left="-810"/>
        <w:rPr>
          <w:rFonts w:ascii="Cambria" w:hAnsi="Cambria"/>
          <w:lang w:val="fr-FR"/>
        </w:rPr>
      </w:pPr>
      <w:r w:rsidRPr="008B4BEB">
        <w:rPr>
          <w:rFonts w:ascii="Cambria" w:hAnsi="Cambria"/>
          <w:lang w:val="fr"/>
        </w:rPr>
        <w:fldChar w:fldCharType="begin">
          <w:ffData>
            <w:name w:val=""/>
            <w:enabled/>
            <w:calcOnExit w:val="0"/>
            <w:textInput>
              <w:maxLength w:val="1500"/>
            </w:textInput>
          </w:ffData>
        </w:fldChar>
      </w:r>
      <w:r w:rsidRPr="008B4BEB">
        <w:rPr>
          <w:rFonts w:ascii="Cambria" w:hAnsi="Cambria"/>
          <w:lang w:val="fr"/>
        </w:rPr>
        <w:instrText xml:space="preserve"> FORMTEXT </w:instrText>
      </w:r>
      <w:r w:rsidR="00CE76FA">
        <w:rPr>
          <w:rFonts w:ascii="Cambria" w:hAnsi="Cambria"/>
          <w:lang w:val="fr"/>
        </w:rPr>
      </w:r>
      <w:r w:rsidR="00CE76FA">
        <w:rPr>
          <w:rFonts w:ascii="Cambria" w:hAnsi="Cambria"/>
          <w:lang w:val="fr"/>
        </w:rPr>
        <w:fldChar w:fldCharType="separate"/>
      </w:r>
      <w:r w:rsidRPr="008B4BEB">
        <w:rPr>
          <w:rFonts w:ascii="Cambria" w:hAnsi="Cambria"/>
          <w:lang w:val="fr"/>
        </w:rPr>
        <w:fldChar w:fldCharType="end"/>
      </w:r>
    </w:p>
    <w:p w14:paraId="40C6D250" w14:textId="2A0D3977" w:rsidR="00476758" w:rsidRPr="008B4BEB" w:rsidRDefault="00FF2AAF" w:rsidP="008C782A">
      <w:pPr>
        <w:ind w:left="-810"/>
        <w:rPr>
          <w:rFonts w:ascii="Cambria" w:hAnsi="Cambria"/>
          <w:b/>
          <w:bCs/>
          <w:i/>
          <w:iCs/>
          <w:lang w:val="fr-FR"/>
        </w:rPr>
      </w:pPr>
      <w:r w:rsidRPr="008B4BEB">
        <w:rPr>
          <w:rFonts w:ascii="Cambria" w:hAnsi="Cambria"/>
          <w:b/>
          <w:bCs/>
          <w:i/>
          <w:iCs/>
          <w:lang w:val="fr-FR"/>
        </w:rPr>
        <w:t>N /A</w:t>
      </w:r>
    </w:p>
    <w:p w14:paraId="586254C8" w14:textId="77777777" w:rsidR="00FF2AAF" w:rsidRPr="008B4BEB" w:rsidRDefault="00FF2AAF" w:rsidP="008C782A">
      <w:pPr>
        <w:ind w:left="-810"/>
        <w:rPr>
          <w:rFonts w:ascii="Cambria" w:hAnsi="Cambria"/>
          <w:lang w:val="fr-FR"/>
        </w:rPr>
      </w:pPr>
    </w:p>
    <w:p w14:paraId="267F15F7" w14:textId="6A9260A9" w:rsidR="008C782A" w:rsidRPr="008B4BEB" w:rsidRDefault="00476758" w:rsidP="00476758">
      <w:pPr>
        <w:ind w:left="-810"/>
        <w:rPr>
          <w:rFonts w:ascii="Cambria" w:hAnsi="Cambria"/>
          <w:i/>
          <w:iCs/>
          <w:lang w:val="fr-FR"/>
        </w:rPr>
      </w:pPr>
      <w:r w:rsidRPr="008B4BEB">
        <w:rPr>
          <w:rFonts w:ascii="Cambria" w:hAnsi="Cambria"/>
          <w:i/>
          <w:iCs/>
          <w:lang w:val="fr"/>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w:t>
      </w:r>
      <w:r w:rsidR="00261151" w:rsidRPr="008B4BEB">
        <w:rPr>
          <w:rFonts w:ascii="Cambria" w:hAnsi="Cambria"/>
          <w:i/>
          <w:iCs/>
          <w:lang w:val="fr"/>
        </w:rPr>
        <w:t>Limite</w:t>
      </w:r>
      <w:r w:rsidRPr="008B4BEB">
        <w:rPr>
          <w:rFonts w:ascii="Cambria" w:hAnsi="Cambria"/>
          <w:i/>
          <w:iCs/>
          <w:lang w:val="fr"/>
        </w:rPr>
        <w:t xml:space="preserve"> de 2000 caractères</w:t>
      </w:r>
      <w:proofErr w:type="gramStart"/>
      <w:r w:rsidRPr="008B4BEB">
        <w:rPr>
          <w:rFonts w:ascii="Cambria" w:hAnsi="Cambria"/>
          <w:i/>
          <w:iCs/>
          <w:lang w:val="fr"/>
        </w:rPr>
        <w:t>):</w:t>
      </w:r>
      <w:proofErr w:type="gramEnd"/>
    </w:p>
    <w:p w14:paraId="02480751" w14:textId="77777777" w:rsidR="00FF2AAF" w:rsidRPr="008B4BEB" w:rsidRDefault="00FF2AAF" w:rsidP="001B6DFD">
      <w:pPr>
        <w:ind w:left="-810"/>
        <w:rPr>
          <w:rFonts w:ascii="Cambria" w:hAnsi="Cambria"/>
          <w:lang w:val="fr"/>
        </w:rPr>
      </w:pPr>
    </w:p>
    <w:p w14:paraId="51FFA01F" w14:textId="77777777" w:rsidR="00FF2AAF" w:rsidRPr="008B4BEB" w:rsidRDefault="00FF2AAF" w:rsidP="001B6DFD">
      <w:pPr>
        <w:ind w:left="-810"/>
        <w:rPr>
          <w:rFonts w:ascii="Cambria" w:hAnsi="Cambria"/>
          <w:lang w:val="fr"/>
        </w:rPr>
      </w:pPr>
    </w:p>
    <w:p w14:paraId="419CC9D0" w14:textId="66AEA408" w:rsidR="00092D61" w:rsidRPr="00261151" w:rsidRDefault="00092D61" w:rsidP="00261151">
      <w:pPr>
        <w:ind w:left="-810"/>
        <w:jc w:val="both"/>
        <w:rPr>
          <w:rFonts w:ascii="Cambria" w:hAnsi="Cambria"/>
          <w:bCs/>
          <w:iCs/>
          <w:lang w:val="fr-HT"/>
        </w:rPr>
      </w:pPr>
      <w:r w:rsidRPr="008B4BEB">
        <w:rPr>
          <w:rFonts w:ascii="Cambria" w:hAnsi="Cambria"/>
          <w:bCs/>
          <w:iCs/>
          <w:lang w:val="fr-HT"/>
        </w:rPr>
        <w:t xml:space="preserve">Au cours de l’exécution du projet dans le contexte de la COVID 19, des actions ont été planifiées et exécutées pour rendre opérationnels les acteurs œuvrant dans le secteur de la justice pour enfants. 60 modems avec un abonnement Internet pour 6 mois ont été achetés et distribués aux acteurs notamment l’IBESR, la BPM, la DAP et les Tribunaux pour enfants. La prise en charge des mineurs dans les prisons est importante, mais elle ne doit pas se limiter à la distribution de repas, aux activités de loisirs et la réalisation des cours en salle de classe. Le projet entend intégrer dans la prise en charge des sessions de formation en compétences de vie aux enfants incarcérés. Les travailleurs sociaux et psychologues recrutés dans le cadre de ce projet travailleront avec les mineurs et les parents sur les projets de vie afin de faciliter une meilleure réinsertion des mineurs. Dans ce cadre, 32 mineurs garçons en prison ont été documentés et les recherches familiales effectuées en vue de saisir l’environnement du mineur et de tracer avec lui les lignes de base du projet de vie telles que prévues dans le projet en cours d’exécution par TDHI visant à combattre la récidive des enfants libérés. </w:t>
      </w:r>
      <w:bookmarkStart w:id="3" w:name="_Hlk55895378"/>
      <w:r w:rsidRPr="008B4BEB">
        <w:rPr>
          <w:rFonts w:ascii="Cambria" w:hAnsi="Cambria"/>
          <w:bCs/>
          <w:iCs/>
          <w:lang w:val="fr-HT"/>
        </w:rPr>
        <w:t xml:space="preserve">Le cas de ce jeune est poignant : </w:t>
      </w:r>
      <w:r w:rsidRPr="008B4BEB">
        <w:rPr>
          <w:rFonts w:ascii="Cambria" w:hAnsi="Cambria"/>
          <w:lang w:val="fr-FR"/>
        </w:rPr>
        <w:t xml:space="preserve">« C’est l’un des moments les plus difficiles de toute ma vie. Ces 2 ans que j’ai passé en prison.  Je ne réalisais pas que je pouvais dormir avec un seau tout proche de moi, pour faire mes besoins. J’étais très vulnérable à 14 ans d’âge. </w:t>
      </w:r>
      <w:bookmarkEnd w:id="3"/>
      <w:r w:rsidRPr="008B4BEB">
        <w:rPr>
          <w:rFonts w:ascii="Cambria" w:hAnsi="Cambria"/>
          <w:lang w:val="fr-FR"/>
        </w:rPr>
        <w:t xml:space="preserve">Mais j’ai appris de ces épreuves, c’est le prix que j’ai payé pour ne pas avoir écouter les conseils de ma mère.  Je suis sorti une personne plus forte », explique Fernand (nom d’emprunt), âgé de 18 ans. </w:t>
      </w:r>
      <w:r w:rsidRPr="008B4BEB">
        <w:rPr>
          <w:rFonts w:ascii="Cambria" w:hAnsi="Cambria"/>
          <w:bCs/>
          <w:iCs/>
          <w:lang w:val="fr-HT"/>
        </w:rPr>
        <w:t xml:space="preserve">Il s’agit d’un élément à </w:t>
      </w:r>
      <w:r w:rsidRPr="008B4BEB">
        <w:rPr>
          <w:rFonts w:ascii="Cambria" w:hAnsi="Cambria"/>
          <w:bCs/>
          <w:iCs/>
          <w:lang w:val="fr-HT"/>
        </w:rPr>
        <w:lastRenderedPageBreak/>
        <w:t xml:space="preserve">impact majeur dans la vie de l’enfant. Car très souvent l’enfant incarcéré risque d’être encore en conflit avec la loi faute d’accompagnement substantiel. 100% des enfants libérés dans le cadre de ce projet recevront un appui en apprentissage scolaire, de métier et un suivi permanent dans leur famille et la communauté. Les parents des enfants libérés bénéficieront d’une activité génératrice de revenu afin de répondre aux besoins primaires du mineur. A ce titre, aucun élément ne sera mis de </w:t>
      </w:r>
      <w:r w:rsidR="00F00DA0" w:rsidRPr="008B4BEB">
        <w:rPr>
          <w:rFonts w:ascii="Cambria" w:hAnsi="Cambria"/>
          <w:bCs/>
          <w:iCs/>
          <w:lang w:val="fr-HT"/>
        </w:rPr>
        <w:t>côté</w:t>
      </w:r>
      <w:r w:rsidRPr="008B4BEB">
        <w:rPr>
          <w:rFonts w:ascii="Cambria" w:hAnsi="Cambria"/>
          <w:bCs/>
          <w:iCs/>
          <w:lang w:val="fr-HT"/>
        </w:rPr>
        <w:t xml:space="preserve"> pour réinsérer les mineurs dans leur communauté et prévenir la récidive</w:t>
      </w:r>
      <w:r w:rsidR="00261151">
        <w:rPr>
          <w:rFonts w:ascii="Cambria" w:hAnsi="Cambria"/>
          <w:bCs/>
          <w:iCs/>
          <w:lang w:val="fr-HT"/>
        </w:rPr>
        <w:t> :</w:t>
      </w:r>
    </w:p>
    <w:p w14:paraId="36F71558" w14:textId="77777777" w:rsidR="00092D61" w:rsidRPr="008B4BEB" w:rsidRDefault="00CE76FA" w:rsidP="00092D61">
      <w:pPr>
        <w:rPr>
          <w:rFonts w:ascii="Cambria" w:hAnsi="Cambria"/>
          <w:lang w:val="fr-CA"/>
        </w:rPr>
      </w:pPr>
      <w:hyperlink r:id="rId14" w:history="1">
        <w:r w:rsidR="00092D61" w:rsidRPr="00261151">
          <w:rPr>
            <w:rStyle w:val="Hyperlink"/>
            <w:rFonts w:ascii="Cambria" w:hAnsi="Cambria"/>
            <w:lang w:val="fr-CA"/>
          </w:rPr>
          <w:t>Facebook</w:t>
        </w:r>
      </w:hyperlink>
    </w:p>
    <w:p w14:paraId="3FFA9035" w14:textId="77777777" w:rsidR="00092D61" w:rsidRPr="008B4BEB" w:rsidRDefault="00CE76FA" w:rsidP="00092D61">
      <w:pPr>
        <w:rPr>
          <w:rFonts w:ascii="Cambria" w:hAnsi="Cambria"/>
          <w:lang w:val="fr-CA"/>
        </w:rPr>
      </w:pPr>
      <w:hyperlink r:id="rId15" w:history="1">
        <w:r w:rsidR="00092D61" w:rsidRPr="008B4BEB">
          <w:rPr>
            <w:rStyle w:val="Hyperlink"/>
            <w:rFonts w:ascii="Cambria" w:hAnsi="Cambria"/>
            <w:lang w:val="fr-CA"/>
          </w:rPr>
          <w:t>Twitter</w:t>
        </w:r>
      </w:hyperlink>
    </w:p>
    <w:p w14:paraId="0A7B26C9" w14:textId="77777777" w:rsidR="00092D61" w:rsidRPr="008B4BEB" w:rsidRDefault="00CE76FA" w:rsidP="00092D61">
      <w:pPr>
        <w:rPr>
          <w:rFonts w:ascii="Cambria" w:hAnsi="Cambria"/>
          <w:lang w:val="fr-CA"/>
        </w:rPr>
      </w:pPr>
      <w:hyperlink r:id="rId16" w:history="1">
        <w:r w:rsidR="00092D61" w:rsidRPr="008B4BEB">
          <w:rPr>
            <w:rStyle w:val="Hyperlink"/>
            <w:rFonts w:ascii="Cambria" w:hAnsi="Cambria"/>
            <w:lang w:val="fr-CA"/>
          </w:rPr>
          <w:t>Instagram</w:t>
        </w:r>
      </w:hyperlink>
    </w:p>
    <w:p w14:paraId="747A6278" w14:textId="56AE97C2" w:rsidR="00BA5D85" w:rsidRPr="008B4BEB" w:rsidRDefault="001A3157" w:rsidP="00261151">
      <w:pPr>
        <w:rPr>
          <w:rFonts w:ascii="Cambria" w:hAnsi="Cambria"/>
          <w:lang w:val="fr-FR"/>
        </w:rPr>
      </w:pPr>
      <w:r w:rsidRPr="008B4BEB">
        <w:rPr>
          <w:rFonts w:ascii="Cambria" w:hAnsi="Cambria"/>
          <w:lang w:val="fr"/>
        </w:rPr>
        <w:fldChar w:fldCharType="begin">
          <w:ffData>
            <w:name w:val=""/>
            <w:enabled/>
            <w:calcOnExit w:val="0"/>
            <w:textInput>
              <w:maxLength w:val="2000"/>
            </w:textInput>
          </w:ffData>
        </w:fldChar>
      </w:r>
      <w:r w:rsidRPr="008B4BEB">
        <w:rPr>
          <w:rFonts w:ascii="Cambria" w:hAnsi="Cambria"/>
          <w:lang w:val="fr"/>
        </w:rPr>
        <w:instrText xml:space="preserve"> FORMTEXT </w:instrText>
      </w:r>
      <w:r w:rsidR="00CE76FA">
        <w:rPr>
          <w:rFonts w:ascii="Cambria" w:hAnsi="Cambria"/>
          <w:lang w:val="fr"/>
        </w:rPr>
      </w:r>
      <w:r w:rsidR="00CE76FA">
        <w:rPr>
          <w:rFonts w:ascii="Cambria" w:hAnsi="Cambria"/>
          <w:lang w:val="fr"/>
        </w:rPr>
        <w:fldChar w:fldCharType="separate"/>
      </w:r>
      <w:r w:rsidRPr="008B4BEB">
        <w:rPr>
          <w:rFonts w:ascii="Cambria" w:hAnsi="Cambria"/>
          <w:lang w:val="fr"/>
        </w:rPr>
        <w:fldChar w:fldCharType="end"/>
      </w:r>
    </w:p>
    <w:p w14:paraId="16208936" w14:textId="77777777" w:rsidR="007712FB" w:rsidRPr="008B4BEB" w:rsidRDefault="007712FB" w:rsidP="0078600B">
      <w:pPr>
        <w:rPr>
          <w:rFonts w:ascii="Cambria" w:hAnsi="Cambria"/>
          <w:b/>
          <w:lang w:val="fr-FR"/>
        </w:rPr>
      </w:pPr>
    </w:p>
    <w:p w14:paraId="793C9A94" w14:textId="01768700" w:rsidR="00F5504F" w:rsidRPr="008B4BEB" w:rsidRDefault="00476758" w:rsidP="00476758">
      <w:pPr>
        <w:rPr>
          <w:rFonts w:ascii="Cambria" w:hAnsi="Cambria"/>
          <w:b/>
          <w:u w:val="single"/>
          <w:lang w:val="fr-FR"/>
        </w:rPr>
      </w:pPr>
      <w:r w:rsidRPr="008B4BEB">
        <w:rPr>
          <w:rFonts w:ascii="Cambria" w:hAnsi="Cambria"/>
          <w:b/>
          <w:u w:val="single"/>
          <w:lang w:val="fr"/>
        </w:rPr>
        <w:t>Partie II</w:t>
      </w:r>
      <w:r w:rsidR="00261151">
        <w:rPr>
          <w:rFonts w:ascii="Cambria" w:hAnsi="Cambria"/>
          <w:b/>
          <w:u w:val="single"/>
          <w:lang w:val="fr"/>
        </w:rPr>
        <w:t xml:space="preserve"> </w:t>
      </w:r>
      <w:r w:rsidRPr="008B4BEB">
        <w:rPr>
          <w:rFonts w:ascii="Cambria" w:hAnsi="Cambria"/>
          <w:b/>
          <w:u w:val="single"/>
          <w:lang w:val="fr"/>
        </w:rPr>
        <w:t xml:space="preserve">: Progrès par </w:t>
      </w:r>
      <w:r w:rsidR="00261151">
        <w:rPr>
          <w:rFonts w:ascii="Cambria" w:hAnsi="Cambria"/>
          <w:b/>
          <w:u w:val="single"/>
          <w:lang w:val="fr"/>
        </w:rPr>
        <w:t>r</w:t>
      </w:r>
      <w:r w:rsidRPr="008B4BEB">
        <w:rPr>
          <w:rFonts w:ascii="Cambria" w:hAnsi="Cambria"/>
          <w:b/>
          <w:u w:val="single"/>
          <w:lang w:val="fr"/>
        </w:rPr>
        <w:t>ésultat du projet</w:t>
      </w:r>
    </w:p>
    <w:p w14:paraId="25032849" w14:textId="77777777" w:rsidR="00476758" w:rsidRPr="008B4BEB" w:rsidRDefault="00476758" w:rsidP="00476758">
      <w:pPr>
        <w:rPr>
          <w:rFonts w:ascii="Cambria" w:hAnsi="Cambria"/>
          <w:b/>
          <w:u w:val="single"/>
          <w:lang w:val="fr-FR"/>
        </w:rPr>
      </w:pPr>
    </w:p>
    <w:p w14:paraId="052D5090" w14:textId="3B25BCAE" w:rsidR="005D15A3" w:rsidRPr="008B4BEB" w:rsidRDefault="005D15A3" w:rsidP="005D15A3">
      <w:pPr>
        <w:ind w:left="-810"/>
        <w:rPr>
          <w:rFonts w:ascii="Cambria" w:hAnsi="Cambria"/>
          <w:i/>
          <w:lang w:val="fr-FR"/>
        </w:rPr>
      </w:pPr>
      <w:r w:rsidRPr="008B4BEB">
        <w:rPr>
          <w:rFonts w:ascii="Cambria" w:hAnsi="Cambria"/>
          <w:i/>
          <w:lang w:val="fr"/>
        </w:rPr>
        <w:t>Décrire les principaux progrès réalisés au cours de la période considérée (pour les rapports de juin</w:t>
      </w:r>
      <w:r w:rsidR="00261151">
        <w:rPr>
          <w:rFonts w:ascii="Cambria" w:hAnsi="Cambria"/>
          <w:i/>
          <w:lang w:val="fr"/>
        </w:rPr>
        <w:t xml:space="preserve"> </w:t>
      </w:r>
      <w:r w:rsidRPr="008B4BEB">
        <w:rPr>
          <w:rFonts w:ascii="Cambria" w:hAnsi="Cambria"/>
          <w:i/>
          <w:lang w:val="fr"/>
        </w:rPr>
        <w:t>: janvier-juin </w:t>
      </w:r>
      <w:proofErr w:type="gramStart"/>
      <w:r w:rsidRPr="008B4BEB">
        <w:rPr>
          <w:rFonts w:ascii="Cambria" w:hAnsi="Cambria"/>
          <w:i/>
          <w:lang w:val="fr"/>
        </w:rPr>
        <w:t>;</w:t>
      </w:r>
      <w:r w:rsidRPr="008B4BEB">
        <w:rPr>
          <w:rFonts w:ascii="Cambria" w:hAnsi="Cambria"/>
          <w:lang w:val="fr"/>
        </w:rPr>
        <w:t xml:space="preserve"> </w:t>
      </w:r>
      <w:r w:rsidRPr="008B4BEB">
        <w:rPr>
          <w:rFonts w:ascii="Cambria" w:hAnsi="Cambria"/>
          <w:i/>
          <w:lang w:val="fr"/>
        </w:rPr>
        <w:t xml:space="preserve"> pour</w:t>
      </w:r>
      <w:proofErr w:type="gramEnd"/>
      <w:r w:rsidRPr="008B4BEB">
        <w:rPr>
          <w:rFonts w:ascii="Cambria" w:hAnsi="Cambria"/>
          <w:i/>
          <w:lang w:val="fr"/>
        </w:rPr>
        <w:t xml:space="preserve"> les rapports de novembre: janvier-novembre ;</w:t>
      </w:r>
      <w:r w:rsidRPr="008B4BEB">
        <w:rPr>
          <w:rFonts w:ascii="Cambria" w:hAnsi="Cambria"/>
          <w:lang w:val="fr"/>
        </w:rPr>
        <w:t xml:space="preserve"> </w:t>
      </w:r>
      <w:r w:rsidRPr="008B4BEB">
        <w:rPr>
          <w:rFonts w:ascii="Cambria" w:hAnsi="Cambria"/>
          <w:i/>
          <w:lang w:val="fr"/>
        </w:rPr>
        <w:t xml:space="preserve"> pour les rapports finaux: durée totale du projet)</w:t>
      </w:r>
      <w:r w:rsidRPr="008B4BEB">
        <w:rPr>
          <w:rFonts w:ascii="Cambria" w:hAnsi="Cambria"/>
          <w:lang w:val="fr"/>
        </w:rPr>
        <w:t xml:space="preserve"> </w:t>
      </w:r>
      <w:r w:rsidRPr="008B4BEB">
        <w:rPr>
          <w:rFonts w:ascii="Cambria" w:hAnsi="Cambria"/>
          <w:i/>
          <w:lang w:val="fr"/>
        </w:rPr>
        <w: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8B4BEB" w:rsidRDefault="00287878" w:rsidP="003D4CD7">
      <w:pPr>
        <w:ind w:left="-810"/>
        <w:rPr>
          <w:rFonts w:ascii="Cambria" w:hAnsi="Cambria"/>
          <w:i/>
          <w:lang w:val="fr-FR"/>
        </w:rPr>
      </w:pPr>
      <w:r w:rsidRPr="008B4BEB">
        <w:rPr>
          <w:rFonts w:ascii="Cambria" w:hAnsi="Cambria"/>
          <w:i/>
          <w:lang w:val="fr"/>
        </w:rPr>
        <w:t xml:space="preserve">. </w:t>
      </w:r>
    </w:p>
    <w:p w14:paraId="444235BB" w14:textId="77777777" w:rsidR="005D15A3" w:rsidRPr="008B4BEB" w:rsidRDefault="008364E5" w:rsidP="009B28B5">
      <w:pPr>
        <w:numPr>
          <w:ilvl w:val="0"/>
          <w:numId w:val="2"/>
        </w:numPr>
        <w:rPr>
          <w:rFonts w:ascii="Cambria" w:hAnsi="Cambria"/>
          <w:i/>
          <w:lang w:val="fr-FR"/>
        </w:rPr>
      </w:pPr>
      <w:r w:rsidRPr="008B4BEB">
        <w:rPr>
          <w:rFonts w:ascii="Cambria" w:hAnsi="Cambria"/>
          <w:i/>
          <w:lang w:val="fr"/>
        </w:rPr>
        <w:t>“On track” – il s’agit de l'achèvement en temps voulu des produits</w:t>
      </w:r>
      <w:r w:rsidR="005D15A3" w:rsidRPr="008B4BEB">
        <w:rPr>
          <w:rFonts w:ascii="Cambria" w:hAnsi="Cambria"/>
          <w:i/>
          <w:lang w:val="fr"/>
        </w:rPr>
        <w:t xml:space="preserve"> du projet, comme indiqué dans le plan de travail annuel ;</w:t>
      </w:r>
    </w:p>
    <w:p w14:paraId="3B143288" w14:textId="77777777" w:rsidR="007118F5" w:rsidRPr="008B4BEB" w:rsidRDefault="007118F5" w:rsidP="009B28B5">
      <w:pPr>
        <w:numPr>
          <w:ilvl w:val="0"/>
          <w:numId w:val="2"/>
        </w:numPr>
        <w:rPr>
          <w:rFonts w:ascii="Cambria" w:hAnsi="Cambria"/>
          <w:i/>
          <w:lang w:val="fr-FR"/>
        </w:rPr>
      </w:pPr>
      <w:r w:rsidRPr="008B4BEB">
        <w:rPr>
          <w:rFonts w:ascii="Cambria" w:hAnsi="Cambria"/>
          <w:i/>
          <w:lang w:val="fr"/>
        </w:rPr>
        <w:t xml:space="preserve"> “On track with peacebuilding results” -</w:t>
      </w:r>
      <w:r w:rsidR="005D15A3" w:rsidRPr="008B4BEB">
        <w:rPr>
          <w:rFonts w:ascii="Cambria" w:hAnsi="Cambria"/>
          <w:i/>
          <w:lang w:val="fr"/>
        </w:rPr>
        <w:t xml:space="preserve"> fait référence à des changements de niveau supérieur dans les facteurs de conflit ou de paix auxquels le projet est censé contribuer. </w:t>
      </w:r>
      <w:r w:rsidR="005D15A3" w:rsidRPr="008B4BEB">
        <w:rPr>
          <w:rFonts w:ascii="Cambria" w:hAnsi="Cambria"/>
          <w:lang w:val="fr"/>
        </w:rPr>
        <w:t xml:space="preserve"> </w:t>
      </w:r>
      <w:r w:rsidR="005D15A3" w:rsidRPr="008B4BEB">
        <w:rPr>
          <w:rFonts w:ascii="Cambria" w:hAnsi="Cambria"/>
          <w:i/>
          <w:lang w:val="fr"/>
        </w:rPr>
        <w:t>Ceci est plus probable dans les projets matures que nouveaux.</w:t>
      </w:r>
    </w:p>
    <w:p w14:paraId="10E35EF4" w14:textId="77777777" w:rsidR="00287878" w:rsidRPr="008B4BEB" w:rsidRDefault="00287878" w:rsidP="008364E5">
      <w:pPr>
        <w:rPr>
          <w:rFonts w:ascii="Cambria" w:hAnsi="Cambria"/>
          <w:i/>
          <w:lang w:val="fr-FR"/>
        </w:rPr>
      </w:pPr>
    </w:p>
    <w:p w14:paraId="63D78B54" w14:textId="77777777" w:rsidR="00261151" w:rsidRPr="00261151" w:rsidRDefault="005D15A3" w:rsidP="00261151">
      <w:pPr>
        <w:ind w:left="-810"/>
        <w:rPr>
          <w:rFonts w:ascii="Cambria" w:hAnsi="Cambria"/>
          <w:i/>
          <w:iCs/>
          <w:lang w:val="fr"/>
        </w:rPr>
      </w:pPr>
      <w:r w:rsidRPr="00261151">
        <w:rPr>
          <w:rFonts w:ascii="Cambria" w:hAnsi="Cambria"/>
          <w:i/>
          <w:lang w:val="fr"/>
        </w:rPr>
        <w:t>Si votre projet a plus de quatre Résultats, contactez PBSO (Bureau d’Appui à la Consolidation de la Paix) pour la modification de ce canevas.</w:t>
      </w:r>
    </w:p>
    <w:p w14:paraId="77208D37" w14:textId="77777777" w:rsidR="00261151" w:rsidRPr="00261151" w:rsidRDefault="00261151" w:rsidP="00261151">
      <w:pPr>
        <w:ind w:left="-810"/>
        <w:rPr>
          <w:rFonts w:ascii="Cambria" w:hAnsi="Cambria"/>
          <w:i/>
          <w:iCs/>
          <w:lang w:val="fr"/>
        </w:rPr>
      </w:pPr>
    </w:p>
    <w:p w14:paraId="4C762776" w14:textId="36D675E9" w:rsidR="009E5B48" w:rsidRPr="00261151" w:rsidRDefault="005D15A3" w:rsidP="00261151">
      <w:pPr>
        <w:ind w:left="-810"/>
        <w:rPr>
          <w:rFonts w:ascii="Cambria" w:hAnsi="Cambria"/>
          <w:i/>
          <w:iCs/>
          <w:lang w:val="fr-FR"/>
        </w:rPr>
      </w:pPr>
      <w:r w:rsidRPr="00261151">
        <w:rPr>
          <w:rFonts w:ascii="Cambria" w:hAnsi="Cambria"/>
          <w:b/>
          <w:u w:val="single"/>
          <w:lang w:val="fr"/>
        </w:rPr>
        <w:t>Résultat 1</w:t>
      </w:r>
      <w:r w:rsidR="00261151">
        <w:rPr>
          <w:rFonts w:ascii="Cambria" w:hAnsi="Cambria"/>
          <w:b/>
          <w:u w:val="single"/>
          <w:lang w:val="fr"/>
        </w:rPr>
        <w:t xml:space="preserve"> </w:t>
      </w:r>
      <w:r w:rsidRPr="00261151">
        <w:rPr>
          <w:rFonts w:ascii="Cambria" w:hAnsi="Cambria"/>
          <w:b/>
          <w:u w:val="single"/>
          <w:lang w:val="fr"/>
        </w:rPr>
        <w:t>:</w:t>
      </w:r>
      <w:r w:rsidR="009E5B48" w:rsidRPr="00261151">
        <w:rPr>
          <w:rFonts w:ascii="Cambria" w:hAnsi="Cambria"/>
          <w:b/>
          <w:lang w:val="fr"/>
        </w:rPr>
        <w:t xml:space="preserve"> </w:t>
      </w:r>
      <w:r w:rsidR="009E5B48" w:rsidRPr="00261151">
        <w:rPr>
          <w:rFonts w:ascii="Cambria" w:hAnsi="Cambria"/>
          <w:b/>
          <w:bCs/>
          <w:lang w:val="fr-FR"/>
        </w:rPr>
        <w:t>Les populations les plus vulnérables ont un meilleur accès à l’aide juridique et judiciaire</w:t>
      </w:r>
    </w:p>
    <w:p w14:paraId="239A1CE0" w14:textId="6BD4C144" w:rsidR="005D15A3" w:rsidRPr="00261151" w:rsidRDefault="005D15A3" w:rsidP="005D15A3">
      <w:pPr>
        <w:ind w:left="-720"/>
        <w:rPr>
          <w:rFonts w:ascii="Cambria" w:hAnsi="Cambria"/>
          <w:b/>
          <w:lang w:val="fr-FR"/>
        </w:rPr>
      </w:pPr>
      <w:r w:rsidRPr="00261151">
        <w:rPr>
          <w:rFonts w:ascii="Cambria" w:hAnsi="Cambria"/>
          <w:b/>
          <w:lang w:val="fr"/>
        </w:rPr>
        <w:fldChar w:fldCharType="begin">
          <w:ffData>
            <w:name w:val="Text33"/>
            <w:enabled/>
            <w:calcOnExit w:val="0"/>
            <w:textInput/>
          </w:ffData>
        </w:fldChar>
      </w:r>
      <w:bookmarkStart w:id="4" w:name="Text33"/>
      <w:r w:rsidRPr="00261151">
        <w:rPr>
          <w:rFonts w:ascii="Cambria" w:hAnsi="Cambria"/>
          <w:b/>
          <w:lang w:val="fr"/>
        </w:rPr>
        <w:instrText xml:space="preserve"> FORMTEXT </w:instrText>
      </w:r>
      <w:r w:rsidR="00CE76FA">
        <w:rPr>
          <w:rFonts w:ascii="Cambria" w:hAnsi="Cambria"/>
          <w:b/>
          <w:lang w:val="fr"/>
        </w:rPr>
      </w:r>
      <w:r w:rsidR="00CE76FA">
        <w:rPr>
          <w:rFonts w:ascii="Cambria" w:hAnsi="Cambria"/>
          <w:b/>
          <w:lang w:val="fr"/>
        </w:rPr>
        <w:fldChar w:fldCharType="separate"/>
      </w:r>
      <w:r w:rsidRPr="00261151">
        <w:rPr>
          <w:rFonts w:ascii="Cambria" w:hAnsi="Cambria"/>
          <w:b/>
          <w:lang w:val="fr"/>
        </w:rPr>
        <w:fldChar w:fldCharType="end"/>
      </w:r>
      <w:bookmarkEnd w:id="4"/>
    </w:p>
    <w:p w14:paraId="6A528501" w14:textId="77777777" w:rsidR="005D15A3" w:rsidRPr="00261151" w:rsidRDefault="005D15A3" w:rsidP="005D15A3">
      <w:pPr>
        <w:ind w:left="-720"/>
        <w:rPr>
          <w:rFonts w:ascii="Cambria" w:hAnsi="Cambria"/>
          <w:b/>
          <w:lang w:val="fr-FR"/>
        </w:rPr>
      </w:pPr>
    </w:p>
    <w:p w14:paraId="7AC56A13" w14:textId="3D0DC28C" w:rsidR="005D15A3" w:rsidRPr="00261151" w:rsidRDefault="002A3721"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hAnsi="Cambria"/>
          <w:b/>
          <w:lang w:val="fr-FR"/>
        </w:rPr>
      </w:pPr>
      <w:r w:rsidRPr="00261151">
        <w:rPr>
          <w:rFonts w:ascii="Cambria" w:hAnsi="Cambria"/>
          <w:color w:val="212121"/>
          <w:lang w:val="fr-FR"/>
        </w:rPr>
        <w:t>L]</w:t>
      </w:r>
      <w:r w:rsidR="005D15A3" w:rsidRPr="00261151">
        <w:rPr>
          <w:rFonts w:ascii="Cambria" w:hAnsi="Cambria"/>
          <w:color w:val="212121"/>
          <w:lang w:val="fr"/>
        </w:rPr>
        <w:t>état actuel des progrès d</w:t>
      </w:r>
      <w:r w:rsidR="009104B4" w:rsidRPr="00261151">
        <w:rPr>
          <w:rFonts w:ascii="Cambria" w:hAnsi="Cambria"/>
          <w:color w:val="212121"/>
          <w:lang w:val="fr"/>
        </w:rPr>
        <w:t xml:space="preserve">e </w:t>
      </w:r>
      <w:r w:rsidR="001C7012" w:rsidRPr="00261151">
        <w:rPr>
          <w:rFonts w:ascii="Cambria" w:hAnsi="Cambria"/>
          <w:color w:val="212121"/>
          <w:lang w:val="fr"/>
        </w:rPr>
        <w:t>ce résultat</w:t>
      </w:r>
      <w:r w:rsidRPr="00261151">
        <w:rPr>
          <w:rFonts w:ascii="Cambria" w:hAnsi="Cambria"/>
          <w:color w:val="212121"/>
          <w:lang w:val="fr"/>
        </w:rPr>
        <w:t xml:space="preserve"> est de</w:t>
      </w:r>
      <w:r w:rsidR="00395423" w:rsidRPr="00261151">
        <w:rPr>
          <w:rFonts w:ascii="Cambria" w:hAnsi="Cambria"/>
          <w:color w:val="212121"/>
          <w:lang w:val="fr"/>
        </w:rPr>
        <w:t xml:space="preserve"> :</w:t>
      </w:r>
      <w:r w:rsidR="003E16BC" w:rsidRPr="00261151">
        <w:rPr>
          <w:rFonts w:ascii="Cambria" w:hAnsi="Cambria"/>
          <w:color w:val="212121"/>
          <w:lang w:val="fr"/>
        </w:rPr>
        <w:t xml:space="preserve"> </w:t>
      </w:r>
      <w:r w:rsidR="00261151">
        <w:rPr>
          <w:rFonts w:ascii="Cambria" w:hAnsi="Cambria"/>
          <w:color w:val="212121"/>
          <w:lang w:val="fr"/>
        </w:rPr>
        <w:t xml:space="preserve"> En cours </w:t>
      </w:r>
    </w:p>
    <w:p w14:paraId="02835EA1" w14:textId="77777777" w:rsidR="002E1CED" w:rsidRPr="00261151" w:rsidRDefault="002E1CED" w:rsidP="00323ABC">
      <w:pPr>
        <w:ind w:left="-720"/>
        <w:jc w:val="both"/>
        <w:rPr>
          <w:rFonts w:ascii="Cambria" w:hAnsi="Cambria"/>
          <w:b/>
          <w:lang w:val="fr-FR"/>
        </w:rPr>
      </w:pPr>
    </w:p>
    <w:p w14:paraId="04D2068E" w14:textId="71E5F778" w:rsidR="005216B2" w:rsidRPr="00261151" w:rsidRDefault="00261151" w:rsidP="005D15A3">
      <w:pPr>
        <w:ind w:left="-720"/>
        <w:jc w:val="both"/>
        <w:rPr>
          <w:rFonts w:ascii="Cambria" w:hAnsi="Cambria"/>
          <w:i/>
          <w:lang w:val="fr-FR"/>
        </w:rPr>
      </w:pPr>
      <w:r w:rsidRPr="00261151">
        <w:rPr>
          <w:rFonts w:ascii="Cambria" w:hAnsi="Cambria"/>
          <w:b/>
          <w:lang w:val="fr"/>
        </w:rPr>
        <w:t>Résume</w:t>
      </w:r>
      <w:r w:rsidR="005D15A3" w:rsidRPr="00261151">
        <w:rPr>
          <w:rFonts w:ascii="Cambria" w:hAnsi="Cambria"/>
          <w:b/>
          <w:lang w:val="fr"/>
        </w:rPr>
        <w:t xml:space="preserve"> de </w:t>
      </w:r>
      <w:r w:rsidR="005D15A3" w:rsidRPr="00261151">
        <w:rPr>
          <w:rFonts w:ascii="Cambria" w:hAnsi="Cambria"/>
          <w:b/>
          <w:color w:val="212121"/>
          <w:lang w:val="fr"/>
        </w:rPr>
        <w:t>progrès</w:t>
      </w:r>
      <w:r>
        <w:rPr>
          <w:rFonts w:ascii="Cambria" w:hAnsi="Cambria"/>
          <w:b/>
          <w:color w:val="212121"/>
          <w:lang w:val="fr"/>
        </w:rPr>
        <w:t xml:space="preserve"> </w:t>
      </w:r>
      <w:r w:rsidR="003235DF" w:rsidRPr="00261151">
        <w:rPr>
          <w:rFonts w:ascii="Cambria" w:hAnsi="Cambria"/>
          <w:b/>
          <w:lang w:val="fr"/>
        </w:rPr>
        <w:t>:</w:t>
      </w:r>
      <w:r w:rsidR="005D15A3" w:rsidRPr="00261151">
        <w:rPr>
          <w:rFonts w:ascii="Cambria" w:hAnsi="Cambria"/>
          <w:color w:val="212121"/>
          <w:lang w:val="fr"/>
        </w:rPr>
        <w:t xml:space="preserve"> (Limite de 3000 caractères)</w:t>
      </w:r>
    </w:p>
    <w:p w14:paraId="085234AE" w14:textId="77777777" w:rsidR="00627A1C" w:rsidRPr="008B4BEB" w:rsidRDefault="00627A1C" w:rsidP="00627A1C">
      <w:pPr>
        <w:ind w:left="-720"/>
        <w:rPr>
          <w:rFonts w:ascii="Cambria" w:hAnsi="Cambria"/>
          <w:b/>
          <w:lang w:val="fr-FR"/>
        </w:rPr>
      </w:pPr>
      <w:r w:rsidRPr="008B4BEB">
        <w:rPr>
          <w:rFonts w:ascii="Cambria" w:hAnsi="Cambria"/>
          <w:b/>
          <w:lang w:val="fr"/>
        </w:rPr>
        <w:fldChar w:fldCharType="begin">
          <w:ffData>
            <w:name w:val="Text38"/>
            <w:enabled/>
            <w:calcOnExit w:val="0"/>
            <w:textInput>
              <w:maxLength w:val="3000"/>
              <w:format w:val="FIRST CAPITAL"/>
            </w:textInput>
          </w:ffData>
        </w:fldChar>
      </w:r>
      <w:bookmarkStart w:id="5" w:name="Text38"/>
      <w:r w:rsidRPr="008B4BEB">
        <w:rPr>
          <w:rFonts w:ascii="Cambria" w:hAnsi="Cambria"/>
          <w:b/>
          <w:lang w:val="fr"/>
        </w:rPr>
        <w:instrText xml:space="preserve"> FORMTEXT </w:instrText>
      </w:r>
      <w:r w:rsidR="00CE76FA">
        <w:rPr>
          <w:rFonts w:ascii="Cambria" w:hAnsi="Cambria"/>
          <w:b/>
          <w:lang w:val="fr"/>
        </w:rPr>
      </w:r>
      <w:r w:rsidR="00CE76FA">
        <w:rPr>
          <w:rFonts w:ascii="Cambria" w:hAnsi="Cambria"/>
          <w:b/>
          <w:lang w:val="fr"/>
        </w:rPr>
        <w:fldChar w:fldCharType="separate"/>
      </w:r>
      <w:r w:rsidRPr="008B4BEB">
        <w:rPr>
          <w:rFonts w:ascii="Cambria" w:hAnsi="Cambria"/>
          <w:b/>
          <w:lang w:val="fr"/>
        </w:rPr>
        <w:fldChar w:fldCharType="end"/>
      </w:r>
      <w:bookmarkEnd w:id="5"/>
    </w:p>
    <w:p w14:paraId="342C243F" w14:textId="19DB7224" w:rsidR="00E2156B" w:rsidRPr="008B4BEB" w:rsidRDefault="00261151" w:rsidP="00261151">
      <w:pPr>
        <w:ind w:left="-720"/>
        <w:jc w:val="both"/>
        <w:rPr>
          <w:rFonts w:ascii="Cambria" w:hAnsi="Cambria"/>
          <w:bCs/>
          <w:lang w:val="fr"/>
        </w:rPr>
      </w:pPr>
      <w:r>
        <w:rPr>
          <w:rFonts w:ascii="Cambria" w:hAnsi="Cambria"/>
          <w:bCs/>
          <w:lang w:val="fr-FR"/>
        </w:rPr>
        <w:t xml:space="preserve">Une attention a été portée sur </w:t>
      </w:r>
      <w:r w:rsidR="00DB40A1" w:rsidRPr="008B4BEB">
        <w:rPr>
          <w:rFonts w:ascii="Cambria" w:hAnsi="Cambria"/>
          <w:bCs/>
          <w:lang w:val="fr"/>
        </w:rPr>
        <w:t>l</w:t>
      </w:r>
      <w:r w:rsidR="001C7012" w:rsidRPr="008B4BEB">
        <w:rPr>
          <w:rFonts w:ascii="Cambria" w:hAnsi="Cambria"/>
          <w:bCs/>
          <w:lang w:val="fr"/>
        </w:rPr>
        <w:t xml:space="preserve">’appui au </w:t>
      </w:r>
      <w:r w:rsidR="00DB40A1" w:rsidRPr="008B4BEB">
        <w:rPr>
          <w:rFonts w:ascii="Cambria" w:hAnsi="Cambria"/>
          <w:bCs/>
          <w:lang w:val="fr"/>
        </w:rPr>
        <w:t>C</w:t>
      </w:r>
      <w:r w:rsidR="00327E78" w:rsidRPr="008B4BEB">
        <w:rPr>
          <w:rFonts w:ascii="Cambria" w:hAnsi="Cambria"/>
          <w:bCs/>
          <w:lang w:val="fr"/>
        </w:rPr>
        <w:t xml:space="preserve">onseil </w:t>
      </w:r>
      <w:r w:rsidR="00DB40A1" w:rsidRPr="008B4BEB">
        <w:rPr>
          <w:rFonts w:ascii="Cambria" w:hAnsi="Cambria"/>
          <w:bCs/>
          <w:lang w:val="fr"/>
        </w:rPr>
        <w:t>N</w:t>
      </w:r>
      <w:r w:rsidR="00327E78" w:rsidRPr="008B4BEB">
        <w:rPr>
          <w:rFonts w:ascii="Cambria" w:hAnsi="Cambria"/>
          <w:bCs/>
          <w:lang w:val="fr"/>
        </w:rPr>
        <w:t>ation</w:t>
      </w:r>
      <w:r w:rsidR="00100CAC" w:rsidRPr="008B4BEB">
        <w:rPr>
          <w:rFonts w:ascii="Cambria" w:hAnsi="Cambria"/>
          <w:bCs/>
          <w:lang w:val="fr"/>
        </w:rPr>
        <w:t>al d’</w:t>
      </w:r>
      <w:r w:rsidR="00DB40A1" w:rsidRPr="008B4BEB">
        <w:rPr>
          <w:rFonts w:ascii="Cambria" w:hAnsi="Cambria"/>
          <w:bCs/>
          <w:lang w:val="fr"/>
        </w:rPr>
        <w:t>A</w:t>
      </w:r>
      <w:r w:rsidR="00100CAC" w:rsidRPr="008B4BEB">
        <w:rPr>
          <w:rFonts w:ascii="Cambria" w:hAnsi="Cambria"/>
          <w:bCs/>
          <w:lang w:val="fr"/>
        </w:rPr>
        <w:t xml:space="preserve">ssistance </w:t>
      </w:r>
      <w:r w:rsidR="00DB40A1" w:rsidRPr="008B4BEB">
        <w:rPr>
          <w:rFonts w:ascii="Cambria" w:hAnsi="Cambria"/>
          <w:bCs/>
          <w:lang w:val="fr"/>
        </w:rPr>
        <w:t>L</w:t>
      </w:r>
      <w:r w:rsidR="00100CAC" w:rsidRPr="008B4BEB">
        <w:rPr>
          <w:rFonts w:ascii="Cambria" w:hAnsi="Cambria"/>
          <w:bCs/>
          <w:lang w:val="fr"/>
        </w:rPr>
        <w:t>égale (CNAL)</w:t>
      </w:r>
      <w:r w:rsidR="00DB40A1" w:rsidRPr="008B4BEB">
        <w:rPr>
          <w:rFonts w:ascii="Cambria" w:hAnsi="Cambria"/>
          <w:bCs/>
          <w:lang w:val="fr"/>
        </w:rPr>
        <w:t xml:space="preserve"> qui est l’organe de supervision </w:t>
      </w:r>
      <w:r w:rsidR="007B6211" w:rsidRPr="008B4BEB">
        <w:rPr>
          <w:rFonts w:ascii="Cambria" w:hAnsi="Cambria"/>
          <w:bCs/>
          <w:lang w:val="fr"/>
        </w:rPr>
        <w:t xml:space="preserve">des </w:t>
      </w:r>
      <w:r w:rsidR="007B6211" w:rsidRPr="008B4BEB">
        <w:rPr>
          <w:rFonts w:ascii="Cambria" w:hAnsi="Cambria"/>
          <w:lang w:val="fr"/>
        </w:rPr>
        <w:t>Bureaux</w:t>
      </w:r>
      <w:r w:rsidR="00100CAC" w:rsidRPr="008B4BEB">
        <w:rPr>
          <w:rFonts w:ascii="Cambria" w:hAnsi="Cambria"/>
          <w:bCs/>
          <w:lang w:val="fr"/>
        </w:rPr>
        <w:t xml:space="preserve"> d’</w:t>
      </w:r>
      <w:r w:rsidR="00DB40A1" w:rsidRPr="008B4BEB">
        <w:rPr>
          <w:rFonts w:ascii="Cambria" w:hAnsi="Cambria"/>
          <w:bCs/>
          <w:lang w:val="fr"/>
        </w:rPr>
        <w:t>A</w:t>
      </w:r>
      <w:r w:rsidR="00C75C52" w:rsidRPr="008B4BEB">
        <w:rPr>
          <w:rFonts w:ascii="Cambria" w:hAnsi="Cambria"/>
          <w:bCs/>
          <w:lang w:val="fr"/>
        </w:rPr>
        <w:t xml:space="preserve">ssistance </w:t>
      </w:r>
      <w:r w:rsidR="00DB40A1" w:rsidRPr="008B4BEB">
        <w:rPr>
          <w:rFonts w:ascii="Cambria" w:hAnsi="Cambria"/>
          <w:bCs/>
          <w:lang w:val="fr"/>
        </w:rPr>
        <w:t>L</w:t>
      </w:r>
      <w:r w:rsidR="00C75C52" w:rsidRPr="008B4BEB">
        <w:rPr>
          <w:rFonts w:ascii="Cambria" w:hAnsi="Cambria"/>
          <w:bCs/>
          <w:lang w:val="fr"/>
        </w:rPr>
        <w:t>égale (BALs)</w:t>
      </w:r>
      <w:r w:rsidR="00DB40A1" w:rsidRPr="008B4BEB">
        <w:rPr>
          <w:rFonts w:ascii="Cambria" w:hAnsi="Cambria"/>
          <w:bCs/>
          <w:lang w:val="fr"/>
        </w:rPr>
        <w:t xml:space="preserve"> et sur le soutien technique et financier à l’ouverture et au fonctionnement des BALs à Port-au-Prince et les Cayes. </w:t>
      </w:r>
      <w:r>
        <w:rPr>
          <w:rFonts w:ascii="Cambria" w:hAnsi="Cambria"/>
          <w:bCs/>
          <w:lang w:val="fr"/>
        </w:rPr>
        <w:t>En ce sens et grâce un plaidoyer réalisé</w:t>
      </w:r>
      <w:r w:rsidR="00031651" w:rsidRPr="008B4BEB">
        <w:rPr>
          <w:rFonts w:ascii="Cambria" w:hAnsi="Cambria"/>
          <w:bCs/>
          <w:lang w:val="fr"/>
        </w:rPr>
        <w:t xml:space="preserve"> </w:t>
      </w:r>
      <w:r w:rsidR="007B6211" w:rsidRPr="008B4BEB">
        <w:rPr>
          <w:rFonts w:ascii="Cambria" w:hAnsi="Cambria"/>
          <w:bCs/>
          <w:lang w:val="fr"/>
        </w:rPr>
        <w:t>auprès du Ministère de la Justice sur l’importance de ce Conseil d’Administration</w:t>
      </w:r>
      <w:r>
        <w:rPr>
          <w:rFonts w:ascii="Cambria" w:hAnsi="Cambria"/>
          <w:bCs/>
          <w:lang w:val="fr"/>
        </w:rPr>
        <w:t>,</w:t>
      </w:r>
      <w:r w:rsidR="00C272F9" w:rsidRPr="008B4BEB">
        <w:rPr>
          <w:rFonts w:ascii="Cambria" w:hAnsi="Cambria"/>
          <w:bCs/>
          <w:lang w:val="fr"/>
        </w:rPr>
        <w:t xml:space="preserve"> les membres dudit Conseil ont été nommés officiellement par arrêté présidentie</w:t>
      </w:r>
      <w:r>
        <w:rPr>
          <w:rFonts w:ascii="Cambria" w:hAnsi="Cambria"/>
          <w:bCs/>
          <w:lang w:val="fr"/>
        </w:rPr>
        <w:t>l (bien que leur installation se fasse encore attendre)</w:t>
      </w:r>
      <w:r w:rsidR="00D35A26" w:rsidRPr="008B4BEB">
        <w:rPr>
          <w:rFonts w:ascii="Cambria" w:hAnsi="Cambria"/>
          <w:bCs/>
          <w:lang w:val="fr"/>
        </w:rPr>
        <w:t>.  Il s’agit</w:t>
      </w:r>
      <w:r>
        <w:rPr>
          <w:rFonts w:ascii="Cambria" w:hAnsi="Cambria"/>
          <w:bCs/>
          <w:lang w:val="fr"/>
        </w:rPr>
        <w:t xml:space="preserve">, toutefois, </w:t>
      </w:r>
      <w:r w:rsidR="00D35A26" w:rsidRPr="008B4BEB">
        <w:rPr>
          <w:rFonts w:ascii="Cambria" w:hAnsi="Cambria"/>
          <w:bCs/>
          <w:lang w:val="fr"/>
        </w:rPr>
        <w:t xml:space="preserve">d’une avancée importante </w:t>
      </w:r>
      <w:r>
        <w:rPr>
          <w:rFonts w:ascii="Cambria" w:hAnsi="Cambria"/>
          <w:bCs/>
          <w:lang w:val="fr"/>
        </w:rPr>
        <w:t>pour</w:t>
      </w:r>
      <w:r w:rsidR="00D35A26" w:rsidRPr="008B4BEB">
        <w:rPr>
          <w:rFonts w:ascii="Cambria" w:hAnsi="Cambria"/>
          <w:bCs/>
          <w:lang w:val="fr"/>
        </w:rPr>
        <w:t xml:space="preserve"> l’opérationnalisation et le fonctionnement du CNAL et les BALs.  </w:t>
      </w:r>
      <w:r w:rsidR="006E6A06" w:rsidRPr="008B4BEB">
        <w:rPr>
          <w:rFonts w:ascii="Cambria" w:hAnsi="Cambria"/>
          <w:bCs/>
          <w:lang w:val="fr"/>
        </w:rPr>
        <w:t>Un ensemble d</w:t>
      </w:r>
      <w:r>
        <w:rPr>
          <w:rFonts w:ascii="Cambria" w:hAnsi="Cambria"/>
          <w:bCs/>
          <w:lang w:val="fr"/>
        </w:rPr>
        <w:t xml:space="preserve">e supports </w:t>
      </w:r>
      <w:r w:rsidR="006E6A06" w:rsidRPr="008B4BEB">
        <w:rPr>
          <w:rFonts w:ascii="Cambria" w:hAnsi="Cambria"/>
          <w:bCs/>
          <w:lang w:val="fr"/>
        </w:rPr>
        <w:t>de gestion sont aussi en cours de pré</w:t>
      </w:r>
      <w:r w:rsidR="005E2008" w:rsidRPr="008B4BEB">
        <w:rPr>
          <w:rFonts w:ascii="Cambria" w:hAnsi="Cambria"/>
          <w:bCs/>
          <w:lang w:val="fr"/>
        </w:rPr>
        <w:t>par</w:t>
      </w:r>
      <w:r w:rsidR="006E6A06" w:rsidRPr="008B4BEB">
        <w:rPr>
          <w:rFonts w:ascii="Cambria" w:hAnsi="Cambria"/>
          <w:bCs/>
          <w:lang w:val="fr"/>
        </w:rPr>
        <w:t>ation afin d’outiller valablement le C</w:t>
      </w:r>
      <w:r w:rsidR="005E2008" w:rsidRPr="008B4BEB">
        <w:rPr>
          <w:rFonts w:ascii="Cambria" w:hAnsi="Cambria"/>
          <w:bCs/>
          <w:lang w:val="fr"/>
        </w:rPr>
        <w:t>NAL et le rendre pleinement fonctionnel</w:t>
      </w:r>
      <w:r>
        <w:rPr>
          <w:rFonts w:ascii="Cambria" w:hAnsi="Cambria"/>
          <w:bCs/>
          <w:lang w:val="fr"/>
        </w:rPr>
        <w:t xml:space="preserve"> (ex : </w:t>
      </w:r>
      <w:r w:rsidR="005D704A" w:rsidRPr="008B4BEB">
        <w:rPr>
          <w:rFonts w:ascii="Cambria" w:hAnsi="Cambria"/>
          <w:bCs/>
          <w:lang w:val="fr"/>
        </w:rPr>
        <w:t>plan d’opérationnalisation déjà disponible</w:t>
      </w:r>
      <w:r>
        <w:rPr>
          <w:rFonts w:ascii="Cambria" w:hAnsi="Cambria"/>
          <w:bCs/>
          <w:lang w:val="fr"/>
        </w:rPr>
        <w:t>,</w:t>
      </w:r>
      <w:r w:rsidR="005D704A" w:rsidRPr="008B4BEB">
        <w:rPr>
          <w:rFonts w:ascii="Cambria" w:hAnsi="Cambria"/>
          <w:bCs/>
          <w:lang w:val="fr"/>
        </w:rPr>
        <w:t xml:space="preserve"> plan stratégique en cours d’é</w:t>
      </w:r>
      <w:r w:rsidR="00884267" w:rsidRPr="008B4BEB">
        <w:rPr>
          <w:rFonts w:ascii="Cambria" w:hAnsi="Cambria"/>
          <w:bCs/>
          <w:lang w:val="fr"/>
        </w:rPr>
        <w:t>laboration</w:t>
      </w:r>
      <w:r>
        <w:rPr>
          <w:rFonts w:ascii="Cambria" w:hAnsi="Cambria"/>
          <w:bCs/>
          <w:lang w:val="fr"/>
        </w:rPr>
        <w:t xml:space="preserve">, </w:t>
      </w:r>
      <w:r w:rsidR="00884267" w:rsidRPr="008B4BEB">
        <w:rPr>
          <w:rFonts w:ascii="Cambria" w:hAnsi="Cambria"/>
          <w:bCs/>
          <w:lang w:val="fr"/>
        </w:rPr>
        <w:t>Code d’</w:t>
      </w:r>
      <w:r w:rsidRPr="008B4BEB">
        <w:rPr>
          <w:rFonts w:ascii="Cambria" w:hAnsi="Cambria"/>
          <w:bCs/>
          <w:lang w:val="fr"/>
        </w:rPr>
        <w:t>Éthique</w:t>
      </w:r>
      <w:r w:rsidR="00884267" w:rsidRPr="008B4BEB">
        <w:rPr>
          <w:rFonts w:ascii="Cambria" w:hAnsi="Cambria"/>
          <w:bCs/>
          <w:lang w:val="fr"/>
        </w:rPr>
        <w:t xml:space="preserve"> et Déontologique disponible</w:t>
      </w:r>
      <w:r>
        <w:rPr>
          <w:rFonts w:ascii="Cambria" w:hAnsi="Cambria"/>
          <w:bCs/>
          <w:lang w:val="fr"/>
        </w:rPr>
        <w:t xml:space="preserve"> fin 2020)</w:t>
      </w:r>
      <w:r w:rsidR="00884267" w:rsidRPr="008B4BEB">
        <w:rPr>
          <w:rFonts w:ascii="Cambria" w:hAnsi="Cambria"/>
          <w:bCs/>
          <w:lang w:val="fr"/>
        </w:rPr>
        <w:t xml:space="preserve">.  </w:t>
      </w:r>
      <w:r>
        <w:rPr>
          <w:rFonts w:ascii="Cambria" w:hAnsi="Cambria"/>
          <w:bCs/>
          <w:lang w:val="fr"/>
        </w:rPr>
        <w:t>Il est</w:t>
      </w:r>
      <w:r w:rsidR="00901834" w:rsidRPr="008B4BEB">
        <w:rPr>
          <w:rFonts w:ascii="Cambria" w:hAnsi="Cambria"/>
          <w:bCs/>
          <w:lang w:val="fr"/>
        </w:rPr>
        <w:t xml:space="preserve"> propos</w:t>
      </w:r>
      <w:r>
        <w:rPr>
          <w:rFonts w:ascii="Cambria" w:hAnsi="Cambria"/>
          <w:bCs/>
          <w:lang w:val="fr"/>
        </w:rPr>
        <w:t>é</w:t>
      </w:r>
      <w:r w:rsidR="00901834" w:rsidRPr="008B4BEB">
        <w:rPr>
          <w:rFonts w:ascii="Cambria" w:hAnsi="Cambria"/>
          <w:bCs/>
          <w:lang w:val="fr"/>
        </w:rPr>
        <w:t xml:space="preserve"> </w:t>
      </w:r>
      <w:r w:rsidR="00901834" w:rsidRPr="008B4BEB">
        <w:rPr>
          <w:rFonts w:ascii="Cambria" w:hAnsi="Cambria"/>
          <w:bCs/>
          <w:lang w:val="fr"/>
        </w:rPr>
        <w:lastRenderedPageBreak/>
        <w:t xml:space="preserve">également d’appuyer le CNAL au niveau de la traduction des outils techniques et de gestion des BALS du Français au Créole afin que ces outils soient rendus disponibles </w:t>
      </w:r>
      <w:r w:rsidR="004702FC" w:rsidRPr="008B4BEB">
        <w:rPr>
          <w:rFonts w:ascii="Cambria" w:hAnsi="Cambria"/>
          <w:bCs/>
          <w:lang w:val="fr"/>
        </w:rPr>
        <w:t>pour la population dans les deux langues officielles du pays.  Ces outils sont déjà disponibles en langue française</w:t>
      </w:r>
      <w:r>
        <w:rPr>
          <w:rFonts w:ascii="Cambria" w:hAnsi="Cambria"/>
          <w:bCs/>
          <w:lang w:val="fr"/>
        </w:rPr>
        <w:t>. En ce</w:t>
      </w:r>
      <w:r w:rsidR="00FB4E02" w:rsidRPr="008B4BEB">
        <w:rPr>
          <w:rFonts w:ascii="Cambria" w:hAnsi="Cambria"/>
          <w:bCs/>
          <w:lang w:val="fr"/>
        </w:rPr>
        <w:t xml:space="preserve"> qui concerne la mise en opération des Bureaux d’Assistance Légale</w:t>
      </w:r>
      <w:r>
        <w:rPr>
          <w:rFonts w:ascii="Cambria" w:hAnsi="Cambria"/>
          <w:bCs/>
          <w:lang w:val="fr"/>
        </w:rPr>
        <w:t xml:space="preserve"> </w:t>
      </w:r>
      <w:r w:rsidR="00745E5D" w:rsidRPr="008B4BEB">
        <w:rPr>
          <w:rFonts w:ascii="Cambria" w:hAnsi="Cambria"/>
          <w:bCs/>
          <w:lang w:val="fr"/>
        </w:rPr>
        <w:t>des Cayes et de Petit-Goâve</w:t>
      </w:r>
      <w:r>
        <w:rPr>
          <w:rFonts w:ascii="Cambria" w:hAnsi="Cambria"/>
          <w:bCs/>
          <w:lang w:val="fr"/>
        </w:rPr>
        <w:t>, un opérateur est recruté.</w:t>
      </w:r>
      <w:r w:rsidR="00797008" w:rsidRPr="008B4BEB">
        <w:rPr>
          <w:rFonts w:ascii="Cambria" w:hAnsi="Cambria"/>
          <w:bCs/>
          <w:lang w:val="fr"/>
        </w:rPr>
        <w:t xml:space="preserve">  Le BAL des Cayes sera </w:t>
      </w:r>
      <w:r w:rsidR="00BE1D73" w:rsidRPr="008B4BEB">
        <w:rPr>
          <w:rFonts w:ascii="Cambria" w:hAnsi="Cambria"/>
          <w:bCs/>
          <w:lang w:val="fr"/>
        </w:rPr>
        <w:t xml:space="preserve">rendu </w:t>
      </w:r>
      <w:r w:rsidR="00797008" w:rsidRPr="008B4BEB">
        <w:rPr>
          <w:rFonts w:ascii="Cambria" w:hAnsi="Cambria"/>
          <w:bCs/>
          <w:lang w:val="fr"/>
        </w:rPr>
        <w:t>prêt</w:t>
      </w:r>
      <w:r w:rsidR="00BE1D73" w:rsidRPr="008B4BEB">
        <w:rPr>
          <w:rFonts w:ascii="Cambria" w:hAnsi="Cambria"/>
          <w:bCs/>
          <w:lang w:val="fr"/>
        </w:rPr>
        <w:t xml:space="preserve"> et disponible à la fin du mois de décembre 2020 avec une ouverture des opérations au début du mois de janvier 2021 et celui de Petit-Goâve nécessitant beaucoup plus de travaux sera rendu disponible vers la mi-février 2021</w:t>
      </w:r>
      <w:r w:rsidR="005F0940" w:rsidRPr="008B4BEB">
        <w:rPr>
          <w:rFonts w:ascii="Cambria" w:hAnsi="Cambria"/>
          <w:bCs/>
          <w:lang w:val="fr"/>
        </w:rPr>
        <w:t xml:space="preserve">.  </w:t>
      </w:r>
    </w:p>
    <w:p w14:paraId="26D96104" w14:textId="77777777" w:rsidR="00E2156B" w:rsidRPr="008B4BEB" w:rsidRDefault="00E2156B" w:rsidP="00E2156B">
      <w:pPr>
        <w:ind w:left="-720"/>
        <w:jc w:val="both"/>
        <w:rPr>
          <w:rFonts w:ascii="Cambria" w:hAnsi="Cambria"/>
          <w:bCs/>
          <w:lang w:val="fr"/>
        </w:rPr>
      </w:pPr>
    </w:p>
    <w:p w14:paraId="5C3F8839" w14:textId="77777777" w:rsidR="00261151" w:rsidRDefault="00E2156B" w:rsidP="00261151">
      <w:pPr>
        <w:ind w:left="-720"/>
        <w:jc w:val="both"/>
        <w:rPr>
          <w:rFonts w:ascii="Cambria" w:hAnsi="Cambria"/>
          <w:lang w:val="fr"/>
        </w:rPr>
      </w:pPr>
      <w:r w:rsidRPr="008B4BEB">
        <w:rPr>
          <w:rFonts w:ascii="Cambria" w:hAnsi="Cambria"/>
          <w:lang w:val="fr"/>
        </w:rPr>
        <w:t>ONU FEMMES a finalisé les TDR</w:t>
      </w:r>
      <w:r w:rsidR="00261151">
        <w:rPr>
          <w:rFonts w:ascii="Cambria" w:hAnsi="Cambria"/>
          <w:lang w:val="fr"/>
        </w:rPr>
        <w:t>s</w:t>
      </w:r>
      <w:r w:rsidRPr="008B4BEB">
        <w:rPr>
          <w:rFonts w:ascii="Cambria" w:hAnsi="Cambria"/>
          <w:lang w:val="fr"/>
        </w:rPr>
        <w:t xml:space="preserve"> pour les services d’aide juridique. Des discussions ont eu lieu avec différents acteurs afin d’évaluer l’approche à prendre en considération. Un partenariat sera signé </w:t>
      </w:r>
      <w:r w:rsidR="00261151">
        <w:rPr>
          <w:rFonts w:ascii="Cambria" w:hAnsi="Cambria"/>
          <w:lang w:val="fr"/>
        </w:rPr>
        <w:t>en novembre</w:t>
      </w:r>
      <w:r w:rsidRPr="008B4BEB">
        <w:rPr>
          <w:rFonts w:ascii="Cambria" w:hAnsi="Cambria"/>
          <w:lang w:val="fr"/>
        </w:rPr>
        <w:t xml:space="preserve"> pour commencer avec ces services. Entre-temps, des discussions ont eu lieu avec le DAP pour l’évaluation des besoins afin de créer des espaces virtuels qui peuvent conduire à des audiences virtuelles</w:t>
      </w:r>
      <w:r w:rsidR="00261151">
        <w:rPr>
          <w:rFonts w:ascii="Cambria" w:hAnsi="Cambria"/>
          <w:lang w:val="fr"/>
        </w:rPr>
        <w:t xml:space="preserve"> (sou réserve que le décret soit approuvé)</w:t>
      </w:r>
      <w:r w:rsidRPr="008B4BEB">
        <w:rPr>
          <w:rFonts w:ascii="Cambria" w:hAnsi="Cambria"/>
          <w:lang w:val="fr"/>
        </w:rPr>
        <w:t>. Les évaluations ont déjà commencé, et nous devrions avoir l’état des besoins avant la fin de l’année.</w:t>
      </w:r>
    </w:p>
    <w:p w14:paraId="6DAF7585" w14:textId="77777777" w:rsidR="00261151" w:rsidRDefault="00261151" w:rsidP="00261151">
      <w:pPr>
        <w:ind w:left="-720"/>
        <w:jc w:val="both"/>
        <w:rPr>
          <w:rFonts w:ascii="Cambria" w:hAnsi="Cambria"/>
          <w:lang w:val="fr"/>
        </w:rPr>
      </w:pPr>
    </w:p>
    <w:p w14:paraId="4A45B791" w14:textId="05B93899" w:rsidR="001E3381" w:rsidRPr="00261151" w:rsidRDefault="00261151" w:rsidP="00261151">
      <w:pPr>
        <w:ind w:left="-720"/>
        <w:jc w:val="both"/>
        <w:rPr>
          <w:rFonts w:ascii="Cambria" w:hAnsi="Cambria"/>
          <w:bCs/>
          <w:lang w:val="fr"/>
        </w:rPr>
      </w:pPr>
      <w:r>
        <w:rPr>
          <w:rFonts w:ascii="Cambria" w:hAnsi="Cambria"/>
          <w:lang w:val="fr"/>
        </w:rPr>
        <w:t xml:space="preserve">AU niveau d’UNICEF, </w:t>
      </w:r>
      <w:r>
        <w:rPr>
          <w:rFonts w:ascii="Cambria" w:hAnsi="Cambria"/>
          <w:lang w:val="fr-HT"/>
        </w:rPr>
        <w:t>t</w:t>
      </w:r>
      <w:r w:rsidR="001E3381" w:rsidRPr="008B4BEB">
        <w:rPr>
          <w:rFonts w:ascii="Cambria" w:hAnsi="Cambria"/>
          <w:lang w:val="fr-HT"/>
        </w:rPr>
        <w:t>rois partenaires sont déjà identifiés pour apporter une assistance juridique aux mineurs en conflit avec la loi. Il s’agit de :</w:t>
      </w:r>
    </w:p>
    <w:p w14:paraId="6FA0253E" w14:textId="77777777" w:rsidR="001E3381" w:rsidRPr="008B4BEB" w:rsidRDefault="001E3381" w:rsidP="001E3381">
      <w:pPr>
        <w:pStyle w:val="CommentText"/>
        <w:numPr>
          <w:ilvl w:val="0"/>
          <w:numId w:val="4"/>
        </w:numPr>
        <w:jc w:val="both"/>
        <w:rPr>
          <w:rFonts w:ascii="Cambria" w:hAnsi="Cambria"/>
          <w:sz w:val="24"/>
          <w:szCs w:val="24"/>
          <w:lang w:val="fr-HT"/>
        </w:rPr>
      </w:pPr>
      <w:r w:rsidRPr="008B4BEB">
        <w:rPr>
          <w:rFonts w:ascii="Cambria" w:hAnsi="Cambria"/>
          <w:sz w:val="24"/>
          <w:szCs w:val="24"/>
          <w:lang w:val="fr-HT"/>
        </w:rPr>
        <w:t>L’organisation internationale Terres des Hommes Italie (TDHI) dont l’accord a été déjà signé avec l’UNICEF, le recrutement du personnel finalisé, le chronogramme d’activité validé et trois missions de terrain sont déjà réalisées dans le sud et l’ouest. 50 mineurs bénéficieront d’une assistance légale et 45 balistes recevront une formation sur les procédures applicables aux mineurs en conflit avec la loi.</w:t>
      </w:r>
    </w:p>
    <w:p w14:paraId="6DC1A71E" w14:textId="77777777" w:rsidR="001E3381" w:rsidRPr="008B4BEB" w:rsidRDefault="001E3381" w:rsidP="001E3381">
      <w:pPr>
        <w:pStyle w:val="CommentText"/>
        <w:numPr>
          <w:ilvl w:val="0"/>
          <w:numId w:val="4"/>
        </w:numPr>
        <w:jc w:val="both"/>
        <w:rPr>
          <w:rFonts w:ascii="Cambria" w:hAnsi="Cambria"/>
          <w:sz w:val="24"/>
          <w:szCs w:val="24"/>
          <w:lang w:val="fr-HT"/>
        </w:rPr>
      </w:pPr>
      <w:r w:rsidRPr="008B4BEB">
        <w:rPr>
          <w:rFonts w:ascii="Cambria" w:hAnsi="Cambria"/>
          <w:sz w:val="24"/>
          <w:szCs w:val="24"/>
          <w:lang w:val="fr-HT"/>
        </w:rPr>
        <w:t>L’organisation de la société civile haïtienne Institut Mobile d’Education Démocratique (IMED). L’accord de partenariat est signé. 35 mineurs recevront un appui juridique et un appui à la réinsertion sociale. Un module de formation sur la justice des mineurs est déjà élaboré pour les avocats qui assureront la représentation juridique et la défense des mineurs en conflit avec la loi.</w:t>
      </w:r>
    </w:p>
    <w:p w14:paraId="393523CF" w14:textId="77777777" w:rsidR="001E3381" w:rsidRPr="008B4BEB" w:rsidRDefault="001E3381" w:rsidP="001E3381">
      <w:pPr>
        <w:pStyle w:val="CommentText"/>
        <w:numPr>
          <w:ilvl w:val="0"/>
          <w:numId w:val="4"/>
        </w:numPr>
        <w:jc w:val="both"/>
        <w:rPr>
          <w:rFonts w:ascii="Cambria" w:hAnsi="Cambria"/>
          <w:sz w:val="24"/>
          <w:szCs w:val="24"/>
          <w:lang w:val="fr-HT"/>
        </w:rPr>
      </w:pPr>
      <w:r w:rsidRPr="008B4BEB">
        <w:rPr>
          <w:rFonts w:ascii="Cambria" w:hAnsi="Cambria"/>
          <w:sz w:val="24"/>
          <w:szCs w:val="24"/>
          <w:lang w:val="fr-HT"/>
        </w:rPr>
        <w:t>L’Office de la Protection du Citoyen (OPC) dont le projet a été déjà soumis à l’UNICEF et trois réunions de travail sont réalisées avec le Protecteur Adjoint et le chef service protection des mineurs afin de s’assurer de l’ancrage institutionnel du projet. Ce projet entend assurer un suivi administratif et légal de tous les dossiers des mineurs incarcérés dans les prisons des départements cibles. Il est prévu d’ajouter dans la base de données de l’OPC des paramètres sur la justice des mineurs ce qui permettra d’avoir des informations à jour sur la situation des mineurs en conflit avec la loi. Un rapport mensuel sera soumis et un document de presse sur la situation de la justice sera diffusé.</w:t>
      </w:r>
    </w:p>
    <w:p w14:paraId="46AB840E" w14:textId="77777777" w:rsidR="001E3381" w:rsidRPr="008B4BEB" w:rsidRDefault="001E3381" w:rsidP="001E3381">
      <w:pPr>
        <w:pStyle w:val="CommentText"/>
        <w:ind w:left="720"/>
        <w:jc w:val="both"/>
        <w:rPr>
          <w:rFonts w:ascii="Cambria" w:hAnsi="Cambria"/>
          <w:sz w:val="24"/>
          <w:szCs w:val="24"/>
          <w:lang w:val="fr-HT"/>
        </w:rPr>
      </w:pPr>
    </w:p>
    <w:p w14:paraId="3CF5EE58" w14:textId="77777777" w:rsidR="001E3381" w:rsidRPr="008B4BEB" w:rsidRDefault="001E3381" w:rsidP="001E3381">
      <w:pPr>
        <w:ind w:left="-720"/>
        <w:jc w:val="both"/>
        <w:rPr>
          <w:rFonts w:ascii="Cambria" w:hAnsi="Cambria"/>
          <w:b/>
          <w:lang w:val="fr-HT"/>
        </w:rPr>
      </w:pPr>
      <w:r w:rsidRPr="008B4BEB">
        <w:rPr>
          <w:rFonts w:ascii="Cambria" w:hAnsi="Cambria"/>
          <w:bCs/>
          <w:lang w:val="fr-HT"/>
        </w:rPr>
        <w:t>Deux réunions de travail ont été réalisées avec la BPM, l’IBESR et le TPE pour la mise en place d’une base de données. Cette activité sera exécutée par l’organisation TDHI dans le premier semestre 2021</w:t>
      </w:r>
      <w:r w:rsidRPr="008B4BEB">
        <w:rPr>
          <w:rFonts w:ascii="Cambria" w:hAnsi="Cambria"/>
          <w:b/>
          <w:lang w:val="fr-HT"/>
        </w:rPr>
        <w:t>.</w:t>
      </w:r>
    </w:p>
    <w:p w14:paraId="45AE497A" w14:textId="77777777" w:rsidR="001E3381" w:rsidRPr="008B4BEB" w:rsidRDefault="001E3381" w:rsidP="00261151">
      <w:pPr>
        <w:jc w:val="both"/>
        <w:rPr>
          <w:rFonts w:ascii="Cambria" w:hAnsi="Cambria"/>
          <w:b/>
          <w:lang w:val="fr-FR"/>
        </w:rPr>
      </w:pPr>
    </w:p>
    <w:p w14:paraId="41ABD3CD" w14:textId="5AA50F71" w:rsidR="00161D02" w:rsidRPr="00261151" w:rsidRDefault="005D15A3" w:rsidP="00DB40A1">
      <w:pPr>
        <w:ind w:left="-720"/>
        <w:jc w:val="both"/>
        <w:rPr>
          <w:rFonts w:ascii="Cambria" w:hAnsi="Cambria"/>
          <w:b/>
          <w:i/>
          <w:lang w:val="fr-FR"/>
        </w:rPr>
      </w:pPr>
      <w:r w:rsidRPr="008B4BEB">
        <w:rPr>
          <w:rFonts w:ascii="Cambria" w:hAnsi="Cambria"/>
          <w:b/>
          <w:color w:val="000000"/>
          <w:lang w:val="fr"/>
        </w:rPr>
        <w:t xml:space="preserve">Indiquez toute analyse supplémentaire sur la manière dont l'égalité entre les sexes et l'autonomisation des femmes et / ou l'inclusion et la réactivité </w:t>
      </w:r>
      <w:r w:rsidR="00675507" w:rsidRPr="008B4BEB">
        <w:rPr>
          <w:rFonts w:ascii="Cambria" w:hAnsi="Cambria"/>
          <w:b/>
          <w:color w:val="000000"/>
          <w:lang w:val="fr"/>
        </w:rPr>
        <w:t>aux besoins des</w:t>
      </w:r>
      <w:r w:rsidRPr="008B4BEB">
        <w:rPr>
          <w:rFonts w:ascii="Cambria" w:hAnsi="Cambria"/>
          <w:b/>
          <w:color w:val="000000"/>
          <w:lang w:val="fr"/>
        </w:rPr>
        <w:t xml:space="preserve"> jeunes ont été assurées dans le cadre de ce </w:t>
      </w:r>
      <w:r w:rsidR="0013382E" w:rsidRPr="008B4BEB">
        <w:rPr>
          <w:rFonts w:ascii="Cambria" w:hAnsi="Cambria"/>
          <w:b/>
          <w:color w:val="000000"/>
          <w:lang w:val="fr"/>
        </w:rPr>
        <w:t>résultat</w:t>
      </w:r>
      <w:r w:rsidR="0013382E" w:rsidRPr="008B4BEB">
        <w:rPr>
          <w:rFonts w:ascii="Cambria" w:hAnsi="Cambria"/>
          <w:b/>
          <w:lang w:val="fr"/>
        </w:rPr>
        <w:t xml:space="preserve"> :</w:t>
      </w:r>
      <w:r w:rsidR="00161D02" w:rsidRPr="008B4BEB">
        <w:rPr>
          <w:rFonts w:ascii="Cambria" w:hAnsi="Cambria"/>
          <w:i/>
          <w:lang w:val="fr"/>
        </w:rPr>
        <w:t xml:space="preserve"> </w:t>
      </w:r>
      <w:r w:rsidR="00161D02" w:rsidRPr="00261151">
        <w:rPr>
          <w:rFonts w:ascii="Cambria" w:hAnsi="Cambria"/>
          <w:i/>
          <w:lang w:val="fr"/>
        </w:rPr>
        <w:t>(</w:t>
      </w:r>
      <w:r w:rsidR="00675507" w:rsidRPr="00261151">
        <w:rPr>
          <w:rFonts w:ascii="Cambria" w:hAnsi="Cambria"/>
          <w:i/>
          <w:color w:val="212121"/>
          <w:lang w:val="fr"/>
        </w:rPr>
        <w:t>Limite de 1000 caractères</w:t>
      </w:r>
      <w:r w:rsidR="00161D02" w:rsidRPr="00261151">
        <w:rPr>
          <w:rFonts w:ascii="Cambria" w:hAnsi="Cambria"/>
          <w:i/>
          <w:lang w:val="fr"/>
        </w:rPr>
        <w:t>)</w:t>
      </w:r>
    </w:p>
    <w:p w14:paraId="28327F51" w14:textId="77777777" w:rsidR="00261151" w:rsidRDefault="00261151" w:rsidP="00161D02">
      <w:pPr>
        <w:ind w:left="-720"/>
        <w:rPr>
          <w:rFonts w:ascii="Cambria" w:hAnsi="Cambria"/>
          <w:b/>
          <w:lang w:val="fr-FR"/>
        </w:rPr>
      </w:pPr>
    </w:p>
    <w:p w14:paraId="77E9478C" w14:textId="3CE179CA" w:rsidR="00161D02" w:rsidRPr="00261151" w:rsidRDefault="00261151" w:rsidP="00261151">
      <w:pPr>
        <w:ind w:left="-720"/>
        <w:jc w:val="both"/>
        <w:rPr>
          <w:rFonts w:ascii="Cambria" w:hAnsi="Cambria"/>
          <w:bCs/>
          <w:lang w:val="fr-FR"/>
        </w:rPr>
      </w:pPr>
      <w:r w:rsidRPr="00261151">
        <w:rPr>
          <w:rFonts w:ascii="Cambria" w:hAnsi="Cambria"/>
          <w:bCs/>
          <w:lang w:val="fr-FR"/>
        </w:rPr>
        <w:t xml:space="preserve">Les </w:t>
      </w:r>
      <w:r>
        <w:rPr>
          <w:rFonts w:ascii="Cambria" w:hAnsi="Cambria"/>
          <w:bCs/>
          <w:lang w:val="fr-FR"/>
        </w:rPr>
        <w:t>actions conduites par l’ONU-Femmes assurent de la prise en compte optimale de l’égalité des sexes dans la mise en œuvre des activités, notamment au niveau de l’appui à la DAP sur la question des conditions de détention pour les femmes détenues ainsi que sur le renforcement de l’assistance légale pour les femmes vulnérables n’ayant pas les moyens financiers de recourir à un avocat privé. En ce sens, la mise en opération des BALs va largement contribuer au renforcement de l’accès à cette assistance légale.</w:t>
      </w:r>
      <w:r w:rsidR="00161D02" w:rsidRPr="008B4BEB">
        <w:rPr>
          <w:rFonts w:ascii="Cambria" w:hAnsi="Cambria"/>
          <w:b/>
          <w:lang w:val="fr"/>
        </w:rPr>
        <w:fldChar w:fldCharType="begin">
          <w:ffData>
            <w:name w:val=""/>
            <w:enabled/>
            <w:calcOnExit w:val="0"/>
            <w:textInput>
              <w:maxLength w:val="1000"/>
              <w:format w:val="FIRST CAPITAL"/>
            </w:textInput>
          </w:ffData>
        </w:fldChar>
      </w:r>
      <w:r w:rsidR="00161D02" w:rsidRPr="008B4BEB">
        <w:rPr>
          <w:rFonts w:ascii="Cambria" w:hAnsi="Cambria"/>
          <w:b/>
          <w:lang w:val="fr"/>
        </w:rPr>
        <w:instrText xml:space="preserve"> FORMTEXT </w:instrText>
      </w:r>
      <w:r w:rsidR="00CE76FA">
        <w:rPr>
          <w:rFonts w:ascii="Cambria" w:hAnsi="Cambria"/>
          <w:b/>
          <w:lang w:val="fr"/>
        </w:rPr>
      </w:r>
      <w:r w:rsidR="00CE76FA">
        <w:rPr>
          <w:rFonts w:ascii="Cambria" w:hAnsi="Cambria"/>
          <w:b/>
          <w:lang w:val="fr"/>
        </w:rPr>
        <w:fldChar w:fldCharType="separate"/>
      </w:r>
      <w:r w:rsidR="00161D02" w:rsidRPr="008B4BEB">
        <w:rPr>
          <w:rFonts w:ascii="Cambria" w:hAnsi="Cambria"/>
          <w:b/>
          <w:lang w:val="fr"/>
        </w:rPr>
        <w:fldChar w:fldCharType="end"/>
      </w:r>
    </w:p>
    <w:p w14:paraId="4B6AAB29" w14:textId="77777777" w:rsidR="00323ABC" w:rsidRPr="008B4BEB" w:rsidRDefault="00323ABC" w:rsidP="007E4FA1">
      <w:pPr>
        <w:rPr>
          <w:rFonts w:ascii="Cambria" w:hAnsi="Cambria"/>
          <w:b/>
          <w:lang w:val="fr-FR"/>
        </w:rPr>
      </w:pPr>
    </w:p>
    <w:p w14:paraId="563533E9" w14:textId="142130B1" w:rsidR="00675507" w:rsidRPr="00261151" w:rsidRDefault="00675507" w:rsidP="00675507">
      <w:pPr>
        <w:ind w:left="-720"/>
        <w:rPr>
          <w:rFonts w:ascii="Cambria" w:hAnsi="Cambria"/>
          <w:b/>
          <w:lang w:val="fr-FR"/>
        </w:rPr>
      </w:pPr>
      <w:r w:rsidRPr="00261151">
        <w:rPr>
          <w:rFonts w:ascii="Cambria" w:hAnsi="Cambria"/>
          <w:b/>
          <w:u w:val="single"/>
          <w:lang w:val="fr"/>
        </w:rPr>
        <w:t>Résultat 2</w:t>
      </w:r>
      <w:r w:rsidR="00261151" w:rsidRPr="00261151">
        <w:rPr>
          <w:rFonts w:ascii="Cambria" w:hAnsi="Cambria"/>
          <w:b/>
          <w:u w:val="single"/>
          <w:lang w:val="fr"/>
        </w:rPr>
        <w:t xml:space="preserve"> </w:t>
      </w:r>
      <w:r w:rsidRPr="00261151">
        <w:rPr>
          <w:rFonts w:ascii="Cambria" w:hAnsi="Cambria"/>
          <w:b/>
          <w:u w:val="single"/>
          <w:lang w:val="fr"/>
        </w:rPr>
        <w:t>:</w:t>
      </w:r>
      <w:r w:rsidR="00173DCB" w:rsidRPr="00261151">
        <w:rPr>
          <w:rFonts w:ascii="Cambria" w:hAnsi="Cambria"/>
          <w:b/>
          <w:lang w:val="fr"/>
        </w:rPr>
        <w:t xml:space="preserve">   </w:t>
      </w:r>
      <w:r w:rsidR="00173DCB" w:rsidRPr="00261151">
        <w:rPr>
          <w:rFonts w:ascii="Cambria" w:hAnsi="Cambria"/>
          <w:b/>
          <w:bCs/>
          <w:lang w:val="fr-FR"/>
        </w:rPr>
        <w:t>L’accès renforcé à la justice permet un traitement plus équitable des populations vulnérables au cours du processus judiciaire</w:t>
      </w:r>
      <w:r w:rsidRPr="00261151">
        <w:rPr>
          <w:rFonts w:ascii="Cambria" w:hAnsi="Cambria"/>
          <w:b/>
          <w:lang w:val="fr"/>
        </w:rPr>
        <w:fldChar w:fldCharType="begin">
          <w:ffData>
            <w:name w:val="Text33"/>
            <w:enabled/>
            <w:calcOnExit w:val="0"/>
            <w:textInput/>
          </w:ffData>
        </w:fldChar>
      </w:r>
      <w:r w:rsidRPr="00261151">
        <w:rPr>
          <w:rFonts w:ascii="Cambria" w:hAnsi="Cambria"/>
          <w:b/>
          <w:lang w:val="fr"/>
        </w:rPr>
        <w:instrText xml:space="preserve"> FORMTEXT </w:instrText>
      </w:r>
      <w:r w:rsidR="00CE76FA">
        <w:rPr>
          <w:rFonts w:ascii="Cambria" w:hAnsi="Cambria"/>
          <w:b/>
          <w:lang w:val="fr"/>
        </w:rPr>
      </w:r>
      <w:r w:rsidR="00CE76FA">
        <w:rPr>
          <w:rFonts w:ascii="Cambria" w:hAnsi="Cambria"/>
          <w:b/>
          <w:lang w:val="fr"/>
        </w:rPr>
        <w:fldChar w:fldCharType="separate"/>
      </w:r>
      <w:r w:rsidRPr="00261151">
        <w:rPr>
          <w:rFonts w:ascii="Cambria" w:hAnsi="Cambria"/>
          <w:b/>
          <w:lang w:val="fr"/>
        </w:rPr>
        <w:fldChar w:fldCharType="end"/>
      </w:r>
    </w:p>
    <w:p w14:paraId="521560B0" w14:textId="77777777" w:rsidR="00675507" w:rsidRPr="008B4BEB" w:rsidRDefault="00675507" w:rsidP="00675507">
      <w:pPr>
        <w:ind w:left="-720"/>
        <w:rPr>
          <w:rFonts w:ascii="Cambria" w:hAnsi="Cambria"/>
          <w:b/>
          <w:lang w:val="fr-FR"/>
        </w:rPr>
      </w:pPr>
    </w:p>
    <w:p w14:paraId="192B211F" w14:textId="60C08407" w:rsidR="00675507" w:rsidRPr="008B4BEB" w:rsidRDefault="009F124D"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hAnsi="Cambria"/>
          <w:b/>
          <w:lang w:val="fr-FR"/>
        </w:rPr>
      </w:pPr>
      <w:r w:rsidRPr="008B4BEB">
        <w:rPr>
          <w:rFonts w:ascii="Cambria" w:hAnsi="Cambria"/>
          <w:color w:val="212121"/>
          <w:lang w:val="fr"/>
        </w:rPr>
        <w:t>L</w:t>
      </w:r>
      <w:r w:rsidR="0013382E" w:rsidRPr="008B4BEB">
        <w:rPr>
          <w:rFonts w:ascii="Cambria" w:hAnsi="Cambria"/>
          <w:color w:val="212121"/>
          <w:lang w:val="fr"/>
        </w:rPr>
        <w:t>’</w:t>
      </w:r>
      <w:r w:rsidR="00675507" w:rsidRPr="008B4BEB">
        <w:rPr>
          <w:rFonts w:ascii="Cambria" w:hAnsi="Cambria"/>
          <w:color w:val="212121"/>
          <w:lang w:val="fr"/>
        </w:rPr>
        <w:t xml:space="preserve">état actuel des progrès du </w:t>
      </w:r>
      <w:r w:rsidR="006339CC" w:rsidRPr="008B4BEB">
        <w:rPr>
          <w:rFonts w:ascii="Cambria" w:hAnsi="Cambria"/>
          <w:color w:val="212121"/>
          <w:lang w:val="fr"/>
        </w:rPr>
        <w:t>résultat se situe autour de :</w:t>
      </w:r>
      <w:r w:rsidR="00261151">
        <w:rPr>
          <w:rFonts w:ascii="Cambria" w:hAnsi="Cambria"/>
          <w:color w:val="212121"/>
          <w:lang w:val="fr"/>
        </w:rPr>
        <w:t xml:space="preserve"> </w:t>
      </w:r>
      <w:r w:rsidR="00261151" w:rsidRPr="00261151">
        <w:rPr>
          <w:rFonts w:ascii="Cambria" w:hAnsi="Cambria"/>
          <w:b/>
          <w:bCs/>
          <w:color w:val="212121"/>
          <w:lang w:val="fr"/>
        </w:rPr>
        <w:t>En cours</w:t>
      </w:r>
      <w:r w:rsidR="00261151">
        <w:rPr>
          <w:rFonts w:ascii="Cambria" w:hAnsi="Cambria"/>
          <w:color w:val="212121"/>
          <w:lang w:val="fr"/>
        </w:rPr>
        <w:t xml:space="preserve"> </w:t>
      </w:r>
      <w:r w:rsidR="006339CC" w:rsidRPr="008B4BEB">
        <w:rPr>
          <w:rFonts w:ascii="Cambria" w:hAnsi="Cambria"/>
          <w:color w:val="212121"/>
          <w:lang w:val="fr"/>
        </w:rPr>
        <w:t xml:space="preserve"> </w:t>
      </w:r>
    </w:p>
    <w:p w14:paraId="26A26C4B" w14:textId="77777777" w:rsidR="00675507" w:rsidRPr="008B4BEB" w:rsidRDefault="00675507" w:rsidP="00675507">
      <w:pPr>
        <w:ind w:left="-720"/>
        <w:jc w:val="both"/>
        <w:rPr>
          <w:rFonts w:ascii="Cambria" w:hAnsi="Cambria"/>
          <w:b/>
          <w:lang w:val="fr-FR"/>
        </w:rPr>
      </w:pPr>
    </w:p>
    <w:p w14:paraId="40213E68" w14:textId="0AE47847" w:rsidR="00675507" w:rsidRPr="008B4BEB" w:rsidRDefault="00261151" w:rsidP="00675507">
      <w:pPr>
        <w:ind w:left="-720"/>
        <w:jc w:val="both"/>
        <w:rPr>
          <w:rFonts w:ascii="Cambria" w:hAnsi="Cambria"/>
          <w:i/>
          <w:lang w:val="fr-FR"/>
        </w:rPr>
      </w:pPr>
      <w:r w:rsidRPr="008B4BEB">
        <w:rPr>
          <w:rFonts w:ascii="Cambria" w:hAnsi="Cambria"/>
          <w:b/>
          <w:lang w:val="fr"/>
        </w:rPr>
        <w:t>Résum</w:t>
      </w:r>
      <w:r>
        <w:rPr>
          <w:rFonts w:ascii="Cambria" w:hAnsi="Cambria"/>
          <w:b/>
          <w:lang w:val="fr"/>
        </w:rPr>
        <w:t>é</w:t>
      </w:r>
      <w:r w:rsidR="00675507" w:rsidRPr="008B4BEB">
        <w:rPr>
          <w:rFonts w:ascii="Cambria" w:hAnsi="Cambria"/>
          <w:b/>
          <w:lang w:val="fr"/>
        </w:rPr>
        <w:t xml:space="preserve"> de </w:t>
      </w:r>
      <w:r w:rsidR="00675507" w:rsidRPr="008B4BEB">
        <w:rPr>
          <w:rFonts w:ascii="Cambria" w:hAnsi="Cambria"/>
          <w:b/>
          <w:color w:val="212121"/>
          <w:lang w:val="fr"/>
        </w:rPr>
        <w:t>progrès</w:t>
      </w:r>
      <w:r>
        <w:rPr>
          <w:rFonts w:ascii="Cambria" w:hAnsi="Cambria"/>
          <w:b/>
          <w:color w:val="212121"/>
          <w:lang w:val="fr"/>
        </w:rPr>
        <w:t xml:space="preserve"> </w:t>
      </w:r>
      <w:r w:rsidR="00675507" w:rsidRPr="008B4BEB">
        <w:rPr>
          <w:rFonts w:ascii="Cambria" w:hAnsi="Cambria"/>
          <w:b/>
          <w:lang w:val="fr"/>
        </w:rPr>
        <w:t>:</w:t>
      </w:r>
      <w:r w:rsidR="00675507" w:rsidRPr="008B4BEB">
        <w:rPr>
          <w:rFonts w:ascii="Cambria" w:hAnsi="Cambria"/>
          <w:color w:val="212121"/>
          <w:lang w:val="fr"/>
        </w:rPr>
        <w:t xml:space="preserve"> (Limite de 3000 caractères)</w:t>
      </w:r>
    </w:p>
    <w:p w14:paraId="44E0AC1B" w14:textId="77777777" w:rsidR="00EF64C8" w:rsidRPr="008B4BEB" w:rsidRDefault="00EF64C8" w:rsidP="00261151">
      <w:pPr>
        <w:rPr>
          <w:rFonts w:ascii="Cambria" w:hAnsi="Cambria"/>
          <w:b/>
          <w:lang w:val="fr"/>
        </w:rPr>
      </w:pPr>
    </w:p>
    <w:p w14:paraId="70306B3A" w14:textId="2AEB7024" w:rsidR="00EF64C8" w:rsidRPr="008B4BEB" w:rsidRDefault="00EF64C8" w:rsidP="00261151">
      <w:pPr>
        <w:ind w:left="-720"/>
        <w:jc w:val="both"/>
        <w:rPr>
          <w:rFonts w:ascii="Cambria" w:hAnsi="Cambria"/>
          <w:lang w:val="fr-HT"/>
        </w:rPr>
      </w:pPr>
      <w:r w:rsidRPr="008B4BEB">
        <w:rPr>
          <w:rFonts w:ascii="Cambria" w:hAnsi="Cambria"/>
          <w:lang w:val="fr-HT"/>
        </w:rPr>
        <w:t>Le TPE des Cayes n’a pas été épargné de la situation de la pandémie</w:t>
      </w:r>
      <w:r w:rsidR="00261151">
        <w:rPr>
          <w:rFonts w:ascii="Cambria" w:hAnsi="Cambria"/>
          <w:lang w:val="fr-HT"/>
        </w:rPr>
        <w:t xml:space="preserve"> ni par </w:t>
      </w:r>
      <w:r w:rsidRPr="008B4BEB">
        <w:rPr>
          <w:rFonts w:ascii="Cambria" w:hAnsi="Cambria"/>
          <w:lang w:val="fr-HT"/>
        </w:rPr>
        <w:t xml:space="preserve">la grève des magistrats et la grève des greffiers. Malgré ces difficultés, de janvier 2020 à ce jour, les dossiers de sept enfants (1 fille et 6 garçons) en conflit avec la loi âgés de 13 à 15 ans ont été traités par le TPE des Cayes. Dans l’intérêt supérieur de ces mineurs, des solutions alternatives à la détention ont été adoptées, ainsi ces enfants ont été placés dans un premier temps dans des familles d’accueil et ensuite chez un membre de la famille biologique sous le contrôle de l’Institut du Bien Être Sociale (IBESR) et du TPE. A la diligence de l’IBESR et avec l’appui des acteurs de la protection de l’enfance, ces enfants en conflit avec la loi avaient bénéficié d’une prise en charge psychosociale et ont reçu chacun un kit d’hygiène tandis que deux d’entre eux ont bénéficié d’un appui scolaire. À Port-au-Prince, outre la grève du personnel judiciaire, le tribunal pour enfant est situé à proximité du Bel-Air un quartier très précaire en proie à de sérieux problèmes d’insécurité. Toutefois, les Magistrats chargés des mineurs ont traité une dizaine (7 garçons et 3 filles) de dossiers pour l’année 2020. Il s’agit de mineurs écroués pour vol et d’agression sexuelle sur mineurs. Les Juges ont émis des ordonnances de placement en milieu familial élargi (tante, oncle, grand-mère…) pour ces mineurs. Les </w:t>
      </w:r>
      <w:r w:rsidR="00261151">
        <w:rPr>
          <w:rFonts w:ascii="Cambria" w:hAnsi="Cambria"/>
          <w:lang w:val="fr-HT"/>
        </w:rPr>
        <w:t>t</w:t>
      </w:r>
      <w:r w:rsidRPr="008B4BEB">
        <w:rPr>
          <w:rFonts w:ascii="Cambria" w:hAnsi="Cambria"/>
          <w:lang w:val="fr-HT"/>
        </w:rPr>
        <w:t>ravailleurs sociaux du tribunal ont exécuté les placements en coordination avec l’IBESR. Une évaluation du centre de transit de Port-au-Prince a été réalisée par l’organisation TDHI en cours du deuxième semestre 2020. Cette évaluation a permis de saisir le niveau de vulnérabilité des 20 mineurs placés temporairement dans ce centre, d’analyser la qualité de la prise en charge et de formuler des recommandations. Parallèlement, une session de formation a été organisée pour 16 leaders communautaires (10 hommes et 6 femmes) sur le dispositif de prise en charge des enfants en famille d’accueil et la protection de l’enfant.</w:t>
      </w:r>
      <w:r w:rsidR="00261151">
        <w:rPr>
          <w:rFonts w:ascii="Cambria" w:hAnsi="Cambria"/>
          <w:lang w:val="fr-HT"/>
        </w:rPr>
        <w:t xml:space="preserve"> </w:t>
      </w:r>
      <w:r w:rsidRPr="008B4BEB">
        <w:rPr>
          <w:rFonts w:ascii="Cambria" w:hAnsi="Cambria"/>
          <w:lang w:val="fr-HT"/>
        </w:rPr>
        <w:t>120 enfants sont déjà placés en famille d’accueil dont 54 dans le département de l’ouest et 44 dans le sud. Trois visites de suivi ont été réalisées dans chaque famille d’accueil et 37 familles d’accueil sont évaluées dans le Sud. Il est important d’indiquer que 30 nouvelles familles d’accueil seront accréditées dans le cadre de ce projet.</w:t>
      </w:r>
    </w:p>
    <w:p w14:paraId="0C8E7454" w14:textId="77777777" w:rsidR="00EF64C8" w:rsidRPr="008B4BEB" w:rsidRDefault="00EF64C8" w:rsidP="00EF64C8">
      <w:pPr>
        <w:ind w:left="-720"/>
        <w:jc w:val="both"/>
        <w:rPr>
          <w:rFonts w:ascii="Cambria" w:hAnsi="Cambria"/>
          <w:lang w:val="fr-HT"/>
        </w:rPr>
      </w:pPr>
    </w:p>
    <w:p w14:paraId="47EEF85C" w14:textId="378761F6" w:rsidR="00EF64C8" w:rsidRPr="008B4BEB" w:rsidRDefault="00EF64C8" w:rsidP="00261151">
      <w:pPr>
        <w:ind w:left="-720"/>
        <w:jc w:val="both"/>
        <w:rPr>
          <w:rFonts w:ascii="Cambria" w:hAnsi="Cambria"/>
          <w:lang w:val="fr-HT"/>
        </w:rPr>
      </w:pPr>
      <w:r w:rsidRPr="008B4BEB">
        <w:rPr>
          <w:rFonts w:ascii="Cambria" w:hAnsi="Cambria"/>
          <w:lang w:val="fr-HT"/>
        </w:rPr>
        <w:t>De plus, une plateforme de coordination a été mise en place pour appuyer le tribunal pour enfant des Cayes. Cette tribune permettra aux Magistrats de travailler en synergie avec les Travailleurs sociaux de l’IBESR et des organisations de la société civile sur place dans la région. Elle facilitera également la célérité des décisions et un meilleur suivi de l’exécution de placement.</w:t>
      </w:r>
      <w:r w:rsidR="00261151">
        <w:rPr>
          <w:rFonts w:ascii="Cambria" w:hAnsi="Cambria"/>
          <w:lang w:val="fr-HT"/>
        </w:rPr>
        <w:t xml:space="preserve"> </w:t>
      </w:r>
      <w:r w:rsidRPr="008B4BEB">
        <w:rPr>
          <w:rFonts w:ascii="Cambria" w:hAnsi="Cambria"/>
          <w:lang w:val="fr-HT"/>
        </w:rPr>
        <w:t>Outre ces réalisations, des sessions de formations sont planifiées avec les acteurs clés de la protection de l’enfant :</w:t>
      </w:r>
    </w:p>
    <w:p w14:paraId="35BAB51E" w14:textId="1EBA8A9E" w:rsidR="00EF64C8" w:rsidRPr="008B4BEB" w:rsidRDefault="00EF64C8" w:rsidP="00261151">
      <w:pPr>
        <w:pStyle w:val="CommentText"/>
        <w:numPr>
          <w:ilvl w:val="0"/>
          <w:numId w:val="5"/>
        </w:numPr>
        <w:jc w:val="both"/>
        <w:rPr>
          <w:rFonts w:ascii="Cambria" w:hAnsi="Cambria"/>
          <w:sz w:val="24"/>
          <w:szCs w:val="24"/>
          <w:lang w:val="fr-HT"/>
        </w:rPr>
      </w:pPr>
      <w:r w:rsidRPr="008B4BEB">
        <w:rPr>
          <w:rFonts w:ascii="Cambria" w:hAnsi="Cambria"/>
          <w:sz w:val="24"/>
          <w:szCs w:val="24"/>
          <w:lang w:val="fr-HT"/>
        </w:rPr>
        <w:lastRenderedPageBreak/>
        <w:t>2 sessions de formation sur la déjudiciarisation avec une soixantaine de policiers rattachés à la BPM ;</w:t>
      </w:r>
    </w:p>
    <w:p w14:paraId="56C3159E" w14:textId="756497DA" w:rsidR="00EF64C8" w:rsidRPr="008B4BEB" w:rsidRDefault="00EF64C8" w:rsidP="00261151">
      <w:pPr>
        <w:pStyle w:val="CommentText"/>
        <w:numPr>
          <w:ilvl w:val="0"/>
          <w:numId w:val="5"/>
        </w:numPr>
        <w:jc w:val="both"/>
        <w:rPr>
          <w:rFonts w:ascii="Cambria" w:hAnsi="Cambria"/>
          <w:sz w:val="24"/>
          <w:szCs w:val="24"/>
          <w:lang w:val="fr-HT"/>
        </w:rPr>
      </w:pPr>
      <w:r w:rsidRPr="008B4BEB">
        <w:rPr>
          <w:rFonts w:ascii="Cambria" w:hAnsi="Cambria"/>
          <w:sz w:val="24"/>
          <w:szCs w:val="24"/>
          <w:lang w:val="fr-HT"/>
        </w:rPr>
        <w:t>2 sessions de formation sont planifiées par TDHI et IMED sur les alternatives à l’emprisonnement des mineurs, la législation nationale en matière de justice des mineurs et les procédures applicables aux mineurs en conflit avec la loi. 91 représentants d’institutions qui travaillent dans le secteur de la justice des mineurs bénéficieront de cette formation.</w:t>
      </w:r>
    </w:p>
    <w:p w14:paraId="4184AC87" w14:textId="77777777" w:rsidR="00261151" w:rsidRDefault="00EF64C8" w:rsidP="00261151">
      <w:pPr>
        <w:pStyle w:val="CommentText"/>
        <w:numPr>
          <w:ilvl w:val="0"/>
          <w:numId w:val="5"/>
        </w:numPr>
        <w:jc w:val="both"/>
        <w:rPr>
          <w:rFonts w:ascii="Cambria" w:hAnsi="Cambria"/>
          <w:sz w:val="24"/>
          <w:szCs w:val="24"/>
          <w:lang w:val="fr-HT"/>
        </w:rPr>
      </w:pPr>
      <w:r w:rsidRPr="008B4BEB">
        <w:rPr>
          <w:rFonts w:ascii="Cambria" w:hAnsi="Cambria"/>
          <w:sz w:val="24"/>
          <w:szCs w:val="24"/>
          <w:lang w:val="fr-HT"/>
        </w:rPr>
        <w:t>1 session de formation sera également organisée pour les 150 familles d’accueil des départements de l’Ouest et du Sud</w:t>
      </w:r>
    </w:p>
    <w:p w14:paraId="6C550304" w14:textId="77777777" w:rsidR="00261151" w:rsidRDefault="00261151" w:rsidP="00261151">
      <w:pPr>
        <w:pStyle w:val="CommentText"/>
        <w:jc w:val="both"/>
        <w:rPr>
          <w:rFonts w:ascii="Cambria" w:hAnsi="Cambria"/>
          <w:sz w:val="24"/>
          <w:szCs w:val="24"/>
          <w:lang w:val="fr-HT"/>
        </w:rPr>
      </w:pPr>
    </w:p>
    <w:p w14:paraId="4967996A" w14:textId="1F2AFD2B" w:rsidR="00261151" w:rsidRPr="008B4BEB" w:rsidRDefault="00261151" w:rsidP="00261151">
      <w:pPr>
        <w:pStyle w:val="CommentText"/>
        <w:jc w:val="both"/>
        <w:rPr>
          <w:rFonts w:ascii="Cambria" w:hAnsi="Cambria"/>
          <w:sz w:val="24"/>
          <w:szCs w:val="24"/>
          <w:lang w:val="fr-HT"/>
        </w:rPr>
      </w:pPr>
      <w:r w:rsidRPr="00261151">
        <w:rPr>
          <w:rFonts w:ascii="Cambria" w:hAnsi="Cambria"/>
          <w:sz w:val="24"/>
          <w:szCs w:val="24"/>
          <w:lang w:val="fr-HT"/>
        </w:rPr>
        <w:t xml:space="preserve">Les tribunaux pour enfants, le tribunal de première instance de la Croix des bouquets et les bureaux régionaux (Cayes et Ouest) de l’IBESR et de la BPM seront renforcés dans le cadre de ce projet. Une liste de matériels a déjà été arrêtée et les intrants sont en cours d’achat pour les tribunaux. </w:t>
      </w:r>
      <w:r w:rsidRPr="008B4BEB">
        <w:rPr>
          <w:rFonts w:ascii="Cambria" w:hAnsi="Cambria"/>
          <w:sz w:val="24"/>
          <w:szCs w:val="24"/>
          <w:lang w:val="fr-HT"/>
        </w:rPr>
        <w:t>Le projet de renforcement de la BPM est déjà soumis à l’UNICEF et deux réunions de travail sont déjà réalisées avec l’IBESR sur les activités à renforcer pour le traitement des cas de mineurs auteurs et victimes d’infractions pénales. Le renforcement de ces institutions clés de la protection de l’enfant permettra de répondre aux exigences de qualité dans le traitement des cas et une meilleure coordination des interventions dans le secteur.</w:t>
      </w:r>
      <w:r>
        <w:rPr>
          <w:rFonts w:ascii="Cambria" w:hAnsi="Cambria"/>
          <w:sz w:val="24"/>
          <w:szCs w:val="24"/>
          <w:lang w:val="fr-HT"/>
        </w:rPr>
        <w:t xml:space="preserve"> </w:t>
      </w:r>
      <w:r w:rsidRPr="008B4BEB">
        <w:rPr>
          <w:rFonts w:ascii="Cambria" w:hAnsi="Cambria"/>
          <w:sz w:val="24"/>
          <w:szCs w:val="24"/>
          <w:lang w:val="fr-HT"/>
        </w:rPr>
        <w:t>Par ailleurs, trois réunions ont été réalisées avec l’IBESR et le Ministre de la Justice sur la nécessité d’adopter le code de protection des mineurs par décret. Un forum autour de la version actualisée du Code est planifié pour le 20 novembre 2020 à l’occasion de la Journée Mondiale de l’Enfant.</w:t>
      </w:r>
    </w:p>
    <w:p w14:paraId="36D09CCE" w14:textId="77777777" w:rsidR="00261151" w:rsidRPr="00261151" w:rsidRDefault="00261151" w:rsidP="00E2156B">
      <w:pPr>
        <w:ind w:left="-720"/>
        <w:jc w:val="both"/>
        <w:rPr>
          <w:rFonts w:ascii="Cambria" w:hAnsi="Cambria"/>
          <w:b/>
          <w:lang w:val="fr-HT"/>
        </w:rPr>
      </w:pPr>
    </w:p>
    <w:p w14:paraId="6E0FB2ED" w14:textId="4B5116BA" w:rsidR="00E2156B" w:rsidRPr="008B4BEB" w:rsidRDefault="00E2156B" w:rsidP="00E2156B">
      <w:pPr>
        <w:ind w:left="-720"/>
        <w:jc w:val="both"/>
        <w:rPr>
          <w:rFonts w:ascii="Cambria" w:hAnsi="Cambria"/>
          <w:bCs/>
          <w:color w:val="0070C0"/>
          <w:lang w:val="fr-FR"/>
        </w:rPr>
      </w:pPr>
      <w:r w:rsidRPr="00261151">
        <w:rPr>
          <w:rFonts w:ascii="Cambria" w:hAnsi="Cambria"/>
          <w:bCs/>
          <w:lang w:val="fr"/>
        </w:rPr>
        <w:t>Du côté d</w:t>
      </w:r>
      <w:r w:rsidR="00F22DE3" w:rsidRPr="00261151">
        <w:rPr>
          <w:rFonts w:ascii="Cambria" w:hAnsi="Cambria"/>
          <w:bCs/>
          <w:lang w:val="fr"/>
        </w:rPr>
        <w:t>e</w:t>
      </w:r>
      <w:r w:rsidR="00261151">
        <w:rPr>
          <w:rFonts w:ascii="Cambria" w:hAnsi="Cambria"/>
          <w:bCs/>
          <w:lang w:val="fr"/>
        </w:rPr>
        <w:t xml:space="preserve"> l’ONU-Femmes</w:t>
      </w:r>
      <w:r w:rsidRPr="008B4BEB">
        <w:rPr>
          <w:rFonts w:ascii="Cambria" w:hAnsi="Cambria"/>
          <w:b/>
          <w:lang w:val="fr"/>
        </w:rPr>
        <w:t xml:space="preserve">, </w:t>
      </w:r>
      <w:r w:rsidRPr="008B4BEB">
        <w:rPr>
          <w:rFonts w:ascii="Cambria" w:hAnsi="Cambria"/>
          <w:lang w:val="fr"/>
        </w:rPr>
        <w:t xml:space="preserve">des TDRs élaborés et publiés pour le recrutement d’un expert en procédures pénales afin de réviser le nouveau code pénal haïtien publié par décret le 24 juin 2020 par le gouvernement, en tenant compte des droits des femmes ainsi que des alternatives liées à la prison et </w:t>
      </w:r>
      <w:r w:rsidR="00261151">
        <w:rPr>
          <w:rFonts w:ascii="Cambria" w:hAnsi="Cambria"/>
          <w:lang w:val="fr"/>
        </w:rPr>
        <w:t>à la détention préventive prolongée</w:t>
      </w:r>
      <w:r w:rsidRPr="008B4BEB">
        <w:rPr>
          <w:rFonts w:ascii="Cambria" w:hAnsi="Cambria"/>
          <w:lang w:val="fr"/>
        </w:rPr>
        <w:t xml:space="preserve"> et de développer un module de police et de justice sur le genre au profit de la PNH. Un accord est en cours de signature avec le CPVP pour les services relatifs au suivi et au traitement des plaintes relatives au GBV, à l’élaboration de modules ainsi qu’à l’élaboration de documents de communication et de sensibilisation autour de la loi sur l’assistance juridique et les droits des détenus. Le mandat pour le recrutement d’un consultant pour créer et renforcer les unités de genre de la PNH et de la poursuite ont été établis.</w:t>
      </w:r>
    </w:p>
    <w:p w14:paraId="5663E85B" w14:textId="6B50302C" w:rsidR="00675507" w:rsidRPr="008B4BEB" w:rsidRDefault="00675507" w:rsidP="00675507">
      <w:pPr>
        <w:ind w:left="-720"/>
        <w:rPr>
          <w:rFonts w:ascii="Cambria" w:hAnsi="Cambria"/>
          <w:b/>
          <w:lang w:val="fr-FR"/>
        </w:rPr>
      </w:pPr>
      <w:r w:rsidRPr="008B4BEB">
        <w:rPr>
          <w:rFonts w:ascii="Cambria" w:hAnsi="Cambria"/>
          <w:b/>
          <w:lang w:val="fr"/>
        </w:rPr>
        <w:fldChar w:fldCharType="begin">
          <w:ffData>
            <w:name w:val="Text38"/>
            <w:enabled/>
            <w:calcOnExit w:val="0"/>
            <w:textInput>
              <w:maxLength w:val="3000"/>
              <w:format w:val="FIRST CAPITAL"/>
            </w:textInput>
          </w:ffData>
        </w:fldChar>
      </w:r>
      <w:r w:rsidRPr="008B4BEB">
        <w:rPr>
          <w:rFonts w:ascii="Cambria" w:hAnsi="Cambria"/>
          <w:b/>
          <w:lang w:val="fr"/>
        </w:rPr>
        <w:instrText xml:space="preserve"> FORMTEXT </w:instrText>
      </w:r>
      <w:r w:rsidR="00CE76FA">
        <w:rPr>
          <w:rFonts w:ascii="Cambria" w:hAnsi="Cambria"/>
          <w:b/>
          <w:lang w:val="fr"/>
        </w:rPr>
      </w:r>
      <w:r w:rsidR="00CE76FA">
        <w:rPr>
          <w:rFonts w:ascii="Cambria" w:hAnsi="Cambria"/>
          <w:b/>
          <w:lang w:val="fr"/>
        </w:rPr>
        <w:fldChar w:fldCharType="separate"/>
      </w:r>
      <w:r w:rsidRPr="008B4BEB">
        <w:rPr>
          <w:rFonts w:ascii="Cambria" w:hAnsi="Cambria"/>
          <w:b/>
          <w:lang w:val="fr"/>
        </w:rPr>
        <w:fldChar w:fldCharType="end"/>
      </w:r>
    </w:p>
    <w:p w14:paraId="51D5DD53" w14:textId="77777777" w:rsidR="00675507" w:rsidRPr="008B4BEB" w:rsidRDefault="00675507" w:rsidP="00675507">
      <w:pPr>
        <w:ind w:left="-720"/>
        <w:rPr>
          <w:rFonts w:ascii="Cambria" w:hAnsi="Cambria"/>
          <w:b/>
          <w:lang w:val="fr-FR"/>
        </w:rPr>
      </w:pPr>
    </w:p>
    <w:p w14:paraId="14989312" w14:textId="00E1C221" w:rsidR="00675507" w:rsidRPr="008B4BEB" w:rsidRDefault="00675507" w:rsidP="00675507">
      <w:pPr>
        <w:ind w:left="-720"/>
        <w:rPr>
          <w:rFonts w:ascii="Cambria" w:hAnsi="Cambria"/>
          <w:b/>
          <w:lang w:val="fr-FR"/>
        </w:rPr>
      </w:pPr>
      <w:r w:rsidRPr="008B4BEB">
        <w:rPr>
          <w:rFonts w:ascii="Cambria" w:hAnsi="Cambria"/>
          <w:b/>
          <w:color w:val="000000"/>
          <w:lang w:val="fr"/>
        </w:rPr>
        <w:t>Indiquez toute analyse supplémentaire sur la manière dont l'égalité entre les sexes et l'autonomisation des femmes et / ou l'inclusion et la réactivité aux besoins des jeunes ont été assurées dans le cadre de ce résultat</w:t>
      </w:r>
      <w:r w:rsidR="00261151">
        <w:rPr>
          <w:rFonts w:ascii="Cambria" w:hAnsi="Cambria"/>
          <w:b/>
          <w:color w:val="000000"/>
          <w:lang w:val="fr"/>
        </w:rPr>
        <w:t xml:space="preserve"> </w:t>
      </w:r>
      <w:r w:rsidRPr="008B4BEB">
        <w:rPr>
          <w:rFonts w:ascii="Cambria" w:hAnsi="Cambria"/>
          <w:b/>
          <w:lang w:val="fr"/>
        </w:rPr>
        <w:t>:</w:t>
      </w:r>
      <w:r w:rsidRPr="008B4BEB">
        <w:rPr>
          <w:rFonts w:ascii="Cambria" w:hAnsi="Cambria"/>
          <w:i/>
          <w:lang w:val="fr"/>
        </w:rPr>
        <w:t xml:space="preserve"> (</w:t>
      </w:r>
      <w:r w:rsidRPr="008B4BEB">
        <w:rPr>
          <w:rFonts w:ascii="Cambria" w:hAnsi="Cambria"/>
          <w:color w:val="212121"/>
          <w:lang w:val="fr"/>
        </w:rPr>
        <w:t>Limite de 1000 caractères</w:t>
      </w:r>
      <w:r w:rsidRPr="008B4BEB">
        <w:rPr>
          <w:rFonts w:ascii="Cambria" w:hAnsi="Cambria"/>
          <w:i/>
          <w:lang w:val="fr"/>
        </w:rPr>
        <w:t>)</w:t>
      </w:r>
    </w:p>
    <w:p w14:paraId="3C4ECBD1" w14:textId="77777777" w:rsidR="00675507" w:rsidRPr="008B4BEB" w:rsidRDefault="00675507" w:rsidP="00675507">
      <w:pPr>
        <w:ind w:left="-720"/>
        <w:rPr>
          <w:rFonts w:ascii="Cambria" w:hAnsi="Cambria"/>
          <w:b/>
          <w:lang w:val="fr-FR"/>
        </w:rPr>
      </w:pPr>
      <w:r w:rsidRPr="008B4BEB">
        <w:rPr>
          <w:rFonts w:ascii="Cambria" w:hAnsi="Cambria"/>
          <w:b/>
          <w:lang w:val="fr"/>
        </w:rPr>
        <w:fldChar w:fldCharType="begin">
          <w:ffData>
            <w:name w:val=""/>
            <w:enabled/>
            <w:calcOnExit w:val="0"/>
            <w:textInput>
              <w:maxLength w:val="1000"/>
              <w:format w:val="FIRST CAPITAL"/>
            </w:textInput>
          </w:ffData>
        </w:fldChar>
      </w:r>
      <w:r w:rsidRPr="008B4BEB">
        <w:rPr>
          <w:rFonts w:ascii="Cambria" w:hAnsi="Cambria"/>
          <w:b/>
          <w:lang w:val="fr"/>
        </w:rPr>
        <w:instrText xml:space="preserve"> FORMTEXT </w:instrText>
      </w:r>
      <w:r w:rsidR="00CE76FA">
        <w:rPr>
          <w:rFonts w:ascii="Cambria" w:hAnsi="Cambria"/>
          <w:b/>
          <w:lang w:val="fr"/>
        </w:rPr>
      </w:r>
      <w:r w:rsidR="00CE76FA">
        <w:rPr>
          <w:rFonts w:ascii="Cambria" w:hAnsi="Cambria"/>
          <w:b/>
          <w:lang w:val="fr"/>
        </w:rPr>
        <w:fldChar w:fldCharType="separate"/>
      </w:r>
      <w:r w:rsidRPr="008B4BEB">
        <w:rPr>
          <w:rFonts w:ascii="Cambria" w:hAnsi="Cambria"/>
          <w:b/>
          <w:lang w:val="fr"/>
        </w:rPr>
        <w:fldChar w:fldCharType="end"/>
      </w:r>
    </w:p>
    <w:p w14:paraId="292239AF" w14:textId="6E7BBD47" w:rsidR="00261151" w:rsidRPr="008B4BEB" w:rsidRDefault="00261151" w:rsidP="00261151">
      <w:pPr>
        <w:ind w:left="-720"/>
        <w:jc w:val="both"/>
        <w:rPr>
          <w:rFonts w:ascii="Cambria" w:hAnsi="Cambria"/>
          <w:bCs/>
          <w:color w:val="0070C0"/>
          <w:lang w:val="fr-FR"/>
        </w:rPr>
      </w:pPr>
      <w:r>
        <w:rPr>
          <w:rFonts w:ascii="Cambria" w:hAnsi="Cambria"/>
          <w:bCs/>
          <w:lang w:val="fr"/>
        </w:rPr>
        <w:t>L</w:t>
      </w:r>
      <w:r w:rsidRPr="008B4BEB">
        <w:rPr>
          <w:rFonts w:ascii="Cambria" w:hAnsi="Cambria"/>
          <w:lang w:val="fr"/>
        </w:rPr>
        <w:t xml:space="preserve">e recrutement d’un expert en procédures pénales afin de réviser le nouveau code pénal haïtien </w:t>
      </w:r>
      <w:r>
        <w:rPr>
          <w:rFonts w:ascii="Cambria" w:hAnsi="Cambria"/>
          <w:lang w:val="fr"/>
        </w:rPr>
        <w:t>est l’assurance que la question du genre sera prise en compte dans la révision du code pénal dont l’ancienne version date de 1825.</w:t>
      </w:r>
      <w:r w:rsidRPr="008B4BEB">
        <w:rPr>
          <w:rFonts w:ascii="Cambria" w:hAnsi="Cambria"/>
          <w:lang w:val="fr"/>
        </w:rPr>
        <w:t xml:space="preserve"> </w:t>
      </w:r>
      <w:r>
        <w:rPr>
          <w:rFonts w:ascii="Cambria" w:hAnsi="Cambria"/>
          <w:lang w:val="fr"/>
        </w:rPr>
        <w:t>Ceci sera l’occasion de renforcer les conditions de détention préventive (surtout pour les femmes et les enfants) ainsi que sur les codes spécifiques sur la violence basée sur le genre. Le d</w:t>
      </w:r>
      <w:r w:rsidRPr="008B4BEB">
        <w:rPr>
          <w:rFonts w:ascii="Cambria" w:hAnsi="Cambria"/>
          <w:lang w:val="fr"/>
        </w:rPr>
        <w:t>éveloppe</w:t>
      </w:r>
      <w:r>
        <w:rPr>
          <w:rFonts w:ascii="Cambria" w:hAnsi="Cambria"/>
          <w:lang w:val="fr"/>
        </w:rPr>
        <w:t>ment d’</w:t>
      </w:r>
      <w:r w:rsidRPr="008B4BEB">
        <w:rPr>
          <w:rFonts w:ascii="Cambria" w:hAnsi="Cambria"/>
          <w:lang w:val="fr"/>
        </w:rPr>
        <w:t>un module de police et de justice sur le genre au profit de la PNH</w:t>
      </w:r>
      <w:r>
        <w:rPr>
          <w:rFonts w:ascii="Cambria" w:hAnsi="Cambria"/>
          <w:lang w:val="fr"/>
        </w:rPr>
        <w:t xml:space="preserve"> permettra également une meilleure prise en compte </w:t>
      </w:r>
      <w:proofErr w:type="gramStart"/>
      <w:r>
        <w:rPr>
          <w:rFonts w:ascii="Cambria" w:hAnsi="Cambria"/>
          <w:lang w:val="fr"/>
        </w:rPr>
        <w:t>de la questions</w:t>
      </w:r>
      <w:proofErr w:type="gramEnd"/>
      <w:r>
        <w:rPr>
          <w:rFonts w:ascii="Cambria" w:hAnsi="Cambria"/>
          <w:lang w:val="fr"/>
        </w:rPr>
        <w:t xml:space="preserve"> du </w:t>
      </w:r>
      <w:r w:rsidRPr="008B4BEB">
        <w:rPr>
          <w:rFonts w:ascii="Cambria" w:hAnsi="Cambria"/>
          <w:lang w:val="fr"/>
        </w:rPr>
        <w:t xml:space="preserve">traitement des plaintes relatives </w:t>
      </w:r>
      <w:r>
        <w:rPr>
          <w:rFonts w:ascii="Cambria" w:hAnsi="Cambria"/>
          <w:lang w:val="fr"/>
        </w:rPr>
        <w:t>à la violence basée sur le genre (entre autres).</w:t>
      </w:r>
    </w:p>
    <w:p w14:paraId="35EDE632" w14:textId="77777777" w:rsidR="00627A1C" w:rsidRPr="008B4BEB" w:rsidRDefault="00627A1C" w:rsidP="00627A1C">
      <w:pPr>
        <w:ind w:left="-720"/>
        <w:rPr>
          <w:rFonts w:ascii="Cambria" w:hAnsi="Cambria"/>
          <w:b/>
          <w:lang w:val="fr-FR"/>
        </w:rPr>
      </w:pPr>
    </w:p>
    <w:p w14:paraId="02A4DAC5" w14:textId="0F6DD61E" w:rsidR="00675507" w:rsidRPr="00261151" w:rsidRDefault="00675507" w:rsidP="00675507">
      <w:pPr>
        <w:ind w:left="-720"/>
        <w:rPr>
          <w:rFonts w:ascii="Cambria" w:hAnsi="Cambria"/>
          <w:b/>
          <w:lang w:val="fr-FR"/>
        </w:rPr>
      </w:pPr>
      <w:r w:rsidRPr="00261151">
        <w:rPr>
          <w:rFonts w:ascii="Cambria" w:hAnsi="Cambria"/>
          <w:b/>
          <w:u w:val="single"/>
          <w:lang w:val="fr"/>
        </w:rPr>
        <w:t>Résultat 3</w:t>
      </w:r>
      <w:r w:rsidR="00261151">
        <w:rPr>
          <w:rFonts w:ascii="Cambria" w:hAnsi="Cambria"/>
          <w:b/>
          <w:u w:val="single"/>
          <w:lang w:val="fr"/>
        </w:rPr>
        <w:t> :</w:t>
      </w:r>
      <w:r w:rsidR="006A2CA9" w:rsidRPr="00261151">
        <w:rPr>
          <w:rFonts w:ascii="Cambria" w:hAnsi="Cambria"/>
          <w:b/>
          <w:lang w:val="fr"/>
        </w:rPr>
        <w:t xml:space="preserve"> </w:t>
      </w:r>
      <w:r w:rsidR="00465BCB" w:rsidRPr="00261151">
        <w:rPr>
          <w:rFonts w:ascii="Cambria" w:hAnsi="Cambria"/>
          <w:b/>
          <w:lang w:val="fr"/>
        </w:rPr>
        <w:t xml:space="preserve"> </w:t>
      </w:r>
      <w:proofErr w:type="spellStart"/>
      <w:r w:rsidR="00465BCB" w:rsidRPr="00261151">
        <w:rPr>
          <w:rFonts w:ascii="Cambria" w:hAnsi="Cambria"/>
          <w:b/>
          <w:lang w:val="fr"/>
        </w:rPr>
        <w:t>L</w:t>
      </w:r>
      <w:r w:rsidR="006A2CA9" w:rsidRPr="00261151">
        <w:rPr>
          <w:rFonts w:ascii="Cambria" w:hAnsi="Cambria"/>
          <w:b/>
          <w:bCs/>
          <w:iCs/>
          <w:color w:val="000000"/>
          <w:lang w:val="fr-FR"/>
        </w:rPr>
        <w:t>e</w:t>
      </w:r>
      <w:proofErr w:type="spellEnd"/>
      <w:r w:rsidR="006A2CA9" w:rsidRPr="00261151">
        <w:rPr>
          <w:rFonts w:ascii="Cambria" w:hAnsi="Cambria"/>
          <w:b/>
          <w:bCs/>
          <w:iCs/>
          <w:color w:val="000000"/>
          <w:lang w:val="fr-FR"/>
        </w:rPr>
        <w:t xml:space="preserve"> secteur carcéral et judiciaire dispose de capacités opérationnelles facilitant une meilleure coordination de la réponse COVID-19</w:t>
      </w:r>
      <w:r w:rsidR="006A2CA9" w:rsidRPr="00261151">
        <w:rPr>
          <w:rFonts w:ascii="Cambria" w:hAnsi="Cambria"/>
          <w:b/>
          <w:bCs/>
          <w:i/>
          <w:color w:val="000000"/>
          <w:lang w:val="fr-FR"/>
        </w:rPr>
        <w:t xml:space="preserve"> </w:t>
      </w:r>
      <w:r w:rsidRPr="00261151">
        <w:rPr>
          <w:rFonts w:ascii="Cambria" w:hAnsi="Cambria"/>
          <w:b/>
          <w:lang w:val="fr"/>
        </w:rPr>
        <w:fldChar w:fldCharType="begin">
          <w:ffData>
            <w:name w:val="Text33"/>
            <w:enabled/>
            <w:calcOnExit w:val="0"/>
            <w:textInput/>
          </w:ffData>
        </w:fldChar>
      </w:r>
      <w:r w:rsidRPr="00261151">
        <w:rPr>
          <w:rFonts w:ascii="Cambria" w:hAnsi="Cambria"/>
          <w:b/>
          <w:lang w:val="fr"/>
        </w:rPr>
        <w:instrText xml:space="preserve"> FORMTEXT </w:instrText>
      </w:r>
      <w:r w:rsidR="00CE76FA">
        <w:rPr>
          <w:rFonts w:ascii="Cambria" w:hAnsi="Cambria"/>
          <w:b/>
          <w:lang w:val="fr"/>
        </w:rPr>
      </w:r>
      <w:r w:rsidR="00CE76FA">
        <w:rPr>
          <w:rFonts w:ascii="Cambria" w:hAnsi="Cambria"/>
          <w:b/>
          <w:lang w:val="fr"/>
        </w:rPr>
        <w:fldChar w:fldCharType="separate"/>
      </w:r>
      <w:r w:rsidRPr="00261151">
        <w:rPr>
          <w:rFonts w:ascii="Cambria" w:hAnsi="Cambria"/>
          <w:b/>
          <w:lang w:val="fr"/>
        </w:rPr>
        <w:fldChar w:fldCharType="end"/>
      </w:r>
    </w:p>
    <w:p w14:paraId="09695970" w14:textId="77777777" w:rsidR="00675507" w:rsidRPr="008B4BEB" w:rsidRDefault="00675507" w:rsidP="00675507">
      <w:pPr>
        <w:ind w:left="-720"/>
        <w:rPr>
          <w:rFonts w:ascii="Cambria" w:hAnsi="Cambria"/>
          <w:b/>
          <w:lang w:val="fr-FR"/>
        </w:rPr>
      </w:pPr>
    </w:p>
    <w:p w14:paraId="2998D510" w14:textId="2A1659CD" w:rsidR="00675507" w:rsidRPr="008B4BEB" w:rsidRDefault="00234A8A"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mbria" w:hAnsi="Cambria"/>
          <w:b/>
          <w:lang w:val="fr-FR"/>
        </w:rPr>
      </w:pPr>
      <w:r w:rsidRPr="008B4BEB">
        <w:rPr>
          <w:rFonts w:ascii="Cambria" w:hAnsi="Cambria"/>
          <w:color w:val="212121"/>
          <w:lang w:val="fr"/>
        </w:rPr>
        <w:t>L</w:t>
      </w:r>
      <w:r w:rsidR="00675507" w:rsidRPr="008B4BEB">
        <w:rPr>
          <w:rFonts w:ascii="Cambria" w:hAnsi="Cambria"/>
          <w:color w:val="212121"/>
          <w:lang w:val="fr"/>
        </w:rPr>
        <w:t>'état actuel des progrès du résultat</w:t>
      </w:r>
      <w:r w:rsidR="003F3623" w:rsidRPr="008B4BEB">
        <w:rPr>
          <w:rFonts w:ascii="Cambria" w:hAnsi="Cambria"/>
          <w:color w:val="212121"/>
          <w:lang w:val="fr"/>
        </w:rPr>
        <w:t xml:space="preserve"> se situe autour de </w:t>
      </w:r>
      <w:r w:rsidR="00675507" w:rsidRPr="008B4BEB">
        <w:rPr>
          <w:rFonts w:ascii="Cambria" w:hAnsi="Cambria"/>
          <w:color w:val="212121"/>
          <w:lang w:val="fr"/>
        </w:rPr>
        <w:t>:</w:t>
      </w:r>
      <w:r w:rsidR="00261151">
        <w:rPr>
          <w:rFonts w:ascii="Cambria" w:hAnsi="Cambria"/>
          <w:color w:val="212121"/>
          <w:lang w:val="fr"/>
        </w:rPr>
        <w:t xml:space="preserve"> </w:t>
      </w:r>
      <w:r w:rsidR="00261151" w:rsidRPr="00261151">
        <w:rPr>
          <w:rFonts w:ascii="Cambria" w:hAnsi="Cambria"/>
          <w:b/>
          <w:bCs/>
          <w:color w:val="212121"/>
          <w:lang w:val="fr"/>
        </w:rPr>
        <w:t>En cours</w:t>
      </w:r>
      <w:r w:rsidR="00261151">
        <w:rPr>
          <w:rFonts w:ascii="Cambria" w:hAnsi="Cambria"/>
          <w:color w:val="212121"/>
          <w:lang w:val="fr"/>
        </w:rPr>
        <w:t xml:space="preserve"> </w:t>
      </w:r>
    </w:p>
    <w:p w14:paraId="67329A32" w14:textId="77777777" w:rsidR="00675507" w:rsidRPr="008B4BEB" w:rsidRDefault="00675507" w:rsidP="00675507">
      <w:pPr>
        <w:ind w:left="-720"/>
        <w:jc w:val="both"/>
        <w:rPr>
          <w:rFonts w:ascii="Cambria" w:hAnsi="Cambria"/>
          <w:b/>
          <w:lang w:val="fr-FR"/>
        </w:rPr>
      </w:pPr>
    </w:p>
    <w:p w14:paraId="1B52677D" w14:textId="60784E77" w:rsidR="00675507" w:rsidRPr="008B4BEB" w:rsidRDefault="00261151" w:rsidP="00675507">
      <w:pPr>
        <w:ind w:left="-720"/>
        <w:jc w:val="both"/>
        <w:rPr>
          <w:rFonts w:ascii="Cambria" w:hAnsi="Cambria"/>
          <w:i/>
          <w:lang w:val="fr-FR"/>
        </w:rPr>
      </w:pPr>
      <w:r>
        <w:rPr>
          <w:rFonts w:ascii="Cambria" w:hAnsi="Cambria"/>
          <w:b/>
          <w:lang w:val="fr"/>
        </w:rPr>
        <w:t>R</w:t>
      </w:r>
      <w:r w:rsidRPr="008B4BEB">
        <w:rPr>
          <w:rFonts w:ascii="Cambria" w:hAnsi="Cambria"/>
          <w:b/>
          <w:lang w:val="fr"/>
        </w:rPr>
        <w:t>ésumé</w:t>
      </w:r>
      <w:r w:rsidR="00675507" w:rsidRPr="008B4BEB">
        <w:rPr>
          <w:rFonts w:ascii="Cambria" w:hAnsi="Cambria"/>
          <w:b/>
          <w:lang w:val="fr"/>
        </w:rPr>
        <w:t xml:space="preserve"> de </w:t>
      </w:r>
      <w:r w:rsidR="00675507" w:rsidRPr="008B4BEB">
        <w:rPr>
          <w:rFonts w:ascii="Cambria" w:hAnsi="Cambria"/>
          <w:b/>
          <w:color w:val="212121"/>
          <w:lang w:val="fr"/>
        </w:rPr>
        <w:t>progrès</w:t>
      </w:r>
      <w:r>
        <w:rPr>
          <w:rFonts w:ascii="Cambria" w:hAnsi="Cambria"/>
          <w:b/>
          <w:color w:val="212121"/>
          <w:lang w:val="fr"/>
        </w:rPr>
        <w:t xml:space="preserve"> </w:t>
      </w:r>
      <w:r w:rsidR="00675507" w:rsidRPr="008B4BEB">
        <w:rPr>
          <w:rFonts w:ascii="Cambria" w:hAnsi="Cambria"/>
          <w:b/>
          <w:lang w:val="fr"/>
        </w:rPr>
        <w:t>:</w:t>
      </w:r>
      <w:r w:rsidR="00675507" w:rsidRPr="008B4BEB">
        <w:rPr>
          <w:rFonts w:ascii="Cambria" w:hAnsi="Cambria"/>
          <w:color w:val="212121"/>
          <w:lang w:val="fr"/>
        </w:rPr>
        <w:t xml:space="preserve"> (Limite de 3000 caractères)</w:t>
      </w:r>
    </w:p>
    <w:p w14:paraId="470F9892" w14:textId="1C19505F" w:rsidR="00675507" w:rsidRPr="008B4BEB" w:rsidRDefault="00675507" w:rsidP="00261151">
      <w:pPr>
        <w:ind w:left="-720"/>
        <w:rPr>
          <w:rFonts w:ascii="Cambria" w:hAnsi="Cambria"/>
          <w:b/>
          <w:lang w:val="fr-FR"/>
        </w:rPr>
      </w:pPr>
      <w:r w:rsidRPr="008B4BEB">
        <w:rPr>
          <w:rFonts w:ascii="Cambria" w:hAnsi="Cambria"/>
          <w:b/>
          <w:lang w:val="fr"/>
        </w:rPr>
        <w:fldChar w:fldCharType="begin">
          <w:ffData>
            <w:name w:val="Text38"/>
            <w:enabled/>
            <w:calcOnExit w:val="0"/>
            <w:textInput>
              <w:maxLength w:val="3000"/>
              <w:format w:val="FIRST CAPITAL"/>
            </w:textInput>
          </w:ffData>
        </w:fldChar>
      </w:r>
      <w:r w:rsidRPr="008B4BEB">
        <w:rPr>
          <w:rFonts w:ascii="Cambria" w:hAnsi="Cambria"/>
          <w:b/>
          <w:lang w:val="fr"/>
        </w:rPr>
        <w:instrText xml:space="preserve"> FORMTEXT </w:instrText>
      </w:r>
      <w:r w:rsidR="00CE76FA">
        <w:rPr>
          <w:rFonts w:ascii="Cambria" w:hAnsi="Cambria"/>
          <w:b/>
          <w:lang w:val="fr"/>
        </w:rPr>
      </w:r>
      <w:r w:rsidR="00CE76FA">
        <w:rPr>
          <w:rFonts w:ascii="Cambria" w:hAnsi="Cambria"/>
          <w:b/>
          <w:lang w:val="fr"/>
        </w:rPr>
        <w:fldChar w:fldCharType="separate"/>
      </w:r>
      <w:r w:rsidRPr="008B4BEB">
        <w:rPr>
          <w:rFonts w:ascii="Cambria" w:hAnsi="Cambria"/>
          <w:b/>
          <w:lang w:val="fr"/>
        </w:rPr>
        <w:fldChar w:fldCharType="end"/>
      </w:r>
    </w:p>
    <w:p w14:paraId="4084B7B4" w14:textId="1220525F" w:rsidR="00261151" w:rsidRDefault="003F355E" w:rsidP="00261151">
      <w:pPr>
        <w:ind w:left="-720"/>
        <w:jc w:val="both"/>
        <w:rPr>
          <w:rFonts w:ascii="Cambria" w:hAnsi="Cambria"/>
          <w:iCs/>
          <w:lang w:val="fr-FR"/>
        </w:rPr>
      </w:pPr>
      <w:r w:rsidRPr="008B4BEB">
        <w:rPr>
          <w:rFonts w:ascii="Cambria" w:hAnsi="Cambria"/>
          <w:iCs/>
          <w:lang w:val="fr-FR"/>
        </w:rPr>
        <w:t>Le PNUD</w:t>
      </w:r>
      <w:r w:rsidR="00261151">
        <w:rPr>
          <w:rFonts w:ascii="Cambria" w:hAnsi="Cambria"/>
          <w:iCs/>
          <w:lang w:val="fr-FR"/>
        </w:rPr>
        <w:t xml:space="preserve"> </w:t>
      </w:r>
      <w:r w:rsidRPr="008B4BEB">
        <w:rPr>
          <w:rFonts w:ascii="Cambria" w:hAnsi="Cambria"/>
          <w:iCs/>
          <w:lang w:val="fr-FR"/>
        </w:rPr>
        <w:t>a facilité</w:t>
      </w:r>
      <w:r w:rsidR="00261151">
        <w:rPr>
          <w:rFonts w:ascii="Cambria" w:hAnsi="Cambria"/>
          <w:iCs/>
          <w:lang w:val="fr-FR"/>
        </w:rPr>
        <w:t>,</w:t>
      </w:r>
      <w:r w:rsidRPr="008B4BEB">
        <w:rPr>
          <w:rFonts w:ascii="Cambria" w:hAnsi="Cambria"/>
          <w:iCs/>
          <w:lang w:val="fr-FR"/>
        </w:rPr>
        <w:t xml:space="preserve"> depuis le début de la pandémie en Haïti soit vers le début du mois de mars</w:t>
      </w:r>
      <w:r w:rsidR="00261151">
        <w:rPr>
          <w:rFonts w:ascii="Cambria" w:hAnsi="Cambria"/>
          <w:iCs/>
          <w:lang w:val="fr-FR"/>
        </w:rPr>
        <w:t>,</w:t>
      </w:r>
      <w:r w:rsidRPr="008B4BEB">
        <w:rPr>
          <w:rFonts w:ascii="Cambria" w:hAnsi="Cambria"/>
          <w:iCs/>
          <w:lang w:val="fr-FR"/>
        </w:rPr>
        <w:t xml:space="preserve"> des réunions de coordination avec l’ensemble des partenaires techniques et financiers sur l’appui a donné à la Direction de l’Administration pénitentiaire (DAP) en vue non seulement de les soutenir au niveau de la gestion des </w:t>
      </w:r>
      <w:r w:rsidR="00DB7339" w:rsidRPr="008B4BEB">
        <w:rPr>
          <w:rFonts w:ascii="Cambria" w:hAnsi="Cambria"/>
          <w:iCs/>
          <w:lang w:val="fr-FR"/>
        </w:rPr>
        <w:t>dix-huit</w:t>
      </w:r>
      <w:r w:rsidRPr="008B4BEB">
        <w:rPr>
          <w:rFonts w:ascii="Cambria" w:hAnsi="Cambria"/>
          <w:iCs/>
          <w:lang w:val="fr-FR"/>
        </w:rPr>
        <w:t xml:space="preserve"> centres carcéraux existant dans le pays mais et surtout sur une gestion des risques de la pandémie </w:t>
      </w:r>
      <w:r w:rsidR="00DB7339" w:rsidRPr="008B4BEB">
        <w:rPr>
          <w:rFonts w:ascii="Cambria" w:hAnsi="Cambria"/>
          <w:iCs/>
          <w:lang w:val="fr-FR"/>
        </w:rPr>
        <w:t>vis</w:t>
      </w:r>
      <w:r w:rsidR="00261151">
        <w:rPr>
          <w:rFonts w:ascii="Cambria" w:hAnsi="Cambria"/>
          <w:iCs/>
          <w:lang w:val="fr-FR"/>
        </w:rPr>
        <w:t xml:space="preserve"> </w:t>
      </w:r>
      <w:r w:rsidR="008F57BF" w:rsidRPr="008B4BEB">
        <w:rPr>
          <w:rFonts w:ascii="Cambria" w:hAnsi="Cambria"/>
          <w:iCs/>
          <w:lang w:val="fr-FR"/>
        </w:rPr>
        <w:t>à vis des</w:t>
      </w:r>
      <w:r w:rsidRPr="008B4BEB">
        <w:rPr>
          <w:rFonts w:ascii="Cambria" w:hAnsi="Cambria"/>
          <w:iCs/>
          <w:lang w:val="fr-FR"/>
        </w:rPr>
        <w:t xml:space="preserve"> détenus. </w:t>
      </w:r>
      <w:r w:rsidR="00261151">
        <w:rPr>
          <w:rFonts w:ascii="Cambria" w:hAnsi="Cambria"/>
          <w:iCs/>
          <w:lang w:val="fr-FR"/>
        </w:rPr>
        <w:t>Une</w:t>
      </w:r>
      <w:r w:rsidRPr="008B4BEB">
        <w:rPr>
          <w:rFonts w:ascii="Cambria" w:hAnsi="Cambria"/>
          <w:iCs/>
          <w:lang w:val="fr-FR"/>
        </w:rPr>
        <w:t xml:space="preserve"> révision substantive du Projet Accès à la justice en vue de pouvoir répondre aux besoins exprimés par la DAP</w:t>
      </w:r>
      <w:r w:rsidR="00261151">
        <w:rPr>
          <w:rFonts w:ascii="Cambria" w:hAnsi="Cambria"/>
          <w:iCs/>
          <w:lang w:val="fr-FR"/>
        </w:rPr>
        <w:t xml:space="preserve"> a été réalisée</w:t>
      </w:r>
      <w:r w:rsidRPr="008B4BEB">
        <w:rPr>
          <w:rFonts w:ascii="Cambria" w:hAnsi="Cambria"/>
          <w:iCs/>
          <w:lang w:val="fr-FR"/>
        </w:rPr>
        <w:t>. Ainsi, un 3</w:t>
      </w:r>
      <w:r w:rsidRPr="008B4BEB">
        <w:rPr>
          <w:rFonts w:ascii="Cambria" w:hAnsi="Cambria"/>
          <w:iCs/>
          <w:vertAlign w:val="superscript"/>
          <w:lang w:val="fr-FR"/>
        </w:rPr>
        <w:t>e</w:t>
      </w:r>
      <w:r w:rsidRPr="008B4BEB">
        <w:rPr>
          <w:rFonts w:ascii="Cambria" w:hAnsi="Cambria"/>
          <w:iCs/>
          <w:lang w:val="fr-FR"/>
        </w:rPr>
        <w:t xml:space="preserve"> résultat a donc été ajouté au projet dont l’objectif global vise à renforcer le secteur carcéral et judiciaire au niveau de la réponse à apporter au COVID-19 afin de contribuer à l’effort de cohésion sociale et de consolidation de la Paix. A travers cette dernière composante du Projet, le PNUD </w:t>
      </w:r>
      <w:r w:rsidR="00261151">
        <w:rPr>
          <w:rFonts w:ascii="Cambria" w:hAnsi="Cambria"/>
          <w:iCs/>
          <w:lang w:val="fr-FR"/>
        </w:rPr>
        <w:t>a</w:t>
      </w:r>
      <w:r w:rsidRPr="008B4BEB">
        <w:rPr>
          <w:rFonts w:ascii="Cambria" w:hAnsi="Cambria"/>
          <w:iCs/>
          <w:lang w:val="fr-FR"/>
        </w:rPr>
        <w:t>pporte</w:t>
      </w:r>
      <w:r w:rsidR="00261151">
        <w:rPr>
          <w:rFonts w:ascii="Cambria" w:hAnsi="Cambria"/>
          <w:iCs/>
          <w:lang w:val="fr-FR"/>
        </w:rPr>
        <w:t xml:space="preserve"> </w:t>
      </w:r>
      <w:r w:rsidRPr="008B4BEB">
        <w:rPr>
          <w:rFonts w:ascii="Cambria" w:hAnsi="Cambria"/>
          <w:iCs/>
          <w:lang w:val="fr-FR"/>
        </w:rPr>
        <w:t xml:space="preserve">un appui technique à la DAP à travers un </w:t>
      </w:r>
      <w:r w:rsidR="00261151">
        <w:rPr>
          <w:rFonts w:ascii="Cambria" w:hAnsi="Cambria"/>
          <w:iCs/>
          <w:lang w:val="fr-FR"/>
        </w:rPr>
        <w:t>e</w:t>
      </w:r>
      <w:r w:rsidRPr="008B4BEB">
        <w:rPr>
          <w:rFonts w:ascii="Cambria" w:hAnsi="Cambria"/>
          <w:iCs/>
          <w:lang w:val="fr-FR"/>
        </w:rPr>
        <w:t xml:space="preserve">xpert technique déjà disponible au sein du projet dont le rôle vise essentiellement à soutenir les efforts techniques de la DAP </w:t>
      </w:r>
      <w:r w:rsidR="00F00DA0" w:rsidRPr="008B4BEB">
        <w:rPr>
          <w:rFonts w:ascii="Cambria" w:hAnsi="Cambria"/>
          <w:iCs/>
          <w:lang w:val="fr-FR"/>
        </w:rPr>
        <w:t>à</w:t>
      </w:r>
      <w:r w:rsidRPr="008B4BEB">
        <w:rPr>
          <w:rFonts w:ascii="Cambria" w:hAnsi="Cambria"/>
          <w:iCs/>
          <w:lang w:val="fr-FR"/>
        </w:rPr>
        <w:t xml:space="preserve"> pouvoir faire face à la gestion de la pandémie et d’autres besoins du secteur carcéral. </w:t>
      </w:r>
      <w:r w:rsidR="00261151">
        <w:rPr>
          <w:rFonts w:ascii="Cambria" w:hAnsi="Cambria"/>
          <w:iCs/>
          <w:lang w:val="fr-FR"/>
        </w:rPr>
        <w:t>Un second expert a été recruté pour gérer le volet relatif à la</w:t>
      </w:r>
      <w:r w:rsidRPr="008B4BEB">
        <w:rPr>
          <w:rFonts w:ascii="Cambria" w:hAnsi="Cambria"/>
          <w:iCs/>
          <w:lang w:val="fr-FR"/>
        </w:rPr>
        <w:t xml:space="preserve"> </w:t>
      </w:r>
      <w:r w:rsidR="00261151">
        <w:rPr>
          <w:rFonts w:ascii="Cambria" w:hAnsi="Cambria"/>
          <w:iCs/>
          <w:lang w:val="fr-FR"/>
        </w:rPr>
        <w:t xml:space="preserve">lutte contre </w:t>
      </w:r>
      <w:r w:rsidRPr="008B4BEB">
        <w:rPr>
          <w:rFonts w:ascii="Cambria" w:hAnsi="Cambria"/>
          <w:iCs/>
          <w:lang w:val="fr-FR"/>
        </w:rPr>
        <w:t>la détention préventive prolongée à travers la réalisation d’audiences régulières au niveau des tribunaux de première instance et à l’intérieur même des centres carcéraux</w:t>
      </w:r>
      <w:r w:rsidR="00261151">
        <w:rPr>
          <w:rFonts w:ascii="Cambria" w:hAnsi="Cambria"/>
          <w:iCs/>
          <w:lang w:val="fr-FR"/>
        </w:rPr>
        <w:t xml:space="preserve">, </w:t>
      </w:r>
      <w:r w:rsidRPr="008B4BEB">
        <w:rPr>
          <w:rFonts w:ascii="Cambria" w:hAnsi="Cambria"/>
          <w:iCs/>
          <w:lang w:val="fr-FR"/>
        </w:rPr>
        <w:t>la mise en place d’audiences par visio-conférence</w:t>
      </w:r>
      <w:r w:rsidR="00261151">
        <w:rPr>
          <w:rFonts w:ascii="Cambria" w:hAnsi="Cambria"/>
          <w:iCs/>
          <w:lang w:val="fr-FR"/>
        </w:rPr>
        <w:t xml:space="preserve"> (sous réserve d’un décret encadrant cette disposition légale) ainsi qu’un support à la PNH pour le contrôle des flux entrants. Aussi, dans le cadre de la mise en œuvre du plan de contingence, la DAP a pu bénéficier d’équipements sanitaires et hospitaliers pour renforcer les dispensaires des prisons dans la prise en charge des détenus infectés.</w:t>
      </w:r>
    </w:p>
    <w:p w14:paraId="0D22AB23" w14:textId="77777777" w:rsidR="00261151" w:rsidRDefault="00261151" w:rsidP="00261151">
      <w:pPr>
        <w:ind w:left="-720"/>
        <w:jc w:val="both"/>
        <w:rPr>
          <w:rFonts w:ascii="Cambria" w:hAnsi="Cambria"/>
          <w:iCs/>
          <w:lang w:val="fr-FR"/>
        </w:rPr>
      </w:pPr>
    </w:p>
    <w:p w14:paraId="3955B161" w14:textId="0987AC8E" w:rsidR="003F355E" w:rsidRPr="00261151" w:rsidRDefault="003F355E" w:rsidP="00261151">
      <w:pPr>
        <w:ind w:left="-720"/>
        <w:jc w:val="both"/>
        <w:rPr>
          <w:rFonts w:ascii="Cambria" w:hAnsi="Cambria"/>
          <w:iCs/>
          <w:lang w:val="fr-FR"/>
        </w:rPr>
      </w:pPr>
      <w:r w:rsidRPr="008B4BEB">
        <w:rPr>
          <w:rFonts w:ascii="Cambria" w:hAnsi="Cambria"/>
          <w:lang w:val="fr-HT"/>
        </w:rPr>
        <w:t>En vue de répondre à la pandémie à la COVID-19, l’UNICEF a donné un appui rapide à l’IBESR et la BPM pour l’achat de matériels sanitaires de base. Ces matériels ont été distribués dans les bureaux centraux et régionaux de ces deux institutions de protection de l’enfant. Des distributions de matériels sanitaires ont également faites dans les prisons de Delmas 33 (CERMICOL), de Cabaret, de Port-au-Prince et des Cayes. 10 téléviseurs et kits récréatifs ont été distribués dans la prison pour garçons de Delmas 33 et la prison pour femmes et filles de Cabaret. 60 modems avec connexion Internet pour une durée de 6 mois ont été achetés et remis aux partenaires de protection en particulier (BPM, IBESR, DAP, MJSP, 3 Tribunaux pour enfants). Un appui a été aussi donné en eau dans les prisons de Delmas 33, de Port-au-Prince, du Cap haïtien et de Cabaret.</w:t>
      </w:r>
      <w:r w:rsidR="00261151">
        <w:rPr>
          <w:rFonts w:ascii="Cambria" w:hAnsi="Cambria"/>
          <w:iCs/>
          <w:lang w:val="fr-FR"/>
        </w:rPr>
        <w:t xml:space="preserve"> </w:t>
      </w:r>
      <w:r w:rsidRPr="008B4BEB">
        <w:rPr>
          <w:rFonts w:ascii="Cambria" w:hAnsi="Cambria"/>
          <w:lang w:val="fr-HT"/>
        </w:rPr>
        <w:t>Dans le cadre du partenariat en cours de signature avec l’organisation IMED, 100% des mineurs libérés seront sensibilisés sur la COVID-19 et recevront des kits d’hygiènes dans la prison pour garçon de Delmas 33. Des sessions de sensibilisation seront également organisées en bénéfice des enfants en prison et le personnel de prise en charge.</w:t>
      </w:r>
    </w:p>
    <w:p w14:paraId="27829B40" w14:textId="77777777" w:rsidR="003F355E" w:rsidRPr="008B4BEB" w:rsidRDefault="003F355E" w:rsidP="003F355E">
      <w:pPr>
        <w:ind w:left="-720"/>
        <w:rPr>
          <w:rFonts w:ascii="Cambria" w:hAnsi="Cambria"/>
          <w:b/>
          <w:lang w:val="fr-HT"/>
        </w:rPr>
      </w:pPr>
    </w:p>
    <w:p w14:paraId="588AA4E4" w14:textId="5F884846" w:rsidR="003F355E" w:rsidRPr="008B4BEB" w:rsidRDefault="003F355E" w:rsidP="003F355E">
      <w:pPr>
        <w:ind w:left="-720"/>
        <w:rPr>
          <w:rFonts w:ascii="Cambria" w:hAnsi="Cambria"/>
          <w:b/>
          <w:lang w:val="fr-FR"/>
        </w:rPr>
      </w:pPr>
      <w:r w:rsidRPr="008B4BEB">
        <w:rPr>
          <w:rFonts w:ascii="Cambria" w:hAnsi="Cambria"/>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261151">
        <w:rPr>
          <w:rFonts w:ascii="Cambria" w:hAnsi="Cambria"/>
          <w:b/>
          <w:bCs/>
          <w:color w:val="000000"/>
          <w:lang w:val="fr-FR" w:eastAsia="en-US"/>
        </w:rPr>
        <w:t xml:space="preserve"> </w:t>
      </w:r>
      <w:r w:rsidRPr="008B4BEB">
        <w:rPr>
          <w:rFonts w:ascii="Cambria" w:hAnsi="Cambria"/>
          <w:b/>
          <w:lang w:val="fr-FR"/>
        </w:rPr>
        <w:t xml:space="preserve">: </w:t>
      </w:r>
      <w:r w:rsidRPr="008B4BEB">
        <w:rPr>
          <w:rFonts w:ascii="Cambria" w:hAnsi="Cambria"/>
          <w:i/>
          <w:lang w:val="fr-FR"/>
        </w:rPr>
        <w:t>(</w:t>
      </w:r>
      <w:r w:rsidRPr="008B4BEB">
        <w:rPr>
          <w:rFonts w:ascii="Cambria" w:hAnsi="Cambria"/>
          <w:color w:val="212121"/>
          <w:lang w:val="fr-FR"/>
        </w:rPr>
        <w:t>Limite de 1000 caractères</w:t>
      </w:r>
      <w:r w:rsidRPr="008B4BEB">
        <w:rPr>
          <w:rFonts w:ascii="Cambria" w:hAnsi="Cambria"/>
          <w:i/>
          <w:lang w:val="fr-FR"/>
        </w:rPr>
        <w:t>)</w:t>
      </w:r>
    </w:p>
    <w:p w14:paraId="59E492F9" w14:textId="77777777" w:rsidR="003F355E" w:rsidRPr="008B4BEB" w:rsidRDefault="003F355E" w:rsidP="003F355E">
      <w:pPr>
        <w:ind w:left="-720"/>
        <w:jc w:val="both"/>
        <w:rPr>
          <w:rStyle w:val="CommentReference"/>
          <w:rFonts w:ascii="Cambria" w:hAnsi="Cambria"/>
          <w:sz w:val="24"/>
          <w:szCs w:val="24"/>
          <w:lang w:val="fr-HT"/>
        </w:rPr>
      </w:pPr>
    </w:p>
    <w:p w14:paraId="30E7339F" w14:textId="77777777" w:rsidR="003F355E" w:rsidRPr="008B4BEB" w:rsidRDefault="003F355E" w:rsidP="003F355E">
      <w:pPr>
        <w:ind w:left="-720"/>
        <w:jc w:val="both"/>
        <w:rPr>
          <w:rFonts w:ascii="Cambria" w:hAnsi="Cambria"/>
          <w:b/>
          <w:lang w:val="fr-HT"/>
        </w:rPr>
      </w:pPr>
      <w:r w:rsidRPr="008B4BEB">
        <w:rPr>
          <w:rStyle w:val="CommentReference"/>
          <w:rFonts w:ascii="Cambria" w:hAnsi="Cambria"/>
          <w:sz w:val="24"/>
          <w:szCs w:val="24"/>
          <w:lang w:val="fr-HT"/>
        </w:rPr>
        <w:t>Les 10 téléviseurs et les kits récréatifs ont été distribués à la prison civile de Delmas 33 (CERMICOL) et la prison pour femmes et filles de Cabaret. Le CERMICOL a un effectif de 52 garçons dont 6 condamnés tandis la prison de Cabaret prend en charge 9 filles. Les téléviseurs permettent en période de COVID-19 de combattre l’oisiveté et de compenser les absences de visites des parents dans les centres. Les kits d’hygiènes, l’apprentissage de métier et l’appui scolaire toucheront les filles incarcérées dans la prison de Cabaret et les garçons placés au CERMICOL.</w:t>
      </w:r>
    </w:p>
    <w:p w14:paraId="40F7F91F" w14:textId="77777777" w:rsidR="00675507" w:rsidRPr="008B4BEB" w:rsidRDefault="00675507" w:rsidP="0078600B">
      <w:pPr>
        <w:rPr>
          <w:rFonts w:ascii="Cambria" w:hAnsi="Cambria"/>
          <w:b/>
          <w:lang w:val="fr-FR"/>
        </w:rPr>
      </w:pPr>
    </w:p>
    <w:p w14:paraId="041CE678" w14:textId="08C42384" w:rsidR="00675507" w:rsidRPr="008B4BEB" w:rsidRDefault="00675507" w:rsidP="00675507">
      <w:pPr>
        <w:rPr>
          <w:rFonts w:ascii="Cambria" w:hAnsi="Cambria"/>
          <w:b/>
          <w:u w:val="single"/>
          <w:lang w:val="fr-FR"/>
        </w:rPr>
      </w:pPr>
      <w:r w:rsidRPr="008B4BEB">
        <w:rPr>
          <w:rFonts w:ascii="Cambria" w:hAnsi="Cambria"/>
          <w:b/>
          <w:u w:val="single"/>
          <w:lang w:val="fr"/>
        </w:rPr>
        <w:t>Partie III</w:t>
      </w:r>
      <w:r w:rsidR="00261151">
        <w:rPr>
          <w:rFonts w:ascii="Cambria" w:hAnsi="Cambria"/>
          <w:b/>
          <w:u w:val="single"/>
          <w:lang w:val="fr"/>
        </w:rPr>
        <w:t xml:space="preserve"> </w:t>
      </w:r>
      <w:r w:rsidRPr="008B4BEB">
        <w:rPr>
          <w:rFonts w:ascii="Cambria" w:hAnsi="Cambria"/>
          <w:b/>
          <w:u w:val="single"/>
          <w:lang w:val="fr"/>
        </w:rPr>
        <w:t>: Questions transversales</w:t>
      </w:r>
    </w:p>
    <w:p w14:paraId="63C232A7" w14:textId="77777777" w:rsidR="00675507" w:rsidRPr="008B4BEB" w:rsidRDefault="00675507" w:rsidP="00675507">
      <w:pPr>
        <w:ind w:left="360"/>
        <w:rPr>
          <w:rFonts w:ascii="Cambria" w:hAnsi="Cambria"/>
          <w:b/>
          <w:lang w:val="fr-FR"/>
        </w:rPr>
      </w:pPr>
    </w:p>
    <w:p w14:paraId="2C1E1F30" w14:textId="77777777" w:rsidR="00997347" w:rsidRPr="008B4BEB" w:rsidRDefault="00997347" w:rsidP="00997347">
      <w:pPr>
        <w:rPr>
          <w:rFonts w:ascii="Cambria" w:hAnsi="Cambria"/>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0B312C" w14:paraId="3278E054" w14:textId="77777777" w:rsidTr="007F7257">
        <w:tc>
          <w:tcPr>
            <w:tcW w:w="4230" w:type="dxa"/>
            <w:shd w:val="clear" w:color="auto" w:fill="auto"/>
          </w:tcPr>
          <w:p w14:paraId="1A9F4B35" w14:textId="232976ED" w:rsidR="007118F5" w:rsidRPr="008B4BEB" w:rsidRDefault="00675507" w:rsidP="00234A5E">
            <w:pPr>
              <w:rPr>
                <w:rFonts w:ascii="Cambria" w:hAnsi="Cambria"/>
                <w:lang w:val="fr-FR"/>
              </w:rPr>
            </w:pPr>
            <w:r w:rsidRPr="008B4BEB">
              <w:rPr>
                <w:rFonts w:ascii="Cambria" w:hAnsi="Cambria"/>
                <w:b/>
                <w:u w:val="single"/>
                <w:lang w:val="fr"/>
              </w:rPr>
              <w:t>Suivi</w:t>
            </w:r>
            <w:r w:rsidR="00261151">
              <w:rPr>
                <w:rFonts w:ascii="Cambria" w:hAnsi="Cambria"/>
                <w:b/>
                <w:u w:val="single"/>
                <w:lang w:val="fr"/>
              </w:rPr>
              <w:t xml:space="preserve"> </w:t>
            </w:r>
            <w:r w:rsidR="00513612" w:rsidRPr="008B4BEB">
              <w:rPr>
                <w:rFonts w:ascii="Cambria" w:hAnsi="Cambria"/>
                <w:b/>
                <w:lang w:val="fr"/>
              </w:rPr>
              <w:t>:</w:t>
            </w:r>
            <w:r w:rsidRPr="008B4BEB">
              <w:rPr>
                <w:rFonts w:ascii="Cambria" w:hAnsi="Cambria"/>
                <w:lang w:val="fr"/>
              </w:rPr>
              <w:t xml:space="preserve"> Indiquez les activités de suivi conduites dans la période du rapport</w:t>
            </w:r>
            <w:r w:rsidR="007118F5" w:rsidRPr="008B4BEB">
              <w:rPr>
                <w:rFonts w:ascii="Cambria" w:hAnsi="Cambria"/>
                <w:lang w:val="fr"/>
              </w:rPr>
              <w:t xml:space="preserve"> (Limite de 1000 caractères)</w:t>
            </w:r>
          </w:p>
          <w:p w14:paraId="6C14F0C4" w14:textId="41D48B58" w:rsidR="007118F5" w:rsidRDefault="007118F5" w:rsidP="00234A5E">
            <w:pPr>
              <w:rPr>
                <w:rFonts w:ascii="Cambria" w:hAnsi="Cambria"/>
                <w:iCs/>
                <w:lang w:val="fr-FR"/>
              </w:rPr>
            </w:pPr>
          </w:p>
          <w:p w14:paraId="21BD62AD" w14:textId="33D8F573" w:rsidR="007118F5" w:rsidRPr="00261151" w:rsidRDefault="007118F5" w:rsidP="00234A5E">
            <w:pPr>
              <w:rPr>
                <w:rFonts w:ascii="Cambria" w:hAnsi="Cambria"/>
                <w:i/>
                <w:lang w:val="fr-FR"/>
              </w:rPr>
            </w:pPr>
            <w:r w:rsidRPr="008B4BEB">
              <w:rPr>
                <w:rFonts w:ascii="Cambria" w:hAnsi="Cambria"/>
                <w:i/>
                <w:iCs/>
                <w:lang w:val="fr"/>
              </w:rPr>
              <w:fldChar w:fldCharType="begin">
                <w:ffData>
                  <w:name w:val="Text52"/>
                  <w:enabled/>
                  <w:calcOnExit w:val="0"/>
                  <w:textInput>
                    <w:maxLength w:val="1000"/>
                  </w:textInput>
                </w:ffData>
              </w:fldChar>
            </w:r>
            <w:bookmarkStart w:id="6" w:name="Text52"/>
            <w:r w:rsidRPr="008B4BEB">
              <w:rPr>
                <w:rFonts w:ascii="Cambria" w:hAnsi="Cambria"/>
                <w:i/>
                <w:iCs/>
                <w:lang w:val="fr"/>
              </w:rPr>
              <w:instrText xml:space="preserve"> FORMTEXT </w:instrText>
            </w:r>
            <w:r w:rsidR="00CE76FA">
              <w:rPr>
                <w:rFonts w:ascii="Cambria" w:hAnsi="Cambria"/>
                <w:i/>
                <w:iCs/>
                <w:lang w:val="fr"/>
              </w:rPr>
            </w:r>
            <w:r w:rsidR="00CE76FA">
              <w:rPr>
                <w:rFonts w:ascii="Cambria" w:hAnsi="Cambria"/>
                <w:i/>
                <w:iCs/>
                <w:lang w:val="fr"/>
              </w:rPr>
              <w:fldChar w:fldCharType="separate"/>
            </w:r>
            <w:r w:rsidRPr="008B4BEB">
              <w:rPr>
                <w:rFonts w:ascii="Cambria" w:hAnsi="Cambria"/>
                <w:i/>
                <w:iCs/>
                <w:lang w:val="fr"/>
              </w:rPr>
              <w:fldChar w:fldCharType="end"/>
            </w:r>
            <w:bookmarkEnd w:id="6"/>
          </w:p>
        </w:tc>
        <w:tc>
          <w:tcPr>
            <w:tcW w:w="5940" w:type="dxa"/>
            <w:shd w:val="clear" w:color="auto" w:fill="auto"/>
          </w:tcPr>
          <w:p w14:paraId="797F499B" w14:textId="67932204" w:rsidR="00997347" w:rsidRPr="008B4BEB" w:rsidRDefault="00675507" w:rsidP="00AD73D3">
            <w:pPr>
              <w:rPr>
                <w:rFonts w:ascii="Cambria" w:hAnsi="Cambria"/>
                <w:lang w:val="fr-FR"/>
              </w:rPr>
            </w:pPr>
            <w:r w:rsidRPr="008B4BEB">
              <w:rPr>
                <w:rFonts w:ascii="Cambria" w:hAnsi="Cambria"/>
                <w:lang w:val="fr"/>
              </w:rPr>
              <w:t>Est-ce que les indicateurs des résultats ont des bases de référence</w:t>
            </w:r>
            <w:r w:rsidR="00261151">
              <w:rPr>
                <w:rFonts w:ascii="Cambria" w:hAnsi="Cambria"/>
                <w:lang w:val="fr"/>
              </w:rPr>
              <w:t xml:space="preserve"> </w:t>
            </w:r>
            <w:r w:rsidR="007118F5" w:rsidRPr="008B4BEB">
              <w:rPr>
                <w:rFonts w:ascii="Cambria" w:hAnsi="Cambria"/>
                <w:lang w:val="fr"/>
              </w:rPr>
              <w:t>?</w:t>
            </w:r>
            <w:r w:rsidR="00261151">
              <w:rPr>
                <w:rFonts w:ascii="Cambria" w:hAnsi="Cambria"/>
                <w:lang w:val="fr"/>
              </w:rPr>
              <w:t xml:space="preserve"> </w:t>
            </w:r>
          </w:p>
          <w:p w14:paraId="2337B972" w14:textId="77777777" w:rsidR="007118F5" w:rsidRPr="008B4BEB" w:rsidRDefault="007118F5" w:rsidP="00AD73D3">
            <w:pPr>
              <w:rPr>
                <w:rFonts w:ascii="Cambria" w:hAnsi="Cambria"/>
                <w:lang w:val="fr-FR"/>
              </w:rPr>
            </w:pPr>
          </w:p>
          <w:p w14:paraId="324380EF" w14:textId="77777777" w:rsidR="007118F5" w:rsidRDefault="00675507" w:rsidP="00AD73D3">
            <w:pPr>
              <w:rPr>
                <w:rFonts w:ascii="Cambria" w:hAnsi="Cambria"/>
                <w:lang w:val="fr"/>
              </w:rPr>
            </w:pPr>
            <w:r w:rsidRPr="008B4BEB">
              <w:rPr>
                <w:rFonts w:ascii="Cambria" w:hAnsi="Cambria"/>
                <w:lang w:val="fr"/>
              </w:rPr>
              <w:t>Le projet a-t-il lancé des enquêtes de perception ou d'autres collectes de données communautaires</w:t>
            </w:r>
            <w:r w:rsidR="00261151">
              <w:rPr>
                <w:rFonts w:ascii="Cambria" w:hAnsi="Cambria"/>
                <w:lang w:val="fr"/>
              </w:rPr>
              <w:t xml:space="preserve"> </w:t>
            </w:r>
            <w:r w:rsidRPr="008B4BEB">
              <w:rPr>
                <w:rFonts w:ascii="Cambria" w:hAnsi="Cambria"/>
                <w:lang w:val="fr"/>
              </w:rPr>
              <w:t>?</w:t>
            </w:r>
          </w:p>
          <w:p w14:paraId="00369CF4" w14:textId="77777777" w:rsidR="00261151" w:rsidRDefault="00261151" w:rsidP="00AD73D3">
            <w:pPr>
              <w:rPr>
                <w:rFonts w:ascii="Cambria" w:hAnsi="Cambria"/>
                <w:lang w:val="fr"/>
              </w:rPr>
            </w:pPr>
          </w:p>
          <w:p w14:paraId="4A0E19E1" w14:textId="77777777" w:rsidR="00261151" w:rsidRDefault="00261151" w:rsidP="00AD73D3">
            <w:pPr>
              <w:rPr>
                <w:rFonts w:ascii="Cambria" w:hAnsi="Cambria"/>
                <w:lang w:val="fr-FR"/>
              </w:rPr>
            </w:pPr>
            <w:r>
              <w:rPr>
                <w:rFonts w:ascii="Cambria" w:hAnsi="Cambria"/>
                <w:lang w:val="fr-FR"/>
              </w:rPr>
              <w:t>En cours</w:t>
            </w:r>
          </w:p>
          <w:p w14:paraId="0FBD5C4B" w14:textId="77777777" w:rsidR="00261151" w:rsidRPr="008B4BEB" w:rsidRDefault="00261151" w:rsidP="00261151">
            <w:pPr>
              <w:rPr>
                <w:rFonts w:ascii="Cambria" w:hAnsi="Cambria"/>
                <w:iCs/>
                <w:lang w:val="fr-FR"/>
              </w:rPr>
            </w:pPr>
            <w:r>
              <w:rPr>
                <w:rFonts w:ascii="Cambria" w:hAnsi="Cambria"/>
                <w:iCs/>
                <w:lang w:val="fr-FR"/>
              </w:rPr>
              <w:t>L’expert M&amp;E du projet a initié des missions de terrain pour collecter les données de références au bénéfice du cadre de résultats (les missions ont été organisées fin octobre/début novembre).</w:t>
            </w:r>
          </w:p>
          <w:p w14:paraId="2BD200E3" w14:textId="1A03980B" w:rsidR="00261151" w:rsidRPr="008B4BEB" w:rsidRDefault="00261151" w:rsidP="00AD73D3">
            <w:pPr>
              <w:rPr>
                <w:rFonts w:ascii="Cambria" w:hAnsi="Cambria"/>
                <w:lang w:val="fr-FR"/>
              </w:rPr>
            </w:pPr>
          </w:p>
        </w:tc>
      </w:tr>
      <w:tr w:rsidR="006C1819" w:rsidRPr="008B4BEB" w14:paraId="36A88C83" w14:textId="77777777" w:rsidTr="007F7257">
        <w:tc>
          <w:tcPr>
            <w:tcW w:w="4230" w:type="dxa"/>
            <w:shd w:val="clear" w:color="auto" w:fill="auto"/>
          </w:tcPr>
          <w:p w14:paraId="6242C484" w14:textId="254D0B14" w:rsidR="006C1819" w:rsidRPr="008B4BEB" w:rsidRDefault="00261151" w:rsidP="005F439F">
            <w:pPr>
              <w:rPr>
                <w:rFonts w:ascii="Cambria" w:hAnsi="Cambria"/>
                <w:lang w:val="fr-FR"/>
              </w:rPr>
            </w:pPr>
            <w:r w:rsidRPr="008B4BEB">
              <w:rPr>
                <w:rFonts w:ascii="Cambria" w:hAnsi="Cambria"/>
                <w:b/>
                <w:u w:val="single"/>
                <w:lang w:val="fr"/>
              </w:rPr>
              <w:t>Évaluation</w:t>
            </w:r>
            <w:r>
              <w:rPr>
                <w:rFonts w:ascii="Cambria" w:hAnsi="Cambria"/>
                <w:b/>
                <w:u w:val="single"/>
                <w:lang w:val="fr"/>
              </w:rPr>
              <w:t xml:space="preserve"> </w:t>
            </w:r>
            <w:r w:rsidR="003D4CD7" w:rsidRPr="008B4BEB">
              <w:rPr>
                <w:rFonts w:ascii="Cambria" w:hAnsi="Cambria"/>
                <w:b/>
                <w:u w:val="single"/>
                <w:lang w:val="fr"/>
              </w:rPr>
              <w:t>:</w:t>
            </w:r>
            <w:r w:rsidR="00675507" w:rsidRPr="008B4BEB">
              <w:rPr>
                <w:rFonts w:ascii="Cambria" w:hAnsi="Cambria"/>
                <w:lang w:val="fr"/>
              </w:rPr>
              <w:t xml:space="preserve"> Est-ce qu’un exercice évaluatif a été conduit pendant la période du rapport</w:t>
            </w:r>
            <w:r>
              <w:rPr>
                <w:rFonts w:ascii="Cambria" w:hAnsi="Cambria"/>
                <w:lang w:val="fr"/>
              </w:rPr>
              <w:t xml:space="preserve"> </w:t>
            </w:r>
            <w:r w:rsidR="007118F5" w:rsidRPr="008B4BEB">
              <w:rPr>
                <w:rFonts w:ascii="Cambria" w:hAnsi="Cambria"/>
                <w:lang w:val="fr"/>
              </w:rPr>
              <w:t>?</w:t>
            </w:r>
          </w:p>
          <w:p w14:paraId="3679D92A" w14:textId="4BF1A3F1" w:rsidR="007118F5" w:rsidRPr="000B312C" w:rsidRDefault="007118F5" w:rsidP="007118F5">
            <w:pPr>
              <w:rPr>
                <w:rFonts w:ascii="Cambria" w:hAnsi="Cambria"/>
                <w:lang w:val="fr-FR"/>
              </w:rPr>
            </w:pPr>
          </w:p>
        </w:tc>
        <w:tc>
          <w:tcPr>
            <w:tcW w:w="5940" w:type="dxa"/>
            <w:shd w:val="clear" w:color="auto" w:fill="auto"/>
          </w:tcPr>
          <w:p w14:paraId="7B8CF898" w14:textId="6E8A5527" w:rsidR="006C1819" w:rsidRPr="008B4BEB" w:rsidRDefault="00675507" w:rsidP="00E76CA1">
            <w:pPr>
              <w:rPr>
                <w:rFonts w:ascii="Cambria" w:hAnsi="Cambria"/>
                <w:lang w:val="fr-FR"/>
              </w:rPr>
            </w:pPr>
            <w:r w:rsidRPr="008B4BEB">
              <w:rPr>
                <w:rFonts w:ascii="Cambria" w:hAnsi="Cambria"/>
                <w:lang w:val="fr"/>
              </w:rPr>
              <w:t>Budget pour évaluation finale (réponse obligatoire</w:t>
            </w:r>
            <w:r w:rsidR="007118F5" w:rsidRPr="008B4BEB">
              <w:rPr>
                <w:rFonts w:ascii="Cambria" w:hAnsi="Cambria"/>
                <w:lang w:val="fr"/>
              </w:rPr>
              <w:t>)</w:t>
            </w:r>
            <w:r w:rsidR="00261151">
              <w:rPr>
                <w:rFonts w:ascii="Cambria" w:hAnsi="Cambria"/>
                <w:lang w:val="fr"/>
              </w:rPr>
              <w:t xml:space="preserve"> </w:t>
            </w:r>
            <w:r w:rsidR="007118F5" w:rsidRPr="008B4BEB">
              <w:rPr>
                <w:rFonts w:ascii="Cambria" w:hAnsi="Cambria"/>
                <w:lang w:val="fr"/>
              </w:rPr>
              <w:t>:</w:t>
            </w:r>
            <w:r w:rsidR="004D141E" w:rsidRPr="008B4BEB">
              <w:rPr>
                <w:rFonts w:ascii="Cambria" w:hAnsi="Cambria"/>
                <w:lang w:val="fr"/>
              </w:rPr>
              <w:fldChar w:fldCharType="begin">
                <w:ffData>
                  <w:name w:val="evalbudget"/>
                  <w:enabled/>
                  <w:calcOnExit w:val="0"/>
                  <w:textInput>
                    <w:type w:val="number"/>
                    <w:format w:val="0.00"/>
                  </w:textInput>
                </w:ffData>
              </w:fldChar>
            </w:r>
            <w:bookmarkStart w:id="7" w:name="evalbudget"/>
            <w:r w:rsidR="004D141E" w:rsidRPr="008B4BEB">
              <w:rPr>
                <w:rFonts w:ascii="Cambria" w:hAnsi="Cambria"/>
                <w:lang w:val="fr"/>
              </w:rPr>
              <w:instrText xml:space="preserve"> FORMTEXT </w:instrText>
            </w:r>
            <w:r w:rsidR="00CE76FA">
              <w:rPr>
                <w:rFonts w:ascii="Cambria" w:hAnsi="Cambria"/>
                <w:lang w:val="fr"/>
              </w:rPr>
            </w:r>
            <w:r w:rsidR="00CE76FA">
              <w:rPr>
                <w:rFonts w:ascii="Cambria" w:hAnsi="Cambria"/>
                <w:lang w:val="fr"/>
              </w:rPr>
              <w:fldChar w:fldCharType="separate"/>
            </w:r>
            <w:r w:rsidR="004D141E" w:rsidRPr="008B4BEB">
              <w:rPr>
                <w:rFonts w:ascii="Cambria" w:hAnsi="Cambria"/>
                <w:lang w:val="fr"/>
              </w:rPr>
              <w:fldChar w:fldCharType="end"/>
            </w:r>
            <w:bookmarkEnd w:id="7"/>
          </w:p>
          <w:p w14:paraId="6A29E557" w14:textId="77777777" w:rsidR="004D141E" w:rsidRPr="008B4BEB" w:rsidRDefault="004D141E" w:rsidP="00E76CA1">
            <w:pPr>
              <w:rPr>
                <w:rFonts w:ascii="Cambria" w:hAnsi="Cambria"/>
                <w:lang w:val="fr-FR"/>
              </w:rPr>
            </w:pPr>
          </w:p>
          <w:p w14:paraId="645019D6" w14:textId="128CF3F5" w:rsidR="004D141E" w:rsidRPr="008B4BEB" w:rsidRDefault="00675507" w:rsidP="00E76CA1">
            <w:pPr>
              <w:rPr>
                <w:rFonts w:ascii="Cambria" w:hAnsi="Cambria"/>
                <w:lang w:val="fr-FR"/>
              </w:rPr>
            </w:pPr>
            <w:r w:rsidRPr="008B4BEB">
              <w:rPr>
                <w:rFonts w:ascii="Cambria" w:hAnsi="Cambria"/>
                <w:lang w:val="fr"/>
              </w:rPr>
              <w:t>Si le projet se termine dans les 6 prochains mois, décrire les préparatifs pour l’évaluation</w:t>
            </w:r>
            <w:r w:rsidR="00156C4C" w:rsidRPr="008B4BEB">
              <w:rPr>
                <w:rFonts w:ascii="Cambria" w:hAnsi="Cambria"/>
                <w:i/>
                <w:lang w:val="fr"/>
              </w:rPr>
              <w:t xml:space="preserve"> (</w:t>
            </w:r>
            <w:r w:rsidRPr="008B4BEB">
              <w:rPr>
                <w:rFonts w:ascii="Cambria" w:hAnsi="Cambria"/>
                <w:lang w:val="fr"/>
              </w:rPr>
              <w:t>Limite de 1500 caractères</w:t>
            </w:r>
            <w:r w:rsidR="00156C4C" w:rsidRPr="008B4BEB">
              <w:rPr>
                <w:rFonts w:ascii="Cambria" w:hAnsi="Cambria"/>
                <w:i/>
                <w:lang w:val="fr"/>
              </w:rPr>
              <w:t>)</w:t>
            </w:r>
            <w:r w:rsidR="00261151">
              <w:rPr>
                <w:rFonts w:ascii="Cambria" w:hAnsi="Cambria"/>
                <w:i/>
                <w:lang w:val="fr"/>
              </w:rPr>
              <w:t xml:space="preserve"> </w:t>
            </w:r>
            <w:r w:rsidR="004D141E" w:rsidRPr="008B4BEB">
              <w:rPr>
                <w:rFonts w:ascii="Cambria" w:hAnsi="Cambria"/>
                <w:lang w:val="fr"/>
              </w:rPr>
              <w:t>:</w:t>
            </w:r>
            <w:r w:rsidRPr="008B4BEB">
              <w:rPr>
                <w:rFonts w:ascii="Cambria" w:hAnsi="Cambria"/>
                <w:lang w:val="fr"/>
              </w:rPr>
              <w:fldChar w:fldCharType="begin">
                <w:ffData>
                  <w:name w:val="Text45"/>
                  <w:enabled/>
                  <w:calcOnExit w:val="0"/>
                  <w:textInput>
                    <w:maxLength w:val="1500"/>
                    <w:format w:val="FIRST CAPITAL"/>
                  </w:textInput>
                </w:ffData>
              </w:fldChar>
            </w:r>
            <w:bookmarkStart w:id="8" w:name="Text45"/>
            <w:r w:rsidRPr="008B4BEB">
              <w:rPr>
                <w:rFonts w:ascii="Cambria" w:hAnsi="Cambria"/>
                <w:lang w:val="fr"/>
              </w:rPr>
              <w:instrText xml:space="preserve"> FORMTEXT </w:instrText>
            </w:r>
            <w:r w:rsidR="00CE76FA">
              <w:rPr>
                <w:rFonts w:ascii="Cambria" w:hAnsi="Cambria"/>
                <w:lang w:val="fr"/>
              </w:rPr>
            </w:r>
            <w:r w:rsidR="00CE76FA">
              <w:rPr>
                <w:rFonts w:ascii="Cambria" w:hAnsi="Cambria"/>
                <w:lang w:val="fr"/>
              </w:rPr>
              <w:fldChar w:fldCharType="separate"/>
            </w:r>
            <w:r w:rsidRPr="008B4BEB">
              <w:rPr>
                <w:rFonts w:ascii="Cambria" w:hAnsi="Cambria"/>
                <w:lang w:val="fr"/>
              </w:rPr>
              <w:fldChar w:fldCharType="end"/>
            </w:r>
            <w:bookmarkEnd w:id="8"/>
          </w:p>
          <w:p w14:paraId="62B3CE9A" w14:textId="77777777" w:rsidR="00156C4C" w:rsidRDefault="00156C4C" w:rsidP="00E76CA1">
            <w:pPr>
              <w:rPr>
                <w:rFonts w:ascii="Cambria" w:hAnsi="Cambria"/>
                <w:lang w:val="fr-FR"/>
              </w:rPr>
            </w:pPr>
          </w:p>
          <w:p w14:paraId="6FFC21C6" w14:textId="469DE941" w:rsidR="00261151" w:rsidRPr="008B4BEB" w:rsidRDefault="00261151" w:rsidP="00E76CA1">
            <w:pPr>
              <w:rPr>
                <w:rFonts w:ascii="Cambria" w:hAnsi="Cambria"/>
                <w:lang w:val="fr-FR"/>
              </w:rPr>
            </w:pPr>
            <w:r>
              <w:rPr>
                <w:rFonts w:ascii="Cambria" w:hAnsi="Cambria"/>
                <w:lang w:val="fr-FR"/>
              </w:rPr>
              <w:t xml:space="preserve">N/A </w:t>
            </w:r>
          </w:p>
        </w:tc>
      </w:tr>
      <w:tr w:rsidR="00997347" w:rsidRPr="000B312C" w14:paraId="781498F5" w14:textId="77777777" w:rsidTr="007F7257">
        <w:tc>
          <w:tcPr>
            <w:tcW w:w="4230" w:type="dxa"/>
            <w:shd w:val="clear" w:color="auto" w:fill="auto"/>
          </w:tcPr>
          <w:p w14:paraId="7B23407F" w14:textId="77777777" w:rsidR="00997347" w:rsidRPr="008B4BEB" w:rsidRDefault="00675507" w:rsidP="00411A5F">
            <w:pPr>
              <w:rPr>
                <w:rFonts w:ascii="Cambria" w:hAnsi="Cambria"/>
                <w:lang w:val="fr-FR"/>
              </w:rPr>
            </w:pPr>
            <w:r w:rsidRPr="008B4BEB">
              <w:rPr>
                <w:rFonts w:ascii="Cambria" w:hAnsi="Cambria"/>
                <w:b/>
                <w:u w:val="single"/>
                <w:lang w:val="fr"/>
              </w:rPr>
              <w:t>Effets catalytiques (financiers</w:t>
            </w:r>
            <w:proofErr w:type="gramStart"/>
            <w:r w:rsidRPr="008B4BEB">
              <w:rPr>
                <w:rFonts w:ascii="Cambria" w:hAnsi="Cambria"/>
                <w:b/>
                <w:u w:val="single"/>
                <w:lang w:val="fr"/>
              </w:rPr>
              <w:t>)</w:t>
            </w:r>
            <w:r w:rsidR="00513612" w:rsidRPr="008B4BEB">
              <w:rPr>
                <w:rFonts w:ascii="Cambria" w:hAnsi="Cambria"/>
                <w:b/>
                <w:lang w:val="fr"/>
              </w:rPr>
              <w:t>:</w:t>
            </w:r>
            <w:proofErr w:type="gramEnd"/>
            <w:r w:rsidRPr="008B4BEB">
              <w:rPr>
                <w:rFonts w:ascii="Cambria" w:hAnsi="Cambria"/>
                <w:lang w:val="fr"/>
              </w:rPr>
              <w:t xml:space="preserve"> Indiquez le nom de l'agent de financement et le montant du soutien financier non PBF supplémentaire qui a été obtenu par le projet.</w:t>
            </w:r>
          </w:p>
        </w:tc>
        <w:tc>
          <w:tcPr>
            <w:tcW w:w="5940" w:type="dxa"/>
            <w:shd w:val="clear" w:color="auto" w:fill="auto"/>
          </w:tcPr>
          <w:p w14:paraId="126E5036" w14:textId="330A4359" w:rsidR="00997347" w:rsidRPr="00261151" w:rsidRDefault="00675507" w:rsidP="00156C4C">
            <w:pPr>
              <w:rPr>
                <w:rFonts w:ascii="Cambria" w:hAnsi="Cambria"/>
                <w:lang w:val="fr-FR"/>
              </w:rPr>
            </w:pPr>
            <w:r w:rsidRPr="008B4BEB">
              <w:rPr>
                <w:rFonts w:ascii="Cambria" w:hAnsi="Cambria"/>
                <w:lang w:val="fr"/>
              </w:rPr>
              <w:t xml:space="preserve">Nom de </w:t>
            </w:r>
            <w:r w:rsidR="00261151" w:rsidRPr="008B4BEB">
              <w:rPr>
                <w:rFonts w:ascii="Cambria" w:hAnsi="Cambria"/>
                <w:lang w:val="fr"/>
              </w:rPr>
              <w:t>donateur</w:t>
            </w:r>
            <w:r w:rsidR="00261151">
              <w:rPr>
                <w:rFonts w:ascii="Cambria" w:hAnsi="Cambria"/>
                <w:lang w:val="fr"/>
              </w:rPr>
              <w:t xml:space="preserve"> </w:t>
            </w:r>
            <w:r w:rsidR="00156C4C" w:rsidRPr="008B4BEB">
              <w:rPr>
                <w:rFonts w:ascii="Cambria" w:hAnsi="Cambria"/>
                <w:lang w:val="fr"/>
              </w:rPr>
              <w:t xml:space="preserve">:  </w:t>
            </w:r>
            <w:r w:rsidR="00261151">
              <w:rPr>
                <w:rFonts w:ascii="Cambria" w:hAnsi="Cambria"/>
                <w:lang w:val="fr"/>
              </w:rPr>
              <w:t xml:space="preserve">GFP </w:t>
            </w:r>
            <w:r w:rsidR="00156C4C" w:rsidRPr="008B4BEB">
              <w:rPr>
                <w:rFonts w:ascii="Cambria" w:hAnsi="Cambria"/>
                <w:lang w:val="fr"/>
              </w:rPr>
              <w:t xml:space="preserve">   Montant ($)</w:t>
            </w:r>
            <w:r w:rsidR="00261151">
              <w:rPr>
                <w:rFonts w:ascii="Cambria" w:hAnsi="Cambria"/>
                <w:lang w:val="fr"/>
              </w:rPr>
              <w:t xml:space="preserve"> </w:t>
            </w:r>
            <w:r w:rsidR="00156C4C" w:rsidRPr="008B4BEB">
              <w:rPr>
                <w:rFonts w:ascii="Cambria" w:hAnsi="Cambria"/>
                <w:lang w:val="fr"/>
              </w:rPr>
              <w:t>:</w:t>
            </w:r>
            <w:r w:rsidR="00261151">
              <w:rPr>
                <w:rFonts w:ascii="Cambria" w:hAnsi="Cambria"/>
                <w:lang w:val="fr"/>
              </w:rPr>
              <w:t xml:space="preserve"> 150,000</w:t>
            </w:r>
          </w:p>
          <w:p w14:paraId="2D07D5B3" w14:textId="77777777" w:rsidR="00156C4C" w:rsidRPr="00261151" w:rsidRDefault="00156C4C" w:rsidP="00156C4C">
            <w:pPr>
              <w:rPr>
                <w:rFonts w:ascii="Cambria" w:hAnsi="Cambria"/>
                <w:lang w:val="fr-FR"/>
              </w:rPr>
            </w:pPr>
            <w:r w:rsidRPr="008B4BEB">
              <w:rPr>
                <w:rFonts w:ascii="Cambria" w:hAnsi="Cambria"/>
                <w:lang w:val="fr"/>
              </w:rPr>
              <w:fldChar w:fldCharType="begin">
                <w:ffData>
                  <w:name w:val="Text46"/>
                  <w:enabled/>
                  <w:calcOnExit w:val="0"/>
                  <w:textInput/>
                </w:ffData>
              </w:fldChar>
            </w:r>
            <w:bookmarkStart w:id="9" w:name="Text46"/>
            <w:r w:rsidRPr="008B4BEB">
              <w:rPr>
                <w:rFonts w:ascii="Cambria" w:hAnsi="Cambria"/>
                <w:lang w:val="fr"/>
              </w:rPr>
              <w:instrText xml:space="preserve"> FORMTEXT </w:instrText>
            </w:r>
            <w:r w:rsidR="00CE76FA">
              <w:rPr>
                <w:rFonts w:ascii="Cambria" w:hAnsi="Cambria"/>
                <w:lang w:val="fr"/>
              </w:rPr>
            </w:r>
            <w:r w:rsidR="00CE76FA">
              <w:rPr>
                <w:rFonts w:ascii="Cambria" w:hAnsi="Cambria"/>
                <w:lang w:val="fr"/>
              </w:rPr>
              <w:fldChar w:fldCharType="separate"/>
            </w:r>
            <w:r w:rsidRPr="008B4BEB">
              <w:rPr>
                <w:rFonts w:ascii="Cambria" w:hAnsi="Cambria"/>
                <w:lang w:val="fr"/>
              </w:rPr>
              <w:fldChar w:fldCharType="end"/>
            </w:r>
            <w:bookmarkEnd w:id="9"/>
            <w:r w:rsidRPr="008B4BEB">
              <w:rPr>
                <w:rFonts w:ascii="Cambria" w:hAnsi="Cambria"/>
                <w:lang w:val="fr"/>
              </w:rPr>
              <w:fldChar w:fldCharType="begin">
                <w:ffData>
                  <w:name w:val=""/>
                  <w:enabled/>
                  <w:calcOnExit w:val="0"/>
                  <w:textInput>
                    <w:type w:val="number"/>
                    <w:format w:val="0.00"/>
                  </w:textInput>
                </w:ffData>
              </w:fldChar>
            </w:r>
            <w:r w:rsidRPr="008B4BEB">
              <w:rPr>
                <w:rFonts w:ascii="Cambria" w:hAnsi="Cambria"/>
                <w:lang w:val="fr"/>
              </w:rPr>
              <w:instrText xml:space="preserve"> FORMTEXT </w:instrText>
            </w:r>
            <w:r w:rsidR="00CE76FA">
              <w:rPr>
                <w:rFonts w:ascii="Cambria" w:hAnsi="Cambria"/>
                <w:lang w:val="fr"/>
              </w:rPr>
            </w:r>
            <w:r w:rsidR="00CE76FA">
              <w:rPr>
                <w:rFonts w:ascii="Cambria" w:hAnsi="Cambria"/>
                <w:lang w:val="fr"/>
              </w:rPr>
              <w:fldChar w:fldCharType="separate"/>
            </w:r>
            <w:r w:rsidRPr="008B4BEB">
              <w:rPr>
                <w:rFonts w:ascii="Cambria" w:hAnsi="Cambria"/>
                <w:lang w:val="fr"/>
              </w:rPr>
              <w:fldChar w:fldCharType="end"/>
            </w:r>
          </w:p>
          <w:p w14:paraId="209E02B4" w14:textId="77777777" w:rsidR="00156C4C" w:rsidRPr="00261151" w:rsidRDefault="00156C4C" w:rsidP="00156C4C">
            <w:pPr>
              <w:rPr>
                <w:rFonts w:ascii="Cambria" w:hAnsi="Cambria"/>
                <w:lang w:val="fr-FR"/>
              </w:rPr>
            </w:pPr>
          </w:p>
          <w:p w14:paraId="68DA8296" w14:textId="77777777" w:rsidR="00156C4C" w:rsidRPr="00261151" w:rsidRDefault="00156C4C" w:rsidP="00156C4C">
            <w:pPr>
              <w:rPr>
                <w:rFonts w:ascii="Cambria" w:hAnsi="Cambria"/>
                <w:lang w:val="fr-FR"/>
              </w:rPr>
            </w:pPr>
            <w:r w:rsidRPr="008B4BEB">
              <w:rPr>
                <w:rFonts w:ascii="Cambria" w:hAnsi="Cambria"/>
                <w:lang w:val="fr"/>
              </w:rPr>
              <w:fldChar w:fldCharType="begin">
                <w:ffData>
                  <w:name w:val="Text47"/>
                  <w:enabled/>
                  <w:calcOnExit w:val="0"/>
                  <w:textInput/>
                </w:ffData>
              </w:fldChar>
            </w:r>
            <w:bookmarkStart w:id="10" w:name="Text47"/>
            <w:r w:rsidRPr="008B4BEB">
              <w:rPr>
                <w:rFonts w:ascii="Cambria" w:hAnsi="Cambria"/>
                <w:lang w:val="fr"/>
              </w:rPr>
              <w:instrText xml:space="preserve"> FORMTEXT </w:instrText>
            </w:r>
            <w:r w:rsidR="00CE76FA">
              <w:rPr>
                <w:rFonts w:ascii="Cambria" w:hAnsi="Cambria"/>
                <w:lang w:val="fr"/>
              </w:rPr>
            </w:r>
            <w:r w:rsidR="00CE76FA">
              <w:rPr>
                <w:rFonts w:ascii="Cambria" w:hAnsi="Cambria"/>
                <w:lang w:val="fr"/>
              </w:rPr>
              <w:fldChar w:fldCharType="separate"/>
            </w:r>
            <w:r w:rsidRPr="008B4BEB">
              <w:rPr>
                <w:rFonts w:ascii="Cambria" w:hAnsi="Cambria"/>
                <w:lang w:val="fr"/>
              </w:rPr>
              <w:fldChar w:fldCharType="end"/>
            </w:r>
            <w:bookmarkEnd w:id="10"/>
            <w:r w:rsidRPr="008B4BEB">
              <w:rPr>
                <w:rFonts w:ascii="Cambria" w:hAnsi="Cambria"/>
                <w:lang w:val="fr"/>
              </w:rPr>
              <w:fldChar w:fldCharType="begin">
                <w:ffData>
                  <w:name w:val="Text48"/>
                  <w:enabled/>
                  <w:calcOnExit w:val="0"/>
                  <w:textInput>
                    <w:type w:val="number"/>
                    <w:format w:val="0.00"/>
                  </w:textInput>
                </w:ffData>
              </w:fldChar>
            </w:r>
            <w:bookmarkStart w:id="11" w:name="Text48"/>
            <w:r w:rsidRPr="008B4BEB">
              <w:rPr>
                <w:rFonts w:ascii="Cambria" w:hAnsi="Cambria"/>
                <w:lang w:val="fr"/>
              </w:rPr>
              <w:instrText xml:space="preserve"> FORMTEXT </w:instrText>
            </w:r>
            <w:r w:rsidR="00CE76FA">
              <w:rPr>
                <w:rFonts w:ascii="Cambria" w:hAnsi="Cambria"/>
                <w:lang w:val="fr"/>
              </w:rPr>
            </w:r>
            <w:r w:rsidR="00CE76FA">
              <w:rPr>
                <w:rFonts w:ascii="Cambria" w:hAnsi="Cambria"/>
                <w:lang w:val="fr"/>
              </w:rPr>
              <w:fldChar w:fldCharType="separate"/>
            </w:r>
            <w:r w:rsidRPr="008B4BEB">
              <w:rPr>
                <w:rFonts w:ascii="Cambria" w:hAnsi="Cambria"/>
                <w:lang w:val="fr"/>
              </w:rPr>
              <w:fldChar w:fldCharType="end"/>
            </w:r>
            <w:bookmarkEnd w:id="11"/>
          </w:p>
          <w:p w14:paraId="21D0B479" w14:textId="77777777" w:rsidR="00156C4C" w:rsidRPr="00261151" w:rsidRDefault="00156C4C" w:rsidP="00156C4C">
            <w:pPr>
              <w:rPr>
                <w:rFonts w:ascii="Cambria" w:hAnsi="Cambria"/>
                <w:lang w:val="fr-FR"/>
              </w:rPr>
            </w:pPr>
          </w:p>
          <w:p w14:paraId="5EA842B9" w14:textId="77777777" w:rsidR="00156C4C" w:rsidRPr="00261151" w:rsidRDefault="00156C4C" w:rsidP="00156C4C">
            <w:pPr>
              <w:rPr>
                <w:rFonts w:ascii="Cambria" w:hAnsi="Cambria"/>
                <w:lang w:val="fr-FR"/>
              </w:rPr>
            </w:pPr>
            <w:r w:rsidRPr="008B4BEB">
              <w:rPr>
                <w:rFonts w:ascii="Cambria" w:hAnsi="Cambria"/>
                <w:lang w:val="fr"/>
              </w:rPr>
              <w:fldChar w:fldCharType="begin">
                <w:ffData>
                  <w:name w:val="Text49"/>
                  <w:enabled/>
                  <w:calcOnExit w:val="0"/>
                  <w:textInput/>
                </w:ffData>
              </w:fldChar>
            </w:r>
            <w:bookmarkStart w:id="12" w:name="Text49"/>
            <w:r w:rsidRPr="008B4BEB">
              <w:rPr>
                <w:rFonts w:ascii="Cambria" w:hAnsi="Cambria"/>
                <w:lang w:val="fr"/>
              </w:rPr>
              <w:instrText xml:space="preserve"> FORMTEXT </w:instrText>
            </w:r>
            <w:r w:rsidR="00CE76FA">
              <w:rPr>
                <w:rFonts w:ascii="Cambria" w:hAnsi="Cambria"/>
                <w:lang w:val="fr"/>
              </w:rPr>
            </w:r>
            <w:r w:rsidR="00CE76FA">
              <w:rPr>
                <w:rFonts w:ascii="Cambria" w:hAnsi="Cambria"/>
                <w:lang w:val="fr"/>
              </w:rPr>
              <w:fldChar w:fldCharType="separate"/>
            </w:r>
            <w:r w:rsidRPr="008B4BEB">
              <w:rPr>
                <w:rFonts w:ascii="Cambria" w:hAnsi="Cambria"/>
                <w:lang w:val="fr"/>
              </w:rPr>
              <w:fldChar w:fldCharType="end"/>
            </w:r>
            <w:bookmarkEnd w:id="12"/>
            <w:r w:rsidRPr="008B4BEB">
              <w:rPr>
                <w:rFonts w:ascii="Cambria" w:hAnsi="Cambria"/>
                <w:lang w:val="fr"/>
              </w:rPr>
              <w:fldChar w:fldCharType="begin">
                <w:ffData>
                  <w:name w:val="Text50"/>
                  <w:enabled/>
                  <w:calcOnExit w:val="0"/>
                  <w:textInput>
                    <w:type w:val="number"/>
                    <w:format w:val="0.00"/>
                  </w:textInput>
                </w:ffData>
              </w:fldChar>
            </w:r>
            <w:bookmarkStart w:id="13" w:name="Text50"/>
            <w:r w:rsidRPr="008B4BEB">
              <w:rPr>
                <w:rFonts w:ascii="Cambria" w:hAnsi="Cambria"/>
                <w:lang w:val="fr"/>
              </w:rPr>
              <w:instrText xml:space="preserve"> FORMTEXT </w:instrText>
            </w:r>
            <w:r w:rsidR="00CE76FA">
              <w:rPr>
                <w:rFonts w:ascii="Cambria" w:hAnsi="Cambria"/>
                <w:lang w:val="fr"/>
              </w:rPr>
            </w:r>
            <w:r w:rsidR="00CE76FA">
              <w:rPr>
                <w:rFonts w:ascii="Cambria" w:hAnsi="Cambria"/>
                <w:lang w:val="fr"/>
              </w:rPr>
              <w:fldChar w:fldCharType="separate"/>
            </w:r>
            <w:r w:rsidRPr="008B4BEB">
              <w:rPr>
                <w:rFonts w:ascii="Cambria" w:hAnsi="Cambria"/>
                <w:lang w:val="fr"/>
              </w:rPr>
              <w:fldChar w:fldCharType="end"/>
            </w:r>
            <w:bookmarkEnd w:id="13"/>
          </w:p>
        </w:tc>
      </w:tr>
      <w:tr w:rsidR="002C187A" w:rsidRPr="000B312C" w14:paraId="04EF3772" w14:textId="77777777" w:rsidTr="007F7257">
        <w:tc>
          <w:tcPr>
            <w:tcW w:w="4230" w:type="dxa"/>
            <w:shd w:val="clear" w:color="auto" w:fill="auto"/>
          </w:tcPr>
          <w:p w14:paraId="493CE278" w14:textId="2BC673EB" w:rsidR="002C187A" w:rsidRPr="008B4BEB" w:rsidRDefault="00675507" w:rsidP="001A1E86">
            <w:pPr>
              <w:rPr>
                <w:rFonts w:ascii="Cambria" w:hAnsi="Cambria"/>
                <w:lang w:val="fr-FR"/>
              </w:rPr>
            </w:pPr>
            <w:r w:rsidRPr="008B4BEB">
              <w:rPr>
                <w:rFonts w:ascii="Cambria" w:hAnsi="Cambria"/>
                <w:b/>
                <w:u w:val="single"/>
                <w:lang w:val="fr"/>
              </w:rPr>
              <w:t>Autre</w:t>
            </w:r>
            <w:r w:rsidR="00261151">
              <w:rPr>
                <w:rFonts w:ascii="Cambria" w:hAnsi="Cambria"/>
                <w:b/>
                <w:u w:val="single"/>
                <w:lang w:val="fr"/>
              </w:rPr>
              <w:t xml:space="preserve"> </w:t>
            </w:r>
            <w:r w:rsidRPr="008B4BEB">
              <w:rPr>
                <w:rFonts w:ascii="Cambria" w:hAnsi="Cambria"/>
                <w:lang w:val="fr"/>
              </w:rPr>
              <w:t>: Y a-t-il d'autres points concernant la mise en œuvre du projet que vous souhaitez partager, y compris sur les besoins en capacité des organisations bénéficiaires</w:t>
            </w:r>
            <w:r w:rsidR="00261151">
              <w:rPr>
                <w:rFonts w:ascii="Cambria" w:hAnsi="Cambria"/>
                <w:lang w:val="fr"/>
              </w:rPr>
              <w:t xml:space="preserve"> </w:t>
            </w:r>
            <w:r w:rsidRPr="008B4BEB">
              <w:rPr>
                <w:rFonts w:ascii="Cambria" w:hAnsi="Cambria"/>
                <w:lang w:val="fr"/>
              </w:rPr>
              <w:t>? (Limite de 1500 caractères)</w:t>
            </w:r>
          </w:p>
          <w:p w14:paraId="3FC8EBFD" w14:textId="77777777" w:rsidR="002C187A" w:rsidRPr="008B4BEB" w:rsidRDefault="002C187A" w:rsidP="009A1CD3">
            <w:pPr>
              <w:rPr>
                <w:rFonts w:ascii="Cambria" w:hAnsi="Cambria"/>
                <w:lang w:val="fr-FR"/>
              </w:rPr>
            </w:pPr>
          </w:p>
        </w:tc>
        <w:tc>
          <w:tcPr>
            <w:tcW w:w="5940" w:type="dxa"/>
            <w:shd w:val="clear" w:color="auto" w:fill="auto"/>
          </w:tcPr>
          <w:p w14:paraId="1A120CF3" w14:textId="571B6A03" w:rsidR="007118F5" w:rsidRPr="008B4BEB" w:rsidRDefault="00261151" w:rsidP="00E76CA1">
            <w:pPr>
              <w:rPr>
                <w:rFonts w:ascii="Cambria" w:hAnsi="Cambria"/>
                <w:lang w:val="fr-FR"/>
              </w:rPr>
            </w:pPr>
            <w:r>
              <w:rPr>
                <w:rFonts w:ascii="Cambria" w:hAnsi="Cambria"/>
                <w:lang w:val="fr-FR"/>
              </w:rPr>
              <w:t>Le troisième résultat crée pour assister la DAP/PNH pour la réponse au COVID19 (révision substantive du projet) a permis de consolider les partenariats avec les institutions clés en appui à la justice/correction/sécurité notamment sur le volet de la détention préventive prolongée qui adresse, de manière très large, la problématique de l’accès à la justice pour les plus vulnérable. Le GFP (Global Focal Point) a alloué une enveloppe de 150,000 US$ pour soutenir cet effort.</w:t>
            </w:r>
          </w:p>
          <w:p w14:paraId="4187770E" w14:textId="77777777" w:rsidR="002C187A" w:rsidRPr="00261151" w:rsidRDefault="006A07CA" w:rsidP="00E76CA1">
            <w:pPr>
              <w:rPr>
                <w:rFonts w:ascii="Cambria" w:hAnsi="Cambria"/>
                <w:lang w:val="fr-FR"/>
              </w:rPr>
            </w:pPr>
            <w:r w:rsidRPr="008B4BEB">
              <w:rPr>
                <w:rFonts w:ascii="Cambria" w:hAnsi="Cambria"/>
                <w:lang w:val="fr"/>
              </w:rPr>
              <w:fldChar w:fldCharType="begin">
                <w:ffData>
                  <w:name w:val=""/>
                  <w:enabled/>
                  <w:calcOnExit w:val="0"/>
                  <w:textInput>
                    <w:maxLength w:val="1500"/>
                    <w:format w:val="FIRST CAPITAL"/>
                  </w:textInput>
                </w:ffData>
              </w:fldChar>
            </w:r>
            <w:r w:rsidRPr="008B4BEB">
              <w:rPr>
                <w:rFonts w:ascii="Cambria" w:hAnsi="Cambria"/>
                <w:lang w:val="fr"/>
              </w:rPr>
              <w:instrText xml:space="preserve"> FORMTEXT </w:instrText>
            </w:r>
            <w:r w:rsidR="00CE76FA">
              <w:rPr>
                <w:rFonts w:ascii="Cambria" w:hAnsi="Cambria"/>
                <w:lang w:val="fr"/>
              </w:rPr>
            </w:r>
            <w:r w:rsidR="00CE76FA">
              <w:rPr>
                <w:rFonts w:ascii="Cambria" w:hAnsi="Cambria"/>
                <w:lang w:val="fr"/>
              </w:rPr>
              <w:fldChar w:fldCharType="separate"/>
            </w:r>
            <w:r w:rsidRPr="008B4BEB">
              <w:rPr>
                <w:rFonts w:ascii="Cambria" w:hAnsi="Cambria"/>
                <w:lang w:val="fr"/>
              </w:rPr>
              <w:fldChar w:fldCharType="end"/>
            </w:r>
          </w:p>
        </w:tc>
      </w:tr>
    </w:tbl>
    <w:p w14:paraId="682EBE58" w14:textId="77777777" w:rsidR="00673D6E" w:rsidRPr="00261151" w:rsidRDefault="00673D6E" w:rsidP="00E76CA1">
      <w:pPr>
        <w:rPr>
          <w:rFonts w:ascii="Cambria" w:hAnsi="Cambria"/>
          <w:b/>
          <w:lang w:val="fr-FR"/>
        </w:rPr>
      </w:pPr>
    </w:p>
    <w:p w14:paraId="64491D11" w14:textId="77777777" w:rsidR="00673D6E" w:rsidRPr="00261151" w:rsidRDefault="00673D6E" w:rsidP="00411A5F">
      <w:pPr>
        <w:rPr>
          <w:rFonts w:ascii="Cambria" w:hAnsi="Cambria"/>
          <w:lang w:val="fr-FR"/>
        </w:rPr>
      </w:pPr>
    </w:p>
    <w:p w14:paraId="63ED12FA" w14:textId="77777777" w:rsidR="004E3B3E" w:rsidRPr="00261151" w:rsidRDefault="004E3B3E" w:rsidP="0078600B">
      <w:pPr>
        <w:rPr>
          <w:rFonts w:ascii="Cambria" w:hAnsi="Cambria"/>
          <w:lang w:val="fr-FR"/>
        </w:rPr>
        <w:sectPr w:rsidR="004E3B3E" w:rsidRPr="00261151" w:rsidSect="0078600B">
          <w:pgSz w:w="11906" w:h="16838"/>
          <w:pgMar w:top="1440" w:right="1800" w:bottom="1440" w:left="1800" w:header="720" w:footer="720" w:gutter="0"/>
          <w:cols w:space="720"/>
          <w:docGrid w:linePitch="360"/>
        </w:sectPr>
      </w:pPr>
    </w:p>
    <w:p w14:paraId="18FE000D" w14:textId="77777777" w:rsidR="00675507" w:rsidRPr="008B4BEB" w:rsidRDefault="00675507" w:rsidP="00675507">
      <w:pPr>
        <w:pStyle w:val="HTMLPreformatted"/>
        <w:shd w:val="clear" w:color="auto" w:fill="FFFFFF"/>
        <w:rPr>
          <w:rFonts w:ascii="Cambria" w:hAnsi="Cambria" w:cs="Times New Roman"/>
          <w:b/>
          <w:sz w:val="24"/>
          <w:szCs w:val="24"/>
          <w:u w:val="single"/>
          <w:lang w:val="fr-FR" w:eastAsia="en-GB"/>
        </w:rPr>
      </w:pPr>
      <w:r w:rsidRPr="008B4BEB">
        <w:rPr>
          <w:rFonts w:ascii="Cambria" w:hAnsi="Cambria"/>
          <w:b/>
          <w:sz w:val="24"/>
          <w:szCs w:val="24"/>
          <w:u w:val="single"/>
          <w:lang w:val="fr"/>
        </w:rPr>
        <w:lastRenderedPageBreak/>
        <w:t xml:space="preserve">Partie IV : ÉVALUATION DE LA PERFORMANCE DU PROJET SUR LA BASE DES </w:t>
      </w:r>
      <w:proofErr w:type="gramStart"/>
      <w:r w:rsidRPr="008B4BEB">
        <w:rPr>
          <w:rFonts w:ascii="Cambria" w:hAnsi="Cambria"/>
          <w:b/>
          <w:sz w:val="24"/>
          <w:szCs w:val="24"/>
          <w:u w:val="single"/>
          <w:lang w:val="fr"/>
        </w:rPr>
        <w:t>INDICATEURS:</w:t>
      </w:r>
      <w:proofErr w:type="gramEnd"/>
    </w:p>
    <w:p w14:paraId="6354B688" w14:textId="77777777" w:rsidR="00675507" w:rsidRPr="008B4BEB" w:rsidRDefault="00675507" w:rsidP="00675507">
      <w:pPr>
        <w:pStyle w:val="HTMLPreformatted"/>
        <w:shd w:val="clear" w:color="auto" w:fill="FFFFFF"/>
        <w:rPr>
          <w:rFonts w:ascii="Cambria" w:hAnsi="Cambria" w:cs="Times New Roman"/>
          <w:b/>
          <w:sz w:val="24"/>
          <w:szCs w:val="24"/>
          <w:u w:val="single"/>
          <w:lang w:val="fr-FR" w:eastAsia="en-GB"/>
        </w:rPr>
      </w:pPr>
    </w:p>
    <w:p w14:paraId="43EB6802" w14:textId="77777777" w:rsidR="00675507" w:rsidRPr="008B4BEB" w:rsidRDefault="00675507" w:rsidP="00675507">
      <w:pPr>
        <w:pStyle w:val="HTMLPreformatted"/>
        <w:shd w:val="clear" w:color="auto" w:fill="FFFFFF"/>
        <w:rPr>
          <w:rFonts w:ascii="Cambria" w:hAnsi="Cambria"/>
          <w:color w:val="212121"/>
          <w:sz w:val="22"/>
          <w:szCs w:val="22"/>
          <w:lang w:val="fr-FR"/>
        </w:rPr>
      </w:pPr>
      <w:r w:rsidRPr="008B4BEB">
        <w:rPr>
          <w:rFonts w:ascii="Cambria" w:hAnsi="Cambria"/>
          <w:color w:val="212121"/>
          <w:sz w:val="22"/>
          <w:szCs w:val="22"/>
          <w:lang w:val="fr"/>
        </w:rPr>
        <w:t>Utilise</w:t>
      </w:r>
      <w:r w:rsidR="00826923" w:rsidRPr="008B4BEB">
        <w:rPr>
          <w:rFonts w:ascii="Cambria" w:hAnsi="Cambria"/>
          <w:color w:val="212121"/>
          <w:sz w:val="22"/>
          <w:szCs w:val="22"/>
          <w:lang w:val="fr"/>
        </w:rPr>
        <w:t>r</w:t>
      </w:r>
      <w:r w:rsidRPr="008B4BEB">
        <w:rPr>
          <w:rFonts w:ascii="Cambria" w:hAnsi="Cambria"/>
          <w:color w:val="212121"/>
          <w:sz w:val="22"/>
          <w:szCs w:val="22"/>
          <w:lang w:val="fr"/>
        </w:rPr>
        <w:t xml:space="preserve"> le cadre de résultats du projet conformément au document de projet approuvé ou à toute modification </w:t>
      </w:r>
      <w:r w:rsidR="00826923" w:rsidRPr="008B4BEB">
        <w:rPr>
          <w:rFonts w:ascii="Cambria" w:hAnsi="Cambria"/>
          <w:color w:val="212121"/>
          <w:sz w:val="22"/>
          <w:szCs w:val="22"/>
          <w:lang w:val="fr"/>
        </w:rPr>
        <w:t xml:space="preserve">et </w:t>
      </w:r>
      <w:r w:rsidRPr="008B4BEB">
        <w:rPr>
          <w:rFonts w:ascii="Cambria" w:hAnsi="Cambria"/>
          <w:color w:val="212121"/>
          <w:sz w:val="22"/>
          <w:szCs w:val="22"/>
          <w:lang w:val="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8B4BEB" w:rsidRDefault="00675507" w:rsidP="00675507">
      <w:pPr>
        <w:outlineLvl w:val="0"/>
        <w:rPr>
          <w:rFonts w:ascii="Cambria" w:hAnsi="Cambria"/>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7"/>
        <w:gridCol w:w="2070"/>
        <w:gridCol w:w="1170"/>
        <w:gridCol w:w="2183"/>
        <w:gridCol w:w="2070"/>
        <w:gridCol w:w="3757"/>
        <w:gridCol w:w="2453"/>
      </w:tblGrid>
      <w:tr w:rsidR="000B312C" w:rsidRPr="005B3687" w14:paraId="5028038F" w14:textId="77777777" w:rsidTr="00B77F2A">
        <w:trPr>
          <w:tblHeader/>
        </w:trPr>
        <w:tc>
          <w:tcPr>
            <w:tcW w:w="1327" w:type="dxa"/>
          </w:tcPr>
          <w:p w14:paraId="689BB358" w14:textId="77777777" w:rsidR="000B312C" w:rsidRPr="005A6420" w:rsidRDefault="000B312C" w:rsidP="00B77F2A">
            <w:pPr>
              <w:jc w:val="center"/>
              <w:rPr>
                <w:rFonts w:cs="Tahoma"/>
                <w:b/>
                <w:szCs w:val="20"/>
                <w:lang w:val="fr-FR" w:eastAsia="en-US"/>
              </w:rPr>
            </w:pPr>
          </w:p>
        </w:tc>
        <w:tc>
          <w:tcPr>
            <w:tcW w:w="2070" w:type="dxa"/>
            <w:shd w:val="clear" w:color="auto" w:fill="EEECE1"/>
          </w:tcPr>
          <w:p w14:paraId="383C142E" w14:textId="77777777" w:rsidR="000B312C" w:rsidRPr="005A6420" w:rsidRDefault="000B312C" w:rsidP="00B77F2A">
            <w:pPr>
              <w:jc w:val="center"/>
              <w:rPr>
                <w:rFonts w:cs="Tahoma"/>
                <w:b/>
                <w:szCs w:val="20"/>
                <w:lang w:val="fr-FR" w:eastAsia="en-US"/>
              </w:rPr>
            </w:pPr>
            <w:r w:rsidRPr="005A6420">
              <w:rPr>
                <w:b/>
                <w:szCs w:val="20"/>
                <w:lang w:val="fr"/>
              </w:rPr>
              <w:t>Indicateurs</w:t>
            </w:r>
          </w:p>
        </w:tc>
        <w:tc>
          <w:tcPr>
            <w:tcW w:w="1170" w:type="dxa"/>
            <w:shd w:val="clear" w:color="auto" w:fill="EEECE1"/>
          </w:tcPr>
          <w:p w14:paraId="73DF010C" w14:textId="77777777" w:rsidR="000B312C" w:rsidRPr="005A6420" w:rsidRDefault="000B312C" w:rsidP="00B77F2A">
            <w:pPr>
              <w:jc w:val="center"/>
              <w:rPr>
                <w:rFonts w:cs="Tahoma"/>
                <w:b/>
                <w:szCs w:val="20"/>
                <w:lang w:val="fr-FR" w:eastAsia="en-US"/>
              </w:rPr>
            </w:pPr>
            <w:r w:rsidRPr="005A6420">
              <w:rPr>
                <w:b/>
                <w:szCs w:val="20"/>
                <w:lang w:val="fr"/>
              </w:rPr>
              <w:t>Base de données</w:t>
            </w:r>
          </w:p>
        </w:tc>
        <w:tc>
          <w:tcPr>
            <w:tcW w:w="2183" w:type="dxa"/>
            <w:shd w:val="clear" w:color="auto" w:fill="EEECE1"/>
          </w:tcPr>
          <w:p w14:paraId="4D382F7B" w14:textId="77777777" w:rsidR="000B312C" w:rsidRPr="005A6420" w:rsidRDefault="000B312C" w:rsidP="00B77F2A">
            <w:pPr>
              <w:jc w:val="center"/>
              <w:rPr>
                <w:rFonts w:cs="Tahoma"/>
                <w:b/>
                <w:szCs w:val="20"/>
                <w:lang w:val="fr-FR" w:eastAsia="en-US"/>
              </w:rPr>
            </w:pPr>
            <w:r w:rsidRPr="005A6420">
              <w:rPr>
                <w:b/>
                <w:szCs w:val="20"/>
                <w:lang w:val="fr"/>
              </w:rPr>
              <w:t>Cible de fin de projet</w:t>
            </w:r>
          </w:p>
        </w:tc>
        <w:tc>
          <w:tcPr>
            <w:tcW w:w="2070" w:type="dxa"/>
          </w:tcPr>
          <w:p w14:paraId="7F8260EA" w14:textId="77777777" w:rsidR="000B312C" w:rsidRPr="005A6420" w:rsidRDefault="000B312C" w:rsidP="00B77F2A">
            <w:pPr>
              <w:jc w:val="center"/>
              <w:rPr>
                <w:rFonts w:cs="Tahoma"/>
                <w:b/>
                <w:szCs w:val="20"/>
                <w:lang w:val="fr-FR" w:eastAsia="en-US"/>
              </w:rPr>
            </w:pPr>
            <w:r>
              <w:rPr>
                <w:b/>
                <w:szCs w:val="20"/>
                <w:lang w:val="fr"/>
              </w:rPr>
              <w:t xml:space="preserve">Étapes d’indicateur/ </w:t>
            </w:r>
            <w:proofErr w:type="spellStart"/>
            <w:r>
              <w:rPr>
                <w:b/>
                <w:szCs w:val="20"/>
                <w:lang w:val="fr"/>
              </w:rPr>
              <w:t>milestone</w:t>
            </w:r>
            <w:proofErr w:type="spellEnd"/>
          </w:p>
        </w:tc>
        <w:tc>
          <w:tcPr>
            <w:tcW w:w="3757" w:type="dxa"/>
          </w:tcPr>
          <w:p w14:paraId="47CCEC0A" w14:textId="77777777" w:rsidR="000B312C" w:rsidRPr="005A6420" w:rsidRDefault="000B312C" w:rsidP="00B77F2A">
            <w:pPr>
              <w:jc w:val="center"/>
              <w:rPr>
                <w:rFonts w:cs="Tahoma"/>
                <w:b/>
                <w:szCs w:val="20"/>
                <w:lang w:val="fr-FR" w:eastAsia="en-US"/>
              </w:rPr>
            </w:pPr>
            <w:r w:rsidRPr="005A6420">
              <w:rPr>
                <w:b/>
                <w:szCs w:val="20"/>
                <w:lang w:val="fr"/>
              </w:rPr>
              <w:t>Progrès actuel de l’indicateur</w:t>
            </w:r>
          </w:p>
        </w:tc>
        <w:tc>
          <w:tcPr>
            <w:tcW w:w="2453" w:type="dxa"/>
          </w:tcPr>
          <w:p w14:paraId="1B881F5D" w14:textId="77777777" w:rsidR="000B312C" w:rsidRPr="005A6420" w:rsidRDefault="000B312C" w:rsidP="00B77F2A">
            <w:pPr>
              <w:jc w:val="center"/>
              <w:rPr>
                <w:rFonts w:cs="Tahoma"/>
                <w:b/>
                <w:szCs w:val="20"/>
                <w:lang w:val="fr-FR" w:eastAsia="en-US"/>
              </w:rPr>
            </w:pPr>
            <w:r w:rsidRPr="005A6420">
              <w:rPr>
                <w:b/>
                <w:szCs w:val="20"/>
                <w:lang w:val="fr"/>
              </w:rPr>
              <w:t>Raisons pour les retards ou changements</w:t>
            </w:r>
          </w:p>
        </w:tc>
      </w:tr>
      <w:tr w:rsidR="000B312C" w:rsidRPr="005B3687" w14:paraId="09A09232" w14:textId="77777777" w:rsidTr="00B77F2A">
        <w:trPr>
          <w:tblHeader/>
        </w:trPr>
        <w:tc>
          <w:tcPr>
            <w:tcW w:w="15030" w:type="dxa"/>
            <w:gridSpan w:val="7"/>
          </w:tcPr>
          <w:p w14:paraId="2A1D5772" w14:textId="77777777" w:rsidR="000B312C" w:rsidRPr="00CF7E1D" w:rsidRDefault="000B312C" w:rsidP="00B77F2A">
            <w:pPr>
              <w:rPr>
                <w:rFonts w:cs="Tahoma"/>
                <w:bCs/>
                <w:szCs w:val="20"/>
                <w:lang w:val="fr-FR" w:eastAsia="en-US"/>
              </w:rPr>
            </w:pPr>
            <w:r w:rsidRPr="00CF7E1D">
              <w:rPr>
                <w:bCs/>
                <w:szCs w:val="20"/>
                <w:lang w:val="fr"/>
              </w:rPr>
              <w:t>Résultat 1 :</w:t>
            </w:r>
            <w:r w:rsidRPr="00CF7E1D">
              <w:rPr>
                <w:bCs/>
                <w:lang w:val="fr-FR"/>
              </w:rPr>
              <w:t xml:space="preserve"> </w:t>
            </w:r>
            <w:r w:rsidRPr="00CF7E1D">
              <w:rPr>
                <w:bCs/>
                <w:szCs w:val="20"/>
                <w:lang w:val="fr"/>
              </w:rPr>
              <w:t>Les populations vulnérables ont un meilleur accès aux services d'aide juridique et judiciaire à travers la mise en place du système national d'assistance légale, de cliniques juridiques fixes et mobiles, et le renforcement des organisations de la société civile</w:t>
            </w:r>
          </w:p>
          <w:p w14:paraId="42B089BB" w14:textId="77777777" w:rsidR="000B312C" w:rsidRPr="00CF7E1D" w:rsidRDefault="000B312C" w:rsidP="00B77F2A">
            <w:pPr>
              <w:jc w:val="center"/>
              <w:rPr>
                <w:bCs/>
                <w:szCs w:val="20"/>
                <w:lang w:val="fr"/>
              </w:rPr>
            </w:pPr>
          </w:p>
        </w:tc>
      </w:tr>
      <w:tr w:rsidR="000B312C" w:rsidRPr="005B3687" w14:paraId="40916938" w14:textId="77777777" w:rsidTr="00B77F2A">
        <w:trPr>
          <w:trHeight w:val="548"/>
        </w:trPr>
        <w:tc>
          <w:tcPr>
            <w:tcW w:w="1327" w:type="dxa"/>
            <w:vMerge w:val="restart"/>
          </w:tcPr>
          <w:p w14:paraId="701531AC" w14:textId="77777777" w:rsidR="000B312C" w:rsidRPr="00CF7E1D" w:rsidRDefault="000B312C" w:rsidP="00B77F2A">
            <w:pPr>
              <w:rPr>
                <w:rFonts w:cs="Tahoma"/>
                <w:b/>
                <w:bCs/>
                <w:szCs w:val="20"/>
                <w:lang w:val="fr-FR" w:eastAsia="en-US"/>
              </w:rPr>
            </w:pPr>
            <w:r w:rsidRPr="00CF7E1D">
              <w:rPr>
                <w:b/>
                <w:bCs/>
                <w:szCs w:val="20"/>
                <w:lang w:val="fr"/>
              </w:rPr>
              <w:t>Produit 1.1</w:t>
            </w:r>
          </w:p>
          <w:p w14:paraId="781F8572" w14:textId="77777777" w:rsidR="000B312C" w:rsidRPr="00CF7E1D" w:rsidRDefault="000B312C" w:rsidP="00B77F2A">
            <w:pPr>
              <w:rPr>
                <w:bCs/>
                <w:szCs w:val="20"/>
                <w:lang w:val="fr"/>
              </w:rPr>
            </w:pPr>
            <w:r w:rsidRPr="00CF7E1D">
              <w:rPr>
                <w:bCs/>
                <w:sz w:val="22"/>
                <w:szCs w:val="22"/>
                <w:lang w:val="fr"/>
              </w:rPr>
              <w:t>Le CNAL est mis en place et opérationnel, et est outillé pour assurer la coordination et l’encadrement du fonctionnement des BAL</w:t>
            </w:r>
            <w:r w:rsidRPr="00CF7E1D">
              <w:rPr>
                <w:bCs/>
                <w:sz w:val="22"/>
                <w:szCs w:val="22"/>
                <w:lang w:val="fr"/>
              </w:rPr>
              <w:fldChar w:fldCharType="begin">
                <w:ffData>
                  <w:name w:val=""/>
                  <w:enabled/>
                  <w:calcOnExit w:val="0"/>
                  <w:textInput>
                    <w:maxLength w:val="300"/>
                  </w:textInput>
                </w:ffData>
              </w:fldChar>
            </w:r>
            <w:r w:rsidRPr="00CF7E1D">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CF7E1D">
              <w:rPr>
                <w:bCs/>
                <w:sz w:val="22"/>
                <w:szCs w:val="22"/>
                <w:lang w:val="fr"/>
              </w:rPr>
              <w:fldChar w:fldCharType="end"/>
            </w:r>
          </w:p>
        </w:tc>
        <w:tc>
          <w:tcPr>
            <w:tcW w:w="2070" w:type="dxa"/>
            <w:shd w:val="clear" w:color="auto" w:fill="EEECE1"/>
          </w:tcPr>
          <w:p w14:paraId="6C4F7141" w14:textId="77777777" w:rsidR="000B312C" w:rsidRPr="00CF7E1D" w:rsidRDefault="000B312C" w:rsidP="00B77F2A">
            <w:pPr>
              <w:jc w:val="both"/>
              <w:rPr>
                <w:rFonts w:cs="Tahoma"/>
                <w:b/>
                <w:bCs/>
                <w:szCs w:val="20"/>
                <w:lang w:val="fr-FR" w:eastAsia="en-US"/>
              </w:rPr>
            </w:pPr>
            <w:r w:rsidRPr="00CF7E1D">
              <w:rPr>
                <w:b/>
                <w:bCs/>
                <w:szCs w:val="20"/>
                <w:lang w:val="fr"/>
              </w:rPr>
              <w:t>Indicateur 1.1</w:t>
            </w:r>
          </w:p>
          <w:p w14:paraId="3EB8BAC8" w14:textId="77777777" w:rsidR="000B312C" w:rsidRPr="005A6420" w:rsidRDefault="000B312C" w:rsidP="00B77F2A">
            <w:pPr>
              <w:jc w:val="both"/>
              <w:rPr>
                <w:rFonts w:cs="Tahoma"/>
                <w:szCs w:val="20"/>
                <w:lang w:val="fr-FR" w:eastAsia="en-US"/>
              </w:rPr>
            </w:pPr>
            <w:r w:rsidRPr="00CF7E1D">
              <w:rPr>
                <w:szCs w:val="20"/>
                <w:lang w:val="fr"/>
              </w:rPr>
              <w:t>Mise en place et opérationnalisation du CNAL</w:t>
            </w:r>
            <w:r w:rsidRPr="005A6420">
              <w:rPr>
                <w:b/>
                <w:sz w:val="22"/>
                <w:szCs w:val="22"/>
                <w:lang w:val="fr"/>
              </w:rPr>
              <w:fldChar w:fldCharType="begin">
                <w:ffData>
                  <w:name w:val=""/>
                  <w:enabled/>
                  <w:calcOnExit w:val="0"/>
                  <w:textInput>
                    <w:maxLength w:val="25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170" w:type="dxa"/>
            <w:shd w:val="clear" w:color="auto" w:fill="EEECE1"/>
          </w:tcPr>
          <w:p w14:paraId="4FE26159" w14:textId="77777777" w:rsidR="000B312C" w:rsidRPr="005A6420" w:rsidRDefault="000B312C" w:rsidP="00B77F2A">
            <w:pPr>
              <w:rPr>
                <w:rFonts w:cs="Tahoma"/>
                <w:szCs w:val="20"/>
                <w:lang w:val="fr-FR" w:eastAsia="en-US"/>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183" w:type="dxa"/>
            <w:shd w:val="clear" w:color="auto" w:fill="EEECE1"/>
          </w:tcPr>
          <w:p w14:paraId="3ABD733E" w14:textId="77777777" w:rsidR="000B312C" w:rsidRPr="005A6420" w:rsidRDefault="000B312C" w:rsidP="00B77F2A">
            <w:pPr>
              <w:rPr>
                <w:lang w:val="fr-FR"/>
              </w:rPr>
            </w:pPr>
            <w:r w:rsidRPr="00CF7E1D">
              <w:rPr>
                <w:bCs/>
                <w:sz w:val="22"/>
                <w:szCs w:val="22"/>
                <w:lang w:val="fr"/>
              </w:rPr>
              <w:t>Le CNAL est mis en place et opérationnel quand il est doté d'un staff technique et administratif et de</w:t>
            </w:r>
            <w:r>
              <w:rPr>
                <w:bCs/>
                <w:sz w:val="22"/>
                <w:szCs w:val="22"/>
                <w:lang w:val="fr"/>
              </w:rPr>
              <w:t>s</w:t>
            </w:r>
            <w:r w:rsidRPr="00CF7E1D">
              <w:rPr>
                <w:bCs/>
                <w:sz w:val="22"/>
                <w:szCs w:val="22"/>
                <w:lang w:val="fr"/>
              </w:rPr>
              <w:t xml:space="preserve"> documents de fonctionnement ; </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70" w:type="dxa"/>
          </w:tcPr>
          <w:p w14:paraId="10FAD82F" w14:textId="77777777" w:rsidR="000B312C" w:rsidRPr="002842E6" w:rsidRDefault="000B312C" w:rsidP="00B77F2A">
            <w:pPr>
              <w:rPr>
                <w:bCs/>
                <w:sz w:val="22"/>
                <w:szCs w:val="22"/>
                <w:lang w:val="fr"/>
              </w:rPr>
            </w:pPr>
            <w:r w:rsidRPr="002842E6">
              <w:rPr>
                <w:bCs/>
                <w:sz w:val="22"/>
                <w:szCs w:val="22"/>
                <w:lang w:val="fr"/>
              </w:rPr>
              <w:t>Les membres du CNAL ont été officiellement nommés.</w:t>
            </w:r>
          </w:p>
          <w:p w14:paraId="02444192" w14:textId="77777777" w:rsidR="000B312C" w:rsidRPr="005A6420" w:rsidRDefault="000B312C" w:rsidP="00B77F2A">
            <w:pPr>
              <w:rPr>
                <w:lang w:val="fr-FR"/>
              </w:rPr>
            </w:pPr>
            <w:r w:rsidRPr="002842E6">
              <w:rPr>
                <w:bCs/>
                <w:sz w:val="22"/>
                <w:szCs w:val="22"/>
                <w:lang w:val="fr"/>
              </w:rPr>
              <w:t>Les documents de fonctionnement sont en élaboration via des consultations</w:t>
            </w:r>
            <w:r>
              <w:rPr>
                <w:bCs/>
                <w:sz w:val="22"/>
                <w:szCs w:val="22"/>
                <w:lang w:val="fr"/>
              </w:rPr>
              <w:t xml:space="preserve">. </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3757" w:type="dxa"/>
          </w:tcPr>
          <w:p w14:paraId="0F941DE3" w14:textId="77777777" w:rsidR="000B312C" w:rsidRPr="002842E6" w:rsidRDefault="000B312C" w:rsidP="000B312C">
            <w:pPr>
              <w:pStyle w:val="ListParagraph"/>
              <w:numPr>
                <w:ilvl w:val="0"/>
                <w:numId w:val="6"/>
              </w:numPr>
              <w:rPr>
                <w:bCs/>
                <w:sz w:val="22"/>
                <w:szCs w:val="22"/>
                <w:lang w:val="fr"/>
              </w:rPr>
            </w:pPr>
            <w:r w:rsidRPr="002842E6">
              <w:rPr>
                <w:bCs/>
                <w:sz w:val="22"/>
                <w:szCs w:val="22"/>
                <w:lang w:val="fr"/>
              </w:rPr>
              <w:t>Conseil mis en place ;</w:t>
            </w:r>
          </w:p>
          <w:p w14:paraId="404B4883" w14:textId="77777777" w:rsidR="000B312C" w:rsidRPr="002842E6" w:rsidRDefault="000B312C" w:rsidP="000B312C">
            <w:pPr>
              <w:pStyle w:val="ListParagraph"/>
              <w:numPr>
                <w:ilvl w:val="0"/>
                <w:numId w:val="6"/>
              </w:numPr>
              <w:rPr>
                <w:bCs/>
                <w:sz w:val="22"/>
                <w:szCs w:val="22"/>
                <w:lang w:val="fr"/>
              </w:rPr>
            </w:pPr>
            <w:r w:rsidRPr="002842E6">
              <w:rPr>
                <w:bCs/>
                <w:sz w:val="22"/>
                <w:szCs w:val="22"/>
                <w:lang w:val="fr"/>
              </w:rPr>
              <w:t>Engagement de deux consultations pour élaborer les documents de fonctionnement ;</w:t>
            </w:r>
          </w:p>
          <w:p w14:paraId="2329992A" w14:textId="77777777" w:rsidR="000B312C" w:rsidRPr="002842E6" w:rsidRDefault="000B312C" w:rsidP="000B312C">
            <w:pPr>
              <w:pStyle w:val="ListParagraph"/>
              <w:numPr>
                <w:ilvl w:val="0"/>
                <w:numId w:val="6"/>
              </w:numPr>
              <w:rPr>
                <w:bCs/>
                <w:lang w:val="fr-FR"/>
              </w:rPr>
            </w:pPr>
            <w:r w:rsidRPr="002842E6">
              <w:rPr>
                <w:bCs/>
                <w:sz w:val="22"/>
                <w:szCs w:val="22"/>
                <w:lang w:val="fr"/>
              </w:rPr>
              <w:t>Une version préliminaire du rapport d’une consultation est disponible</w:t>
            </w:r>
            <w:r w:rsidRPr="002842E6">
              <w:rPr>
                <w:bCs/>
                <w:sz w:val="22"/>
                <w:szCs w:val="22"/>
                <w:lang w:val="fr"/>
              </w:rPr>
              <w:fldChar w:fldCharType="begin">
                <w:ffData>
                  <w:name w:val=""/>
                  <w:enabled/>
                  <w:calcOnExit w:val="0"/>
                  <w:textInput>
                    <w:maxLength w:val="300"/>
                  </w:textInput>
                </w:ffData>
              </w:fldChar>
            </w:r>
            <w:r w:rsidRPr="002842E6">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2842E6">
              <w:rPr>
                <w:bCs/>
                <w:sz w:val="22"/>
                <w:szCs w:val="22"/>
                <w:lang w:val="fr"/>
              </w:rPr>
              <w:fldChar w:fldCharType="end"/>
            </w:r>
          </w:p>
        </w:tc>
        <w:tc>
          <w:tcPr>
            <w:tcW w:w="2453" w:type="dxa"/>
          </w:tcPr>
          <w:p w14:paraId="0DE5B65B" w14:textId="77777777" w:rsidR="000B312C" w:rsidRPr="002842E6" w:rsidRDefault="000B312C" w:rsidP="00B77F2A">
            <w:pPr>
              <w:rPr>
                <w:bCs/>
                <w:lang w:val="fr-FR"/>
              </w:rPr>
            </w:pPr>
            <w:r w:rsidRPr="002842E6">
              <w:rPr>
                <w:bCs/>
                <w:sz w:val="22"/>
                <w:szCs w:val="22"/>
                <w:lang w:val="fr"/>
              </w:rPr>
              <w:t xml:space="preserve">Le conseil n’est pas encore installé. Cet aspect concerne uniquement l’exécutif que devrait assurer cette installation. </w:t>
            </w:r>
            <w:r w:rsidRPr="002842E6">
              <w:rPr>
                <w:bCs/>
                <w:sz w:val="22"/>
                <w:szCs w:val="22"/>
                <w:lang w:val="fr"/>
              </w:rPr>
              <w:fldChar w:fldCharType="begin">
                <w:ffData>
                  <w:name w:val=""/>
                  <w:enabled/>
                  <w:calcOnExit w:val="0"/>
                  <w:textInput>
                    <w:maxLength w:val="300"/>
                  </w:textInput>
                </w:ffData>
              </w:fldChar>
            </w:r>
            <w:r w:rsidRPr="002842E6">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2842E6">
              <w:rPr>
                <w:bCs/>
                <w:sz w:val="22"/>
                <w:szCs w:val="22"/>
                <w:lang w:val="fr"/>
              </w:rPr>
              <w:fldChar w:fldCharType="end"/>
            </w:r>
          </w:p>
        </w:tc>
      </w:tr>
      <w:tr w:rsidR="000B312C" w:rsidRPr="005B3687" w14:paraId="18C5A60F" w14:textId="77777777" w:rsidTr="00B77F2A">
        <w:trPr>
          <w:trHeight w:val="548"/>
        </w:trPr>
        <w:tc>
          <w:tcPr>
            <w:tcW w:w="1327" w:type="dxa"/>
            <w:vMerge/>
          </w:tcPr>
          <w:p w14:paraId="257E70F9" w14:textId="77777777" w:rsidR="000B312C" w:rsidRPr="005A6420" w:rsidRDefault="000B312C" w:rsidP="00B77F2A">
            <w:pPr>
              <w:rPr>
                <w:rFonts w:cs="Tahoma"/>
                <w:b/>
                <w:szCs w:val="20"/>
                <w:lang w:val="fr-FR" w:eastAsia="en-US"/>
              </w:rPr>
            </w:pPr>
          </w:p>
        </w:tc>
        <w:tc>
          <w:tcPr>
            <w:tcW w:w="2070" w:type="dxa"/>
            <w:shd w:val="clear" w:color="auto" w:fill="EEECE1"/>
          </w:tcPr>
          <w:p w14:paraId="7EC0BBF2" w14:textId="77777777" w:rsidR="000B312C" w:rsidRPr="00CF7E1D" w:rsidRDefault="000B312C" w:rsidP="00B77F2A">
            <w:pPr>
              <w:jc w:val="both"/>
              <w:rPr>
                <w:szCs w:val="20"/>
                <w:lang w:val="fr"/>
              </w:rPr>
            </w:pPr>
            <w:r w:rsidRPr="00CF7E1D">
              <w:rPr>
                <w:b/>
                <w:bCs/>
                <w:szCs w:val="20"/>
                <w:lang w:val="fr"/>
              </w:rPr>
              <w:t>Indicateur 1.1.2</w:t>
            </w:r>
            <w:r w:rsidRPr="00CF7E1D">
              <w:rPr>
                <w:szCs w:val="20"/>
                <w:lang w:val="fr"/>
              </w:rPr>
              <w:t xml:space="preserve">: </w:t>
            </w:r>
          </w:p>
          <w:p w14:paraId="42F73BA9" w14:textId="77777777" w:rsidR="000B312C" w:rsidRDefault="000B312C" w:rsidP="00B77F2A">
            <w:pPr>
              <w:jc w:val="both"/>
              <w:rPr>
                <w:szCs w:val="20"/>
                <w:lang w:val="fr"/>
              </w:rPr>
            </w:pPr>
            <w:r w:rsidRPr="00CF7E1D">
              <w:rPr>
                <w:szCs w:val="20"/>
                <w:lang w:val="fr"/>
              </w:rPr>
              <w:t xml:space="preserve">Intégration des besoins spécifiques des femmes et des filles en matière de justice dans les documents de fonctionnement, d'organisation </w:t>
            </w:r>
            <w:r w:rsidRPr="00CF7E1D">
              <w:rPr>
                <w:szCs w:val="20"/>
                <w:lang w:val="fr"/>
              </w:rPr>
              <w:lastRenderedPageBreak/>
              <w:t>interne et de stratégie.</w:t>
            </w:r>
          </w:p>
          <w:p w14:paraId="21B888E7" w14:textId="77777777" w:rsidR="000B312C" w:rsidRPr="005A6420" w:rsidRDefault="000B312C" w:rsidP="00B77F2A">
            <w:pPr>
              <w:jc w:val="both"/>
              <w:rPr>
                <w:rFonts w:cs="Tahoma"/>
                <w:szCs w:val="20"/>
                <w:lang w:val="fr-FR" w:eastAsia="en-US"/>
              </w:rPr>
            </w:pPr>
          </w:p>
        </w:tc>
        <w:tc>
          <w:tcPr>
            <w:tcW w:w="1170" w:type="dxa"/>
            <w:shd w:val="clear" w:color="auto" w:fill="EEECE1"/>
          </w:tcPr>
          <w:p w14:paraId="3F68DCD6" w14:textId="77777777" w:rsidR="000B312C" w:rsidRPr="005A6420" w:rsidRDefault="000B312C" w:rsidP="00B77F2A">
            <w:pPr>
              <w:rPr>
                <w:lang w:val="fr-FR"/>
              </w:rPr>
            </w:pPr>
            <w:r w:rsidRPr="005A6420">
              <w:rPr>
                <w:b/>
                <w:sz w:val="22"/>
                <w:szCs w:val="22"/>
                <w:lang w:val="fr"/>
              </w:rPr>
              <w:lastRenderedPageBreak/>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183" w:type="dxa"/>
            <w:shd w:val="clear" w:color="auto" w:fill="EEECE1"/>
          </w:tcPr>
          <w:p w14:paraId="34ECCC31" w14:textId="77777777" w:rsidR="000B312C" w:rsidRPr="003E34D5" w:rsidRDefault="000B312C" w:rsidP="00B77F2A">
            <w:pPr>
              <w:rPr>
                <w:bCs/>
                <w:sz w:val="22"/>
                <w:szCs w:val="22"/>
                <w:lang w:val="fr"/>
              </w:rPr>
            </w:pPr>
            <w:r w:rsidRPr="003E34D5">
              <w:rPr>
                <w:bCs/>
                <w:sz w:val="22"/>
                <w:szCs w:val="22"/>
                <w:lang w:val="fr"/>
              </w:rPr>
              <w:t>Existence d’une procédure permettant et facilitant le recrutement d’un quota de femmes dans le personnel des BALs et du CNAL.</w:t>
            </w:r>
          </w:p>
          <w:p w14:paraId="7B625474" w14:textId="77777777" w:rsidR="000B312C" w:rsidRPr="003E34D5" w:rsidRDefault="000B312C" w:rsidP="00B77F2A">
            <w:pPr>
              <w:rPr>
                <w:bCs/>
                <w:lang w:val="fr-FR"/>
              </w:rPr>
            </w:pPr>
            <w:r w:rsidRPr="003E34D5">
              <w:rPr>
                <w:bCs/>
                <w:sz w:val="22"/>
                <w:szCs w:val="22"/>
                <w:lang w:val="fr"/>
              </w:rPr>
              <w:t xml:space="preserve">Besoins spécifiques des femmes et filles dans l'accès à la </w:t>
            </w:r>
            <w:r w:rsidRPr="003E34D5">
              <w:rPr>
                <w:bCs/>
                <w:sz w:val="22"/>
                <w:szCs w:val="22"/>
                <w:lang w:val="fr"/>
              </w:rPr>
              <w:lastRenderedPageBreak/>
              <w:t>justice adressés dans le plan stratégique</w:t>
            </w:r>
            <w:r w:rsidRPr="003E34D5">
              <w:rPr>
                <w:bCs/>
                <w:sz w:val="22"/>
                <w:szCs w:val="22"/>
                <w:lang w:val="fr"/>
              </w:rPr>
              <w:fldChar w:fldCharType="begin">
                <w:ffData>
                  <w:name w:val=""/>
                  <w:enabled/>
                  <w:calcOnExit w:val="0"/>
                  <w:textInput>
                    <w:maxLength w:val="300"/>
                  </w:textInput>
                </w:ffData>
              </w:fldChar>
            </w:r>
            <w:r w:rsidRPr="003E34D5">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3E34D5">
              <w:rPr>
                <w:bCs/>
                <w:sz w:val="22"/>
                <w:szCs w:val="22"/>
                <w:lang w:val="fr"/>
              </w:rPr>
              <w:fldChar w:fldCharType="end"/>
            </w:r>
          </w:p>
        </w:tc>
        <w:tc>
          <w:tcPr>
            <w:tcW w:w="2070" w:type="dxa"/>
          </w:tcPr>
          <w:p w14:paraId="064EF27C" w14:textId="77777777" w:rsidR="000B312C" w:rsidRPr="005A6420" w:rsidRDefault="000B312C" w:rsidP="00B77F2A">
            <w:pPr>
              <w:rPr>
                <w:lang w:val="fr-FR"/>
              </w:rPr>
            </w:pPr>
            <w:r w:rsidRPr="005A6420">
              <w:rPr>
                <w:b/>
                <w:sz w:val="22"/>
                <w:szCs w:val="22"/>
                <w:lang w:val="fr"/>
              </w:rPr>
              <w:lastRenderedPageBreak/>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3757" w:type="dxa"/>
          </w:tcPr>
          <w:p w14:paraId="1DB93AC4"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453" w:type="dxa"/>
          </w:tcPr>
          <w:p w14:paraId="66104220"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r>
      <w:tr w:rsidR="000B312C" w:rsidRPr="00F35210" w14:paraId="6ADACB10" w14:textId="77777777" w:rsidTr="00B77F2A">
        <w:trPr>
          <w:trHeight w:val="1367"/>
        </w:trPr>
        <w:tc>
          <w:tcPr>
            <w:tcW w:w="1327" w:type="dxa"/>
            <w:vMerge/>
          </w:tcPr>
          <w:p w14:paraId="71805E85" w14:textId="77777777" w:rsidR="000B312C" w:rsidRPr="005A6420" w:rsidRDefault="000B312C" w:rsidP="00B77F2A">
            <w:pPr>
              <w:rPr>
                <w:rFonts w:cs="Tahoma"/>
                <w:szCs w:val="20"/>
                <w:lang w:val="fr-FR" w:eastAsia="en-US"/>
              </w:rPr>
            </w:pPr>
          </w:p>
        </w:tc>
        <w:tc>
          <w:tcPr>
            <w:tcW w:w="2070" w:type="dxa"/>
            <w:vMerge w:val="restart"/>
            <w:shd w:val="clear" w:color="auto" w:fill="EEECE1"/>
          </w:tcPr>
          <w:p w14:paraId="64B702AF" w14:textId="77777777" w:rsidR="000B312C" w:rsidRPr="00CF7E1D" w:rsidRDefault="000B312C" w:rsidP="00B77F2A">
            <w:pPr>
              <w:jc w:val="both"/>
              <w:rPr>
                <w:b/>
                <w:bCs/>
                <w:szCs w:val="20"/>
                <w:lang w:val="fr"/>
              </w:rPr>
            </w:pPr>
            <w:r w:rsidRPr="00CF7E1D">
              <w:rPr>
                <w:b/>
                <w:bCs/>
                <w:szCs w:val="20"/>
                <w:lang w:val="fr"/>
              </w:rPr>
              <w:t>Indicateur 1.1.3</w:t>
            </w:r>
          </w:p>
          <w:p w14:paraId="5BEEE2D7" w14:textId="77777777" w:rsidR="000B312C" w:rsidRDefault="000B312C" w:rsidP="00B77F2A">
            <w:pPr>
              <w:rPr>
                <w:szCs w:val="20"/>
                <w:lang w:val="fr"/>
              </w:rPr>
            </w:pPr>
            <w:r w:rsidRPr="00CF7E1D">
              <w:rPr>
                <w:szCs w:val="20"/>
                <w:lang w:val="fr"/>
              </w:rPr>
              <w:t>Mesure dans laquelle les BALs sont mis en place de manière équitable et stable</w:t>
            </w:r>
            <w:r>
              <w:rPr>
                <w:szCs w:val="20"/>
                <w:lang w:val="fr"/>
              </w:rPr>
              <w:t>.</w:t>
            </w:r>
          </w:p>
          <w:p w14:paraId="76814830" w14:textId="77777777" w:rsidR="000B312C" w:rsidRPr="005A6420" w:rsidRDefault="000B312C" w:rsidP="00B77F2A">
            <w:pPr>
              <w:jc w:val="both"/>
              <w:rPr>
                <w:rFonts w:cs="Tahoma"/>
                <w:szCs w:val="20"/>
                <w:lang w:val="fr-FR" w:eastAsia="en-US"/>
              </w:rPr>
            </w:pPr>
          </w:p>
          <w:p w14:paraId="58BB63D4" w14:textId="77777777" w:rsidR="000B312C" w:rsidRPr="005A6420" w:rsidRDefault="000B312C" w:rsidP="00B77F2A">
            <w:pPr>
              <w:jc w:val="both"/>
              <w:rPr>
                <w:rFonts w:cs="Tahoma"/>
                <w:szCs w:val="20"/>
                <w:lang w:val="fr-FR" w:eastAsia="en-US"/>
              </w:rPr>
            </w:pPr>
            <w:r w:rsidRPr="005A6420">
              <w:rPr>
                <w:b/>
                <w:sz w:val="22"/>
                <w:szCs w:val="22"/>
                <w:lang w:val="fr"/>
              </w:rPr>
              <w:fldChar w:fldCharType="begin">
                <w:ffData>
                  <w:name w:val=""/>
                  <w:enabled/>
                  <w:calcOnExit w:val="0"/>
                  <w:textInput>
                    <w:maxLength w:val="25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170" w:type="dxa"/>
            <w:shd w:val="clear" w:color="auto" w:fill="EEECE1"/>
          </w:tcPr>
          <w:p w14:paraId="27F1A8BD"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183" w:type="dxa"/>
            <w:shd w:val="clear" w:color="auto" w:fill="EEECE1"/>
          </w:tcPr>
          <w:p w14:paraId="7CE323A3" w14:textId="77777777" w:rsidR="000B312C" w:rsidRPr="003E34D5" w:rsidRDefault="000B312C" w:rsidP="00B77F2A">
            <w:pPr>
              <w:rPr>
                <w:bCs/>
                <w:lang w:val="fr-FR"/>
              </w:rPr>
            </w:pPr>
            <w:r w:rsidRPr="003E34D5">
              <w:rPr>
                <w:bCs/>
                <w:sz w:val="22"/>
                <w:szCs w:val="22"/>
                <w:lang w:val="fr"/>
              </w:rPr>
              <w:t>Mise en place en harmonie avec les Barreau</w:t>
            </w:r>
            <w:r>
              <w:rPr>
                <w:bCs/>
                <w:sz w:val="22"/>
                <w:szCs w:val="22"/>
                <w:lang w:val="fr"/>
              </w:rPr>
              <w:t>x et</w:t>
            </w:r>
            <w:r w:rsidRPr="003E34D5">
              <w:rPr>
                <w:bCs/>
                <w:sz w:val="22"/>
                <w:szCs w:val="22"/>
                <w:lang w:val="fr"/>
              </w:rPr>
              <w:t xml:space="preserve"> </w:t>
            </w:r>
            <w:proofErr w:type="gramStart"/>
            <w:r w:rsidRPr="003E34D5">
              <w:rPr>
                <w:bCs/>
                <w:sz w:val="22"/>
                <w:szCs w:val="22"/>
                <w:lang w:val="fr"/>
              </w:rPr>
              <w:t>un  personnel</w:t>
            </w:r>
            <w:proofErr w:type="gramEnd"/>
            <w:r w:rsidRPr="003E34D5">
              <w:rPr>
                <w:bCs/>
                <w:sz w:val="22"/>
                <w:szCs w:val="22"/>
                <w:lang w:val="fr"/>
              </w:rPr>
              <w:t xml:space="preserve"> pris en charge sur le budget de fonctionnement de l’administration publique et composé d’au moins de 30% de femmes</w:t>
            </w:r>
            <w:r w:rsidRPr="003E34D5">
              <w:rPr>
                <w:bCs/>
                <w:sz w:val="22"/>
                <w:szCs w:val="22"/>
                <w:lang w:val="fr"/>
              </w:rPr>
              <w:fldChar w:fldCharType="begin">
                <w:ffData>
                  <w:name w:val=""/>
                  <w:enabled/>
                  <w:calcOnExit w:val="0"/>
                  <w:textInput>
                    <w:maxLength w:val="300"/>
                  </w:textInput>
                </w:ffData>
              </w:fldChar>
            </w:r>
            <w:r w:rsidRPr="003E34D5">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3E34D5">
              <w:rPr>
                <w:bCs/>
                <w:sz w:val="22"/>
                <w:szCs w:val="22"/>
                <w:lang w:val="fr"/>
              </w:rPr>
              <w:fldChar w:fldCharType="end"/>
            </w:r>
          </w:p>
        </w:tc>
        <w:tc>
          <w:tcPr>
            <w:tcW w:w="2070" w:type="dxa"/>
          </w:tcPr>
          <w:p w14:paraId="30DB2145" w14:textId="77777777" w:rsidR="000B312C" w:rsidRPr="00BB58AB" w:rsidRDefault="000B312C" w:rsidP="00B77F2A">
            <w:pPr>
              <w:rPr>
                <w:bCs/>
                <w:lang w:val="fr-FR"/>
              </w:rPr>
            </w:pPr>
          </w:p>
        </w:tc>
        <w:tc>
          <w:tcPr>
            <w:tcW w:w="3757" w:type="dxa"/>
          </w:tcPr>
          <w:p w14:paraId="6198340C" w14:textId="77777777" w:rsidR="000B312C" w:rsidRPr="00BB58AB" w:rsidRDefault="000B312C" w:rsidP="00B77F2A">
            <w:pPr>
              <w:rPr>
                <w:bCs/>
                <w:lang w:val="fr-FR"/>
              </w:rPr>
            </w:pPr>
          </w:p>
        </w:tc>
        <w:tc>
          <w:tcPr>
            <w:tcW w:w="2453" w:type="dxa"/>
          </w:tcPr>
          <w:p w14:paraId="2711A45A"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r>
      <w:tr w:rsidR="000B312C" w:rsidRPr="00F35210" w14:paraId="760039AC" w14:textId="77777777" w:rsidTr="00B77F2A">
        <w:trPr>
          <w:trHeight w:val="512"/>
        </w:trPr>
        <w:tc>
          <w:tcPr>
            <w:tcW w:w="1327" w:type="dxa"/>
            <w:vMerge/>
          </w:tcPr>
          <w:p w14:paraId="66AD11C2" w14:textId="77777777" w:rsidR="000B312C" w:rsidRPr="005A6420" w:rsidRDefault="000B312C" w:rsidP="00B77F2A">
            <w:pPr>
              <w:rPr>
                <w:rFonts w:cs="Tahoma"/>
                <w:b/>
                <w:szCs w:val="20"/>
                <w:lang w:val="fr-FR" w:eastAsia="en-US"/>
              </w:rPr>
            </w:pPr>
          </w:p>
        </w:tc>
        <w:tc>
          <w:tcPr>
            <w:tcW w:w="2070" w:type="dxa"/>
            <w:vMerge/>
            <w:shd w:val="clear" w:color="auto" w:fill="EEECE1"/>
          </w:tcPr>
          <w:p w14:paraId="188F1D84" w14:textId="77777777" w:rsidR="000B312C" w:rsidRPr="005A6420" w:rsidRDefault="000B312C" w:rsidP="00B77F2A">
            <w:pPr>
              <w:jc w:val="both"/>
              <w:rPr>
                <w:rFonts w:cs="Tahoma"/>
                <w:szCs w:val="20"/>
                <w:lang w:val="fr-FR" w:eastAsia="en-US"/>
              </w:rPr>
            </w:pPr>
          </w:p>
        </w:tc>
        <w:tc>
          <w:tcPr>
            <w:tcW w:w="1170" w:type="dxa"/>
            <w:shd w:val="clear" w:color="auto" w:fill="EEECE1"/>
          </w:tcPr>
          <w:p w14:paraId="456C02DB"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183" w:type="dxa"/>
            <w:shd w:val="clear" w:color="auto" w:fill="EEECE1"/>
          </w:tcPr>
          <w:p w14:paraId="5BB66459"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70" w:type="dxa"/>
          </w:tcPr>
          <w:p w14:paraId="7F348D89"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3757" w:type="dxa"/>
          </w:tcPr>
          <w:p w14:paraId="1E26AD7E"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453" w:type="dxa"/>
          </w:tcPr>
          <w:p w14:paraId="4CDA83D4"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r>
      <w:tr w:rsidR="000B312C" w:rsidRPr="005B3687" w14:paraId="5D8804DE" w14:textId="77777777" w:rsidTr="00B77F2A">
        <w:trPr>
          <w:trHeight w:val="440"/>
        </w:trPr>
        <w:tc>
          <w:tcPr>
            <w:tcW w:w="1327" w:type="dxa"/>
            <w:vMerge w:val="restart"/>
          </w:tcPr>
          <w:p w14:paraId="01B17DA4" w14:textId="77777777" w:rsidR="000B312C" w:rsidRPr="008F546B" w:rsidRDefault="000B312C" w:rsidP="00B77F2A">
            <w:pPr>
              <w:rPr>
                <w:rFonts w:cs="Tahoma"/>
                <w:b/>
                <w:bCs/>
                <w:szCs w:val="20"/>
                <w:lang w:val="fr-FR" w:eastAsia="en-US"/>
              </w:rPr>
            </w:pPr>
            <w:r w:rsidRPr="008F546B">
              <w:rPr>
                <w:b/>
                <w:bCs/>
                <w:szCs w:val="20"/>
                <w:lang w:val="fr"/>
              </w:rPr>
              <w:t>Produit 1.2</w:t>
            </w:r>
          </w:p>
          <w:p w14:paraId="112D9D53" w14:textId="77777777" w:rsidR="000B312C" w:rsidRPr="008F546B" w:rsidRDefault="000B312C" w:rsidP="00B77F2A">
            <w:pPr>
              <w:rPr>
                <w:rFonts w:cs="Tahoma"/>
                <w:bCs/>
                <w:szCs w:val="20"/>
                <w:lang w:val="fr-FR" w:eastAsia="en-US"/>
              </w:rPr>
            </w:pPr>
            <w:r w:rsidRPr="008F546B">
              <w:rPr>
                <w:bCs/>
                <w:sz w:val="22"/>
                <w:szCs w:val="22"/>
                <w:lang w:val="fr"/>
              </w:rPr>
              <w:t>Les nouveaux BALs sont opérationnels et offrent des services d’aide</w:t>
            </w:r>
            <w:r w:rsidRPr="008F546B">
              <w:rPr>
                <w:bCs/>
                <w:sz w:val="22"/>
                <w:szCs w:val="22"/>
                <w:lang w:val="fr"/>
              </w:rPr>
              <w:fldChar w:fldCharType="begin">
                <w:ffData>
                  <w:name w:val=""/>
                  <w:enabled/>
                  <w:calcOnExit w:val="0"/>
                  <w:textInput>
                    <w:maxLength w:val="300"/>
                  </w:textInput>
                </w:ffData>
              </w:fldChar>
            </w:r>
            <w:r w:rsidRPr="008F546B">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8F546B">
              <w:rPr>
                <w:bCs/>
                <w:sz w:val="22"/>
                <w:szCs w:val="22"/>
                <w:lang w:val="fr"/>
              </w:rPr>
              <w:fldChar w:fldCharType="end"/>
            </w:r>
          </w:p>
        </w:tc>
        <w:tc>
          <w:tcPr>
            <w:tcW w:w="2070" w:type="dxa"/>
            <w:shd w:val="clear" w:color="auto" w:fill="EEECE1"/>
          </w:tcPr>
          <w:p w14:paraId="1DF93B18" w14:textId="77777777" w:rsidR="000B312C" w:rsidRPr="008F546B" w:rsidRDefault="000B312C" w:rsidP="00B77F2A">
            <w:pPr>
              <w:jc w:val="both"/>
              <w:rPr>
                <w:b/>
                <w:bCs/>
                <w:szCs w:val="20"/>
                <w:lang w:val="fr"/>
              </w:rPr>
            </w:pPr>
            <w:r w:rsidRPr="008F546B">
              <w:rPr>
                <w:b/>
                <w:bCs/>
                <w:szCs w:val="20"/>
                <w:lang w:val="fr"/>
              </w:rPr>
              <w:t>Indicateur 1.2.1</w:t>
            </w:r>
          </w:p>
          <w:p w14:paraId="7D5CCC33" w14:textId="77777777" w:rsidR="000B312C" w:rsidRPr="005A6420" w:rsidRDefault="000B312C" w:rsidP="00B77F2A">
            <w:pPr>
              <w:jc w:val="both"/>
              <w:rPr>
                <w:rFonts w:cs="Tahoma"/>
                <w:szCs w:val="20"/>
                <w:lang w:val="fr-FR" w:eastAsia="en-US"/>
              </w:rPr>
            </w:pPr>
            <w:r w:rsidRPr="008F546B">
              <w:rPr>
                <w:rFonts w:cs="Tahoma"/>
                <w:szCs w:val="20"/>
                <w:lang w:val="fr-FR" w:eastAsia="en-US"/>
              </w:rPr>
              <w:t>Nombre de BAL opérationnels mis en place</w:t>
            </w:r>
          </w:p>
          <w:p w14:paraId="6C12C17A" w14:textId="77777777" w:rsidR="000B312C" w:rsidRPr="005A6420" w:rsidRDefault="000B312C" w:rsidP="00B77F2A">
            <w:pPr>
              <w:jc w:val="both"/>
              <w:rPr>
                <w:rFonts w:cs="Tahoma"/>
                <w:szCs w:val="20"/>
                <w:lang w:val="fr-FR" w:eastAsia="en-US"/>
              </w:rPr>
            </w:pPr>
            <w:r w:rsidRPr="005A6420">
              <w:rPr>
                <w:b/>
                <w:sz w:val="22"/>
                <w:szCs w:val="22"/>
                <w:lang w:val="fr"/>
              </w:rPr>
              <w:fldChar w:fldCharType="begin">
                <w:ffData>
                  <w:name w:val=""/>
                  <w:enabled/>
                  <w:calcOnExit w:val="0"/>
                  <w:textInput>
                    <w:maxLength w:val="25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170" w:type="dxa"/>
            <w:shd w:val="clear" w:color="auto" w:fill="EEECE1"/>
          </w:tcPr>
          <w:p w14:paraId="26955664" w14:textId="77777777" w:rsidR="000B312C" w:rsidRDefault="000B312C" w:rsidP="00B77F2A">
            <w:pPr>
              <w:rPr>
                <w:b/>
                <w:sz w:val="22"/>
                <w:szCs w:val="22"/>
                <w:lang w:val="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p w14:paraId="4A1FF18D" w14:textId="77777777" w:rsidR="000B312C" w:rsidRDefault="000B312C" w:rsidP="00B77F2A">
            <w:pPr>
              <w:rPr>
                <w:b/>
                <w:sz w:val="22"/>
                <w:szCs w:val="22"/>
                <w:lang w:val="fr"/>
              </w:rPr>
            </w:pPr>
          </w:p>
          <w:p w14:paraId="4682830B" w14:textId="77777777" w:rsidR="000B312C" w:rsidRPr="008F546B" w:rsidRDefault="000B312C" w:rsidP="00B77F2A">
            <w:pPr>
              <w:jc w:val="center"/>
              <w:rPr>
                <w:lang w:val="fr"/>
              </w:rPr>
            </w:pPr>
            <w:r>
              <w:rPr>
                <w:lang w:val="fr"/>
              </w:rPr>
              <w:t>0</w:t>
            </w:r>
          </w:p>
        </w:tc>
        <w:tc>
          <w:tcPr>
            <w:tcW w:w="2183" w:type="dxa"/>
            <w:shd w:val="clear" w:color="auto" w:fill="EEECE1"/>
          </w:tcPr>
          <w:p w14:paraId="17EA0827" w14:textId="77777777" w:rsidR="000B312C" w:rsidRPr="005A6420" w:rsidRDefault="000B312C" w:rsidP="00B77F2A">
            <w:pPr>
              <w:jc w:val="center"/>
              <w:rPr>
                <w:lang w:val="fr-FR"/>
              </w:rPr>
            </w:pPr>
            <w:r>
              <w:rPr>
                <w:b/>
                <w:sz w:val="22"/>
                <w:szCs w:val="22"/>
                <w:lang w:val="fr"/>
              </w:rPr>
              <w:t>3</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70" w:type="dxa"/>
          </w:tcPr>
          <w:p w14:paraId="08477AC4" w14:textId="77777777" w:rsidR="000B312C" w:rsidRPr="00BB58AB" w:rsidRDefault="000B312C" w:rsidP="00B77F2A">
            <w:pPr>
              <w:rPr>
                <w:bCs/>
                <w:sz w:val="22"/>
                <w:szCs w:val="22"/>
                <w:lang w:val="fr"/>
              </w:rPr>
            </w:pPr>
            <w:r w:rsidRPr="00BB58AB">
              <w:rPr>
                <w:bCs/>
                <w:sz w:val="22"/>
                <w:szCs w:val="22"/>
                <w:lang w:val="fr"/>
              </w:rPr>
              <w:t xml:space="preserve">Aménagement des bureaux de deux BALs en cours </w:t>
            </w:r>
          </w:p>
          <w:p w14:paraId="393D6654" w14:textId="77777777" w:rsidR="000B312C" w:rsidRPr="00BB58AB" w:rsidRDefault="000B312C" w:rsidP="00B77F2A">
            <w:pPr>
              <w:rPr>
                <w:bCs/>
                <w:sz w:val="22"/>
                <w:szCs w:val="22"/>
                <w:lang w:val="fr"/>
              </w:rPr>
            </w:pPr>
            <w:r w:rsidRPr="00BB58AB">
              <w:rPr>
                <w:bCs/>
                <w:sz w:val="22"/>
                <w:szCs w:val="22"/>
                <w:lang w:val="fr"/>
              </w:rPr>
              <w:t>Recrutement du staff de ces deux BALs par le MJSP</w:t>
            </w:r>
            <w:r>
              <w:rPr>
                <w:bCs/>
                <w:sz w:val="22"/>
                <w:szCs w:val="22"/>
                <w:lang w:val="fr"/>
              </w:rPr>
              <w:t>.</w:t>
            </w:r>
          </w:p>
          <w:p w14:paraId="038B760B" w14:textId="77777777" w:rsidR="000B312C" w:rsidRPr="005A6420" w:rsidRDefault="000B312C" w:rsidP="00B77F2A">
            <w:pPr>
              <w:rPr>
                <w:lang w:val="fr-FR"/>
              </w:rPr>
            </w:pPr>
            <w:r w:rsidRPr="00BB58AB">
              <w:rPr>
                <w:bCs/>
                <w:sz w:val="22"/>
                <w:szCs w:val="22"/>
                <w:lang w:val="fr"/>
              </w:rPr>
              <w:fldChar w:fldCharType="begin">
                <w:ffData>
                  <w:name w:val=""/>
                  <w:enabled/>
                  <w:calcOnExit w:val="0"/>
                  <w:textInput>
                    <w:maxLength w:val="300"/>
                  </w:textInput>
                </w:ffData>
              </w:fldChar>
            </w:r>
            <w:r w:rsidRPr="00BB58AB">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BB58AB">
              <w:rPr>
                <w:bCs/>
                <w:sz w:val="22"/>
                <w:szCs w:val="22"/>
                <w:lang w:val="fr"/>
              </w:rPr>
              <w:fldChar w:fldCharType="end"/>
            </w:r>
          </w:p>
        </w:tc>
        <w:tc>
          <w:tcPr>
            <w:tcW w:w="3757" w:type="dxa"/>
          </w:tcPr>
          <w:p w14:paraId="183C2917" w14:textId="77777777" w:rsidR="000B312C" w:rsidRPr="005A6420" w:rsidRDefault="000B312C" w:rsidP="00B77F2A">
            <w:pPr>
              <w:rPr>
                <w:lang w:val="fr-FR"/>
              </w:rPr>
            </w:pPr>
            <w:r w:rsidRPr="00BB58AB">
              <w:rPr>
                <w:bCs/>
                <w:sz w:val="22"/>
                <w:szCs w:val="22"/>
                <w:lang w:val="fr"/>
              </w:rPr>
              <w:t>Au moins deux BALs disposent déjà un staff et certains commencent des activités en rapport à l’assistance légale. Par exemple, le BAL de Petit-</w:t>
            </w:r>
            <w:proofErr w:type="spellStart"/>
            <w:r w:rsidRPr="00BB58AB">
              <w:rPr>
                <w:bCs/>
                <w:sz w:val="22"/>
                <w:szCs w:val="22"/>
                <w:lang w:val="fr"/>
              </w:rPr>
              <w:t>Goave</w:t>
            </w:r>
            <w:proofErr w:type="spellEnd"/>
            <w:r w:rsidRPr="00BB58AB">
              <w:rPr>
                <w:bCs/>
                <w:sz w:val="22"/>
                <w:szCs w:val="22"/>
                <w:lang w:val="fr"/>
              </w:rPr>
              <w:t xml:space="preserve"> est en train de réaliser un recensement des gens en situation difficiles dans les prisons qui ont besoins de l’aide légale</w:t>
            </w:r>
            <w:r>
              <w:rPr>
                <w:bCs/>
                <w:sz w:val="22"/>
                <w:szCs w:val="22"/>
                <w:lang w:val="fr"/>
              </w:rPr>
              <w:t>.</w:t>
            </w:r>
            <w:r w:rsidRPr="00BB58AB">
              <w:rPr>
                <w:bCs/>
                <w:sz w:val="22"/>
                <w:szCs w:val="22"/>
                <w:lang w:val="fr"/>
              </w:rPr>
              <w:fldChar w:fldCharType="begin">
                <w:ffData>
                  <w:name w:val=""/>
                  <w:enabled/>
                  <w:calcOnExit w:val="0"/>
                  <w:textInput>
                    <w:maxLength w:val="300"/>
                  </w:textInput>
                </w:ffData>
              </w:fldChar>
            </w:r>
            <w:r w:rsidRPr="00BB58AB">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BB58AB">
              <w:rPr>
                <w:bCs/>
                <w:sz w:val="22"/>
                <w:szCs w:val="22"/>
                <w:lang w:val="fr"/>
              </w:rPr>
              <w:fldChar w:fldCharType="end"/>
            </w:r>
          </w:p>
        </w:tc>
        <w:tc>
          <w:tcPr>
            <w:tcW w:w="2453" w:type="dxa"/>
          </w:tcPr>
          <w:p w14:paraId="57010775"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r>
      <w:tr w:rsidR="000B312C" w:rsidRPr="005B3687" w14:paraId="7E532548" w14:textId="77777777" w:rsidTr="00B77F2A">
        <w:trPr>
          <w:trHeight w:val="440"/>
        </w:trPr>
        <w:tc>
          <w:tcPr>
            <w:tcW w:w="1327" w:type="dxa"/>
            <w:vMerge/>
          </w:tcPr>
          <w:p w14:paraId="462FB208" w14:textId="77777777" w:rsidR="000B312C" w:rsidRPr="008F546B" w:rsidRDefault="000B312C" w:rsidP="00B77F2A">
            <w:pPr>
              <w:rPr>
                <w:b/>
                <w:bCs/>
                <w:szCs w:val="20"/>
                <w:lang w:val="fr"/>
              </w:rPr>
            </w:pPr>
          </w:p>
        </w:tc>
        <w:tc>
          <w:tcPr>
            <w:tcW w:w="2070" w:type="dxa"/>
            <w:shd w:val="clear" w:color="auto" w:fill="EEECE1"/>
          </w:tcPr>
          <w:p w14:paraId="2ECDC0A3" w14:textId="77777777" w:rsidR="000B312C" w:rsidRPr="008F546B" w:rsidRDefault="000B312C" w:rsidP="00B77F2A">
            <w:pPr>
              <w:jc w:val="both"/>
              <w:rPr>
                <w:b/>
                <w:bCs/>
                <w:szCs w:val="20"/>
                <w:lang w:val="fr"/>
              </w:rPr>
            </w:pPr>
          </w:p>
        </w:tc>
        <w:tc>
          <w:tcPr>
            <w:tcW w:w="1170" w:type="dxa"/>
            <w:shd w:val="clear" w:color="auto" w:fill="EEECE1"/>
          </w:tcPr>
          <w:p w14:paraId="2663FDFD" w14:textId="77777777" w:rsidR="000B312C" w:rsidRPr="005A6420" w:rsidRDefault="000B312C" w:rsidP="00B77F2A">
            <w:pPr>
              <w:rPr>
                <w:b/>
                <w:sz w:val="22"/>
                <w:szCs w:val="22"/>
                <w:lang w:val="fr"/>
              </w:rPr>
            </w:pPr>
          </w:p>
        </w:tc>
        <w:tc>
          <w:tcPr>
            <w:tcW w:w="2183" w:type="dxa"/>
            <w:shd w:val="clear" w:color="auto" w:fill="EEECE1"/>
          </w:tcPr>
          <w:p w14:paraId="6513A567" w14:textId="77777777" w:rsidR="000B312C" w:rsidRDefault="000B312C" w:rsidP="00B77F2A">
            <w:pPr>
              <w:jc w:val="center"/>
              <w:rPr>
                <w:b/>
                <w:sz w:val="22"/>
                <w:szCs w:val="22"/>
                <w:lang w:val="fr"/>
              </w:rPr>
            </w:pPr>
          </w:p>
        </w:tc>
        <w:tc>
          <w:tcPr>
            <w:tcW w:w="2070" w:type="dxa"/>
          </w:tcPr>
          <w:p w14:paraId="3DBD6019" w14:textId="77777777" w:rsidR="000B312C" w:rsidRPr="00BB58AB" w:rsidRDefault="000B312C" w:rsidP="00B77F2A">
            <w:pPr>
              <w:rPr>
                <w:bCs/>
                <w:sz w:val="22"/>
                <w:szCs w:val="22"/>
                <w:lang w:val="fr"/>
              </w:rPr>
            </w:pPr>
          </w:p>
        </w:tc>
        <w:tc>
          <w:tcPr>
            <w:tcW w:w="3757" w:type="dxa"/>
          </w:tcPr>
          <w:p w14:paraId="251C6657" w14:textId="77777777" w:rsidR="000B312C" w:rsidRPr="00BB58AB" w:rsidRDefault="000B312C" w:rsidP="00B77F2A">
            <w:pPr>
              <w:rPr>
                <w:bCs/>
                <w:sz w:val="22"/>
                <w:szCs w:val="22"/>
                <w:lang w:val="fr"/>
              </w:rPr>
            </w:pPr>
          </w:p>
        </w:tc>
        <w:tc>
          <w:tcPr>
            <w:tcW w:w="2453" w:type="dxa"/>
          </w:tcPr>
          <w:p w14:paraId="4D8EE77B" w14:textId="77777777" w:rsidR="000B312C" w:rsidRPr="005A6420" w:rsidRDefault="000B312C" w:rsidP="00B77F2A">
            <w:pPr>
              <w:rPr>
                <w:b/>
                <w:sz w:val="22"/>
                <w:szCs w:val="22"/>
                <w:lang w:val="fr"/>
              </w:rPr>
            </w:pPr>
          </w:p>
        </w:tc>
      </w:tr>
      <w:tr w:rsidR="000B312C" w:rsidRPr="005B3687" w14:paraId="57764AC7" w14:textId="77777777" w:rsidTr="00B77F2A">
        <w:trPr>
          <w:trHeight w:val="467"/>
        </w:trPr>
        <w:tc>
          <w:tcPr>
            <w:tcW w:w="1327" w:type="dxa"/>
            <w:vMerge/>
          </w:tcPr>
          <w:p w14:paraId="56CA45EC" w14:textId="77777777" w:rsidR="000B312C" w:rsidRPr="005A6420" w:rsidRDefault="000B312C" w:rsidP="00B77F2A">
            <w:pPr>
              <w:rPr>
                <w:rFonts w:cs="Tahoma"/>
                <w:b/>
                <w:szCs w:val="20"/>
                <w:lang w:val="fr-FR" w:eastAsia="en-US"/>
              </w:rPr>
            </w:pPr>
          </w:p>
        </w:tc>
        <w:tc>
          <w:tcPr>
            <w:tcW w:w="2070" w:type="dxa"/>
            <w:shd w:val="clear" w:color="auto" w:fill="EEECE1"/>
          </w:tcPr>
          <w:p w14:paraId="28E957DC" w14:textId="77777777" w:rsidR="000B312C" w:rsidRPr="00BB58AB" w:rsidRDefault="000B312C" w:rsidP="00B77F2A">
            <w:pPr>
              <w:rPr>
                <w:rFonts w:cs="Tahoma"/>
                <w:b/>
                <w:bCs/>
                <w:szCs w:val="20"/>
                <w:lang w:val="fr-FR" w:eastAsia="en-US"/>
              </w:rPr>
            </w:pPr>
            <w:r w:rsidRPr="00BB58AB">
              <w:rPr>
                <w:rFonts w:cs="Tahoma"/>
                <w:b/>
                <w:bCs/>
                <w:szCs w:val="20"/>
                <w:lang w:val="fr-FR" w:eastAsia="en-US"/>
              </w:rPr>
              <w:t>Indicateur 1.2.2</w:t>
            </w:r>
          </w:p>
          <w:p w14:paraId="1ADC66B2" w14:textId="77777777" w:rsidR="000B312C" w:rsidRPr="005A6420" w:rsidRDefault="000B312C" w:rsidP="00B77F2A">
            <w:pPr>
              <w:rPr>
                <w:rFonts w:cs="Tahoma"/>
                <w:szCs w:val="20"/>
                <w:lang w:val="fr-FR" w:eastAsia="en-US"/>
              </w:rPr>
            </w:pPr>
            <w:r w:rsidRPr="00BB58AB">
              <w:rPr>
                <w:rFonts w:cs="Tahoma"/>
                <w:szCs w:val="20"/>
                <w:lang w:val="fr-FR" w:eastAsia="en-US"/>
              </w:rPr>
              <w:t>Nombre de personnel des BALs ayant participé à au moins une formation initiale (désagrégé par sexe et par groupe d'âge)</w:t>
            </w:r>
          </w:p>
        </w:tc>
        <w:tc>
          <w:tcPr>
            <w:tcW w:w="1170" w:type="dxa"/>
            <w:shd w:val="clear" w:color="auto" w:fill="EEECE1"/>
          </w:tcPr>
          <w:p w14:paraId="145C70FD" w14:textId="77777777" w:rsidR="000B312C" w:rsidRPr="005A6420" w:rsidRDefault="000B312C" w:rsidP="00B77F2A">
            <w:pPr>
              <w:rPr>
                <w:lang w:val="fr-FR"/>
              </w:rPr>
            </w:pPr>
            <w:r>
              <w:rPr>
                <w:lang w:val="fr-FR"/>
              </w:rPr>
              <w:t>0</w:t>
            </w:r>
          </w:p>
        </w:tc>
        <w:tc>
          <w:tcPr>
            <w:tcW w:w="2183" w:type="dxa"/>
            <w:shd w:val="clear" w:color="auto" w:fill="EEECE1"/>
          </w:tcPr>
          <w:p w14:paraId="396767D6" w14:textId="77777777" w:rsidR="000B312C" w:rsidRPr="005A6420" w:rsidRDefault="000B312C" w:rsidP="00B77F2A">
            <w:pPr>
              <w:rPr>
                <w:lang w:val="fr-FR"/>
              </w:rPr>
            </w:pPr>
            <w:r>
              <w:rPr>
                <w:lang w:val="fr-FR"/>
              </w:rPr>
              <w:t>36</w:t>
            </w:r>
          </w:p>
        </w:tc>
        <w:tc>
          <w:tcPr>
            <w:tcW w:w="2070" w:type="dxa"/>
          </w:tcPr>
          <w:p w14:paraId="4F0752FC" w14:textId="77777777" w:rsidR="000B312C" w:rsidRPr="006908F9" w:rsidRDefault="000B312C" w:rsidP="00B77F2A">
            <w:pPr>
              <w:rPr>
                <w:bCs/>
                <w:lang w:val="fr-FR"/>
              </w:rPr>
            </w:pPr>
            <w:r w:rsidRPr="006908F9">
              <w:rPr>
                <w:bCs/>
                <w:sz w:val="22"/>
                <w:szCs w:val="22"/>
                <w:lang w:val="fr"/>
              </w:rPr>
              <w:t>L’étude en cours sur le mapping de l’état de lieux et l’impact sur l’aide l’égale et le plan stratégique constituent des préalables à cette formation</w:t>
            </w:r>
            <w:r>
              <w:rPr>
                <w:bCs/>
                <w:sz w:val="22"/>
                <w:szCs w:val="22"/>
                <w:lang w:val="fr"/>
              </w:rPr>
              <w:t>. En effet, certains aspects de ces documents constitueront le module de la formation initiale</w:t>
            </w:r>
            <w:r w:rsidRPr="006908F9">
              <w:rPr>
                <w:bCs/>
                <w:sz w:val="22"/>
                <w:szCs w:val="22"/>
                <w:lang w:val="fr"/>
              </w:rPr>
              <w:fldChar w:fldCharType="begin">
                <w:ffData>
                  <w:name w:val=""/>
                  <w:enabled/>
                  <w:calcOnExit w:val="0"/>
                  <w:textInput>
                    <w:maxLength w:val="300"/>
                  </w:textInput>
                </w:ffData>
              </w:fldChar>
            </w:r>
            <w:r w:rsidRPr="006908F9">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6908F9">
              <w:rPr>
                <w:bCs/>
                <w:sz w:val="22"/>
                <w:szCs w:val="22"/>
                <w:lang w:val="fr"/>
              </w:rPr>
              <w:fldChar w:fldCharType="end"/>
            </w:r>
          </w:p>
        </w:tc>
        <w:tc>
          <w:tcPr>
            <w:tcW w:w="3757" w:type="dxa"/>
          </w:tcPr>
          <w:p w14:paraId="67076A02" w14:textId="77777777" w:rsidR="000B312C" w:rsidRPr="005A6420" w:rsidRDefault="000B312C" w:rsidP="00B77F2A">
            <w:pPr>
              <w:rPr>
                <w:lang w:val="fr-FR"/>
              </w:rPr>
            </w:pPr>
            <w:r>
              <w:rPr>
                <w:b/>
                <w:sz w:val="22"/>
                <w:szCs w:val="22"/>
                <w:lang w:val="fr"/>
              </w:rPr>
              <w:t>Pas encore</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453" w:type="dxa"/>
          </w:tcPr>
          <w:p w14:paraId="227AAE1D" w14:textId="77777777" w:rsidR="000B312C" w:rsidRPr="005A6420" w:rsidRDefault="000B312C" w:rsidP="00B77F2A">
            <w:pPr>
              <w:rPr>
                <w:lang w:val="fr-FR"/>
              </w:rPr>
            </w:pPr>
            <w:r w:rsidRPr="00BB58AB">
              <w:rPr>
                <w:bCs/>
                <w:sz w:val="22"/>
                <w:szCs w:val="22"/>
                <w:lang w:val="fr"/>
              </w:rPr>
              <w:t xml:space="preserve">On attend la mise en place complète d’au moins d’un BAL pour entamer cette activité. </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r>
      <w:tr w:rsidR="000B312C" w:rsidRPr="005B3687" w14:paraId="044EFAD1" w14:textId="77777777" w:rsidTr="00B77F2A">
        <w:trPr>
          <w:trHeight w:val="467"/>
        </w:trPr>
        <w:tc>
          <w:tcPr>
            <w:tcW w:w="1327" w:type="dxa"/>
            <w:vMerge w:val="restart"/>
          </w:tcPr>
          <w:p w14:paraId="701F8FA1" w14:textId="77777777" w:rsidR="000B312C" w:rsidRPr="005A6420" w:rsidRDefault="000B312C" w:rsidP="00B77F2A">
            <w:pPr>
              <w:rPr>
                <w:rFonts w:cs="Tahoma"/>
                <w:b/>
                <w:szCs w:val="20"/>
                <w:lang w:val="fr-FR" w:eastAsia="en-US"/>
              </w:rPr>
            </w:pPr>
          </w:p>
        </w:tc>
        <w:tc>
          <w:tcPr>
            <w:tcW w:w="2070" w:type="dxa"/>
            <w:shd w:val="clear" w:color="auto" w:fill="EEECE1"/>
          </w:tcPr>
          <w:p w14:paraId="05D5FD71" w14:textId="77777777" w:rsidR="000B312C" w:rsidRPr="008F546B" w:rsidRDefault="000B312C" w:rsidP="00B77F2A">
            <w:pPr>
              <w:jc w:val="both"/>
              <w:rPr>
                <w:b/>
                <w:bCs/>
                <w:szCs w:val="20"/>
                <w:lang w:val="fr"/>
              </w:rPr>
            </w:pPr>
            <w:r w:rsidRPr="008F546B">
              <w:rPr>
                <w:b/>
                <w:bCs/>
                <w:szCs w:val="20"/>
                <w:lang w:val="fr"/>
              </w:rPr>
              <w:t>Indicateur 1.2.3 </w:t>
            </w:r>
          </w:p>
          <w:p w14:paraId="7D688587" w14:textId="77777777" w:rsidR="000B312C" w:rsidRPr="005A6420" w:rsidRDefault="000B312C" w:rsidP="00B77F2A">
            <w:pPr>
              <w:rPr>
                <w:szCs w:val="20"/>
                <w:lang w:val="fr"/>
              </w:rPr>
            </w:pPr>
            <w:r w:rsidRPr="008F546B">
              <w:rPr>
                <w:szCs w:val="20"/>
                <w:lang w:val="fr"/>
              </w:rPr>
              <w:t>Nombre de personnel des BALs ayant participé au module de formation sur la dimension genre (désagrégé par sexe et par groupe d'âge)</w:t>
            </w:r>
          </w:p>
        </w:tc>
        <w:tc>
          <w:tcPr>
            <w:tcW w:w="1170" w:type="dxa"/>
            <w:shd w:val="clear" w:color="auto" w:fill="EEECE1"/>
          </w:tcPr>
          <w:p w14:paraId="2DD79610" w14:textId="77777777" w:rsidR="000B312C" w:rsidRPr="005A6420" w:rsidRDefault="000B312C" w:rsidP="00B77F2A">
            <w:pPr>
              <w:rPr>
                <w:b/>
                <w:sz w:val="22"/>
                <w:szCs w:val="22"/>
                <w:lang w:val="fr"/>
              </w:rPr>
            </w:pPr>
            <w:r>
              <w:rPr>
                <w:b/>
                <w:sz w:val="22"/>
                <w:szCs w:val="22"/>
                <w:lang w:val="fr"/>
              </w:rPr>
              <w:t>0</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183" w:type="dxa"/>
            <w:shd w:val="clear" w:color="auto" w:fill="EEECE1"/>
          </w:tcPr>
          <w:p w14:paraId="42A4ADC4" w14:textId="77777777" w:rsidR="000B312C" w:rsidRPr="005A6420" w:rsidRDefault="000B312C" w:rsidP="00B77F2A">
            <w:pPr>
              <w:rPr>
                <w:b/>
                <w:sz w:val="22"/>
                <w:szCs w:val="22"/>
                <w:lang w:val="fr"/>
              </w:rPr>
            </w:pPr>
            <w:r>
              <w:rPr>
                <w:b/>
                <w:sz w:val="22"/>
                <w:szCs w:val="22"/>
                <w:lang w:val="fr"/>
              </w:rPr>
              <w:t>36</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70" w:type="dxa"/>
          </w:tcPr>
          <w:p w14:paraId="42AB1CC2" w14:textId="77777777" w:rsidR="000B312C" w:rsidRPr="005A6420" w:rsidRDefault="000B312C" w:rsidP="00B77F2A">
            <w:pPr>
              <w:rPr>
                <w:b/>
                <w:sz w:val="22"/>
                <w:szCs w:val="22"/>
                <w:lang w:val="fr"/>
              </w:rPr>
            </w:pPr>
            <w:r>
              <w:rPr>
                <w:b/>
                <w:sz w:val="22"/>
                <w:szCs w:val="22"/>
                <w:lang w:val="fr"/>
              </w:rPr>
              <w:t>Pas encore</w:t>
            </w:r>
          </w:p>
        </w:tc>
        <w:tc>
          <w:tcPr>
            <w:tcW w:w="3757" w:type="dxa"/>
          </w:tcPr>
          <w:p w14:paraId="397B0F2D" w14:textId="77777777" w:rsidR="000B312C" w:rsidRPr="005A6420" w:rsidRDefault="000B312C" w:rsidP="00B77F2A">
            <w:pPr>
              <w:rPr>
                <w:b/>
                <w:sz w:val="22"/>
                <w:szCs w:val="22"/>
                <w:lang w:val="fr"/>
              </w:rPr>
            </w:pPr>
            <w:r>
              <w:rPr>
                <w:b/>
                <w:sz w:val="22"/>
                <w:szCs w:val="22"/>
                <w:lang w:val="fr"/>
              </w:rPr>
              <w:t>Pas encore</w:t>
            </w:r>
          </w:p>
        </w:tc>
        <w:tc>
          <w:tcPr>
            <w:tcW w:w="2453" w:type="dxa"/>
          </w:tcPr>
          <w:p w14:paraId="4101FCE0" w14:textId="77777777" w:rsidR="000B312C" w:rsidRPr="00BB58AB" w:rsidRDefault="000B312C" w:rsidP="00B77F2A">
            <w:pPr>
              <w:rPr>
                <w:bCs/>
                <w:sz w:val="22"/>
                <w:szCs w:val="22"/>
                <w:lang w:val="fr"/>
              </w:rPr>
            </w:pPr>
            <w:r w:rsidRPr="00BB58AB">
              <w:rPr>
                <w:bCs/>
                <w:sz w:val="22"/>
                <w:szCs w:val="22"/>
                <w:lang w:val="fr"/>
              </w:rPr>
              <w:t xml:space="preserve">On attend la mise en place complète d’au moins d’un BAL pour entamer cette activité. </w:t>
            </w:r>
          </w:p>
        </w:tc>
      </w:tr>
      <w:tr w:rsidR="000B312C" w:rsidRPr="005B3687" w14:paraId="2C49095A" w14:textId="77777777" w:rsidTr="00B77F2A">
        <w:trPr>
          <w:trHeight w:val="467"/>
        </w:trPr>
        <w:tc>
          <w:tcPr>
            <w:tcW w:w="1327" w:type="dxa"/>
            <w:vMerge/>
          </w:tcPr>
          <w:p w14:paraId="64F8C471" w14:textId="77777777" w:rsidR="000B312C" w:rsidRPr="005A6420" w:rsidRDefault="000B312C" w:rsidP="00B77F2A">
            <w:pPr>
              <w:rPr>
                <w:rFonts w:cs="Tahoma"/>
                <w:b/>
                <w:szCs w:val="20"/>
                <w:lang w:val="fr-FR" w:eastAsia="en-US"/>
              </w:rPr>
            </w:pPr>
          </w:p>
        </w:tc>
        <w:tc>
          <w:tcPr>
            <w:tcW w:w="2070" w:type="dxa"/>
            <w:shd w:val="clear" w:color="auto" w:fill="EEECE1"/>
          </w:tcPr>
          <w:p w14:paraId="36951CCF" w14:textId="77777777" w:rsidR="000B312C" w:rsidRPr="008F546B" w:rsidRDefault="000B312C" w:rsidP="00B77F2A">
            <w:pPr>
              <w:jc w:val="both"/>
              <w:rPr>
                <w:b/>
                <w:bCs/>
                <w:szCs w:val="20"/>
                <w:lang w:val="fr"/>
              </w:rPr>
            </w:pPr>
            <w:r w:rsidRPr="008F546B">
              <w:rPr>
                <w:b/>
                <w:bCs/>
                <w:szCs w:val="20"/>
                <w:lang w:val="fr"/>
              </w:rPr>
              <w:t>Indicateur 1.2.4</w:t>
            </w:r>
          </w:p>
          <w:p w14:paraId="117F1169" w14:textId="77777777" w:rsidR="000B312C" w:rsidRPr="008F546B" w:rsidRDefault="000B312C" w:rsidP="00B77F2A">
            <w:pPr>
              <w:rPr>
                <w:szCs w:val="20"/>
                <w:lang w:val="fr"/>
              </w:rPr>
            </w:pPr>
            <w:r w:rsidRPr="008F546B">
              <w:rPr>
                <w:szCs w:val="20"/>
                <w:lang w:val="fr"/>
              </w:rPr>
              <w:t>Nombre de matériels de communication et de visibilité produits et distribués dans les zones ciblées du projet, dans les commissariats et les prisons</w:t>
            </w:r>
          </w:p>
        </w:tc>
        <w:tc>
          <w:tcPr>
            <w:tcW w:w="1170" w:type="dxa"/>
            <w:shd w:val="clear" w:color="auto" w:fill="EEECE1"/>
          </w:tcPr>
          <w:p w14:paraId="52CBA550" w14:textId="77777777" w:rsidR="000B312C" w:rsidRPr="005A6420" w:rsidRDefault="000B312C" w:rsidP="00B77F2A">
            <w:pPr>
              <w:rPr>
                <w:b/>
                <w:sz w:val="22"/>
                <w:szCs w:val="22"/>
                <w:lang w:val="fr"/>
              </w:rPr>
            </w:pPr>
          </w:p>
        </w:tc>
        <w:tc>
          <w:tcPr>
            <w:tcW w:w="2183" w:type="dxa"/>
            <w:shd w:val="clear" w:color="auto" w:fill="EEECE1"/>
          </w:tcPr>
          <w:p w14:paraId="6991C26E" w14:textId="77777777" w:rsidR="000B312C" w:rsidRPr="005A6420" w:rsidRDefault="000B312C" w:rsidP="00B77F2A">
            <w:pPr>
              <w:rPr>
                <w:b/>
                <w:sz w:val="22"/>
                <w:szCs w:val="22"/>
                <w:lang w:val="fr"/>
              </w:rPr>
            </w:pPr>
          </w:p>
        </w:tc>
        <w:tc>
          <w:tcPr>
            <w:tcW w:w="2070" w:type="dxa"/>
          </w:tcPr>
          <w:p w14:paraId="17DCE409" w14:textId="77777777" w:rsidR="000B312C" w:rsidRPr="006908F9" w:rsidRDefault="000B312C" w:rsidP="00B77F2A">
            <w:pPr>
              <w:rPr>
                <w:bCs/>
                <w:sz w:val="22"/>
                <w:szCs w:val="22"/>
                <w:lang w:val="fr"/>
              </w:rPr>
            </w:pPr>
          </w:p>
        </w:tc>
        <w:tc>
          <w:tcPr>
            <w:tcW w:w="3757" w:type="dxa"/>
          </w:tcPr>
          <w:p w14:paraId="1024DA3B" w14:textId="77777777" w:rsidR="000B312C" w:rsidRPr="006908F9" w:rsidRDefault="000B312C" w:rsidP="00B77F2A">
            <w:pPr>
              <w:rPr>
                <w:bCs/>
                <w:sz w:val="22"/>
                <w:szCs w:val="22"/>
                <w:lang w:val="fr"/>
              </w:rPr>
            </w:pPr>
          </w:p>
        </w:tc>
        <w:tc>
          <w:tcPr>
            <w:tcW w:w="2453" w:type="dxa"/>
          </w:tcPr>
          <w:p w14:paraId="70D4BC4F" w14:textId="77777777" w:rsidR="000B312C" w:rsidRPr="006908F9" w:rsidRDefault="000B312C" w:rsidP="00B77F2A">
            <w:pPr>
              <w:rPr>
                <w:bCs/>
                <w:sz w:val="22"/>
                <w:szCs w:val="22"/>
                <w:lang w:val="fr"/>
              </w:rPr>
            </w:pPr>
          </w:p>
        </w:tc>
      </w:tr>
      <w:tr w:rsidR="000B312C" w:rsidRPr="005B3687" w14:paraId="5D3DEA70" w14:textId="77777777" w:rsidTr="00B77F2A">
        <w:trPr>
          <w:trHeight w:val="422"/>
        </w:trPr>
        <w:tc>
          <w:tcPr>
            <w:tcW w:w="1327" w:type="dxa"/>
            <w:vMerge w:val="restart"/>
          </w:tcPr>
          <w:p w14:paraId="08F895D8" w14:textId="77777777" w:rsidR="000B312C" w:rsidRPr="00BA73A0" w:rsidRDefault="000B312C" w:rsidP="00B77F2A">
            <w:pPr>
              <w:rPr>
                <w:rFonts w:cs="Tahoma"/>
                <w:szCs w:val="20"/>
                <w:lang w:val="fr-FR" w:eastAsia="en-US"/>
              </w:rPr>
            </w:pPr>
            <w:r w:rsidRPr="00BA73A0">
              <w:rPr>
                <w:szCs w:val="20"/>
                <w:lang w:val="fr"/>
              </w:rPr>
              <w:t>Produit 1.3</w:t>
            </w:r>
          </w:p>
          <w:p w14:paraId="43993245" w14:textId="77777777" w:rsidR="000B312C" w:rsidRPr="00BA73A0" w:rsidRDefault="000B312C" w:rsidP="00B77F2A">
            <w:pPr>
              <w:rPr>
                <w:rFonts w:cs="Tahoma"/>
                <w:szCs w:val="20"/>
                <w:lang w:val="fr-FR" w:eastAsia="en-US"/>
              </w:rPr>
            </w:pPr>
            <w:r w:rsidRPr="00BA73A0">
              <w:rPr>
                <w:sz w:val="22"/>
                <w:szCs w:val="22"/>
                <w:lang w:val="fr"/>
              </w:rPr>
              <w:t xml:space="preserve">Les organisations de la société civile disposent des capacités techniques accrues pour </w:t>
            </w:r>
            <w:r w:rsidRPr="00BA73A0">
              <w:rPr>
                <w:sz w:val="22"/>
                <w:szCs w:val="22"/>
                <w:lang w:val="fr"/>
              </w:rPr>
              <w:lastRenderedPageBreak/>
              <w:t xml:space="preserve">renforcer leur offre juridique et leur collaboration avec les nouveaux BALs </w:t>
            </w:r>
            <w:r w:rsidRPr="00BA73A0">
              <w:rPr>
                <w:sz w:val="22"/>
                <w:szCs w:val="22"/>
                <w:lang w:val="fr"/>
              </w:rPr>
              <w:fldChar w:fldCharType="begin">
                <w:ffData>
                  <w:name w:val=""/>
                  <w:enabled/>
                  <w:calcOnExit w:val="0"/>
                  <w:textInput>
                    <w:maxLength w:val="300"/>
                  </w:textInput>
                </w:ffData>
              </w:fldChar>
            </w:r>
            <w:r w:rsidRPr="00BA73A0">
              <w:rPr>
                <w:sz w:val="22"/>
                <w:szCs w:val="22"/>
                <w:lang w:val="fr"/>
              </w:rPr>
              <w:instrText xml:space="preserve"> FORMTEXT </w:instrText>
            </w:r>
            <w:r w:rsidR="00CE76FA">
              <w:rPr>
                <w:sz w:val="22"/>
                <w:szCs w:val="22"/>
                <w:lang w:val="fr"/>
              </w:rPr>
            </w:r>
            <w:r w:rsidR="00CE76FA">
              <w:rPr>
                <w:sz w:val="22"/>
                <w:szCs w:val="22"/>
                <w:lang w:val="fr"/>
              </w:rPr>
              <w:fldChar w:fldCharType="separate"/>
            </w:r>
            <w:r w:rsidRPr="00BA73A0">
              <w:rPr>
                <w:sz w:val="22"/>
                <w:szCs w:val="22"/>
                <w:lang w:val="fr"/>
              </w:rPr>
              <w:fldChar w:fldCharType="end"/>
            </w:r>
          </w:p>
        </w:tc>
        <w:tc>
          <w:tcPr>
            <w:tcW w:w="2070" w:type="dxa"/>
            <w:shd w:val="clear" w:color="auto" w:fill="EEECE1"/>
          </w:tcPr>
          <w:p w14:paraId="672A60BF" w14:textId="77777777" w:rsidR="000B312C" w:rsidRPr="00BA73A0" w:rsidRDefault="000B312C" w:rsidP="00B77F2A">
            <w:pPr>
              <w:rPr>
                <w:rFonts w:cs="Tahoma"/>
                <w:b/>
                <w:bCs/>
                <w:szCs w:val="20"/>
                <w:lang w:val="fr-FR" w:eastAsia="en-US"/>
              </w:rPr>
            </w:pPr>
            <w:r w:rsidRPr="00BA73A0">
              <w:rPr>
                <w:b/>
                <w:bCs/>
                <w:szCs w:val="20"/>
                <w:lang w:val="fr"/>
              </w:rPr>
              <w:lastRenderedPageBreak/>
              <w:t>Indicateur 1.3</w:t>
            </w:r>
            <w:r>
              <w:rPr>
                <w:b/>
                <w:bCs/>
                <w:szCs w:val="20"/>
                <w:lang w:val="fr"/>
              </w:rPr>
              <w:t>.a</w:t>
            </w:r>
          </w:p>
          <w:p w14:paraId="5FCE7DDD" w14:textId="77777777" w:rsidR="000B312C" w:rsidRPr="00BA73A0" w:rsidRDefault="000B312C" w:rsidP="00B77F2A">
            <w:pPr>
              <w:rPr>
                <w:rFonts w:cs="Tahoma"/>
                <w:szCs w:val="20"/>
                <w:lang w:val="fr-FR" w:eastAsia="en-US"/>
              </w:rPr>
            </w:pPr>
            <w:r w:rsidRPr="00BA73A0">
              <w:rPr>
                <w:sz w:val="22"/>
                <w:szCs w:val="22"/>
                <w:lang w:val="fr"/>
              </w:rPr>
              <w:t>Mesure dans laquelle les cliniques juridiques sont mises en place de manière durable et équitable</w:t>
            </w:r>
            <w:r w:rsidRPr="00BA73A0">
              <w:rPr>
                <w:sz w:val="22"/>
                <w:szCs w:val="22"/>
                <w:lang w:val="fr"/>
              </w:rPr>
              <w:fldChar w:fldCharType="begin">
                <w:ffData>
                  <w:name w:val=""/>
                  <w:enabled/>
                  <w:calcOnExit w:val="0"/>
                  <w:textInput>
                    <w:maxLength w:val="250"/>
                  </w:textInput>
                </w:ffData>
              </w:fldChar>
            </w:r>
            <w:r w:rsidRPr="00BA73A0">
              <w:rPr>
                <w:sz w:val="22"/>
                <w:szCs w:val="22"/>
                <w:lang w:val="fr"/>
              </w:rPr>
              <w:instrText xml:space="preserve"> FORMTEXT </w:instrText>
            </w:r>
            <w:r w:rsidR="00CE76FA">
              <w:rPr>
                <w:sz w:val="22"/>
                <w:szCs w:val="22"/>
                <w:lang w:val="fr"/>
              </w:rPr>
            </w:r>
            <w:r w:rsidR="00CE76FA">
              <w:rPr>
                <w:sz w:val="22"/>
                <w:szCs w:val="22"/>
                <w:lang w:val="fr"/>
              </w:rPr>
              <w:fldChar w:fldCharType="separate"/>
            </w:r>
            <w:r w:rsidRPr="00BA73A0">
              <w:rPr>
                <w:sz w:val="22"/>
                <w:szCs w:val="22"/>
                <w:lang w:val="fr"/>
              </w:rPr>
              <w:fldChar w:fldCharType="end"/>
            </w:r>
          </w:p>
        </w:tc>
        <w:tc>
          <w:tcPr>
            <w:tcW w:w="1170" w:type="dxa"/>
            <w:shd w:val="clear" w:color="auto" w:fill="EEECE1"/>
          </w:tcPr>
          <w:p w14:paraId="0FBF7881" w14:textId="77777777" w:rsidR="000B312C" w:rsidRPr="005A6420" w:rsidRDefault="000B312C" w:rsidP="00B77F2A">
            <w:pPr>
              <w:rPr>
                <w:lang w:val="fr-FR"/>
              </w:rPr>
            </w:pPr>
            <w:r>
              <w:rPr>
                <w:b/>
                <w:sz w:val="22"/>
                <w:szCs w:val="22"/>
                <w:lang w:val="fr"/>
              </w:rPr>
              <w:t xml:space="preserve">  -</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183" w:type="dxa"/>
            <w:shd w:val="clear" w:color="auto" w:fill="EEECE1"/>
          </w:tcPr>
          <w:p w14:paraId="3F7EB1F3" w14:textId="77777777" w:rsidR="000B312C" w:rsidRPr="005A6420" w:rsidRDefault="000B312C" w:rsidP="00B77F2A">
            <w:pPr>
              <w:rPr>
                <w:lang w:val="fr-FR"/>
              </w:rPr>
            </w:pPr>
            <w:r>
              <w:rPr>
                <w:b/>
                <w:sz w:val="22"/>
                <w:szCs w:val="22"/>
                <w:lang w:val="fr"/>
              </w:rPr>
              <w:t>Forte</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70" w:type="dxa"/>
          </w:tcPr>
          <w:p w14:paraId="7A7D7CE2" w14:textId="77777777" w:rsidR="000B312C" w:rsidRPr="006908F9" w:rsidRDefault="000B312C" w:rsidP="00B77F2A">
            <w:pPr>
              <w:rPr>
                <w:bCs/>
                <w:lang w:val="fr-FR"/>
              </w:rPr>
            </w:pPr>
            <w:r w:rsidRPr="006908F9">
              <w:rPr>
                <w:bCs/>
                <w:sz w:val="22"/>
                <w:szCs w:val="22"/>
                <w:lang w:val="fr"/>
              </w:rPr>
              <w:t>MOU de deux cliniques en cours de signature</w:t>
            </w:r>
            <w:r w:rsidRPr="006908F9">
              <w:rPr>
                <w:bCs/>
                <w:sz w:val="22"/>
                <w:szCs w:val="22"/>
                <w:lang w:val="fr"/>
              </w:rPr>
              <w:fldChar w:fldCharType="begin">
                <w:ffData>
                  <w:name w:val=""/>
                  <w:enabled/>
                  <w:calcOnExit w:val="0"/>
                  <w:textInput>
                    <w:maxLength w:val="300"/>
                  </w:textInput>
                </w:ffData>
              </w:fldChar>
            </w:r>
            <w:r w:rsidRPr="006908F9">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6908F9">
              <w:rPr>
                <w:bCs/>
                <w:sz w:val="22"/>
                <w:szCs w:val="22"/>
                <w:lang w:val="fr"/>
              </w:rPr>
              <w:fldChar w:fldCharType="end"/>
            </w:r>
          </w:p>
        </w:tc>
        <w:tc>
          <w:tcPr>
            <w:tcW w:w="3757" w:type="dxa"/>
          </w:tcPr>
          <w:p w14:paraId="3B2CE07D" w14:textId="77777777" w:rsidR="000B312C" w:rsidRPr="006908F9" w:rsidRDefault="000B312C" w:rsidP="00B77F2A">
            <w:pPr>
              <w:rPr>
                <w:bCs/>
                <w:lang w:val="fr-FR"/>
              </w:rPr>
            </w:pPr>
            <w:r w:rsidRPr="006908F9">
              <w:rPr>
                <w:bCs/>
                <w:sz w:val="22"/>
                <w:szCs w:val="22"/>
                <w:lang w:val="fr"/>
              </w:rPr>
              <w:t>NA</w:t>
            </w:r>
            <w:r w:rsidRPr="006908F9">
              <w:rPr>
                <w:bCs/>
                <w:sz w:val="22"/>
                <w:szCs w:val="22"/>
                <w:lang w:val="fr"/>
              </w:rPr>
              <w:fldChar w:fldCharType="begin">
                <w:ffData>
                  <w:name w:val=""/>
                  <w:enabled/>
                  <w:calcOnExit w:val="0"/>
                  <w:textInput>
                    <w:maxLength w:val="300"/>
                  </w:textInput>
                </w:ffData>
              </w:fldChar>
            </w:r>
            <w:r w:rsidRPr="006908F9">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6908F9">
              <w:rPr>
                <w:bCs/>
                <w:sz w:val="22"/>
                <w:szCs w:val="22"/>
                <w:lang w:val="fr"/>
              </w:rPr>
              <w:fldChar w:fldCharType="end"/>
            </w:r>
          </w:p>
        </w:tc>
        <w:tc>
          <w:tcPr>
            <w:tcW w:w="2453" w:type="dxa"/>
          </w:tcPr>
          <w:p w14:paraId="43ACF4F3" w14:textId="77777777" w:rsidR="000B312C" w:rsidRPr="006908F9" w:rsidRDefault="000B312C" w:rsidP="00B77F2A">
            <w:pPr>
              <w:rPr>
                <w:bCs/>
                <w:lang w:val="fr-FR"/>
              </w:rPr>
            </w:pPr>
            <w:r w:rsidRPr="006908F9">
              <w:rPr>
                <w:bCs/>
                <w:sz w:val="22"/>
                <w:szCs w:val="22"/>
                <w:lang w:val="fr"/>
              </w:rPr>
              <w:t>Cet indicateur va être évalué à la fin</w:t>
            </w:r>
            <w:r w:rsidRPr="006908F9">
              <w:rPr>
                <w:bCs/>
                <w:sz w:val="22"/>
                <w:szCs w:val="22"/>
                <w:lang w:val="fr"/>
              </w:rPr>
              <w:fldChar w:fldCharType="begin">
                <w:ffData>
                  <w:name w:val=""/>
                  <w:enabled/>
                  <w:calcOnExit w:val="0"/>
                  <w:textInput>
                    <w:maxLength w:val="300"/>
                  </w:textInput>
                </w:ffData>
              </w:fldChar>
            </w:r>
            <w:r w:rsidRPr="006908F9">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6908F9">
              <w:rPr>
                <w:bCs/>
                <w:sz w:val="22"/>
                <w:szCs w:val="22"/>
                <w:lang w:val="fr"/>
              </w:rPr>
              <w:fldChar w:fldCharType="end"/>
            </w:r>
          </w:p>
        </w:tc>
      </w:tr>
      <w:tr w:rsidR="000B312C" w:rsidRPr="005B3687" w14:paraId="0C951DF0" w14:textId="77777777" w:rsidTr="00B77F2A">
        <w:trPr>
          <w:trHeight w:val="422"/>
        </w:trPr>
        <w:tc>
          <w:tcPr>
            <w:tcW w:w="1327" w:type="dxa"/>
            <w:vMerge/>
          </w:tcPr>
          <w:p w14:paraId="2B57B490" w14:textId="77777777" w:rsidR="000B312C" w:rsidRPr="005A6420" w:rsidRDefault="000B312C" w:rsidP="00B77F2A">
            <w:pPr>
              <w:rPr>
                <w:rFonts w:cs="Tahoma"/>
                <w:b/>
                <w:szCs w:val="20"/>
                <w:lang w:val="fr-FR" w:eastAsia="en-US"/>
              </w:rPr>
            </w:pPr>
          </w:p>
        </w:tc>
        <w:tc>
          <w:tcPr>
            <w:tcW w:w="2070" w:type="dxa"/>
            <w:shd w:val="clear" w:color="auto" w:fill="EEECE1"/>
          </w:tcPr>
          <w:p w14:paraId="5EB6C50A" w14:textId="77777777" w:rsidR="000B312C" w:rsidRPr="00BA73A0" w:rsidRDefault="000B312C" w:rsidP="00B77F2A">
            <w:pPr>
              <w:jc w:val="both"/>
              <w:rPr>
                <w:rFonts w:cs="Tahoma"/>
                <w:b/>
                <w:bCs/>
                <w:szCs w:val="20"/>
                <w:lang w:val="fr-FR" w:eastAsia="en-US"/>
              </w:rPr>
            </w:pPr>
            <w:r w:rsidRPr="00BA73A0">
              <w:rPr>
                <w:b/>
                <w:bCs/>
                <w:szCs w:val="20"/>
                <w:lang w:val="fr"/>
              </w:rPr>
              <w:t>Indicateur 1.3.1</w:t>
            </w:r>
          </w:p>
          <w:p w14:paraId="24B1EA79" w14:textId="77777777" w:rsidR="000B312C" w:rsidRPr="00BA73A0" w:rsidRDefault="000B312C" w:rsidP="00B77F2A">
            <w:pPr>
              <w:jc w:val="both"/>
              <w:rPr>
                <w:rFonts w:cs="Tahoma"/>
                <w:bCs/>
                <w:szCs w:val="20"/>
                <w:lang w:val="fr-FR" w:eastAsia="en-US"/>
              </w:rPr>
            </w:pPr>
            <w:r w:rsidRPr="00BA73A0">
              <w:rPr>
                <w:bCs/>
                <w:sz w:val="22"/>
                <w:szCs w:val="22"/>
                <w:lang w:val="fr"/>
              </w:rPr>
              <w:t>Nombre de cliniques juridiques opérationnelles mises en place</w:t>
            </w:r>
            <w:r w:rsidRPr="00BA73A0">
              <w:rPr>
                <w:bCs/>
                <w:sz w:val="22"/>
                <w:szCs w:val="22"/>
                <w:lang w:val="fr"/>
              </w:rPr>
              <w:fldChar w:fldCharType="begin">
                <w:ffData>
                  <w:name w:val=""/>
                  <w:enabled/>
                  <w:calcOnExit w:val="0"/>
                  <w:textInput>
                    <w:maxLength w:val="250"/>
                  </w:textInput>
                </w:ffData>
              </w:fldChar>
            </w:r>
            <w:r w:rsidRPr="00BA73A0">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BA73A0">
              <w:rPr>
                <w:bCs/>
                <w:sz w:val="22"/>
                <w:szCs w:val="22"/>
                <w:lang w:val="fr"/>
              </w:rPr>
              <w:fldChar w:fldCharType="end"/>
            </w:r>
          </w:p>
        </w:tc>
        <w:tc>
          <w:tcPr>
            <w:tcW w:w="1170" w:type="dxa"/>
            <w:shd w:val="clear" w:color="auto" w:fill="EEECE1"/>
          </w:tcPr>
          <w:p w14:paraId="587CF5A1"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183" w:type="dxa"/>
            <w:shd w:val="clear" w:color="auto" w:fill="EEECE1"/>
          </w:tcPr>
          <w:p w14:paraId="4CE7FAE1" w14:textId="77777777" w:rsidR="000B312C" w:rsidRPr="005A6420" w:rsidRDefault="000B312C" w:rsidP="00B77F2A">
            <w:pPr>
              <w:rPr>
                <w:lang w:val="fr-FR"/>
              </w:rPr>
            </w:pPr>
            <w:r>
              <w:rPr>
                <w:b/>
                <w:sz w:val="22"/>
                <w:szCs w:val="22"/>
                <w:lang w:val="fr"/>
              </w:rPr>
              <w:t>3</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70" w:type="dxa"/>
          </w:tcPr>
          <w:p w14:paraId="7A9057F6" w14:textId="77777777" w:rsidR="000B312C" w:rsidRPr="006908F9" w:rsidRDefault="000B312C" w:rsidP="00B77F2A">
            <w:pPr>
              <w:rPr>
                <w:bCs/>
                <w:lang w:val="fr-FR"/>
              </w:rPr>
            </w:pPr>
            <w:r w:rsidRPr="006908F9">
              <w:rPr>
                <w:bCs/>
                <w:sz w:val="22"/>
                <w:szCs w:val="22"/>
                <w:lang w:val="fr"/>
              </w:rPr>
              <w:t xml:space="preserve">Deux MOU en phase de finalisation entre le projet et les partenaires (Barreau de P-au-P et </w:t>
            </w:r>
            <w:r w:rsidRPr="006908F9">
              <w:rPr>
                <w:bCs/>
                <w:sz w:val="22"/>
                <w:szCs w:val="22"/>
                <w:lang w:val="fr"/>
              </w:rPr>
              <w:lastRenderedPageBreak/>
              <w:t>Université Quisqueya)</w:t>
            </w:r>
            <w:r w:rsidRPr="006908F9">
              <w:rPr>
                <w:bCs/>
                <w:sz w:val="22"/>
                <w:szCs w:val="22"/>
                <w:lang w:val="fr"/>
              </w:rPr>
              <w:fldChar w:fldCharType="begin">
                <w:ffData>
                  <w:name w:val=""/>
                  <w:enabled/>
                  <w:calcOnExit w:val="0"/>
                  <w:textInput>
                    <w:maxLength w:val="300"/>
                  </w:textInput>
                </w:ffData>
              </w:fldChar>
            </w:r>
            <w:r w:rsidRPr="006908F9">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6908F9">
              <w:rPr>
                <w:bCs/>
                <w:sz w:val="22"/>
                <w:szCs w:val="22"/>
                <w:lang w:val="fr"/>
              </w:rPr>
              <w:fldChar w:fldCharType="end"/>
            </w:r>
          </w:p>
        </w:tc>
        <w:tc>
          <w:tcPr>
            <w:tcW w:w="3757" w:type="dxa"/>
          </w:tcPr>
          <w:p w14:paraId="0E8B6A7C" w14:textId="77777777" w:rsidR="000B312C" w:rsidRPr="006908F9" w:rsidRDefault="000B312C" w:rsidP="00B77F2A">
            <w:pPr>
              <w:rPr>
                <w:bCs/>
                <w:lang w:val="fr-FR"/>
              </w:rPr>
            </w:pPr>
            <w:r>
              <w:rPr>
                <w:bCs/>
                <w:sz w:val="22"/>
                <w:szCs w:val="22"/>
                <w:lang w:val="fr"/>
              </w:rPr>
              <w:lastRenderedPageBreak/>
              <w:t>Protocole d’accord de deux cliniques en élaboration</w:t>
            </w:r>
            <w:r w:rsidRPr="006908F9">
              <w:rPr>
                <w:bCs/>
                <w:sz w:val="22"/>
                <w:szCs w:val="22"/>
                <w:lang w:val="fr"/>
              </w:rPr>
              <w:fldChar w:fldCharType="begin">
                <w:ffData>
                  <w:name w:val=""/>
                  <w:enabled/>
                  <w:calcOnExit w:val="0"/>
                  <w:textInput>
                    <w:maxLength w:val="300"/>
                  </w:textInput>
                </w:ffData>
              </w:fldChar>
            </w:r>
            <w:r w:rsidRPr="006908F9">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6908F9">
              <w:rPr>
                <w:bCs/>
                <w:sz w:val="22"/>
                <w:szCs w:val="22"/>
                <w:lang w:val="fr"/>
              </w:rPr>
              <w:fldChar w:fldCharType="end"/>
            </w:r>
          </w:p>
        </w:tc>
        <w:tc>
          <w:tcPr>
            <w:tcW w:w="2453" w:type="dxa"/>
          </w:tcPr>
          <w:p w14:paraId="1580E31A" w14:textId="77777777" w:rsidR="000B312C" w:rsidRPr="006908F9" w:rsidRDefault="000B312C" w:rsidP="00B77F2A">
            <w:pPr>
              <w:rPr>
                <w:bCs/>
                <w:lang w:val="fr-FR"/>
              </w:rPr>
            </w:pPr>
            <w:r w:rsidRPr="006908F9">
              <w:rPr>
                <w:bCs/>
                <w:sz w:val="22"/>
                <w:szCs w:val="22"/>
                <w:lang w:val="fr"/>
              </w:rPr>
              <w:fldChar w:fldCharType="begin">
                <w:ffData>
                  <w:name w:val=""/>
                  <w:enabled/>
                  <w:calcOnExit w:val="0"/>
                  <w:textInput>
                    <w:maxLength w:val="300"/>
                  </w:textInput>
                </w:ffData>
              </w:fldChar>
            </w:r>
            <w:r w:rsidRPr="006908F9">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6908F9">
              <w:rPr>
                <w:bCs/>
                <w:sz w:val="22"/>
                <w:szCs w:val="22"/>
                <w:lang w:val="fr"/>
              </w:rPr>
              <w:fldChar w:fldCharType="end"/>
            </w:r>
          </w:p>
        </w:tc>
      </w:tr>
      <w:tr w:rsidR="000B312C" w:rsidRPr="005B3687" w14:paraId="320D97F7" w14:textId="77777777" w:rsidTr="00B77F2A">
        <w:trPr>
          <w:trHeight w:val="422"/>
        </w:trPr>
        <w:tc>
          <w:tcPr>
            <w:tcW w:w="1327" w:type="dxa"/>
            <w:vMerge/>
          </w:tcPr>
          <w:p w14:paraId="4FAA2A39" w14:textId="77777777" w:rsidR="000B312C" w:rsidRPr="005A6420" w:rsidRDefault="000B312C" w:rsidP="00B77F2A">
            <w:pPr>
              <w:rPr>
                <w:rFonts w:cs="Tahoma"/>
                <w:b/>
                <w:szCs w:val="20"/>
                <w:lang w:val="fr-FR" w:eastAsia="en-US"/>
              </w:rPr>
            </w:pPr>
          </w:p>
        </w:tc>
        <w:tc>
          <w:tcPr>
            <w:tcW w:w="2070" w:type="dxa"/>
            <w:shd w:val="clear" w:color="auto" w:fill="EEECE1"/>
          </w:tcPr>
          <w:p w14:paraId="4E22A2B9" w14:textId="77777777" w:rsidR="000B312C" w:rsidRPr="00BA73A0" w:rsidRDefault="000B312C" w:rsidP="00B77F2A">
            <w:pPr>
              <w:jc w:val="both"/>
              <w:rPr>
                <w:b/>
                <w:bCs/>
                <w:szCs w:val="20"/>
                <w:lang w:val="fr"/>
              </w:rPr>
            </w:pPr>
            <w:r w:rsidRPr="00BA73A0">
              <w:rPr>
                <w:b/>
                <w:bCs/>
                <w:szCs w:val="20"/>
                <w:lang w:val="fr"/>
              </w:rPr>
              <w:t>Indicateur 1.3.2</w:t>
            </w:r>
          </w:p>
          <w:p w14:paraId="21C98121" w14:textId="77777777" w:rsidR="000B312C" w:rsidRPr="005A6420" w:rsidRDefault="000B312C" w:rsidP="00B77F2A">
            <w:pPr>
              <w:rPr>
                <w:szCs w:val="20"/>
                <w:lang w:val="fr"/>
              </w:rPr>
            </w:pPr>
            <w:r w:rsidRPr="00BA73A0">
              <w:rPr>
                <w:szCs w:val="20"/>
                <w:lang w:val="fr"/>
              </w:rPr>
              <w:t>Nombre de personnes bénéficiant d’aide juridique et assistance légale par les organisations de la société civile (cliniques juridiques et/ou autres) désagrégée par genre et âge</w:t>
            </w:r>
          </w:p>
        </w:tc>
        <w:tc>
          <w:tcPr>
            <w:tcW w:w="1170" w:type="dxa"/>
            <w:shd w:val="clear" w:color="auto" w:fill="EEECE1"/>
          </w:tcPr>
          <w:p w14:paraId="4A6B945F" w14:textId="77777777" w:rsidR="000B312C" w:rsidRPr="005A6420" w:rsidRDefault="000B312C" w:rsidP="00B77F2A">
            <w:pPr>
              <w:rPr>
                <w:b/>
                <w:sz w:val="22"/>
                <w:szCs w:val="22"/>
                <w:lang w:val="fr"/>
              </w:rPr>
            </w:pPr>
          </w:p>
        </w:tc>
        <w:tc>
          <w:tcPr>
            <w:tcW w:w="2183" w:type="dxa"/>
            <w:shd w:val="clear" w:color="auto" w:fill="EEECE1"/>
          </w:tcPr>
          <w:p w14:paraId="1C27E1FF" w14:textId="77777777" w:rsidR="000B312C" w:rsidRPr="005A6420" w:rsidRDefault="000B312C" w:rsidP="00B77F2A">
            <w:pPr>
              <w:rPr>
                <w:b/>
                <w:sz w:val="22"/>
                <w:szCs w:val="22"/>
                <w:lang w:val="fr"/>
              </w:rPr>
            </w:pPr>
            <w:r>
              <w:rPr>
                <w:b/>
                <w:sz w:val="22"/>
                <w:szCs w:val="22"/>
                <w:lang w:val="fr"/>
              </w:rPr>
              <w:t>20</w:t>
            </w:r>
          </w:p>
        </w:tc>
        <w:tc>
          <w:tcPr>
            <w:tcW w:w="2070" w:type="dxa"/>
          </w:tcPr>
          <w:p w14:paraId="4115B32D" w14:textId="77777777" w:rsidR="000B312C" w:rsidRPr="006908F9" w:rsidRDefault="000B312C" w:rsidP="00B77F2A">
            <w:pPr>
              <w:rPr>
                <w:bCs/>
                <w:sz w:val="22"/>
                <w:szCs w:val="22"/>
                <w:lang w:val="fr"/>
              </w:rPr>
            </w:pPr>
            <w:r w:rsidRPr="006908F9">
              <w:rPr>
                <w:bCs/>
                <w:sz w:val="22"/>
                <w:szCs w:val="22"/>
                <w:lang w:val="fr"/>
              </w:rPr>
              <w:t>Pas encore</w:t>
            </w:r>
          </w:p>
        </w:tc>
        <w:tc>
          <w:tcPr>
            <w:tcW w:w="3757" w:type="dxa"/>
          </w:tcPr>
          <w:p w14:paraId="7887A062" w14:textId="77777777" w:rsidR="000B312C" w:rsidRPr="006908F9" w:rsidRDefault="000B312C" w:rsidP="00B77F2A">
            <w:pPr>
              <w:rPr>
                <w:bCs/>
                <w:sz w:val="22"/>
                <w:szCs w:val="22"/>
                <w:lang w:val="fr"/>
              </w:rPr>
            </w:pPr>
            <w:r w:rsidRPr="006908F9">
              <w:rPr>
                <w:bCs/>
                <w:sz w:val="22"/>
                <w:szCs w:val="22"/>
                <w:lang w:val="fr"/>
              </w:rPr>
              <w:t>Pas encore</w:t>
            </w:r>
          </w:p>
        </w:tc>
        <w:tc>
          <w:tcPr>
            <w:tcW w:w="2453" w:type="dxa"/>
          </w:tcPr>
          <w:p w14:paraId="0620C40B" w14:textId="77777777" w:rsidR="000B312C" w:rsidRPr="006908F9" w:rsidRDefault="000B312C" w:rsidP="00B77F2A">
            <w:pPr>
              <w:rPr>
                <w:bCs/>
                <w:sz w:val="22"/>
                <w:szCs w:val="22"/>
                <w:lang w:val="fr"/>
              </w:rPr>
            </w:pPr>
            <w:r w:rsidRPr="006908F9">
              <w:rPr>
                <w:bCs/>
                <w:sz w:val="22"/>
                <w:szCs w:val="22"/>
                <w:lang w:val="fr"/>
              </w:rPr>
              <w:t xml:space="preserve">La mise en place des </w:t>
            </w:r>
            <w:r>
              <w:rPr>
                <w:bCs/>
                <w:sz w:val="22"/>
                <w:szCs w:val="22"/>
                <w:lang w:val="fr"/>
              </w:rPr>
              <w:t>BALs</w:t>
            </w:r>
            <w:r w:rsidRPr="006908F9">
              <w:rPr>
                <w:bCs/>
                <w:sz w:val="22"/>
                <w:szCs w:val="22"/>
                <w:lang w:val="fr"/>
              </w:rPr>
              <w:t xml:space="preserve"> n’est pas encore effective. </w:t>
            </w:r>
          </w:p>
        </w:tc>
      </w:tr>
      <w:tr w:rsidR="000B312C" w:rsidRPr="005B3687" w14:paraId="6D83EAAF" w14:textId="77777777" w:rsidTr="00B77F2A">
        <w:trPr>
          <w:trHeight w:val="422"/>
        </w:trPr>
        <w:tc>
          <w:tcPr>
            <w:tcW w:w="1327" w:type="dxa"/>
            <w:vMerge/>
          </w:tcPr>
          <w:p w14:paraId="4E8B9A86" w14:textId="77777777" w:rsidR="000B312C" w:rsidRPr="005A6420" w:rsidRDefault="000B312C" w:rsidP="00B77F2A">
            <w:pPr>
              <w:rPr>
                <w:rFonts w:cs="Tahoma"/>
                <w:b/>
                <w:szCs w:val="20"/>
                <w:lang w:val="fr-FR" w:eastAsia="en-US"/>
              </w:rPr>
            </w:pPr>
          </w:p>
        </w:tc>
        <w:tc>
          <w:tcPr>
            <w:tcW w:w="2070" w:type="dxa"/>
            <w:shd w:val="clear" w:color="auto" w:fill="EEECE1"/>
          </w:tcPr>
          <w:p w14:paraId="5CB3DE92" w14:textId="77777777" w:rsidR="000B312C" w:rsidRPr="00BA73A0" w:rsidRDefault="000B312C" w:rsidP="00B77F2A">
            <w:pPr>
              <w:jc w:val="both"/>
              <w:rPr>
                <w:b/>
                <w:bCs/>
                <w:szCs w:val="20"/>
                <w:lang w:val="fr"/>
              </w:rPr>
            </w:pPr>
            <w:r w:rsidRPr="00BA73A0">
              <w:rPr>
                <w:b/>
                <w:bCs/>
                <w:szCs w:val="20"/>
                <w:lang w:val="fr"/>
              </w:rPr>
              <w:t>Indicateur 1.3.3</w:t>
            </w:r>
          </w:p>
          <w:p w14:paraId="7B6E6359" w14:textId="77777777" w:rsidR="000B312C" w:rsidRPr="005A6420" w:rsidRDefault="000B312C" w:rsidP="00B77F2A">
            <w:pPr>
              <w:jc w:val="both"/>
              <w:rPr>
                <w:szCs w:val="20"/>
                <w:lang w:val="fr"/>
              </w:rPr>
            </w:pPr>
            <w:r w:rsidRPr="00BA73A0">
              <w:rPr>
                <w:szCs w:val="20"/>
                <w:lang w:val="fr"/>
              </w:rPr>
              <w:t xml:space="preserve">Nombre d'étudiants et/ou professionnels accrédités ayant reçu au moins une formation initiale (désagrégé par </w:t>
            </w:r>
            <w:r w:rsidRPr="00BA73A0">
              <w:rPr>
                <w:szCs w:val="20"/>
                <w:lang w:val="fr"/>
              </w:rPr>
              <w:lastRenderedPageBreak/>
              <w:t>sexe et groupe d'âge)</w:t>
            </w:r>
          </w:p>
        </w:tc>
        <w:tc>
          <w:tcPr>
            <w:tcW w:w="1170" w:type="dxa"/>
            <w:shd w:val="clear" w:color="auto" w:fill="EEECE1"/>
          </w:tcPr>
          <w:p w14:paraId="54E64524" w14:textId="77777777" w:rsidR="000B312C" w:rsidRPr="005A6420" w:rsidRDefault="000B312C" w:rsidP="00B77F2A">
            <w:pPr>
              <w:rPr>
                <w:b/>
                <w:sz w:val="22"/>
                <w:szCs w:val="22"/>
                <w:lang w:val="fr"/>
              </w:rPr>
            </w:pPr>
            <w:r>
              <w:rPr>
                <w:b/>
                <w:sz w:val="22"/>
                <w:szCs w:val="22"/>
                <w:lang w:val="fr"/>
              </w:rPr>
              <w:lastRenderedPageBreak/>
              <w:t>0</w:t>
            </w:r>
          </w:p>
        </w:tc>
        <w:tc>
          <w:tcPr>
            <w:tcW w:w="2183" w:type="dxa"/>
            <w:shd w:val="clear" w:color="auto" w:fill="EEECE1"/>
          </w:tcPr>
          <w:p w14:paraId="20F76101" w14:textId="77777777" w:rsidR="000B312C" w:rsidRPr="005A6420" w:rsidRDefault="000B312C" w:rsidP="00B77F2A">
            <w:pPr>
              <w:rPr>
                <w:b/>
                <w:sz w:val="22"/>
                <w:szCs w:val="22"/>
                <w:lang w:val="fr"/>
              </w:rPr>
            </w:pPr>
            <w:r>
              <w:rPr>
                <w:b/>
                <w:sz w:val="22"/>
                <w:szCs w:val="22"/>
                <w:lang w:val="fr"/>
              </w:rPr>
              <w:t>10</w:t>
            </w:r>
          </w:p>
        </w:tc>
        <w:tc>
          <w:tcPr>
            <w:tcW w:w="2070" w:type="dxa"/>
          </w:tcPr>
          <w:p w14:paraId="4D511E8E" w14:textId="77777777" w:rsidR="000B312C" w:rsidRPr="006908F9" w:rsidRDefault="000B312C" w:rsidP="00B77F2A">
            <w:pPr>
              <w:rPr>
                <w:bCs/>
                <w:sz w:val="22"/>
                <w:szCs w:val="22"/>
                <w:lang w:val="fr"/>
              </w:rPr>
            </w:pPr>
            <w:r w:rsidRPr="006908F9">
              <w:rPr>
                <w:bCs/>
                <w:sz w:val="22"/>
                <w:szCs w:val="22"/>
                <w:lang w:val="fr"/>
              </w:rPr>
              <w:t>Pas encore</w:t>
            </w:r>
          </w:p>
        </w:tc>
        <w:tc>
          <w:tcPr>
            <w:tcW w:w="3757" w:type="dxa"/>
          </w:tcPr>
          <w:p w14:paraId="3C0E1A75" w14:textId="77777777" w:rsidR="000B312C" w:rsidRPr="006908F9" w:rsidRDefault="000B312C" w:rsidP="00B77F2A">
            <w:pPr>
              <w:rPr>
                <w:bCs/>
                <w:sz w:val="22"/>
                <w:szCs w:val="22"/>
                <w:lang w:val="fr"/>
              </w:rPr>
            </w:pPr>
            <w:r w:rsidRPr="006908F9">
              <w:rPr>
                <w:bCs/>
                <w:sz w:val="22"/>
                <w:szCs w:val="22"/>
                <w:lang w:val="fr"/>
              </w:rPr>
              <w:t>Pas encore</w:t>
            </w:r>
          </w:p>
        </w:tc>
        <w:tc>
          <w:tcPr>
            <w:tcW w:w="2453" w:type="dxa"/>
          </w:tcPr>
          <w:p w14:paraId="0419D16D" w14:textId="77777777" w:rsidR="000B312C" w:rsidRPr="006908F9" w:rsidRDefault="000B312C" w:rsidP="00B77F2A">
            <w:pPr>
              <w:rPr>
                <w:bCs/>
                <w:sz w:val="22"/>
                <w:szCs w:val="22"/>
                <w:lang w:val="fr"/>
              </w:rPr>
            </w:pPr>
            <w:r w:rsidRPr="006908F9">
              <w:rPr>
                <w:bCs/>
                <w:sz w:val="22"/>
                <w:szCs w:val="22"/>
                <w:lang w:val="fr"/>
              </w:rPr>
              <w:t>Cette activité viendra après la finalisation de la mise en place des BALs</w:t>
            </w:r>
          </w:p>
        </w:tc>
      </w:tr>
      <w:tr w:rsidR="000B312C" w:rsidRPr="000B312C" w14:paraId="6FEBE136" w14:textId="77777777" w:rsidTr="00B77F2A">
        <w:trPr>
          <w:trHeight w:val="422"/>
        </w:trPr>
        <w:tc>
          <w:tcPr>
            <w:tcW w:w="1327" w:type="dxa"/>
            <w:vMerge w:val="restart"/>
          </w:tcPr>
          <w:p w14:paraId="78CF1C3B" w14:textId="77777777" w:rsidR="000B312C" w:rsidRPr="005A6420" w:rsidRDefault="000B312C" w:rsidP="00B77F2A">
            <w:pPr>
              <w:rPr>
                <w:rFonts w:cs="Tahoma"/>
                <w:szCs w:val="20"/>
                <w:lang w:val="fr-FR" w:eastAsia="en-US"/>
              </w:rPr>
            </w:pPr>
            <w:r w:rsidRPr="005A6420">
              <w:rPr>
                <w:szCs w:val="20"/>
                <w:lang w:val="fr"/>
              </w:rPr>
              <w:t>Produit</w:t>
            </w:r>
            <w:r>
              <w:rPr>
                <w:szCs w:val="20"/>
                <w:lang w:val="fr"/>
              </w:rPr>
              <w:t xml:space="preserve"> 1.4</w:t>
            </w:r>
          </w:p>
          <w:p w14:paraId="3C7AE990" w14:textId="77777777" w:rsidR="000B312C" w:rsidRPr="005A6420" w:rsidRDefault="000B312C" w:rsidP="00B77F2A">
            <w:pPr>
              <w:rPr>
                <w:rFonts w:cs="Tahoma"/>
                <w:szCs w:val="20"/>
                <w:lang w:val="fr-FR" w:eastAsia="en-US"/>
              </w:rPr>
            </w:pPr>
            <w:r w:rsidRPr="00BA73A0">
              <w:rPr>
                <w:bCs/>
                <w:sz w:val="22"/>
                <w:szCs w:val="22"/>
                <w:lang w:val="fr"/>
              </w:rPr>
              <w:t>Le personnel des nouveaux BAL, les parajuristes, les assistants juridiques et avocats stagiaires disposent des compétences sociales et des capacités sur l’approche sociale pour offrir des</w:t>
            </w:r>
            <w:r w:rsidRPr="00BA73A0">
              <w:rPr>
                <w:b/>
                <w:sz w:val="22"/>
                <w:szCs w:val="22"/>
                <w:lang w:val="fr"/>
              </w:rPr>
              <w:t xml:space="preserve"> services </w:t>
            </w:r>
            <w:r w:rsidRPr="00BA73A0">
              <w:rPr>
                <w:b/>
                <w:sz w:val="22"/>
                <w:szCs w:val="22"/>
                <w:lang w:val="fr"/>
              </w:rPr>
              <w:lastRenderedPageBreak/>
              <w:t>d'aide juridique et judiciaire</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70" w:type="dxa"/>
            <w:shd w:val="clear" w:color="auto" w:fill="EEECE1"/>
          </w:tcPr>
          <w:p w14:paraId="525F02F7" w14:textId="77777777" w:rsidR="000B312C" w:rsidRPr="00BA73A0" w:rsidRDefault="000B312C" w:rsidP="00B77F2A">
            <w:pPr>
              <w:jc w:val="both"/>
              <w:rPr>
                <w:rFonts w:cs="Tahoma"/>
                <w:b/>
                <w:bCs/>
                <w:szCs w:val="20"/>
                <w:lang w:val="fr-FR" w:eastAsia="en-US"/>
              </w:rPr>
            </w:pPr>
            <w:r w:rsidRPr="00BA73A0">
              <w:rPr>
                <w:b/>
                <w:bCs/>
                <w:szCs w:val="20"/>
                <w:lang w:val="fr"/>
              </w:rPr>
              <w:lastRenderedPageBreak/>
              <w:t>Indicateur 1.4.1</w:t>
            </w:r>
          </w:p>
          <w:p w14:paraId="2201ACC7" w14:textId="77777777" w:rsidR="000B312C" w:rsidRPr="00BA73A0" w:rsidRDefault="000B312C" w:rsidP="00B77F2A">
            <w:pPr>
              <w:jc w:val="both"/>
              <w:rPr>
                <w:rFonts w:cs="Tahoma"/>
                <w:bCs/>
                <w:szCs w:val="20"/>
                <w:lang w:val="fr-FR" w:eastAsia="en-US"/>
              </w:rPr>
            </w:pPr>
            <w:r w:rsidRPr="00BA73A0">
              <w:rPr>
                <w:bCs/>
                <w:sz w:val="22"/>
                <w:szCs w:val="22"/>
                <w:lang w:val="fr"/>
              </w:rPr>
              <w:t xml:space="preserve">Étude sur l’état des lieux et l’impact des formations passées existe et inclut des recommandations concrètes pour la programmation </w:t>
            </w:r>
            <w:r w:rsidRPr="00BA73A0">
              <w:rPr>
                <w:bCs/>
                <w:sz w:val="22"/>
                <w:szCs w:val="22"/>
                <w:lang w:val="fr"/>
              </w:rPr>
              <w:fldChar w:fldCharType="begin">
                <w:ffData>
                  <w:name w:val=""/>
                  <w:enabled/>
                  <w:calcOnExit w:val="0"/>
                  <w:textInput>
                    <w:maxLength w:val="250"/>
                  </w:textInput>
                </w:ffData>
              </w:fldChar>
            </w:r>
            <w:r w:rsidRPr="00BA73A0">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BA73A0">
              <w:rPr>
                <w:bCs/>
                <w:sz w:val="22"/>
                <w:szCs w:val="22"/>
                <w:lang w:val="fr"/>
              </w:rPr>
              <w:fldChar w:fldCharType="end"/>
            </w:r>
          </w:p>
        </w:tc>
        <w:tc>
          <w:tcPr>
            <w:tcW w:w="1170" w:type="dxa"/>
            <w:shd w:val="clear" w:color="auto" w:fill="EEECE1"/>
          </w:tcPr>
          <w:p w14:paraId="354E091D" w14:textId="77777777" w:rsidR="000B312C" w:rsidRPr="005A6420" w:rsidRDefault="000B312C" w:rsidP="00B77F2A">
            <w:pPr>
              <w:rPr>
                <w:lang w:val="fr-FR"/>
              </w:rPr>
            </w:pPr>
            <w:r>
              <w:rPr>
                <w:b/>
                <w:sz w:val="22"/>
                <w:szCs w:val="22"/>
                <w:lang w:val="fr"/>
              </w:rPr>
              <w:t>0</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183" w:type="dxa"/>
            <w:shd w:val="clear" w:color="auto" w:fill="EEECE1"/>
          </w:tcPr>
          <w:p w14:paraId="0DC06791" w14:textId="77777777" w:rsidR="000B312C" w:rsidRPr="005A6420" w:rsidRDefault="000B312C" w:rsidP="00B77F2A">
            <w:pPr>
              <w:rPr>
                <w:lang w:val="fr-FR"/>
              </w:rPr>
            </w:pPr>
            <w:r>
              <w:rPr>
                <w:b/>
                <w:sz w:val="22"/>
                <w:szCs w:val="22"/>
                <w:lang w:val="fr"/>
              </w:rPr>
              <w:t>1</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70" w:type="dxa"/>
          </w:tcPr>
          <w:p w14:paraId="2951EAD6" w14:textId="77777777" w:rsidR="000B312C" w:rsidRPr="00893110" w:rsidRDefault="000B312C" w:rsidP="00B77F2A">
            <w:pPr>
              <w:rPr>
                <w:bCs/>
                <w:lang w:val="fr-FR"/>
              </w:rPr>
            </w:pPr>
            <w:r w:rsidRPr="00893110">
              <w:rPr>
                <w:bCs/>
                <w:sz w:val="22"/>
                <w:szCs w:val="22"/>
                <w:lang w:val="fr"/>
              </w:rPr>
              <w:t>Version préliminaire du rapport disponible</w:t>
            </w:r>
            <w:r w:rsidRPr="00893110">
              <w:rPr>
                <w:bCs/>
                <w:sz w:val="22"/>
                <w:szCs w:val="22"/>
                <w:lang w:val="fr"/>
              </w:rPr>
              <w:fldChar w:fldCharType="begin">
                <w:ffData>
                  <w:name w:val=""/>
                  <w:enabled/>
                  <w:calcOnExit w:val="0"/>
                  <w:textInput>
                    <w:maxLength w:val="300"/>
                  </w:textInput>
                </w:ffData>
              </w:fldChar>
            </w:r>
            <w:r w:rsidRPr="00893110">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893110">
              <w:rPr>
                <w:bCs/>
                <w:sz w:val="22"/>
                <w:szCs w:val="22"/>
                <w:lang w:val="fr"/>
              </w:rPr>
              <w:fldChar w:fldCharType="end"/>
            </w:r>
          </w:p>
        </w:tc>
        <w:tc>
          <w:tcPr>
            <w:tcW w:w="3757" w:type="dxa"/>
          </w:tcPr>
          <w:p w14:paraId="46AAE052" w14:textId="77777777" w:rsidR="000B312C" w:rsidRPr="00893110" w:rsidRDefault="000B312C" w:rsidP="00B77F2A">
            <w:pPr>
              <w:rPr>
                <w:bCs/>
                <w:lang w:val="fr-FR"/>
              </w:rPr>
            </w:pPr>
            <w:r w:rsidRPr="00893110">
              <w:rPr>
                <w:bCs/>
                <w:sz w:val="22"/>
                <w:szCs w:val="22"/>
                <w:lang w:val="fr"/>
              </w:rPr>
              <w:t xml:space="preserve">À la fin de l’année le rapport final devrait être prêt. </w:t>
            </w:r>
            <w:r w:rsidRPr="00893110">
              <w:rPr>
                <w:bCs/>
                <w:sz w:val="22"/>
                <w:szCs w:val="22"/>
                <w:lang w:val="fr"/>
              </w:rPr>
              <w:fldChar w:fldCharType="begin">
                <w:ffData>
                  <w:name w:val=""/>
                  <w:enabled/>
                  <w:calcOnExit w:val="0"/>
                  <w:textInput>
                    <w:maxLength w:val="300"/>
                  </w:textInput>
                </w:ffData>
              </w:fldChar>
            </w:r>
            <w:r w:rsidRPr="00893110">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893110">
              <w:rPr>
                <w:bCs/>
                <w:sz w:val="22"/>
                <w:szCs w:val="22"/>
                <w:lang w:val="fr"/>
              </w:rPr>
              <w:fldChar w:fldCharType="end"/>
            </w:r>
          </w:p>
        </w:tc>
        <w:tc>
          <w:tcPr>
            <w:tcW w:w="2453" w:type="dxa"/>
          </w:tcPr>
          <w:p w14:paraId="246C75B2"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r>
      <w:tr w:rsidR="000B312C" w:rsidRPr="000B312C" w14:paraId="73D542DE" w14:textId="77777777" w:rsidTr="00B77F2A">
        <w:trPr>
          <w:trHeight w:val="422"/>
        </w:trPr>
        <w:tc>
          <w:tcPr>
            <w:tcW w:w="1327" w:type="dxa"/>
            <w:vMerge/>
          </w:tcPr>
          <w:p w14:paraId="472BD39F" w14:textId="77777777" w:rsidR="000B312C" w:rsidRPr="005A6420" w:rsidRDefault="000B312C" w:rsidP="00B77F2A">
            <w:pPr>
              <w:rPr>
                <w:szCs w:val="20"/>
                <w:lang w:val="fr"/>
              </w:rPr>
            </w:pPr>
          </w:p>
        </w:tc>
        <w:tc>
          <w:tcPr>
            <w:tcW w:w="2070" w:type="dxa"/>
            <w:shd w:val="clear" w:color="auto" w:fill="EEECE1"/>
          </w:tcPr>
          <w:p w14:paraId="7762501A" w14:textId="77777777" w:rsidR="000B312C" w:rsidRPr="00BA73A0" w:rsidRDefault="000B312C" w:rsidP="00B77F2A">
            <w:pPr>
              <w:jc w:val="both"/>
              <w:rPr>
                <w:b/>
                <w:bCs/>
                <w:szCs w:val="20"/>
                <w:lang w:val="fr"/>
              </w:rPr>
            </w:pPr>
            <w:r w:rsidRPr="00BA73A0">
              <w:rPr>
                <w:b/>
                <w:bCs/>
                <w:szCs w:val="20"/>
                <w:lang w:val="fr"/>
              </w:rPr>
              <w:t>Indicateur 1.4.2</w:t>
            </w:r>
          </w:p>
          <w:p w14:paraId="11A7F161" w14:textId="77777777" w:rsidR="000B312C" w:rsidRPr="005A6420" w:rsidRDefault="000B312C" w:rsidP="00B77F2A">
            <w:pPr>
              <w:rPr>
                <w:szCs w:val="20"/>
                <w:lang w:val="fr"/>
              </w:rPr>
            </w:pPr>
            <w:r w:rsidRPr="00BA73A0">
              <w:rPr>
                <w:szCs w:val="20"/>
                <w:lang w:val="fr"/>
              </w:rPr>
              <w:t xml:space="preserve">Nombre de personnel des </w:t>
            </w:r>
            <w:proofErr w:type="spellStart"/>
            <w:r w:rsidRPr="00BA73A0">
              <w:rPr>
                <w:szCs w:val="20"/>
                <w:lang w:val="fr"/>
              </w:rPr>
              <w:t>BALs</w:t>
            </w:r>
            <w:proofErr w:type="spellEnd"/>
            <w:r w:rsidRPr="00BA73A0">
              <w:rPr>
                <w:szCs w:val="20"/>
                <w:lang w:val="fr"/>
              </w:rPr>
              <w:t xml:space="preserve">, du CNAL, parajuristes, assistants juridiques et avocats stagiaires, institutions sont formés sur les compétences sociales de prise en charge et la prestation de </w:t>
            </w:r>
            <w:r w:rsidRPr="00BA73A0">
              <w:rPr>
                <w:szCs w:val="20"/>
                <w:lang w:val="fr"/>
              </w:rPr>
              <w:lastRenderedPageBreak/>
              <w:t>services et l'approche de protection des bénéficiaires</w:t>
            </w:r>
          </w:p>
        </w:tc>
        <w:tc>
          <w:tcPr>
            <w:tcW w:w="1170" w:type="dxa"/>
            <w:shd w:val="clear" w:color="auto" w:fill="EEECE1"/>
          </w:tcPr>
          <w:p w14:paraId="72E3DA7F" w14:textId="77777777" w:rsidR="000B312C" w:rsidRPr="005A6420" w:rsidRDefault="000B312C" w:rsidP="00B77F2A">
            <w:pPr>
              <w:rPr>
                <w:b/>
                <w:sz w:val="22"/>
                <w:szCs w:val="22"/>
                <w:lang w:val="fr"/>
              </w:rPr>
            </w:pPr>
            <w:r>
              <w:rPr>
                <w:b/>
                <w:sz w:val="22"/>
                <w:szCs w:val="22"/>
                <w:lang w:val="fr"/>
              </w:rPr>
              <w:lastRenderedPageBreak/>
              <w:t>0</w:t>
            </w:r>
          </w:p>
        </w:tc>
        <w:tc>
          <w:tcPr>
            <w:tcW w:w="2183" w:type="dxa"/>
            <w:shd w:val="clear" w:color="auto" w:fill="EEECE1"/>
          </w:tcPr>
          <w:p w14:paraId="2A42262F" w14:textId="77777777" w:rsidR="000B312C" w:rsidRPr="005A6420" w:rsidRDefault="000B312C" w:rsidP="00B77F2A">
            <w:pPr>
              <w:rPr>
                <w:b/>
                <w:sz w:val="22"/>
                <w:szCs w:val="22"/>
                <w:lang w:val="fr"/>
              </w:rPr>
            </w:pPr>
            <w:r>
              <w:rPr>
                <w:b/>
                <w:sz w:val="22"/>
                <w:szCs w:val="22"/>
                <w:lang w:val="fr"/>
              </w:rPr>
              <w:t>90</w:t>
            </w:r>
          </w:p>
        </w:tc>
        <w:tc>
          <w:tcPr>
            <w:tcW w:w="2070" w:type="dxa"/>
          </w:tcPr>
          <w:p w14:paraId="46BFB037" w14:textId="77777777" w:rsidR="000B312C" w:rsidRPr="00893110" w:rsidRDefault="000B312C" w:rsidP="00B77F2A">
            <w:pPr>
              <w:rPr>
                <w:bCs/>
                <w:sz w:val="22"/>
                <w:szCs w:val="22"/>
                <w:lang w:val="fr"/>
              </w:rPr>
            </w:pPr>
            <w:r w:rsidRPr="00893110">
              <w:rPr>
                <w:bCs/>
                <w:sz w:val="22"/>
                <w:szCs w:val="22"/>
                <w:lang w:val="fr"/>
              </w:rPr>
              <w:t>Pas encore</w:t>
            </w:r>
          </w:p>
        </w:tc>
        <w:tc>
          <w:tcPr>
            <w:tcW w:w="3757" w:type="dxa"/>
          </w:tcPr>
          <w:p w14:paraId="42D81156" w14:textId="77777777" w:rsidR="000B312C" w:rsidRPr="00893110" w:rsidRDefault="000B312C" w:rsidP="00B77F2A">
            <w:pPr>
              <w:rPr>
                <w:bCs/>
                <w:sz w:val="22"/>
                <w:szCs w:val="22"/>
                <w:lang w:val="fr"/>
              </w:rPr>
            </w:pPr>
            <w:r w:rsidRPr="00893110">
              <w:rPr>
                <w:bCs/>
                <w:sz w:val="22"/>
                <w:szCs w:val="22"/>
                <w:lang w:val="fr"/>
              </w:rPr>
              <w:t>Pas encore</w:t>
            </w:r>
          </w:p>
        </w:tc>
        <w:tc>
          <w:tcPr>
            <w:tcW w:w="2453" w:type="dxa"/>
          </w:tcPr>
          <w:p w14:paraId="761DE489" w14:textId="77777777" w:rsidR="000B312C" w:rsidRPr="00893110" w:rsidRDefault="000B312C" w:rsidP="00B77F2A">
            <w:pPr>
              <w:rPr>
                <w:bCs/>
                <w:sz w:val="22"/>
                <w:szCs w:val="22"/>
                <w:lang w:val="fr"/>
              </w:rPr>
            </w:pPr>
            <w:r w:rsidRPr="00893110">
              <w:rPr>
                <w:bCs/>
                <w:sz w:val="22"/>
                <w:szCs w:val="22"/>
                <w:lang w:val="fr"/>
              </w:rPr>
              <w:t xml:space="preserve">L’ouverture officielle des BALs précède cette activité. </w:t>
            </w:r>
          </w:p>
        </w:tc>
      </w:tr>
      <w:tr w:rsidR="000B312C" w:rsidRPr="00BA73A0" w14:paraId="41378C1A" w14:textId="77777777" w:rsidTr="00B77F2A">
        <w:trPr>
          <w:trHeight w:val="422"/>
        </w:trPr>
        <w:tc>
          <w:tcPr>
            <w:tcW w:w="1327" w:type="dxa"/>
            <w:vMerge/>
          </w:tcPr>
          <w:p w14:paraId="57733C74" w14:textId="77777777" w:rsidR="000B312C" w:rsidRPr="005A6420" w:rsidRDefault="000B312C" w:rsidP="00B77F2A">
            <w:pPr>
              <w:rPr>
                <w:szCs w:val="20"/>
                <w:lang w:val="fr"/>
              </w:rPr>
            </w:pPr>
          </w:p>
        </w:tc>
        <w:tc>
          <w:tcPr>
            <w:tcW w:w="2070" w:type="dxa"/>
            <w:shd w:val="clear" w:color="auto" w:fill="EEECE1"/>
          </w:tcPr>
          <w:p w14:paraId="7AE30714" w14:textId="77777777" w:rsidR="000B312C" w:rsidRPr="00BA73A0" w:rsidRDefault="000B312C" w:rsidP="00B77F2A">
            <w:pPr>
              <w:jc w:val="both"/>
              <w:rPr>
                <w:szCs w:val="20"/>
                <w:lang w:val="fr"/>
              </w:rPr>
            </w:pPr>
            <w:r w:rsidRPr="00BA73A0">
              <w:rPr>
                <w:b/>
                <w:bCs/>
                <w:szCs w:val="20"/>
                <w:lang w:val="fr"/>
              </w:rPr>
              <w:t>Indicateur 1.4.3</w:t>
            </w:r>
            <w:r w:rsidRPr="00BA73A0">
              <w:rPr>
                <w:szCs w:val="20"/>
                <w:lang w:val="fr"/>
              </w:rPr>
              <w:t xml:space="preserve"> </w:t>
            </w:r>
          </w:p>
          <w:p w14:paraId="72937B68" w14:textId="77777777" w:rsidR="000B312C" w:rsidRPr="005A6420" w:rsidRDefault="000B312C" w:rsidP="00B77F2A">
            <w:pPr>
              <w:jc w:val="both"/>
              <w:rPr>
                <w:szCs w:val="20"/>
                <w:lang w:val="fr"/>
              </w:rPr>
            </w:pPr>
            <w:r w:rsidRPr="00BA73A0">
              <w:rPr>
                <w:szCs w:val="20"/>
                <w:lang w:val="fr"/>
              </w:rPr>
              <w:t>Élaboration des modules de formations sur les besoins spécifiques (des femmes et filles, des mineurs) en matière de justice</w:t>
            </w:r>
          </w:p>
        </w:tc>
        <w:tc>
          <w:tcPr>
            <w:tcW w:w="1170" w:type="dxa"/>
            <w:shd w:val="clear" w:color="auto" w:fill="EEECE1"/>
          </w:tcPr>
          <w:p w14:paraId="1EF2296A" w14:textId="77777777" w:rsidR="000B312C" w:rsidRPr="005A6420" w:rsidRDefault="000B312C" w:rsidP="00B77F2A">
            <w:pPr>
              <w:rPr>
                <w:b/>
                <w:sz w:val="22"/>
                <w:szCs w:val="22"/>
                <w:lang w:val="fr"/>
              </w:rPr>
            </w:pPr>
            <w:r>
              <w:rPr>
                <w:b/>
                <w:sz w:val="22"/>
                <w:szCs w:val="22"/>
                <w:lang w:val="fr"/>
              </w:rPr>
              <w:t>0</w:t>
            </w:r>
          </w:p>
        </w:tc>
        <w:tc>
          <w:tcPr>
            <w:tcW w:w="2183" w:type="dxa"/>
            <w:shd w:val="clear" w:color="auto" w:fill="EEECE1"/>
          </w:tcPr>
          <w:p w14:paraId="4B2B78E3" w14:textId="77777777" w:rsidR="000B312C" w:rsidRPr="005A6420" w:rsidRDefault="000B312C" w:rsidP="00B77F2A">
            <w:pPr>
              <w:rPr>
                <w:b/>
                <w:sz w:val="22"/>
                <w:szCs w:val="22"/>
                <w:lang w:val="fr"/>
              </w:rPr>
            </w:pPr>
            <w:r>
              <w:rPr>
                <w:b/>
                <w:sz w:val="22"/>
                <w:szCs w:val="22"/>
                <w:lang w:val="fr"/>
              </w:rPr>
              <w:t>2</w:t>
            </w:r>
          </w:p>
        </w:tc>
        <w:tc>
          <w:tcPr>
            <w:tcW w:w="2070" w:type="dxa"/>
          </w:tcPr>
          <w:p w14:paraId="5DC96AD7" w14:textId="77777777" w:rsidR="000B312C" w:rsidRPr="005A6420" w:rsidRDefault="000B312C" w:rsidP="00B77F2A">
            <w:pPr>
              <w:rPr>
                <w:b/>
                <w:sz w:val="22"/>
                <w:szCs w:val="22"/>
                <w:lang w:val="fr"/>
              </w:rPr>
            </w:pPr>
          </w:p>
        </w:tc>
        <w:tc>
          <w:tcPr>
            <w:tcW w:w="3757" w:type="dxa"/>
          </w:tcPr>
          <w:p w14:paraId="131493CC" w14:textId="77777777" w:rsidR="000B312C" w:rsidRPr="005A6420" w:rsidRDefault="000B312C" w:rsidP="00B77F2A">
            <w:pPr>
              <w:rPr>
                <w:b/>
                <w:sz w:val="22"/>
                <w:szCs w:val="22"/>
                <w:lang w:val="fr"/>
              </w:rPr>
            </w:pPr>
          </w:p>
        </w:tc>
        <w:tc>
          <w:tcPr>
            <w:tcW w:w="2453" w:type="dxa"/>
          </w:tcPr>
          <w:p w14:paraId="1776BCD9" w14:textId="77777777" w:rsidR="000B312C" w:rsidRPr="005A6420" w:rsidRDefault="000B312C" w:rsidP="00B77F2A">
            <w:pPr>
              <w:rPr>
                <w:b/>
                <w:sz w:val="22"/>
                <w:szCs w:val="22"/>
                <w:lang w:val="fr"/>
              </w:rPr>
            </w:pPr>
          </w:p>
        </w:tc>
      </w:tr>
      <w:tr w:rsidR="000B312C" w:rsidRPr="003F6ABF" w14:paraId="1651891A" w14:textId="77777777" w:rsidTr="00B77F2A">
        <w:trPr>
          <w:trHeight w:val="422"/>
        </w:trPr>
        <w:tc>
          <w:tcPr>
            <w:tcW w:w="1327" w:type="dxa"/>
            <w:vMerge/>
          </w:tcPr>
          <w:p w14:paraId="0B068EED" w14:textId="77777777" w:rsidR="000B312C" w:rsidRPr="005A6420" w:rsidRDefault="000B312C" w:rsidP="00B77F2A">
            <w:pPr>
              <w:rPr>
                <w:rFonts w:cs="Tahoma"/>
                <w:b/>
                <w:szCs w:val="20"/>
                <w:lang w:val="fr-FR" w:eastAsia="en-US"/>
              </w:rPr>
            </w:pPr>
          </w:p>
        </w:tc>
        <w:tc>
          <w:tcPr>
            <w:tcW w:w="2070" w:type="dxa"/>
            <w:shd w:val="clear" w:color="auto" w:fill="EEECE1"/>
          </w:tcPr>
          <w:p w14:paraId="15A5C688" w14:textId="77777777" w:rsidR="000B312C" w:rsidRPr="003F6ABF" w:rsidRDefault="000B312C" w:rsidP="00B77F2A">
            <w:pPr>
              <w:jc w:val="both"/>
              <w:rPr>
                <w:rFonts w:cs="Tahoma"/>
                <w:b/>
                <w:bCs/>
                <w:szCs w:val="20"/>
                <w:lang w:val="fr-FR" w:eastAsia="en-US"/>
              </w:rPr>
            </w:pPr>
            <w:r w:rsidRPr="003F6ABF">
              <w:rPr>
                <w:b/>
                <w:bCs/>
                <w:szCs w:val="20"/>
                <w:lang w:val="fr"/>
              </w:rPr>
              <w:t>Indicateur 1.4.4</w:t>
            </w:r>
          </w:p>
          <w:p w14:paraId="13BE1E3C" w14:textId="77777777" w:rsidR="000B312C" w:rsidRPr="003F6ABF" w:rsidRDefault="000B312C" w:rsidP="00B77F2A">
            <w:pPr>
              <w:jc w:val="both"/>
              <w:rPr>
                <w:rFonts w:cs="Tahoma"/>
                <w:szCs w:val="20"/>
                <w:lang w:val="fr-FR" w:eastAsia="en-US"/>
              </w:rPr>
            </w:pPr>
            <w:r w:rsidRPr="003F6ABF">
              <w:rPr>
                <w:sz w:val="22"/>
                <w:szCs w:val="22"/>
                <w:lang w:val="fr"/>
              </w:rPr>
              <w:t>Nombre de personnes formées sur les modules de formations sur les besoins spécifiques</w:t>
            </w:r>
            <w:r w:rsidRPr="003F6ABF">
              <w:rPr>
                <w:sz w:val="22"/>
                <w:szCs w:val="22"/>
                <w:lang w:val="fr"/>
              </w:rPr>
              <w:fldChar w:fldCharType="begin">
                <w:ffData>
                  <w:name w:val=""/>
                  <w:enabled/>
                  <w:calcOnExit w:val="0"/>
                  <w:textInput>
                    <w:maxLength w:val="250"/>
                  </w:textInput>
                </w:ffData>
              </w:fldChar>
            </w:r>
            <w:r w:rsidRPr="003F6ABF">
              <w:rPr>
                <w:sz w:val="22"/>
                <w:szCs w:val="22"/>
                <w:lang w:val="fr"/>
              </w:rPr>
              <w:instrText xml:space="preserve"> FORMTEXT </w:instrText>
            </w:r>
            <w:r w:rsidR="00CE76FA">
              <w:rPr>
                <w:sz w:val="22"/>
                <w:szCs w:val="22"/>
                <w:lang w:val="fr"/>
              </w:rPr>
            </w:r>
            <w:r w:rsidR="00CE76FA">
              <w:rPr>
                <w:sz w:val="22"/>
                <w:szCs w:val="22"/>
                <w:lang w:val="fr"/>
              </w:rPr>
              <w:fldChar w:fldCharType="separate"/>
            </w:r>
            <w:r w:rsidRPr="003F6ABF">
              <w:rPr>
                <w:sz w:val="22"/>
                <w:szCs w:val="22"/>
                <w:lang w:val="fr"/>
              </w:rPr>
              <w:fldChar w:fldCharType="end"/>
            </w:r>
          </w:p>
        </w:tc>
        <w:tc>
          <w:tcPr>
            <w:tcW w:w="1170" w:type="dxa"/>
            <w:shd w:val="clear" w:color="auto" w:fill="EEECE1"/>
          </w:tcPr>
          <w:p w14:paraId="7F9A9A91" w14:textId="77777777" w:rsidR="000B312C" w:rsidRPr="005A6420" w:rsidRDefault="000B312C" w:rsidP="00B77F2A">
            <w:pPr>
              <w:rPr>
                <w:b/>
                <w:sz w:val="22"/>
                <w:szCs w:val="22"/>
                <w:lang w:val="fr-FR" w:eastAsia="en-US"/>
              </w:rPr>
            </w:pPr>
            <w:r>
              <w:rPr>
                <w:b/>
                <w:sz w:val="22"/>
                <w:szCs w:val="22"/>
                <w:lang w:val="fr"/>
              </w:rPr>
              <w:t>0</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183" w:type="dxa"/>
            <w:shd w:val="clear" w:color="auto" w:fill="EEECE1"/>
          </w:tcPr>
          <w:p w14:paraId="6928A469" w14:textId="77777777" w:rsidR="000B312C" w:rsidRPr="005A6420" w:rsidRDefault="000B312C" w:rsidP="00B77F2A">
            <w:pPr>
              <w:rPr>
                <w:b/>
                <w:sz w:val="22"/>
                <w:szCs w:val="22"/>
                <w:lang w:val="fr-FR" w:eastAsia="en-US"/>
              </w:rPr>
            </w:pPr>
            <w:r>
              <w:rPr>
                <w:b/>
                <w:sz w:val="22"/>
                <w:szCs w:val="22"/>
                <w:lang w:val="fr"/>
              </w:rPr>
              <w:t>60</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70" w:type="dxa"/>
          </w:tcPr>
          <w:p w14:paraId="5738342C" w14:textId="77777777" w:rsidR="000B312C" w:rsidRPr="005A6420" w:rsidRDefault="000B312C" w:rsidP="00B77F2A">
            <w:pPr>
              <w:rPr>
                <w:b/>
                <w:sz w:val="22"/>
                <w:szCs w:val="22"/>
                <w:lang w:val="fr-FR" w:eastAsia="en-US"/>
              </w:rPr>
            </w:pPr>
            <w:r>
              <w:rPr>
                <w:b/>
                <w:sz w:val="22"/>
                <w:szCs w:val="22"/>
                <w:lang w:val="fr"/>
              </w:rPr>
              <w:t>Pas encore</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3757" w:type="dxa"/>
          </w:tcPr>
          <w:p w14:paraId="223668A2" w14:textId="77777777" w:rsidR="000B312C" w:rsidRPr="005A6420" w:rsidRDefault="000B312C" w:rsidP="00B77F2A">
            <w:pPr>
              <w:rPr>
                <w:b/>
                <w:sz w:val="22"/>
                <w:szCs w:val="22"/>
                <w:lang w:val="fr-FR" w:eastAsia="en-US"/>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r>
              <w:rPr>
                <w:b/>
                <w:sz w:val="22"/>
                <w:szCs w:val="22"/>
                <w:lang w:val="fr"/>
              </w:rPr>
              <w:t>Pas encore</w:t>
            </w:r>
          </w:p>
        </w:tc>
        <w:tc>
          <w:tcPr>
            <w:tcW w:w="2453" w:type="dxa"/>
          </w:tcPr>
          <w:p w14:paraId="1C58D0DE" w14:textId="77777777" w:rsidR="000B312C" w:rsidRPr="005A6420" w:rsidRDefault="000B312C" w:rsidP="00B77F2A">
            <w:pPr>
              <w:rPr>
                <w:b/>
                <w:sz w:val="22"/>
                <w:szCs w:val="22"/>
                <w:lang w:val="fr-FR" w:eastAsia="en-US"/>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r>
      <w:tr w:rsidR="000B312C" w:rsidRPr="000B312C" w14:paraId="30E525DC" w14:textId="77777777" w:rsidTr="00B77F2A">
        <w:trPr>
          <w:trHeight w:val="422"/>
        </w:trPr>
        <w:tc>
          <w:tcPr>
            <w:tcW w:w="1327" w:type="dxa"/>
            <w:vMerge w:val="restart"/>
          </w:tcPr>
          <w:p w14:paraId="5105639D" w14:textId="77777777" w:rsidR="000B312C" w:rsidRDefault="000B312C" w:rsidP="00B77F2A">
            <w:pPr>
              <w:rPr>
                <w:rFonts w:cs="Tahoma"/>
                <w:b/>
                <w:szCs w:val="20"/>
                <w:lang w:val="fr-FR" w:eastAsia="en-US"/>
              </w:rPr>
            </w:pPr>
            <w:r>
              <w:rPr>
                <w:rFonts w:cs="Tahoma"/>
                <w:b/>
                <w:szCs w:val="20"/>
                <w:lang w:val="fr-FR" w:eastAsia="en-US"/>
              </w:rPr>
              <w:t>Produit 1.5</w:t>
            </w:r>
          </w:p>
          <w:p w14:paraId="56CB6E94" w14:textId="77777777" w:rsidR="000B312C" w:rsidRDefault="000B312C" w:rsidP="00B77F2A">
            <w:pPr>
              <w:rPr>
                <w:rFonts w:cs="Tahoma"/>
                <w:b/>
                <w:szCs w:val="20"/>
                <w:lang w:val="fr-FR" w:eastAsia="en-US"/>
              </w:rPr>
            </w:pPr>
          </w:p>
          <w:p w14:paraId="555DF6DC" w14:textId="77777777" w:rsidR="000B312C" w:rsidRPr="003F6ABF" w:rsidRDefault="000B312C" w:rsidP="00B77F2A">
            <w:pPr>
              <w:jc w:val="center"/>
              <w:rPr>
                <w:rFonts w:cs="Tahoma"/>
                <w:szCs w:val="20"/>
                <w:lang w:val="fr-FR" w:eastAsia="en-US"/>
              </w:rPr>
            </w:pPr>
            <w:r>
              <w:rPr>
                <w:rFonts w:cs="Tahoma"/>
                <w:szCs w:val="20"/>
                <w:lang w:val="fr-FR" w:eastAsia="en-US"/>
              </w:rPr>
              <w:t>L</w:t>
            </w:r>
            <w:r w:rsidRPr="003F6ABF">
              <w:rPr>
                <w:rFonts w:cs="Tahoma"/>
                <w:szCs w:val="20"/>
                <w:lang w:val="fr-FR" w:eastAsia="en-US"/>
              </w:rPr>
              <w:t xml:space="preserve">es BALs disposent </w:t>
            </w:r>
            <w:r w:rsidRPr="003F6ABF">
              <w:rPr>
                <w:rFonts w:cs="Tahoma"/>
                <w:szCs w:val="20"/>
                <w:lang w:val="fr-FR" w:eastAsia="en-US"/>
              </w:rPr>
              <w:lastRenderedPageBreak/>
              <w:t>d’une base de données, des rapports d’analyse des données et des enquêtes de perception permettant un débat informé sur les besoins de la population au niveau des services de justice</w:t>
            </w:r>
          </w:p>
        </w:tc>
        <w:tc>
          <w:tcPr>
            <w:tcW w:w="2070" w:type="dxa"/>
            <w:shd w:val="clear" w:color="auto" w:fill="EEECE1"/>
          </w:tcPr>
          <w:p w14:paraId="10D4409F" w14:textId="77777777" w:rsidR="000B312C" w:rsidRPr="003F6ABF" w:rsidRDefault="000B312C" w:rsidP="00B77F2A">
            <w:pPr>
              <w:jc w:val="center"/>
              <w:rPr>
                <w:b/>
                <w:bCs/>
                <w:szCs w:val="20"/>
                <w:lang w:val="fr"/>
              </w:rPr>
            </w:pPr>
            <w:r w:rsidRPr="003F6ABF">
              <w:rPr>
                <w:b/>
                <w:bCs/>
                <w:szCs w:val="20"/>
                <w:lang w:val="fr"/>
              </w:rPr>
              <w:lastRenderedPageBreak/>
              <w:t>Indicateur 1.5.1</w:t>
            </w:r>
          </w:p>
          <w:p w14:paraId="39BFE06A" w14:textId="77777777" w:rsidR="000B312C" w:rsidRPr="003F6ABF" w:rsidRDefault="000B312C" w:rsidP="00B77F2A">
            <w:pPr>
              <w:rPr>
                <w:szCs w:val="20"/>
                <w:lang w:val="fr"/>
              </w:rPr>
            </w:pPr>
            <w:r w:rsidRPr="003F6ABF">
              <w:rPr>
                <w:szCs w:val="20"/>
                <w:lang w:val="fr"/>
              </w:rPr>
              <w:t xml:space="preserve">Nombre de base de données harmonisées et interconnectées </w:t>
            </w:r>
            <w:r w:rsidRPr="003F6ABF">
              <w:rPr>
                <w:szCs w:val="20"/>
                <w:lang w:val="fr"/>
              </w:rPr>
              <w:lastRenderedPageBreak/>
              <w:t xml:space="preserve">mises en place et opérationnelles </w:t>
            </w:r>
          </w:p>
          <w:p w14:paraId="11111562" w14:textId="77777777" w:rsidR="000B312C" w:rsidRPr="003F6ABF" w:rsidRDefault="000B312C" w:rsidP="00B77F2A">
            <w:pPr>
              <w:rPr>
                <w:b/>
                <w:bCs/>
                <w:szCs w:val="20"/>
                <w:lang w:val="fr"/>
              </w:rPr>
            </w:pPr>
            <w:r w:rsidRPr="003F6ABF">
              <w:rPr>
                <w:szCs w:val="20"/>
                <w:lang w:val="fr"/>
              </w:rPr>
              <w:t>(ONU Femmes et</w:t>
            </w:r>
            <w:r w:rsidRPr="003F6ABF">
              <w:rPr>
                <w:b/>
                <w:bCs/>
                <w:szCs w:val="20"/>
                <w:lang w:val="fr"/>
              </w:rPr>
              <w:t xml:space="preserve"> </w:t>
            </w:r>
            <w:r w:rsidRPr="003F6ABF">
              <w:rPr>
                <w:szCs w:val="20"/>
                <w:lang w:val="fr"/>
              </w:rPr>
              <w:t>UNICEF)</w:t>
            </w:r>
          </w:p>
        </w:tc>
        <w:tc>
          <w:tcPr>
            <w:tcW w:w="1170" w:type="dxa"/>
            <w:shd w:val="clear" w:color="auto" w:fill="EEECE1"/>
          </w:tcPr>
          <w:p w14:paraId="576E0008" w14:textId="77777777" w:rsidR="000B312C" w:rsidRDefault="000B312C" w:rsidP="00B77F2A">
            <w:pPr>
              <w:rPr>
                <w:b/>
                <w:sz w:val="22"/>
                <w:szCs w:val="22"/>
                <w:lang w:val="fr"/>
              </w:rPr>
            </w:pPr>
          </w:p>
        </w:tc>
        <w:tc>
          <w:tcPr>
            <w:tcW w:w="2183" w:type="dxa"/>
            <w:shd w:val="clear" w:color="auto" w:fill="EEECE1"/>
          </w:tcPr>
          <w:p w14:paraId="32040BEC" w14:textId="77777777" w:rsidR="000B312C" w:rsidRPr="00893110" w:rsidRDefault="000B312C" w:rsidP="00B77F2A">
            <w:pPr>
              <w:rPr>
                <w:bCs/>
                <w:sz w:val="22"/>
                <w:szCs w:val="22"/>
                <w:lang w:val="fr"/>
              </w:rPr>
            </w:pPr>
            <w:r w:rsidRPr="00893110">
              <w:rPr>
                <w:bCs/>
                <w:sz w:val="22"/>
                <w:szCs w:val="22"/>
                <w:lang w:val="fr"/>
              </w:rPr>
              <w:t>3</w:t>
            </w:r>
          </w:p>
        </w:tc>
        <w:tc>
          <w:tcPr>
            <w:tcW w:w="2070" w:type="dxa"/>
          </w:tcPr>
          <w:p w14:paraId="604A2E7B" w14:textId="77777777" w:rsidR="000B312C" w:rsidRPr="00893110" w:rsidRDefault="000B312C" w:rsidP="00B77F2A">
            <w:pPr>
              <w:rPr>
                <w:bCs/>
                <w:sz w:val="22"/>
                <w:szCs w:val="22"/>
                <w:lang w:val="fr"/>
              </w:rPr>
            </w:pPr>
            <w:r w:rsidRPr="00893110">
              <w:rPr>
                <w:bCs/>
                <w:sz w:val="22"/>
                <w:szCs w:val="22"/>
                <w:lang w:val="fr"/>
              </w:rPr>
              <w:t xml:space="preserve">Les </w:t>
            </w:r>
            <w:proofErr w:type="spellStart"/>
            <w:r w:rsidRPr="00893110">
              <w:rPr>
                <w:bCs/>
                <w:sz w:val="22"/>
                <w:szCs w:val="22"/>
                <w:lang w:val="fr"/>
              </w:rPr>
              <w:t>TdR</w:t>
            </w:r>
            <w:proofErr w:type="spellEnd"/>
            <w:r w:rsidRPr="00893110">
              <w:rPr>
                <w:bCs/>
                <w:sz w:val="22"/>
                <w:szCs w:val="22"/>
                <w:lang w:val="fr"/>
              </w:rPr>
              <w:t xml:space="preserve"> et la grille d’évaluation de la base du CNAL et des BALs ont été élaborés et sont </w:t>
            </w:r>
            <w:r w:rsidRPr="00893110">
              <w:rPr>
                <w:bCs/>
                <w:sz w:val="22"/>
                <w:szCs w:val="22"/>
                <w:lang w:val="fr"/>
              </w:rPr>
              <w:lastRenderedPageBreak/>
              <w:t>maintenant dans le processus de publication.</w:t>
            </w:r>
          </w:p>
          <w:p w14:paraId="18E6050B" w14:textId="77777777" w:rsidR="000B312C" w:rsidRPr="0068132D" w:rsidRDefault="000B312C" w:rsidP="00B77F2A">
            <w:pPr>
              <w:rPr>
                <w:bCs/>
                <w:sz w:val="22"/>
                <w:szCs w:val="22"/>
                <w:lang w:val="fr-HT"/>
              </w:rPr>
            </w:pPr>
            <w:r w:rsidRPr="00893110">
              <w:rPr>
                <w:bCs/>
                <w:sz w:val="22"/>
                <w:szCs w:val="22"/>
                <w:lang w:val="fr"/>
              </w:rPr>
              <w:t>Des rencontres ont eu lieu avec d’autres partenaires sur les avancées dans le secteur</w:t>
            </w:r>
            <w:r>
              <w:rPr>
                <w:bCs/>
                <w:sz w:val="22"/>
                <w:szCs w:val="22"/>
                <w:lang w:val="fr"/>
              </w:rPr>
              <w:t xml:space="preserve">. </w:t>
            </w:r>
            <w:r>
              <w:rPr>
                <w:bCs/>
                <w:lang w:val="fr-HT"/>
              </w:rPr>
              <w:t xml:space="preserve">UNICEF réalisé deux </w:t>
            </w:r>
            <w:r w:rsidRPr="00E52D2E">
              <w:rPr>
                <w:bCs/>
                <w:lang w:val="fr-HT"/>
              </w:rPr>
              <w:t>réunions de travail avec la BPM, l’IBESR et le TPE pour la mise en place d’une base de données.</w:t>
            </w:r>
          </w:p>
        </w:tc>
        <w:tc>
          <w:tcPr>
            <w:tcW w:w="3757" w:type="dxa"/>
          </w:tcPr>
          <w:p w14:paraId="4B5C411A" w14:textId="77777777" w:rsidR="000B312C" w:rsidRPr="0068132D" w:rsidRDefault="000B312C" w:rsidP="00B77F2A">
            <w:pPr>
              <w:rPr>
                <w:bCs/>
                <w:sz w:val="22"/>
                <w:szCs w:val="22"/>
                <w:lang w:val="fr-HT"/>
              </w:rPr>
            </w:pPr>
            <w:r w:rsidRPr="0068132D">
              <w:rPr>
                <w:bCs/>
                <w:sz w:val="22"/>
                <w:szCs w:val="22"/>
                <w:lang w:val="fr-HT"/>
              </w:rPr>
              <w:lastRenderedPageBreak/>
              <w:t xml:space="preserve">La planification de deux des trois bases </w:t>
            </w:r>
            <w:r>
              <w:rPr>
                <w:bCs/>
                <w:sz w:val="22"/>
                <w:szCs w:val="22"/>
                <w:lang w:val="fr-HT"/>
              </w:rPr>
              <w:t>est</w:t>
            </w:r>
            <w:r w:rsidRPr="0068132D">
              <w:rPr>
                <w:bCs/>
                <w:sz w:val="22"/>
                <w:szCs w:val="22"/>
                <w:lang w:val="fr-HT"/>
              </w:rPr>
              <w:t xml:space="preserve"> en cours</w:t>
            </w:r>
          </w:p>
        </w:tc>
        <w:tc>
          <w:tcPr>
            <w:tcW w:w="2453" w:type="dxa"/>
          </w:tcPr>
          <w:p w14:paraId="2D3A4E93" w14:textId="77777777" w:rsidR="000B312C" w:rsidRPr="005A6420" w:rsidRDefault="000B312C" w:rsidP="00B77F2A">
            <w:pPr>
              <w:rPr>
                <w:b/>
                <w:sz w:val="22"/>
                <w:szCs w:val="22"/>
                <w:lang w:val="fr"/>
              </w:rPr>
            </w:pPr>
          </w:p>
        </w:tc>
      </w:tr>
      <w:tr w:rsidR="000B312C" w:rsidRPr="003F6ABF" w14:paraId="5A0D041C" w14:textId="77777777" w:rsidTr="00B77F2A">
        <w:trPr>
          <w:trHeight w:val="422"/>
        </w:trPr>
        <w:tc>
          <w:tcPr>
            <w:tcW w:w="1327" w:type="dxa"/>
            <w:vMerge/>
          </w:tcPr>
          <w:p w14:paraId="61EA3532" w14:textId="77777777" w:rsidR="000B312C" w:rsidRPr="005A6420" w:rsidRDefault="000B312C" w:rsidP="00B77F2A">
            <w:pPr>
              <w:rPr>
                <w:rFonts w:cs="Tahoma"/>
                <w:b/>
                <w:szCs w:val="20"/>
                <w:lang w:val="fr-FR" w:eastAsia="en-US"/>
              </w:rPr>
            </w:pPr>
          </w:p>
        </w:tc>
        <w:tc>
          <w:tcPr>
            <w:tcW w:w="2070" w:type="dxa"/>
            <w:shd w:val="clear" w:color="auto" w:fill="EEECE1"/>
          </w:tcPr>
          <w:p w14:paraId="7107BBEB" w14:textId="77777777" w:rsidR="000B312C" w:rsidRPr="003F6ABF" w:rsidRDefault="000B312C" w:rsidP="00B77F2A">
            <w:pPr>
              <w:jc w:val="both"/>
              <w:rPr>
                <w:b/>
                <w:bCs/>
                <w:szCs w:val="20"/>
                <w:lang w:val="fr"/>
              </w:rPr>
            </w:pPr>
            <w:r w:rsidRPr="003F6ABF">
              <w:rPr>
                <w:b/>
                <w:bCs/>
                <w:szCs w:val="20"/>
                <w:lang w:val="fr"/>
              </w:rPr>
              <w:t>Indicateur 1.5.2</w:t>
            </w:r>
          </w:p>
          <w:p w14:paraId="50C110C5" w14:textId="77777777" w:rsidR="000B312C" w:rsidRPr="003F6ABF" w:rsidRDefault="000B312C" w:rsidP="00B77F2A">
            <w:pPr>
              <w:rPr>
                <w:szCs w:val="20"/>
                <w:lang w:val="fr"/>
              </w:rPr>
            </w:pPr>
            <w:r w:rsidRPr="003F6ABF">
              <w:rPr>
                <w:szCs w:val="20"/>
                <w:lang w:val="fr"/>
              </w:rPr>
              <w:t>Nombre de participants au forum désagrégé par genre, âge et institution représentée</w:t>
            </w:r>
          </w:p>
        </w:tc>
        <w:tc>
          <w:tcPr>
            <w:tcW w:w="1170" w:type="dxa"/>
            <w:shd w:val="clear" w:color="auto" w:fill="EEECE1"/>
          </w:tcPr>
          <w:p w14:paraId="19AD2CB6" w14:textId="77777777" w:rsidR="000B312C" w:rsidRDefault="000B312C" w:rsidP="00B77F2A">
            <w:pPr>
              <w:rPr>
                <w:b/>
                <w:sz w:val="22"/>
                <w:szCs w:val="22"/>
                <w:lang w:val="fr"/>
              </w:rPr>
            </w:pPr>
          </w:p>
        </w:tc>
        <w:tc>
          <w:tcPr>
            <w:tcW w:w="2183" w:type="dxa"/>
            <w:shd w:val="clear" w:color="auto" w:fill="EEECE1"/>
          </w:tcPr>
          <w:p w14:paraId="2398FF1C" w14:textId="77777777" w:rsidR="000B312C" w:rsidRDefault="000B312C" w:rsidP="00B77F2A">
            <w:pPr>
              <w:rPr>
                <w:b/>
                <w:sz w:val="22"/>
                <w:szCs w:val="22"/>
                <w:lang w:val="fr"/>
              </w:rPr>
            </w:pPr>
          </w:p>
          <w:p w14:paraId="3F7FA977" w14:textId="77777777" w:rsidR="000B312C" w:rsidRDefault="000B312C" w:rsidP="00B77F2A">
            <w:pPr>
              <w:rPr>
                <w:b/>
                <w:sz w:val="22"/>
                <w:szCs w:val="22"/>
                <w:lang w:val="fr"/>
              </w:rPr>
            </w:pPr>
          </w:p>
          <w:p w14:paraId="1F952156" w14:textId="77777777" w:rsidR="000B312C" w:rsidRDefault="000B312C" w:rsidP="00B77F2A">
            <w:pPr>
              <w:rPr>
                <w:b/>
                <w:sz w:val="22"/>
                <w:szCs w:val="22"/>
                <w:lang w:val="fr"/>
              </w:rPr>
            </w:pPr>
          </w:p>
          <w:p w14:paraId="372C9152" w14:textId="77777777" w:rsidR="000B312C" w:rsidRPr="003F6ABF" w:rsidRDefault="000B312C" w:rsidP="00B77F2A">
            <w:pPr>
              <w:jc w:val="center"/>
              <w:rPr>
                <w:sz w:val="22"/>
                <w:szCs w:val="22"/>
                <w:lang w:val="fr"/>
              </w:rPr>
            </w:pPr>
            <w:r>
              <w:rPr>
                <w:sz w:val="22"/>
                <w:szCs w:val="22"/>
                <w:lang w:val="fr"/>
              </w:rPr>
              <w:t>100</w:t>
            </w:r>
          </w:p>
        </w:tc>
        <w:tc>
          <w:tcPr>
            <w:tcW w:w="2070" w:type="dxa"/>
          </w:tcPr>
          <w:p w14:paraId="43CFCFA7" w14:textId="77777777" w:rsidR="000B312C" w:rsidRPr="00893110" w:rsidRDefault="000B312C" w:rsidP="00B77F2A">
            <w:pPr>
              <w:rPr>
                <w:bCs/>
                <w:sz w:val="22"/>
                <w:szCs w:val="22"/>
                <w:lang w:val="fr"/>
              </w:rPr>
            </w:pPr>
            <w:r w:rsidRPr="00893110">
              <w:rPr>
                <w:bCs/>
                <w:sz w:val="22"/>
                <w:szCs w:val="22"/>
                <w:lang w:val="fr"/>
              </w:rPr>
              <w:t>Pas encore</w:t>
            </w:r>
          </w:p>
        </w:tc>
        <w:tc>
          <w:tcPr>
            <w:tcW w:w="3757" w:type="dxa"/>
          </w:tcPr>
          <w:p w14:paraId="165E23D8" w14:textId="77777777" w:rsidR="000B312C" w:rsidRPr="00893110" w:rsidRDefault="000B312C" w:rsidP="00B77F2A">
            <w:pPr>
              <w:rPr>
                <w:bCs/>
                <w:sz w:val="22"/>
                <w:szCs w:val="22"/>
                <w:lang w:val="fr"/>
              </w:rPr>
            </w:pPr>
            <w:r w:rsidRPr="00893110">
              <w:rPr>
                <w:bCs/>
                <w:sz w:val="22"/>
                <w:szCs w:val="22"/>
                <w:lang w:val="fr"/>
              </w:rPr>
              <w:t>Pas encore</w:t>
            </w:r>
          </w:p>
        </w:tc>
        <w:tc>
          <w:tcPr>
            <w:tcW w:w="2453" w:type="dxa"/>
          </w:tcPr>
          <w:p w14:paraId="3491D7B5" w14:textId="77777777" w:rsidR="000B312C" w:rsidRPr="005A6420" w:rsidRDefault="000B312C" w:rsidP="00B77F2A">
            <w:pPr>
              <w:rPr>
                <w:b/>
                <w:sz w:val="22"/>
                <w:szCs w:val="22"/>
                <w:lang w:val="fr"/>
              </w:rPr>
            </w:pPr>
          </w:p>
        </w:tc>
      </w:tr>
      <w:tr w:rsidR="000B312C" w:rsidRPr="005B3687" w14:paraId="465FEA4E" w14:textId="77777777" w:rsidTr="00B77F2A">
        <w:trPr>
          <w:trHeight w:val="422"/>
        </w:trPr>
        <w:tc>
          <w:tcPr>
            <w:tcW w:w="1327" w:type="dxa"/>
            <w:vMerge/>
          </w:tcPr>
          <w:p w14:paraId="40637958" w14:textId="77777777" w:rsidR="000B312C" w:rsidRPr="005A6420" w:rsidRDefault="000B312C" w:rsidP="00B77F2A">
            <w:pPr>
              <w:rPr>
                <w:rFonts w:cs="Tahoma"/>
                <w:b/>
                <w:szCs w:val="20"/>
                <w:lang w:val="fr-FR" w:eastAsia="en-US"/>
              </w:rPr>
            </w:pPr>
          </w:p>
        </w:tc>
        <w:tc>
          <w:tcPr>
            <w:tcW w:w="2070" w:type="dxa"/>
            <w:shd w:val="clear" w:color="auto" w:fill="EEECE1"/>
          </w:tcPr>
          <w:p w14:paraId="4332F046" w14:textId="77777777" w:rsidR="000B312C" w:rsidRPr="003F6ABF" w:rsidRDefault="000B312C" w:rsidP="00B77F2A">
            <w:pPr>
              <w:rPr>
                <w:b/>
                <w:bCs/>
                <w:szCs w:val="20"/>
                <w:lang w:val="fr"/>
              </w:rPr>
            </w:pPr>
            <w:r w:rsidRPr="003F6ABF">
              <w:rPr>
                <w:b/>
                <w:bCs/>
                <w:szCs w:val="20"/>
                <w:lang w:val="fr"/>
              </w:rPr>
              <w:t>Indicateur 1.5.3</w:t>
            </w:r>
          </w:p>
          <w:p w14:paraId="143875F7" w14:textId="77777777" w:rsidR="000B312C" w:rsidRPr="003F6ABF" w:rsidRDefault="000B312C" w:rsidP="00B77F2A">
            <w:pPr>
              <w:rPr>
                <w:szCs w:val="20"/>
                <w:lang w:val="fr"/>
              </w:rPr>
            </w:pPr>
            <w:r w:rsidRPr="003F6ABF">
              <w:rPr>
                <w:szCs w:val="20"/>
                <w:lang w:val="fr"/>
              </w:rPr>
              <w:lastRenderedPageBreak/>
              <w:t xml:space="preserve">Nombre de personne formées sur l'utilisation de la base des données mises en places, l’analyse des données et la production de rapports paramétrés (désagrégé par genre, âge et institution </w:t>
            </w:r>
            <w:proofErr w:type="gramStart"/>
            <w:r w:rsidRPr="003F6ABF">
              <w:rPr>
                <w:szCs w:val="20"/>
                <w:lang w:val="fr"/>
              </w:rPr>
              <w:t>représentée,…</w:t>
            </w:r>
            <w:proofErr w:type="gramEnd"/>
            <w:r w:rsidRPr="003F6ABF">
              <w:rPr>
                <w:szCs w:val="20"/>
                <w:lang w:val="fr"/>
              </w:rPr>
              <w:t>)</w:t>
            </w:r>
          </w:p>
        </w:tc>
        <w:tc>
          <w:tcPr>
            <w:tcW w:w="1170" w:type="dxa"/>
            <w:shd w:val="clear" w:color="auto" w:fill="EEECE1"/>
          </w:tcPr>
          <w:p w14:paraId="5512319D" w14:textId="77777777" w:rsidR="000B312C" w:rsidRDefault="000B312C" w:rsidP="00B77F2A">
            <w:pPr>
              <w:rPr>
                <w:b/>
                <w:sz w:val="22"/>
                <w:szCs w:val="22"/>
                <w:lang w:val="fr"/>
              </w:rPr>
            </w:pPr>
          </w:p>
        </w:tc>
        <w:tc>
          <w:tcPr>
            <w:tcW w:w="2183" w:type="dxa"/>
            <w:shd w:val="clear" w:color="auto" w:fill="EEECE1"/>
          </w:tcPr>
          <w:p w14:paraId="3606264F" w14:textId="77777777" w:rsidR="000B312C" w:rsidRDefault="000B312C" w:rsidP="00B77F2A">
            <w:pPr>
              <w:rPr>
                <w:b/>
                <w:sz w:val="22"/>
                <w:szCs w:val="22"/>
                <w:lang w:val="fr"/>
              </w:rPr>
            </w:pPr>
            <w:r>
              <w:rPr>
                <w:b/>
                <w:sz w:val="22"/>
                <w:szCs w:val="22"/>
                <w:lang w:val="fr"/>
              </w:rPr>
              <w:t>20</w:t>
            </w:r>
          </w:p>
        </w:tc>
        <w:tc>
          <w:tcPr>
            <w:tcW w:w="2070" w:type="dxa"/>
          </w:tcPr>
          <w:p w14:paraId="24F8691C" w14:textId="77777777" w:rsidR="000B312C" w:rsidRPr="005A6420" w:rsidRDefault="000B312C" w:rsidP="00B77F2A">
            <w:pPr>
              <w:rPr>
                <w:b/>
                <w:sz w:val="22"/>
                <w:szCs w:val="22"/>
                <w:lang w:val="fr"/>
              </w:rPr>
            </w:pPr>
            <w:r>
              <w:rPr>
                <w:b/>
                <w:sz w:val="22"/>
                <w:szCs w:val="22"/>
                <w:lang w:val="fr"/>
              </w:rPr>
              <w:t>Pas encore</w:t>
            </w:r>
          </w:p>
        </w:tc>
        <w:tc>
          <w:tcPr>
            <w:tcW w:w="3757" w:type="dxa"/>
          </w:tcPr>
          <w:p w14:paraId="68E52ACA" w14:textId="77777777" w:rsidR="000B312C" w:rsidRPr="005A6420" w:rsidRDefault="000B312C" w:rsidP="00B77F2A">
            <w:pPr>
              <w:rPr>
                <w:b/>
                <w:sz w:val="22"/>
                <w:szCs w:val="22"/>
                <w:lang w:val="fr"/>
              </w:rPr>
            </w:pPr>
            <w:r>
              <w:rPr>
                <w:b/>
                <w:sz w:val="22"/>
                <w:szCs w:val="22"/>
                <w:lang w:val="fr"/>
              </w:rPr>
              <w:t>Pas encore</w:t>
            </w:r>
          </w:p>
        </w:tc>
        <w:tc>
          <w:tcPr>
            <w:tcW w:w="2453" w:type="dxa"/>
          </w:tcPr>
          <w:p w14:paraId="3AA77C7F" w14:textId="77777777" w:rsidR="000B312C" w:rsidRPr="00893110" w:rsidRDefault="000B312C" w:rsidP="00B77F2A">
            <w:pPr>
              <w:rPr>
                <w:bCs/>
                <w:sz w:val="22"/>
                <w:szCs w:val="22"/>
                <w:lang w:val="fr"/>
              </w:rPr>
            </w:pPr>
            <w:r w:rsidRPr="00893110">
              <w:rPr>
                <w:bCs/>
                <w:sz w:val="22"/>
                <w:szCs w:val="22"/>
                <w:lang w:val="fr"/>
              </w:rPr>
              <w:t xml:space="preserve">Cette formation </w:t>
            </w:r>
            <w:r>
              <w:rPr>
                <w:bCs/>
                <w:sz w:val="22"/>
                <w:szCs w:val="22"/>
                <w:lang w:val="fr"/>
              </w:rPr>
              <w:t>succèdera</w:t>
            </w:r>
            <w:r w:rsidRPr="00893110">
              <w:rPr>
                <w:bCs/>
                <w:sz w:val="22"/>
                <w:szCs w:val="22"/>
                <w:lang w:val="fr"/>
              </w:rPr>
              <w:t xml:space="preserve"> après la mise </w:t>
            </w:r>
            <w:r w:rsidRPr="00893110">
              <w:rPr>
                <w:bCs/>
                <w:sz w:val="22"/>
                <w:szCs w:val="22"/>
                <w:lang w:val="fr"/>
              </w:rPr>
              <w:lastRenderedPageBreak/>
              <w:t xml:space="preserve">en place des bases de données. </w:t>
            </w:r>
          </w:p>
        </w:tc>
      </w:tr>
      <w:tr w:rsidR="000B312C" w:rsidRPr="003F6ABF" w14:paraId="026DD475" w14:textId="77777777" w:rsidTr="00B77F2A">
        <w:trPr>
          <w:trHeight w:val="422"/>
        </w:trPr>
        <w:tc>
          <w:tcPr>
            <w:tcW w:w="1327" w:type="dxa"/>
            <w:vMerge/>
          </w:tcPr>
          <w:p w14:paraId="68AC87D4" w14:textId="77777777" w:rsidR="000B312C" w:rsidRPr="005A6420" w:rsidRDefault="000B312C" w:rsidP="00B77F2A">
            <w:pPr>
              <w:rPr>
                <w:rFonts w:cs="Tahoma"/>
                <w:b/>
                <w:szCs w:val="20"/>
                <w:lang w:val="fr-FR" w:eastAsia="en-US"/>
              </w:rPr>
            </w:pPr>
          </w:p>
        </w:tc>
        <w:tc>
          <w:tcPr>
            <w:tcW w:w="2070" w:type="dxa"/>
            <w:shd w:val="clear" w:color="auto" w:fill="EEECE1"/>
          </w:tcPr>
          <w:p w14:paraId="3DE3B385" w14:textId="77777777" w:rsidR="000B312C" w:rsidRPr="003F6ABF" w:rsidRDefault="000B312C" w:rsidP="00B77F2A">
            <w:pPr>
              <w:jc w:val="both"/>
              <w:rPr>
                <w:b/>
                <w:bCs/>
                <w:szCs w:val="20"/>
                <w:lang w:val="fr"/>
              </w:rPr>
            </w:pPr>
            <w:r w:rsidRPr="003F6ABF">
              <w:rPr>
                <w:b/>
                <w:bCs/>
                <w:szCs w:val="20"/>
                <w:lang w:val="fr"/>
              </w:rPr>
              <w:t>Indicateur 1.5.4</w:t>
            </w:r>
          </w:p>
          <w:p w14:paraId="636AD78C" w14:textId="77777777" w:rsidR="000B312C" w:rsidRPr="003F6ABF" w:rsidRDefault="000B312C" w:rsidP="00B77F2A">
            <w:pPr>
              <w:jc w:val="both"/>
              <w:rPr>
                <w:szCs w:val="20"/>
                <w:lang w:val="fr"/>
              </w:rPr>
            </w:pPr>
            <w:r w:rsidRPr="003F6ABF">
              <w:rPr>
                <w:szCs w:val="20"/>
                <w:lang w:val="fr"/>
              </w:rPr>
              <w:t xml:space="preserve">Étude auprès de la population haïtienne portant sur les besoins en matière de justice et sécurité, ainsi que le rôle, la pertinence et </w:t>
            </w:r>
            <w:r w:rsidRPr="003F6ABF">
              <w:rPr>
                <w:szCs w:val="20"/>
                <w:lang w:val="fr"/>
              </w:rPr>
              <w:lastRenderedPageBreak/>
              <w:t>l’efficacité des tribunaux et autres mécanismes de résolution de conflits</w:t>
            </w:r>
          </w:p>
        </w:tc>
        <w:tc>
          <w:tcPr>
            <w:tcW w:w="1170" w:type="dxa"/>
            <w:shd w:val="clear" w:color="auto" w:fill="EEECE1"/>
          </w:tcPr>
          <w:p w14:paraId="14DBF4B9" w14:textId="77777777" w:rsidR="000B312C" w:rsidRDefault="000B312C" w:rsidP="00B77F2A">
            <w:pPr>
              <w:rPr>
                <w:b/>
                <w:sz w:val="22"/>
                <w:szCs w:val="22"/>
                <w:lang w:val="fr"/>
              </w:rPr>
            </w:pPr>
          </w:p>
        </w:tc>
        <w:tc>
          <w:tcPr>
            <w:tcW w:w="2183" w:type="dxa"/>
            <w:shd w:val="clear" w:color="auto" w:fill="EEECE1"/>
          </w:tcPr>
          <w:p w14:paraId="55480F09" w14:textId="77777777" w:rsidR="000B312C" w:rsidRDefault="000B312C" w:rsidP="00B77F2A">
            <w:pPr>
              <w:rPr>
                <w:b/>
                <w:sz w:val="22"/>
                <w:szCs w:val="22"/>
                <w:lang w:val="fr"/>
              </w:rPr>
            </w:pPr>
            <w:r>
              <w:rPr>
                <w:b/>
                <w:sz w:val="22"/>
                <w:szCs w:val="22"/>
                <w:lang w:val="fr"/>
              </w:rPr>
              <w:t>1</w:t>
            </w:r>
          </w:p>
        </w:tc>
        <w:tc>
          <w:tcPr>
            <w:tcW w:w="2070" w:type="dxa"/>
          </w:tcPr>
          <w:p w14:paraId="48759E17" w14:textId="77777777" w:rsidR="000B312C" w:rsidRPr="005A6420" w:rsidRDefault="000B312C" w:rsidP="00B77F2A">
            <w:pPr>
              <w:rPr>
                <w:b/>
                <w:sz w:val="22"/>
                <w:szCs w:val="22"/>
                <w:lang w:val="fr"/>
              </w:rPr>
            </w:pPr>
          </w:p>
        </w:tc>
        <w:tc>
          <w:tcPr>
            <w:tcW w:w="3757" w:type="dxa"/>
          </w:tcPr>
          <w:p w14:paraId="633EBFAE" w14:textId="77777777" w:rsidR="000B312C" w:rsidRPr="005A6420" w:rsidRDefault="000B312C" w:rsidP="00B77F2A">
            <w:pPr>
              <w:rPr>
                <w:b/>
                <w:sz w:val="22"/>
                <w:szCs w:val="22"/>
                <w:lang w:val="fr"/>
              </w:rPr>
            </w:pPr>
          </w:p>
        </w:tc>
        <w:tc>
          <w:tcPr>
            <w:tcW w:w="2453" w:type="dxa"/>
          </w:tcPr>
          <w:p w14:paraId="794C628E" w14:textId="77777777" w:rsidR="000B312C" w:rsidRPr="005A6420" w:rsidRDefault="000B312C" w:rsidP="00B77F2A">
            <w:pPr>
              <w:rPr>
                <w:b/>
                <w:sz w:val="22"/>
                <w:szCs w:val="22"/>
                <w:lang w:val="fr"/>
              </w:rPr>
            </w:pPr>
          </w:p>
        </w:tc>
      </w:tr>
    </w:tbl>
    <w:p w14:paraId="4A7C2B26" w14:textId="77777777" w:rsidR="000B312C" w:rsidRPr="00D81144" w:rsidRDefault="000B312C" w:rsidP="000B312C">
      <w:pPr>
        <w:jc w:val="both"/>
        <w:rPr>
          <w:b/>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0B312C" w:rsidRPr="000B312C" w14:paraId="6B0F8445" w14:textId="77777777" w:rsidTr="00B77F2A">
        <w:trPr>
          <w:trHeight w:val="422"/>
          <w:tblHeader/>
        </w:trPr>
        <w:tc>
          <w:tcPr>
            <w:tcW w:w="1530" w:type="dxa"/>
            <w:vMerge w:val="restart"/>
            <w:tcBorders>
              <w:top w:val="single" w:sz="4" w:space="0" w:color="000000"/>
              <w:left w:val="single" w:sz="4" w:space="0" w:color="000000"/>
              <w:bottom w:val="single" w:sz="4" w:space="0" w:color="000000"/>
              <w:right w:val="single" w:sz="4" w:space="0" w:color="000000"/>
            </w:tcBorders>
          </w:tcPr>
          <w:p w14:paraId="189035D0" w14:textId="77777777" w:rsidR="000B312C" w:rsidRPr="00A120AA" w:rsidRDefault="000B312C" w:rsidP="00B77F2A">
            <w:pPr>
              <w:rPr>
                <w:b/>
                <w:szCs w:val="20"/>
                <w:lang w:val="fr"/>
              </w:rPr>
            </w:pPr>
          </w:p>
        </w:tc>
        <w:tc>
          <w:tcPr>
            <w:tcW w:w="2070" w:type="dxa"/>
            <w:tcBorders>
              <w:top w:val="single" w:sz="4" w:space="0" w:color="000000"/>
              <w:left w:val="single" w:sz="4" w:space="0" w:color="000000"/>
              <w:bottom w:val="single" w:sz="4" w:space="0" w:color="000000"/>
              <w:right w:val="single" w:sz="4" w:space="0" w:color="000000"/>
            </w:tcBorders>
            <w:shd w:val="clear" w:color="auto" w:fill="EEECE1"/>
          </w:tcPr>
          <w:p w14:paraId="6F6D3158" w14:textId="77777777" w:rsidR="000B312C" w:rsidRPr="00A120AA" w:rsidRDefault="000B312C" w:rsidP="00B77F2A">
            <w:pPr>
              <w:jc w:val="both"/>
              <w:rPr>
                <w:szCs w:val="20"/>
                <w:lang w:val="fr"/>
              </w:rPr>
            </w:pPr>
            <w:r w:rsidRPr="00A120AA">
              <w:rPr>
                <w:szCs w:val="20"/>
                <w:lang w:val="fr"/>
              </w:rPr>
              <w:t>Indicateurs</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4B0AF36E" w14:textId="77777777" w:rsidR="000B312C" w:rsidRPr="00A120AA" w:rsidRDefault="000B312C" w:rsidP="00B77F2A">
            <w:pPr>
              <w:rPr>
                <w:b/>
                <w:sz w:val="22"/>
                <w:szCs w:val="22"/>
                <w:lang w:val="fr"/>
              </w:rPr>
            </w:pPr>
            <w:r w:rsidRPr="00A120AA">
              <w:rPr>
                <w:b/>
                <w:sz w:val="22"/>
                <w:szCs w:val="22"/>
                <w:lang w:val="fr"/>
              </w:rPr>
              <w:t>Base de données</w:t>
            </w:r>
          </w:p>
        </w:tc>
        <w:tc>
          <w:tcPr>
            <w:tcW w:w="1620" w:type="dxa"/>
            <w:tcBorders>
              <w:top w:val="single" w:sz="4" w:space="0" w:color="000000"/>
              <w:left w:val="single" w:sz="4" w:space="0" w:color="000000"/>
              <w:bottom w:val="single" w:sz="4" w:space="0" w:color="000000"/>
              <w:right w:val="single" w:sz="4" w:space="0" w:color="000000"/>
            </w:tcBorders>
            <w:shd w:val="clear" w:color="auto" w:fill="EEECE1"/>
          </w:tcPr>
          <w:p w14:paraId="7E29A38A" w14:textId="77777777" w:rsidR="000B312C" w:rsidRPr="00A120AA" w:rsidRDefault="000B312C" w:rsidP="00B77F2A">
            <w:pPr>
              <w:rPr>
                <w:b/>
                <w:sz w:val="22"/>
                <w:szCs w:val="22"/>
                <w:lang w:val="fr"/>
              </w:rPr>
            </w:pPr>
            <w:r w:rsidRPr="00A120AA">
              <w:rPr>
                <w:b/>
                <w:sz w:val="22"/>
                <w:szCs w:val="22"/>
                <w:lang w:val="fr"/>
              </w:rPr>
              <w:t>Cible de fin de projet</w:t>
            </w:r>
          </w:p>
        </w:tc>
        <w:tc>
          <w:tcPr>
            <w:tcW w:w="2070" w:type="dxa"/>
            <w:tcBorders>
              <w:top w:val="single" w:sz="4" w:space="0" w:color="000000"/>
              <w:left w:val="single" w:sz="4" w:space="0" w:color="000000"/>
              <w:bottom w:val="single" w:sz="4" w:space="0" w:color="000000"/>
              <w:right w:val="single" w:sz="4" w:space="0" w:color="000000"/>
            </w:tcBorders>
          </w:tcPr>
          <w:p w14:paraId="1E73EA82" w14:textId="77777777" w:rsidR="000B312C" w:rsidRPr="00A120AA" w:rsidRDefault="000B312C" w:rsidP="00B77F2A">
            <w:pPr>
              <w:rPr>
                <w:b/>
                <w:sz w:val="22"/>
                <w:szCs w:val="22"/>
                <w:lang w:val="fr"/>
              </w:rPr>
            </w:pPr>
            <w:r w:rsidRPr="00A120AA">
              <w:rPr>
                <w:b/>
                <w:sz w:val="22"/>
                <w:szCs w:val="22"/>
                <w:lang w:val="fr"/>
              </w:rPr>
              <w:t xml:space="preserve">Etapes d’indicateur/ </w:t>
            </w:r>
            <w:proofErr w:type="spellStart"/>
            <w:r w:rsidRPr="00A120AA">
              <w:rPr>
                <w:b/>
                <w:sz w:val="22"/>
                <w:szCs w:val="22"/>
                <w:lang w:val="fr"/>
              </w:rPr>
              <w:t>milestone</w:t>
            </w:r>
            <w:proofErr w:type="spellEnd"/>
          </w:p>
        </w:tc>
        <w:tc>
          <w:tcPr>
            <w:tcW w:w="2070" w:type="dxa"/>
            <w:tcBorders>
              <w:top w:val="single" w:sz="4" w:space="0" w:color="000000"/>
              <w:left w:val="single" w:sz="4" w:space="0" w:color="000000"/>
              <w:bottom w:val="single" w:sz="4" w:space="0" w:color="000000"/>
              <w:right w:val="single" w:sz="4" w:space="0" w:color="000000"/>
            </w:tcBorders>
          </w:tcPr>
          <w:p w14:paraId="5FF83CFD" w14:textId="77777777" w:rsidR="000B312C" w:rsidRPr="00A120AA" w:rsidRDefault="000B312C" w:rsidP="00B77F2A">
            <w:pPr>
              <w:rPr>
                <w:b/>
                <w:sz w:val="22"/>
                <w:szCs w:val="22"/>
                <w:lang w:val="fr"/>
              </w:rPr>
            </w:pPr>
            <w:r w:rsidRPr="00A120AA">
              <w:rPr>
                <w:b/>
                <w:sz w:val="22"/>
                <w:szCs w:val="22"/>
                <w:lang w:val="fr"/>
              </w:rPr>
              <w:t>Progrès actuel de l’indicateur</w:t>
            </w:r>
          </w:p>
        </w:tc>
        <w:tc>
          <w:tcPr>
            <w:tcW w:w="4140" w:type="dxa"/>
            <w:tcBorders>
              <w:top w:val="single" w:sz="4" w:space="0" w:color="000000"/>
              <w:left w:val="single" w:sz="4" w:space="0" w:color="000000"/>
              <w:bottom w:val="single" w:sz="4" w:space="0" w:color="000000"/>
              <w:right w:val="single" w:sz="4" w:space="0" w:color="000000"/>
            </w:tcBorders>
          </w:tcPr>
          <w:p w14:paraId="5148A5DA" w14:textId="77777777" w:rsidR="000B312C" w:rsidRPr="00A120AA" w:rsidRDefault="000B312C" w:rsidP="00B77F2A">
            <w:pPr>
              <w:rPr>
                <w:b/>
                <w:sz w:val="22"/>
                <w:szCs w:val="22"/>
                <w:lang w:val="fr"/>
              </w:rPr>
            </w:pPr>
            <w:r w:rsidRPr="00A120AA">
              <w:rPr>
                <w:b/>
                <w:sz w:val="22"/>
                <w:szCs w:val="22"/>
                <w:lang w:val="fr"/>
              </w:rPr>
              <w:t>Raisons pour les retards ou changements</w:t>
            </w:r>
          </w:p>
        </w:tc>
      </w:tr>
      <w:tr w:rsidR="000B312C" w:rsidRPr="000B312C" w14:paraId="6516762A" w14:textId="77777777" w:rsidTr="00B77F2A">
        <w:trPr>
          <w:tblHeader/>
        </w:trPr>
        <w:tc>
          <w:tcPr>
            <w:tcW w:w="15030" w:type="dxa"/>
            <w:gridSpan w:val="7"/>
          </w:tcPr>
          <w:p w14:paraId="4D52305E" w14:textId="77777777" w:rsidR="000B312C" w:rsidRPr="00A120AA" w:rsidRDefault="000B312C" w:rsidP="00B77F2A">
            <w:pPr>
              <w:tabs>
                <w:tab w:val="left" w:pos="270"/>
              </w:tabs>
              <w:rPr>
                <w:b/>
                <w:szCs w:val="20"/>
                <w:lang w:val="fr"/>
              </w:rPr>
            </w:pPr>
            <w:r w:rsidRPr="00A120AA">
              <w:rPr>
                <w:b/>
                <w:szCs w:val="20"/>
                <w:lang w:val="fr"/>
              </w:rPr>
              <w:t>Résultat 2 : La réduction du flux entrant de dossiers et le désengorgement du système judiciaire de la justice, associés à une capacité accrue des titulaires de droits à faire valoir leurs droits</w:t>
            </w:r>
          </w:p>
        </w:tc>
      </w:tr>
      <w:tr w:rsidR="000B312C" w:rsidRPr="00F57A70" w14:paraId="3C84BA6D" w14:textId="77777777" w:rsidTr="00B77F2A">
        <w:trPr>
          <w:trHeight w:val="422"/>
        </w:trPr>
        <w:tc>
          <w:tcPr>
            <w:tcW w:w="1530" w:type="dxa"/>
            <w:vMerge w:val="restart"/>
          </w:tcPr>
          <w:p w14:paraId="29C0184E" w14:textId="77777777" w:rsidR="000B312C" w:rsidRPr="005A6420" w:rsidRDefault="000B312C" w:rsidP="00B77F2A">
            <w:pPr>
              <w:rPr>
                <w:rFonts w:cs="Tahoma"/>
                <w:b/>
                <w:szCs w:val="20"/>
                <w:lang w:val="fr-FR" w:eastAsia="en-US"/>
              </w:rPr>
            </w:pPr>
            <w:r>
              <w:rPr>
                <w:bCs/>
                <w:szCs w:val="20"/>
                <w:lang w:val="fr-FR"/>
              </w:rPr>
              <w:t>Prod</w:t>
            </w:r>
            <w:r w:rsidRPr="00A120AA">
              <w:rPr>
                <w:b/>
                <w:szCs w:val="20"/>
                <w:lang w:val="fr-FR"/>
              </w:rPr>
              <w:t>uit 2.1</w:t>
            </w:r>
            <w:r w:rsidRPr="00A120AA">
              <w:rPr>
                <w:b/>
                <w:lang w:val="fr-FR"/>
              </w:rPr>
              <w:t xml:space="preserve"> </w:t>
            </w:r>
            <w:r w:rsidRPr="00A120AA">
              <w:rPr>
                <w:bCs/>
                <w:szCs w:val="20"/>
                <w:lang w:val="fr"/>
              </w:rPr>
              <w:t xml:space="preserve">L’ensemble des acteurs de la chaîne pénale et les organisations de la société civile sont mieux outillés et formés pour limiter le flux entrant </w:t>
            </w:r>
            <w:r w:rsidRPr="00A120AA">
              <w:rPr>
                <w:bCs/>
                <w:szCs w:val="20"/>
                <w:lang w:val="fr"/>
              </w:rPr>
              <w:lastRenderedPageBreak/>
              <w:t>de personnes placées en détention préventive par l’utilisation de mesures alternatives</w:t>
            </w:r>
          </w:p>
        </w:tc>
        <w:tc>
          <w:tcPr>
            <w:tcW w:w="2070" w:type="dxa"/>
            <w:shd w:val="clear" w:color="auto" w:fill="EEECE1"/>
          </w:tcPr>
          <w:p w14:paraId="49712328" w14:textId="77777777" w:rsidR="000B312C" w:rsidRPr="00A120AA" w:rsidRDefault="000B312C" w:rsidP="00B77F2A">
            <w:pPr>
              <w:jc w:val="both"/>
              <w:rPr>
                <w:b/>
                <w:bCs/>
                <w:szCs w:val="20"/>
                <w:lang w:val="fr"/>
              </w:rPr>
            </w:pPr>
            <w:r>
              <w:rPr>
                <w:b/>
                <w:bCs/>
                <w:szCs w:val="20"/>
                <w:lang w:val="fr"/>
              </w:rPr>
              <w:lastRenderedPageBreak/>
              <w:t>I</w:t>
            </w:r>
            <w:r w:rsidRPr="00A120AA">
              <w:rPr>
                <w:b/>
                <w:bCs/>
                <w:szCs w:val="20"/>
                <w:lang w:val="fr"/>
              </w:rPr>
              <w:t>ndicateur 2.a</w:t>
            </w:r>
          </w:p>
          <w:p w14:paraId="145E7F90" w14:textId="77777777" w:rsidR="000B312C" w:rsidRPr="00A120AA" w:rsidRDefault="000B312C" w:rsidP="00B77F2A">
            <w:pPr>
              <w:rPr>
                <w:szCs w:val="20"/>
                <w:lang w:val="fr"/>
              </w:rPr>
            </w:pPr>
            <w:r w:rsidRPr="00A120AA">
              <w:rPr>
                <w:szCs w:val="20"/>
                <w:lang w:val="fr"/>
              </w:rPr>
              <w:t xml:space="preserve">Mesure dans laquelle les acteurs de la chaine pénale évoluent positivement dans la problématique de la détention préventive </w:t>
            </w:r>
          </w:p>
          <w:p w14:paraId="08507C7A" w14:textId="77777777" w:rsidR="000B312C" w:rsidRPr="005A6420" w:rsidRDefault="000B312C" w:rsidP="00B77F2A">
            <w:pPr>
              <w:jc w:val="both"/>
              <w:rPr>
                <w:rFonts w:cs="Tahoma"/>
                <w:szCs w:val="20"/>
                <w:lang w:val="fr-FR" w:eastAsia="en-US"/>
              </w:rPr>
            </w:pPr>
            <w:r w:rsidRPr="005A6420">
              <w:rPr>
                <w:b/>
                <w:sz w:val="22"/>
                <w:szCs w:val="22"/>
                <w:lang w:val="fr"/>
              </w:rPr>
              <w:fldChar w:fldCharType="begin">
                <w:ffData>
                  <w:name w:val=""/>
                  <w:enabled/>
                  <w:calcOnExit w:val="0"/>
                  <w:textInput>
                    <w:maxLength w:val="25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530" w:type="dxa"/>
            <w:shd w:val="clear" w:color="auto" w:fill="EEECE1"/>
          </w:tcPr>
          <w:p w14:paraId="12C3FA89"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620" w:type="dxa"/>
            <w:shd w:val="clear" w:color="auto" w:fill="EEECE1"/>
          </w:tcPr>
          <w:p w14:paraId="036F25AD" w14:textId="77777777" w:rsidR="000B312C" w:rsidRPr="00F57A70" w:rsidRDefault="000B312C" w:rsidP="00B77F2A">
            <w:pPr>
              <w:rPr>
                <w:bCs/>
                <w:lang w:val="fr-FR"/>
              </w:rPr>
            </w:pPr>
            <w:r w:rsidRPr="00F57A70">
              <w:rPr>
                <w:bCs/>
                <w:sz w:val="22"/>
                <w:szCs w:val="22"/>
                <w:lang w:val="fr"/>
              </w:rPr>
              <w:t>Cet indicateur qualitatif sera apprécié à la fin via un ensemble de critères définis dans le plan M&amp;E</w:t>
            </w:r>
            <w:r w:rsidRPr="00F57A70">
              <w:rPr>
                <w:bCs/>
                <w:sz w:val="22"/>
                <w:szCs w:val="22"/>
                <w:lang w:val="fr"/>
              </w:rPr>
              <w:fldChar w:fldCharType="begin">
                <w:ffData>
                  <w:name w:val=""/>
                  <w:enabled/>
                  <w:calcOnExit w:val="0"/>
                  <w:textInput>
                    <w:maxLength w:val="300"/>
                  </w:textInput>
                </w:ffData>
              </w:fldChar>
            </w:r>
            <w:r w:rsidRPr="00F57A70">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F57A70">
              <w:rPr>
                <w:bCs/>
                <w:sz w:val="22"/>
                <w:szCs w:val="22"/>
                <w:lang w:val="fr"/>
              </w:rPr>
              <w:fldChar w:fldCharType="end"/>
            </w:r>
          </w:p>
        </w:tc>
        <w:tc>
          <w:tcPr>
            <w:tcW w:w="2070" w:type="dxa"/>
          </w:tcPr>
          <w:p w14:paraId="5A051166" w14:textId="77777777" w:rsidR="000B312C" w:rsidRPr="005A6420" w:rsidRDefault="000B312C" w:rsidP="00B77F2A">
            <w:pPr>
              <w:rPr>
                <w:lang w:val="fr-FR"/>
              </w:rPr>
            </w:pPr>
            <w:r>
              <w:rPr>
                <w:b/>
                <w:sz w:val="22"/>
                <w:szCs w:val="22"/>
                <w:lang w:val="fr"/>
              </w:rPr>
              <w:t>Pas encore</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70" w:type="dxa"/>
          </w:tcPr>
          <w:p w14:paraId="0F794EB3" w14:textId="77777777" w:rsidR="000B312C" w:rsidRPr="005A6420" w:rsidRDefault="000B312C" w:rsidP="00B77F2A">
            <w:pPr>
              <w:rPr>
                <w:lang w:val="fr-FR"/>
              </w:rPr>
            </w:pPr>
            <w:r>
              <w:rPr>
                <w:b/>
                <w:sz w:val="22"/>
                <w:szCs w:val="22"/>
                <w:lang w:val="fr"/>
              </w:rPr>
              <w:t>Pas encore</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4140" w:type="dxa"/>
          </w:tcPr>
          <w:p w14:paraId="3BCCD7EF"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r>
              <w:rPr>
                <w:b/>
                <w:sz w:val="22"/>
                <w:szCs w:val="22"/>
                <w:lang w:val="fr"/>
              </w:rPr>
              <w:t>Pas encore</w:t>
            </w:r>
          </w:p>
        </w:tc>
      </w:tr>
      <w:tr w:rsidR="000B312C" w:rsidRPr="00A120AA" w14:paraId="2696B10F" w14:textId="77777777" w:rsidTr="00B77F2A">
        <w:trPr>
          <w:trHeight w:val="422"/>
        </w:trPr>
        <w:tc>
          <w:tcPr>
            <w:tcW w:w="1530" w:type="dxa"/>
            <w:vMerge/>
          </w:tcPr>
          <w:p w14:paraId="4AF0AFD4" w14:textId="77777777" w:rsidR="000B312C" w:rsidRPr="005A6420" w:rsidRDefault="000B312C" w:rsidP="00B77F2A">
            <w:pPr>
              <w:rPr>
                <w:b/>
                <w:szCs w:val="20"/>
                <w:lang w:val="fr"/>
              </w:rPr>
            </w:pPr>
          </w:p>
        </w:tc>
        <w:tc>
          <w:tcPr>
            <w:tcW w:w="2070" w:type="dxa"/>
            <w:shd w:val="clear" w:color="auto" w:fill="EEECE1"/>
          </w:tcPr>
          <w:p w14:paraId="0E9635C1" w14:textId="77777777" w:rsidR="000B312C" w:rsidRPr="00A120AA" w:rsidRDefault="000B312C" w:rsidP="00B77F2A">
            <w:pPr>
              <w:jc w:val="both"/>
              <w:rPr>
                <w:b/>
                <w:bCs/>
                <w:szCs w:val="20"/>
                <w:lang w:val="fr"/>
              </w:rPr>
            </w:pPr>
            <w:r w:rsidRPr="00A120AA">
              <w:rPr>
                <w:b/>
                <w:bCs/>
                <w:szCs w:val="20"/>
                <w:lang w:val="fr"/>
              </w:rPr>
              <w:t xml:space="preserve">Indicateur 2.1.1 </w:t>
            </w:r>
          </w:p>
          <w:p w14:paraId="3398E982" w14:textId="77777777" w:rsidR="000B312C" w:rsidRPr="005A6420" w:rsidRDefault="000B312C" w:rsidP="00B77F2A">
            <w:pPr>
              <w:rPr>
                <w:szCs w:val="20"/>
                <w:lang w:val="fr"/>
              </w:rPr>
            </w:pPr>
            <w:proofErr w:type="spellStart"/>
            <w:r w:rsidRPr="00A120AA">
              <w:rPr>
                <w:szCs w:val="20"/>
                <w:lang w:val="fr"/>
              </w:rPr>
              <w:t>Nomdre</w:t>
            </w:r>
            <w:proofErr w:type="spellEnd"/>
            <w:r w:rsidRPr="00A120AA">
              <w:rPr>
                <w:szCs w:val="20"/>
                <w:lang w:val="fr"/>
              </w:rPr>
              <w:t xml:space="preserve"> de personnes </w:t>
            </w:r>
            <w:r w:rsidRPr="00A120AA">
              <w:rPr>
                <w:szCs w:val="20"/>
                <w:lang w:val="fr"/>
              </w:rPr>
              <w:lastRenderedPageBreak/>
              <w:t>(d’acteurs) de la chaîne pénale et de la société civile formés sur les mesures alternatives à la détention</w:t>
            </w:r>
          </w:p>
        </w:tc>
        <w:tc>
          <w:tcPr>
            <w:tcW w:w="1530" w:type="dxa"/>
            <w:shd w:val="clear" w:color="auto" w:fill="EEECE1"/>
          </w:tcPr>
          <w:p w14:paraId="0C42E324" w14:textId="77777777" w:rsidR="000B312C" w:rsidRPr="005A6420" w:rsidRDefault="000B312C" w:rsidP="00B77F2A">
            <w:pPr>
              <w:rPr>
                <w:b/>
                <w:sz w:val="22"/>
                <w:szCs w:val="22"/>
                <w:lang w:val="fr"/>
              </w:rPr>
            </w:pPr>
          </w:p>
        </w:tc>
        <w:tc>
          <w:tcPr>
            <w:tcW w:w="1620" w:type="dxa"/>
            <w:shd w:val="clear" w:color="auto" w:fill="EEECE1"/>
          </w:tcPr>
          <w:p w14:paraId="7D10976B" w14:textId="77777777" w:rsidR="000B312C" w:rsidRPr="005A6420" w:rsidRDefault="000B312C" w:rsidP="00B77F2A">
            <w:pPr>
              <w:rPr>
                <w:b/>
                <w:sz w:val="22"/>
                <w:szCs w:val="22"/>
                <w:lang w:val="fr"/>
              </w:rPr>
            </w:pPr>
            <w:r>
              <w:rPr>
                <w:b/>
                <w:sz w:val="22"/>
                <w:szCs w:val="22"/>
                <w:lang w:val="fr"/>
              </w:rPr>
              <w:t>120</w:t>
            </w:r>
          </w:p>
        </w:tc>
        <w:tc>
          <w:tcPr>
            <w:tcW w:w="2070" w:type="dxa"/>
          </w:tcPr>
          <w:p w14:paraId="008DDEAF" w14:textId="77777777" w:rsidR="000B312C" w:rsidRPr="00E52D2E" w:rsidRDefault="000B312C" w:rsidP="00B77F2A">
            <w:pPr>
              <w:ind w:left="-720"/>
              <w:jc w:val="both"/>
              <w:rPr>
                <w:lang w:val="fr-HT"/>
              </w:rPr>
            </w:pPr>
            <w:r>
              <w:rPr>
                <w:lang w:val="fr-HT"/>
              </w:rPr>
              <w:t xml:space="preserve">UNIFEF a signé un protocole d’accord avec un partenaire d’exécution qui </w:t>
            </w:r>
            <w:r>
              <w:rPr>
                <w:lang w:val="fr-HT"/>
              </w:rPr>
              <w:lastRenderedPageBreak/>
              <w:t xml:space="preserve">assurera la formation pour 91 représentants d’institutions. </w:t>
            </w:r>
          </w:p>
          <w:p w14:paraId="5DA487F6" w14:textId="77777777" w:rsidR="000B312C" w:rsidRPr="00032DFA" w:rsidRDefault="000B312C" w:rsidP="00B77F2A">
            <w:pPr>
              <w:rPr>
                <w:bCs/>
                <w:sz w:val="22"/>
                <w:szCs w:val="22"/>
                <w:lang w:val="fr-HT"/>
              </w:rPr>
            </w:pPr>
          </w:p>
        </w:tc>
        <w:tc>
          <w:tcPr>
            <w:tcW w:w="2070" w:type="dxa"/>
          </w:tcPr>
          <w:p w14:paraId="0C00BE8A" w14:textId="77777777" w:rsidR="000B312C" w:rsidRPr="00F57A70" w:rsidRDefault="000B312C" w:rsidP="00B77F2A">
            <w:pPr>
              <w:rPr>
                <w:bCs/>
                <w:sz w:val="22"/>
                <w:szCs w:val="22"/>
                <w:lang w:val="fr"/>
              </w:rPr>
            </w:pPr>
            <w:r w:rsidRPr="00F57A70">
              <w:rPr>
                <w:bCs/>
                <w:sz w:val="22"/>
                <w:szCs w:val="22"/>
                <w:lang w:val="fr"/>
              </w:rPr>
              <w:lastRenderedPageBreak/>
              <w:t>Pas encore</w:t>
            </w:r>
          </w:p>
        </w:tc>
        <w:tc>
          <w:tcPr>
            <w:tcW w:w="4140" w:type="dxa"/>
          </w:tcPr>
          <w:p w14:paraId="139A6EBB" w14:textId="77777777" w:rsidR="000B312C" w:rsidRPr="005A6420" w:rsidRDefault="000B312C" w:rsidP="00B77F2A">
            <w:pPr>
              <w:rPr>
                <w:b/>
                <w:sz w:val="22"/>
                <w:szCs w:val="22"/>
                <w:lang w:val="fr"/>
              </w:rPr>
            </w:pPr>
          </w:p>
        </w:tc>
      </w:tr>
      <w:tr w:rsidR="000B312C" w:rsidRPr="00A120AA" w14:paraId="0713A590" w14:textId="77777777" w:rsidTr="00B77F2A">
        <w:trPr>
          <w:trHeight w:val="467"/>
        </w:trPr>
        <w:tc>
          <w:tcPr>
            <w:tcW w:w="1530" w:type="dxa"/>
            <w:vMerge/>
          </w:tcPr>
          <w:p w14:paraId="7E135DF8" w14:textId="77777777" w:rsidR="000B312C" w:rsidRPr="005A6420" w:rsidRDefault="000B312C" w:rsidP="00B77F2A">
            <w:pPr>
              <w:rPr>
                <w:rFonts w:cs="Tahoma"/>
                <w:szCs w:val="20"/>
                <w:lang w:val="fr-FR" w:eastAsia="en-US"/>
              </w:rPr>
            </w:pPr>
          </w:p>
        </w:tc>
        <w:tc>
          <w:tcPr>
            <w:tcW w:w="2070" w:type="dxa"/>
            <w:shd w:val="clear" w:color="auto" w:fill="EEECE1"/>
          </w:tcPr>
          <w:p w14:paraId="4808E4E9" w14:textId="77777777" w:rsidR="000B312C" w:rsidRPr="00A120AA" w:rsidRDefault="000B312C" w:rsidP="00B77F2A">
            <w:pPr>
              <w:jc w:val="both"/>
              <w:rPr>
                <w:b/>
                <w:bCs/>
                <w:szCs w:val="20"/>
                <w:lang w:val="fr"/>
              </w:rPr>
            </w:pPr>
            <w:r w:rsidRPr="00A120AA">
              <w:rPr>
                <w:b/>
                <w:bCs/>
                <w:szCs w:val="20"/>
                <w:lang w:val="fr"/>
              </w:rPr>
              <w:t>Indicateur 2.1.2</w:t>
            </w:r>
          </w:p>
          <w:p w14:paraId="18429531" w14:textId="77777777" w:rsidR="000B312C" w:rsidRPr="005A6420" w:rsidRDefault="000B312C" w:rsidP="00B77F2A">
            <w:pPr>
              <w:jc w:val="both"/>
              <w:rPr>
                <w:rFonts w:cs="Tahoma"/>
                <w:szCs w:val="20"/>
                <w:lang w:val="fr-FR" w:eastAsia="en-US"/>
              </w:rPr>
            </w:pPr>
            <w:r w:rsidRPr="00A120AA">
              <w:rPr>
                <w:szCs w:val="20"/>
                <w:lang w:val="fr"/>
              </w:rPr>
              <w:t>Nombre de session de sensibilisations aux droits des populations ciblées en rapport à l'accès à l'assistance légale</w:t>
            </w:r>
          </w:p>
        </w:tc>
        <w:tc>
          <w:tcPr>
            <w:tcW w:w="1530" w:type="dxa"/>
            <w:shd w:val="clear" w:color="auto" w:fill="EEECE1"/>
          </w:tcPr>
          <w:p w14:paraId="4D622469"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620" w:type="dxa"/>
            <w:shd w:val="clear" w:color="auto" w:fill="EEECE1"/>
          </w:tcPr>
          <w:p w14:paraId="491B9F0B" w14:textId="77777777" w:rsidR="000B312C" w:rsidRPr="005A6420" w:rsidRDefault="000B312C" w:rsidP="00B77F2A">
            <w:pPr>
              <w:rPr>
                <w:lang w:val="fr-FR"/>
              </w:rPr>
            </w:pPr>
            <w:r>
              <w:rPr>
                <w:b/>
                <w:sz w:val="22"/>
                <w:szCs w:val="22"/>
                <w:lang w:val="fr"/>
              </w:rPr>
              <w:t>2</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70" w:type="dxa"/>
          </w:tcPr>
          <w:p w14:paraId="43B14D1A"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70" w:type="dxa"/>
          </w:tcPr>
          <w:p w14:paraId="03E7ABB3"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4140" w:type="dxa"/>
          </w:tcPr>
          <w:p w14:paraId="69B2AFEA"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r>
      <w:tr w:rsidR="000B312C" w:rsidRPr="000B312C" w14:paraId="1347233F" w14:textId="77777777" w:rsidTr="00B77F2A">
        <w:trPr>
          <w:trHeight w:val="467"/>
        </w:trPr>
        <w:tc>
          <w:tcPr>
            <w:tcW w:w="1530" w:type="dxa"/>
            <w:vMerge/>
          </w:tcPr>
          <w:p w14:paraId="17C33AF7" w14:textId="77777777" w:rsidR="000B312C" w:rsidRPr="005A6420" w:rsidRDefault="000B312C" w:rsidP="00B77F2A">
            <w:pPr>
              <w:rPr>
                <w:rFonts w:cs="Tahoma"/>
                <w:szCs w:val="20"/>
                <w:lang w:val="fr-FR" w:eastAsia="en-US"/>
              </w:rPr>
            </w:pPr>
          </w:p>
        </w:tc>
        <w:tc>
          <w:tcPr>
            <w:tcW w:w="2070" w:type="dxa"/>
            <w:shd w:val="clear" w:color="auto" w:fill="EEECE1"/>
          </w:tcPr>
          <w:p w14:paraId="37B9CB4E" w14:textId="77777777" w:rsidR="000B312C" w:rsidRPr="00815F6E" w:rsidRDefault="000B312C" w:rsidP="00B77F2A">
            <w:pPr>
              <w:jc w:val="both"/>
              <w:rPr>
                <w:b/>
                <w:bCs/>
                <w:szCs w:val="20"/>
                <w:lang w:val="fr"/>
              </w:rPr>
            </w:pPr>
            <w:r w:rsidRPr="00815F6E">
              <w:rPr>
                <w:b/>
                <w:bCs/>
                <w:szCs w:val="20"/>
                <w:lang w:val="fr"/>
              </w:rPr>
              <w:t>Indicateur 2.1.3</w:t>
            </w:r>
          </w:p>
          <w:p w14:paraId="6DB9444D" w14:textId="77777777" w:rsidR="000B312C" w:rsidRPr="00815F6E" w:rsidRDefault="000B312C" w:rsidP="00B77F2A">
            <w:pPr>
              <w:jc w:val="both"/>
              <w:rPr>
                <w:szCs w:val="20"/>
                <w:lang w:val="fr"/>
              </w:rPr>
            </w:pPr>
            <w:r w:rsidRPr="00815F6E">
              <w:rPr>
                <w:szCs w:val="20"/>
                <w:lang w:val="fr"/>
              </w:rPr>
              <w:t>Nombre de consultations sur le code pénal et de procédure pénale suivant leur adoption.</w:t>
            </w:r>
          </w:p>
        </w:tc>
        <w:tc>
          <w:tcPr>
            <w:tcW w:w="1530" w:type="dxa"/>
            <w:shd w:val="clear" w:color="auto" w:fill="EEECE1"/>
          </w:tcPr>
          <w:p w14:paraId="777E3D6C" w14:textId="77777777" w:rsidR="000B312C" w:rsidRPr="005A6420" w:rsidRDefault="000B312C" w:rsidP="00B77F2A">
            <w:pPr>
              <w:rPr>
                <w:b/>
                <w:sz w:val="22"/>
                <w:szCs w:val="22"/>
                <w:lang w:val="fr"/>
              </w:rPr>
            </w:pPr>
          </w:p>
        </w:tc>
        <w:tc>
          <w:tcPr>
            <w:tcW w:w="1620" w:type="dxa"/>
            <w:shd w:val="clear" w:color="auto" w:fill="EEECE1"/>
          </w:tcPr>
          <w:p w14:paraId="41075763" w14:textId="77777777" w:rsidR="000B312C" w:rsidRPr="005A6420" w:rsidRDefault="000B312C" w:rsidP="00B77F2A">
            <w:pPr>
              <w:rPr>
                <w:b/>
                <w:sz w:val="22"/>
                <w:szCs w:val="22"/>
                <w:lang w:val="fr"/>
              </w:rPr>
            </w:pPr>
            <w:r>
              <w:rPr>
                <w:b/>
                <w:sz w:val="22"/>
                <w:szCs w:val="22"/>
                <w:lang w:val="fr"/>
              </w:rPr>
              <w:t>2</w:t>
            </w:r>
          </w:p>
        </w:tc>
        <w:tc>
          <w:tcPr>
            <w:tcW w:w="2070" w:type="dxa"/>
          </w:tcPr>
          <w:p w14:paraId="51B0543E" w14:textId="77777777" w:rsidR="000B312C" w:rsidRDefault="000B312C" w:rsidP="00B77F2A">
            <w:pPr>
              <w:rPr>
                <w:b/>
                <w:sz w:val="22"/>
                <w:szCs w:val="22"/>
                <w:lang w:val="fr"/>
              </w:rPr>
            </w:pPr>
            <w:r>
              <w:rPr>
                <w:b/>
                <w:sz w:val="22"/>
                <w:szCs w:val="22"/>
                <w:lang w:val="fr"/>
              </w:rPr>
              <w:t xml:space="preserve">L’ONU FEMMES </w:t>
            </w:r>
          </w:p>
          <w:p w14:paraId="749CC236" w14:textId="77777777" w:rsidR="000B312C" w:rsidRPr="00032DFA" w:rsidRDefault="000B312C" w:rsidP="00B77F2A">
            <w:pPr>
              <w:rPr>
                <w:bCs/>
                <w:sz w:val="22"/>
                <w:szCs w:val="22"/>
                <w:lang w:val="fr"/>
              </w:rPr>
            </w:pPr>
            <w:proofErr w:type="gramStart"/>
            <w:r w:rsidRPr="00032DFA">
              <w:rPr>
                <w:bCs/>
                <w:sz w:val="22"/>
                <w:szCs w:val="22"/>
                <w:lang w:val="fr"/>
              </w:rPr>
              <w:t>a</w:t>
            </w:r>
            <w:proofErr w:type="gramEnd"/>
            <w:r w:rsidRPr="00032DFA">
              <w:rPr>
                <w:bCs/>
                <w:sz w:val="22"/>
                <w:szCs w:val="22"/>
                <w:lang w:val="fr"/>
              </w:rPr>
              <w:t xml:space="preserve"> entamé un processus de consultation sur le code pénale</w:t>
            </w:r>
          </w:p>
        </w:tc>
        <w:tc>
          <w:tcPr>
            <w:tcW w:w="2070" w:type="dxa"/>
          </w:tcPr>
          <w:p w14:paraId="3CD37CD7" w14:textId="77777777" w:rsidR="000B312C" w:rsidRPr="00032DFA" w:rsidRDefault="000B312C" w:rsidP="00B77F2A">
            <w:pPr>
              <w:rPr>
                <w:bCs/>
                <w:sz w:val="22"/>
                <w:szCs w:val="22"/>
                <w:lang w:val="fr"/>
              </w:rPr>
            </w:pPr>
            <w:r w:rsidRPr="00032DFA">
              <w:rPr>
                <w:bCs/>
                <w:sz w:val="22"/>
                <w:szCs w:val="22"/>
                <w:lang w:val="fr"/>
              </w:rPr>
              <w:t xml:space="preserve">Un processus de consultation en cours </w:t>
            </w:r>
          </w:p>
        </w:tc>
        <w:tc>
          <w:tcPr>
            <w:tcW w:w="4140" w:type="dxa"/>
          </w:tcPr>
          <w:p w14:paraId="18691B40" w14:textId="77777777" w:rsidR="000B312C" w:rsidRPr="005A6420" w:rsidRDefault="000B312C" w:rsidP="00B77F2A">
            <w:pPr>
              <w:rPr>
                <w:b/>
                <w:sz w:val="22"/>
                <w:szCs w:val="22"/>
                <w:lang w:val="fr"/>
              </w:rPr>
            </w:pPr>
          </w:p>
        </w:tc>
      </w:tr>
      <w:tr w:rsidR="000B312C" w:rsidRPr="00A120AA" w14:paraId="320B07C8" w14:textId="77777777" w:rsidTr="00B77F2A">
        <w:trPr>
          <w:trHeight w:val="467"/>
        </w:trPr>
        <w:tc>
          <w:tcPr>
            <w:tcW w:w="1530" w:type="dxa"/>
            <w:vMerge/>
          </w:tcPr>
          <w:p w14:paraId="2B1FD5D2" w14:textId="77777777" w:rsidR="000B312C" w:rsidRPr="005A6420" w:rsidRDefault="000B312C" w:rsidP="00B77F2A">
            <w:pPr>
              <w:rPr>
                <w:rFonts w:cs="Tahoma"/>
                <w:szCs w:val="20"/>
                <w:lang w:val="fr-FR" w:eastAsia="en-US"/>
              </w:rPr>
            </w:pPr>
          </w:p>
        </w:tc>
        <w:tc>
          <w:tcPr>
            <w:tcW w:w="2070" w:type="dxa"/>
            <w:shd w:val="clear" w:color="auto" w:fill="EEECE1"/>
          </w:tcPr>
          <w:p w14:paraId="7F5A9A06" w14:textId="77777777" w:rsidR="000B312C" w:rsidRPr="00815F6E" w:rsidRDefault="000B312C" w:rsidP="00B77F2A">
            <w:pPr>
              <w:jc w:val="both"/>
              <w:rPr>
                <w:b/>
                <w:bCs/>
                <w:szCs w:val="20"/>
                <w:lang w:val="fr"/>
              </w:rPr>
            </w:pPr>
            <w:r w:rsidRPr="00815F6E">
              <w:rPr>
                <w:b/>
                <w:bCs/>
                <w:szCs w:val="20"/>
                <w:lang w:val="fr"/>
              </w:rPr>
              <w:t>Indicateur 2.1.4</w:t>
            </w:r>
          </w:p>
          <w:p w14:paraId="51D3D5FC" w14:textId="77777777" w:rsidR="000B312C" w:rsidRPr="00815F6E" w:rsidRDefault="000B312C" w:rsidP="00B77F2A">
            <w:pPr>
              <w:jc w:val="both"/>
              <w:rPr>
                <w:szCs w:val="20"/>
                <w:lang w:val="fr"/>
              </w:rPr>
            </w:pPr>
            <w:r w:rsidRPr="00815F6E">
              <w:rPr>
                <w:szCs w:val="20"/>
                <w:lang w:val="fr"/>
              </w:rPr>
              <w:t xml:space="preserve">Nombre de comités fonctionnels de </w:t>
            </w:r>
            <w:r w:rsidRPr="00815F6E">
              <w:rPr>
                <w:szCs w:val="20"/>
                <w:lang w:val="fr"/>
              </w:rPr>
              <w:lastRenderedPageBreak/>
              <w:t>suivi de la chaine pénale mis en place</w:t>
            </w:r>
          </w:p>
        </w:tc>
        <w:tc>
          <w:tcPr>
            <w:tcW w:w="1530" w:type="dxa"/>
            <w:shd w:val="clear" w:color="auto" w:fill="EEECE1"/>
          </w:tcPr>
          <w:p w14:paraId="46C4FD7D" w14:textId="77777777" w:rsidR="000B312C" w:rsidRPr="005A6420" w:rsidRDefault="000B312C" w:rsidP="00B77F2A">
            <w:pPr>
              <w:rPr>
                <w:b/>
                <w:sz w:val="22"/>
                <w:szCs w:val="22"/>
                <w:lang w:val="fr"/>
              </w:rPr>
            </w:pPr>
          </w:p>
        </w:tc>
        <w:tc>
          <w:tcPr>
            <w:tcW w:w="1620" w:type="dxa"/>
            <w:shd w:val="clear" w:color="auto" w:fill="EEECE1"/>
          </w:tcPr>
          <w:p w14:paraId="0E3D6F31" w14:textId="77777777" w:rsidR="000B312C" w:rsidRPr="005A6420" w:rsidRDefault="000B312C" w:rsidP="00B77F2A">
            <w:pPr>
              <w:rPr>
                <w:b/>
                <w:sz w:val="22"/>
                <w:szCs w:val="22"/>
                <w:lang w:val="fr"/>
              </w:rPr>
            </w:pPr>
            <w:r>
              <w:rPr>
                <w:b/>
                <w:sz w:val="22"/>
                <w:szCs w:val="22"/>
                <w:lang w:val="fr"/>
              </w:rPr>
              <w:t>2</w:t>
            </w:r>
          </w:p>
        </w:tc>
        <w:tc>
          <w:tcPr>
            <w:tcW w:w="2070" w:type="dxa"/>
          </w:tcPr>
          <w:p w14:paraId="65DF68EA" w14:textId="77777777" w:rsidR="000B312C" w:rsidRPr="00F57A70" w:rsidRDefault="000B312C" w:rsidP="00B77F2A">
            <w:pPr>
              <w:rPr>
                <w:bCs/>
                <w:sz w:val="22"/>
                <w:szCs w:val="22"/>
                <w:lang w:val="fr"/>
              </w:rPr>
            </w:pPr>
            <w:r w:rsidRPr="00F57A70">
              <w:rPr>
                <w:bCs/>
                <w:sz w:val="22"/>
                <w:szCs w:val="22"/>
                <w:lang w:val="fr"/>
              </w:rPr>
              <w:t xml:space="preserve">Le projet vient de recruter un consultant qui prendra en charge </w:t>
            </w:r>
            <w:r w:rsidRPr="00F57A70">
              <w:rPr>
                <w:bCs/>
                <w:sz w:val="22"/>
                <w:szCs w:val="22"/>
                <w:lang w:val="fr"/>
              </w:rPr>
              <w:lastRenderedPageBreak/>
              <w:t xml:space="preserve">les aspects liés à la DAP </w:t>
            </w:r>
          </w:p>
        </w:tc>
        <w:tc>
          <w:tcPr>
            <w:tcW w:w="2070" w:type="dxa"/>
          </w:tcPr>
          <w:p w14:paraId="46C8C91A" w14:textId="77777777" w:rsidR="000B312C" w:rsidRPr="00F57A70" w:rsidRDefault="000B312C" w:rsidP="00B77F2A">
            <w:pPr>
              <w:rPr>
                <w:bCs/>
                <w:sz w:val="22"/>
                <w:szCs w:val="22"/>
                <w:lang w:val="fr"/>
              </w:rPr>
            </w:pPr>
            <w:r w:rsidRPr="00F57A70">
              <w:rPr>
                <w:bCs/>
                <w:sz w:val="22"/>
                <w:szCs w:val="22"/>
                <w:lang w:val="fr"/>
              </w:rPr>
              <w:lastRenderedPageBreak/>
              <w:t>Pas encore</w:t>
            </w:r>
          </w:p>
        </w:tc>
        <w:tc>
          <w:tcPr>
            <w:tcW w:w="4140" w:type="dxa"/>
          </w:tcPr>
          <w:p w14:paraId="1FD7BA19" w14:textId="77777777" w:rsidR="000B312C" w:rsidRPr="005A6420" w:rsidRDefault="000B312C" w:rsidP="00B77F2A">
            <w:pPr>
              <w:rPr>
                <w:b/>
                <w:sz w:val="22"/>
                <w:szCs w:val="22"/>
                <w:lang w:val="fr"/>
              </w:rPr>
            </w:pPr>
          </w:p>
        </w:tc>
      </w:tr>
      <w:tr w:rsidR="000B312C" w:rsidRPr="00A120AA" w14:paraId="555918C3" w14:textId="77777777" w:rsidTr="00B77F2A">
        <w:trPr>
          <w:trHeight w:val="467"/>
        </w:trPr>
        <w:tc>
          <w:tcPr>
            <w:tcW w:w="1530" w:type="dxa"/>
            <w:vMerge/>
          </w:tcPr>
          <w:p w14:paraId="6C364E0F" w14:textId="77777777" w:rsidR="000B312C" w:rsidRPr="005A6420" w:rsidRDefault="000B312C" w:rsidP="00B77F2A">
            <w:pPr>
              <w:rPr>
                <w:rFonts w:cs="Tahoma"/>
                <w:szCs w:val="20"/>
                <w:lang w:val="fr-FR" w:eastAsia="en-US"/>
              </w:rPr>
            </w:pPr>
          </w:p>
        </w:tc>
        <w:tc>
          <w:tcPr>
            <w:tcW w:w="2070" w:type="dxa"/>
            <w:shd w:val="clear" w:color="auto" w:fill="EEECE1"/>
          </w:tcPr>
          <w:p w14:paraId="7A5D7D72" w14:textId="77777777" w:rsidR="000B312C" w:rsidRPr="00815F6E" w:rsidRDefault="000B312C" w:rsidP="00B77F2A">
            <w:pPr>
              <w:jc w:val="both"/>
              <w:rPr>
                <w:b/>
                <w:bCs/>
                <w:szCs w:val="20"/>
                <w:lang w:val="fr"/>
              </w:rPr>
            </w:pPr>
            <w:r w:rsidRPr="00815F6E">
              <w:rPr>
                <w:b/>
                <w:bCs/>
                <w:szCs w:val="20"/>
                <w:lang w:val="fr"/>
              </w:rPr>
              <w:t>Indicateur 2.1.4</w:t>
            </w:r>
          </w:p>
          <w:p w14:paraId="6FA2831C" w14:textId="77777777" w:rsidR="000B312C" w:rsidRPr="00815F6E" w:rsidRDefault="000B312C" w:rsidP="00B77F2A">
            <w:pPr>
              <w:jc w:val="both"/>
              <w:rPr>
                <w:szCs w:val="20"/>
                <w:lang w:val="fr"/>
              </w:rPr>
            </w:pPr>
            <w:r w:rsidRPr="00815F6E">
              <w:rPr>
                <w:szCs w:val="20"/>
                <w:lang w:val="fr"/>
              </w:rPr>
              <w:t>Nombre de personnes formées sur la formation spécifique pour la PNH (initiale et continue) sur les compétences techniques et sociales, qualification des cas, déjudiciarisation, prise en charge et suivi des cas de VBG etc.</w:t>
            </w:r>
          </w:p>
        </w:tc>
        <w:tc>
          <w:tcPr>
            <w:tcW w:w="1530" w:type="dxa"/>
            <w:shd w:val="clear" w:color="auto" w:fill="EEECE1"/>
          </w:tcPr>
          <w:p w14:paraId="488CBD63" w14:textId="77777777" w:rsidR="000B312C" w:rsidRPr="005A6420" w:rsidRDefault="000B312C" w:rsidP="00B77F2A">
            <w:pPr>
              <w:rPr>
                <w:b/>
                <w:sz w:val="22"/>
                <w:szCs w:val="22"/>
                <w:lang w:val="fr"/>
              </w:rPr>
            </w:pPr>
          </w:p>
        </w:tc>
        <w:tc>
          <w:tcPr>
            <w:tcW w:w="1620" w:type="dxa"/>
            <w:shd w:val="clear" w:color="auto" w:fill="EEECE1"/>
          </w:tcPr>
          <w:p w14:paraId="5A4A4E50" w14:textId="77777777" w:rsidR="000B312C" w:rsidRDefault="000B312C" w:rsidP="00B77F2A">
            <w:pPr>
              <w:rPr>
                <w:b/>
                <w:sz w:val="22"/>
                <w:szCs w:val="22"/>
                <w:lang w:val="fr"/>
              </w:rPr>
            </w:pPr>
          </w:p>
          <w:p w14:paraId="6FAB3A9C" w14:textId="77777777" w:rsidR="000B312C" w:rsidRPr="00815F6E" w:rsidRDefault="000B312C" w:rsidP="00B77F2A">
            <w:pPr>
              <w:rPr>
                <w:sz w:val="22"/>
                <w:szCs w:val="22"/>
                <w:lang w:val="fr"/>
              </w:rPr>
            </w:pPr>
          </w:p>
          <w:p w14:paraId="16F473ED" w14:textId="77777777" w:rsidR="000B312C" w:rsidRPr="00815F6E" w:rsidRDefault="000B312C" w:rsidP="00B77F2A">
            <w:pPr>
              <w:rPr>
                <w:sz w:val="22"/>
                <w:szCs w:val="22"/>
                <w:lang w:val="fr"/>
              </w:rPr>
            </w:pPr>
          </w:p>
          <w:p w14:paraId="3B100B50" w14:textId="77777777" w:rsidR="000B312C" w:rsidRPr="00815F6E" w:rsidRDefault="000B312C" w:rsidP="00B77F2A">
            <w:pPr>
              <w:rPr>
                <w:sz w:val="22"/>
                <w:szCs w:val="22"/>
                <w:lang w:val="fr"/>
              </w:rPr>
            </w:pPr>
          </w:p>
          <w:p w14:paraId="718EC916" w14:textId="77777777" w:rsidR="000B312C" w:rsidRPr="00815F6E" w:rsidRDefault="000B312C" w:rsidP="00B77F2A">
            <w:pPr>
              <w:rPr>
                <w:sz w:val="22"/>
                <w:szCs w:val="22"/>
                <w:lang w:val="fr"/>
              </w:rPr>
            </w:pPr>
          </w:p>
          <w:p w14:paraId="0DC546B5" w14:textId="77777777" w:rsidR="000B312C" w:rsidRDefault="000B312C" w:rsidP="00B77F2A">
            <w:pPr>
              <w:rPr>
                <w:b/>
                <w:sz w:val="22"/>
                <w:szCs w:val="22"/>
                <w:lang w:val="fr"/>
              </w:rPr>
            </w:pPr>
          </w:p>
          <w:p w14:paraId="64364F04" w14:textId="77777777" w:rsidR="000B312C" w:rsidRPr="00815F6E" w:rsidRDefault="000B312C" w:rsidP="00B77F2A">
            <w:pPr>
              <w:jc w:val="center"/>
              <w:rPr>
                <w:sz w:val="22"/>
                <w:szCs w:val="22"/>
                <w:lang w:val="fr"/>
              </w:rPr>
            </w:pPr>
            <w:r>
              <w:rPr>
                <w:sz w:val="22"/>
                <w:szCs w:val="22"/>
                <w:lang w:val="fr"/>
              </w:rPr>
              <w:t>50</w:t>
            </w:r>
          </w:p>
        </w:tc>
        <w:tc>
          <w:tcPr>
            <w:tcW w:w="2070" w:type="dxa"/>
          </w:tcPr>
          <w:p w14:paraId="12822E50" w14:textId="77777777" w:rsidR="000B312C" w:rsidRPr="005A6420" w:rsidRDefault="000B312C" w:rsidP="00B77F2A">
            <w:pPr>
              <w:rPr>
                <w:b/>
                <w:sz w:val="22"/>
                <w:szCs w:val="22"/>
                <w:lang w:val="fr"/>
              </w:rPr>
            </w:pPr>
            <w:r w:rsidRPr="00F57A70">
              <w:rPr>
                <w:bCs/>
                <w:sz w:val="22"/>
                <w:szCs w:val="22"/>
                <w:lang w:val="fr"/>
              </w:rPr>
              <w:t xml:space="preserve">Le projet vient de recruter un consultant qui </w:t>
            </w:r>
            <w:r>
              <w:rPr>
                <w:bCs/>
                <w:sz w:val="22"/>
                <w:szCs w:val="22"/>
                <w:lang w:val="fr"/>
              </w:rPr>
              <w:t>facilitera les travaux impliquant la PNH</w:t>
            </w:r>
          </w:p>
        </w:tc>
        <w:tc>
          <w:tcPr>
            <w:tcW w:w="2070" w:type="dxa"/>
          </w:tcPr>
          <w:p w14:paraId="27376F15" w14:textId="77777777" w:rsidR="000B312C" w:rsidRPr="005A6420" w:rsidRDefault="000B312C" w:rsidP="00B77F2A">
            <w:pPr>
              <w:rPr>
                <w:b/>
                <w:sz w:val="22"/>
                <w:szCs w:val="22"/>
                <w:lang w:val="fr"/>
              </w:rPr>
            </w:pPr>
            <w:r>
              <w:rPr>
                <w:b/>
                <w:sz w:val="22"/>
                <w:szCs w:val="22"/>
                <w:lang w:val="fr"/>
              </w:rPr>
              <w:t>Pas encore</w:t>
            </w:r>
          </w:p>
        </w:tc>
        <w:tc>
          <w:tcPr>
            <w:tcW w:w="4140" w:type="dxa"/>
          </w:tcPr>
          <w:p w14:paraId="14AD3F11" w14:textId="77777777" w:rsidR="000B312C" w:rsidRPr="005A6420" w:rsidRDefault="000B312C" w:rsidP="00B77F2A">
            <w:pPr>
              <w:rPr>
                <w:b/>
                <w:sz w:val="22"/>
                <w:szCs w:val="22"/>
                <w:lang w:val="fr"/>
              </w:rPr>
            </w:pPr>
          </w:p>
        </w:tc>
      </w:tr>
      <w:tr w:rsidR="000B312C" w:rsidRPr="00A120AA" w14:paraId="3B1171BA" w14:textId="77777777" w:rsidTr="00B77F2A">
        <w:trPr>
          <w:trHeight w:val="467"/>
        </w:trPr>
        <w:tc>
          <w:tcPr>
            <w:tcW w:w="1530" w:type="dxa"/>
            <w:vMerge/>
          </w:tcPr>
          <w:p w14:paraId="5617C369" w14:textId="77777777" w:rsidR="000B312C" w:rsidRPr="005A6420" w:rsidRDefault="000B312C" w:rsidP="00B77F2A">
            <w:pPr>
              <w:rPr>
                <w:rFonts w:cs="Tahoma"/>
                <w:szCs w:val="20"/>
                <w:lang w:val="fr-FR" w:eastAsia="en-US"/>
              </w:rPr>
            </w:pPr>
          </w:p>
        </w:tc>
        <w:tc>
          <w:tcPr>
            <w:tcW w:w="2070" w:type="dxa"/>
            <w:shd w:val="clear" w:color="auto" w:fill="EEECE1"/>
          </w:tcPr>
          <w:p w14:paraId="68B0736D" w14:textId="77777777" w:rsidR="000B312C" w:rsidRPr="00815F6E" w:rsidRDefault="000B312C" w:rsidP="00B77F2A">
            <w:pPr>
              <w:jc w:val="both"/>
              <w:rPr>
                <w:b/>
                <w:bCs/>
                <w:szCs w:val="20"/>
                <w:lang w:val="fr"/>
              </w:rPr>
            </w:pPr>
            <w:r w:rsidRPr="00815F6E">
              <w:rPr>
                <w:b/>
                <w:bCs/>
                <w:szCs w:val="20"/>
                <w:lang w:val="fr"/>
              </w:rPr>
              <w:t>Indicateur 2.1.6</w:t>
            </w:r>
          </w:p>
          <w:p w14:paraId="54490619" w14:textId="77777777" w:rsidR="000B312C" w:rsidRPr="00815F6E" w:rsidRDefault="000B312C" w:rsidP="00B77F2A">
            <w:pPr>
              <w:rPr>
                <w:szCs w:val="20"/>
                <w:lang w:val="fr"/>
              </w:rPr>
            </w:pPr>
            <w:r w:rsidRPr="00815F6E">
              <w:rPr>
                <w:szCs w:val="20"/>
                <w:lang w:val="fr"/>
              </w:rPr>
              <w:t xml:space="preserve">Nombre de personne formée sur le module genre police et justice pour la </w:t>
            </w:r>
            <w:r w:rsidRPr="00815F6E">
              <w:rPr>
                <w:szCs w:val="20"/>
                <w:lang w:val="fr"/>
              </w:rPr>
              <w:lastRenderedPageBreak/>
              <w:t xml:space="preserve">formation de la PNH ; </w:t>
            </w:r>
          </w:p>
          <w:p w14:paraId="107BBD55" w14:textId="77777777" w:rsidR="000B312C" w:rsidRPr="00A120AA" w:rsidRDefault="000B312C" w:rsidP="00B77F2A">
            <w:pPr>
              <w:ind w:firstLine="720"/>
              <w:rPr>
                <w:b/>
                <w:bCs/>
                <w:szCs w:val="20"/>
                <w:lang w:val="fr"/>
              </w:rPr>
            </w:pPr>
            <w:r w:rsidRPr="00815F6E">
              <w:rPr>
                <w:szCs w:val="20"/>
                <w:lang w:val="fr"/>
              </w:rPr>
              <w:t>ONU FEMMES</w:t>
            </w:r>
          </w:p>
        </w:tc>
        <w:tc>
          <w:tcPr>
            <w:tcW w:w="1530" w:type="dxa"/>
            <w:shd w:val="clear" w:color="auto" w:fill="EEECE1"/>
          </w:tcPr>
          <w:p w14:paraId="761B2DF5" w14:textId="77777777" w:rsidR="000B312C" w:rsidRPr="005A6420" w:rsidRDefault="000B312C" w:rsidP="00B77F2A">
            <w:pPr>
              <w:rPr>
                <w:b/>
                <w:sz w:val="22"/>
                <w:szCs w:val="22"/>
                <w:lang w:val="fr"/>
              </w:rPr>
            </w:pPr>
          </w:p>
        </w:tc>
        <w:tc>
          <w:tcPr>
            <w:tcW w:w="1620" w:type="dxa"/>
            <w:shd w:val="clear" w:color="auto" w:fill="EEECE1"/>
          </w:tcPr>
          <w:p w14:paraId="0BBF062B" w14:textId="77777777" w:rsidR="000B312C" w:rsidRPr="005A6420" w:rsidRDefault="000B312C" w:rsidP="00B77F2A">
            <w:pPr>
              <w:rPr>
                <w:b/>
                <w:sz w:val="22"/>
                <w:szCs w:val="22"/>
                <w:lang w:val="fr"/>
              </w:rPr>
            </w:pPr>
            <w:r>
              <w:rPr>
                <w:b/>
                <w:sz w:val="22"/>
                <w:szCs w:val="22"/>
                <w:lang w:val="fr"/>
              </w:rPr>
              <w:t>90</w:t>
            </w:r>
          </w:p>
        </w:tc>
        <w:tc>
          <w:tcPr>
            <w:tcW w:w="2070" w:type="dxa"/>
          </w:tcPr>
          <w:p w14:paraId="3A5C6455" w14:textId="77777777" w:rsidR="000B312C" w:rsidRPr="00F57A70" w:rsidRDefault="000B312C" w:rsidP="00B77F2A">
            <w:pPr>
              <w:rPr>
                <w:bCs/>
                <w:sz w:val="22"/>
                <w:szCs w:val="22"/>
                <w:lang w:val="fr"/>
              </w:rPr>
            </w:pPr>
            <w:r w:rsidRPr="00F57A70">
              <w:rPr>
                <w:bCs/>
                <w:sz w:val="22"/>
                <w:szCs w:val="22"/>
                <w:lang w:val="fr"/>
              </w:rPr>
              <w:t>Disponibilité d’un consultant pour tous les aspects liés à la PNH</w:t>
            </w:r>
          </w:p>
        </w:tc>
        <w:tc>
          <w:tcPr>
            <w:tcW w:w="2070" w:type="dxa"/>
          </w:tcPr>
          <w:p w14:paraId="0581DA03" w14:textId="77777777" w:rsidR="000B312C" w:rsidRPr="00F57A70" w:rsidRDefault="000B312C" w:rsidP="00B77F2A">
            <w:pPr>
              <w:rPr>
                <w:bCs/>
                <w:sz w:val="22"/>
                <w:szCs w:val="22"/>
                <w:lang w:val="fr"/>
              </w:rPr>
            </w:pPr>
            <w:r w:rsidRPr="00F57A70">
              <w:rPr>
                <w:bCs/>
                <w:sz w:val="22"/>
                <w:szCs w:val="22"/>
                <w:lang w:val="fr"/>
              </w:rPr>
              <w:t>Pas encore</w:t>
            </w:r>
          </w:p>
        </w:tc>
        <w:tc>
          <w:tcPr>
            <w:tcW w:w="4140" w:type="dxa"/>
          </w:tcPr>
          <w:p w14:paraId="6195635B" w14:textId="77777777" w:rsidR="000B312C" w:rsidRPr="005A6420" w:rsidRDefault="000B312C" w:rsidP="00B77F2A">
            <w:pPr>
              <w:rPr>
                <w:b/>
                <w:sz w:val="22"/>
                <w:szCs w:val="22"/>
                <w:lang w:val="fr"/>
              </w:rPr>
            </w:pPr>
          </w:p>
        </w:tc>
      </w:tr>
      <w:tr w:rsidR="000B312C" w:rsidRPr="00A120AA" w14:paraId="6FF05231" w14:textId="77777777" w:rsidTr="00B77F2A">
        <w:trPr>
          <w:trHeight w:val="467"/>
        </w:trPr>
        <w:tc>
          <w:tcPr>
            <w:tcW w:w="1530" w:type="dxa"/>
            <w:vMerge/>
          </w:tcPr>
          <w:p w14:paraId="2744B3FB" w14:textId="77777777" w:rsidR="000B312C" w:rsidRPr="005A6420" w:rsidRDefault="000B312C" w:rsidP="00B77F2A">
            <w:pPr>
              <w:rPr>
                <w:rFonts w:cs="Tahoma"/>
                <w:szCs w:val="20"/>
                <w:lang w:val="fr-FR" w:eastAsia="en-US"/>
              </w:rPr>
            </w:pPr>
          </w:p>
        </w:tc>
        <w:tc>
          <w:tcPr>
            <w:tcW w:w="2070" w:type="dxa"/>
            <w:shd w:val="clear" w:color="auto" w:fill="EEECE1"/>
          </w:tcPr>
          <w:p w14:paraId="11B95BA2" w14:textId="77777777" w:rsidR="000B312C" w:rsidRPr="00815F6E" w:rsidRDefault="000B312C" w:rsidP="00B77F2A">
            <w:pPr>
              <w:jc w:val="both"/>
              <w:rPr>
                <w:b/>
                <w:bCs/>
                <w:szCs w:val="20"/>
                <w:lang w:val="fr"/>
              </w:rPr>
            </w:pPr>
            <w:proofErr w:type="spellStart"/>
            <w:r w:rsidRPr="00815F6E">
              <w:rPr>
                <w:b/>
                <w:bCs/>
                <w:szCs w:val="20"/>
                <w:lang w:val="fr"/>
              </w:rPr>
              <w:t>Indicteur</w:t>
            </w:r>
            <w:proofErr w:type="spellEnd"/>
            <w:r w:rsidRPr="00815F6E">
              <w:rPr>
                <w:b/>
                <w:bCs/>
                <w:szCs w:val="20"/>
                <w:lang w:val="fr"/>
              </w:rPr>
              <w:t xml:space="preserve"> 2.1.7</w:t>
            </w:r>
          </w:p>
          <w:p w14:paraId="0EFD1937" w14:textId="77777777" w:rsidR="000B312C" w:rsidRPr="00815F6E" w:rsidRDefault="000B312C" w:rsidP="00B77F2A">
            <w:pPr>
              <w:jc w:val="both"/>
              <w:rPr>
                <w:szCs w:val="20"/>
                <w:lang w:val="fr"/>
              </w:rPr>
            </w:pPr>
            <w:r w:rsidRPr="00815F6E">
              <w:rPr>
                <w:szCs w:val="20"/>
                <w:lang w:val="fr"/>
              </w:rPr>
              <w:t>Nombre de policiers formés en renforcement des capacités pour favoriser la déjudiciarisation des enfants (UNICEF)</w:t>
            </w:r>
          </w:p>
        </w:tc>
        <w:tc>
          <w:tcPr>
            <w:tcW w:w="1530" w:type="dxa"/>
            <w:shd w:val="clear" w:color="auto" w:fill="EEECE1"/>
          </w:tcPr>
          <w:p w14:paraId="1EBD11C6" w14:textId="77777777" w:rsidR="000B312C" w:rsidRPr="005A6420" w:rsidRDefault="000B312C" w:rsidP="00B77F2A">
            <w:pPr>
              <w:rPr>
                <w:b/>
                <w:sz w:val="22"/>
                <w:szCs w:val="22"/>
                <w:lang w:val="fr"/>
              </w:rPr>
            </w:pPr>
          </w:p>
        </w:tc>
        <w:tc>
          <w:tcPr>
            <w:tcW w:w="1620" w:type="dxa"/>
            <w:shd w:val="clear" w:color="auto" w:fill="EEECE1"/>
          </w:tcPr>
          <w:p w14:paraId="565F94A6" w14:textId="77777777" w:rsidR="000B312C" w:rsidRPr="005A6420" w:rsidRDefault="000B312C" w:rsidP="00B77F2A">
            <w:pPr>
              <w:rPr>
                <w:b/>
                <w:sz w:val="22"/>
                <w:szCs w:val="22"/>
                <w:lang w:val="fr"/>
              </w:rPr>
            </w:pPr>
            <w:r>
              <w:rPr>
                <w:b/>
                <w:sz w:val="22"/>
                <w:szCs w:val="22"/>
                <w:lang w:val="fr"/>
              </w:rPr>
              <w:t>50</w:t>
            </w:r>
          </w:p>
        </w:tc>
        <w:tc>
          <w:tcPr>
            <w:tcW w:w="2070" w:type="dxa"/>
          </w:tcPr>
          <w:p w14:paraId="2BD6753B" w14:textId="77777777" w:rsidR="000B312C" w:rsidRPr="005A6420" w:rsidRDefault="000B312C" w:rsidP="00B77F2A">
            <w:pPr>
              <w:rPr>
                <w:b/>
                <w:sz w:val="22"/>
                <w:szCs w:val="22"/>
                <w:lang w:val="fr"/>
              </w:rPr>
            </w:pPr>
            <w:r w:rsidRPr="00F57A70">
              <w:rPr>
                <w:bCs/>
                <w:sz w:val="22"/>
                <w:szCs w:val="22"/>
                <w:lang w:val="fr"/>
              </w:rPr>
              <w:t>Disponibilité d’un consultant pour tous les aspects liés à la PNH</w:t>
            </w:r>
          </w:p>
        </w:tc>
        <w:tc>
          <w:tcPr>
            <w:tcW w:w="2070" w:type="dxa"/>
          </w:tcPr>
          <w:p w14:paraId="5D5C1280" w14:textId="77777777" w:rsidR="000B312C" w:rsidRPr="005A6420" w:rsidRDefault="000B312C" w:rsidP="00B77F2A">
            <w:pPr>
              <w:rPr>
                <w:b/>
                <w:sz w:val="22"/>
                <w:szCs w:val="22"/>
                <w:lang w:val="fr"/>
              </w:rPr>
            </w:pPr>
            <w:r>
              <w:rPr>
                <w:b/>
                <w:sz w:val="22"/>
                <w:szCs w:val="22"/>
                <w:lang w:val="fr"/>
              </w:rPr>
              <w:t>Pas encore</w:t>
            </w:r>
          </w:p>
        </w:tc>
        <w:tc>
          <w:tcPr>
            <w:tcW w:w="4140" w:type="dxa"/>
          </w:tcPr>
          <w:p w14:paraId="303EAFF0" w14:textId="77777777" w:rsidR="000B312C" w:rsidRPr="005A6420" w:rsidRDefault="000B312C" w:rsidP="00B77F2A">
            <w:pPr>
              <w:rPr>
                <w:b/>
                <w:sz w:val="22"/>
                <w:szCs w:val="22"/>
                <w:lang w:val="fr"/>
              </w:rPr>
            </w:pPr>
          </w:p>
        </w:tc>
      </w:tr>
      <w:tr w:rsidR="000B312C" w:rsidRPr="00A120AA" w14:paraId="4DDC87C5" w14:textId="77777777" w:rsidTr="00B77F2A">
        <w:trPr>
          <w:trHeight w:val="467"/>
        </w:trPr>
        <w:tc>
          <w:tcPr>
            <w:tcW w:w="1530" w:type="dxa"/>
            <w:vMerge/>
          </w:tcPr>
          <w:p w14:paraId="718E10FE" w14:textId="77777777" w:rsidR="000B312C" w:rsidRPr="005A6420" w:rsidRDefault="000B312C" w:rsidP="00B77F2A">
            <w:pPr>
              <w:rPr>
                <w:rFonts w:cs="Tahoma"/>
                <w:szCs w:val="20"/>
                <w:lang w:val="fr-FR" w:eastAsia="en-US"/>
              </w:rPr>
            </w:pPr>
          </w:p>
        </w:tc>
        <w:tc>
          <w:tcPr>
            <w:tcW w:w="2070" w:type="dxa"/>
            <w:shd w:val="clear" w:color="auto" w:fill="EEECE1"/>
          </w:tcPr>
          <w:p w14:paraId="722ECF64" w14:textId="77777777" w:rsidR="000B312C" w:rsidRPr="00815F6E" w:rsidRDefault="000B312C" w:rsidP="00B77F2A">
            <w:pPr>
              <w:jc w:val="both"/>
              <w:rPr>
                <w:b/>
                <w:bCs/>
                <w:szCs w:val="20"/>
                <w:lang w:val="fr"/>
              </w:rPr>
            </w:pPr>
            <w:r w:rsidRPr="00815F6E">
              <w:rPr>
                <w:b/>
                <w:bCs/>
                <w:szCs w:val="20"/>
                <w:lang w:val="fr"/>
              </w:rPr>
              <w:t>Indicateur 2.1.8</w:t>
            </w:r>
          </w:p>
          <w:p w14:paraId="08D7178F" w14:textId="77777777" w:rsidR="000B312C" w:rsidRPr="00815F6E" w:rsidRDefault="000B312C" w:rsidP="00B77F2A">
            <w:pPr>
              <w:rPr>
                <w:szCs w:val="20"/>
                <w:lang w:val="fr"/>
              </w:rPr>
            </w:pPr>
            <w:r w:rsidRPr="00815F6E">
              <w:rPr>
                <w:szCs w:val="20"/>
                <w:lang w:val="fr"/>
              </w:rPr>
              <w:t>Nombre d'acteurs (judiciaire, policiers, et sociaux)</w:t>
            </w:r>
            <w:r>
              <w:rPr>
                <w:szCs w:val="20"/>
                <w:lang w:val="fr"/>
              </w:rPr>
              <w:t xml:space="preserve"> </w:t>
            </w:r>
            <w:r w:rsidRPr="00815F6E">
              <w:rPr>
                <w:szCs w:val="20"/>
                <w:lang w:val="fr"/>
              </w:rPr>
              <w:t>formés sur les modules de formation techniques et sociales</w:t>
            </w:r>
          </w:p>
        </w:tc>
        <w:tc>
          <w:tcPr>
            <w:tcW w:w="1530" w:type="dxa"/>
            <w:shd w:val="clear" w:color="auto" w:fill="EEECE1"/>
          </w:tcPr>
          <w:p w14:paraId="3EAF6F8A" w14:textId="77777777" w:rsidR="000B312C" w:rsidRPr="005A6420" w:rsidRDefault="000B312C" w:rsidP="00B77F2A">
            <w:pPr>
              <w:rPr>
                <w:b/>
                <w:sz w:val="22"/>
                <w:szCs w:val="22"/>
                <w:lang w:val="fr"/>
              </w:rPr>
            </w:pPr>
          </w:p>
        </w:tc>
        <w:tc>
          <w:tcPr>
            <w:tcW w:w="1620" w:type="dxa"/>
            <w:shd w:val="clear" w:color="auto" w:fill="EEECE1"/>
          </w:tcPr>
          <w:p w14:paraId="6B56C983" w14:textId="77777777" w:rsidR="000B312C" w:rsidRPr="005A6420" w:rsidRDefault="000B312C" w:rsidP="00B77F2A">
            <w:pPr>
              <w:rPr>
                <w:b/>
                <w:sz w:val="22"/>
                <w:szCs w:val="22"/>
                <w:lang w:val="fr"/>
              </w:rPr>
            </w:pPr>
            <w:r>
              <w:rPr>
                <w:b/>
                <w:sz w:val="22"/>
                <w:szCs w:val="22"/>
                <w:lang w:val="fr"/>
              </w:rPr>
              <w:t>30</w:t>
            </w:r>
          </w:p>
        </w:tc>
        <w:tc>
          <w:tcPr>
            <w:tcW w:w="2070" w:type="dxa"/>
          </w:tcPr>
          <w:p w14:paraId="7B7D9242" w14:textId="77777777" w:rsidR="000B312C" w:rsidRPr="00032DFA" w:rsidRDefault="000B312C" w:rsidP="00B77F2A">
            <w:pPr>
              <w:rPr>
                <w:b/>
                <w:sz w:val="22"/>
                <w:szCs w:val="22"/>
                <w:lang w:val="fr-HT"/>
              </w:rPr>
            </w:pPr>
            <w:r>
              <w:rPr>
                <w:lang w:val="fr-HT"/>
              </w:rPr>
              <w:t xml:space="preserve">UNICEF planifie </w:t>
            </w:r>
            <w:r w:rsidRPr="00E52D2E">
              <w:rPr>
                <w:lang w:val="fr-HT"/>
              </w:rPr>
              <w:t>2 sessions de formation sur la déjudiciarisation avec une soixantaine de policiers rattachés à la BPM </w:t>
            </w:r>
            <w:r>
              <w:rPr>
                <w:lang w:val="fr-HT"/>
              </w:rPr>
              <w:t xml:space="preserve">pour le début de 2021. Il a signé un accord avec un partenaire </w:t>
            </w:r>
            <w:r>
              <w:rPr>
                <w:lang w:val="fr-HT"/>
              </w:rPr>
              <w:lastRenderedPageBreak/>
              <w:t xml:space="preserve">qui se charge de cette formation. </w:t>
            </w:r>
          </w:p>
        </w:tc>
        <w:tc>
          <w:tcPr>
            <w:tcW w:w="2070" w:type="dxa"/>
          </w:tcPr>
          <w:p w14:paraId="1B60EEEE" w14:textId="77777777" w:rsidR="000B312C" w:rsidRPr="005A6420" w:rsidRDefault="000B312C" w:rsidP="00B77F2A">
            <w:pPr>
              <w:rPr>
                <w:b/>
                <w:sz w:val="22"/>
                <w:szCs w:val="22"/>
                <w:lang w:val="fr"/>
              </w:rPr>
            </w:pPr>
            <w:r>
              <w:rPr>
                <w:b/>
                <w:sz w:val="22"/>
                <w:szCs w:val="22"/>
                <w:lang w:val="fr"/>
              </w:rPr>
              <w:lastRenderedPageBreak/>
              <w:t>Pas encore</w:t>
            </w:r>
          </w:p>
        </w:tc>
        <w:tc>
          <w:tcPr>
            <w:tcW w:w="4140" w:type="dxa"/>
          </w:tcPr>
          <w:p w14:paraId="70BAEB29" w14:textId="77777777" w:rsidR="000B312C" w:rsidRPr="005A6420" w:rsidRDefault="000B312C" w:rsidP="00B77F2A">
            <w:pPr>
              <w:rPr>
                <w:b/>
                <w:sz w:val="22"/>
                <w:szCs w:val="22"/>
                <w:lang w:val="fr"/>
              </w:rPr>
            </w:pPr>
          </w:p>
        </w:tc>
      </w:tr>
      <w:tr w:rsidR="000B312C" w:rsidRPr="000B312C" w14:paraId="178AD2D4" w14:textId="77777777" w:rsidTr="00B77F2A">
        <w:trPr>
          <w:trHeight w:val="467"/>
        </w:trPr>
        <w:tc>
          <w:tcPr>
            <w:tcW w:w="1530" w:type="dxa"/>
            <w:vMerge/>
          </w:tcPr>
          <w:p w14:paraId="20515E6B" w14:textId="77777777" w:rsidR="000B312C" w:rsidRPr="005A6420" w:rsidRDefault="000B312C" w:rsidP="00B77F2A">
            <w:pPr>
              <w:rPr>
                <w:rFonts w:cs="Tahoma"/>
                <w:szCs w:val="20"/>
                <w:lang w:val="fr-FR" w:eastAsia="en-US"/>
              </w:rPr>
            </w:pPr>
          </w:p>
        </w:tc>
        <w:tc>
          <w:tcPr>
            <w:tcW w:w="2070" w:type="dxa"/>
            <w:shd w:val="clear" w:color="auto" w:fill="EEECE1"/>
          </w:tcPr>
          <w:p w14:paraId="6C9FFE25" w14:textId="77777777" w:rsidR="000B312C" w:rsidRPr="00815F6E" w:rsidRDefault="000B312C" w:rsidP="00B77F2A">
            <w:pPr>
              <w:jc w:val="both"/>
              <w:rPr>
                <w:b/>
                <w:bCs/>
                <w:szCs w:val="20"/>
                <w:lang w:val="fr"/>
              </w:rPr>
            </w:pPr>
            <w:r w:rsidRPr="00815F6E">
              <w:rPr>
                <w:b/>
                <w:bCs/>
                <w:szCs w:val="20"/>
                <w:lang w:val="fr"/>
              </w:rPr>
              <w:t>Indicateur 2.1.9</w:t>
            </w:r>
          </w:p>
          <w:p w14:paraId="50E5B206" w14:textId="77777777" w:rsidR="000B312C" w:rsidRPr="00815F6E" w:rsidRDefault="000B312C" w:rsidP="00B77F2A">
            <w:pPr>
              <w:jc w:val="both"/>
              <w:rPr>
                <w:szCs w:val="20"/>
                <w:lang w:val="fr"/>
              </w:rPr>
            </w:pPr>
            <w:r w:rsidRPr="00815F6E">
              <w:rPr>
                <w:szCs w:val="20"/>
                <w:lang w:val="fr"/>
              </w:rPr>
              <w:t>Modules de formations sur les alternatives à la poursuites et l’emprisonnement des mineurs (UNICEF)</w:t>
            </w:r>
          </w:p>
        </w:tc>
        <w:tc>
          <w:tcPr>
            <w:tcW w:w="1530" w:type="dxa"/>
            <w:shd w:val="clear" w:color="auto" w:fill="EEECE1"/>
          </w:tcPr>
          <w:p w14:paraId="16EB6F44" w14:textId="77777777" w:rsidR="000B312C" w:rsidRPr="005A6420" w:rsidRDefault="000B312C" w:rsidP="00B77F2A">
            <w:pPr>
              <w:rPr>
                <w:b/>
                <w:sz w:val="22"/>
                <w:szCs w:val="22"/>
                <w:lang w:val="fr"/>
              </w:rPr>
            </w:pPr>
          </w:p>
        </w:tc>
        <w:tc>
          <w:tcPr>
            <w:tcW w:w="1620" w:type="dxa"/>
            <w:shd w:val="clear" w:color="auto" w:fill="EEECE1"/>
          </w:tcPr>
          <w:p w14:paraId="61184A6F" w14:textId="77777777" w:rsidR="000B312C" w:rsidRPr="005A6420" w:rsidRDefault="000B312C" w:rsidP="00B77F2A">
            <w:pPr>
              <w:rPr>
                <w:b/>
                <w:sz w:val="22"/>
                <w:szCs w:val="22"/>
                <w:lang w:val="fr"/>
              </w:rPr>
            </w:pPr>
          </w:p>
        </w:tc>
        <w:tc>
          <w:tcPr>
            <w:tcW w:w="2070" w:type="dxa"/>
          </w:tcPr>
          <w:p w14:paraId="7BEC7025" w14:textId="77777777" w:rsidR="000B312C" w:rsidRPr="005A6420" w:rsidRDefault="000B312C" w:rsidP="00B77F2A">
            <w:pPr>
              <w:rPr>
                <w:b/>
                <w:sz w:val="22"/>
                <w:szCs w:val="22"/>
                <w:lang w:val="fr"/>
              </w:rPr>
            </w:pPr>
          </w:p>
        </w:tc>
        <w:tc>
          <w:tcPr>
            <w:tcW w:w="2070" w:type="dxa"/>
          </w:tcPr>
          <w:p w14:paraId="389723E4" w14:textId="77777777" w:rsidR="000B312C" w:rsidRPr="005A6420" w:rsidRDefault="000B312C" w:rsidP="00B77F2A">
            <w:pPr>
              <w:rPr>
                <w:b/>
                <w:sz w:val="22"/>
                <w:szCs w:val="22"/>
                <w:lang w:val="fr"/>
              </w:rPr>
            </w:pPr>
          </w:p>
        </w:tc>
        <w:tc>
          <w:tcPr>
            <w:tcW w:w="4140" w:type="dxa"/>
          </w:tcPr>
          <w:p w14:paraId="1948C3C3" w14:textId="77777777" w:rsidR="000B312C" w:rsidRPr="005A6420" w:rsidRDefault="000B312C" w:rsidP="00B77F2A">
            <w:pPr>
              <w:rPr>
                <w:b/>
                <w:sz w:val="22"/>
                <w:szCs w:val="22"/>
                <w:lang w:val="fr"/>
              </w:rPr>
            </w:pPr>
          </w:p>
        </w:tc>
      </w:tr>
      <w:tr w:rsidR="000B312C" w:rsidRPr="00A120AA" w14:paraId="69152E87" w14:textId="77777777" w:rsidTr="00B77F2A">
        <w:trPr>
          <w:trHeight w:val="467"/>
        </w:trPr>
        <w:tc>
          <w:tcPr>
            <w:tcW w:w="1530" w:type="dxa"/>
            <w:vMerge/>
          </w:tcPr>
          <w:p w14:paraId="43C6D154" w14:textId="77777777" w:rsidR="000B312C" w:rsidRPr="005A6420" w:rsidRDefault="000B312C" w:rsidP="00B77F2A">
            <w:pPr>
              <w:rPr>
                <w:rFonts w:cs="Tahoma"/>
                <w:szCs w:val="20"/>
                <w:lang w:val="fr-FR" w:eastAsia="en-US"/>
              </w:rPr>
            </w:pPr>
          </w:p>
        </w:tc>
        <w:tc>
          <w:tcPr>
            <w:tcW w:w="2070" w:type="dxa"/>
            <w:shd w:val="clear" w:color="auto" w:fill="EEECE1"/>
          </w:tcPr>
          <w:p w14:paraId="3D5953D7" w14:textId="77777777" w:rsidR="000B312C" w:rsidRPr="00815F6E" w:rsidRDefault="000B312C" w:rsidP="00B77F2A">
            <w:pPr>
              <w:jc w:val="both"/>
              <w:rPr>
                <w:b/>
                <w:bCs/>
                <w:szCs w:val="20"/>
                <w:lang w:val="fr"/>
              </w:rPr>
            </w:pPr>
            <w:r w:rsidRPr="00815F6E">
              <w:rPr>
                <w:b/>
                <w:bCs/>
                <w:szCs w:val="20"/>
                <w:lang w:val="fr"/>
              </w:rPr>
              <w:t>Indicateur 2.1.10</w:t>
            </w:r>
          </w:p>
          <w:p w14:paraId="26F22E28" w14:textId="77777777" w:rsidR="000B312C" w:rsidRPr="00815F6E" w:rsidRDefault="000B312C" w:rsidP="00B77F2A">
            <w:pPr>
              <w:jc w:val="both"/>
              <w:rPr>
                <w:szCs w:val="20"/>
                <w:lang w:val="fr"/>
              </w:rPr>
            </w:pPr>
            <w:r w:rsidRPr="00815F6E">
              <w:rPr>
                <w:szCs w:val="20"/>
                <w:lang w:val="fr"/>
              </w:rPr>
              <w:t>Nombre d’acteurs (personnes) judiciaires, policiers et sociaux formés sur les alternatives en matière de justice des mineurs</w:t>
            </w:r>
          </w:p>
          <w:p w14:paraId="33E18036" w14:textId="77777777" w:rsidR="000B312C" w:rsidRPr="00A120AA" w:rsidRDefault="000B312C" w:rsidP="00B77F2A">
            <w:pPr>
              <w:jc w:val="both"/>
              <w:rPr>
                <w:b/>
                <w:bCs/>
                <w:szCs w:val="20"/>
                <w:lang w:val="fr"/>
              </w:rPr>
            </w:pPr>
            <w:r w:rsidRPr="00815F6E">
              <w:rPr>
                <w:szCs w:val="20"/>
                <w:lang w:val="fr"/>
              </w:rPr>
              <w:t>(UNICEF)</w:t>
            </w:r>
          </w:p>
        </w:tc>
        <w:tc>
          <w:tcPr>
            <w:tcW w:w="1530" w:type="dxa"/>
            <w:shd w:val="clear" w:color="auto" w:fill="EEECE1"/>
          </w:tcPr>
          <w:p w14:paraId="6D005CA0" w14:textId="77777777" w:rsidR="000B312C" w:rsidRPr="005A6420" w:rsidRDefault="000B312C" w:rsidP="00B77F2A">
            <w:pPr>
              <w:rPr>
                <w:b/>
                <w:sz w:val="22"/>
                <w:szCs w:val="22"/>
                <w:lang w:val="fr"/>
              </w:rPr>
            </w:pPr>
          </w:p>
        </w:tc>
        <w:tc>
          <w:tcPr>
            <w:tcW w:w="1620" w:type="dxa"/>
            <w:shd w:val="clear" w:color="auto" w:fill="EEECE1"/>
          </w:tcPr>
          <w:p w14:paraId="41EE4B21" w14:textId="77777777" w:rsidR="000B312C" w:rsidRDefault="000B312C" w:rsidP="00B77F2A">
            <w:pPr>
              <w:rPr>
                <w:b/>
                <w:sz w:val="22"/>
                <w:szCs w:val="22"/>
                <w:lang w:val="fr"/>
              </w:rPr>
            </w:pPr>
          </w:p>
          <w:p w14:paraId="6DC50521" w14:textId="77777777" w:rsidR="000B312C" w:rsidRDefault="000B312C" w:rsidP="00B77F2A">
            <w:pPr>
              <w:rPr>
                <w:b/>
                <w:sz w:val="22"/>
                <w:szCs w:val="22"/>
                <w:lang w:val="fr"/>
              </w:rPr>
            </w:pPr>
          </w:p>
          <w:p w14:paraId="3A62C284" w14:textId="77777777" w:rsidR="000B312C" w:rsidRPr="00815F6E" w:rsidRDefault="000B312C" w:rsidP="00B77F2A">
            <w:pPr>
              <w:jc w:val="center"/>
              <w:rPr>
                <w:sz w:val="22"/>
                <w:szCs w:val="22"/>
                <w:lang w:val="fr"/>
              </w:rPr>
            </w:pPr>
            <w:r>
              <w:rPr>
                <w:sz w:val="22"/>
                <w:szCs w:val="22"/>
                <w:lang w:val="fr"/>
              </w:rPr>
              <w:t>30</w:t>
            </w:r>
          </w:p>
        </w:tc>
        <w:tc>
          <w:tcPr>
            <w:tcW w:w="2070" w:type="dxa"/>
          </w:tcPr>
          <w:p w14:paraId="79CD21C9" w14:textId="77777777" w:rsidR="000B312C" w:rsidRPr="00F57A70" w:rsidRDefault="000B312C" w:rsidP="00B77F2A">
            <w:pPr>
              <w:rPr>
                <w:bCs/>
                <w:sz w:val="22"/>
                <w:szCs w:val="22"/>
                <w:lang w:val="fr"/>
              </w:rPr>
            </w:pPr>
            <w:r>
              <w:rPr>
                <w:bCs/>
                <w:sz w:val="22"/>
                <w:szCs w:val="22"/>
                <w:lang w:val="fr"/>
              </w:rPr>
              <w:t>Existence de protocole d’accord entre l’UNICEF et un partenaire d’exécution pour cette formation</w:t>
            </w:r>
          </w:p>
        </w:tc>
        <w:tc>
          <w:tcPr>
            <w:tcW w:w="2070" w:type="dxa"/>
          </w:tcPr>
          <w:p w14:paraId="4D960212" w14:textId="77777777" w:rsidR="000B312C" w:rsidRPr="00F57A70" w:rsidRDefault="000B312C" w:rsidP="00B77F2A">
            <w:pPr>
              <w:rPr>
                <w:bCs/>
                <w:sz w:val="22"/>
                <w:szCs w:val="22"/>
                <w:lang w:val="fr"/>
              </w:rPr>
            </w:pPr>
            <w:r w:rsidRPr="00F57A70">
              <w:rPr>
                <w:bCs/>
                <w:sz w:val="22"/>
                <w:szCs w:val="22"/>
                <w:lang w:val="fr"/>
              </w:rPr>
              <w:t>Pas encore</w:t>
            </w:r>
          </w:p>
        </w:tc>
        <w:tc>
          <w:tcPr>
            <w:tcW w:w="4140" w:type="dxa"/>
          </w:tcPr>
          <w:p w14:paraId="0EDA55AB" w14:textId="77777777" w:rsidR="000B312C" w:rsidRPr="005A6420" w:rsidRDefault="000B312C" w:rsidP="00B77F2A">
            <w:pPr>
              <w:rPr>
                <w:b/>
                <w:sz w:val="22"/>
                <w:szCs w:val="22"/>
                <w:lang w:val="fr"/>
              </w:rPr>
            </w:pPr>
          </w:p>
        </w:tc>
      </w:tr>
      <w:tr w:rsidR="000B312C" w:rsidRPr="000B312C" w14:paraId="48F1BEAB" w14:textId="77777777" w:rsidTr="00B77F2A">
        <w:trPr>
          <w:trHeight w:val="467"/>
        </w:trPr>
        <w:tc>
          <w:tcPr>
            <w:tcW w:w="1530" w:type="dxa"/>
            <w:vMerge/>
          </w:tcPr>
          <w:p w14:paraId="6CA6CDBA" w14:textId="77777777" w:rsidR="000B312C" w:rsidRPr="005A6420" w:rsidRDefault="000B312C" w:rsidP="00B77F2A">
            <w:pPr>
              <w:rPr>
                <w:rFonts w:cs="Tahoma"/>
                <w:szCs w:val="20"/>
                <w:lang w:val="fr-FR" w:eastAsia="en-US"/>
              </w:rPr>
            </w:pPr>
          </w:p>
        </w:tc>
        <w:tc>
          <w:tcPr>
            <w:tcW w:w="2070" w:type="dxa"/>
            <w:shd w:val="clear" w:color="auto" w:fill="EEECE1"/>
          </w:tcPr>
          <w:p w14:paraId="562F4CDC" w14:textId="77777777" w:rsidR="000B312C" w:rsidRPr="00815F6E" w:rsidRDefault="000B312C" w:rsidP="00B77F2A">
            <w:pPr>
              <w:jc w:val="both"/>
              <w:rPr>
                <w:b/>
                <w:bCs/>
                <w:szCs w:val="20"/>
                <w:lang w:val="fr"/>
              </w:rPr>
            </w:pPr>
            <w:r w:rsidRPr="00815F6E">
              <w:rPr>
                <w:b/>
                <w:bCs/>
                <w:szCs w:val="20"/>
                <w:lang w:val="fr"/>
              </w:rPr>
              <w:t>Indicateur 2.1.11</w:t>
            </w:r>
          </w:p>
          <w:p w14:paraId="6FA46A29" w14:textId="77777777" w:rsidR="000B312C" w:rsidRPr="00815F6E" w:rsidRDefault="000B312C" w:rsidP="00B77F2A">
            <w:pPr>
              <w:jc w:val="both"/>
              <w:rPr>
                <w:szCs w:val="20"/>
                <w:lang w:val="fr"/>
              </w:rPr>
            </w:pPr>
            <w:r w:rsidRPr="00815F6E">
              <w:rPr>
                <w:szCs w:val="20"/>
                <w:lang w:val="fr"/>
              </w:rPr>
              <w:t xml:space="preserve">Pourcentage des acteurs judiciaires dans les zones du projet utilisant les </w:t>
            </w:r>
            <w:r w:rsidRPr="00815F6E">
              <w:rPr>
                <w:szCs w:val="20"/>
                <w:lang w:val="fr"/>
              </w:rPr>
              <w:lastRenderedPageBreak/>
              <w:t>mesures alternatives à la poursuite et à la détention des mineurs</w:t>
            </w:r>
          </w:p>
          <w:p w14:paraId="1189A9B9" w14:textId="77777777" w:rsidR="000B312C" w:rsidRPr="00815F6E" w:rsidRDefault="000B312C" w:rsidP="00B77F2A">
            <w:pPr>
              <w:jc w:val="both"/>
              <w:rPr>
                <w:szCs w:val="20"/>
                <w:lang w:val="fr"/>
              </w:rPr>
            </w:pPr>
            <w:r w:rsidRPr="00815F6E">
              <w:rPr>
                <w:szCs w:val="20"/>
                <w:lang w:val="fr"/>
              </w:rPr>
              <w:t>(UNICEF)</w:t>
            </w:r>
          </w:p>
        </w:tc>
        <w:tc>
          <w:tcPr>
            <w:tcW w:w="1530" w:type="dxa"/>
            <w:shd w:val="clear" w:color="auto" w:fill="EEECE1"/>
          </w:tcPr>
          <w:p w14:paraId="6940D760" w14:textId="77777777" w:rsidR="000B312C" w:rsidRPr="00815F6E" w:rsidRDefault="000B312C" w:rsidP="00B77F2A">
            <w:pPr>
              <w:rPr>
                <w:sz w:val="22"/>
                <w:szCs w:val="22"/>
                <w:lang w:val="fr"/>
              </w:rPr>
            </w:pPr>
          </w:p>
        </w:tc>
        <w:tc>
          <w:tcPr>
            <w:tcW w:w="1620" w:type="dxa"/>
            <w:shd w:val="clear" w:color="auto" w:fill="EEECE1"/>
          </w:tcPr>
          <w:p w14:paraId="77936E6A" w14:textId="77777777" w:rsidR="000B312C" w:rsidRPr="005A6420" w:rsidRDefault="000B312C" w:rsidP="00B77F2A">
            <w:pPr>
              <w:rPr>
                <w:b/>
                <w:sz w:val="22"/>
                <w:szCs w:val="22"/>
                <w:lang w:val="fr"/>
              </w:rPr>
            </w:pPr>
            <w:r>
              <w:rPr>
                <w:b/>
                <w:sz w:val="22"/>
                <w:szCs w:val="22"/>
                <w:lang w:val="fr"/>
              </w:rPr>
              <w:t>3%</w:t>
            </w:r>
          </w:p>
        </w:tc>
        <w:tc>
          <w:tcPr>
            <w:tcW w:w="2070" w:type="dxa"/>
          </w:tcPr>
          <w:p w14:paraId="6DFFD1F7" w14:textId="77777777" w:rsidR="000B312C" w:rsidRPr="00170D08" w:rsidRDefault="000B312C" w:rsidP="00B77F2A">
            <w:pPr>
              <w:rPr>
                <w:bCs/>
                <w:sz w:val="22"/>
                <w:szCs w:val="22"/>
                <w:lang w:val="fr"/>
              </w:rPr>
            </w:pPr>
            <w:r w:rsidRPr="00170D08">
              <w:rPr>
                <w:bCs/>
                <w:sz w:val="22"/>
                <w:szCs w:val="22"/>
                <w:lang w:val="fr"/>
              </w:rPr>
              <w:t>Étude de référence en cours permettra d’avoir une idée initiale.</w:t>
            </w:r>
          </w:p>
        </w:tc>
        <w:tc>
          <w:tcPr>
            <w:tcW w:w="2070" w:type="dxa"/>
          </w:tcPr>
          <w:p w14:paraId="0A26DB82" w14:textId="77777777" w:rsidR="000B312C" w:rsidRPr="00170D08" w:rsidRDefault="000B312C" w:rsidP="00B77F2A">
            <w:pPr>
              <w:rPr>
                <w:bCs/>
                <w:sz w:val="22"/>
                <w:szCs w:val="22"/>
                <w:lang w:val="fr"/>
              </w:rPr>
            </w:pPr>
            <w:r w:rsidRPr="00170D08">
              <w:rPr>
                <w:bCs/>
                <w:sz w:val="22"/>
                <w:szCs w:val="22"/>
                <w:lang w:val="fr"/>
              </w:rPr>
              <w:t xml:space="preserve">Pas encore. L’absence de provision légale pour les alternatives à la détention </w:t>
            </w:r>
            <w:r w:rsidRPr="00170D08">
              <w:rPr>
                <w:bCs/>
                <w:sz w:val="22"/>
                <w:szCs w:val="22"/>
                <w:lang w:val="fr"/>
              </w:rPr>
              <w:lastRenderedPageBreak/>
              <w:t xml:space="preserve">constitue un goulet d’étranglement au progrès de cet indicateur. </w:t>
            </w:r>
          </w:p>
        </w:tc>
        <w:tc>
          <w:tcPr>
            <w:tcW w:w="4140" w:type="dxa"/>
          </w:tcPr>
          <w:p w14:paraId="0FBFB790" w14:textId="77777777" w:rsidR="000B312C" w:rsidRPr="00170D08" w:rsidRDefault="000B312C" w:rsidP="00B77F2A">
            <w:pPr>
              <w:rPr>
                <w:bCs/>
                <w:sz w:val="22"/>
                <w:szCs w:val="22"/>
                <w:lang w:val="fr"/>
              </w:rPr>
            </w:pPr>
            <w:r w:rsidRPr="00170D08">
              <w:rPr>
                <w:bCs/>
                <w:sz w:val="22"/>
                <w:szCs w:val="22"/>
                <w:lang w:val="fr"/>
              </w:rPr>
              <w:lastRenderedPageBreak/>
              <w:t xml:space="preserve">Cet indicateur a un lien direct avec les possibles modifications du nouveau code pénal </w:t>
            </w:r>
          </w:p>
        </w:tc>
      </w:tr>
      <w:tr w:rsidR="000B312C" w:rsidRPr="000B312C" w14:paraId="0167982E" w14:textId="77777777" w:rsidTr="00B77F2A">
        <w:trPr>
          <w:trHeight w:val="467"/>
        </w:trPr>
        <w:tc>
          <w:tcPr>
            <w:tcW w:w="1530" w:type="dxa"/>
            <w:vMerge/>
          </w:tcPr>
          <w:p w14:paraId="7D2C782A" w14:textId="77777777" w:rsidR="000B312C" w:rsidRPr="005A6420" w:rsidRDefault="000B312C" w:rsidP="00B77F2A">
            <w:pPr>
              <w:rPr>
                <w:rFonts w:cs="Tahoma"/>
                <w:szCs w:val="20"/>
                <w:lang w:val="fr-FR" w:eastAsia="en-US"/>
              </w:rPr>
            </w:pPr>
          </w:p>
        </w:tc>
        <w:tc>
          <w:tcPr>
            <w:tcW w:w="2070" w:type="dxa"/>
            <w:shd w:val="clear" w:color="auto" w:fill="EEECE1"/>
          </w:tcPr>
          <w:p w14:paraId="2E0ADF7E" w14:textId="77777777" w:rsidR="000B312C" w:rsidRPr="00815F6E" w:rsidRDefault="000B312C" w:rsidP="00B77F2A">
            <w:pPr>
              <w:jc w:val="both"/>
              <w:rPr>
                <w:b/>
                <w:bCs/>
                <w:szCs w:val="20"/>
                <w:lang w:val="fr"/>
              </w:rPr>
            </w:pPr>
            <w:r w:rsidRPr="00815F6E">
              <w:rPr>
                <w:b/>
                <w:bCs/>
                <w:szCs w:val="20"/>
                <w:lang w:val="fr"/>
              </w:rPr>
              <w:t>Indicateur 2.1.12</w:t>
            </w:r>
          </w:p>
          <w:p w14:paraId="722C9E8A" w14:textId="77777777" w:rsidR="000B312C" w:rsidRPr="00815F6E" w:rsidRDefault="000B312C" w:rsidP="00B77F2A">
            <w:pPr>
              <w:jc w:val="both"/>
              <w:rPr>
                <w:szCs w:val="20"/>
                <w:lang w:val="fr"/>
              </w:rPr>
            </w:pPr>
            <w:r w:rsidRPr="00815F6E">
              <w:rPr>
                <w:szCs w:val="20"/>
                <w:lang w:val="fr"/>
              </w:rPr>
              <w:t>Nombre de familles d'accueil accréditées</w:t>
            </w:r>
          </w:p>
          <w:p w14:paraId="34CB160F" w14:textId="77777777" w:rsidR="000B312C" w:rsidRPr="00A120AA" w:rsidRDefault="000B312C" w:rsidP="00B77F2A">
            <w:pPr>
              <w:jc w:val="both"/>
              <w:rPr>
                <w:b/>
                <w:bCs/>
                <w:szCs w:val="20"/>
                <w:lang w:val="fr"/>
              </w:rPr>
            </w:pPr>
            <w:r w:rsidRPr="00815F6E">
              <w:rPr>
                <w:szCs w:val="20"/>
                <w:lang w:val="fr"/>
              </w:rPr>
              <w:t>(UNICEF)</w:t>
            </w:r>
          </w:p>
        </w:tc>
        <w:tc>
          <w:tcPr>
            <w:tcW w:w="1530" w:type="dxa"/>
            <w:shd w:val="clear" w:color="auto" w:fill="EEECE1"/>
          </w:tcPr>
          <w:p w14:paraId="6E1A1616" w14:textId="77777777" w:rsidR="000B312C" w:rsidRPr="005A6420" w:rsidRDefault="000B312C" w:rsidP="00B77F2A">
            <w:pPr>
              <w:rPr>
                <w:b/>
                <w:sz w:val="22"/>
                <w:szCs w:val="22"/>
                <w:lang w:val="fr"/>
              </w:rPr>
            </w:pPr>
            <w:r>
              <w:rPr>
                <w:b/>
                <w:sz w:val="22"/>
                <w:szCs w:val="22"/>
                <w:lang w:val="fr"/>
              </w:rPr>
              <w:t>26</w:t>
            </w:r>
          </w:p>
        </w:tc>
        <w:tc>
          <w:tcPr>
            <w:tcW w:w="1620" w:type="dxa"/>
            <w:shd w:val="clear" w:color="auto" w:fill="EEECE1"/>
          </w:tcPr>
          <w:p w14:paraId="79CE459F" w14:textId="77777777" w:rsidR="000B312C" w:rsidRPr="005A6420" w:rsidRDefault="000B312C" w:rsidP="00B77F2A">
            <w:pPr>
              <w:rPr>
                <w:b/>
                <w:sz w:val="22"/>
                <w:szCs w:val="22"/>
                <w:lang w:val="fr"/>
              </w:rPr>
            </w:pPr>
            <w:r>
              <w:rPr>
                <w:b/>
                <w:sz w:val="22"/>
                <w:szCs w:val="22"/>
                <w:lang w:val="fr"/>
              </w:rPr>
              <w:t>40</w:t>
            </w:r>
          </w:p>
        </w:tc>
        <w:tc>
          <w:tcPr>
            <w:tcW w:w="2070" w:type="dxa"/>
          </w:tcPr>
          <w:p w14:paraId="7951D9DF" w14:textId="77777777" w:rsidR="000B312C" w:rsidRPr="00BD561E" w:rsidRDefault="000B312C" w:rsidP="00B77F2A">
            <w:pPr>
              <w:rPr>
                <w:bCs/>
                <w:sz w:val="22"/>
                <w:szCs w:val="22"/>
                <w:lang w:val="fr"/>
              </w:rPr>
            </w:pPr>
            <w:r w:rsidRPr="00BD561E">
              <w:rPr>
                <w:bCs/>
                <w:sz w:val="22"/>
                <w:szCs w:val="22"/>
                <w:lang w:val="fr"/>
              </w:rPr>
              <w:t>37 familles sont en évaluations ; on prévoit déjà qu’on va accréditer 30 familles d’accueil au début de l’année 2021</w:t>
            </w:r>
          </w:p>
        </w:tc>
        <w:tc>
          <w:tcPr>
            <w:tcW w:w="2070" w:type="dxa"/>
          </w:tcPr>
          <w:p w14:paraId="54203C9E" w14:textId="77777777" w:rsidR="000B312C" w:rsidRPr="00BD561E" w:rsidRDefault="000B312C" w:rsidP="00B77F2A">
            <w:pPr>
              <w:rPr>
                <w:bCs/>
                <w:sz w:val="22"/>
                <w:szCs w:val="22"/>
                <w:lang w:val="fr"/>
              </w:rPr>
            </w:pPr>
          </w:p>
        </w:tc>
        <w:tc>
          <w:tcPr>
            <w:tcW w:w="4140" w:type="dxa"/>
          </w:tcPr>
          <w:p w14:paraId="73C255EF" w14:textId="77777777" w:rsidR="000B312C" w:rsidRPr="005A6420" w:rsidRDefault="000B312C" w:rsidP="00B77F2A">
            <w:pPr>
              <w:rPr>
                <w:b/>
                <w:sz w:val="22"/>
                <w:szCs w:val="22"/>
                <w:lang w:val="fr"/>
              </w:rPr>
            </w:pPr>
          </w:p>
        </w:tc>
      </w:tr>
      <w:tr w:rsidR="000B312C" w:rsidRPr="000B312C" w14:paraId="2E42A0B3" w14:textId="77777777" w:rsidTr="00B77F2A">
        <w:trPr>
          <w:trHeight w:val="467"/>
        </w:trPr>
        <w:tc>
          <w:tcPr>
            <w:tcW w:w="1530" w:type="dxa"/>
            <w:vMerge/>
          </w:tcPr>
          <w:p w14:paraId="7E45D4FB" w14:textId="77777777" w:rsidR="000B312C" w:rsidRPr="005A6420" w:rsidRDefault="000B312C" w:rsidP="00B77F2A">
            <w:pPr>
              <w:rPr>
                <w:rFonts w:cs="Tahoma"/>
                <w:szCs w:val="20"/>
                <w:lang w:val="fr-FR" w:eastAsia="en-US"/>
              </w:rPr>
            </w:pPr>
          </w:p>
        </w:tc>
        <w:tc>
          <w:tcPr>
            <w:tcW w:w="2070" w:type="dxa"/>
            <w:shd w:val="clear" w:color="auto" w:fill="EEECE1"/>
          </w:tcPr>
          <w:p w14:paraId="58088AD5" w14:textId="77777777" w:rsidR="000B312C" w:rsidRPr="00815F6E" w:rsidRDefault="000B312C" w:rsidP="00B77F2A">
            <w:pPr>
              <w:jc w:val="both"/>
              <w:rPr>
                <w:b/>
                <w:bCs/>
                <w:szCs w:val="20"/>
                <w:lang w:val="fr"/>
              </w:rPr>
            </w:pPr>
            <w:r w:rsidRPr="00815F6E">
              <w:rPr>
                <w:b/>
                <w:bCs/>
                <w:szCs w:val="20"/>
                <w:lang w:val="fr"/>
              </w:rPr>
              <w:t>Indicateur 2.1.13</w:t>
            </w:r>
          </w:p>
          <w:p w14:paraId="5AC2F71A" w14:textId="77777777" w:rsidR="000B312C" w:rsidRPr="00815F6E" w:rsidRDefault="000B312C" w:rsidP="00B77F2A">
            <w:pPr>
              <w:rPr>
                <w:szCs w:val="20"/>
                <w:lang w:val="fr"/>
              </w:rPr>
            </w:pPr>
            <w:r w:rsidRPr="00815F6E">
              <w:rPr>
                <w:szCs w:val="20"/>
                <w:lang w:val="fr"/>
              </w:rPr>
              <w:t>Nombre d'enfant en conflit avec la loi placés dans des familles d'accueil</w:t>
            </w:r>
          </w:p>
          <w:p w14:paraId="048E859A" w14:textId="77777777" w:rsidR="000B312C" w:rsidRPr="00A120AA" w:rsidRDefault="000B312C" w:rsidP="00B77F2A">
            <w:pPr>
              <w:jc w:val="both"/>
              <w:rPr>
                <w:b/>
                <w:bCs/>
                <w:szCs w:val="20"/>
                <w:lang w:val="fr"/>
              </w:rPr>
            </w:pPr>
            <w:r w:rsidRPr="00815F6E">
              <w:rPr>
                <w:szCs w:val="20"/>
                <w:lang w:val="fr"/>
              </w:rPr>
              <w:t>(UNICEF)</w:t>
            </w:r>
          </w:p>
        </w:tc>
        <w:tc>
          <w:tcPr>
            <w:tcW w:w="1530" w:type="dxa"/>
            <w:shd w:val="clear" w:color="auto" w:fill="EEECE1"/>
          </w:tcPr>
          <w:p w14:paraId="6AA820A9" w14:textId="77777777" w:rsidR="000B312C" w:rsidRPr="005A6420" w:rsidRDefault="000B312C" w:rsidP="00B77F2A">
            <w:pPr>
              <w:rPr>
                <w:b/>
                <w:sz w:val="22"/>
                <w:szCs w:val="22"/>
                <w:lang w:val="fr"/>
              </w:rPr>
            </w:pPr>
            <w:r>
              <w:rPr>
                <w:b/>
                <w:sz w:val="22"/>
                <w:szCs w:val="22"/>
                <w:lang w:val="fr"/>
              </w:rPr>
              <w:t>ND</w:t>
            </w:r>
          </w:p>
        </w:tc>
        <w:tc>
          <w:tcPr>
            <w:tcW w:w="1620" w:type="dxa"/>
            <w:shd w:val="clear" w:color="auto" w:fill="EEECE1"/>
          </w:tcPr>
          <w:p w14:paraId="4EF9EAAE" w14:textId="77777777" w:rsidR="000B312C" w:rsidRPr="005A6420" w:rsidRDefault="000B312C" w:rsidP="00B77F2A">
            <w:pPr>
              <w:rPr>
                <w:b/>
                <w:sz w:val="22"/>
                <w:szCs w:val="22"/>
                <w:lang w:val="fr"/>
              </w:rPr>
            </w:pPr>
            <w:r>
              <w:rPr>
                <w:b/>
                <w:sz w:val="22"/>
                <w:szCs w:val="22"/>
                <w:lang w:val="fr"/>
              </w:rPr>
              <w:t>15</w:t>
            </w:r>
          </w:p>
        </w:tc>
        <w:tc>
          <w:tcPr>
            <w:tcW w:w="2070" w:type="dxa"/>
          </w:tcPr>
          <w:p w14:paraId="64ACF5A4" w14:textId="77777777" w:rsidR="000B312C" w:rsidRPr="00BD561E" w:rsidRDefault="000B312C" w:rsidP="00B77F2A">
            <w:pPr>
              <w:rPr>
                <w:bCs/>
                <w:sz w:val="22"/>
                <w:szCs w:val="22"/>
                <w:lang w:val="fr"/>
              </w:rPr>
            </w:pPr>
            <w:r w:rsidRPr="00BD561E">
              <w:rPr>
                <w:bCs/>
                <w:sz w:val="22"/>
                <w:szCs w:val="22"/>
                <w:lang w:val="fr"/>
              </w:rPr>
              <w:t>120 enfants ont été placés dans des familles d’accueil</w:t>
            </w:r>
          </w:p>
        </w:tc>
        <w:tc>
          <w:tcPr>
            <w:tcW w:w="2070" w:type="dxa"/>
          </w:tcPr>
          <w:p w14:paraId="5A588C03" w14:textId="77777777" w:rsidR="000B312C" w:rsidRPr="00BD561E" w:rsidRDefault="000B312C" w:rsidP="00B77F2A">
            <w:pPr>
              <w:rPr>
                <w:bCs/>
                <w:sz w:val="22"/>
                <w:szCs w:val="22"/>
                <w:lang w:val="fr"/>
              </w:rPr>
            </w:pPr>
            <w:r w:rsidRPr="00BD561E">
              <w:rPr>
                <w:bCs/>
                <w:sz w:val="22"/>
                <w:szCs w:val="22"/>
                <w:lang w:val="fr"/>
              </w:rPr>
              <w:t>120 enfants sont en familles d’accueil</w:t>
            </w:r>
          </w:p>
        </w:tc>
        <w:tc>
          <w:tcPr>
            <w:tcW w:w="4140" w:type="dxa"/>
          </w:tcPr>
          <w:p w14:paraId="12003D76" w14:textId="77777777" w:rsidR="000B312C" w:rsidRPr="005A6420" w:rsidRDefault="000B312C" w:rsidP="00B77F2A">
            <w:pPr>
              <w:rPr>
                <w:b/>
                <w:sz w:val="22"/>
                <w:szCs w:val="22"/>
                <w:lang w:val="fr"/>
              </w:rPr>
            </w:pPr>
          </w:p>
        </w:tc>
      </w:tr>
      <w:tr w:rsidR="000B312C" w:rsidRPr="00A120AA" w14:paraId="489D27AF" w14:textId="77777777" w:rsidTr="00B77F2A">
        <w:trPr>
          <w:trHeight w:val="467"/>
        </w:trPr>
        <w:tc>
          <w:tcPr>
            <w:tcW w:w="1530" w:type="dxa"/>
            <w:vMerge/>
          </w:tcPr>
          <w:p w14:paraId="4D1BBBC8" w14:textId="77777777" w:rsidR="000B312C" w:rsidRPr="005A6420" w:rsidRDefault="000B312C" w:rsidP="00B77F2A">
            <w:pPr>
              <w:rPr>
                <w:rFonts w:cs="Tahoma"/>
                <w:szCs w:val="20"/>
                <w:lang w:val="fr-FR" w:eastAsia="en-US"/>
              </w:rPr>
            </w:pPr>
          </w:p>
        </w:tc>
        <w:tc>
          <w:tcPr>
            <w:tcW w:w="2070" w:type="dxa"/>
            <w:shd w:val="clear" w:color="auto" w:fill="EEECE1"/>
          </w:tcPr>
          <w:p w14:paraId="3BFFCFCF" w14:textId="77777777" w:rsidR="000B312C" w:rsidRPr="00815F6E" w:rsidRDefault="000B312C" w:rsidP="00B77F2A">
            <w:pPr>
              <w:jc w:val="both"/>
              <w:rPr>
                <w:b/>
                <w:bCs/>
                <w:szCs w:val="20"/>
                <w:lang w:val="fr"/>
              </w:rPr>
            </w:pPr>
            <w:r w:rsidRPr="00815F6E">
              <w:rPr>
                <w:b/>
                <w:bCs/>
                <w:szCs w:val="20"/>
                <w:lang w:val="fr"/>
              </w:rPr>
              <w:t>Indicateur 2.1.14</w:t>
            </w:r>
          </w:p>
          <w:p w14:paraId="5FD3FE1B" w14:textId="77777777" w:rsidR="000B312C" w:rsidRPr="00815F6E" w:rsidRDefault="000B312C" w:rsidP="00B77F2A">
            <w:pPr>
              <w:rPr>
                <w:szCs w:val="20"/>
                <w:lang w:val="fr"/>
              </w:rPr>
            </w:pPr>
            <w:r w:rsidRPr="00815F6E">
              <w:rPr>
                <w:szCs w:val="20"/>
                <w:lang w:val="fr"/>
              </w:rPr>
              <w:t xml:space="preserve">Nombre de victimes bénéficiant un appui psychosocial </w:t>
            </w:r>
            <w:r w:rsidRPr="00815F6E">
              <w:rPr>
                <w:szCs w:val="20"/>
                <w:lang w:val="fr"/>
              </w:rPr>
              <w:lastRenderedPageBreak/>
              <w:t>à travers une organisation</w:t>
            </w:r>
          </w:p>
          <w:p w14:paraId="62C83DB4" w14:textId="77777777" w:rsidR="000B312C" w:rsidRPr="00A120AA" w:rsidRDefault="000B312C" w:rsidP="00B77F2A">
            <w:pPr>
              <w:rPr>
                <w:b/>
                <w:bCs/>
                <w:szCs w:val="20"/>
                <w:lang w:val="fr"/>
              </w:rPr>
            </w:pPr>
            <w:r w:rsidRPr="00815F6E">
              <w:rPr>
                <w:szCs w:val="20"/>
                <w:lang w:val="fr"/>
              </w:rPr>
              <w:t>(UNICEF)</w:t>
            </w:r>
          </w:p>
        </w:tc>
        <w:tc>
          <w:tcPr>
            <w:tcW w:w="1530" w:type="dxa"/>
            <w:shd w:val="clear" w:color="auto" w:fill="EEECE1"/>
          </w:tcPr>
          <w:p w14:paraId="36F411CF" w14:textId="77777777" w:rsidR="000B312C" w:rsidRPr="005A6420" w:rsidRDefault="000B312C" w:rsidP="00B77F2A">
            <w:pPr>
              <w:rPr>
                <w:b/>
                <w:sz w:val="22"/>
                <w:szCs w:val="22"/>
                <w:lang w:val="fr"/>
              </w:rPr>
            </w:pPr>
            <w:r>
              <w:rPr>
                <w:b/>
                <w:sz w:val="22"/>
                <w:szCs w:val="22"/>
                <w:lang w:val="fr"/>
              </w:rPr>
              <w:lastRenderedPageBreak/>
              <w:t>ND</w:t>
            </w:r>
          </w:p>
        </w:tc>
        <w:tc>
          <w:tcPr>
            <w:tcW w:w="1620" w:type="dxa"/>
            <w:shd w:val="clear" w:color="auto" w:fill="EEECE1"/>
          </w:tcPr>
          <w:p w14:paraId="4C5C0FDC" w14:textId="77777777" w:rsidR="000B312C" w:rsidRPr="005A6420" w:rsidRDefault="000B312C" w:rsidP="00B77F2A">
            <w:pPr>
              <w:rPr>
                <w:b/>
                <w:sz w:val="22"/>
                <w:szCs w:val="22"/>
                <w:lang w:val="fr"/>
              </w:rPr>
            </w:pPr>
            <w:r>
              <w:rPr>
                <w:b/>
                <w:sz w:val="22"/>
                <w:szCs w:val="22"/>
                <w:lang w:val="fr"/>
              </w:rPr>
              <w:t>20</w:t>
            </w:r>
          </w:p>
        </w:tc>
        <w:tc>
          <w:tcPr>
            <w:tcW w:w="2070" w:type="dxa"/>
          </w:tcPr>
          <w:p w14:paraId="02D946B7" w14:textId="77777777" w:rsidR="000B312C" w:rsidRPr="005A6420" w:rsidRDefault="000B312C" w:rsidP="00B77F2A">
            <w:pPr>
              <w:rPr>
                <w:b/>
                <w:sz w:val="22"/>
                <w:szCs w:val="22"/>
                <w:lang w:val="fr"/>
              </w:rPr>
            </w:pPr>
          </w:p>
        </w:tc>
        <w:tc>
          <w:tcPr>
            <w:tcW w:w="2070" w:type="dxa"/>
          </w:tcPr>
          <w:p w14:paraId="647A7B26" w14:textId="77777777" w:rsidR="000B312C" w:rsidRPr="005A6420" w:rsidRDefault="000B312C" w:rsidP="00B77F2A">
            <w:pPr>
              <w:rPr>
                <w:b/>
                <w:sz w:val="22"/>
                <w:szCs w:val="22"/>
                <w:lang w:val="fr"/>
              </w:rPr>
            </w:pPr>
          </w:p>
        </w:tc>
        <w:tc>
          <w:tcPr>
            <w:tcW w:w="4140" w:type="dxa"/>
          </w:tcPr>
          <w:p w14:paraId="49D34223" w14:textId="77777777" w:rsidR="000B312C" w:rsidRPr="005A6420" w:rsidRDefault="000B312C" w:rsidP="00B77F2A">
            <w:pPr>
              <w:rPr>
                <w:b/>
                <w:sz w:val="22"/>
                <w:szCs w:val="22"/>
                <w:lang w:val="fr"/>
              </w:rPr>
            </w:pPr>
          </w:p>
        </w:tc>
      </w:tr>
      <w:tr w:rsidR="000B312C" w:rsidRPr="000B312C" w14:paraId="1EBB3D8A" w14:textId="77777777" w:rsidTr="00B77F2A">
        <w:trPr>
          <w:trHeight w:val="422"/>
        </w:trPr>
        <w:tc>
          <w:tcPr>
            <w:tcW w:w="1530" w:type="dxa"/>
            <w:vMerge/>
          </w:tcPr>
          <w:p w14:paraId="50083ECA" w14:textId="77777777" w:rsidR="000B312C" w:rsidRPr="005A6420" w:rsidRDefault="000B312C" w:rsidP="00B77F2A">
            <w:pPr>
              <w:rPr>
                <w:rFonts w:cs="Tahoma"/>
                <w:szCs w:val="20"/>
                <w:lang w:val="fr-FR" w:eastAsia="en-US"/>
              </w:rPr>
            </w:pPr>
          </w:p>
        </w:tc>
        <w:tc>
          <w:tcPr>
            <w:tcW w:w="2070" w:type="dxa"/>
            <w:shd w:val="clear" w:color="auto" w:fill="EEECE1"/>
          </w:tcPr>
          <w:p w14:paraId="675D9988" w14:textId="77777777" w:rsidR="000B312C" w:rsidRPr="00915D65" w:rsidRDefault="000B312C" w:rsidP="00B77F2A">
            <w:pPr>
              <w:jc w:val="both"/>
              <w:rPr>
                <w:b/>
                <w:bCs/>
                <w:szCs w:val="20"/>
                <w:lang w:val="fr"/>
              </w:rPr>
            </w:pPr>
            <w:r w:rsidRPr="00915D65">
              <w:rPr>
                <w:b/>
                <w:bCs/>
                <w:szCs w:val="20"/>
                <w:lang w:val="fr"/>
              </w:rPr>
              <w:t xml:space="preserve">Indicateur 2.1.15 </w:t>
            </w:r>
          </w:p>
          <w:p w14:paraId="0CD7E18F" w14:textId="77777777" w:rsidR="000B312C" w:rsidRPr="00815F6E" w:rsidRDefault="000B312C" w:rsidP="00B77F2A">
            <w:pPr>
              <w:jc w:val="both"/>
              <w:rPr>
                <w:szCs w:val="20"/>
                <w:lang w:val="fr"/>
              </w:rPr>
            </w:pPr>
            <w:r w:rsidRPr="00815F6E">
              <w:rPr>
                <w:szCs w:val="20"/>
                <w:lang w:val="fr"/>
              </w:rPr>
              <w:t>Nombre d'enfant en conflit avec la loi ayant bénéficié d'un programme de réinsertion</w:t>
            </w:r>
          </w:p>
          <w:p w14:paraId="50F4D4AF" w14:textId="77777777" w:rsidR="000B312C" w:rsidRPr="005A6420" w:rsidRDefault="000B312C" w:rsidP="00B77F2A">
            <w:pPr>
              <w:jc w:val="both"/>
              <w:rPr>
                <w:rFonts w:cs="Tahoma"/>
                <w:szCs w:val="20"/>
                <w:lang w:val="fr-FR" w:eastAsia="en-US"/>
              </w:rPr>
            </w:pPr>
            <w:r w:rsidRPr="00815F6E">
              <w:rPr>
                <w:szCs w:val="20"/>
                <w:lang w:val="fr"/>
              </w:rPr>
              <w:t>(UNICEF</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530" w:type="dxa"/>
            <w:shd w:val="clear" w:color="auto" w:fill="EEECE1"/>
          </w:tcPr>
          <w:p w14:paraId="5B901E15" w14:textId="77777777" w:rsidR="000B312C" w:rsidRPr="005A6420" w:rsidRDefault="000B312C" w:rsidP="00B77F2A">
            <w:pPr>
              <w:rPr>
                <w:lang w:val="fr-FR"/>
              </w:rPr>
            </w:pPr>
            <w:r>
              <w:rPr>
                <w:b/>
                <w:sz w:val="22"/>
                <w:szCs w:val="22"/>
                <w:lang w:val="fr"/>
              </w:rPr>
              <w:t>ND</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620" w:type="dxa"/>
            <w:shd w:val="clear" w:color="auto" w:fill="EEECE1"/>
          </w:tcPr>
          <w:p w14:paraId="42DEE3AB" w14:textId="77777777" w:rsidR="000B312C" w:rsidRDefault="000B312C" w:rsidP="00B77F2A">
            <w:pPr>
              <w:rPr>
                <w:b/>
                <w:sz w:val="22"/>
                <w:szCs w:val="22"/>
                <w:lang w:val="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p w14:paraId="7BD1015E" w14:textId="77777777" w:rsidR="000B312C" w:rsidRDefault="000B312C" w:rsidP="00B77F2A">
            <w:pPr>
              <w:rPr>
                <w:b/>
                <w:sz w:val="22"/>
                <w:szCs w:val="22"/>
                <w:lang w:val="fr"/>
              </w:rPr>
            </w:pPr>
          </w:p>
          <w:p w14:paraId="1C2E62B8" w14:textId="77777777" w:rsidR="000B312C" w:rsidRPr="00915D65" w:rsidRDefault="000B312C" w:rsidP="00B77F2A">
            <w:pPr>
              <w:jc w:val="center"/>
              <w:rPr>
                <w:lang w:val="fr-FR"/>
              </w:rPr>
            </w:pPr>
            <w:r>
              <w:rPr>
                <w:lang w:val="fr-FR"/>
              </w:rPr>
              <w:t>50</w:t>
            </w:r>
          </w:p>
        </w:tc>
        <w:tc>
          <w:tcPr>
            <w:tcW w:w="2070" w:type="dxa"/>
          </w:tcPr>
          <w:p w14:paraId="3A8DF227"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70" w:type="dxa"/>
          </w:tcPr>
          <w:p w14:paraId="728F9CAE" w14:textId="77777777" w:rsidR="000B312C" w:rsidRPr="005A6420" w:rsidRDefault="000B312C" w:rsidP="00B77F2A">
            <w:pPr>
              <w:rPr>
                <w:lang w:val="fr-FR"/>
              </w:rPr>
            </w:pPr>
            <w:r>
              <w:rPr>
                <w:b/>
                <w:sz w:val="22"/>
                <w:szCs w:val="22"/>
                <w:lang w:val="fr"/>
              </w:rPr>
              <w:t>Sur une cible de 50 le projet a encadré 17 dont 7 sont déjà réinsérés</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4140" w:type="dxa"/>
          </w:tcPr>
          <w:p w14:paraId="0A7AA93D"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r>
      <w:tr w:rsidR="000B312C" w:rsidRPr="000B312C" w14:paraId="24276DAB" w14:textId="77777777" w:rsidTr="00B77F2A">
        <w:trPr>
          <w:trHeight w:val="422"/>
        </w:trPr>
        <w:tc>
          <w:tcPr>
            <w:tcW w:w="1530" w:type="dxa"/>
            <w:vMerge w:val="restart"/>
          </w:tcPr>
          <w:p w14:paraId="10348957" w14:textId="77777777" w:rsidR="000B312C" w:rsidRPr="00915D65" w:rsidRDefault="000B312C" w:rsidP="00B77F2A">
            <w:pPr>
              <w:rPr>
                <w:b/>
                <w:bCs/>
                <w:szCs w:val="20"/>
                <w:lang w:val="fr"/>
              </w:rPr>
            </w:pPr>
            <w:r w:rsidRPr="00915D65">
              <w:rPr>
                <w:b/>
                <w:bCs/>
                <w:szCs w:val="20"/>
                <w:lang w:val="fr"/>
              </w:rPr>
              <w:t>Produit 2.2</w:t>
            </w:r>
          </w:p>
          <w:p w14:paraId="4A85768B" w14:textId="77777777" w:rsidR="000B312C" w:rsidRPr="00915D65" w:rsidRDefault="000B312C" w:rsidP="00B77F2A">
            <w:pPr>
              <w:rPr>
                <w:rFonts w:cs="Tahoma"/>
                <w:bCs/>
                <w:szCs w:val="20"/>
                <w:lang w:val="fr-FR" w:eastAsia="en-US"/>
              </w:rPr>
            </w:pPr>
            <w:r w:rsidRPr="00915D65">
              <w:rPr>
                <w:bCs/>
                <w:sz w:val="22"/>
                <w:szCs w:val="22"/>
                <w:lang w:val="fr"/>
              </w:rPr>
              <w:t>Les populations les plus vulnérables bénéficient d’un accès accru au dépôt et d’un traitement renforcé des plaintes sensible au genre</w:t>
            </w:r>
            <w:r w:rsidRPr="00915D65">
              <w:rPr>
                <w:bCs/>
                <w:sz w:val="22"/>
                <w:szCs w:val="22"/>
                <w:lang w:val="fr"/>
              </w:rPr>
              <w:fldChar w:fldCharType="begin">
                <w:ffData>
                  <w:name w:val=""/>
                  <w:enabled/>
                  <w:calcOnExit w:val="0"/>
                  <w:textInput>
                    <w:maxLength w:val="300"/>
                  </w:textInput>
                </w:ffData>
              </w:fldChar>
            </w:r>
            <w:r w:rsidRPr="00915D65">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915D65">
              <w:rPr>
                <w:bCs/>
                <w:sz w:val="22"/>
                <w:szCs w:val="22"/>
                <w:lang w:val="fr"/>
              </w:rPr>
              <w:fldChar w:fldCharType="end"/>
            </w:r>
          </w:p>
          <w:p w14:paraId="7D218537" w14:textId="77777777" w:rsidR="000B312C" w:rsidRPr="005A6420" w:rsidRDefault="000B312C" w:rsidP="00B77F2A">
            <w:pPr>
              <w:rPr>
                <w:rFonts w:cs="Tahoma"/>
                <w:b/>
                <w:szCs w:val="20"/>
                <w:lang w:val="fr-FR" w:eastAsia="en-US"/>
              </w:rPr>
            </w:pPr>
          </w:p>
        </w:tc>
        <w:tc>
          <w:tcPr>
            <w:tcW w:w="2070" w:type="dxa"/>
            <w:shd w:val="clear" w:color="auto" w:fill="EEECE1"/>
          </w:tcPr>
          <w:p w14:paraId="0A007D34" w14:textId="77777777" w:rsidR="000B312C" w:rsidRPr="00915D65" w:rsidRDefault="000B312C" w:rsidP="00B77F2A">
            <w:pPr>
              <w:jc w:val="both"/>
              <w:rPr>
                <w:b/>
                <w:bCs/>
                <w:szCs w:val="20"/>
                <w:lang w:val="fr"/>
              </w:rPr>
            </w:pPr>
            <w:r w:rsidRPr="00915D65">
              <w:rPr>
                <w:b/>
                <w:bCs/>
                <w:szCs w:val="20"/>
                <w:lang w:val="fr"/>
              </w:rPr>
              <w:t>Indicateur 2.2.1</w:t>
            </w:r>
          </w:p>
          <w:p w14:paraId="4FCFEEDC" w14:textId="77777777" w:rsidR="000B312C" w:rsidRPr="00915D65" w:rsidRDefault="000B312C" w:rsidP="00B77F2A">
            <w:pPr>
              <w:rPr>
                <w:szCs w:val="20"/>
                <w:lang w:val="fr"/>
              </w:rPr>
            </w:pPr>
            <w:r w:rsidRPr="00915D65">
              <w:rPr>
                <w:szCs w:val="20"/>
                <w:lang w:val="fr"/>
              </w:rPr>
              <w:t>Nombre de mécanismes de coordination de la cellule genre multipartites (PNH, ULCS, BPM) mise en place d’une habitude de rencontres mensuelles</w:t>
            </w:r>
          </w:p>
          <w:p w14:paraId="770B45E2" w14:textId="77777777" w:rsidR="000B312C" w:rsidRPr="005A6420" w:rsidRDefault="000B312C" w:rsidP="00B77F2A">
            <w:pPr>
              <w:rPr>
                <w:rFonts w:cs="Tahoma"/>
                <w:szCs w:val="20"/>
                <w:lang w:val="fr-FR" w:eastAsia="en-US"/>
              </w:rPr>
            </w:pPr>
            <w:r w:rsidRPr="00915D65">
              <w:rPr>
                <w:szCs w:val="20"/>
                <w:lang w:val="fr"/>
              </w:rPr>
              <w:t>(ONU Femmes)</w:t>
            </w:r>
            <w:r w:rsidRPr="005A6420">
              <w:rPr>
                <w:b/>
                <w:sz w:val="22"/>
                <w:szCs w:val="22"/>
                <w:lang w:val="fr"/>
              </w:rPr>
              <w:fldChar w:fldCharType="begin">
                <w:ffData>
                  <w:name w:val=""/>
                  <w:enabled/>
                  <w:calcOnExit w:val="0"/>
                  <w:textInput>
                    <w:maxLength w:val="25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530" w:type="dxa"/>
            <w:shd w:val="clear" w:color="auto" w:fill="EEECE1"/>
          </w:tcPr>
          <w:p w14:paraId="0684F8C0"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620" w:type="dxa"/>
            <w:shd w:val="clear" w:color="auto" w:fill="EEECE1"/>
          </w:tcPr>
          <w:p w14:paraId="364784CA" w14:textId="77777777" w:rsidR="000B312C" w:rsidRPr="005A6420" w:rsidRDefault="000B312C" w:rsidP="00B77F2A">
            <w:pPr>
              <w:rPr>
                <w:lang w:val="fr-FR"/>
              </w:rPr>
            </w:pPr>
            <w:r>
              <w:rPr>
                <w:b/>
                <w:sz w:val="22"/>
                <w:szCs w:val="22"/>
                <w:lang w:val="fr"/>
              </w:rPr>
              <w:t>1</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70" w:type="dxa"/>
          </w:tcPr>
          <w:p w14:paraId="70BE0535" w14:textId="77777777" w:rsidR="000B312C" w:rsidRPr="00844851" w:rsidRDefault="000B312C" w:rsidP="00B77F2A">
            <w:pPr>
              <w:rPr>
                <w:bCs/>
                <w:lang w:val="fr-FR"/>
              </w:rPr>
            </w:pPr>
            <w:r w:rsidRPr="00844851">
              <w:rPr>
                <w:bCs/>
                <w:sz w:val="22"/>
                <w:szCs w:val="22"/>
                <w:lang w:val="fr"/>
              </w:rPr>
              <w:t xml:space="preserve">Recrutement du consultant en appui à la PNH </w:t>
            </w:r>
            <w:r w:rsidRPr="00844851">
              <w:rPr>
                <w:bCs/>
                <w:sz w:val="22"/>
                <w:szCs w:val="22"/>
                <w:lang w:val="fr"/>
              </w:rPr>
              <w:fldChar w:fldCharType="begin">
                <w:ffData>
                  <w:name w:val=""/>
                  <w:enabled/>
                  <w:calcOnExit w:val="0"/>
                  <w:textInput>
                    <w:maxLength w:val="300"/>
                  </w:textInput>
                </w:ffData>
              </w:fldChar>
            </w:r>
            <w:r w:rsidRPr="00844851">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844851">
              <w:rPr>
                <w:bCs/>
                <w:sz w:val="22"/>
                <w:szCs w:val="22"/>
                <w:lang w:val="fr"/>
              </w:rPr>
              <w:fldChar w:fldCharType="end"/>
            </w:r>
          </w:p>
        </w:tc>
        <w:tc>
          <w:tcPr>
            <w:tcW w:w="2070" w:type="dxa"/>
          </w:tcPr>
          <w:p w14:paraId="44DABB90"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4140" w:type="dxa"/>
          </w:tcPr>
          <w:p w14:paraId="165A6027"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r>
      <w:tr w:rsidR="000B312C" w:rsidRPr="005A6420" w14:paraId="270132C6" w14:textId="77777777" w:rsidTr="00B77F2A">
        <w:trPr>
          <w:trHeight w:val="422"/>
        </w:trPr>
        <w:tc>
          <w:tcPr>
            <w:tcW w:w="1530" w:type="dxa"/>
            <w:vMerge/>
          </w:tcPr>
          <w:p w14:paraId="17A70720" w14:textId="77777777" w:rsidR="000B312C" w:rsidRPr="00915D65" w:rsidRDefault="000B312C" w:rsidP="00B77F2A">
            <w:pPr>
              <w:rPr>
                <w:b/>
                <w:bCs/>
                <w:szCs w:val="20"/>
                <w:lang w:val="fr"/>
              </w:rPr>
            </w:pPr>
          </w:p>
        </w:tc>
        <w:tc>
          <w:tcPr>
            <w:tcW w:w="2070" w:type="dxa"/>
            <w:shd w:val="clear" w:color="auto" w:fill="EEECE1"/>
          </w:tcPr>
          <w:p w14:paraId="7DC90D78" w14:textId="77777777" w:rsidR="000B312C" w:rsidRPr="00915D65" w:rsidRDefault="000B312C" w:rsidP="00B77F2A">
            <w:pPr>
              <w:jc w:val="center"/>
              <w:rPr>
                <w:b/>
                <w:bCs/>
                <w:szCs w:val="20"/>
                <w:lang w:val="fr"/>
              </w:rPr>
            </w:pPr>
            <w:r w:rsidRPr="00915D65">
              <w:rPr>
                <w:b/>
                <w:bCs/>
                <w:szCs w:val="20"/>
                <w:lang w:val="fr"/>
              </w:rPr>
              <w:t xml:space="preserve">Indicateur 2.2.2 </w:t>
            </w:r>
          </w:p>
          <w:p w14:paraId="2516B34D" w14:textId="77777777" w:rsidR="000B312C" w:rsidRPr="00915D65" w:rsidRDefault="000B312C" w:rsidP="00B77F2A">
            <w:pPr>
              <w:rPr>
                <w:szCs w:val="20"/>
                <w:lang w:val="fr"/>
              </w:rPr>
            </w:pPr>
            <w:r w:rsidRPr="00915D65">
              <w:rPr>
                <w:szCs w:val="20"/>
                <w:lang w:val="fr"/>
              </w:rPr>
              <w:lastRenderedPageBreak/>
              <w:t>Nombre de cellule genre fonctionnelle au sein des parquets</w:t>
            </w:r>
          </w:p>
          <w:p w14:paraId="72E94A71" w14:textId="77777777" w:rsidR="000B312C" w:rsidRPr="005A6420" w:rsidRDefault="000B312C" w:rsidP="00B77F2A">
            <w:pPr>
              <w:rPr>
                <w:szCs w:val="20"/>
                <w:lang w:val="fr"/>
              </w:rPr>
            </w:pPr>
            <w:r w:rsidRPr="00915D65">
              <w:rPr>
                <w:szCs w:val="20"/>
                <w:lang w:val="fr"/>
              </w:rPr>
              <w:t>(ONU Femmes)</w:t>
            </w:r>
          </w:p>
        </w:tc>
        <w:tc>
          <w:tcPr>
            <w:tcW w:w="1530" w:type="dxa"/>
            <w:shd w:val="clear" w:color="auto" w:fill="EEECE1"/>
          </w:tcPr>
          <w:p w14:paraId="7AD9B71A" w14:textId="77777777" w:rsidR="000B312C" w:rsidRPr="005A6420" w:rsidRDefault="000B312C" w:rsidP="00B77F2A">
            <w:pPr>
              <w:rPr>
                <w:b/>
                <w:sz w:val="22"/>
                <w:szCs w:val="22"/>
                <w:lang w:val="fr"/>
              </w:rPr>
            </w:pPr>
          </w:p>
        </w:tc>
        <w:tc>
          <w:tcPr>
            <w:tcW w:w="1620" w:type="dxa"/>
            <w:shd w:val="clear" w:color="auto" w:fill="EEECE1"/>
          </w:tcPr>
          <w:p w14:paraId="0D524993" w14:textId="77777777" w:rsidR="000B312C" w:rsidRPr="005A6420" w:rsidRDefault="000B312C" w:rsidP="00B77F2A">
            <w:pPr>
              <w:rPr>
                <w:b/>
                <w:sz w:val="22"/>
                <w:szCs w:val="22"/>
                <w:lang w:val="fr"/>
              </w:rPr>
            </w:pPr>
            <w:r>
              <w:rPr>
                <w:b/>
                <w:sz w:val="22"/>
                <w:szCs w:val="22"/>
                <w:lang w:val="fr"/>
              </w:rPr>
              <w:t>1</w:t>
            </w:r>
          </w:p>
        </w:tc>
        <w:tc>
          <w:tcPr>
            <w:tcW w:w="2070" w:type="dxa"/>
          </w:tcPr>
          <w:p w14:paraId="28DD39E3" w14:textId="77777777" w:rsidR="000B312C" w:rsidRPr="005A6420" w:rsidRDefault="000B312C" w:rsidP="00B77F2A">
            <w:pPr>
              <w:rPr>
                <w:b/>
                <w:sz w:val="22"/>
                <w:szCs w:val="22"/>
                <w:lang w:val="fr"/>
              </w:rPr>
            </w:pPr>
          </w:p>
        </w:tc>
        <w:tc>
          <w:tcPr>
            <w:tcW w:w="2070" w:type="dxa"/>
          </w:tcPr>
          <w:p w14:paraId="4A0276C2" w14:textId="77777777" w:rsidR="000B312C" w:rsidRPr="005A6420" w:rsidRDefault="000B312C" w:rsidP="00B77F2A">
            <w:pPr>
              <w:rPr>
                <w:b/>
                <w:sz w:val="22"/>
                <w:szCs w:val="22"/>
                <w:lang w:val="fr"/>
              </w:rPr>
            </w:pPr>
          </w:p>
        </w:tc>
        <w:tc>
          <w:tcPr>
            <w:tcW w:w="4140" w:type="dxa"/>
          </w:tcPr>
          <w:p w14:paraId="5B92BA48" w14:textId="77777777" w:rsidR="000B312C" w:rsidRPr="005A6420" w:rsidRDefault="000B312C" w:rsidP="00B77F2A">
            <w:pPr>
              <w:rPr>
                <w:b/>
                <w:sz w:val="22"/>
                <w:szCs w:val="22"/>
                <w:lang w:val="fr"/>
              </w:rPr>
            </w:pPr>
          </w:p>
        </w:tc>
      </w:tr>
      <w:tr w:rsidR="000B312C" w:rsidRPr="005A6420" w14:paraId="31293DA0" w14:textId="77777777" w:rsidTr="00B77F2A">
        <w:trPr>
          <w:trHeight w:val="422"/>
        </w:trPr>
        <w:tc>
          <w:tcPr>
            <w:tcW w:w="1530" w:type="dxa"/>
            <w:vMerge/>
          </w:tcPr>
          <w:p w14:paraId="7405AEDE" w14:textId="77777777" w:rsidR="000B312C" w:rsidRPr="00915D65" w:rsidRDefault="000B312C" w:rsidP="00B77F2A">
            <w:pPr>
              <w:rPr>
                <w:b/>
                <w:bCs/>
                <w:szCs w:val="20"/>
                <w:lang w:val="fr"/>
              </w:rPr>
            </w:pPr>
          </w:p>
        </w:tc>
        <w:tc>
          <w:tcPr>
            <w:tcW w:w="2070" w:type="dxa"/>
            <w:shd w:val="clear" w:color="auto" w:fill="EEECE1"/>
          </w:tcPr>
          <w:p w14:paraId="19126BCB" w14:textId="77777777" w:rsidR="000B312C" w:rsidRPr="00915D65" w:rsidRDefault="000B312C" w:rsidP="00B77F2A">
            <w:pPr>
              <w:jc w:val="both"/>
              <w:rPr>
                <w:b/>
                <w:bCs/>
                <w:szCs w:val="20"/>
                <w:lang w:val="fr"/>
              </w:rPr>
            </w:pPr>
            <w:r w:rsidRPr="00915D65">
              <w:rPr>
                <w:b/>
                <w:bCs/>
                <w:szCs w:val="20"/>
                <w:lang w:val="fr"/>
              </w:rPr>
              <w:t>Indicateur 2.2.3</w:t>
            </w:r>
          </w:p>
          <w:p w14:paraId="72BE0902" w14:textId="77777777" w:rsidR="000B312C" w:rsidRPr="00915D65" w:rsidRDefault="000B312C" w:rsidP="00B77F2A">
            <w:pPr>
              <w:jc w:val="both"/>
              <w:rPr>
                <w:szCs w:val="20"/>
                <w:lang w:val="fr"/>
              </w:rPr>
            </w:pPr>
            <w:r w:rsidRPr="00915D65">
              <w:rPr>
                <w:szCs w:val="20"/>
                <w:lang w:val="fr"/>
              </w:rPr>
              <w:t xml:space="preserve">Nombre de guides spécifiques au dépôt et au suivi des plaintes pour les cas de VSBG pour tous les acteurs de la chaîne pénale y inclus les organisations de la société civile </w:t>
            </w:r>
          </w:p>
          <w:p w14:paraId="7F6C8FC1" w14:textId="77777777" w:rsidR="000B312C" w:rsidRPr="005A6420" w:rsidRDefault="000B312C" w:rsidP="00B77F2A">
            <w:pPr>
              <w:jc w:val="both"/>
              <w:rPr>
                <w:szCs w:val="20"/>
                <w:lang w:val="fr"/>
              </w:rPr>
            </w:pPr>
            <w:r w:rsidRPr="00915D65">
              <w:rPr>
                <w:szCs w:val="20"/>
                <w:lang w:val="fr"/>
              </w:rPr>
              <w:t>(ONU Femmes)</w:t>
            </w:r>
          </w:p>
        </w:tc>
        <w:tc>
          <w:tcPr>
            <w:tcW w:w="1530" w:type="dxa"/>
            <w:shd w:val="clear" w:color="auto" w:fill="EEECE1"/>
          </w:tcPr>
          <w:p w14:paraId="02D3CD0A" w14:textId="77777777" w:rsidR="000B312C" w:rsidRPr="005A6420" w:rsidRDefault="000B312C" w:rsidP="00B77F2A">
            <w:pPr>
              <w:rPr>
                <w:b/>
                <w:sz w:val="22"/>
                <w:szCs w:val="22"/>
                <w:lang w:val="fr"/>
              </w:rPr>
            </w:pPr>
          </w:p>
        </w:tc>
        <w:tc>
          <w:tcPr>
            <w:tcW w:w="1620" w:type="dxa"/>
            <w:shd w:val="clear" w:color="auto" w:fill="EEECE1"/>
          </w:tcPr>
          <w:p w14:paraId="126D97BB" w14:textId="77777777" w:rsidR="000B312C" w:rsidRPr="005A6420" w:rsidRDefault="000B312C" w:rsidP="00B77F2A">
            <w:pPr>
              <w:rPr>
                <w:b/>
                <w:sz w:val="22"/>
                <w:szCs w:val="22"/>
                <w:lang w:val="fr"/>
              </w:rPr>
            </w:pPr>
            <w:r>
              <w:rPr>
                <w:b/>
                <w:sz w:val="22"/>
                <w:szCs w:val="22"/>
                <w:lang w:val="fr"/>
              </w:rPr>
              <w:t>1</w:t>
            </w:r>
          </w:p>
        </w:tc>
        <w:tc>
          <w:tcPr>
            <w:tcW w:w="2070" w:type="dxa"/>
          </w:tcPr>
          <w:p w14:paraId="1162A307" w14:textId="77777777" w:rsidR="000B312C" w:rsidRPr="005A6420" w:rsidRDefault="000B312C" w:rsidP="00B77F2A">
            <w:pPr>
              <w:rPr>
                <w:b/>
                <w:sz w:val="22"/>
                <w:szCs w:val="22"/>
                <w:lang w:val="fr"/>
              </w:rPr>
            </w:pPr>
            <w:r>
              <w:rPr>
                <w:b/>
                <w:sz w:val="22"/>
                <w:szCs w:val="22"/>
                <w:lang w:val="fr"/>
              </w:rPr>
              <w:t>Pas encore</w:t>
            </w:r>
          </w:p>
        </w:tc>
        <w:tc>
          <w:tcPr>
            <w:tcW w:w="2070" w:type="dxa"/>
          </w:tcPr>
          <w:p w14:paraId="1014EF9B" w14:textId="77777777" w:rsidR="000B312C" w:rsidRPr="005A6420" w:rsidRDefault="000B312C" w:rsidP="00B77F2A">
            <w:pPr>
              <w:rPr>
                <w:b/>
                <w:sz w:val="22"/>
                <w:szCs w:val="22"/>
                <w:lang w:val="fr"/>
              </w:rPr>
            </w:pPr>
            <w:r>
              <w:rPr>
                <w:b/>
                <w:sz w:val="22"/>
                <w:szCs w:val="22"/>
                <w:lang w:val="fr"/>
              </w:rPr>
              <w:t>Pas encore</w:t>
            </w:r>
          </w:p>
        </w:tc>
        <w:tc>
          <w:tcPr>
            <w:tcW w:w="4140" w:type="dxa"/>
          </w:tcPr>
          <w:p w14:paraId="0E38B94B" w14:textId="77777777" w:rsidR="000B312C" w:rsidRPr="005A6420" w:rsidRDefault="000B312C" w:rsidP="00B77F2A">
            <w:pPr>
              <w:rPr>
                <w:b/>
                <w:sz w:val="22"/>
                <w:szCs w:val="22"/>
                <w:lang w:val="fr"/>
              </w:rPr>
            </w:pPr>
          </w:p>
        </w:tc>
      </w:tr>
      <w:tr w:rsidR="000B312C" w:rsidRPr="005A6420" w14:paraId="1EC906C6" w14:textId="77777777" w:rsidTr="00B77F2A">
        <w:trPr>
          <w:trHeight w:hRule="exact" w:val="2233"/>
        </w:trPr>
        <w:tc>
          <w:tcPr>
            <w:tcW w:w="1530" w:type="dxa"/>
            <w:vMerge/>
          </w:tcPr>
          <w:p w14:paraId="162DF2A0" w14:textId="77777777" w:rsidR="000B312C" w:rsidRPr="00915D65" w:rsidRDefault="000B312C" w:rsidP="00B77F2A">
            <w:pPr>
              <w:rPr>
                <w:b/>
                <w:bCs/>
                <w:szCs w:val="20"/>
                <w:lang w:val="fr"/>
              </w:rPr>
            </w:pPr>
          </w:p>
        </w:tc>
        <w:tc>
          <w:tcPr>
            <w:tcW w:w="2070" w:type="dxa"/>
            <w:shd w:val="clear" w:color="auto" w:fill="EEECE1"/>
          </w:tcPr>
          <w:p w14:paraId="7BC1B33F" w14:textId="77777777" w:rsidR="000B312C" w:rsidRPr="00915D65" w:rsidRDefault="000B312C" w:rsidP="00B77F2A">
            <w:pPr>
              <w:jc w:val="both"/>
              <w:rPr>
                <w:b/>
                <w:bCs/>
                <w:szCs w:val="20"/>
                <w:lang w:val="fr"/>
              </w:rPr>
            </w:pPr>
            <w:r w:rsidRPr="00915D65">
              <w:rPr>
                <w:b/>
                <w:bCs/>
                <w:szCs w:val="20"/>
                <w:lang w:val="fr"/>
              </w:rPr>
              <w:t xml:space="preserve">Indicateur 2.2.4 </w:t>
            </w:r>
          </w:p>
          <w:p w14:paraId="510670E5" w14:textId="77777777" w:rsidR="000B312C" w:rsidRPr="00915D65" w:rsidRDefault="000B312C" w:rsidP="00B77F2A">
            <w:pPr>
              <w:rPr>
                <w:szCs w:val="20"/>
                <w:lang w:val="fr"/>
              </w:rPr>
            </w:pPr>
            <w:r w:rsidRPr="00915D65">
              <w:rPr>
                <w:szCs w:val="20"/>
                <w:lang w:val="fr"/>
              </w:rPr>
              <w:t>Nombre de guides de référencement et répertoire des organisations de la société civile œuvrant dans le domaine judiciaire et juridique</w:t>
            </w:r>
          </w:p>
          <w:p w14:paraId="7F25E884" w14:textId="77777777" w:rsidR="000B312C" w:rsidRPr="005A6420" w:rsidRDefault="000B312C" w:rsidP="00B77F2A">
            <w:pPr>
              <w:ind w:firstLine="720"/>
              <w:jc w:val="both"/>
              <w:rPr>
                <w:szCs w:val="20"/>
                <w:lang w:val="fr"/>
              </w:rPr>
            </w:pPr>
            <w:r w:rsidRPr="00915D65">
              <w:rPr>
                <w:szCs w:val="20"/>
                <w:lang w:val="fr"/>
              </w:rPr>
              <w:t>(ONU Femmes)</w:t>
            </w:r>
          </w:p>
        </w:tc>
        <w:tc>
          <w:tcPr>
            <w:tcW w:w="1530" w:type="dxa"/>
            <w:shd w:val="clear" w:color="auto" w:fill="EEECE1"/>
          </w:tcPr>
          <w:p w14:paraId="6C55FC4C" w14:textId="77777777" w:rsidR="000B312C" w:rsidRPr="005A6420" w:rsidRDefault="000B312C" w:rsidP="00B77F2A">
            <w:pPr>
              <w:rPr>
                <w:b/>
                <w:sz w:val="22"/>
                <w:szCs w:val="22"/>
                <w:lang w:val="fr"/>
              </w:rPr>
            </w:pPr>
          </w:p>
        </w:tc>
        <w:tc>
          <w:tcPr>
            <w:tcW w:w="1620" w:type="dxa"/>
            <w:shd w:val="clear" w:color="auto" w:fill="EEECE1"/>
          </w:tcPr>
          <w:p w14:paraId="39BCE2A0" w14:textId="77777777" w:rsidR="000B312C" w:rsidRPr="005A6420" w:rsidRDefault="000B312C" w:rsidP="00B77F2A">
            <w:pPr>
              <w:rPr>
                <w:b/>
                <w:sz w:val="22"/>
                <w:szCs w:val="22"/>
                <w:lang w:val="fr"/>
              </w:rPr>
            </w:pPr>
            <w:r>
              <w:rPr>
                <w:b/>
                <w:sz w:val="22"/>
                <w:szCs w:val="22"/>
                <w:lang w:val="fr"/>
              </w:rPr>
              <w:t>3</w:t>
            </w:r>
          </w:p>
        </w:tc>
        <w:tc>
          <w:tcPr>
            <w:tcW w:w="2070" w:type="dxa"/>
          </w:tcPr>
          <w:p w14:paraId="1E4EE713" w14:textId="77777777" w:rsidR="000B312C" w:rsidRPr="005A6420" w:rsidRDefault="000B312C" w:rsidP="00B77F2A">
            <w:pPr>
              <w:rPr>
                <w:b/>
                <w:sz w:val="22"/>
                <w:szCs w:val="22"/>
                <w:lang w:val="fr"/>
              </w:rPr>
            </w:pPr>
            <w:r>
              <w:rPr>
                <w:b/>
                <w:sz w:val="22"/>
                <w:szCs w:val="22"/>
                <w:lang w:val="fr"/>
              </w:rPr>
              <w:t>Pas encore</w:t>
            </w:r>
          </w:p>
        </w:tc>
        <w:tc>
          <w:tcPr>
            <w:tcW w:w="2070" w:type="dxa"/>
          </w:tcPr>
          <w:p w14:paraId="54037A4D" w14:textId="77777777" w:rsidR="000B312C" w:rsidRPr="005A6420" w:rsidRDefault="000B312C" w:rsidP="00B77F2A">
            <w:pPr>
              <w:rPr>
                <w:b/>
                <w:sz w:val="22"/>
                <w:szCs w:val="22"/>
                <w:lang w:val="fr"/>
              </w:rPr>
            </w:pPr>
            <w:r>
              <w:rPr>
                <w:b/>
                <w:sz w:val="22"/>
                <w:szCs w:val="22"/>
                <w:lang w:val="fr"/>
              </w:rPr>
              <w:t>Pas encore</w:t>
            </w:r>
          </w:p>
        </w:tc>
        <w:tc>
          <w:tcPr>
            <w:tcW w:w="4140" w:type="dxa"/>
          </w:tcPr>
          <w:p w14:paraId="2477B0DE" w14:textId="77777777" w:rsidR="000B312C" w:rsidRPr="005A6420" w:rsidRDefault="000B312C" w:rsidP="00B77F2A">
            <w:pPr>
              <w:rPr>
                <w:b/>
                <w:sz w:val="22"/>
                <w:szCs w:val="22"/>
                <w:lang w:val="fr"/>
              </w:rPr>
            </w:pPr>
          </w:p>
        </w:tc>
      </w:tr>
      <w:tr w:rsidR="000B312C" w:rsidRPr="005A6420" w14:paraId="3B486D42" w14:textId="77777777" w:rsidTr="00B77F2A">
        <w:trPr>
          <w:trHeight w:val="422"/>
        </w:trPr>
        <w:tc>
          <w:tcPr>
            <w:tcW w:w="1530" w:type="dxa"/>
            <w:vMerge/>
          </w:tcPr>
          <w:p w14:paraId="21159068" w14:textId="77777777" w:rsidR="000B312C" w:rsidRPr="00915D65" w:rsidRDefault="000B312C" w:rsidP="00B77F2A">
            <w:pPr>
              <w:rPr>
                <w:b/>
                <w:bCs/>
                <w:szCs w:val="20"/>
                <w:lang w:val="fr"/>
              </w:rPr>
            </w:pPr>
          </w:p>
        </w:tc>
        <w:tc>
          <w:tcPr>
            <w:tcW w:w="2070" w:type="dxa"/>
            <w:shd w:val="clear" w:color="auto" w:fill="EEECE1"/>
          </w:tcPr>
          <w:p w14:paraId="53519B47" w14:textId="77777777" w:rsidR="000B312C" w:rsidRPr="00915D65" w:rsidRDefault="000B312C" w:rsidP="00B77F2A">
            <w:pPr>
              <w:jc w:val="both"/>
              <w:rPr>
                <w:b/>
                <w:bCs/>
                <w:szCs w:val="20"/>
                <w:lang w:val="fr"/>
              </w:rPr>
            </w:pPr>
            <w:r w:rsidRPr="00915D65">
              <w:rPr>
                <w:b/>
                <w:bCs/>
                <w:szCs w:val="20"/>
                <w:lang w:val="fr"/>
              </w:rPr>
              <w:t>Indicateur 2.2.5</w:t>
            </w:r>
          </w:p>
          <w:p w14:paraId="7CBEE727" w14:textId="77777777" w:rsidR="000B312C" w:rsidRPr="00915D65" w:rsidRDefault="000B312C" w:rsidP="00B77F2A">
            <w:pPr>
              <w:jc w:val="both"/>
              <w:rPr>
                <w:szCs w:val="20"/>
                <w:lang w:val="fr"/>
              </w:rPr>
            </w:pPr>
            <w:r w:rsidRPr="00915D65">
              <w:rPr>
                <w:szCs w:val="20"/>
                <w:lang w:val="fr"/>
              </w:rPr>
              <w:t>Nombre de personnes formées sur l'utilisation du guide spécifique</w:t>
            </w:r>
          </w:p>
          <w:p w14:paraId="42B6C6BE" w14:textId="77777777" w:rsidR="000B312C" w:rsidRPr="005A6420" w:rsidRDefault="000B312C" w:rsidP="00B77F2A">
            <w:pPr>
              <w:jc w:val="both"/>
              <w:rPr>
                <w:szCs w:val="20"/>
                <w:lang w:val="fr"/>
              </w:rPr>
            </w:pPr>
            <w:r w:rsidRPr="00915D65">
              <w:rPr>
                <w:szCs w:val="20"/>
                <w:lang w:val="fr"/>
              </w:rPr>
              <w:t>(ONU Femmes)</w:t>
            </w:r>
          </w:p>
        </w:tc>
        <w:tc>
          <w:tcPr>
            <w:tcW w:w="1530" w:type="dxa"/>
            <w:shd w:val="clear" w:color="auto" w:fill="EEECE1"/>
          </w:tcPr>
          <w:p w14:paraId="78F33F5C" w14:textId="77777777" w:rsidR="000B312C" w:rsidRPr="005A6420" w:rsidRDefault="000B312C" w:rsidP="00B77F2A">
            <w:pPr>
              <w:rPr>
                <w:b/>
                <w:sz w:val="22"/>
                <w:szCs w:val="22"/>
                <w:lang w:val="fr"/>
              </w:rPr>
            </w:pPr>
          </w:p>
        </w:tc>
        <w:tc>
          <w:tcPr>
            <w:tcW w:w="1620" w:type="dxa"/>
            <w:shd w:val="clear" w:color="auto" w:fill="EEECE1"/>
          </w:tcPr>
          <w:p w14:paraId="26D2B28C" w14:textId="77777777" w:rsidR="000B312C" w:rsidRDefault="000B312C" w:rsidP="00B77F2A">
            <w:pPr>
              <w:rPr>
                <w:b/>
                <w:sz w:val="22"/>
                <w:szCs w:val="22"/>
                <w:lang w:val="fr"/>
              </w:rPr>
            </w:pPr>
          </w:p>
          <w:p w14:paraId="7C185DBA" w14:textId="77777777" w:rsidR="000B312C" w:rsidRPr="00915D65" w:rsidRDefault="000B312C" w:rsidP="00B77F2A">
            <w:pPr>
              <w:rPr>
                <w:sz w:val="22"/>
                <w:szCs w:val="22"/>
                <w:lang w:val="fr"/>
              </w:rPr>
            </w:pPr>
            <w:r>
              <w:rPr>
                <w:sz w:val="22"/>
                <w:szCs w:val="22"/>
                <w:lang w:val="fr"/>
              </w:rPr>
              <w:t>90</w:t>
            </w:r>
          </w:p>
        </w:tc>
        <w:tc>
          <w:tcPr>
            <w:tcW w:w="2070" w:type="dxa"/>
          </w:tcPr>
          <w:p w14:paraId="4DD0A39A" w14:textId="77777777" w:rsidR="000B312C" w:rsidRPr="005A6420" w:rsidRDefault="000B312C" w:rsidP="00B77F2A">
            <w:pPr>
              <w:rPr>
                <w:b/>
                <w:sz w:val="22"/>
                <w:szCs w:val="22"/>
                <w:lang w:val="fr"/>
              </w:rPr>
            </w:pPr>
            <w:r>
              <w:rPr>
                <w:b/>
                <w:sz w:val="22"/>
                <w:szCs w:val="22"/>
                <w:lang w:val="fr"/>
              </w:rPr>
              <w:t>Pas encore</w:t>
            </w:r>
          </w:p>
        </w:tc>
        <w:tc>
          <w:tcPr>
            <w:tcW w:w="2070" w:type="dxa"/>
          </w:tcPr>
          <w:p w14:paraId="58212EAC" w14:textId="77777777" w:rsidR="000B312C" w:rsidRPr="005A6420" w:rsidRDefault="000B312C" w:rsidP="00B77F2A">
            <w:pPr>
              <w:rPr>
                <w:b/>
                <w:sz w:val="22"/>
                <w:szCs w:val="22"/>
                <w:lang w:val="fr"/>
              </w:rPr>
            </w:pPr>
            <w:r>
              <w:rPr>
                <w:b/>
                <w:sz w:val="22"/>
                <w:szCs w:val="22"/>
                <w:lang w:val="fr"/>
              </w:rPr>
              <w:t>Pas encore</w:t>
            </w:r>
          </w:p>
        </w:tc>
        <w:tc>
          <w:tcPr>
            <w:tcW w:w="4140" w:type="dxa"/>
          </w:tcPr>
          <w:p w14:paraId="0C0873A0" w14:textId="77777777" w:rsidR="000B312C" w:rsidRPr="005A6420" w:rsidRDefault="000B312C" w:rsidP="00B77F2A">
            <w:pPr>
              <w:rPr>
                <w:b/>
                <w:sz w:val="22"/>
                <w:szCs w:val="22"/>
                <w:lang w:val="fr"/>
              </w:rPr>
            </w:pPr>
          </w:p>
        </w:tc>
      </w:tr>
      <w:tr w:rsidR="000B312C" w:rsidRPr="005A6420" w14:paraId="4743B1B2" w14:textId="77777777" w:rsidTr="00B77F2A">
        <w:trPr>
          <w:trHeight w:val="422"/>
        </w:trPr>
        <w:tc>
          <w:tcPr>
            <w:tcW w:w="1530" w:type="dxa"/>
            <w:vMerge/>
          </w:tcPr>
          <w:p w14:paraId="6494564A" w14:textId="77777777" w:rsidR="000B312C" w:rsidRPr="00915D65" w:rsidRDefault="000B312C" w:rsidP="00B77F2A">
            <w:pPr>
              <w:rPr>
                <w:b/>
                <w:bCs/>
                <w:szCs w:val="20"/>
                <w:lang w:val="fr"/>
              </w:rPr>
            </w:pPr>
          </w:p>
        </w:tc>
        <w:tc>
          <w:tcPr>
            <w:tcW w:w="2070" w:type="dxa"/>
            <w:shd w:val="clear" w:color="auto" w:fill="EEECE1"/>
          </w:tcPr>
          <w:p w14:paraId="29BF4281" w14:textId="77777777" w:rsidR="000B312C" w:rsidRPr="00915D65" w:rsidRDefault="000B312C" w:rsidP="00B77F2A">
            <w:pPr>
              <w:jc w:val="both"/>
              <w:rPr>
                <w:b/>
                <w:bCs/>
                <w:szCs w:val="20"/>
                <w:lang w:val="fr"/>
              </w:rPr>
            </w:pPr>
            <w:r w:rsidRPr="00915D65">
              <w:rPr>
                <w:b/>
                <w:bCs/>
                <w:szCs w:val="20"/>
                <w:lang w:val="fr"/>
              </w:rPr>
              <w:t>Indicateur 2.2.6</w:t>
            </w:r>
          </w:p>
          <w:p w14:paraId="29671EBD" w14:textId="77777777" w:rsidR="000B312C" w:rsidRPr="00915D65" w:rsidRDefault="000B312C" w:rsidP="00B77F2A">
            <w:pPr>
              <w:jc w:val="both"/>
              <w:rPr>
                <w:szCs w:val="20"/>
                <w:lang w:val="fr"/>
              </w:rPr>
            </w:pPr>
            <w:r w:rsidRPr="00915D65">
              <w:rPr>
                <w:szCs w:val="20"/>
                <w:lang w:val="fr"/>
              </w:rPr>
              <w:t>Nombre de copies des guides de référencement imprimés et distribués</w:t>
            </w:r>
          </w:p>
          <w:p w14:paraId="74130443" w14:textId="77777777" w:rsidR="000B312C" w:rsidRPr="005A6420" w:rsidRDefault="000B312C" w:rsidP="00B77F2A">
            <w:pPr>
              <w:jc w:val="both"/>
              <w:rPr>
                <w:szCs w:val="20"/>
                <w:lang w:val="fr"/>
              </w:rPr>
            </w:pPr>
            <w:r w:rsidRPr="00915D65">
              <w:rPr>
                <w:szCs w:val="20"/>
                <w:lang w:val="fr"/>
              </w:rPr>
              <w:t>(ONU Femmes)</w:t>
            </w:r>
          </w:p>
        </w:tc>
        <w:tc>
          <w:tcPr>
            <w:tcW w:w="1530" w:type="dxa"/>
            <w:shd w:val="clear" w:color="auto" w:fill="EEECE1"/>
          </w:tcPr>
          <w:p w14:paraId="189762BF" w14:textId="77777777" w:rsidR="000B312C" w:rsidRPr="005A6420" w:rsidRDefault="000B312C" w:rsidP="00B77F2A">
            <w:pPr>
              <w:rPr>
                <w:b/>
                <w:sz w:val="22"/>
                <w:szCs w:val="22"/>
                <w:lang w:val="fr"/>
              </w:rPr>
            </w:pPr>
          </w:p>
        </w:tc>
        <w:tc>
          <w:tcPr>
            <w:tcW w:w="1620" w:type="dxa"/>
            <w:shd w:val="clear" w:color="auto" w:fill="EEECE1"/>
          </w:tcPr>
          <w:p w14:paraId="02B3FC27" w14:textId="77777777" w:rsidR="000B312C" w:rsidRPr="005A6420" w:rsidRDefault="000B312C" w:rsidP="00B77F2A">
            <w:pPr>
              <w:rPr>
                <w:b/>
                <w:sz w:val="22"/>
                <w:szCs w:val="22"/>
                <w:lang w:val="fr"/>
              </w:rPr>
            </w:pPr>
            <w:r>
              <w:rPr>
                <w:b/>
                <w:sz w:val="22"/>
                <w:szCs w:val="22"/>
                <w:lang w:val="fr"/>
              </w:rPr>
              <w:t>250</w:t>
            </w:r>
          </w:p>
        </w:tc>
        <w:tc>
          <w:tcPr>
            <w:tcW w:w="2070" w:type="dxa"/>
          </w:tcPr>
          <w:p w14:paraId="4DDD1193" w14:textId="77777777" w:rsidR="000B312C" w:rsidRPr="00A240ED" w:rsidRDefault="000B312C" w:rsidP="00B77F2A">
            <w:pPr>
              <w:rPr>
                <w:bCs/>
                <w:sz w:val="22"/>
                <w:szCs w:val="22"/>
                <w:lang w:val="fr"/>
              </w:rPr>
            </w:pPr>
            <w:r w:rsidRPr="00A240ED">
              <w:rPr>
                <w:bCs/>
                <w:sz w:val="22"/>
                <w:szCs w:val="22"/>
                <w:lang w:val="fr"/>
              </w:rPr>
              <w:t>Pas encore</w:t>
            </w:r>
          </w:p>
        </w:tc>
        <w:tc>
          <w:tcPr>
            <w:tcW w:w="2070" w:type="dxa"/>
          </w:tcPr>
          <w:p w14:paraId="34F81118" w14:textId="77777777" w:rsidR="000B312C" w:rsidRPr="00A240ED" w:rsidRDefault="000B312C" w:rsidP="00B77F2A">
            <w:pPr>
              <w:rPr>
                <w:bCs/>
                <w:sz w:val="22"/>
                <w:szCs w:val="22"/>
                <w:lang w:val="fr"/>
              </w:rPr>
            </w:pPr>
            <w:r w:rsidRPr="00A240ED">
              <w:rPr>
                <w:bCs/>
                <w:sz w:val="22"/>
                <w:szCs w:val="22"/>
                <w:lang w:val="fr"/>
              </w:rPr>
              <w:t>Pas encore</w:t>
            </w:r>
          </w:p>
        </w:tc>
        <w:tc>
          <w:tcPr>
            <w:tcW w:w="4140" w:type="dxa"/>
          </w:tcPr>
          <w:p w14:paraId="2BB48449" w14:textId="77777777" w:rsidR="000B312C" w:rsidRPr="005A6420" w:rsidRDefault="000B312C" w:rsidP="00B77F2A">
            <w:pPr>
              <w:rPr>
                <w:b/>
                <w:sz w:val="22"/>
                <w:szCs w:val="22"/>
                <w:lang w:val="fr"/>
              </w:rPr>
            </w:pPr>
          </w:p>
        </w:tc>
      </w:tr>
      <w:tr w:rsidR="000B312C" w:rsidRPr="00A240ED" w14:paraId="4EDDB046" w14:textId="77777777" w:rsidTr="00B77F2A">
        <w:trPr>
          <w:trHeight w:val="422"/>
        </w:trPr>
        <w:tc>
          <w:tcPr>
            <w:tcW w:w="1530" w:type="dxa"/>
            <w:vMerge/>
          </w:tcPr>
          <w:p w14:paraId="0B04D6F4" w14:textId="77777777" w:rsidR="000B312C" w:rsidRPr="00915D65" w:rsidRDefault="000B312C" w:rsidP="00B77F2A">
            <w:pPr>
              <w:rPr>
                <w:b/>
                <w:bCs/>
                <w:szCs w:val="20"/>
                <w:lang w:val="fr"/>
              </w:rPr>
            </w:pPr>
          </w:p>
        </w:tc>
        <w:tc>
          <w:tcPr>
            <w:tcW w:w="2070" w:type="dxa"/>
            <w:shd w:val="clear" w:color="auto" w:fill="EEECE1"/>
          </w:tcPr>
          <w:p w14:paraId="53B70796" w14:textId="77777777" w:rsidR="000B312C" w:rsidRPr="00915D65" w:rsidRDefault="000B312C" w:rsidP="00B77F2A">
            <w:pPr>
              <w:jc w:val="both"/>
              <w:rPr>
                <w:b/>
                <w:bCs/>
                <w:szCs w:val="20"/>
                <w:lang w:val="fr"/>
              </w:rPr>
            </w:pPr>
            <w:r w:rsidRPr="00915D65">
              <w:rPr>
                <w:b/>
                <w:bCs/>
                <w:szCs w:val="20"/>
                <w:lang w:val="fr"/>
              </w:rPr>
              <w:t>Indicateur 2.2.7</w:t>
            </w:r>
          </w:p>
          <w:p w14:paraId="2FAAE121" w14:textId="77777777" w:rsidR="000B312C" w:rsidRPr="00915D65" w:rsidRDefault="000B312C" w:rsidP="00B77F2A">
            <w:pPr>
              <w:rPr>
                <w:szCs w:val="20"/>
                <w:lang w:val="fr"/>
              </w:rPr>
            </w:pPr>
            <w:r w:rsidRPr="00915D65">
              <w:rPr>
                <w:szCs w:val="20"/>
                <w:lang w:val="fr"/>
              </w:rPr>
              <w:t xml:space="preserve">Nombre de participantes au programme de classe préparatoire pour les femmes participantes au concours d’admission de la PNH </w:t>
            </w:r>
          </w:p>
          <w:p w14:paraId="498B8E72" w14:textId="77777777" w:rsidR="000B312C" w:rsidRPr="005A6420" w:rsidRDefault="000B312C" w:rsidP="00B77F2A">
            <w:pPr>
              <w:ind w:firstLine="720"/>
              <w:jc w:val="both"/>
              <w:rPr>
                <w:szCs w:val="20"/>
                <w:lang w:val="fr"/>
              </w:rPr>
            </w:pPr>
          </w:p>
        </w:tc>
        <w:tc>
          <w:tcPr>
            <w:tcW w:w="1530" w:type="dxa"/>
            <w:shd w:val="clear" w:color="auto" w:fill="EEECE1"/>
          </w:tcPr>
          <w:p w14:paraId="09E494FE" w14:textId="77777777" w:rsidR="000B312C" w:rsidRPr="005A6420" w:rsidRDefault="000B312C" w:rsidP="00B77F2A">
            <w:pPr>
              <w:rPr>
                <w:b/>
                <w:sz w:val="22"/>
                <w:szCs w:val="22"/>
                <w:lang w:val="fr"/>
              </w:rPr>
            </w:pPr>
          </w:p>
        </w:tc>
        <w:tc>
          <w:tcPr>
            <w:tcW w:w="1620" w:type="dxa"/>
            <w:shd w:val="clear" w:color="auto" w:fill="EEECE1"/>
          </w:tcPr>
          <w:p w14:paraId="21348521" w14:textId="77777777" w:rsidR="000B312C" w:rsidRPr="005A6420" w:rsidRDefault="000B312C" w:rsidP="00B77F2A">
            <w:pPr>
              <w:rPr>
                <w:b/>
                <w:sz w:val="22"/>
                <w:szCs w:val="22"/>
                <w:lang w:val="fr"/>
              </w:rPr>
            </w:pPr>
            <w:r>
              <w:rPr>
                <w:b/>
                <w:sz w:val="22"/>
                <w:szCs w:val="22"/>
                <w:lang w:val="fr"/>
              </w:rPr>
              <w:t>60</w:t>
            </w:r>
          </w:p>
        </w:tc>
        <w:tc>
          <w:tcPr>
            <w:tcW w:w="2070" w:type="dxa"/>
          </w:tcPr>
          <w:p w14:paraId="76E406F2" w14:textId="77777777" w:rsidR="000B312C" w:rsidRPr="00A240ED" w:rsidRDefault="000B312C" w:rsidP="00B77F2A">
            <w:pPr>
              <w:rPr>
                <w:bCs/>
                <w:sz w:val="22"/>
                <w:szCs w:val="22"/>
                <w:lang w:val="fr"/>
              </w:rPr>
            </w:pPr>
            <w:r w:rsidRPr="00A240ED">
              <w:rPr>
                <w:bCs/>
                <w:sz w:val="22"/>
                <w:szCs w:val="22"/>
                <w:lang w:val="fr"/>
              </w:rPr>
              <w:t>Recrutement du consultant en appui à la PNH</w:t>
            </w:r>
          </w:p>
        </w:tc>
        <w:tc>
          <w:tcPr>
            <w:tcW w:w="2070" w:type="dxa"/>
          </w:tcPr>
          <w:p w14:paraId="24EB6874" w14:textId="77777777" w:rsidR="000B312C" w:rsidRPr="00A240ED" w:rsidRDefault="000B312C" w:rsidP="00B77F2A">
            <w:pPr>
              <w:rPr>
                <w:bCs/>
                <w:sz w:val="22"/>
                <w:szCs w:val="22"/>
                <w:lang w:val="fr"/>
              </w:rPr>
            </w:pPr>
            <w:r w:rsidRPr="00A240ED">
              <w:rPr>
                <w:bCs/>
                <w:sz w:val="22"/>
                <w:szCs w:val="22"/>
                <w:lang w:val="fr"/>
              </w:rPr>
              <w:t>Pas encore</w:t>
            </w:r>
          </w:p>
        </w:tc>
        <w:tc>
          <w:tcPr>
            <w:tcW w:w="4140" w:type="dxa"/>
          </w:tcPr>
          <w:p w14:paraId="7612EB66" w14:textId="77777777" w:rsidR="000B312C" w:rsidRPr="005A6420" w:rsidRDefault="000B312C" w:rsidP="00B77F2A">
            <w:pPr>
              <w:rPr>
                <w:b/>
                <w:sz w:val="22"/>
                <w:szCs w:val="22"/>
                <w:lang w:val="fr"/>
              </w:rPr>
            </w:pPr>
          </w:p>
        </w:tc>
      </w:tr>
      <w:tr w:rsidR="000B312C" w:rsidRPr="00915D65" w14:paraId="1831CF3E" w14:textId="77777777" w:rsidTr="00B77F2A">
        <w:trPr>
          <w:trHeight w:val="422"/>
        </w:trPr>
        <w:tc>
          <w:tcPr>
            <w:tcW w:w="1530" w:type="dxa"/>
            <w:vMerge/>
          </w:tcPr>
          <w:p w14:paraId="29C04FF6" w14:textId="77777777" w:rsidR="000B312C" w:rsidRPr="00915D65" w:rsidRDefault="000B312C" w:rsidP="00B77F2A">
            <w:pPr>
              <w:rPr>
                <w:b/>
                <w:bCs/>
                <w:szCs w:val="20"/>
                <w:lang w:val="fr"/>
              </w:rPr>
            </w:pPr>
          </w:p>
        </w:tc>
        <w:tc>
          <w:tcPr>
            <w:tcW w:w="2070" w:type="dxa"/>
            <w:shd w:val="clear" w:color="auto" w:fill="EEECE1"/>
          </w:tcPr>
          <w:p w14:paraId="51C864BC" w14:textId="77777777" w:rsidR="000B312C" w:rsidRPr="00915D65" w:rsidRDefault="000B312C" w:rsidP="00B77F2A">
            <w:pPr>
              <w:jc w:val="both"/>
              <w:rPr>
                <w:b/>
                <w:bCs/>
                <w:szCs w:val="20"/>
                <w:lang w:val="fr"/>
              </w:rPr>
            </w:pPr>
            <w:r w:rsidRPr="00915D65">
              <w:rPr>
                <w:b/>
                <w:bCs/>
                <w:szCs w:val="20"/>
                <w:lang w:val="fr"/>
              </w:rPr>
              <w:t>Indicateur 2.2.8</w:t>
            </w:r>
          </w:p>
          <w:p w14:paraId="0FCD6E5F" w14:textId="77777777" w:rsidR="000B312C" w:rsidRPr="005A6420" w:rsidRDefault="000B312C" w:rsidP="00B77F2A">
            <w:pPr>
              <w:rPr>
                <w:szCs w:val="20"/>
                <w:lang w:val="fr"/>
              </w:rPr>
            </w:pPr>
            <w:r w:rsidRPr="00915D65">
              <w:rPr>
                <w:szCs w:val="20"/>
                <w:lang w:val="fr"/>
              </w:rPr>
              <w:t>Nombre de matériels détaillant et vulgarisant les mécanismes et procédures de dépôt des plaintes auprès des différentes institutions produits et distribués</w:t>
            </w:r>
          </w:p>
        </w:tc>
        <w:tc>
          <w:tcPr>
            <w:tcW w:w="1530" w:type="dxa"/>
            <w:shd w:val="clear" w:color="auto" w:fill="EEECE1"/>
          </w:tcPr>
          <w:p w14:paraId="570FDF78" w14:textId="77777777" w:rsidR="000B312C" w:rsidRPr="005A6420" w:rsidRDefault="000B312C" w:rsidP="00B77F2A">
            <w:pPr>
              <w:rPr>
                <w:b/>
                <w:sz w:val="22"/>
                <w:szCs w:val="22"/>
                <w:lang w:val="fr"/>
              </w:rPr>
            </w:pPr>
          </w:p>
        </w:tc>
        <w:tc>
          <w:tcPr>
            <w:tcW w:w="1620" w:type="dxa"/>
            <w:shd w:val="clear" w:color="auto" w:fill="EEECE1"/>
          </w:tcPr>
          <w:p w14:paraId="16FCD7D6" w14:textId="77777777" w:rsidR="000B312C" w:rsidRPr="00A240ED" w:rsidRDefault="000B312C" w:rsidP="00B77F2A">
            <w:pPr>
              <w:rPr>
                <w:bCs/>
                <w:sz w:val="22"/>
                <w:szCs w:val="22"/>
                <w:lang w:val="fr"/>
              </w:rPr>
            </w:pPr>
            <w:r w:rsidRPr="00A240ED">
              <w:rPr>
                <w:bCs/>
                <w:sz w:val="22"/>
                <w:szCs w:val="22"/>
                <w:lang w:val="fr"/>
              </w:rPr>
              <w:t>400</w:t>
            </w:r>
          </w:p>
        </w:tc>
        <w:tc>
          <w:tcPr>
            <w:tcW w:w="2070" w:type="dxa"/>
          </w:tcPr>
          <w:p w14:paraId="7CF0ED07" w14:textId="77777777" w:rsidR="000B312C" w:rsidRPr="00A240ED" w:rsidRDefault="000B312C" w:rsidP="00B77F2A">
            <w:pPr>
              <w:rPr>
                <w:bCs/>
                <w:sz w:val="22"/>
                <w:szCs w:val="22"/>
                <w:lang w:val="fr"/>
              </w:rPr>
            </w:pPr>
            <w:r w:rsidRPr="00A240ED">
              <w:rPr>
                <w:bCs/>
                <w:sz w:val="22"/>
                <w:szCs w:val="22"/>
                <w:lang w:val="fr"/>
              </w:rPr>
              <w:t>Pas encore</w:t>
            </w:r>
          </w:p>
        </w:tc>
        <w:tc>
          <w:tcPr>
            <w:tcW w:w="2070" w:type="dxa"/>
          </w:tcPr>
          <w:p w14:paraId="41C21FE7" w14:textId="77777777" w:rsidR="000B312C" w:rsidRPr="00A240ED" w:rsidRDefault="000B312C" w:rsidP="00B77F2A">
            <w:pPr>
              <w:rPr>
                <w:bCs/>
                <w:sz w:val="22"/>
                <w:szCs w:val="22"/>
                <w:lang w:val="fr"/>
              </w:rPr>
            </w:pPr>
            <w:r w:rsidRPr="00A240ED">
              <w:rPr>
                <w:bCs/>
                <w:sz w:val="22"/>
                <w:szCs w:val="22"/>
                <w:lang w:val="fr"/>
              </w:rPr>
              <w:t>Pas encore</w:t>
            </w:r>
          </w:p>
        </w:tc>
        <w:tc>
          <w:tcPr>
            <w:tcW w:w="4140" w:type="dxa"/>
          </w:tcPr>
          <w:p w14:paraId="4F4EAC38" w14:textId="77777777" w:rsidR="000B312C" w:rsidRPr="005A6420" w:rsidRDefault="000B312C" w:rsidP="00B77F2A">
            <w:pPr>
              <w:rPr>
                <w:b/>
                <w:sz w:val="22"/>
                <w:szCs w:val="22"/>
                <w:lang w:val="fr"/>
              </w:rPr>
            </w:pPr>
          </w:p>
        </w:tc>
      </w:tr>
      <w:tr w:rsidR="000B312C" w:rsidRPr="00F35210" w14:paraId="2FA8CF36" w14:textId="77777777" w:rsidTr="00B77F2A">
        <w:trPr>
          <w:trHeight w:val="422"/>
        </w:trPr>
        <w:tc>
          <w:tcPr>
            <w:tcW w:w="1530" w:type="dxa"/>
            <w:vMerge/>
          </w:tcPr>
          <w:p w14:paraId="49E82A68" w14:textId="77777777" w:rsidR="000B312C" w:rsidRPr="00915D65" w:rsidRDefault="000B312C" w:rsidP="00B77F2A">
            <w:pPr>
              <w:rPr>
                <w:b/>
                <w:bCs/>
                <w:szCs w:val="20"/>
                <w:lang w:val="fr"/>
              </w:rPr>
            </w:pPr>
          </w:p>
        </w:tc>
        <w:tc>
          <w:tcPr>
            <w:tcW w:w="2070" w:type="dxa"/>
            <w:shd w:val="clear" w:color="auto" w:fill="EEECE1"/>
          </w:tcPr>
          <w:p w14:paraId="6AAFAA0D" w14:textId="77777777" w:rsidR="000B312C" w:rsidRPr="00915D65" w:rsidRDefault="000B312C" w:rsidP="00B77F2A">
            <w:pPr>
              <w:jc w:val="both"/>
              <w:rPr>
                <w:b/>
                <w:bCs/>
                <w:szCs w:val="20"/>
                <w:lang w:val="fr"/>
              </w:rPr>
            </w:pPr>
            <w:r w:rsidRPr="00915D65">
              <w:rPr>
                <w:b/>
                <w:bCs/>
                <w:szCs w:val="20"/>
                <w:lang w:val="fr"/>
              </w:rPr>
              <w:t>Indicateur 2.2.</w:t>
            </w:r>
            <w:r>
              <w:rPr>
                <w:b/>
                <w:bCs/>
                <w:szCs w:val="20"/>
                <w:lang w:val="fr"/>
              </w:rPr>
              <w:t>9</w:t>
            </w:r>
          </w:p>
          <w:p w14:paraId="701B9F7E" w14:textId="77777777" w:rsidR="000B312C" w:rsidRPr="00915D65" w:rsidRDefault="000B312C" w:rsidP="00B77F2A">
            <w:pPr>
              <w:rPr>
                <w:szCs w:val="20"/>
                <w:lang w:val="fr"/>
              </w:rPr>
            </w:pPr>
            <w:r w:rsidRPr="00915D65">
              <w:rPr>
                <w:szCs w:val="20"/>
                <w:lang w:val="fr"/>
              </w:rPr>
              <w:t>Nombre de mineurs en conflits avec la loi ayant reçu un accompagnement (scolaire, apprentissage de métier) via IBESR et OSC</w:t>
            </w:r>
          </w:p>
          <w:p w14:paraId="6EC29EC1" w14:textId="77777777" w:rsidR="000B312C" w:rsidRPr="005A6420" w:rsidRDefault="000B312C" w:rsidP="00B77F2A">
            <w:pPr>
              <w:jc w:val="both"/>
              <w:rPr>
                <w:szCs w:val="20"/>
                <w:lang w:val="fr"/>
              </w:rPr>
            </w:pPr>
            <w:r w:rsidRPr="00915D65">
              <w:rPr>
                <w:szCs w:val="20"/>
                <w:lang w:val="fr"/>
              </w:rPr>
              <w:t>(UNICEF)</w:t>
            </w:r>
          </w:p>
        </w:tc>
        <w:tc>
          <w:tcPr>
            <w:tcW w:w="1530" w:type="dxa"/>
            <w:shd w:val="clear" w:color="auto" w:fill="EEECE1"/>
          </w:tcPr>
          <w:p w14:paraId="3B51473A" w14:textId="77777777" w:rsidR="000B312C" w:rsidRPr="005A6420" w:rsidRDefault="000B312C" w:rsidP="00B77F2A">
            <w:pPr>
              <w:rPr>
                <w:b/>
                <w:sz w:val="22"/>
                <w:szCs w:val="22"/>
                <w:lang w:val="fr"/>
              </w:rPr>
            </w:pPr>
            <w:r>
              <w:rPr>
                <w:b/>
                <w:sz w:val="22"/>
                <w:szCs w:val="22"/>
                <w:lang w:val="fr"/>
              </w:rPr>
              <w:t>ND</w:t>
            </w:r>
          </w:p>
        </w:tc>
        <w:tc>
          <w:tcPr>
            <w:tcW w:w="1620" w:type="dxa"/>
            <w:shd w:val="clear" w:color="auto" w:fill="EEECE1"/>
          </w:tcPr>
          <w:p w14:paraId="38265250" w14:textId="77777777" w:rsidR="000B312C" w:rsidRPr="005A6420" w:rsidRDefault="000B312C" w:rsidP="00B77F2A">
            <w:pPr>
              <w:rPr>
                <w:b/>
                <w:sz w:val="22"/>
                <w:szCs w:val="22"/>
                <w:lang w:val="fr"/>
              </w:rPr>
            </w:pPr>
            <w:r>
              <w:rPr>
                <w:b/>
                <w:sz w:val="22"/>
                <w:szCs w:val="22"/>
                <w:lang w:val="fr"/>
              </w:rPr>
              <w:t>50</w:t>
            </w:r>
          </w:p>
        </w:tc>
        <w:tc>
          <w:tcPr>
            <w:tcW w:w="2070" w:type="dxa"/>
          </w:tcPr>
          <w:p w14:paraId="3130A386" w14:textId="77777777" w:rsidR="000B312C" w:rsidRPr="00D43E3E" w:rsidRDefault="000B312C" w:rsidP="00B77F2A">
            <w:pPr>
              <w:rPr>
                <w:bCs/>
                <w:sz w:val="22"/>
                <w:szCs w:val="22"/>
                <w:lang w:val="fr"/>
              </w:rPr>
            </w:pPr>
            <w:r w:rsidRPr="00D43E3E">
              <w:rPr>
                <w:bCs/>
                <w:sz w:val="22"/>
                <w:szCs w:val="22"/>
                <w:lang w:val="fr"/>
              </w:rPr>
              <w:t xml:space="preserve">Un processus d’évaluation est en cours pour les 7 mineurs réinsérés en </w:t>
            </w:r>
            <w:proofErr w:type="spellStart"/>
            <w:r w:rsidRPr="00D43E3E">
              <w:rPr>
                <w:bCs/>
                <w:sz w:val="22"/>
                <w:szCs w:val="22"/>
                <w:lang w:val="fr"/>
              </w:rPr>
              <w:t>vu</w:t>
            </w:r>
            <w:proofErr w:type="spellEnd"/>
            <w:r w:rsidRPr="00D43E3E">
              <w:rPr>
                <w:bCs/>
                <w:sz w:val="22"/>
                <w:szCs w:val="22"/>
                <w:lang w:val="fr"/>
              </w:rPr>
              <w:t xml:space="preserve"> de voir qui </w:t>
            </w:r>
            <w:proofErr w:type="gramStart"/>
            <w:r w:rsidRPr="00D43E3E">
              <w:rPr>
                <w:bCs/>
                <w:sz w:val="22"/>
                <w:szCs w:val="22"/>
                <w:lang w:val="fr"/>
              </w:rPr>
              <w:t>ont</w:t>
            </w:r>
            <w:proofErr w:type="gramEnd"/>
            <w:r w:rsidRPr="00D43E3E">
              <w:rPr>
                <w:bCs/>
                <w:sz w:val="22"/>
                <w:szCs w:val="22"/>
                <w:lang w:val="fr"/>
              </w:rPr>
              <w:t xml:space="preserve"> vraiment besoin un appui scolaire</w:t>
            </w:r>
          </w:p>
        </w:tc>
        <w:tc>
          <w:tcPr>
            <w:tcW w:w="2070" w:type="dxa"/>
          </w:tcPr>
          <w:p w14:paraId="31FE2B11" w14:textId="77777777" w:rsidR="000B312C" w:rsidRPr="005A6420" w:rsidRDefault="000B312C" w:rsidP="00B77F2A">
            <w:pPr>
              <w:rPr>
                <w:b/>
                <w:sz w:val="22"/>
                <w:szCs w:val="22"/>
                <w:lang w:val="fr"/>
              </w:rPr>
            </w:pPr>
          </w:p>
        </w:tc>
        <w:tc>
          <w:tcPr>
            <w:tcW w:w="4140" w:type="dxa"/>
          </w:tcPr>
          <w:p w14:paraId="7EC6E76A" w14:textId="77777777" w:rsidR="000B312C" w:rsidRPr="005A6420" w:rsidRDefault="000B312C" w:rsidP="00B77F2A">
            <w:pPr>
              <w:rPr>
                <w:b/>
                <w:sz w:val="22"/>
                <w:szCs w:val="22"/>
                <w:lang w:val="fr"/>
              </w:rPr>
            </w:pPr>
          </w:p>
        </w:tc>
      </w:tr>
      <w:tr w:rsidR="000B312C" w:rsidRPr="005B3687" w14:paraId="2C3186EE" w14:textId="77777777" w:rsidTr="00B77F2A">
        <w:trPr>
          <w:trHeight w:val="458"/>
        </w:trPr>
        <w:tc>
          <w:tcPr>
            <w:tcW w:w="1530" w:type="dxa"/>
            <w:vMerge/>
          </w:tcPr>
          <w:p w14:paraId="7A220E46" w14:textId="77777777" w:rsidR="000B312C" w:rsidRPr="005A6420" w:rsidRDefault="000B312C" w:rsidP="00B77F2A">
            <w:pPr>
              <w:rPr>
                <w:rFonts w:cs="Tahoma"/>
                <w:b/>
                <w:szCs w:val="20"/>
                <w:lang w:val="fr-FR" w:eastAsia="en-US"/>
              </w:rPr>
            </w:pPr>
          </w:p>
        </w:tc>
        <w:tc>
          <w:tcPr>
            <w:tcW w:w="2070" w:type="dxa"/>
            <w:shd w:val="clear" w:color="auto" w:fill="EEECE1"/>
          </w:tcPr>
          <w:p w14:paraId="078A9476" w14:textId="77777777" w:rsidR="000B312C" w:rsidRPr="00915D65" w:rsidRDefault="000B312C" w:rsidP="00B77F2A">
            <w:pPr>
              <w:jc w:val="both"/>
              <w:rPr>
                <w:b/>
                <w:bCs/>
                <w:szCs w:val="20"/>
                <w:lang w:val="fr"/>
              </w:rPr>
            </w:pPr>
            <w:r w:rsidRPr="00915D65">
              <w:rPr>
                <w:b/>
                <w:bCs/>
                <w:szCs w:val="20"/>
                <w:lang w:val="fr"/>
              </w:rPr>
              <w:t>Indicateur 2.2.</w:t>
            </w:r>
            <w:r>
              <w:rPr>
                <w:b/>
                <w:bCs/>
                <w:szCs w:val="20"/>
                <w:lang w:val="fr"/>
              </w:rPr>
              <w:t>10</w:t>
            </w:r>
          </w:p>
          <w:p w14:paraId="6A6E1E40" w14:textId="77777777" w:rsidR="000B312C" w:rsidRPr="00915D65" w:rsidRDefault="000B312C" w:rsidP="00B77F2A">
            <w:pPr>
              <w:jc w:val="both"/>
              <w:rPr>
                <w:szCs w:val="20"/>
                <w:lang w:val="fr"/>
              </w:rPr>
            </w:pPr>
            <w:r w:rsidRPr="00915D65">
              <w:rPr>
                <w:szCs w:val="20"/>
                <w:lang w:val="fr"/>
              </w:rPr>
              <w:t>Nombre de TPE réhabilités et/ou équipés</w:t>
            </w:r>
          </w:p>
          <w:p w14:paraId="1D8B5D9C" w14:textId="77777777" w:rsidR="000B312C" w:rsidRPr="005A6420" w:rsidRDefault="000B312C" w:rsidP="00B77F2A">
            <w:pPr>
              <w:jc w:val="both"/>
              <w:rPr>
                <w:rFonts w:cs="Tahoma"/>
                <w:szCs w:val="20"/>
                <w:lang w:val="fr-FR" w:eastAsia="en-US"/>
              </w:rPr>
            </w:pPr>
            <w:r w:rsidRPr="00915D65">
              <w:rPr>
                <w:szCs w:val="20"/>
                <w:lang w:val="fr"/>
              </w:rPr>
              <w:t>(UNICEF)</w:t>
            </w:r>
            <w:r w:rsidRPr="005A6420">
              <w:rPr>
                <w:b/>
                <w:sz w:val="22"/>
                <w:szCs w:val="22"/>
                <w:lang w:val="fr"/>
              </w:rPr>
              <w:fldChar w:fldCharType="begin">
                <w:ffData>
                  <w:name w:val=""/>
                  <w:enabled/>
                  <w:calcOnExit w:val="0"/>
                  <w:textInput>
                    <w:maxLength w:val="25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530" w:type="dxa"/>
            <w:shd w:val="clear" w:color="auto" w:fill="EEECE1"/>
          </w:tcPr>
          <w:p w14:paraId="0692F3C8"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620" w:type="dxa"/>
            <w:shd w:val="clear" w:color="auto" w:fill="EEECE1"/>
          </w:tcPr>
          <w:p w14:paraId="4E9EE56B" w14:textId="77777777" w:rsidR="000B312C" w:rsidRPr="005A6420" w:rsidRDefault="000B312C" w:rsidP="00B77F2A">
            <w:pPr>
              <w:rPr>
                <w:lang w:val="fr-FR"/>
              </w:rPr>
            </w:pPr>
            <w:r>
              <w:rPr>
                <w:b/>
                <w:sz w:val="22"/>
                <w:szCs w:val="22"/>
                <w:lang w:val="fr"/>
              </w:rPr>
              <w:t>2</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70" w:type="dxa"/>
          </w:tcPr>
          <w:p w14:paraId="40D428B1" w14:textId="77777777" w:rsidR="000B312C" w:rsidRPr="00D43E3E" w:rsidRDefault="000B312C" w:rsidP="00B77F2A">
            <w:pPr>
              <w:rPr>
                <w:bCs/>
                <w:lang w:val="fr-FR"/>
              </w:rPr>
            </w:pPr>
            <w:r w:rsidRPr="00D43E3E">
              <w:rPr>
                <w:bCs/>
                <w:sz w:val="22"/>
                <w:szCs w:val="22"/>
                <w:lang w:val="fr"/>
              </w:rPr>
              <w:t>Achats des m</w:t>
            </w:r>
            <w:r>
              <w:rPr>
                <w:bCs/>
                <w:sz w:val="22"/>
                <w:szCs w:val="22"/>
                <w:lang w:val="fr"/>
              </w:rPr>
              <w:t>a</w:t>
            </w:r>
            <w:r w:rsidRPr="00D43E3E">
              <w:rPr>
                <w:bCs/>
                <w:sz w:val="22"/>
                <w:szCs w:val="22"/>
                <w:lang w:val="fr"/>
              </w:rPr>
              <w:t>tériels pour les TPE par l’UNICEF</w:t>
            </w:r>
            <w:r w:rsidRPr="00D43E3E">
              <w:rPr>
                <w:bCs/>
                <w:sz w:val="22"/>
                <w:szCs w:val="22"/>
                <w:lang w:val="fr"/>
              </w:rPr>
              <w:fldChar w:fldCharType="begin">
                <w:ffData>
                  <w:name w:val=""/>
                  <w:enabled/>
                  <w:calcOnExit w:val="0"/>
                  <w:textInput>
                    <w:maxLength w:val="300"/>
                  </w:textInput>
                </w:ffData>
              </w:fldChar>
            </w:r>
            <w:r w:rsidRPr="00D43E3E">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D43E3E">
              <w:rPr>
                <w:bCs/>
                <w:sz w:val="22"/>
                <w:szCs w:val="22"/>
                <w:lang w:val="fr"/>
              </w:rPr>
              <w:fldChar w:fldCharType="end"/>
            </w:r>
          </w:p>
        </w:tc>
        <w:tc>
          <w:tcPr>
            <w:tcW w:w="2070" w:type="dxa"/>
          </w:tcPr>
          <w:p w14:paraId="2629DA94"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4140" w:type="dxa"/>
          </w:tcPr>
          <w:p w14:paraId="2EB33629"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r>
      <w:tr w:rsidR="000B312C" w:rsidRPr="00E15874" w14:paraId="4E24DEAA" w14:textId="77777777" w:rsidTr="00B77F2A">
        <w:trPr>
          <w:trHeight w:val="512"/>
        </w:trPr>
        <w:tc>
          <w:tcPr>
            <w:tcW w:w="1530" w:type="dxa"/>
            <w:vMerge w:val="restart"/>
          </w:tcPr>
          <w:p w14:paraId="03122F9B" w14:textId="77777777" w:rsidR="000B312C" w:rsidRPr="00E15874" w:rsidRDefault="000B312C" w:rsidP="00B77F2A">
            <w:pPr>
              <w:rPr>
                <w:rFonts w:cs="Tahoma"/>
                <w:bCs/>
                <w:szCs w:val="20"/>
                <w:lang w:val="fr-FR" w:eastAsia="en-US"/>
              </w:rPr>
            </w:pPr>
          </w:p>
          <w:p w14:paraId="6BB90A4C" w14:textId="77777777" w:rsidR="000B312C" w:rsidRPr="00E15874" w:rsidRDefault="000B312C" w:rsidP="00B77F2A">
            <w:pPr>
              <w:rPr>
                <w:rFonts w:cs="Tahoma"/>
                <w:b/>
                <w:szCs w:val="20"/>
                <w:lang w:val="fr-FR" w:eastAsia="en-US"/>
              </w:rPr>
            </w:pPr>
            <w:r w:rsidRPr="00E15874">
              <w:rPr>
                <w:b/>
                <w:szCs w:val="20"/>
                <w:lang w:val="fr"/>
              </w:rPr>
              <w:t>Produit 2.3</w:t>
            </w:r>
          </w:p>
          <w:p w14:paraId="34CD0045" w14:textId="77777777" w:rsidR="000B312C" w:rsidRPr="00E15874" w:rsidRDefault="000B312C" w:rsidP="00B77F2A">
            <w:pPr>
              <w:rPr>
                <w:rFonts w:cs="Tahoma"/>
                <w:bCs/>
                <w:szCs w:val="20"/>
                <w:lang w:val="fr-FR" w:eastAsia="en-US"/>
              </w:rPr>
            </w:pPr>
            <w:r w:rsidRPr="00E15874">
              <w:rPr>
                <w:bCs/>
                <w:sz w:val="22"/>
                <w:szCs w:val="22"/>
                <w:lang w:val="fr"/>
              </w:rPr>
              <w:t xml:space="preserve">Les populations vulnérables sont informées et sensibilisées sur leurs droits, la nouvelle loi sur l'assistance légale, et la disponibilité et l’accès aux services d’aide légale </w:t>
            </w:r>
            <w:r w:rsidRPr="00E15874">
              <w:rPr>
                <w:bCs/>
                <w:sz w:val="22"/>
                <w:szCs w:val="22"/>
                <w:lang w:val="fr"/>
              </w:rPr>
              <w:fldChar w:fldCharType="begin">
                <w:ffData>
                  <w:name w:val=""/>
                  <w:enabled/>
                  <w:calcOnExit w:val="0"/>
                  <w:textInput>
                    <w:maxLength w:val="300"/>
                  </w:textInput>
                </w:ffData>
              </w:fldChar>
            </w:r>
            <w:r w:rsidRPr="00E15874">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E15874">
              <w:rPr>
                <w:bCs/>
                <w:sz w:val="22"/>
                <w:szCs w:val="22"/>
                <w:lang w:val="fr"/>
              </w:rPr>
              <w:fldChar w:fldCharType="end"/>
            </w:r>
          </w:p>
        </w:tc>
        <w:tc>
          <w:tcPr>
            <w:tcW w:w="2070" w:type="dxa"/>
            <w:shd w:val="clear" w:color="auto" w:fill="EEECE1"/>
          </w:tcPr>
          <w:p w14:paraId="37902ECF" w14:textId="77777777" w:rsidR="000B312C" w:rsidRPr="00E15874" w:rsidRDefault="000B312C" w:rsidP="00B77F2A">
            <w:pPr>
              <w:jc w:val="both"/>
              <w:rPr>
                <w:b/>
                <w:bCs/>
                <w:szCs w:val="20"/>
                <w:lang w:val="fr"/>
              </w:rPr>
            </w:pPr>
            <w:r w:rsidRPr="00E15874">
              <w:rPr>
                <w:b/>
                <w:bCs/>
                <w:szCs w:val="20"/>
                <w:lang w:val="fr"/>
              </w:rPr>
              <w:t xml:space="preserve">Indicateur 2.3.1 </w:t>
            </w:r>
          </w:p>
          <w:p w14:paraId="31608993" w14:textId="77777777" w:rsidR="000B312C" w:rsidRPr="005A6420" w:rsidRDefault="000B312C" w:rsidP="00B77F2A">
            <w:pPr>
              <w:rPr>
                <w:rFonts w:cs="Tahoma"/>
                <w:szCs w:val="20"/>
                <w:lang w:val="fr-FR" w:eastAsia="en-US"/>
              </w:rPr>
            </w:pPr>
            <w:r w:rsidRPr="00E15874">
              <w:rPr>
                <w:szCs w:val="20"/>
                <w:lang w:val="fr"/>
              </w:rPr>
              <w:t xml:space="preserve">Nombre </w:t>
            </w:r>
            <w:r>
              <w:rPr>
                <w:szCs w:val="20"/>
                <w:lang w:val="fr"/>
              </w:rPr>
              <w:t>de juridictions touchées par l’OPC en termes de diffusion et vulgarisation de la loi sur l’assistance</w:t>
            </w:r>
            <w:r w:rsidRPr="00E15874">
              <w:rPr>
                <w:szCs w:val="20"/>
                <w:lang w:val="fr"/>
              </w:rPr>
              <w:t xml:space="preserve"> et l’accès au service d’aide légale</w:t>
            </w:r>
            <w:r>
              <w:rPr>
                <w:szCs w:val="20"/>
                <w:lang w:val="fr"/>
              </w:rPr>
              <w:t xml:space="preserve"> via la distribution de </w:t>
            </w:r>
            <w:r w:rsidRPr="00E15874">
              <w:rPr>
                <w:szCs w:val="20"/>
                <w:lang w:val="fr"/>
              </w:rPr>
              <w:t xml:space="preserve">brochure et autres matériels de sensibilisation </w:t>
            </w:r>
            <w:r w:rsidRPr="005A6420">
              <w:rPr>
                <w:b/>
                <w:sz w:val="22"/>
                <w:szCs w:val="22"/>
                <w:lang w:val="fr"/>
              </w:rPr>
              <w:fldChar w:fldCharType="begin">
                <w:ffData>
                  <w:name w:val=""/>
                  <w:enabled/>
                  <w:calcOnExit w:val="0"/>
                  <w:textInput>
                    <w:maxLength w:val="25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530" w:type="dxa"/>
            <w:shd w:val="clear" w:color="auto" w:fill="EEECE1"/>
          </w:tcPr>
          <w:p w14:paraId="5F8AA617"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620" w:type="dxa"/>
            <w:shd w:val="clear" w:color="auto" w:fill="EEECE1"/>
          </w:tcPr>
          <w:p w14:paraId="6512AA74" w14:textId="77777777" w:rsidR="000B312C" w:rsidRPr="005A6420" w:rsidRDefault="000B312C" w:rsidP="00B77F2A">
            <w:pPr>
              <w:rPr>
                <w:lang w:val="fr-FR"/>
              </w:rPr>
            </w:pPr>
            <w:r>
              <w:rPr>
                <w:b/>
                <w:sz w:val="22"/>
                <w:szCs w:val="22"/>
                <w:lang w:val="fr"/>
              </w:rPr>
              <w:t>10</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70" w:type="dxa"/>
          </w:tcPr>
          <w:p w14:paraId="182205C6"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70" w:type="dxa"/>
          </w:tcPr>
          <w:p w14:paraId="6C444A67"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4140" w:type="dxa"/>
          </w:tcPr>
          <w:p w14:paraId="12E74A95"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r>
      <w:tr w:rsidR="000B312C" w:rsidRPr="00E15874" w14:paraId="529D7033" w14:textId="77777777" w:rsidTr="00B77F2A">
        <w:trPr>
          <w:trHeight w:val="512"/>
        </w:trPr>
        <w:tc>
          <w:tcPr>
            <w:tcW w:w="1530" w:type="dxa"/>
            <w:vMerge/>
          </w:tcPr>
          <w:p w14:paraId="777F03DC" w14:textId="77777777" w:rsidR="000B312C" w:rsidRPr="005A6420" w:rsidRDefault="000B312C" w:rsidP="00B77F2A">
            <w:pPr>
              <w:rPr>
                <w:rFonts w:cs="Tahoma"/>
                <w:b/>
                <w:szCs w:val="20"/>
                <w:lang w:val="fr-FR" w:eastAsia="en-US"/>
              </w:rPr>
            </w:pPr>
          </w:p>
        </w:tc>
        <w:tc>
          <w:tcPr>
            <w:tcW w:w="2070" w:type="dxa"/>
            <w:shd w:val="clear" w:color="auto" w:fill="EEECE1"/>
          </w:tcPr>
          <w:p w14:paraId="5EC40289" w14:textId="77777777" w:rsidR="000B312C" w:rsidRPr="00E15874" w:rsidRDefault="000B312C" w:rsidP="00B77F2A">
            <w:pPr>
              <w:jc w:val="both"/>
              <w:rPr>
                <w:b/>
                <w:bCs/>
                <w:szCs w:val="20"/>
                <w:lang w:val="fr"/>
              </w:rPr>
            </w:pPr>
            <w:r w:rsidRPr="00E15874">
              <w:rPr>
                <w:b/>
                <w:bCs/>
                <w:szCs w:val="20"/>
                <w:lang w:val="fr"/>
              </w:rPr>
              <w:t>Indicateur 2.3.2</w:t>
            </w:r>
          </w:p>
          <w:p w14:paraId="20A2261A" w14:textId="77777777" w:rsidR="000B312C" w:rsidRPr="00E15874" w:rsidRDefault="000B312C" w:rsidP="00B77F2A">
            <w:pPr>
              <w:jc w:val="both"/>
              <w:rPr>
                <w:szCs w:val="20"/>
                <w:lang w:val="fr"/>
              </w:rPr>
            </w:pPr>
            <w:r w:rsidRPr="00E15874">
              <w:rPr>
                <w:szCs w:val="20"/>
                <w:lang w:val="fr"/>
              </w:rPr>
              <w:t xml:space="preserve">Nombre de session de sensibilisation de l’aide-mémoire sur la protection </w:t>
            </w:r>
            <w:r w:rsidRPr="00E15874">
              <w:rPr>
                <w:szCs w:val="20"/>
                <w:lang w:val="fr"/>
              </w:rPr>
              <w:lastRenderedPageBreak/>
              <w:t>des mineurs à l’usage des policiers réalisé dans les radios et commissariat</w:t>
            </w:r>
          </w:p>
          <w:p w14:paraId="079C6F3E" w14:textId="77777777" w:rsidR="000B312C" w:rsidRPr="005A6420" w:rsidRDefault="000B312C" w:rsidP="00B77F2A">
            <w:pPr>
              <w:jc w:val="both"/>
              <w:rPr>
                <w:szCs w:val="20"/>
                <w:lang w:val="fr"/>
              </w:rPr>
            </w:pPr>
            <w:r w:rsidRPr="00E15874">
              <w:rPr>
                <w:szCs w:val="20"/>
                <w:lang w:val="fr"/>
              </w:rPr>
              <w:t>(UNICEF)</w:t>
            </w:r>
          </w:p>
        </w:tc>
        <w:tc>
          <w:tcPr>
            <w:tcW w:w="1530" w:type="dxa"/>
            <w:shd w:val="clear" w:color="auto" w:fill="EEECE1"/>
          </w:tcPr>
          <w:p w14:paraId="17644F0E" w14:textId="77777777" w:rsidR="000B312C" w:rsidRPr="005A6420" w:rsidRDefault="000B312C" w:rsidP="00B77F2A">
            <w:pPr>
              <w:rPr>
                <w:b/>
                <w:sz w:val="22"/>
                <w:szCs w:val="22"/>
                <w:lang w:val="fr"/>
              </w:rPr>
            </w:pPr>
          </w:p>
        </w:tc>
        <w:tc>
          <w:tcPr>
            <w:tcW w:w="1620" w:type="dxa"/>
            <w:shd w:val="clear" w:color="auto" w:fill="EEECE1"/>
          </w:tcPr>
          <w:p w14:paraId="7E398208" w14:textId="77777777" w:rsidR="000B312C" w:rsidRPr="005A6420" w:rsidRDefault="000B312C" w:rsidP="00B77F2A">
            <w:pPr>
              <w:rPr>
                <w:b/>
                <w:sz w:val="22"/>
                <w:szCs w:val="22"/>
                <w:lang w:val="fr"/>
              </w:rPr>
            </w:pPr>
            <w:r>
              <w:rPr>
                <w:b/>
                <w:sz w:val="22"/>
                <w:szCs w:val="22"/>
                <w:lang w:val="fr"/>
              </w:rPr>
              <w:t>3</w:t>
            </w:r>
          </w:p>
        </w:tc>
        <w:tc>
          <w:tcPr>
            <w:tcW w:w="2070" w:type="dxa"/>
          </w:tcPr>
          <w:p w14:paraId="7F3E64B7" w14:textId="77777777" w:rsidR="000B312C" w:rsidRPr="005A6420" w:rsidRDefault="000B312C" w:rsidP="00B77F2A">
            <w:pPr>
              <w:rPr>
                <w:b/>
                <w:sz w:val="22"/>
                <w:szCs w:val="22"/>
                <w:lang w:val="fr"/>
              </w:rPr>
            </w:pPr>
          </w:p>
        </w:tc>
        <w:tc>
          <w:tcPr>
            <w:tcW w:w="2070" w:type="dxa"/>
          </w:tcPr>
          <w:p w14:paraId="17AAAB68" w14:textId="77777777" w:rsidR="000B312C" w:rsidRPr="005A6420" w:rsidRDefault="000B312C" w:rsidP="00B77F2A">
            <w:pPr>
              <w:rPr>
                <w:b/>
                <w:sz w:val="22"/>
                <w:szCs w:val="22"/>
                <w:lang w:val="fr"/>
              </w:rPr>
            </w:pPr>
          </w:p>
        </w:tc>
        <w:tc>
          <w:tcPr>
            <w:tcW w:w="4140" w:type="dxa"/>
          </w:tcPr>
          <w:p w14:paraId="097E700E" w14:textId="77777777" w:rsidR="000B312C" w:rsidRPr="005A6420" w:rsidRDefault="000B312C" w:rsidP="00B77F2A">
            <w:pPr>
              <w:rPr>
                <w:b/>
                <w:sz w:val="22"/>
                <w:szCs w:val="22"/>
                <w:lang w:val="fr"/>
              </w:rPr>
            </w:pPr>
          </w:p>
        </w:tc>
      </w:tr>
      <w:tr w:rsidR="000B312C" w:rsidRPr="00E15874" w14:paraId="5DDFB3E2" w14:textId="77777777" w:rsidTr="00B77F2A">
        <w:trPr>
          <w:trHeight w:val="512"/>
        </w:trPr>
        <w:tc>
          <w:tcPr>
            <w:tcW w:w="1530" w:type="dxa"/>
            <w:vMerge/>
          </w:tcPr>
          <w:p w14:paraId="7CE62752" w14:textId="77777777" w:rsidR="000B312C" w:rsidRPr="005A6420" w:rsidRDefault="000B312C" w:rsidP="00B77F2A">
            <w:pPr>
              <w:rPr>
                <w:rFonts w:cs="Tahoma"/>
                <w:b/>
                <w:szCs w:val="20"/>
                <w:lang w:val="fr-FR" w:eastAsia="en-US"/>
              </w:rPr>
            </w:pPr>
          </w:p>
        </w:tc>
        <w:tc>
          <w:tcPr>
            <w:tcW w:w="2070" w:type="dxa"/>
            <w:shd w:val="clear" w:color="auto" w:fill="EEECE1"/>
          </w:tcPr>
          <w:p w14:paraId="247F69FB" w14:textId="77777777" w:rsidR="000B312C" w:rsidRPr="00E15874" w:rsidRDefault="000B312C" w:rsidP="00B77F2A">
            <w:pPr>
              <w:jc w:val="both"/>
              <w:rPr>
                <w:b/>
                <w:bCs/>
                <w:szCs w:val="20"/>
                <w:lang w:val="fr"/>
              </w:rPr>
            </w:pPr>
            <w:r w:rsidRPr="00E15874">
              <w:rPr>
                <w:b/>
                <w:bCs/>
                <w:szCs w:val="20"/>
                <w:lang w:val="fr"/>
              </w:rPr>
              <w:t>Indicateur 2.3.3</w:t>
            </w:r>
          </w:p>
          <w:p w14:paraId="471178F5" w14:textId="77777777" w:rsidR="000B312C" w:rsidRPr="00E15874" w:rsidRDefault="000B312C" w:rsidP="00B77F2A">
            <w:pPr>
              <w:jc w:val="both"/>
              <w:rPr>
                <w:szCs w:val="20"/>
                <w:lang w:val="fr"/>
              </w:rPr>
            </w:pPr>
            <w:r w:rsidRPr="00E15874">
              <w:rPr>
                <w:szCs w:val="20"/>
                <w:lang w:val="fr"/>
              </w:rPr>
              <w:t>Nombre de session d'information sur les droits de l'enfant dans les universités</w:t>
            </w:r>
          </w:p>
          <w:p w14:paraId="045A2061" w14:textId="77777777" w:rsidR="000B312C" w:rsidRPr="005A6420" w:rsidRDefault="000B312C" w:rsidP="00B77F2A">
            <w:pPr>
              <w:jc w:val="both"/>
              <w:rPr>
                <w:szCs w:val="20"/>
                <w:lang w:val="fr"/>
              </w:rPr>
            </w:pPr>
            <w:r w:rsidRPr="00E15874">
              <w:rPr>
                <w:szCs w:val="20"/>
                <w:lang w:val="fr"/>
              </w:rPr>
              <w:t>(UNICEF)</w:t>
            </w:r>
          </w:p>
        </w:tc>
        <w:tc>
          <w:tcPr>
            <w:tcW w:w="1530" w:type="dxa"/>
            <w:shd w:val="clear" w:color="auto" w:fill="EEECE1"/>
          </w:tcPr>
          <w:p w14:paraId="1098E6C2" w14:textId="77777777" w:rsidR="000B312C" w:rsidRPr="005A6420" w:rsidRDefault="000B312C" w:rsidP="00B77F2A">
            <w:pPr>
              <w:rPr>
                <w:b/>
                <w:sz w:val="22"/>
                <w:szCs w:val="22"/>
                <w:lang w:val="fr"/>
              </w:rPr>
            </w:pPr>
          </w:p>
        </w:tc>
        <w:tc>
          <w:tcPr>
            <w:tcW w:w="1620" w:type="dxa"/>
            <w:shd w:val="clear" w:color="auto" w:fill="EEECE1"/>
          </w:tcPr>
          <w:p w14:paraId="54D958D2" w14:textId="77777777" w:rsidR="000B312C" w:rsidRPr="005A6420" w:rsidRDefault="000B312C" w:rsidP="00B77F2A">
            <w:pPr>
              <w:rPr>
                <w:b/>
                <w:sz w:val="22"/>
                <w:szCs w:val="22"/>
                <w:lang w:val="fr"/>
              </w:rPr>
            </w:pPr>
            <w:r>
              <w:rPr>
                <w:b/>
                <w:sz w:val="22"/>
                <w:szCs w:val="22"/>
                <w:lang w:val="fr"/>
              </w:rPr>
              <w:t>3</w:t>
            </w:r>
          </w:p>
        </w:tc>
        <w:tc>
          <w:tcPr>
            <w:tcW w:w="2070" w:type="dxa"/>
          </w:tcPr>
          <w:p w14:paraId="313160E8" w14:textId="77777777" w:rsidR="000B312C" w:rsidRPr="00D43E3E" w:rsidRDefault="000B312C" w:rsidP="00B77F2A">
            <w:pPr>
              <w:rPr>
                <w:bCs/>
                <w:sz w:val="22"/>
                <w:szCs w:val="22"/>
                <w:lang w:val="fr"/>
              </w:rPr>
            </w:pPr>
            <w:r w:rsidRPr="00D43E3E">
              <w:rPr>
                <w:bCs/>
                <w:sz w:val="22"/>
                <w:szCs w:val="22"/>
                <w:lang w:val="fr"/>
              </w:rPr>
              <w:t>Pas encore</w:t>
            </w:r>
          </w:p>
        </w:tc>
        <w:tc>
          <w:tcPr>
            <w:tcW w:w="2070" w:type="dxa"/>
          </w:tcPr>
          <w:p w14:paraId="4E5F7E58" w14:textId="77777777" w:rsidR="000B312C" w:rsidRPr="00D43E3E" w:rsidRDefault="000B312C" w:rsidP="00B77F2A">
            <w:pPr>
              <w:rPr>
                <w:bCs/>
                <w:sz w:val="22"/>
                <w:szCs w:val="22"/>
                <w:lang w:val="fr"/>
              </w:rPr>
            </w:pPr>
            <w:r w:rsidRPr="00D43E3E">
              <w:rPr>
                <w:bCs/>
                <w:sz w:val="22"/>
                <w:szCs w:val="22"/>
                <w:lang w:val="fr"/>
              </w:rPr>
              <w:t>Pas encore</w:t>
            </w:r>
          </w:p>
        </w:tc>
        <w:tc>
          <w:tcPr>
            <w:tcW w:w="4140" w:type="dxa"/>
          </w:tcPr>
          <w:p w14:paraId="407EDC8C" w14:textId="77777777" w:rsidR="000B312C" w:rsidRPr="00D43E3E" w:rsidRDefault="000B312C" w:rsidP="00B77F2A">
            <w:pPr>
              <w:rPr>
                <w:bCs/>
                <w:sz w:val="22"/>
                <w:szCs w:val="22"/>
                <w:lang w:val="fr"/>
              </w:rPr>
            </w:pPr>
          </w:p>
        </w:tc>
      </w:tr>
      <w:tr w:rsidR="000B312C" w:rsidRPr="005A6420" w14:paraId="714EC934" w14:textId="77777777" w:rsidTr="00B77F2A">
        <w:trPr>
          <w:trHeight w:val="458"/>
        </w:trPr>
        <w:tc>
          <w:tcPr>
            <w:tcW w:w="1530" w:type="dxa"/>
            <w:vMerge/>
          </w:tcPr>
          <w:p w14:paraId="6A04DAD0" w14:textId="77777777" w:rsidR="000B312C" w:rsidRPr="005A6420" w:rsidRDefault="000B312C" w:rsidP="00B77F2A">
            <w:pPr>
              <w:rPr>
                <w:rFonts w:cs="Tahoma"/>
                <w:b/>
                <w:szCs w:val="20"/>
                <w:lang w:val="fr-FR" w:eastAsia="en-US"/>
              </w:rPr>
            </w:pPr>
          </w:p>
        </w:tc>
        <w:tc>
          <w:tcPr>
            <w:tcW w:w="2070" w:type="dxa"/>
            <w:shd w:val="clear" w:color="auto" w:fill="EEECE1"/>
          </w:tcPr>
          <w:p w14:paraId="574B451D" w14:textId="77777777" w:rsidR="000B312C" w:rsidRPr="00E15874" w:rsidRDefault="000B312C" w:rsidP="00B77F2A">
            <w:pPr>
              <w:jc w:val="both"/>
              <w:rPr>
                <w:b/>
                <w:bCs/>
                <w:szCs w:val="20"/>
                <w:lang w:val="fr"/>
              </w:rPr>
            </w:pPr>
            <w:r w:rsidRPr="00E15874">
              <w:rPr>
                <w:b/>
                <w:bCs/>
                <w:szCs w:val="20"/>
                <w:lang w:val="fr"/>
              </w:rPr>
              <w:t>Indicateur 2.3.4</w:t>
            </w:r>
          </w:p>
          <w:p w14:paraId="7DA7446B" w14:textId="77777777" w:rsidR="000B312C" w:rsidRPr="00E15874" w:rsidRDefault="000B312C" w:rsidP="00B77F2A">
            <w:pPr>
              <w:rPr>
                <w:szCs w:val="20"/>
                <w:lang w:val="fr"/>
              </w:rPr>
            </w:pPr>
            <w:r w:rsidRPr="00E15874">
              <w:rPr>
                <w:szCs w:val="20"/>
                <w:lang w:val="fr"/>
              </w:rPr>
              <w:t xml:space="preserve">Nombre de réunions (ou sessions) de plaidoyers réalisés avec des parlementaires sur les droits de l’enfant et pour le vote du code de protection de l’enfant </w:t>
            </w:r>
          </w:p>
          <w:p w14:paraId="14F8C9BD" w14:textId="77777777" w:rsidR="000B312C" w:rsidRPr="005A6420" w:rsidRDefault="000B312C" w:rsidP="00B77F2A">
            <w:pPr>
              <w:jc w:val="both"/>
              <w:rPr>
                <w:rFonts w:cs="Tahoma"/>
                <w:szCs w:val="20"/>
                <w:lang w:val="fr-FR" w:eastAsia="en-US"/>
              </w:rPr>
            </w:pPr>
            <w:r w:rsidRPr="00E15874">
              <w:rPr>
                <w:szCs w:val="20"/>
                <w:lang w:val="fr"/>
              </w:rPr>
              <w:lastRenderedPageBreak/>
              <w:t>(UNICEF)</w:t>
            </w:r>
          </w:p>
        </w:tc>
        <w:tc>
          <w:tcPr>
            <w:tcW w:w="1530" w:type="dxa"/>
            <w:shd w:val="clear" w:color="auto" w:fill="EEECE1"/>
          </w:tcPr>
          <w:p w14:paraId="27601DB8" w14:textId="77777777" w:rsidR="000B312C" w:rsidRPr="005A6420" w:rsidRDefault="000B312C" w:rsidP="00B77F2A">
            <w:pPr>
              <w:rPr>
                <w:lang w:val="fr-FR"/>
              </w:rPr>
            </w:pPr>
            <w:r w:rsidRPr="005A6420">
              <w:rPr>
                <w:b/>
                <w:sz w:val="22"/>
                <w:szCs w:val="22"/>
                <w:lang w:val="fr"/>
              </w:rPr>
              <w:lastRenderedPageBreak/>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620" w:type="dxa"/>
            <w:shd w:val="clear" w:color="auto" w:fill="EEECE1"/>
          </w:tcPr>
          <w:p w14:paraId="2D60EF51" w14:textId="77777777" w:rsidR="000B312C" w:rsidRPr="005A6420" w:rsidRDefault="000B312C" w:rsidP="00B77F2A">
            <w:pPr>
              <w:rPr>
                <w:lang w:val="fr-FR"/>
              </w:rPr>
            </w:pPr>
            <w:r>
              <w:rPr>
                <w:b/>
                <w:sz w:val="22"/>
                <w:szCs w:val="22"/>
                <w:lang w:val="fr"/>
              </w:rPr>
              <w:t>3</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70" w:type="dxa"/>
          </w:tcPr>
          <w:p w14:paraId="7AC9B73C" w14:textId="77777777" w:rsidR="000B312C" w:rsidRPr="00D43E3E" w:rsidRDefault="000B312C" w:rsidP="00B77F2A">
            <w:pPr>
              <w:rPr>
                <w:bCs/>
                <w:lang w:val="fr-FR"/>
              </w:rPr>
            </w:pPr>
            <w:r w:rsidRPr="00D43E3E">
              <w:rPr>
                <w:bCs/>
                <w:sz w:val="22"/>
                <w:szCs w:val="22"/>
                <w:lang w:val="fr"/>
              </w:rPr>
              <w:t>Pas encore</w:t>
            </w:r>
            <w:r w:rsidRPr="00D43E3E">
              <w:rPr>
                <w:bCs/>
                <w:sz w:val="22"/>
                <w:szCs w:val="22"/>
                <w:lang w:val="fr"/>
              </w:rPr>
              <w:fldChar w:fldCharType="begin">
                <w:ffData>
                  <w:name w:val=""/>
                  <w:enabled/>
                  <w:calcOnExit w:val="0"/>
                  <w:textInput>
                    <w:maxLength w:val="300"/>
                  </w:textInput>
                </w:ffData>
              </w:fldChar>
            </w:r>
            <w:r w:rsidRPr="00D43E3E">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D43E3E">
              <w:rPr>
                <w:bCs/>
                <w:sz w:val="22"/>
                <w:szCs w:val="22"/>
                <w:lang w:val="fr"/>
              </w:rPr>
              <w:fldChar w:fldCharType="end"/>
            </w:r>
          </w:p>
        </w:tc>
        <w:tc>
          <w:tcPr>
            <w:tcW w:w="2070" w:type="dxa"/>
          </w:tcPr>
          <w:p w14:paraId="27877D92" w14:textId="77777777" w:rsidR="000B312C" w:rsidRPr="00D43E3E" w:rsidRDefault="000B312C" w:rsidP="00B77F2A">
            <w:pPr>
              <w:rPr>
                <w:bCs/>
                <w:lang w:val="fr-FR"/>
              </w:rPr>
            </w:pPr>
            <w:r w:rsidRPr="00D43E3E">
              <w:rPr>
                <w:bCs/>
                <w:sz w:val="22"/>
                <w:szCs w:val="22"/>
                <w:lang w:val="fr"/>
              </w:rPr>
              <w:fldChar w:fldCharType="begin">
                <w:ffData>
                  <w:name w:val=""/>
                  <w:enabled/>
                  <w:calcOnExit w:val="0"/>
                  <w:textInput>
                    <w:maxLength w:val="300"/>
                  </w:textInput>
                </w:ffData>
              </w:fldChar>
            </w:r>
            <w:r w:rsidRPr="00D43E3E">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D43E3E">
              <w:rPr>
                <w:bCs/>
                <w:sz w:val="22"/>
                <w:szCs w:val="22"/>
                <w:lang w:val="fr"/>
              </w:rPr>
              <w:fldChar w:fldCharType="end"/>
            </w:r>
            <w:r w:rsidRPr="00D43E3E">
              <w:rPr>
                <w:bCs/>
                <w:sz w:val="22"/>
                <w:szCs w:val="22"/>
                <w:lang w:val="fr"/>
              </w:rPr>
              <w:t>Pas encore</w:t>
            </w:r>
          </w:p>
        </w:tc>
        <w:tc>
          <w:tcPr>
            <w:tcW w:w="4140" w:type="dxa"/>
          </w:tcPr>
          <w:p w14:paraId="13E91EC9" w14:textId="77777777" w:rsidR="000B312C" w:rsidRPr="00D43E3E" w:rsidRDefault="000B312C" w:rsidP="00B77F2A">
            <w:pPr>
              <w:rPr>
                <w:bCs/>
                <w:lang w:val="fr-FR"/>
              </w:rPr>
            </w:pPr>
            <w:r w:rsidRPr="00D43E3E">
              <w:rPr>
                <w:bCs/>
                <w:sz w:val="22"/>
                <w:szCs w:val="22"/>
                <w:lang w:val="fr"/>
              </w:rPr>
              <w:t>Absence de Parlement</w:t>
            </w:r>
            <w:r w:rsidRPr="00D43E3E">
              <w:rPr>
                <w:bCs/>
                <w:sz w:val="22"/>
                <w:szCs w:val="22"/>
                <w:lang w:val="fr"/>
              </w:rPr>
              <w:fldChar w:fldCharType="begin">
                <w:ffData>
                  <w:name w:val=""/>
                  <w:enabled/>
                  <w:calcOnExit w:val="0"/>
                  <w:textInput>
                    <w:maxLength w:val="300"/>
                  </w:textInput>
                </w:ffData>
              </w:fldChar>
            </w:r>
            <w:r w:rsidRPr="00D43E3E">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D43E3E">
              <w:rPr>
                <w:bCs/>
                <w:sz w:val="22"/>
                <w:szCs w:val="22"/>
                <w:lang w:val="fr"/>
              </w:rPr>
              <w:fldChar w:fldCharType="end"/>
            </w:r>
          </w:p>
        </w:tc>
      </w:tr>
    </w:tbl>
    <w:p w14:paraId="1DC62447" w14:textId="77777777" w:rsidR="000B312C" w:rsidRDefault="000B312C" w:rsidP="000B312C">
      <w:pPr>
        <w:jc w:val="both"/>
        <w:rPr>
          <w:b/>
          <w:lang w:val="en-US" w:eastAsia="en-US"/>
        </w:rPr>
      </w:pPr>
    </w:p>
    <w:p w14:paraId="556A693F" w14:textId="77777777" w:rsidR="000B312C" w:rsidRDefault="000B312C" w:rsidP="000B312C">
      <w:pPr>
        <w:jc w:val="both"/>
        <w:rPr>
          <w:b/>
          <w:lang w:val="en-US" w:eastAsia="en-US"/>
        </w:rPr>
      </w:pPr>
    </w:p>
    <w:tbl>
      <w:tblPr>
        <w:tblW w:w="1504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6"/>
        <w:gridCol w:w="2021"/>
        <w:gridCol w:w="1495"/>
        <w:gridCol w:w="1583"/>
        <w:gridCol w:w="2021"/>
        <w:gridCol w:w="2031"/>
        <w:gridCol w:w="4394"/>
      </w:tblGrid>
      <w:tr w:rsidR="000B312C" w:rsidRPr="005B3687" w14:paraId="0A56C664" w14:textId="77777777" w:rsidTr="000B312C">
        <w:trPr>
          <w:trHeight w:val="458"/>
          <w:tblHeader/>
        </w:trPr>
        <w:tc>
          <w:tcPr>
            <w:tcW w:w="1496" w:type="dxa"/>
            <w:tcBorders>
              <w:top w:val="single" w:sz="4" w:space="0" w:color="000000"/>
              <w:left w:val="single" w:sz="4" w:space="0" w:color="000000"/>
              <w:bottom w:val="single" w:sz="4" w:space="0" w:color="000000"/>
              <w:right w:val="single" w:sz="4" w:space="0" w:color="000000"/>
            </w:tcBorders>
          </w:tcPr>
          <w:p w14:paraId="6E546B3A" w14:textId="77777777" w:rsidR="000B312C" w:rsidRPr="004316F5" w:rsidRDefault="000B312C" w:rsidP="00B77F2A">
            <w:pPr>
              <w:rPr>
                <w:rFonts w:cs="Tahoma"/>
                <w:b/>
                <w:szCs w:val="20"/>
                <w:lang w:val="fr-FR" w:eastAsia="en-US"/>
              </w:rPr>
            </w:pPr>
          </w:p>
        </w:tc>
        <w:tc>
          <w:tcPr>
            <w:tcW w:w="2021" w:type="dxa"/>
            <w:tcBorders>
              <w:top w:val="single" w:sz="4" w:space="0" w:color="000000"/>
              <w:left w:val="single" w:sz="4" w:space="0" w:color="000000"/>
              <w:bottom w:val="single" w:sz="4" w:space="0" w:color="000000"/>
              <w:right w:val="single" w:sz="4" w:space="0" w:color="000000"/>
            </w:tcBorders>
            <w:shd w:val="clear" w:color="auto" w:fill="EEECE1"/>
          </w:tcPr>
          <w:p w14:paraId="37A28C01" w14:textId="77777777" w:rsidR="000B312C" w:rsidRPr="00A120AA" w:rsidRDefault="000B312C" w:rsidP="00B77F2A">
            <w:pPr>
              <w:jc w:val="both"/>
              <w:rPr>
                <w:szCs w:val="20"/>
                <w:lang w:val="fr"/>
              </w:rPr>
            </w:pPr>
            <w:r w:rsidRPr="00A120AA">
              <w:rPr>
                <w:szCs w:val="20"/>
                <w:lang w:val="fr"/>
              </w:rPr>
              <w:t>Indicateurs</w:t>
            </w:r>
          </w:p>
        </w:tc>
        <w:tc>
          <w:tcPr>
            <w:tcW w:w="1495" w:type="dxa"/>
            <w:tcBorders>
              <w:top w:val="single" w:sz="4" w:space="0" w:color="000000"/>
              <w:left w:val="single" w:sz="4" w:space="0" w:color="000000"/>
              <w:bottom w:val="single" w:sz="4" w:space="0" w:color="000000"/>
              <w:right w:val="single" w:sz="4" w:space="0" w:color="000000"/>
            </w:tcBorders>
            <w:shd w:val="clear" w:color="auto" w:fill="EEECE1"/>
          </w:tcPr>
          <w:p w14:paraId="71E1C69F" w14:textId="77777777" w:rsidR="000B312C" w:rsidRPr="00A120AA" w:rsidRDefault="000B312C" w:rsidP="00B77F2A">
            <w:pPr>
              <w:rPr>
                <w:b/>
                <w:sz w:val="22"/>
                <w:szCs w:val="22"/>
                <w:lang w:val="fr"/>
              </w:rPr>
            </w:pPr>
            <w:r w:rsidRPr="00A120AA">
              <w:rPr>
                <w:b/>
                <w:sz w:val="22"/>
                <w:szCs w:val="22"/>
                <w:lang w:val="fr"/>
              </w:rPr>
              <w:t>Base de données</w:t>
            </w:r>
          </w:p>
        </w:tc>
        <w:tc>
          <w:tcPr>
            <w:tcW w:w="1583" w:type="dxa"/>
            <w:tcBorders>
              <w:top w:val="single" w:sz="4" w:space="0" w:color="000000"/>
              <w:left w:val="single" w:sz="4" w:space="0" w:color="000000"/>
              <w:bottom w:val="single" w:sz="4" w:space="0" w:color="000000"/>
              <w:right w:val="single" w:sz="4" w:space="0" w:color="000000"/>
            </w:tcBorders>
            <w:shd w:val="clear" w:color="auto" w:fill="EEECE1"/>
          </w:tcPr>
          <w:p w14:paraId="7D8DADCE" w14:textId="77777777" w:rsidR="000B312C" w:rsidRPr="00A120AA" w:rsidRDefault="000B312C" w:rsidP="00B77F2A">
            <w:pPr>
              <w:rPr>
                <w:b/>
                <w:sz w:val="22"/>
                <w:szCs w:val="22"/>
                <w:lang w:val="fr"/>
              </w:rPr>
            </w:pPr>
            <w:r w:rsidRPr="00A120AA">
              <w:rPr>
                <w:b/>
                <w:sz w:val="22"/>
                <w:szCs w:val="22"/>
                <w:lang w:val="fr"/>
              </w:rPr>
              <w:t>Cible de fin de projet</w:t>
            </w:r>
          </w:p>
        </w:tc>
        <w:tc>
          <w:tcPr>
            <w:tcW w:w="2021" w:type="dxa"/>
            <w:tcBorders>
              <w:top w:val="single" w:sz="4" w:space="0" w:color="000000"/>
              <w:left w:val="single" w:sz="4" w:space="0" w:color="000000"/>
              <w:bottom w:val="single" w:sz="4" w:space="0" w:color="000000"/>
              <w:right w:val="single" w:sz="4" w:space="0" w:color="000000"/>
            </w:tcBorders>
          </w:tcPr>
          <w:p w14:paraId="3F51B557" w14:textId="77777777" w:rsidR="000B312C" w:rsidRPr="00A120AA" w:rsidRDefault="000B312C" w:rsidP="00B77F2A">
            <w:pPr>
              <w:rPr>
                <w:b/>
                <w:sz w:val="22"/>
                <w:szCs w:val="22"/>
                <w:lang w:val="fr"/>
              </w:rPr>
            </w:pPr>
            <w:r w:rsidRPr="00A120AA">
              <w:rPr>
                <w:b/>
                <w:sz w:val="22"/>
                <w:szCs w:val="22"/>
                <w:lang w:val="fr"/>
              </w:rPr>
              <w:t xml:space="preserve">Etapes d’indicateur/ </w:t>
            </w:r>
            <w:proofErr w:type="spellStart"/>
            <w:r w:rsidRPr="00A120AA">
              <w:rPr>
                <w:b/>
                <w:sz w:val="22"/>
                <w:szCs w:val="22"/>
                <w:lang w:val="fr"/>
              </w:rPr>
              <w:t>milestone</w:t>
            </w:r>
            <w:proofErr w:type="spellEnd"/>
          </w:p>
        </w:tc>
        <w:tc>
          <w:tcPr>
            <w:tcW w:w="2031" w:type="dxa"/>
            <w:tcBorders>
              <w:top w:val="single" w:sz="4" w:space="0" w:color="000000"/>
              <w:left w:val="single" w:sz="4" w:space="0" w:color="000000"/>
              <w:bottom w:val="single" w:sz="4" w:space="0" w:color="000000"/>
              <w:right w:val="single" w:sz="4" w:space="0" w:color="000000"/>
            </w:tcBorders>
          </w:tcPr>
          <w:p w14:paraId="3CA6AE09" w14:textId="77777777" w:rsidR="000B312C" w:rsidRPr="00A120AA" w:rsidRDefault="000B312C" w:rsidP="00B77F2A">
            <w:pPr>
              <w:rPr>
                <w:b/>
                <w:sz w:val="22"/>
                <w:szCs w:val="22"/>
                <w:lang w:val="fr"/>
              </w:rPr>
            </w:pPr>
            <w:r w:rsidRPr="00A120AA">
              <w:rPr>
                <w:b/>
                <w:sz w:val="22"/>
                <w:szCs w:val="22"/>
                <w:lang w:val="fr"/>
              </w:rPr>
              <w:t>Progrès actuel de l’indicateur</w:t>
            </w:r>
          </w:p>
        </w:tc>
        <w:tc>
          <w:tcPr>
            <w:tcW w:w="4394" w:type="dxa"/>
            <w:tcBorders>
              <w:top w:val="single" w:sz="4" w:space="0" w:color="000000"/>
              <w:left w:val="single" w:sz="4" w:space="0" w:color="000000"/>
              <w:bottom w:val="single" w:sz="4" w:space="0" w:color="000000"/>
              <w:right w:val="single" w:sz="4" w:space="0" w:color="000000"/>
            </w:tcBorders>
          </w:tcPr>
          <w:p w14:paraId="616F6A88" w14:textId="77777777" w:rsidR="000B312C" w:rsidRPr="00A120AA" w:rsidRDefault="000B312C" w:rsidP="00B77F2A">
            <w:pPr>
              <w:rPr>
                <w:b/>
                <w:sz w:val="22"/>
                <w:szCs w:val="22"/>
                <w:lang w:val="fr"/>
              </w:rPr>
            </w:pPr>
            <w:r w:rsidRPr="00A120AA">
              <w:rPr>
                <w:b/>
                <w:sz w:val="22"/>
                <w:szCs w:val="22"/>
                <w:lang w:val="fr"/>
              </w:rPr>
              <w:t>Raisons pour les retards ou changements</w:t>
            </w:r>
          </w:p>
        </w:tc>
      </w:tr>
      <w:tr w:rsidR="000B312C" w:rsidRPr="005B3687" w14:paraId="4F035E91" w14:textId="77777777" w:rsidTr="000B312C">
        <w:trPr>
          <w:tblHeader/>
        </w:trPr>
        <w:tc>
          <w:tcPr>
            <w:tcW w:w="10647" w:type="dxa"/>
            <w:gridSpan w:val="6"/>
          </w:tcPr>
          <w:p w14:paraId="3E059BC8" w14:textId="77777777" w:rsidR="000B312C" w:rsidRPr="00A120AA" w:rsidRDefault="000B312C" w:rsidP="00B77F2A">
            <w:pPr>
              <w:tabs>
                <w:tab w:val="left" w:pos="270"/>
              </w:tabs>
              <w:rPr>
                <w:b/>
                <w:szCs w:val="20"/>
                <w:lang w:val="fr"/>
              </w:rPr>
            </w:pPr>
            <w:r w:rsidRPr="004316F5">
              <w:rPr>
                <w:b/>
                <w:szCs w:val="20"/>
                <w:lang w:val="fr"/>
              </w:rPr>
              <w:t>Résultat 3 : Le renforcement du secteur carcéral et judiciaire dans la réponse au COVID-19 contribue à l’effort de cohésion sociale et de consolidation de la paix</w:t>
            </w:r>
          </w:p>
        </w:tc>
        <w:tc>
          <w:tcPr>
            <w:tcW w:w="4394" w:type="dxa"/>
          </w:tcPr>
          <w:p w14:paraId="78361CFF" w14:textId="77777777" w:rsidR="000B312C" w:rsidRPr="005B3687" w:rsidRDefault="000B312C" w:rsidP="00B77F2A">
            <w:pPr>
              <w:rPr>
                <w:bCs/>
                <w:lang w:val="fr"/>
              </w:rPr>
            </w:pPr>
          </w:p>
        </w:tc>
      </w:tr>
      <w:tr w:rsidR="000B312C" w:rsidRPr="005B3687" w14:paraId="68C0A47B" w14:textId="77777777" w:rsidTr="000B312C">
        <w:trPr>
          <w:trHeight w:val="458"/>
        </w:trPr>
        <w:tc>
          <w:tcPr>
            <w:tcW w:w="1496" w:type="dxa"/>
            <w:vMerge w:val="restart"/>
          </w:tcPr>
          <w:p w14:paraId="4F4FCB4C" w14:textId="77777777" w:rsidR="000B312C" w:rsidRDefault="000B312C" w:rsidP="00B77F2A">
            <w:pPr>
              <w:rPr>
                <w:rFonts w:cs="Tahoma"/>
                <w:b/>
                <w:szCs w:val="20"/>
                <w:lang w:val="fr-FR" w:eastAsia="en-US"/>
              </w:rPr>
            </w:pPr>
          </w:p>
          <w:p w14:paraId="43370EA8" w14:textId="77777777" w:rsidR="000B312C" w:rsidRPr="005A6420" w:rsidRDefault="000B312C" w:rsidP="00B77F2A">
            <w:pPr>
              <w:rPr>
                <w:rFonts w:cs="Tahoma"/>
                <w:b/>
                <w:szCs w:val="20"/>
                <w:lang w:val="fr-FR" w:eastAsia="en-US"/>
              </w:rPr>
            </w:pPr>
          </w:p>
          <w:p w14:paraId="323A1A06" w14:textId="77777777" w:rsidR="000B312C" w:rsidRPr="004316F5" w:rsidRDefault="000B312C" w:rsidP="00B77F2A">
            <w:pPr>
              <w:rPr>
                <w:rFonts w:cs="Tahoma"/>
                <w:b/>
                <w:bCs/>
                <w:szCs w:val="20"/>
                <w:lang w:val="fr-FR" w:eastAsia="en-US"/>
              </w:rPr>
            </w:pPr>
            <w:r w:rsidRPr="004316F5">
              <w:rPr>
                <w:b/>
                <w:bCs/>
                <w:szCs w:val="20"/>
                <w:lang w:val="fr"/>
              </w:rPr>
              <w:t>Produit 3.1</w:t>
            </w:r>
          </w:p>
          <w:p w14:paraId="7A052D98" w14:textId="77777777" w:rsidR="000B312C" w:rsidRPr="004316F5" w:rsidRDefault="000B312C" w:rsidP="00B77F2A">
            <w:pPr>
              <w:rPr>
                <w:rFonts w:cs="Tahoma"/>
                <w:bCs/>
                <w:szCs w:val="20"/>
                <w:lang w:val="fr-FR" w:eastAsia="en-US"/>
              </w:rPr>
            </w:pPr>
            <w:r w:rsidRPr="004316F5">
              <w:rPr>
                <w:bCs/>
                <w:sz w:val="22"/>
                <w:szCs w:val="22"/>
                <w:lang w:val="fr"/>
              </w:rPr>
              <w:t>La mise en œuvre du plan de contingence de la DAP contribue au respect des droits de l’homme dans la réponse au COVID-19</w:t>
            </w:r>
            <w:r w:rsidRPr="004316F5">
              <w:rPr>
                <w:bCs/>
                <w:sz w:val="22"/>
                <w:szCs w:val="22"/>
                <w:lang w:val="fr"/>
              </w:rPr>
              <w:fldChar w:fldCharType="begin">
                <w:ffData>
                  <w:name w:val=""/>
                  <w:enabled/>
                  <w:calcOnExit w:val="0"/>
                  <w:textInput>
                    <w:maxLength w:val="300"/>
                  </w:textInput>
                </w:ffData>
              </w:fldChar>
            </w:r>
            <w:r w:rsidRPr="004316F5">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4316F5">
              <w:rPr>
                <w:bCs/>
                <w:sz w:val="22"/>
                <w:szCs w:val="22"/>
                <w:lang w:val="fr"/>
              </w:rPr>
              <w:fldChar w:fldCharType="end"/>
            </w:r>
          </w:p>
        </w:tc>
        <w:tc>
          <w:tcPr>
            <w:tcW w:w="2021" w:type="dxa"/>
            <w:shd w:val="clear" w:color="auto" w:fill="EEECE1"/>
          </w:tcPr>
          <w:p w14:paraId="33B3231F" w14:textId="77777777" w:rsidR="000B312C" w:rsidRPr="004316F5" w:rsidRDefault="000B312C" w:rsidP="00B77F2A">
            <w:pPr>
              <w:jc w:val="both"/>
              <w:rPr>
                <w:b/>
                <w:bCs/>
                <w:szCs w:val="20"/>
                <w:lang w:val="fr"/>
              </w:rPr>
            </w:pPr>
            <w:r w:rsidRPr="004316F5">
              <w:rPr>
                <w:b/>
                <w:bCs/>
                <w:szCs w:val="20"/>
                <w:lang w:val="fr"/>
              </w:rPr>
              <w:t>Indicateur 3.1.1.1</w:t>
            </w:r>
          </w:p>
          <w:p w14:paraId="7A571C52" w14:textId="77777777" w:rsidR="000B312C" w:rsidRPr="005A6420" w:rsidRDefault="000B312C" w:rsidP="00B77F2A">
            <w:pPr>
              <w:rPr>
                <w:rFonts w:cs="Tahoma"/>
                <w:szCs w:val="20"/>
                <w:lang w:val="fr-FR" w:eastAsia="en-US"/>
              </w:rPr>
            </w:pPr>
            <w:r w:rsidRPr="004316F5">
              <w:rPr>
                <w:szCs w:val="20"/>
                <w:lang w:val="fr"/>
              </w:rPr>
              <w:t>Nombre de matériels COVID-19 achetés, distribués et utilisés dans les centres de détention et de traitement</w:t>
            </w:r>
          </w:p>
        </w:tc>
        <w:tc>
          <w:tcPr>
            <w:tcW w:w="1495" w:type="dxa"/>
            <w:shd w:val="clear" w:color="auto" w:fill="EEECE1"/>
          </w:tcPr>
          <w:p w14:paraId="7AE6819A"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583" w:type="dxa"/>
            <w:shd w:val="clear" w:color="auto" w:fill="EEECE1"/>
          </w:tcPr>
          <w:p w14:paraId="7806EF0C"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21" w:type="dxa"/>
          </w:tcPr>
          <w:p w14:paraId="3D0D942C" w14:textId="77777777" w:rsidR="000B312C" w:rsidRPr="00D43E3E" w:rsidRDefault="000B312C" w:rsidP="00B77F2A">
            <w:pPr>
              <w:rPr>
                <w:bCs/>
                <w:lang w:val="fr-FR"/>
              </w:rPr>
            </w:pPr>
            <w:r w:rsidRPr="00D43E3E">
              <w:rPr>
                <w:bCs/>
                <w:sz w:val="22"/>
                <w:szCs w:val="22"/>
                <w:lang w:val="fr"/>
              </w:rPr>
              <w:t xml:space="preserve">Le PNUD a acheté des matériels au profit de la DAP. On ne </w:t>
            </w:r>
            <w:proofErr w:type="spellStart"/>
            <w:r w:rsidRPr="00D43E3E">
              <w:rPr>
                <w:bCs/>
                <w:sz w:val="22"/>
                <w:szCs w:val="22"/>
                <w:lang w:val="fr"/>
              </w:rPr>
              <w:t>re</w:t>
            </w:r>
            <w:r>
              <w:rPr>
                <w:bCs/>
                <w:sz w:val="22"/>
                <w:szCs w:val="22"/>
                <w:lang w:val="fr"/>
              </w:rPr>
              <w:t>c</w:t>
            </w:r>
            <w:r w:rsidRPr="00D43E3E">
              <w:rPr>
                <w:bCs/>
                <w:sz w:val="22"/>
                <w:szCs w:val="22"/>
                <w:lang w:val="fr"/>
              </w:rPr>
              <w:t>oit</w:t>
            </w:r>
            <w:proofErr w:type="spellEnd"/>
            <w:r w:rsidRPr="00D43E3E">
              <w:rPr>
                <w:bCs/>
                <w:sz w:val="22"/>
                <w:szCs w:val="22"/>
                <w:lang w:val="fr"/>
              </w:rPr>
              <w:t xml:space="preserve"> pas encore le rapport de distribution de ces matériels pour avoir plus de détails sur les centres bénéficiaires. </w:t>
            </w:r>
            <w:r w:rsidRPr="00D43E3E">
              <w:rPr>
                <w:bCs/>
                <w:sz w:val="22"/>
                <w:szCs w:val="22"/>
                <w:lang w:val="fr"/>
              </w:rPr>
              <w:fldChar w:fldCharType="begin">
                <w:ffData>
                  <w:name w:val=""/>
                  <w:enabled/>
                  <w:calcOnExit w:val="0"/>
                  <w:textInput>
                    <w:maxLength w:val="300"/>
                  </w:textInput>
                </w:ffData>
              </w:fldChar>
            </w:r>
            <w:r w:rsidRPr="00D43E3E">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D43E3E">
              <w:rPr>
                <w:bCs/>
                <w:sz w:val="22"/>
                <w:szCs w:val="22"/>
                <w:lang w:val="fr"/>
              </w:rPr>
              <w:fldChar w:fldCharType="end"/>
            </w:r>
          </w:p>
        </w:tc>
        <w:tc>
          <w:tcPr>
            <w:tcW w:w="2031" w:type="dxa"/>
          </w:tcPr>
          <w:p w14:paraId="4CFA3CB7" w14:textId="77777777" w:rsidR="000B312C" w:rsidRPr="00D43E3E" w:rsidRDefault="000B312C" w:rsidP="00B77F2A">
            <w:pPr>
              <w:rPr>
                <w:bCs/>
                <w:lang w:val="fr-FR"/>
              </w:rPr>
            </w:pPr>
            <w:r w:rsidRPr="00D43E3E">
              <w:rPr>
                <w:bCs/>
                <w:sz w:val="22"/>
                <w:szCs w:val="22"/>
                <w:lang w:val="fr"/>
              </w:rPr>
              <w:t>Deux centres de détentions ont bénéficié des matériels du l’UNICEF</w:t>
            </w:r>
            <w:r w:rsidRPr="00D43E3E">
              <w:rPr>
                <w:bCs/>
                <w:sz w:val="22"/>
                <w:szCs w:val="22"/>
                <w:lang w:val="fr"/>
              </w:rPr>
              <w:fldChar w:fldCharType="begin">
                <w:ffData>
                  <w:name w:val=""/>
                  <w:enabled/>
                  <w:calcOnExit w:val="0"/>
                  <w:textInput>
                    <w:maxLength w:val="300"/>
                  </w:textInput>
                </w:ffData>
              </w:fldChar>
            </w:r>
            <w:r w:rsidRPr="00D43E3E">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D43E3E">
              <w:rPr>
                <w:bCs/>
                <w:sz w:val="22"/>
                <w:szCs w:val="22"/>
                <w:lang w:val="fr"/>
              </w:rPr>
              <w:fldChar w:fldCharType="end"/>
            </w:r>
          </w:p>
        </w:tc>
        <w:tc>
          <w:tcPr>
            <w:tcW w:w="4394" w:type="dxa"/>
          </w:tcPr>
          <w:p w14:paraId="36F8256D"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r>
      <w:tr w:rsidR="000B312C" w:rsidRPr="004316F5" w14:paraId="7D68D2D8" w14:textId="77777777" w:rsidTr="000B312C">
        <w:trPr>
          <w:trHeight w:val="458"/>
        </w:trPr>
        <w:tc>
          <w:tcPr>
            <w:tcW w:w="1496" w:type="dxa"/>
            <w:vMerge/>
          </w:tcPr>
          <w:p w14:paraId="4172F360" w14:textId="77777777" w:rsidR="000B312C" w:rsidRPr="005A6420" w:rsidRDefault="000B312C" w:rsidP="00B77F2A">
            <w:pPr>
              <w:rPr>
                <w:rFonts w:cs="Tahoma"/>
                <w:b/>
                <w:szCs w:val="20"/>
                <w:lang w:val="fr-FR" w:eastAsia="en-US"/>
              </w:rPr>
            </w:pPr>
          </w:p>
        </w:tc>
        <w:tc>
          <w:tcPr>
            <w:tcW w:w="2021" w:type="dxa"/>
            <w:shd w:val="clear" w:color="auto" w:fill="EEECE1"/>
          </w:tcPr>
          <w:p w14:paraId="71EF8AE8" w14:textId="77777777" w:rsidR="000B312C" w:rsidRPr="004316F5" w:rsidRDefault="000B312C" w:rsidP="00B77F2A">
            <w:pPr>
              <w:jc w:val="both"/>
              <w:rPr>
                <w:b/>
                <w:bCs/>
                <w:szCs w:val="20"/>
                <w:lang w:val="fr"/>
              </w:rPr>
            </w:pPr>
            <w:r w:rsidRPr="004316F5">
              <w:rPr>
                <w:b/>
                <w:bCs/>
                <w:szCs w:val="20"/>
                <w:lang w:val="fr"/>
              </w:rPr>
              <w:t>Indicateur 3.1.1.2</w:t>
            </w:r>
          </w:p>
          <w:p w14:paraId="0DB0C8BE" w14:textId="77777777" w:rsidR="000B312C" w:rsidRPr="005A6420" w:rsidRDefault="000B312C" w:rsidP="00B77F2A">
            <w:pPr>
              <w:jc w:val="both"/>
              <w:rPr>
                <w:rFonts w:cs="Tahoma"/>
                <w:szCs w:val="20"/>
                <w:lang w:val="fr-FR" w:eastAsia="en-US"/>
              </w:rPr>
            </w:pPr>
            <w:r>
              <w:rPr>
                <w:szCs w:val="20"/>
                <w:lang w:val="fr"/>
              </w:rPr>
              <w:t xml:space="preserve">Nombre de rapports du </w:t>
            </w:r>
            <w:r w:rsidRPr="004316F5">
              <w:rPr>
                <w:szCs w:val="20"/>
                <w:lang w:val="fr"/>
              </w:rPr>
              <w:t>plan de contingence</w:t>
            </w:r>
            <w:r>
              <w:rPr>
                <w:szCs w:val="20"/>
                <w:lang w:val="fr"/>
              </w:rPr>
              <w:t xml:space="preserve"> de la DAP</w:t>
            </w:r>
            <w:r w:rsidRPr="005A6420">
              <w:rPr>
                <w:b/>
                <w:sz w:val="22"/>
                <w:szCs w:val="22"/>
                <w:lang w:val="fr"/>
              </w:rPr>
              <w:fldChar w:fldCharType="begin">
                <w:ffData>
                  <w:name w:val=""/>
                  <w:enabled/>
                  <w:calcOnExit w:val="0"/>
                  <w:textInput>
                    <w:maxLength w:val="25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495" w:type="dxa"/>
            <w:shd w:val="clear" w:color="auto" w:fill="EEECE1"/>
          </w:tcPr>
          <w:p w14:paraId="5211C836"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583" w:type="dxa"/>
            <w:shd w:val="clear" w:color="auto" w:fill="EEECE1"/>
          </w:tcPr>
          <w:p w14:paraId="0F3A9962" w14:textId="77777777" w:rsidR="000B312C" w:rsidRPr="005A6420" w:rsidRDefault="000B312C" w:rsidP="00B77F2A">
            <w:pPr>
              <w:rPr>
                <w:lang w:val="fr-FR"/>
              </w:rPr>
            </w:pPr>
            <w:r>
              <w:rPr>
                <w:b/>
                <w:sz w:val="22"/>
                <w:szCs w:val="22"/>
                <w:lang w:val="fr"/>
              </w:rPr>
              <w:t>3</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21" w:type="dxa"/>
          </w:tcPr>
          <w:p w14:paraId="561B0F4E"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31" w:type="dxa"/>
          </w:tcPr>
          <w:p w14:paraId="672700D8"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4394" w:type="dxa"/>
          </w:tcPr>
          <w:p w14:paraId="5E5852AE"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r>
      <w:tr w:rsidR="000B312C" w:rsidRPr="005B3687" w14:paraId="31FEA7C6" w14:textId="77777777" w:rsidTr="000B312C">
        <w:trPr>
          <w:trHeight w:val="458"/>
        </w:trPr>
        <w:tc>
          <w:tcPr>
            <w:tcW w:w="1496" w:type="dxa"/>
            <w:vMerge/>
          </w:tcPr>
          <w:p w14:paraId="396DAF6A" w14:textId="77777777" w:rsidR="000B312C" w:rsidRPr="005A6420" w:rsidRDefault="000B312C" w:rsidP="00B77F2A">
            <w:pPr>
              <w:rPr>
                <w:rFonts w:cs="Tahoma"/>
                <w:szCs w:val="20"/>
                <w:lang w:val="fr-FR" w:eastAsia="en-US"/>
              </w:rPr>
            </w:pPr>
          </w:p>
        </w:tc>
        <w:tc>
          <w:tcPr>
            <w:tcW w:w="2021" w:type="dxa"/>
            <w:shd w:val="clear" w:color="auto" w:fill="EEECE1"/>
          </w:tcPr>
          <w:p w14:paraId="3FEF5498" w14:textId="77777777" w:rsidR="000B312C" w:rsidRPr="004316F5" w:rsidRDefault="000B312C" w:rsidP="00B77F2A">
            <w:pPr>
              <w:jc w:val="both"/>
              <w:rPr>
                <w:b/>
                <w:bCs/>
                <w:szCs w:val="20"/>
                <w:lang w:val="fr"/>
              </w:rPr>
            </w:pPr>
            <w:r w:rsidRPr="004316F5">
              <w:rPr>
                <w:b/>
                <w:bCs/>
                <w:szCs w:val="20"/>
                <w:lang w:val="fr"/>
              </w:rPr>
              <w:t>Indicateur 3.1.2.1</w:t>
            </w:r>
          </w:p>
          <w:p w14:paraId="5B8D11F3" w14:textId="77777777" w:rsidR="000B312C" w:rsidRPr="004316F5" w:rsidRDefault="000B312C" w:rsidP="00B77F2A">
            <w:pPr>
              <w:rPr>
                <w:rFonts w:cs="Tahoma"/>
                <w:szCs w:val="20"/>
                <w:lang w:val="fr-FR" w:eastAsia="en-US"/>
              </w:rPr>
            </w:pPr>
            <w:r w:rsidRPr="004316F5">
              <w:rPr>
                <w:szCs w:val="20"/>
                <w:lang w:val="fr"/>
              </w:rPr>
              <w:t>Pourcentage de bénéficiaires (secteur carcéral) des campagnes de sensibilisation déclarant améliorer leur connaissance sur le COVID-19</w:t>
            </w:r>
          </w:p>
        </w:tc>
        <w:tc>
          <w:tcPr>
            <w:tcW w:w="1495" w:type="dxa"/>
            <w:shd w:val="clear" w:color="auto" w:fill="EEECE1"/>
          </w:tcPr>
          <w:p w14:paraId="4DF68319"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583" w:type="dxa"/>
            <w:shd w:val="clear" w:color="auto" w:fill="EEECE1"/>
          </w:tcPr>
          <w:p w14:paraId="05103E89" w14:textId="77777777" w:rsidR="000B312C" w:rsidRDefault="000B312C" w:rsidP="00B77F2A">
            <w:pPr>
              <w:rPr>
                <w:b/>
                <w:sz w:val="22"/>
                <w:szCs w:val="22"/>
                <w:lang w:val="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p w14:paraId="5B3BC930" w14:textId="77777777" w:rsidR="000B312C" w:rsidRPr="004316F5" w:rsidRDefault="000B312C" w:rsidP="00B77F2A">
            <w:pPr>
              <w:rPr>
                <w:lang w:val="fr-FR"/>
              </w:rPr>
            </w:pPr>
          </w:p>
          <w:p w14:paraId="1FA211DA" w14:textId="77777777" w:rsidR="000B312C" w:rsidRDefault="000B312C" w:rsidP="00B77F2A">
            <w:pPr>
              <w:rPr>
                <w:b/>
                <w:sz w:val="22"/>
                <w:szCs w:val="22"/>
                <w:lang w:val="fr"/>
              </w:rPr>
            </w:pPr>
          </w:p>
          <w:p w14:paraId="2793A2C0" w14:textId="77777777" w:rsidR="000B312C" w:rsidRPr="004316F5" w:rsidRDefault="000B312C" w:rsidP="00B77F2A">
            <w:pPr>
              <w:jc w:val="center"/>
              <w:rPr>
                <w:lang w:val="fr"/>
              </w:rPr>
            </w:pPr>
            <w:r>
              <w:rPr>
                <w:lang w:val="fr"/>
              </w:rPr>
              <w:t>70%</w:t>
            </w:r>
          </w:p>
        </w:tc>
        <w:tc>
          <w:tcPr>
            <w:tcW w:w="2021" w:type="dxa"/>
          </w:tcPr>
          <w:p w14:paraId="65D76F52" w14:textId="77777777" w:rsidR="000B312C" w:rsidRPr="00A240ED" w:rsidRDefault="000B312C" w:rsidP="00B77F2A">
            <w:pPr>
              <w:rPr>
                <w:bCs/>
                <w:lang w:val="fr-FR"/>
              </w:rPr>
            </w:pPr>
            <w:r w:rsidRPr="00A240ED">
              <w:rPr>
                <w:bCs/>
                <w:sz w:val="22"/>
                <w:szCs w:val="22"/>
                <w:lang w:val="fr"/>
              </w:rPr>
              <w:t>Tentative de collecte d’information dans l’étude de référence</w:t>
            </w:r>
            <w:r w:rsidRPr="00A240ED">
              <w:rPr>
                <w:bCs/>
                <w:sz w:val="22"/>
                <w:szCs w:val="22"/>
                <w:lang w:val="fr"/>
              </w:rPr>
              <w:fldChar w:fldCharType="begin">
                <w:ffData>
                  <w:name w:val=""/>
                  <w:enabled/>
                  <w:calcOnExit w:val="0"/>
                  <w:textInput>
                    <w:maxLength w:val="300"/>
                  </w:textInput>
                </w:ffData>
              </w:fldChar>
            </w:r>
            <w:r w:rsidRPr="00A240ED">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A240ED">
              <w:rPr>
                <w:bCs/>
                <w:sz w:val="22"/>
                <w:szCs w:val="22"/>
                <w:lang w:val="fr"/>
              </w:rPr>
              <w:fldChar w:fldCharType="end"/>
            </w:r>
          </w:p>
        </w:tc>
        <w:tc>
          <w:tcPr>
            <w:tcW w:w="2031" w:type="dxa"/>
          </w:tcPr>
          <w:p w14:paraId="14D6993F" w14:textId="77777777" w:rsidR="000B312C" w:rsidRPr="00A240ED" w:rsidRDefault="000B312C" w:rsidP="00B77F2A">
            <w:pPr>
              <w:rPr>
                <w:bCs/>
                <w:lang w:val="fr-FR"/>
              </w:rPr>
            </w:pPr>
            <w:r w:rsidRPr="00A240ED">
              <w:rPr>
                <w:bCs/>
                <w:sz w:val="22"/>
                <w:szCs w:val="22"/>
                <w:lang w:val="fr"/>
              </w:rPr>
              <w:fldChar w:fldCharType="begin">
                <w:ffData>
                  <w:name w:val=""/>
                  <w:enabled/>
                  <w:calcOnExit w:val="0"/>
                  <w:textInput>
                    <w:maxLength w:val="300"/>
                  </w:textInput>
                </w:ffData>
              </w:fldChar>
            </w:r>
            <w:r w:rsidRPr="00A240ED">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A240ED">
              <w:rPr>
                <w:bCs/>
                <w:sz w:val="22"/>
                <w:szCs w:val="22"/>
                <w:lang w:val="fr"/>
              </w:rPr>
              <w:fldChar w:fldCharType="end"/>
            </w:r>
            <w:r w:rsidRPr="00A240ED">
              <w:rPr>
                <w:bCs/>
                <w:sz w:val="22"/>
                <w:szCs w:val="22"/>
                <w:lang w:val="fr"/>
              </w:rPr>
              <w:t>Pas encore</w:t>
            </w:r>
          </w:p>
        </w:tc>
        <w:tc>
          <w:tcPr>
            <w:tcW w:w="4394" w:type="dxa"/>
          </w:tcPr>
          <w:p w14:paraId="07C1D46A" w14:textId="77777777" w:rsidR="000B312C" w:rsidRPr="00A240ED" w:rsidRDefault="000B312C" w:rsidP="00B77F2A">
            <w:pPr>
              <w:rPr>
                <w:bCs/>
                <w:lang w:val="fr-FR"/>
              </w:rPr>
            </w:pPr>
            <w:r w:rsidRPr="00A240ED">
              <w:rPr>
                <w:bCs/>
                <w:sz w:val="22"/>
                <w:szCs w:val="22"/>
                <w:lang w:val="fr"/>
              </w:rPr>
              <w:t>Impossibilité de mener une enquête d’opinion auprès des prisonniers à cause des conditions inhumaines des centres de détention</w:t>
            </w:r>
            <w:r w:rsidRPr="00A240ED">
              <w:rPr>
                <w:bCs/>
                <w:sz w:val="22"/>
                <w:szCs w:val="22"/>
                <w:lang w:val="fr"/>
              </w:rPr>
              <w:fldChar w:fldCharType="begin">
                <w:ffData>
                  <w:name w:val=""/>
                  <w:enabled/>
                  <w:calcOnExit w:val="0"/>
                  <w:textInput>
                    <w:maxLength w:val="300"/>
                  </w:textInput>
                </w:ffData>
              </w:fldChar>
            </w:r>
            <w:r w:rsidRPr="00A240ED">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A240ED">
              <w:rPr>
                <w:bCs/>
                <w:sz w:val="22"/>
                <w:szCs w:val="22"/>
                <w:lang w:val="fr"/>
              </w:rPr>
              <w:fldChar w:fldCharType="end"/>
            </w:r>
          </w:p>
        </w:tc>
      </w:tr>
      <w:tr w:rsidR="000B312C" w:rsidRPr="004316F5" w14:paraId="7E1D18A1" w14:textId="77777777" w:rsidTr="000B312C">
        <w:trPr>
          <w:trHeight w:val="458"/>
        </w:trPr>
        <w:tc>
          <w:tcPr>
            <w:tcW w:w="1496" w:type="dxa"/>
            <w:vMerge/>
          </w:tcPr>
          <w:p w14:paraId="1177126D" w14:textId="77777777" w:rsidR="000B312C" w:rsidRPr="005A6420" w:rsidRDefault="000B312C" w:rsidP="00B77F2A">
            <w:pPr>
              <w:rPr>
                <w:rFonts w:cs="Tahoma"/>
                <w:b/>
                <w:szCs w:val="20"/>
                <w:lang w:val="fr-FR" w:eastAsia="en-US"/>
              </w:rPr>
            </w:pPr>
          </w:p>
        </w:tc>
        <w:tc>
          <w:tcPr>
            <w:tcW w:w="2021" w:type="dxa"/>
            <w:shd w:val="clear" w:color="auto" w:fill="EEECE1"/>
          </w:tcPr>
          <w:p w14:paraId="200A9B9E" w14:textId="77777777" w:rsidR="000B312C" w:rsidRPr="004316F5" w:rsidRDefault="000B312C" w:rsidP="00B77F2A">
            <w:pPr>
              <w:rPr>
                <w:b/>
                <w:bCs/>
                <w:szCs w:val="20"/>
                <w:lang w:val="fr"/>
              </w:rPr>
            </w:pPr>
            <w:r w:rsidRPr="004316F5">
              <w:rPr>
                <w:b/>
                <w:bCs/>
                <w:szCs w:val="20"/>
                <w:lang w:val="fr"/>
              </w:rPr>
              <w:t>Indicateur 3.1.2.2</w:t>
            </w:r>
          </w:p>
          <w:p w14:paraId="5200C2D5" w14:textId="77777777" w:rsidR="000B312C" w:rsidRPr="005A6420" w:rsidRDefault="000B312C" w:rsidP="00B77F2A">
            <w:pPr>
              <w:rPr>
                <w:rFonts w:cs="Tahoma"/>
                <w:szCs w:val="20"/>
                <w:lang w:val="fr-FR" w:eastAsia="en-US"/>
              </w:rPr>
            </w:pPr>
            <w:r w:rsidRPr="004316F5">
              <w:rPr>
                <w:szCs w:val="20"/>
                <w:lang w:val="fr"/>
              </w:rPr>
              <w:t>Pourcentage de personnes participant à l’enquête de perception sur la libération des prisonniers déclarant comprendre les critères de libération</w:t>
            </w:r>
            <w:r w:rsidRPr="005A6420">
              <w:rPr>
                <w:b/>
                <w:sz w:val="22"/>
                <w:szCs w:val="22"/>
                <w:lang w:val="fr"/>
              </w:rPr>
              <w:fldChar w:fldCharType="begin">
                <w:ffData>
                  <w:name w:val=""/>
                  <w:enabled/>
                  <w:calcOnExit w:val="0"/>
                  <w:textInput>
                    <w:maxLength w:val="25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495" w:type="dxa"/>
            <w:shd w:val="clear" w:color="auto" w:fill="EEECE1"/>
          </w:tcPr>
          <w:p w14:paraId="023F3555" w14:textId="77777777" w:rsidR="000B312C" w:rsidRPr="005A6420" w:rsidRDefault="000B312C" w:rsidP="00B77F2A">
            <w:pPr>
              <w:rPr>
                <w:b/>
                <w:sz w:val="22"/>
                <w:szCs w:val="22"/>
                <w:lang w:val="fr-FR" w:eastAsia="en-US"/>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583" w:type="dxa"/>
            <w:shd w:val="clear" w:color="auto" w:fill="EEECE1"/>
          </w:tcPr>
          <w:p w14:paraId="4DEDAA16" w14:textId="77777777" w:rsidR="000B312C" w:rsidRPr="005A6420" w:rsidRDefault="000B312C" w:rsidP="00B77F2A">
            <w:pPr>
              <w:rPr>
                <w:b/>
                <w:sz w:val="22"/>
                <w:szCs w:val="22"/>
                <w:lang w:val="fr-FR" w:eastAsia="en-US"/>
              </w:rPr>
            </w:pPr>
            <w:r>
              <w:rPr>
                <w:b/>
                <w:sz w:val="22"/>
                <w:szCs w:val="22"/>
                <w:lang w:val="fr"/>
              </w:rPr>
              <w:t>50%</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21" w:type="dxa"/>
          </w:tcPr>
          <w:p w14:paraId="31A2EE47" w14:textId="77777777" w:rsidR="000B312C" w:rsidRPr="00A240ED" w:rsidRDefault="000B312C" w:rsidP="00B77F2A">
            <w:pPr>
              <w:rPr>
                <w:bCs/>
                <w:sz w:val="22"/>
                <w:szCs w:val="22"/>
                <w:lang w:val="fr-FR" w:eastAsia="en-US"/>
              </w:rPr>
            </w:pPr>
            <w:r w:rsidRPr="00A240ED">
              <w:rPr>
                <w:bCs/>
                <w:sz w:val="22"/>
                <w:szCs w:val="22"/>
                <w:lang w:val="fr"/>
              </w:rPr>
              <w:t xml:space="preserve">Cet aspect est pris en compte dans l’étude de référence qui est en cours. </w:t>
            </w:r>
            <w:r w:rsidRPr="00A240ED">
              <w:rPr>
                <w:bCs/>
                <w:sz w:val="22"/>
                <w:szCs w:val="22"/>
                <w:lang w:val="fr"/>
              </w:rPr>
              <w:fldChar w:fldCharType="begin">
                <w:ffData>
                  <w:name w:val=""/>
                  <w:enabled/>
                  <w:calcOnExit w:val="0"/>
                  <w:textInput>
                    <w:maxLength w:val="300"/>
                  </w:textInput>
                </w:ffData>
              </w:fldChar>
            </w:r>
            <w:r w:rsidRPr="00A240ED">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A240ED">
              <w:rPr>
                <w:bCs/>
                <w:sz w:val="22"/>
                <w:szCs w:val="22"/>
                <w:lang w:val="fr"/>
              </w:rPr>
              <w:fldChar w:fldCharType="end"/>
            </w:r>
          </w:p>
        </w:tc>
        <w:tc>
          <w:tcPr>
            <w:tcW w:w="2031" w:type="dxa"/>
          </w:tcPr>
          <w:p w14:paraId="529BF3EE" w14:textId="77777777" w:rsidR="000B312C" w:rsidRPr="005A6420" w:rsidRDefault="000B312C" w:rsidP="00B77F2A">
            <w:pPr>
              <w:rPr>
                <w:b/>
                <w:sz w:val="22"/>
                <w:szCs w:val="22"/>
                <w:lang w:val="fr-FR" w:eastAsia="en-US"/>
              </w:rPr>
            </w:pPr>
            <w:r>
              <w:rPr>
                <w:b/>
                <w:sz w:val="22"/>
                <w:szCs w:val="22"/>
                <w:lang w:val="fr"/>
              </w:rPr>
              <w:t>Pas encore</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4394" w:type="dxa"/>
          </w:tcPr>
          <w:p w14:paraId="43E9DF02" w14:textId="77777777" w:rsidR="000B312C" w:rsidRPr="005A6420" w:rsidRDefault="000B312C" w:rsidP="00B77F2A">
            <w:pPr>
              <w:rPr>
                <w:b/>
                <w:sz w:val="22"/>
                <w:szCs w:val="22"/>
                <w:lang w:val="fr-FR" w:eastAsia="en-US"/>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r>
      <w:tr w:rsidR="000B312C" w:rsidRPr="004E0751" w14:paraId="30ACA87F" w14:textId="77777777" w:rsidTr="000B312C">
        <w:trPr>
          <w:trHeight w:val="458"/>
        </w:trPr>
        <w:tc>
          <w:tcPr>
            <w:tcW w:w="1496" w:type="dxa"/>
            <w:vMerge w:val="restart"/>
          </w:tcPr>
          <w:p w14:paraId="3D46CE93" w14:textId="77777777" w:rsidR="000B312C" w:rsidRPr="004316F5" w:rsidRDefault="000B312C" w:rsidP="00B77F2A">
            <w:pPr>
              <w:rPr>
                <w:rFonts w:cs="Tahoma"/>
                <w:b/>
                <w:bCs/>
                <w:szCs w:val="20"/>
                <w:lang w:val="fr-FR" w:eastAsia="en-US"/>
              </w:rPr>
            </w:pPr>
            <w:r w:rsidRPr="004316F5">
              <w:rPr>
                <w:b/>
                <w:bCs/>
                <w:szCs w:val="20"/>
                <w:lang w:val="fr"/>
              </w:rPr>
              <w:t>Produit 3.2</w:t>
            </w:r>
          </w:p>
          <w:p w14:paraId="606FC16E" w14:textId="77777777" w:rsidR="000B312C" w:rsidRDefault="000B312C" w:rsidP="00B77F2A">
            <w:pPr>
              <w:rPr>
                <w:b/>
                <w:sz w:val="22"/>
                <w:szCs w:val="22"/>
                <w:lang w:val="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p w14:paraId="3A5C859C" w14:textId="77777777" w:rsidR="000B312C" w:rsidRPr="004316F5" w:rsidRDefault="000B312C" w:rsidP="00B77F2A">
            <w:pPr>
              <w:rPr>
                <w:rFonts w:cs="Tahoma"/>
                <w:szCs w:val="20"/>
                <w:lang w:val="fr-FR" w:eastAsia="en-US"/>
              </w:rPr>
            </w:pPr>
            <w:r w:rsidRPr="004316F5">
              <w:rPr>
                <w:rFonts w:cs="Tahoma"/>
                <w:szCs w:val="20"/>
                <w:lang w:val="fr-FR" w:eastAsia="en-US"/>
              </w:rPr>
              <w:lastRenderedPageBreak/>
              <w:t>Soutien à la DAP dans la mise en œuvre de son programme de réinsertion sociale pour les détenus libérés</w:t>
            </w:r>
          </w:p>
        </w:tc>
        <w:tc>
          <w:tcPr>
            <w:tcW w:w="2021" w:type="dxa"/>
            <w:shd w:val="clear" w:color="auto" w:fill="EEECE1"/>
          </w:tcPr>
          <w:p w14:paraId="0A7E73B0" w14:textId="77777777" w:rsidR="000B312C" w:rsidRPr="004E0751" w:rsidRDefault="000B312C" w:rsidP="00B77F2A">
            <w:pPr>
              <w:jc w:val="both"/>
              <w:rPr>
                <w:b/>
                <w:bCs/>
                <w:szCs w:val="20"/>
                <w:lang w:val="fr"/>
              </w:rPr>
            </w:pPr>
            <w:r w:rsidRPr="004E0751">
              <w:rPr>
                <w:b/>
                <w:bCs/>
                <w:szCs w:val="20"/>
                <w:lang w:val="fr"/>
              </w:rPr>
              <w:lastRenderedPageBreak/>
              <w:t xml:space="preserve">Indicateur 3.2.1.1 </w:t>
            </w:r>
          </w:p>
          <w:p w14:paraId="3028DB63" w14:textId="77777777" w:rsidR="000B312C" w:rsidRPr="005A6420" w:rsidRDefault="000B312C" w:rsidP="00B77F2A">
            <w:pPr>
              <w:jc w:val="both"/>
              <w:rPr>
                <w:rFonts w:cs="Tahoma"/>
                <w:szCs w:val="20"/>
                <w:lang w:val="fr-FR" w:eastAsia="en-US"/>
              </w:rPr>
            </w:pPr>
            <w:r w:rsidRPr="004E0751">
              <w:rPr>
                <w:szCs w:val="20"/>
                <w:lang w:val="fr"/>
              </w:rPr>
              <w:t xml:space="preserve">Nombre de détenus libérés </w:t>
            </w:r>
            <w:r w:rsidRPr="004E0751">
              <w:rPr>
                <w:szCs w:val="20"/>
                <w:lang w:val="fr"/>
              </w:rPr>
              <w:lastRenderedPageBreak/>
              <w:t>recevant des kits de départs achetés et distribués par le projet (désagrégé par sexe)</w:t>
            </w:r>
          </w:p>
        </w:tc>
        <w:tc>
          <w:tcPr>
            <w:tcW w:w="1495" w:type="dxa"/>
            <w:shd w:val="clear" w:color="auto" w:fill="EEECE1"/>
          </w:tcPr>
          <w:p w14:paraId="2A754480" w14:textId="77777777" w:rsidR="000B312C" w:rsidRPr="005A6420" w:rsidRDefault="000B312C" w:rsidP="00B77F2A">
            <w:pPr>
              <w:rPr>
                <w:lang w:val="fr-FR"/>
              </w:rPr>
            </w:pPr>
            <w:r w:rsidRPr="005A6420">
              <w:rPr>
                <w:b/>
                <w:sz w:val="22"/>
                <w:szCs w:val="22"/>
                <w:lang w:val="fr"/>
              </w:rPr>
              <w:lastRenderedPageBreak/>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583" w:type="dxa"/>
            <w:shd w:val="clear" w:color="auto" w:fill="EEECE1"/>
          </w:tcPr>
          <w:p w14:paraId="6FD1ACAD" w14:textId="77777777" w:rsidR="000B312C" w:rsidRPr="005A6420" w:rsidRDefault="000B312C" w:rsidP="00B77F2A">
            <w:pPr>
              <w:rPr>
                <w:lang w:val="fr-FR"/>
              </w:rPr>
            </w:pPr>
            <w:r>
              <w:rPr>
                <w:b/>
                <w:sz w:val="22"/>
                <w:szCs w:val="22"/>
                <w:lang w:val="fr"/>
              </w:rPr>
              <w:t>500</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21" w:type="dxa"/>
          </w:tcPr>
          <w:p w14:paraId="59DA624E"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31" w:type="dxa"/>
          </w:tcPr>
          <w:p w14:paraId="29FA351C"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4394" w:type="dxa"/>
          </w:tcPr>
          <w:p w14:paraId="7ED446CA"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r>
      <w:tr w:rsidR="000B312C" w:rsidRPr="005B3687" w14:paraId="2D4C06C6" w14:textId="77777777" w:rsidTr="000B312C">
        <w:trPr>
          <w:trHeight w:val="458"/>
        </w:trPr>
        <w:tc>
          <w:tcPr>
            <w:tcW w:w="1496" w:type="dxa"/>
            <w:vMerge/>
          </w:tcPr>
          <w:p w14:paraId="6AC8E660" w14:textId="77777777" w:rsidR="000B312C" w:rsidRPr="005A6420" w:rsidRDefault="000B312C" w:rsidP="00B77F2A">
            <w:pPr>
              <w:rPr>
                <w:rFonts w:cs="Tahoma"/>
                <w:szCs w:val="20"/>
                <w:lang w:val="fr-FR" w:eastAsia="en-US"/>
              </w:rPr>
            </w:pPr>
          </w:p>
        </w:tc>
        <w:tc>
          <w:tcPr>
            <w:tcW w:w="2021" w:type="dxa"/>
            <w:shd w:val="clear" w:color="auto" w:fill="EEECE1"/>
          </w:tcPr>
          <w:p w14:paraId="383AF3B3" w14:textId="77777777" w:rsidR="000B312C" w:rsidRPr="004E0751" w:rsidRDefault="000B312C" w:rsidP="00B77F2A">
            <w:pPr>
              <w:jc w:val="both"/>
              <w:rPr>
                <w:b/>
                <w:bCs/>
                <w:szCs w:val="20"/>
                <w:lang w:val="fr"/>
              </w:rPr>
            </w:pPr>
            <w:r w:rsidRPr="004E0751">
              <w:rPr>
                <w:b/>
                <w:bCs/>
                <w:szCs w:val="20"/>
                <w:lang w:val="fr"/>
              </w:rPr>
              <w:t>Indicateur 3.2.1.2</w:t>
            </w:r>
          </w:p>
          <w:p w14:paraId="48A3F990" w14:textId="77777777" w:rsidR="000B312C" w:rsidRPr="004E0751" w:rsidRDefault="000B312C" w:rsidP="00B77F2A">
            <w:pPr>
              <w:jc w:val="both"/>
              <w:rPr>
                <w:szCs w:val="20"/>
                <w:lang w:val="fr"/>
              </w:rPr>
            </w:pPr>
            <w:r w:rsidRPr="004E0751">
              <w:rPr>
                <w:szCs w:val="20"/>
                <w:lang w:val="fr"/>
              </w:rPr>
              <w:t xml:space="preserve"> Nombre de kits d’hygiènes distribués aux mineurs libérés et familles</w:t>
            </w:r>
          </w:p>
          <w:p w14:paraId="55A9D37E" w14:textId="77777777" w:rsidR="000B312C" w:rsidRPr="005A6420" w:rsidRDefault="000B312C" w:rsidP="00B77F2A">
            <w:pPr>
              <w:jc w:val="both"/>
              <w:rPr>
                <w:rFonts w:cs="Tahoma"/>
                <w:szCs w:val="20"/>
                <w:lang w:val="fr-FR" w:eastAsia="en-US"/>
              </w:rPr>
            </w:pPr>
            <w:r w:rsidRPr="004E0751">
              <w:rPr>
                <w:szCs w:val="20"/>
                <w:lang w:val="fr"/>
              </w:rPr>
              <w:t>(</w:t>
            </w:r>
            <w:proofErr w:type="gramStart"/>
            <w:r w:rsidRPr="004E0751">
              <w:rPr>
                <w:szCs w:val="20"/>
                <w:lang w:val="fr"/>
              </w:rPr>
              <w:t>UNICEF?</w:t>
            </w:r>
            <w:proofErr w:type="gramEnd"/>
            <w:r w:rsidRPr="004E0751">
              <w:rPr>
                <w:szCs w:val="20"/>
                <w:lang w:val="fr"/>
              </w:rPr>
              <w:t>)</w:t>
            </w:r>
          </w:p>
        </w:tc>
        <w:tc>
          <w:tcPr>
            <w:tcW w:w="1495" w:type="dxa"/>
            <w:shd w:val="clear" w:color="auto" w:fill="EEECE1"/>
          </w:tcPr>
          <w:p w14:paraId="6F235BDE"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583" w:type="dxa"/>
            <w:shd w:val="clear" w:color="auto" w:fill="EEECE1"/>
          </w:tcPr>
          <w:p w14:paraId="3A883E59" w14:textId="77777777" w:rsidR="000B312C" w:rsidRPr="005A6420" w:rsidRDefault="000B312C" w:rsidP="00B77F2A">
            <w:pPr>
              <w:rPr>
                <w:lang w:val="fr-FR"/>
              </w:rPr>
            </w:pPr>
            <w:r>
              <w:rPr>
                <w:b/>
                <w:sz w:val="22"/>
                <w:szCs w:val="22"/>
                <w:lang w:val="fr"/>
              </w:rPr>
              <w:t>100</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21" w:type="dxa"/>
          </w:tcPr>
          <w:p w14:paraId="17CCA8FD" w14:textId="77777777" w:rsidR="000B312C" w:rsidRPr="00B35B09" w:rsidRDefault="000B312C" w:rsidP="00B77F2A">
            <w:pPr>
              <w:rPr>
                <w:bCs/>
                <w:lang w:val="fr-FR"/>
              </w:rPr>
            </w:pPr>
            <w:r w:rsidRPr="00B35B09">
              <w:rPr>
                <w:bCs/>
                <w:sz w:val="22"/>
                <w:szCs w:val="22"/>
                <w:lang w:val="fr"/>
              </w:rPr>
              <w:t>L’UNICEF dispose des kits pour tous les mineurs qui sont libérés</w:t>
            </w:r>
            <w:r w:rsidRPr="00B35B09">
              <w:rPr>
                <w:bCs/>
                <w:sz w:val="22"/>
                <w:szCs w:val="22"/>
                <w:lang w:val="fr"/>
              </w:rPr>
              <w:fldChar w:fldCharType="begin">
                <w:ffData>
                  <w:name w:val=""/>
                  <w:enabled/>
                  <w:calcOnExit w:val="0"/>
                  <w:textInput>
                    <w:maxLength w:val="300"/>
                  </w:textInput>
                </w:ffData>
              </w:fldChar>
            </w:r>
            <w:r w:rsidRPr="00B35B09">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B35B09">
              <w:rPr>
                <w:bCs/>
                <w:sz w:val="22"/>
                <w:szCs w:val="22"/>
                <w:lang w:val="fr"/>
              </w:rPr>
              <w:fldChar w:fldCharType="end"/>
            </w:r>
          </w:p>
        </w:tc>
        <w:tc>
          <w:tcPr>
            <w:tcW w:w="2031" w:type="dxa"/>
          </w:tcPr>
          <w:p w14:paraId="217B9E6B" w14:textId="77777777" w:rsidR="000B312C" w:rsidRPr="00B35B09" w:rsidRDefault="000B312C" w:rsidP="00B77F2A">
            <w:pPr>
              <w:rPr>
                <w:bCs/>
                <w:lang w:val="fr-FR"/>
              </w:rPr>
            </w:pPr>
            <w:r w:rsidRPr="00B35B09">
              <w:rPr>
                <w:bCs/>
                <w:sz w:val="22"/>
                <w:szCs w:val="22"/>
                <w:lang w:val="fr"/>
              </w:rPr>
              <w:t>7 mineurs ont reçu des kits d’hygiènes</w:t>
            </w:r>
            <w:r w:rsidRPr="00B35B09">
              <w:rPr>
                <w:bCs/>
                <w:sz w:val="22"/>
                <w:szCs w:val="22"/>
                <w:lang w:val="fr"/>
              </w:rPr>
              <w:fldChar w:fldCharType="begin">
                <w:ffData>
                  <w:name w:val=""/>
                  <w:enabled/>
                  <w:calcOnExit w:val="0"/>
                  <w:textInput>
                    <w:maxLength w:val="300"/>
                  </w:textInput>
                </w:ffData>
              </w:fldChar>
            </w:r>
            <w:r w:rsidRPr="00B35B09">
              <w:rPr>
                <w:bCs/>
                <w:sz w:val="22"/>
                <w:szCs w:val="22"/>
                <w:lang w:val="fr"/>
              </w:rPr>
              <w:instrText xml:space="preserve"> FORMTEXT </w:instrText>
            </w:r>
            <w:r w:rsidR="00CE76FA">
              <w:rPr>
                <w:bCs/>
                <w:sz w:val="22"/>
                <w:szCs w:val="22"/>
                <w:lang w:val="fr"/>
              </w:rPr>
            </w:r>
            <w:r w:rsidR="00CE76FA">
              <w:rPr>
                <w:bCs/>
                <w:sz w:val="22"/>
                <w:szCs w:val="22"/>
                <w:lang w:val="fr"/>
              </w:rPr>
              <w:fldChar w:fldCharType="separate"/>
            </w:r>
            <w:r w:rsidRPr="00B35B09">
              <w:rPr>
                <w:bCs/>
                <w:sz w:val="22"/>
                <w:szCs w:val="22"/>
                <w:lang w:val="fr"/>
              </w:rPr>
              <w:fldChar w:fldCharType="end"/>
            </w:r>
          </w:p>
        </w:tc>
        <w:tc>
          <w:tcPr>
            <w:tcW w:w="4394" w:type="dxa"/>
          </w:tcPr>
          <w:p w14:paraId="1E7944AB"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r>
      <w:tr w:rsidR="000B312C" w:rsidRPr="00B35B09" w14:paraId="4CDF72DB" w14:textId="77777777" w:rsidTr="000B312C">
        <w:trPr>
          <w:trHeight w:val="458"/>
        </w:trPr>
        <w:tc>
          <w:tcPr>
            <w:tcW w:w="1496" w:type="dxa"/>
            <w:vMerge/>
          </w:tcPr>
          <w:p w14:paraId="58ACABAD" w14:textId="77777777" w:rsidR="000B312C" w:rsidRPr="005A6420" w:rsidRDefault="000B312C" w:rsidP="00B77F2A">
            <w:pPr>
              <w:rPr>
                <w:rFonts w:cs="Tahoma"/>
                <w:szCs w:val="20"/>
                <w:lang w:val="fr-FR" w:eastAsia="en-US"/>
              </w:rPr>
            </w:pPr>
          </w:p>
        </w:tc>
        <w:tc>
          <w:tcPr>
            <w:tcW w:w="2021" w:type="dxa"/>
            <w:shd w:val="clear" w:color="auto" w:fill="EEECE1"/>
          </w:tcPr>
          <w:p w14:paraId="7342EC34" w14:textId="77777777" w:rsidR="000B312C" w:rsidRPr="004E0751" w:rsidRDefault="000B312C" w:rsidP="00B77F2A">
            <w:pPr>
              <w:jc w:val="both"/>
              <w:rPr>
                <w:b/>
                <w:bCs/>
                <w:szCs w:val="20"/>
                <w:lang w:val="fr"/>
              </w:rPr>
            </w:pPr>
            <w:r w:rsidRPr="004E0751">
              <w:rPr>
                <w:b/>
                <w:bCs/>
                <w:szCs w:val="20"/>
                <w:lang w:val="fr"/>
              </w:rPr>
              <w:t>Indicateur 3.2.2</w:t>
            </w:r>
          </w:p>
          <w:p w14:paraId="696C775B" w14:textId="77777777" w:rsidR="000B312C" w:rsidRPr="004E0751" w:rsidRDefault="000B312C" w:rsidP="00B77F2A">
            <w:pPr>
              <w:jc w:val="both"/>
              <w:rPr>
                <w:szCs w:val="20"/>
                <w:lang w:val="fr"/>
              </w:rPr>
            </w:pPr>
            <w:r>
              <w:rPr>
                <w:szCs w:val="20"/>
                <w:lang w:val="fr"/>
              </w:rPr>
              <w:t>No</w:t>
            </w:r>
            <w:r w:rsidRPr="004E0751">
              <w:rPr>
                <w:szCs w:val="20"/>
                <w:lang w:val="fr"/>
              </w:rPr>
              <w:t>mbre de mineurs dont les liens familiaux ont été rétablis</w:t>
            </w:r>
          </w:p>
          <w:p w14:paraId="012BD0A1" w14:textId="77777777" w:rsidR="000B312C" w:rsidRPr="005A6420" w:rsidRDefault="000B312C" w:rsidP="00B77F2A">
            <w:pPr>
              <w:jc w:val="both"/>
              <w:rPr>
                <w:szCs w:val="20"/>
                <w:lang w:val="fr"/>
              </w:rPr>
            </w:pPr>
            <w:r w:rsidRPr="004E0751">
              <w:rPr>
                <w:szCs w:val="20"/>
                <w:lang w:val="fr"/>
              </w:rPr>
              <w:t>(</w:t>
            </w:r>
            <w:proofErr w:type="gramStart"/>
            <w:r w:rsidRPr="004E0751">
              <w:rPr>
                <w:szCs w:val="20"/>
                <w:lang w:val="fr"/>
              </w:rPr>
              <w:t>UNICEF?</w:t>
            </w:r>
            <w:proofErr w:type="gramEnd"/>
            <w:r w:rsidRPr="004E0751">
              <w:rPr>
                <w:szCs w:val="20"/>
                <w:lang w:val="fr"/>
              </w:rPr>
              <w:t>)</w:t>
            </w:r>
          </w:p>
        </w:tc>
        <w:tc>
          <w:tcPr>
            <w:tcW w:w="1495" w:type="dxa"/>
            <w:shd w:val="clear" w:color="auto" w:fill="EEECE1"/>
          </w:tcPr>
          <w:p w14:paraId="08EF598D" w14:textId="77777777" w:rsidR="000B312C" w:rsidRPr="005A6420" w:rsidRDefault="000B312C" w:rsidP="00B77F2A">
            <w:pPr>
              <w:rPr>
                <w:b/>
                <w:sz w:val="22"/>
                <w:szCs w:val="22"/>
                <w:lang w:val="fr"/>
              </w:rPr>
            </w:pPr>
          </w:p>
        </w:tc>
        <w:tc>
          <w:tcPr>
            <w:tcW w:w="1583" w:type="dxa"/>
            <w:shd w:val="clear" w:color="auto" w:fill="EEECE1"/>
          </w:tcPr>
          <w:p w14:paraId="614B3E61" w14:textId="77777777" w:rsidR="000B312C" w:rsidRPr="005A6420" w:rsidRDefault="000B312C" w:rsidP="00B77F2A">
            <w:pPr>
              <w:rPr>
                <w:b/>
                <w:sz w:val="22"/>
                <w:szCs w:val="22"/>
                <w:lang w:val="fr"/>
              </w:rPr>
            </w:pPr>
            <w:r>
              <w:rPr>
                <w:b/>
                <w:sz w:val="22"/>
                <w:szCs w:val="22"/>
                <w:lang w:val="fr"/>
              </w:rPr>
              <w:t>50</w:t>
            </w:r>
          </w:p>
        </w:tc>
        <w:tc>
          <w:tcPr>
            <w:tcW w:w="2021" w:type="dxa"/>
          </w:tcPr>
          <w:p w14:paraId="1EA4F182" w14:textId="77777777" w:rsidR="000B312C" w:rsidRPr="005A6420" w:rsidRDefault="000B312C" w:rsidP="00B77F2A">
            <w:pPr>
              <w:rPr>
                <w:b/>
                <w:sz w:val="22"/>
                <w:szCs w:val="22"/>
                <w:lang w:val="fr"/>
              </w:rPr>
            </w:pPr>
            <w:r>
              <w:rPr>
                <w:b/>
                <w:sz w:val="22"/>
                <w:szCs w:val="22"/>
                <w:lang w:val="fr"/>
              </w:rPr>
              <w:t>Pas encore</w:t>
            </w:r>
          </w:p>
        </w:tc>
        <w:tc>
          <w:tcPr>
            <w:tcW w:w="2031" w:type="dxa"/>
          </w:tcPr>
          <w:p w14:paraId="38D1D75A" w14:textId="77777777" w:rsidR="000B312C" w:rsidRPr="005A6420" w:rsidRDefault="000B312C" w:rsidP="00B77F2A">
            <w:pPr>
              <w:rPr>
                <w:b/>
                <w:sz w:val="22"/>
                <w:szCs w:val="22"/>
                <w:lang w:val="fr"/>
              </w:rPr>
            </w:pPr>
            <w:r>
              <w:rPr>
                <w:b/>
                <w:sz w:val="22"/>
                <w:szCs w:val="22"/>
                <w:lang w:val="fr"/>
              </w:rPr>
              <w:t>Pas encore</w:t>
            </w:r>
          </w:p>
        </w:tc>
        <w:tc>
          <w:tcPr>
            <w:tcW w:w="4394" w:type="dxa"/>
          </w:tcPr>
          <w:p w14:paraId="653F6A57" w14:textId="77777777" w:rsidR="000B312C" w:rsidRPr="005A6420" w:rsidRDefault="000B312C" w:rsidP="00B77F2A">
            <w:pPr>
              <w:rPr>
                <w:b/>
                <w:sz w:val="22"/>
                <w:szCs w:val="22"/>
                <w:lang w:val="fr"/>
              </w:rPr>
            </w:pPr>
          </w:p>
        </w:tc>
      </w:tr>
      <w:tr w:rsidR="000B312C" w:rsidRPr="004E0751" w14:paraId="44D0D6A4" w14:textId="77777777" w:rsidTr="000B312C">
        <w:trPr>
          <w:trHeight w:val="458"/>
        </w:trPr>
        <w:tc>
          <w:tcPr>
            <w:tcW w:w="1496" w:type="dxa"/>
            <w:vMerge/>
          </w:tcPr>
          <w:p w14:paraId="334620F0" w14:textId="77777777" w:rsidR="000B312C" w:rsidRPr="005A6420" w:rsidRDefault="000B312C" w:rsidP="00B77F2A">
            <w:pPr>
              <w:rPr>
                <w:rFonts w:cs="Tahoma"/>
                <w:szCs w:val="20"/>
                <w:lang w:val="fr-FR" w:eastAsia="en-US"/>
              </w:rPr>
            </w:pPr>
          </w:p>
        </w:tc>
        <w:tc>
          <w:tcPr>
            <w:tcW w:w="2021" w:type="dxa"/>
            <w:shd w:val="clear" w:color="auto" w:fill="EEECE1"/>
          </w:tcPr>
          <w:p w14:paraId="246A67D0" w14:textId="77777777" w:rsidR="000B312C" w:rsidRPr="004E0751" w:rsidRDefault="000B312C" w:rsidP="00B77F2A">
            <w:pPr>
              <w:jc w:val="both"/>
              <w:rPr>
                <w:b/>
                <w:bCs/>
                <w:szCs w:val="20"/>
                <w:lang w:val="fr"/>
              </w:rPr>
            </w:pPr>
            <w:r w:rsidRPr="004E0751">
              <w:rPr>
                <w:b/>
                <w:bCs/>
                <w:szCs w:val="20"/>
                <w:lang w:val="fr"/>
              </w:rPr>
              <w:t>Indicateur 3.2.3.1</w:t>
            </w:r>
          </w:p>
          <w:p w14:paraId="211D5B20" w14:textId="77777777" w:rsidR="000B312C" w:rsidRPr="005A6420" w:rsidRDefault="000B312C" w:rsidP="00B77F2A">
            <w:pPr>
              <w:jc w:val="both"/>
              <w:rPr>
                <w:szCs w:val="20"/>
                <w:lang w:val="fr"/>
              </w:rPr>
            </w:pPr>
            <w:r w:rsidRPr="004E0751">
              <w:rPr>
                <w:szCs w:val="20"/>
                <w:lang w:val="fr"/>
              </w:rPr>
              <w:t xml:space="preserve">Nombre de support de communication développés en rapport à la </w:t>
            </w:r>
            <w:r w:rsidRPr="004E0751">
              <w:rPr>
                <w:szCs w:val="20"/>
                <w:lang w:val="fr"/>
              </w:rPr>
              <w:lastRenderedPageBreak/>
              <w:t>libération des détenus</w:t>
            </w:r>
          </w:p>
        </w:tc>
        <w:tc>
          <w:tcPr>
            <w:tcW w:w="1495" w:type="dxa"/>
            <w:shd w:val="clear" w:color="auto" w:fill="EEECE1"/>
          </w:tcPr>
          <w:p w14:paraId="7E3D95D1" w14:textId="77777777" w:rsidR="000B312C" w:rsidRPr="005A6420" w:rsidRDefault="000B312C" w:rsidP="00B77F2A">
            <w:pPr>
              <w:rPr>
                <w:b/>
                <w:sz w:val="22"/>
                <w:szCs w:val="22"/>
                <w:lang w:val="fr"/>
              </w:rPr>
            </w:pPr>
          </w:p>
        </w:tc>
        <w:tc>
          <w:tcPr>
            <w:tcW w:w="1583" w:type="dxa"/>
            <w:shd w:val="clear" w:color="auto" w:fill="EEECE1"/>
          </w:tcPr>
          <w:p w14:paraId="1BA95FCD" w14:textId="77777777" w:rsidR="000B312C" w:rsidRPr="005A6420" w:rsidRDefault="000B312C" w:rsidP="00B77F2A">
            <w:pPr>
              <w:rPr>
                <w:b/>
                <w:sz w:val="22"/>
                <w:szCs w:val="22"/>
                <w:lang w:val="fr"/>
              </w:rPr>
            </w:pPr>
            <w:r>
              <w:rPr>
                <w:b/>
                <w:sz w:val="22"/>
                <w:szCs w:val="22"/>
                <w:lang w:val="fr"/>
              </w:rPr>
              <w:t>5</w:t>
            </w:r>
          </w:p>
        </w:tc>
        <w:tc>
          <w:tcPr>
            <w:tcW w:w="2021" w:type="dxa"/>
          </w:tcPr>
          <w:p w14:paraId="4BCCEC1A" w14:textId="77777777" w:rsidR="000B312C" w:rsidRPr="005A6420" w:rsidRDefault="000B312C" w:rsidP="00B77F2A">
            <w:pPr>
              <w:rPr>
                <w:b/>
                <w:sz w:val="22"/>
                <w:szCs w:val="22"/>
                <w:lang w:val="fr"/>
              </w:rPr>
            </w:pPr>
          </w:p>
        </w:tc>
        <w:tc>
          <w:tcPr>
            <w:tcW w:w="2031" w:type="dxa"/>
          </w:tcPr>
          <w:p w14:paraId="0F8A76DE" w14:textId="77777777" w:rsidR="000B312C" w:rsidRPr="005A6420" w:rsidRDefault="000B312C" w:rsidP="00B77F2A">
            <w:pPr>
              <w:rPr>
                <w:b/>
                <w:sz w:val="22"/>
                <w:szCs w:val="22"/>
                <w:lang w:val="fr"/>
              </w:rPr>
            </w:pPr>
          </w:p>
        </w:tc>
        <w:tc>
          <w:tcPr>
            <w:tcW w:w="4394" w:type="dxa"/>
          </w:tcPr>
          <w:p w14:paraId="4DFED8D2" w14:textId="77777777" w:rsidR="000B312C" w:rsidRPr="005A6420" w:rsidRDefault="000B312C" w:rsidP="00B77F2A">
            <w:pPr>
              <w:rPr>
                <w:b/>
                <w:sz w:val="22"/>
                <w:szCs w:val="22"/>
                <w:lang w:val="fr"/>
              </w:rPr>
            </w:pPr>
          </w:p>
        </w:tc>
      </w:tr>
      <w:tr w:rsidR="000B312C" w:rsidRPr="005A6420" w14:paraId="733A9565" w14:textId="77777777" w:rsidTr="000B312C">
        <w:trPr>
          <w:trHeight w:val="458"/>
        </w:trPr>
        <w:tc>
          <w:tcPr>
            <w:tcW w:w="1496" w:type="dxa"/>
            <w:vMerge/>
          </w:tcPr>
          <w:p w14:paraId="1AC73011" w14:textId="77777777" w:rsidR="000B312C" w:rsidRPr="005A6420" w:rsidRDefault="000B312C" w:rsidP="00B77F2A">
            <w:pPr>
              <w:rPr>
                <w:rFonts w:cs="Tahoma"/>
                <w:szCs w:val="20"/>
                <w:lang w:val="fr-FR" w:eastAsia="en-US"/>
              </w:rPr>
            </w:pPr>
          </w:p>
        </w:tc>
        <w:tc>
          <w:tcPr>
            <w:tcW w:w="2021" w:type="dxa"/>
            <w:shd w:val="clear" w:color="auto" w:fill="EEECE1"/>
          </w:tcPr>
          <w:p w14:paraId="668BB186" w14:textId="77777777" w:rsidR="000B312C" w:rsidRPr="004E0751" w:rsidRDefault="000B312C" w:rsidP="00B77F2A">
            <w:pPr>
              <w:jc w:val="both"/>
              <w:rPr>
                <w:b/>
                <w:bCs/>
                <w:szCs w:val="20"/>
                <w:lang w:val="fr"/>
              </w:rPr>
            </w:pPr>
            <w:r w:rsidRPr="004E0751">
              <w:rPr>
                <w:b/>
                <w:bCs/>
                <w:szCs w:val="20"/>
                <w:lang w:val="fr"/>
              </w:rPr>
              <w:t xml:space="preserve">Indicateur 3.2.3.2 </w:t>
            </w:r>
          </w:p>
          <w:p w14:paraId="1826481C" w14:textId="77777777" w:rsidR="000B312C" w:rsidRPr="004E0751" w:rsidRDefault="000B312C" w:rsidP="00B77F2A">
            <w:pPr>
              <w:rPr>
                <w:szCs w:val="20"/>
                <w:lang w:val="fr"/>
              </w:rPr>
            </w:pPr>
            <w:r w:rsidRPr="004E0751">
              <w:rPr>
                <w:szCs w:val="20"/>
                <w:lang w:val="fr"/>
              </w:rPr>
              <w:t>Nombre de mineurs et représentants légaux/parents ayant reçu un transfert en cash et carte de recharge.</w:t>
            </w:r>
          </w:p>
          <w:p w14:paraId="0FA91944" w14:textId="77777777" w:rsidR="000B312C" w:rsidRPr="005A6420" w:rsidRDefault="000B312C" w:rsidP="00B77F2A">
            <w:pPr>
              <w:jc w:val="both"/>
              <w:rPr>
                <w:rFonts w:cs="Tahoma"/>
                <w:szCs w:val="20"/>
                <w:lang w:val="fr-FR" w:eastAsia="en-US"/>
              </w:rPr>
            </w:pPr>
            <w:r w:rsidRPr="004E0751">
              <w:rPr>
                <w:szCs w:val="20"/>
                <w:lang w:val="fr"/>
              </w:rPr>
              <w:t>(</w:t>
            </w:r>
            <w:proofErr w:type="gramStart"/>
            <w:r w:rsidRPr="004E0751">
              <w:rPr>
                <w:szCs w:val="20"/>
                <w:lang w:val="fr"/>
              </w:rPr>
              <w:t>UNICEF?</w:t>
            </w:r>
            <w:proofErr w:type="gramEnd"/>
            <w:r w:rsidRPr="004E0751">
              <w:rPr>
                <w:szCs w:val="20"/>
                <w:lang w:val="fr"/>
              </w:rPr>
              <w:t>)</w:t>
            </w:r>
            <w:r w:rsidRPr="005A6420">
              <w:rPr>
                <w:b/>
                <w:sz w:val="22"/>
                <w:szCs w:val="22"/>
                <w:lang w:val="fr"/>
              </w:rPr>
              <w:fldChar w:fldCharType="begin">
                <w:ffData>
                  <w:name w:val=""/>
                  <w:enabled/>
                  <w:calcOnExit w:val="0"/>
                  <w:textInput>
                    <w:maxLength w:val="25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495" w:type="dxa"/>
            <w:shd w:val="clear" w:color="auto" w:fill="EEECE1"/>
          </w:tcPr>
          <w:p w14:paraId="653AF6EE"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583" w:type="dxa"/>
            <w:shd w:val="clear" w:color="auto" w:fill="EEECE1"/>
          </w:tcPr>
          <w:p w14:paraId="221FEF44" w14:textId="77777777" w:rsidR="000B312C" w:rsidRPr="005A6420" w:rsidRDefault="000B312C" w:rsidP="00B77F2A">
            <w:pPr>
              <w:rPr>
                <w:lang w:val="fr-FR"/>
              </w:rPr>
            </w:pPr>
            <w:r>
              <w:rPr>
                <w:b/>
                <w:sz w:val="22"/>
                <w:szCs w:val="22"/>
                <w:lang w:val="fr"/>
              </w:rPr>
              <w:t>10</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21" w:type="dxa"/>
          </w:tcPr>
          <w:p w14:paraId="3E2ABF46"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31" w:type="dxa"/>
          </w:tcPr>
          <w:p w14:paraId="08F8A36B"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4394" w:type="dxa"/>
          </w:tcPr>
          <w:p w14:paraId="45A2022F"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r>
      <w:tr w:rsidR="000B312C" w:rsidRPr="004E0751" w14:paraId="5EAC197A" w14:textId="77777777" w:rsidTr="000B312C">
        <w:trPr>
          <w:trHeight w:val="458"/>
        </w:trPr>
        <w:tc>
          <w:tcPr>
            <w:tcW w:w="1496" w:type="dxa"/>
            <w:vMerge w:val="restart"/>
          </w:tcPr>
          <w:p w14:paraId="2982391B" w14:textId="77777777" w:rsidR="000B312C" w:rsidRPr="005A6420" w:rsidRDefault="000B312C" w:rsidP="00B77F2A">
            <w:pPr>
              <w:rPr>
                <w:rFonts w:cs="Tahoma"/>
                <w:szCs w:val="20"/>
                <w:lang w:val="fr-FR" w:eastAsia="en-US"/>
              </w:rPr>
            </w:pPr>
            <w:r w:rsidRPr="004E0751">
              <w:rPr>
                <w:szCs w:val="20"/>
                <w:lang w:val="fr"/>
              </w:rPr>
              <w:t>Produit 3.3 Support au processus de désengorgement des prisons et à la limitation du flux entrant de détenus</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21" w:type="dxa"/>
            <w:shd w:val="clear" w:color="auto" w:fill="EEECE1"/>
          </w:tcPr>
          <w:p w14:paraId="03D58C91" w14:textId="77777777" w:rsidR="000B312C" w:rsidRPr="004E0751" w:rsidRDefault="000B312C" w:rsidP="00B77F2A">
            <w:pPr>
              <w:jc w:val="both"/>
              <w:rPr>
                <w:b/>
                <w:bCs/>
                <w:szCs w:val="20"/>
                <w:lang w:val="fr"/>
              </w:rPr>
            </w:pPr>
            <w:r w:rsidRPr="004E0751">
              <w:rPr>
                <w:b/>
                <w:bCs/>
                <w:szCs w:val="20"/>
                <w:lang w:val="fr"/>
              </w:rPr>
              <w:t>Indicateur 3.3.1</w:t>
            </w:r>
          </w:p>
          <w:p w14:paraId="327E3C4A" w14:textId="77777777" w:rsidR="000B312C" w:rsidRPr="005A6420" w:rsidRDefault="000B312C" w:rsidP="00B77F2A">
            <w:pPr>
              <w:jc w:val="both"/>
              <w:rPr>
                <w:rFonts w:cs="Tahoma"/>
                <w:szCs w:val="20"/>
                <w:lang w:val="fr-FR" w:eastAsia="en-US"/>
              </w:rPr>
            </w:pPr>
            <w:r w:rsidRPr="004E0751">
              <w:rPr>
                <w:szCs w:val="20"/>
                <w:lang w:val="fr"/>
              </w:rPr>
              <w:t xml:space="preserve">Nombre de kits de visio-conférence mise en place pour le système judiciaire au bénéfice du secteur carcéral.   </w:t>
            </w:r>
            <w:r w:rsidRPr="005A6420">
              <w:rPr>
                <w:b/>
                <w:sz w:val="22"/>
                <w:szCs w:val="22"/>
                <w:lang w:val="fr"/>
              </w:rPr>
              <w:fldChar w:fldCharType="begin">
                <w:ffData>
                  <w:name w:val=""/>
                  <w:enabled/>
                  <w:calcOnExit w:val="0"/>
                  <w:textInput>
                    <w:maxLength w:val="25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495" w:type="dxa"/>
            <w:shd w:val="clear" w:color="auto" w:fill="EEECE1"/>
          </w:tcPr>
          <w:p w14:paraId="2FDBC3C4"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583" w:type="dxa"/>
            <w:shd w:val="clear" w:color="auto" w:fill="EEECE1"/>
          </w:tcPr>
          <w:p w14:paraId="1CF20ABA" w14:textId="77777777" w:rsidR="000B312C" w:rsidRPr="005A6420" w:rsidRDefault="000B312C" w:rsidP="00B77F2A">
            <w:pPr>
              <w:rPr>
                <w:lang w:val="fr-FR"/>
              </w:rPr>
            </w:pPr>
            <w:r>
              <w:rPr>
                <w:b/>
                <w:sz w:val="22"/>
                <w:szCs w:val="22"/>
                <w:lang w:val="fr"/>
              </w:rPr>
              <w:t>8</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21" w:type="dxa"/>
          </w:tcPr>
          <w:p w14:paraId="0C9230DB" w14:textId="77777777" w:rsidR="000B312C" w:rsidRPr="005A6420" w:rsidRDefault="000B312C" w:rsidP="00B77F2A">
            <w:pPr>
              <w:rPr>
                <w:lang w:val="fr-FR"/>
              </w:rPr>
            </w:pPr>
            <w:r>
              <w:rPr>
                <w:b/>
                <w:sz w:val="22"/>
                <w:szCs w:val="22"/>
                <w:lang w:val="fr"/>
              </w:rPr>
              <w:t>Pas encore</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31" w:type="dxa"/>
          </w:tcPr>
          <w:p w14:paraId="5F68E646"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r>
              <w:rPr>
                <w:b/>
                <w:sz w:val="22"/>
                <w:szCs w:val="22"/>
                <w:lang w:val="fr"/>
              </w:rPr>
              <w:t>Pas encore</w:t>
            </w:r>
          </w:p>
        </w:tc>
        <w:tc>
          <w:tcPr>
            <w:tcW w:w="4394" w:type="dxa"/>
          </w:tcPr>
          <w:p w14:paraId="5656E56B"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r>
      <w:tr w:rsidR="000B312C" w:rsidRPr="004E0751" w14:paraId="04468527" w14:textId="77777777" w:rsidTr="000B312C">
        <w:trPr>
          <w:trHeight w:val="458"/>
        </w:trPr>
        <w:tc>
          <w:tcPr>
            <w:tcW w:w="1496" w:type="dxa"/>
            <w:vMerge/>
          </w:tcPr>
          <w:p w14:paraId="0B5A54D6" w14:textId="77777777" w:rsidR="000B312C" w:rsidRPr="005A6420" w:rsidRDefault="000B312C" w:rsidP="00B77F2A">
            <w:pPr>
              <w:rPr>
                <w:rFonts w:cs="Tahoma"/>
                <w:szCs w:val="20"/>
                <w:lang w:val="fr-FR" w:eastAsia="en-US"/>
              </w:rPr>
            </w:pPr>
          </w:p>
        </w:tc>
        <w:tc>
          <w:tcPr>
            <w:tcW w:w="2021" w:type="dxa"/>
            <w:shd w:val="clear" w:color="auto" w:fill="EEECE1"/>
          </w:tcPr>
          <w:p w14:paraId="23753E5B" w14:textId="77777777" w:rsidR="000B312C" w:rsidRPr="004E0751" w:rsidRDefault="000B312C" w:rsidP="00B77F2A">
            <w:pPr>
              <w:jc w:val="both"/>
              <w:rPr>
                <w:szCs w:val="20"/>
                <w:lang w:val="fr"/>
              </w:rPr>
            </w:pPr>
            <w:r w:rsidRPr="004E0751">
              <w:rPr>
                <w:b/>
                <w:bCs/>
                <w:szCs w:val="20"/>
                <w:lang w:val="fr"/>
              </w:rPr>
              <w:t>Indicateur 3.3.2</w:t>
            </w:r>
            <w:r w:rsidRPr="004E0751">
              <w:rPr>
                <w:szCs w:val="20"/>
                <w:lang w:val="fr"/>
              </w:rPr>
              <w:t>.</w:t>
            </w:r>
          </w:p>
          <w:p w14:paraId="63E5EDC4" w14:textId="77777777" w:rsidR="000B312C" w:rsidRPr="005A6420" w:rsidRDefault="000B312C" w:rsidP="00B77F2A">
            <w:pPr>
              <w:jc w:val="both"/>
              <w:rPr>
                <w:rFonts w:cs="Tahoma"/>
                <w:szCs w:val="20"/>
                <w:lang w:val="fr-FR" w:eastAsia="en-US"/>
              </w:rPr>
            </w:pPr>
            <w:r w:rsidRPr="004E0751">
              <w:rPr>
                <w:szCs w:val="20"/>
                <w:lang w:val="fr"/>
              </w:rPr>
              <w:t xml:space="preserve">Nombre d'audience présentielle tenue </w:t>
            </w:r>
            <w:r w:rsidRPr="004E0751">
              <w:rPr>
                <w:szCs w:val="20"/>
                <w:lang w:val="fr"/>
              </w:rPr>
              <w:lastRenderedPageBreak/>
              <w:t>dans les centres carcéraux.</w:t>
            </w:r>
          </w:p>
        </w:tc>
        <w:tc>
          <w:tcPr>
            <w:tcW w:w="1495" w:type="dxa"/>
            <w:shd w:val="clear" w:color="auto" w:fill="EEECE1"/>
          </w:tcPr>
          <w:p w14:paraId="06DF67B3" w14:textId="77777777" w:rsidR="000B312C" w:rsidRPr="005A6420" w:rsidRDefault="000B312C" w:rsidP="00B77F2A">
            <w:pPr>
              <w:rPr>
                <w:lang w:val="fr-FR"/>
              </w:rPr>
            </w:pPr>
            <w:r w:rsidRPr="005A6420">
              <w:rPr>
                <w:b/>
                <w:sz w:val="22"/>
                <w:szCs w:val="22"/>
                <w:lang w:val="fr"/>
              </w:rPr>
              <w:lastRenderedPageBreak/>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1583" w:type="dxa"/>
            <w:shd w:val="clear" w:color="auto" w:fill="EEECE1"/>
          </w:tcPr>
          <w:p w14:paraId="4399FC4B" w14:textId="77777777" w:rsidR="000B312C" w:rsidRPr="005A6420" w:rsidRDefault="000B312C" w:rsidP="00B77F2A">
            <w:pPr>
              <w:rPr>
                <w:lang w:val="fr-FR"/>
              </w:rPr>
            </w:pPr>
            <w:r>
              <w:rPr>
                <w:b/>
                <w:sz w:val="22"/>
                <w:szCs w:val="22"/>
                <w:lang w:val="fr"/>
              </w:rPr>
              <w:t>10</w:t>
            </w: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21" w:type="dxa"/>
          </w:tcPr>
          <w:p w14:paraId="0570A0EB"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2031" w:type="dxa"/>
          </w:tcPr>
          <w:p w14:paraId="4CD9F86A"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c>
          <w:tcPr>
            <w:tcW w:w="4394" w:type="dxa"/>
          </w:tcPr>
          <w:p w14:paraId="611BD851" w14:textId="77777777" w:rsidR="000B312C" w:rsidRPr="005A6420" w:rsidRDefault="000B312C" w:rsidP="00B77F2A">
            <w:pPr>
              <w:rPr>
                <w:lang w:val="fr-FR"/>
              </w:rPr>
            </w:pPr>
            <w:r w:rsidRPr="005A6420">
              <w:rPr>
                <w:b/>
                <w:sz w:val="22"/>
                <w:szCs w:val="22"/>
                <w:lang w:val="fr"/>
              </w:rPr>
              <w:fldChar w:fldCharType="begin">
                <w:ffData>
                  <w:name w:val=""/>
                  <w:enabled/>
                  <w:calcOnExit w:val="0"/>
                  <w:textInput>
                    <w:maxLength w:val="300"/>
                  </w:textInput>
                </w:ffData>
              </w:fldChar>
            </w:r>
            <w:r w:rsidRPr="005A6420">
              <w:rPr>
                <w:b/>
                <w:sz w:val="22"/>
                <w:szCs w:val="22"/>
                <w:lang w:val="fr"/>
              </w:rPr>
              <w:instrText xml:space="preserve"> FORMTEXT </w:instrText>
            </w:r>
            <w:r w:rsidR="00CE76FA">
              <w:rPr>
                <w:b/>
                <w:sz w:val="22"/>
                <w:szCs w:val="22"/>
                <w:lang w:val="fr"/>
              </w:rPr>
            </w:r>
            <w:r w:rsidR="00CE76FA">
              <w:rPr>
                <w:b/>
                <w:sz w:val="22"/>
                <w:szCs w:val="22"/>
                <w:lang w:val="fr"/>
              </w:rPr>
              <w:fldChar w:fldCharType="separate"/>
            </w:r>
            <w:r w:rsidRPr="005A6420">
              <w:rPr>
                <w:b/>
                <w:sz w:val="22"/>
                <w:szCs w:val="22"/>
                <w:lang w:val="fr"/>
              </w:rPr>
              <w:fldChar w:fldCharType="end"/>
            </w:r>
          </w:p>
        </w:tc>
      </w:tr>
    </w:tbl>
    <w:p w14:paraId="206EE7F6" w14:textId="77777777" w:rsidR="000B312C" w:rsidRDefault="000B312C" w:rsidP="000B312C">
      <w:pPr>
        <w:jc w:val="both"/>
        <w:rPr>
          <w:b/>
          <w:lang w:val="en-US" w:eastAsia="en-US"/>
        </w:rPr>
      </w:pPr>
    </w:p>
    <w:p w14:paraId="3F1ED818" w14:textId="3E5E6F1B" w:rsidR="00675507" w:rsidRPr="008B4BEB" w:rsidRDefault="000B312C" w:rsidP="0078600B">
      <w:pPr>
        <w:jc w:val="both"/>
        <w:rPr>
          <w:rFonts w:ascii="Cambria" w:hAnsi="Cambria"/>
          <w:b/>
          <w:lang w:val="en-US" w:eastAsia="en-US"/>
        </w:rPr>
      </w:pPr>
      <w:r>
        <w:rPr>
          <w:rFonts w:ascii="Cambria" w:hAnsi="Cambria"/>
          <w:b/>
          <w:lang w:val="en-US" w:eastAsia="en-US"/>
        </w:rPr>
        <w:br w:type="textWrapping" w:clear="all"/>
      </w:r>
    </w:p>
    <w:sectPr w:rsidR="00675507" w:rsidRPr="008B4BEB"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C3633" w14:textId="77777777" w:rsidR="00CE76FA" w:rsidRDefault="00CE76FA" w:rsidP="00E76CA1">
      <w:r>
        <w:rPr>
          <w:lang w:val="fr"/>
        </w:rPr>
        <w:separator/>
      </w:r>
    </w:p>
  </w:endnote>
  <w:endnote w:type="continuationSeparator" w:id="0">
    <w:p w14:paraId="1C60D9C6" w14:textId="77777777" w:rsidR="00CE76FA" w:rsidRDefault="00CE76FA" w:rsidP="00E76CA1">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77777777" w:rsidR="0048168F" w:rsidRDefault="0048168F">
    <w:pPr>
      <w:pStyle w:val="Footer"/>
      <w:jc w:val="center"/>
    </w:pPr>
    <w:r>
      <w:rPr>
        <w:lang w:val="fr"/>
      </w:rPr>
      <w:fldChar w:fldCharType="begin"/>
    </w:r>
    <w:r>
      <w:rPr>
        <w:lang w:val="fr"/>
      </w:rPr>
      <w:instrText xml:space="preserve"> PAGE   \* MERGEFORMAT </w:instrText>
    </w:r>
    <w:r>
      <w:rPr>
        <w:lang w:val="fr"/>
      </w:rPr>
      <w:fldChar w:fldCharType="separate"/>
    </w:r>
    <w:r w:rsidR="00BE28AA">
      <w:rPr>
        <w:noProof/>
        <w:lang w:val="fr"/>
      </w:rPr>
      <w:t>1</w:t>
    </w:r>
    <w:r>
      <w:rPr>
        <w:lang w:val="fr"/>
      </w:rPr>
      <w:fldChar w:fldCharType="end"/>
    </w:r>
  </w:p>
  <w:p w14:paraId="6E791841" w14:textId="77777777" w:rsidR="0048168F" w:rsidRDefault="00481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9360B" w14:textId="77777777" w:rsidR="00CE76FA" w:rsidRDefault="00CE76FA" w:rsidP="00E76CA1">
      <w:r>
        <w:rPr>
          <w:lang w:val="fr"/>
        </w:rPr>
        <w:separator/>
      </w:r>
    </w:p>
  </w:footnote>
  <w:footnote w:type="continuationSeparator" w:id="0">
    <w:p w14:paraId="1068C793" w14:textId="77777777" w:rsidR="00CE76FA" w:rsidRDefault="00CE76FA" w:rsidP="00E76CA1">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355C69" w:rsidRDefault="00355C69">
    <w:pPr>
      <w:pStyle w:val="Header"/>
    </w:pPr>
    <w:r>
      <w:rPr>
        <w:b/>
        <w:noProof/>
        <w:sz w:val="22"/>
        <w:szCs w:val="22"/>
        <w:lang w:val="fr"/>
      </w:rPr>
      <w:drawing>
        <wp:anchor distT="0" distB="0" distL="114300" distR="114300" simplePos="0" relativeHeight="251659264" behindDoc="0" locked="0" layoutInCell="1" allowOverlap="1" wp14:anchorId="3BCFD171" wp14:editId="438AC4B3">
          <wp:simplePos x="0" y="0"/>
          <wp:positionH relativeFrom="column">
            <wp:posOffset>4899660</wp:posOffset>
          </wp:positionH>
          <wp:positionV relativeFrom="paragraph">
            <wp:posOffset>-320040</wp:posOffset>
          </wp:positionV>
          <wp:extent cx="1105535" cy="853440"/>
          <wp:effectExtent l="0" t="0" r="0" b="381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853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01B9D"/>
    <w:multiLevelType w:val="hybridMultilevel"/>
    <w:tmpl w:val="D024A878"/>
    <w:lvl w:ilvl="0" w:tplc="3C0C000F">
      <w:start w:val="1"/>
      <w:numFmt w:val="decimal"/>
      <w:lvlText w:val="%1."/>
      <w:lvlJc w:val="left"/>
      <w:pPr>
        <w:ind w:left="720" w:hanging="360"/>
      </w:pPr>
      <w:rPr>
        <w:rFonts w:hint="default"/>
      </w:rPr>
    </w:lvl>
    <w:lvl w:ilvl="1" w:tplc="3C0C0019" w:tentative="1">
      <w:start w:val="1"/>
      <w:numFmt w:val="lowerLetter"/>
      <w:lvlText w:val="%2."/>
      <w:lvlJc w:val="left"/>
      <w:pPr>
        <w:ind w:left="1440" w:hanging="360"/>
      </w:pPr>
    </w:lvl>
    <w:lvl w:ilvl="2" w:tplc="3C0C001B" w:tentative="1">
      <w:start w:val="1"/>
      <w:numFmt w:val="lowerRoman"/>
      <w:lvlText w:val="%3."/>
      <w:lvlJc w:val="right"/>
      <w:pPr>
        <w:ind w:left="2160" w:hanging="180"/>
      </w:pPr>
    </w:lvl>
    <w:lvl w:ilvl="3" w:tplc="3C0C000F" w:tentative="1">
      <w:start w:val="1"/>
      <w:numFmt w:val="decimal"/>
      <w:lvlText w:val="%4."/>
      <w:lvlJc w:val="left"/>
      <w:pPr>
        <w:ind w:left="2880" w:hanging="360"/>
      </w:pPr>
    </w:lvl>
    <w:lvl w:ilvl="4" w:tplc="3C0C0019" w:tentative="1">
      <w:start w:val="1"/>
      <w:numFmt w:val="lowerLetter"/>
      <w:lvlText w:val="%5."/>
      <w:lvlJc w:val="left"/>
      <w:pPr>
        <w:ind w:left="3600" w:hanging="360"/>
      </w:pPr>
    </w:lvl>
    <w:lvl w:ilvl="5" w:tplc="3C0C001B" w:tentative="1">
      <w:start w:val="1"/>
      <w:numFmt w:val="lowerRoman"/>
      <w:lvlText w:val="%6."/>
      <w:lvlJc w:val="right"/>
      <w:pPr>
        <w:ind w:left="4320" w:hanging="180"/>
      </w:pPr>
    </w:lvl>
    <w:lvl w:ilvl="6" w:tplc="3C0C000F" w:tentative="1">
      <w:start w:val="1"/>
      <w:numFmt w:val="decimal"/>
      <w:lvlText w:val="%7."/>
      <w:lvlJc w:val="left"/>
      <w:pPr>
        <w:ind w:left="5040" w:hanging="360"/>
      </w:pPr>
    </w:lvl>
    <w:lvl w:ilvl="7" w:tplc="3C0C0019" w:tentative="1">
      <w:start w:val="1"/>
      <w:numFmt w:val="lowerLetter"/>
      <w:lvlText w:val="%8."/>
      <w:lvlJc w:val="left"/>
      <w:pPr>
        <w:ind w:left="5760" w:hanging="360"/>
      </w:pPr>
    </w:lvl>
    <w:lvl w:ilvl="8" w:tplc="3C0C001B" w:tentative="1">
      <w:start w:val="1"/>
      <w:numFmt w:val="lowerRoman"/>
      <w:lvlText w:val="%9."/>
      <w:lvlJc w:val="right"/>
      <w:pPr>
        <w:ind w:left="6480" w:hanging="180"/>
      </w:pPr>
    </w:lvl>
  </w:abstractNum>
  <w:abstractNum w:abstractNumId="1" w15:restartNumberingAfterBreak="0">
    <w:nsid w:val="24DA69B1"/>
    <w:multiLevelType w:val="hybridMultilevel"/>
    <w:tmpl w:val="D4E27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AF24BD"/>
    <w:multiLevelType w:val="hybridMultilevel"/>
    <w:tmpl w:val="37F4EB2A"/>
    <w:lvl w:ilvl="0" w:tplc="276A782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DE0705"/>
    <w:multiLevelType w:val="hybridMultilevel"/>
    <w:tmpl w:val="F53ED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6DBE"/>
    <w:rsid w:val="00006EC0"/>
    <w:rsid w:val="00010EB0"/>
    <w:rsid w:val="0001109A"/>
    <w:rsid w:val="00013D36"/>
    <w:rsid w:val="00013D69"/>
    <w:rsid w:val="00014B13"/>
    <w:rsid w:val="000201E7"/>
    <w:rsid w:val="000230DE"/>
    <w:rsid w:val="00025EFA"/>
    <w:rsid w:val="00031640"/>
    <w:rsid w:val="00031651"/>
    <w:rsid w:val="00045C24"/>
    <w:rsid w:val="00050759"/>
    <w:rsid w:val="00051F71"/>
    <w:rsid w:val="0005216F"/>
    <w:rsid w:val="00052745"/>
    <w:rsid w:val="00052DE5"/>
    <w:rsid w:val="000554F8"/>
    <w:rsid w:val="000625F5"/>
    <w:rsid w:val="00063017"/>
    <w:rsid w:val="00071379"/>
    <w:rsid w:val="000731D0"/>
    <w:rsid w:val="0007565C"/>
    <w:rsid w:val="00075D98"/>
    <w:rsid w:val="0008134A"/>
    <w:rsid w:val="0008233D"/>
    <w:rsid w:val="00082738"/>
    <w:rsid w:val="00084F64"/>
    <w:rsid w:val="00091CFD"/>
    <w:rsid w:val="00092442"/>
    <w:rsid w:val="00092D61"/>
    <w:rsid w:val="000A45F4"/>
    <w:rsid w:val="000A4660"/>
    <w:rsid w:val="000A51DA"/>
    <w:rsid w:val="000A6719"/>
    <w:rsid w:val="000B312C"/>
    <w:rsid w:val="000B4E5C"/>
    <w:rsid w:val="000B7954"/>
    <w:rsid w:val="000C4929"/>
    <w:rsid w:val="000C5363"/>
    <w:rsid w:val="000C7EA0"/>
    <w:rsid w:val="000D4F4B"/>
    <w:rsid w:val="000E05AE"/>
    <w:rsid w:val="000E159E"/>
    <w:rsid w:val="000E532F"/>
    <w:rsid w:val="000E6A96"/>
    <w:rsid w:val="000F05A2"/>
    <w:rsid w:val="000F13B1"/>
    <w:rsid w:val="000F43A8"/>
    <w:rsid w:val="000F44EC"/>
    <w:rsid w:val="000F5618"/>
    <w:rsid w:val="00100CAC"/>
    <w:rsid w:val="00102C0E"/>
    <w:rsid w:val="00112741"/>
    <w:rsid w:val="00113D2B"/>
    <w:rsid w:val="00113EC4"/>
    <w:rsid w:val="00116449"/>
    <w:rsid w:val="0011666C"/>
    <w:rsid w:val="00121B2D"/>
    <w:rsid w:val="00123FD2"/>
    <w:rsid w:val="001307FA"/>
    <w:rsid w:val="00131824"/>
    <w:rsid w:val="00131975"/>
    <w:rsid w:val="0013382E"/>
    <w:rsid w:val="00136B32"/>
    <w:rsid w:val="001444EE"/>
    <w:rsid w:val="00145766"/>
    <w:rsid w:val="001458E9"/>
    <w:rsid w:val="00153952"/>
    <w:rsid w:val="00153CD9"/>
    <w:rsid w:val="00156AFA"/>
    <w:rsid w:val="00156C4C"/>
    <w:rsid w:val="001574A4"/>
    <w:rsid w:val="00157BF2"/>
    <w:rsid w:val="001607B2"/>
    <w:rsid w:val="0016088D"/>
    <w:rsid w:val="00161D02"/>
    <w:rsid w:val="00173DCB"/>
    <w:rsid w:val="0018095F"/>
    <w:rsid w:val="0018313E"/>
    <w:rsid w:val="00183597"/>
    <w:rsid w:val="0018446E"/>
    <w:rsid w:val="00185425"/>
    <w:rsid w:val="00186529"/>
    <w:rsid w:val="00190626"/>
    <w:rsid w:val="00192F1D"/>
    <w:rsid w:val="001948EA"/>
    <w:rsid w:val="00194D4C"/>
    <w:rsid w:val="00196AA8"/>
    <w:rsid w:val="001A1E86"/>
    <w:rsid w:val="001A3157"/>
    <w:rsid w:val="001A374F"/>
    <w:rsid w:val="001A4786"/>
    <w:rsid w:val="001B1EAF"/>
    <w:rsid w:val="001B458D"/>
    <w:rsid w:val="001B5D16"/>
    <w:rsid w:val="001B6DFD"/>
    <w:rsid w:val="001C4484"/>
    <w:rsid w:val="001C46E9"/>
    <w:rsid w:val="001C5691"/>
    <w:rsid w:val="001C56B8"/>
    <w:rsid w:val="001C5B82"/>
    <w:rsid w:val="001C7012"/>
    <w:rsid w:val="001D1C14"/>
    <w:rsid w:val="001D575F"/>
    <w:rsid w:val="001D6683"/>
    <w:rsid w:val="001D67F9"/>
    <w:rsid w:val="001E3381"/>
    <w:rsid w:val="001E583A"/>
    <w:rsid w:val="001E660A"/>
    <w:rsid w:val="001F308A"/>
    <w:rsid w:val="0020130A"/>
    <w:rsid w:val="00205EB7"/>
    <w:rsid w:val="0020791D"/>
    <w:rsid w:val="002129DA"/>
    <w:rsid w:val="0021550A"/>
    <w:rsid w:val="00215F41"/>
    <w:rsid w:val="00217A2E"/>
    <w:rsid w:val="00217EB6"/>
    <w:rsid w:val="002247C2"/>
    <w:rsid w:val="00231C25"/>
    <w:rsid w:val="002322E6"/>
    <w:rsid w:val="00233827"/>
    <w:rsid w:val="00234A5E"/>
    <w:rsid w:val="00234A8A"/>
    <w:rsid w:val="00236072"/>
    <w:rsid w:val="0023672E"/>
    <w:rsid w:val="00236AB3"/>
    <w:rsid w:val="002436F0"/>
    <w:rsid w:val="00245ACB"/>
    <w:rsid w:val="00245E73"/>
    <w:rsid w:val="00246135"/>
    <w:rsid w:val="00247F4E"/>
    <w:rsid w:val="00251E92"/>
    <w:rsid w:val="0025220B"/>
    <w:rsid w:val="00252B39"/>
    <w:rsid w:val="00254AC2"/>
    <w:rsid w:val="0025525B"/>
    <w:rsid w:val="00261151"/>
    <w:rsid w:val="00264784"/>
    <w:rsid w:val="00271A6C"/>
    <w:rsid w:val="0027242A"/>
    <w:rsid w:val="00272A58"/>
    <w:rsid w:val="00273AD0"/>
    <w:rsid w:val="00280FEA"/>
    <w:rsid w:val="002822AF"/>
    <w:rsid w:val="00282BD9"/>
    <w:rsid w:val="00286F66"/>
    <w:rsid w:val="00287878"/>
    <w:rsid w:val="002935B9"/>
    <w:rsid w:val="002940E8"/>
    <w:rsid w:val="00296C15"/>
    <w:rsid w:val="002A10E5"/>
    <w:rsid w:val="002A11F9"/>
    <w:rsid w:val="002A1877"/>
    <w:rsid w:val="002A3721"/>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CED"/>
    <w:rsid w:val="002E290C"/>
    <w:rsid w:val="002E5250"/>
    <w:rsid w:val="002E61AA"/>
    <w:rsid w:val="002E6F58"/>
    <w:rsid w:val="002E745D"/>
    <w:rsid w:val="002F10F6"/>
    <w:rsid w:val="002F15D9"/>
    <w:rsid w:val="002F26EC"/>
    <w:rsid w:val="002F42EA"/>
    <w:rsid w:val="0030284D"/>
    <w:rsid w:val="003040D8"/>
    <w:rsid w:val="0030455E"/>
    <w:rsid w:val="00305626"/>
    <w:rsid w:val="00306199"/>
    <w:rsid w:val="00306B38"/>
    <w:rsid w:val="00316D58"/>
    <w:rsid w:val="003212BB"/>
    <w:rsid w:val="00321C92"/>
    <w:rsid w:val="003235DF"/>
    <w:rsid w:val="00323ABC"/>
    <w:rsid w:val="00324A7C"/>
    <w:rsid w:val="00324FE5"/>
    <w:rsid w:val="00327E78"/>
    <w:rsid w:val="00333EC9"/>
    <w:rsid w:val="0033515C"/>
    <w:rsid w:val="00336BF8"/>
    <w:rsid w:val="00342356"/>
    <w:rsid w:val="00343425"/>
    <w:rsid w:val="0034386B"/>
    <w:rsid w:val="00346D73"/>
    <w:rsid w:val="003473C6"/>
    <w:rsid w:val="0034764C"/>
    <w:rsid w:val="00354ED8"/>
    <w:rsid w:val="00355C69"/>
    <w:rsid w:val="0035676B"/>
    <w:rsid w:val="0036386A"/>
    <w:rsid w:val="00366549"/>
    <w:rsid w:val="00372156"/>
    <w:rsid w:val="0037216D"/>
    <w:rsid w:val="003722AE"/>
    <w:rsid w:val="0037561F"/>
    <w:rsid w:val="0037563A"/>
    <w:rsid w:val="00380849"/>
    <w:rsid w:val="003818DB"/>
    <w:rsid w:val="003834CD"/>
    <w:rsid w:val="00383908"/>
    <w:rsid w:val="00390B4C"/>
    <w:rsid w:val="00391614"/>
    <w:rsid w:val="00395423"/>
    <w:rsid w:val="003966E6"/>
    <w:rsid w:val="003968D7"/>
    <w:rsid w:val="003A613D"/>
    <w:rsid w:val="003A6341"/>
    <w:rsid w:val="003B3A5F"/>
    <w:rsid w:val="003B4F6E"/>
    <w:rsid w:val="003B5338"/>
    <w:rsid w:val="003C5283"/>
    <w:rsid w:val="003C5CC6"/>
    <w:rsid w:val="003D12C7"/>
    <w:rsid w:val="003D228B"/>
    <w:rsid w:val="003D4CD7"/>
    <w:rsid w:val="003D4D7C"/>
    <w:rsid w:val="003E16BC"/>
    <w:rsid w:val="003F08B1"/>
    <w:rsid w:val="003F21BE"/>
    <w:rsid w:val="003F355E"/>
    <w:rsid w:val="003F3623"/>
    <w:rsid w:val="003F36FB"/>
    <w:rsid w:val="003F660A"/>
    <w:rsid w:val="004017BD"/>
    <w:rsid w:val="00402083"/>
    <w:rsid w:val="004023AC"/>
    <w:rsid w:val="00402514"/>
    <w:rsid w:val="0040513F"/>
    <w:rsid w:val="00405DE7"/>
    <w:rsid w:val="00410678"/>
    <w:rsid w:val="00411A5F"/>
    <w:rsid w:val="00413EAF"/>
    <w:rsid w:val="00414097"/>
    <w:rsid w:val="004213AF"/>
    <w:rsid w:val="00425AF8"/>
    <w:rsid w:val="00431C42"/>
    <w:rsid w:val="00437FF5"/>
    <w:rsid w:val="00447D32"/>
    <w:rsid w:val="0046101E"/>
    <w:rsid w:val="00461944"/>
    <w:rsid w:val="00464188"/>
    <w:rsid w:val="00465BCB"/>
    <w:rsid w:val="004702FC"/>
    <w:rsid w:val="00470EC3"/>
    <w:rsid w:val="00471C07"/>
    <w:rsid w:val="00476758"/>
    <w:rsid w:val="00477CF8"/>
    <w:rsid w:val="00480A02"/>
    <w:rsid w:val="0048168F"/>
    <w:rsid w:val="00484092"/>
    <w:rsid w:val="00484169"/>
    <w:rsid w:val="00494F85"/>
    <w:rsid w:val="00495AC5"/>
    <w:rsid w:val="0049604F"/>
    <w:rsid w:val="004965A3"/>
    <w:rsid w:val="004A210E"/>
    <w:rsid w:val="004A49E6"/>
    <w:rsid w:val="004B1E1E"/>
    <w:rsid w:val="004B3A72"/>
    <w:rsid w:val="004B5601"/>
    <w:rsid w:val="004B5B20"/>
    <w:rsid w:val="004C3DC3"/>
    <w:rsid w:val="004C4F3B"/>
    <w:rsid w:val="004D141E"/>
    <w:rsid w:val="004E33A8"/>
    <w:rsid w:val="004E3B3E"/>
    <w:rsid w:val="004E3BD7"/>
    <w:rsid w:val="004E485C"/>
    <w:rsid w:val="004E6614"/>
    <w:rsid w:val="004F016F"/>
    <w:rsid w:val="004F7D22"/>
    <w:rsid w:val="00500587"/>
    <w:rsid w:val="005022BD"/>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50982"/>
    <w:rsid w:val="0055185F"/>
    <w:rsid w:val="00553A7C"/>
    <w:rsid w:val="00553D53"/>
    <w:rsid w:val="0056086D"/>
    <w:rsid w:val="00561C6B"/>
    <w:rsid w:val="00563448"/>
    <w:rsid w:val="0057086A"/>
    <w:rsid w:val="005718ED"/>
    <w:rsid w:val="0058153F"/>
    <w:rsid w:val="0058301B"/>
    <w:rsid w:val="00590937"/>
    <w:rsid w:val="0059166A"/>
    <w:rsid w:val="00592733"/>
    <w:rsid w:val="00593B59"/>
    <w:rsid w:val="00595DBA"/>
    <w:rsid w:val="005A2661"/>
    <w:rsid w:val="005A26F8"/>
    <w:rsid w:val="005A56E0"/>
    <w:rsid w:val="005B4840"/>
    <w:rsid w:val="005C187A"/>
    <w:rsid w:val="005C1FC7"/>
    <w:rsid w:val="005C4963"/>
    <w:rsid w:val="005C4BBA"/>
    <w:rsid w:val="005C68B4"/>
    <w:rsid w:val="005D15A3"/>
    <w:rsid w:val="005D2343"/>
    <w:rsid w:val="005D545C"/>
    <w:rsid w:val="005D5A4A"/>
    <w:rsid w:val="005D704A"/>
    <w:rsid w:val="005E2008"/>
    <w:rsid w:val="005E3B28"/>
    <w:rsid w:val="005F0940"/>
    <w:rsid w:val="005F0CC2"/>
    <w:rsid w:val="005F439F"/>
    <w:rsid w:val="005F77DA"/>
    <w:rsid w:val="00600002"/>
    <w:rsid w:val="00605275"/>
    <w:rsid w:val="006073A2"/>
    <w:rsid w:val="006073AB"/>
    <w:rsid w:val="0060796B"/>
    <w:rsid w:val="006100F5"/>
    <w:rsid w:val="0061467E"/>
    <w:rsid w:val="00615C30"/>
    <w:rsid w:val="00624881"/>
    <w:rsid w:val="00624B2F"/>
    <w:rsid w:val="00624F31"/>
    <w:rsid w:val="00626B3F"/>
    <w:rsid w:val="00627A1C"/>
    <w:rsid w:val="00632971"/>
    <w:rsid w:val="006339CC"/>
    <w:rsid w:val="00635112"/>
    <w:rsid w:val="006414BB"/>
    <w:rsid w:val="00643A9E"/>
    <w:rsid w:val="00645FAC"/>
    <w:rsid w:val="00646FF7"/>
    <w:rsid w:val="006500AC"/>
    <w:rsid w:val="00651323"/>
    <w:rsid w:val="00656A65"/>
    <w:rsid w:val="006578BB"/>
    <w:rsid w:val="00657A0F"/>
    <w:rsid w:val="006645BE"/>
    <w:rsid w:val="006648F5"/>
    <w:rsid w:val="00664C08"/>
    <w:rsid w:val="00664EA0"/>
    <w:rsid w:val="0067044E"/>
    <w:rsid w:val="00670D17"/>
    <w:rsid w:val="00671040"/>
    <w:rsid w:val="0067321D"/>
    <w:rsid w:val="006734B3"/>
    <w:rsid w:val="0067356E"/>
    <w:rsid w:val="00673D6E"/>
    <w:rsid w:val="00675507"/>
    <w:rsid w:val="006811AD"/>
    <w:rsid w:val="006907EE"/>
    <w:rsid w:val="00691C2F"/>
    <w:rsid w:val="006947B7"/>
    <w:rsid w:val="00696173"/>
    <w:rsid w:val="006969E7"/>
    <w:rsid w:val="006A07CA"/>
    <w:rsid w:val="006A207B"/>
    <w:rsid w:val="006A2CA9"/>
    <w:rsid w:val="006A2E42"/>
    <w:rsid w:val="006A3151"/>
    <w:rsid w:val="006A5032"/>
    <w:rsid w:val="006A5B0E"/>
    <w:rsid w:val="006B4DED"/>
    <w:rsid w:val="006C1819"/>
    <w:rsid w:val="006C29FB"/>
    <w:rsid w:val="006C36DB"/>
    <w:rsid w:val="006C3C75"/>
    <w:rsid w:val="006D0366"/>
    <w:rsid w:val="006D34F8"/>
    <w:rsid w:val="006D3593"/>
    <w:rsid w:val="006D3F0B"/>
    <w:rsid w:val="006D5799"/>
    <w:rsid w:val="006D60AB"/>
    <w:rsid w:val="006D6B92"/>
    <w:rsid w:val="006E10BF"/>
    <w:rsid w:val="006E2489"/>
    <w:rsid w:val="006E2B81"/>
    <w:rsid w:val="006E317E"/>
    <w:rsid w:val="006E4DA8"/>
    <w:rsid w:val="006E6A06"/>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308CD"/>
    <w:rsid w:val="007317AD"/>
    <w:rsid w:val="00734278"/>
    <w:rsid w:val="00736B76"/>
    <w:rsid w:val="00740B1E"/>
    <w:rsid w:val="0074108E"/>
    <w:rsid w:val="00741135"/>
    <w:rsid w:val="00742F27"/>
    <w:rsid w:val="00742FDD"/>
    <w:rsid w:val="007435E3"/>
    <w:rsid w:val="00744AB6"/>
    <w:rsid w:val="007451EC"/>
    <w:rsid w:val="00745803"/>
    <w:rsid w:val="00745E5D"/>
    <w:rsid w:val="00751279"/>
    <w:rsid w:val="00751324"/>
    <w:rsid w:val="00751DAF"/>
    <w:rsid w:val="00753159"/>
    <w:rsid w:val="007569BB"/>
    <w:rsid w:val="00761508"/>
    <w:rsid w:val="007626C9"/>
    <w:rsid w:val="00764773"/>
    <w:rsid w:val="00764B9C"/>
    <w:rsid w:val="0076624E"/>
    <w:rsid w:val="007712FB"/>
    <w:rsid w:val="007714DB"/>
    <w:rsid w:val="007717E2"/>
    <w:rsid w:val="007740D4"/>
    <w:rsid w:val="007756B0"/>
    <w:rsid w:val="00777243"/>
    <w:rsid w:val="00782E30"/>
    <w:rsid w:val="00784327"/>
    <w:rsid w:val="00785E5E"/>
    <w:rsid w:val="0078600B"/>
    <w:rsid w:val="00790676"/>
    <w:rsid w:val="00791410"/>
    <w:rsid w:val="00791E86"/>
    <w:rsid w:val="007937AE"/>
    <w:rsid w:val="00793DE6"/>
    <w:rsid w:val="00793E8B"/>
    <w:rsid w:val="007958F2"/>
    <w:rsid w:val="00797008"/>
    <w:rsid w:val="007A1B5F"/>
    <w:rsid w:val="007A4F3E"/>
    <w:rsid w:val="007A5985"/>
    <w:rsid w:val="007A777F"/>
    <w:rsid w:val="007B10F6"/>
    <w:rsid w:val="007B198F"/>
    <w:rsid w:val="007B1BE5"/>
    <w:rsid w:val="007B368E"/>
    <w:rsid w:val="007B5B14"/>
    <w:rsid w:val="007B5D05"/>
    <w:rsid w:val="007B6211"/>
    <w:rsid w:val="007C304F"/>
    <w:rsid w:val="007C58DA"/>
    <w:rsid w:val="007C78D3"/>
    <w:rsid w:val="007C7B57"/>
    <w:rsid w:val="007D127B"/>
    <w:rsid w:val="007D2DD6"/>
    <w:rsid w:val="007D5138"/>
    <w:rsid w:val="007D6A05"/>
    <w:rsid w:val="007D6E52"/>
    <w:rsid w:val="007E1330"/>
    <w:rsid w:val="007E3EB8"/>
    <w:rsid w:val="007E4FA1"/>
    <w:rsid w:val="007E7BE8"/>
    <w:rsid w:val="007F4B31"/>
    <w:rsid w:val="007F4C86"/>
    <w:rsid w:val="007F6F6D"/>
    <w:rsid w:val="007F7257"/>
    <w:rsid w:val="008023D7"/>
    <w:rsid w:val="00805ADB"/>
    <w:rsid w:val="00812452"/>
    <w:rsid w:val="00826923"/>
    <w:rsid w:val="0083461E"/>
    <w:rsid w:val="00834A9F"/>
    <w:rsid w:val="008364E5"/>
    <w:rsid w:val="00837B04"/>
    <w:rsid w:val="0084221C"/>
    <w:rsid w:val="0084393C"/>
    <w:rsid w:val="00847A89"/>
    <w:rsid w:val="00853068"/>
    <w:rsid w:val="00861669"/>
    <w:rsid w:val="00862857"/>
    <w:rsid w:val="008632DB"/>
    <w:rsid w:val="008640A5"/>
    <w:rsid w:val="00865821"/>
    <w:rsid w:val="00865AFA"/>
    <w:rsid w:val="00865FA0"/>
    <w:rsid w:val="008664A8"/>
    <w:rsid w:val="00866E96"/>
    <w:rsid w:val="00874634"/>
    <w:rsid w:val="00875EA5"/>
    <w:rsid w:val="00881D4B"/>
    <w:rsid w:val="00884267"/>
    <w:rsid w:val="00884D23"/>
    <w:rsid w:val="00890BC1"/>
    <w:rsid w:val="00891AE7"/>
    <w:rsid w:val="008961DA"/>
    <w:rsid w:val="008A1155"/>
    <w:rsid w:val="008A3181"/>
    <w:rsid w:val="008B1B75"/>
    <w:rsid w:val="008B3518"/>
    <w:rsid w:val="008B4BEB"/>
    <w:rsid w:val="008B5A12"/>
    <w:rsid w:val="008B7E23"/>
    <w:rsid w:val="008C0B6E"/>
    <w:rsid w:val="008C782A"/>
    <w:rsid w:val="008D1E4B"/>
    <w:rsid w:val="008E1083"/>
    <w:rsid w:val="008E3872"/>
    <w:rsid w:val="008E729D"/>
    <w:rsid w:val="008F5112"/>
    <w:rsid w:val="008F57BF"/>
    <w:rsid w:val="008F6703"/>
    <w:rsid w:val="00900D78"/>
    <w:rsid w:val="00901834"/>
    <w:rsid w:val="00901C1E"/>
    <w:rsid w:val="009104B4"/>
    <w:rsid w:val="00910FE1"/>
    <w:rsid w:val="0091229B"/>
    <w:rsid w:val="00912D25"/>
    <w:rsid w:val="009154BD"/>
    <w:rsid w:val="00915C96"/>
    <w:rsid w:val="00915D77"/>
    <w:rsid w:val="00916DF8"/>
    <w:rsid w:val="0091758E"/>
    <w:rsid w:val="009216A8"/>
    <w:rsid w:val="00921C68"/>
    <w:rsid w:val="0092673B"/>
    <w:rsid w:val="0093134E"/>
    <w:rsid w:val="00931786"/>
    <w:rsid w:val="00937ABE"/>
    <w:rsid w:val="00940D07"/>
    <w:rsid w:val="00945925"/>
    <w:rsid w:val="00952DE4"/>
    <w:rsid w:val="009568EF"/>
    <w:rsid w:val="00956B79"/>
    <w:rsid w:val="00965F6B"/>
    <w:rsid w:val="00970F4C"/>
    <w:rsid w:val="0097130A"/>
    <w:rsid w:val="00974D94"/>
    <w:rsid w:val="009774FE"/>
    <w:rsid w:val="009832F8"/>
    <w:rsid w:val="009839DA"/>
    <w:rsid w:val="009846ED"/>
    <w:rsid w:val="00985E49"/>
    <w:rsid w:val="00991418"/>
    <w:rsid w:val="00994476"/>
    <w:rsid w:val="00994B0E"/>
    <w:rsid w:val="0099700D"/>
    <w:rsid w:val="00997347"/>
    <w:rsid w:val="009A012A"/>
    <w:rsid w:val="009A1CD3"/>
    <w:rsid w:val="009A44A4"/>
    <w:rsid w:val="009A4A5D"/>
    <w:rsid w:val="009A5EEF"/>
    <w:rsid w:val="009B18EB"/>
    <w:rsid w:val="009B28B5"/>
    <w:rsid w:val="009B5D1A"/>
    <w:rsid w:val="009C153E"/>
    <w:rsid w:val="009C28DE"/>
    <w:rsid w:val="009C2C5E"/>
    <w:rsid w:val="009D0838"/>
    <w:rsid w:val="009D0C9F"/>
    <w:rsid w:val="009D10B2"/>
    <w:rsid w:val="009D2543"/>
    <w:rsid w:val="009D40FC"/>
    <w:rsid w:val="009D64E4"/>
    <w:rsid w:val="009E20F1"/>
    <w:rsid w:val="009E38EA"/>
    <w:rsid w:val="009E5594"/>
    <w:rsid w:val="009E5B48"/>
    <w:rsid w:val="009F124D"/>
    <w:rsid w:val="009F517D"/>
    <w:rsid w:val="009F6554"/>
    <w:rsid w:val="009F7F98"/>
    <w:rsid w:val="00A02F58"/>
    <w:rsid w:val="00A032AE"/>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3655"/>
    <w:rsid w:val="00A843B5"/>
    <w:rsid w:val="00A855EA"/>
    <w:rsid w:val="00A86B3F"/>
    <w:rsid w:val="00A86F4D"/>
    <w:rsid w:val="00A878A9"/>
    <w:rsid w:val="00A9067B"/>
    <w:rsid w:val="00A90E80"/>
    <w:rsid w:val="00A91FCD"/>
    <w:rsid w:val="00A96579"/>
    <w:rsid w:val="00A9791E"/>
    <w:rsid w:val="00A97F96"/>
    <w:rsid w:val="00AA1DFA"/>
    <w:rsid w:val="00AA363D"/>
    <w:rsid w:val="00AA7C77"/>
    <w:rsid w:val="00AB1368"/>
    <w:rsid w:val="00AB37F4"/>
    <w:rsid w:val="00AB6561"/>
    <w:rsid w:val="00AB6BAD"/>
    <w:rsid w:val="00AC433F"/>
    <w:rsid w:val="00AC4B04"/>
    <w:rsid w:val="00AC5D55"/>
    <w:rsid w:val="00AD0A31"/>
    <w:rsid w:val="00AD1B06"/>
    <w:rsid w:val="00AD6104"/>
    <w:rsid w:val="00AD6C55"/>
    <w:rsid w:val="00AD73D3"/>
    <w:rsid w:val="00AD7802"/>
    <w:rsid w:val="00AE0D84"/>
    <w:rsid w:val="00AE4BDD"/>
    <w:rsid w:val="00AF2D89"/>
    <w:rsid w:val="00AF7DA4"/>
    <w:rsid w:val="00B00EBD"/>
    <w:rsid w:val="00B0370E"/>
    <w:rsid w:val="00B03E68"/>
    <w:rsid w:val="00B05E35"/>
    <w:rsid w:val="00B124BD"/>
    <w:rsid w:val="00B12FB8"/>
    <w:rsid w:val="00B22390"/>
    <w:rsid w:val="00B244A1"/>
    <w:rsid w:val="00B24F72"/>
    <w:rsid w:val="00B27419"/>
    <w:rsid w:val="00B30895"/>
    <w:rsid w:val="00B329B9"/>
    <w:rsid w:val="00B37406"/>
    <w:rsid w:val="00B404DF"/>
    <w:rsid w:val="00B419C8"/>
    <w:rsid w:val="00B4227A"/>
    <w:rsid w:val="00B43B8D"/>
    <w:rsid w:val="00B43EEA"/>
    <w:rsid w:val="00B43F6D"/>
    <w:rsid w:val="00B442A2"/>
    <w:rsid w:val="00B46712"/>
    <w:rsid w:val="00B578A9"/>
    <w:rsid w:val="00B6401E"/>
    <w:rsid w:val="00B652A1"/>
    <w:rsid w:val="00B6788D"/>
    <w:rsid w:val="00B702C0"/>
    <w:rsid w:val="00B735DD"/>
    <w:rsid w:val="00B737D1"/>
    <w:rsid w:val="00B7459B"/>
    <w:rsid w:val="00B749E2"/>
    <w:rsid w:val="00B74CE9"/>
    <w:rsid w:val="00B7553C"/>
    <w:rsid w:val="00B75C20"/>
    <w:rsid w:val="00B82635"/>
    <w:rsid w:val="00B82C51"/>
    <w:rsid w:val="00B85BD9"/>
    <w:rsid w:val="00B91F39"/>
    <w:rsid w:val="00B92D84"/>
    <w:rsid w:val="00BA4F96"/>
    <w:rsid w:val="00BA5D85"/>
    <w:rsid w:val="00BA6688"/>
    <w:rsid w:val="00BA6F4B"/>
    <w:rsid w:val="00BC1A5D"/>
    <w:rsid w:val="00BC34D3"/>
    <w:rsid w:val="00BC6808"/>
    <w:rsid w:val="00BC71E1"/>
    <w:rsid w:val="00BD2962"/>
    <w:rsid w:val="00BD5D49"/>
    <w:rsid w:val="00BD643D"/>
    <w:rsid w:val="00BE1D73"/>
    <w:rsid w:val="00BE28AA"/>
    <w:rsid w:val="00BE41D3"/>
    <w:rsid w:val="00BE720A"/>
    <w:rsid w:val="00BE7698"/>
    <w:rsid w:val="00BF1BFB"/>
    <w:rsid w:val="00BF41E2"/>
    <w:rsid w:val="00BF43F8"/>
    <w:rsid w:val="00BF4E1E"/>
    <w:rsid w:val="00C0670D"/>
    <w:rsid w:val="00C07A0C"/>
    <w:rsid w:val="00C107F6"/>
    <w:rsid w:val="00C12D6A"/>
    <w:rsid w:val="00C13590"/>
    <w:rsid w:val="00C145CF"/>
    <w:rsid w:val="00C221D7"/>
    <w:rsid w:val="00C2331C"/>
    <w:rsid w:val="00C24ABB"/>
    <w:rsid w:val="00C272F9"/>
    <w:rsid w:val="00C27302"/>
    <w:rsid w:val="00C30188"/>
    <w:rsid w:val="00C30F72"/>
    <w:rsid w:val="00C312C0"/>
    <w:rsid w:val="00C41926"/>
    <w:rsid w:val="00C42FB9"/>
    <w:rsid w:val="00C52BDA"/>
    <w:rsid w:val="00C56DF0"/>
    <w:rsid w:val="00C578BE"/>
    <w:rsid w:val="00C61129"/>
    <w:rsid w:val="00C640B2"/>
    <w:rsid w:val="00C72CF8"/>
    <w:rsid w:val="00C74E37"/>
    <w:rsid w:val="00C75C52"/>
    <w:rsid w:val="00C846A4"/>
    <w:rsid w:val="00C847EE"/>
    <w:rsid w:val="00C853D5"/>
    <w:rsid w:val="00C96336"/>
    <w:rsid w:val="00CA1B43"/>
    <w:rsid w:val="00CA6C99"/>
    <w:rsid w:val="00CB02F7"/>
    <w:rsid w:val="00CB25A2"/>
    <w:rsid w:val="00CB4B5C"/>
    <w:rsid w:val="00CC2015"/>
    <w:rsid w:val="00CC26EB"/>
    <w:rsid w:val="00CC59E5"/>
    <w:rsid w:val="00CD2F67"/>
    <w:rsid w:val="00CD3754"/>
    <w:rsid w:val="00CD5E04"/>
    <w:rsid w:val="00CD5E74"/>
    <w:rsid w:val="00CE0239"/>
    <w:rsid w:val="00CE132D"/>
    <w:rsid w:val="00CE3BEA"/>
    <w:rsid w:val="00CE499C"/>
    <w:rsid w:val="00CE76FA"/>
    <w:rsid w:val="00CE7C3A"/>
    <w:rsid w:val="00CE7CD9"/>
    <w:rsid w:val="00CF04AE"/>
    <w:rsid w:val="00D03D06"/>
    <w:rsid w:val="00D06A43"/>
    <w:rsid w:val="00D079BC"/>
    <w:rsid w:val="00D12CC9"/>
    <w:rsid w:val="00D13792"/>
    <w:rsid w:val="00D147C9"/>
    <w:rsid w:val="00D17157"/>
    <w:rsid w:val="00D21E2D"/>
    <w:rsid w:val="00D22B42"/>
    <w:rsid w:val="00D26972"/>
    <w:rsid w:val="00D30647"/>
    <w:rsid w:val="00D3351A"/>
    <w:rsid w:val="00D34147"/>
    <w:rsid w:val="00D35A26"/>
    <w:rsid w:val="00D36AF6"/>
    <w:rsid w:val="00D36E09"/>
    <w:rsid w:val="00D41969"/>
    <w:rsid w:val="00D44632"/>
    <w:rsid w:val="00D450BB"/>
    <w:rsid w:val="00D5552B"/>
    <w:rsid w:val="00D557FD"/>
    <w:rsid w:val="00D569A1"/>
    <w:rsid w:val="00D632A3"/>
    <w:rsid w:val="00D65589"/>
    <w:rsid w:val="00D65BB5"/>
    <w:rsid w:val="00D66393"/>
    <w:rsid w:val="00D6788F"/>
    <w:rsid w:val="00D70EC5"/>
    <w:rsid w:val="00D717AC"/>
    <w:rsid w:val="00D755D9"/>
    <w:rsid w:val="00D76947"/>
    <w:rsid w:val="00D82C29"/>
    <w:rsid w:val="00D84A39"/>
    <w:rsid w:val="00D85131"/>
    <w:rsid w:val="00DA064C"/>
    <w:rsid w:val="00DA2795"/>
    <w:rsid w:val="00DA2CD8"/>
    <w:rsid w:val="00DA56B3"/>
    <w:rsid w:val="00DA7B93"/>
    <w:rsid w:val="00DB40A1"/>
    <w:rsid w:val="00DB7339"/>
    <w:rsid w:val="00DC1151"/>
    <w:rsid w:val="00DC3579"/>
    <w:rsid w:val="00DC3612"/>
    <w:rsid w:val="00DC4D0A"/>
    <w:rsid w:val="00DC5066"/>
    <w:rsid w:val="00DE2383"/>
    <w:rsid w:val="00DF3624"/>
    <w:rsid w:val="00DF5EB7"/>
    <w:rsid w:val="00DF5F41"/>
    <w:rsid w:val="00DF5FD1"/>
    <w:rsid w:val="00DF6A23"/>
    <w:rsid w:val="00E021C1"/>
    <w:rsid w:val="00E04A24"/>
    <w:rsid w:val="00E0564D"/>
    <w:rsid w:val="00E07987"/>
    <w:rsid w:val="00E10926"/>
    <w:rsid w:val="00E13590"/>
    <w:rsid w:val="00E2156B"/>
    <w:rsid w:val="00E31B37"/>
    <w:rsid w:val="00E33CB7"/>
    <w:rsid w:val="00E34912"/>
    <w:rsid w:val="00E3564C"/>
    <w:rsid w:val="00E35E72"/>
    <w:rsid w:val="00E41079"/>
    <w:rsid w:val="00E41FA3"/>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5B5D"/>
    <w:rsid w:val="00E97C4A"/>
    <w:rsid w:val="00EA0448"/>
    <w:rsid w:val="00EB1536"/>
    <w:rsid w:val="00EB1C20"/>
    <w:rsid w:val="00EB2B6A"/>
    <w:rsid w:val="00EB4C46"/>
    <w:rsid w:val="00EC0623"/>
    <w:rsid w:val="00EC18C3"/>
    <w:rsid w:val="00EC19E1"/>
    <w:rsid w:val="00EC3396"/>
    <w:rsid w:val="00EC5F32"/>
    <w:rsid w:val="00EC5F36"/>
    <w:rsid w:val="00EC6E52"/>
    <w:rsid w:val="00ED1554"/>
    <w:rsid w:val="00ED6399"/>
    <w:rsid w:val="00ED7365"/>
    <w:rsid w:val="00ED7FBD"/>
    <w:rsid w:val="00EE0A91"/>
    <w:rsid w:val="00EE1FF9"/>
    <w:rsid w:val="00EE28CD"/>
    <w:rsid w:val="00EE45FD"/>
    <w:rsid w:val="00EE4776"/>
    <w:rsid w:val="00EE5DF0"/>
    <w:rsid w:val="00EE6B58"/>
    <w:rsid w:val="00EF0E50"/>
    <w:rsid w:val="00EF10E8"/>
    <w:rsid w:val="00EF34F7"/>
    <w:rsid w:val="00EF3746"/>
    <w:rsid w:val="00EF5C9E"/>
    <w:rsid w:val="00EF64C8"/>
    <w:rsid w:val="00EF702F"/>
    <w:rsid w:val="00F00DA0"/>
    <w:rsid w:val="00F05682"/>
    <w:rsid w:val="00F17161"/>
    <w:rsid w:val="00F177AC"/>
    <w:rsid w:val="00F20F55"/>
    <w:rsid w:val="00F2227D"/>
    <w:rsid w:val="00F2233A"/>
    <w:rsid w:val="00F22DE3"/>
    <w:rsid w:val="00F23D0F"/>
    <w:rsid w:val="00F2629E"/>
    <w:rsid w:val="00F32725"/>
    <w:rsid w:val="00F34857"/>
    <w:rsid w:val="00F35210"/>
    <w:rsid w:val="00F3653F"/>
    <w:rsid w:val="00F36B57"/>
    <w:rsid w:val="00F434C7"/>
    <w:rsid w:val="00F5504F"/>
    <w:rsid w:val="00F5578A"/>
    <w:rsid w:val="00F574CC"/>
    <w:rsid w:val="00F62B15"/>
    <w:rsid w:val="00F63B1C"/>
    <w:rsid w:val="00F63D72"/>
    <w:rsid w:val="00F63FBE"/>
    <w:rsid w:val="00F64C94"/>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4E02"/>
    <w:rsid w:val="00FB5C17"/>
    <w:rsid w:val="00FC14D4"/>
    <w:rsid w:val="00FC1C72"/>
    <w:rsid w:val="00FC5060"/>
    <w:rsid w:val="00FC72E3"/>
    <w:rsid w:val="00FC7475"/>
    <w:rsid w:val="00FD00AA"/>
    <w:rsid w:val="00FD0B1C"/>
    <w:rsid w:val="00FD2745"/>
    <w:rsid w:val="00FD7A4A"/>
    <w:rsid w:val="00FE2242"/>
    <w:rsid w:val="00FE41B0"/>
    <w:rsid w:val="00FE5A39"/>
    <w:rsid w:val="00FE63C1"/>
    <w:rsid w:val="00FF2AAF"/>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stagram.com/p/CHdpBfZnF9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twitter.com/UNICEFHaiti/status/1326616386098106373"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cebook.com/UNICEFhaiti/posts/3430748583628548?__cft__%5b0%5d=AZWKik71zx1TlJZ6NtNLc4IFqz-GvrnnBW8X6T-jLz9jth0nVdrCoDwfGVMZ-VudKjvgxR5PnSJea99zczaGVQFzR8k6KQ5vFYbw6RBwL3sVkTXfzRIRFLZiWdwv0MdOzBs&amp;__tn__=%2CO%2C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4446CF8CE2BE4FB31CD1B16601101D" ma:contentTypeVersion="12" ma:contentTypeDescription="Create a new document." ma:contentTypeScope="" ma:versionID="abbdf431b5786b9b6f4cea74a87118a4">
  <xsd:schema xmlns:xsd="http://www.w3.org/2001/XMLSchema" xmlns:xs="http://www.w3.org/2001/XMLSchema" xmlns:p="http://schemas.microsoft.com/office/2006/metadata/properties" xmlns:ns3="06e2b016-d67a-4f70-a329-8016e59e5931" xmlns:ns4="138bf3b6-6d84-4048-a6ec-a81f5898e2b5" targetNamespace="http://schemas.microsoft.com/office/2006/metadata/properties" ma:root="true" ma:fieldsID="1c7fbcdc25b33d8200e64e5ad0e16e94" ns3:_="" ns4:_="">
    <xsd:import namespace="06e2b016-d67a-4f70-a329-8016e59e5931"/>
    <xsd:import namespace="138bf3b6-6d84-4048-a6ec-a81f5898e2b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2b016-d67a-4f70-a329-8016e59e5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bf3b6-6d84-4048-a6ec-a81f5898e2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9347BEC0-15DC-44A2-B5F1-8D72437D2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2b016-d67a-4f70-a329-8016e59e5931"/>
    <ds:schemaRef ds:uri="138bf3b6-6d84-4048-a6ec-a81f5898e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9F821D-E969-49D2-B38C-0A7AB742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7916</Words>
  <Characters>45123</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52934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Betty  Jean</cp:lastModifiedBy>
  <cp:revision>2</cp:revision>
  <cp:lastPrinted>2014-02-10T17:12:00Z</cp:lastPrinted>
  <dcterms:created xsi:type="dcterms:W3CDTF">2020-11-16T02:33:00Z</dcterms:created>
  <dcterms:modified xsi:type="dcterms:W3CDTF">2020-11-16T02:33:00Z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0x010100614446CF8CE2BE4FB31CD1B16601101D</vt:lpwstr>
  </property>
</Properties>
</file>