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B659A" w14:textId="3353589A" w:rsidR="00E76CA1" w:rsidRPr="00627A1C" w:rsidRDefault="00527E52" w:rsidP="007C288F">
      <w:pPr>
        <w:rPr>
          <w:b/>
        </w:rPr>
      </w:pPr>
      <w:r>
        <w:rPr>
          <w:rFonts w:ascii="Arial Narrow" w:hAnsi="Arial Narrow"/>
          <w:b/>
          <w:noProof/>
          <w:sz w:val="22"/>
          <w:szCs w:val="22"/>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20C0F6DC" w:rsidR="00CB02F7" w:rsidRPr="00C309F2" w:rsidRDefault="00CB02F7" w:rsidP="008364E5">
      <w:pPr>
        <w:jc w:val="center"/>
        <w:rPr>
          <w:b/>
          <w:bCs/>
          <w:caps/>
          <w:lang w:val="en-US"/>
        </w:rPr>
      </w:pPr>
      <w:r w:rsidRPr="00627A1C">
        <w:rPr>
          <w:b/>
          <w:bCs/>
          <w:caps/>
        </w:rPr>
        <w:t>COUNTRY:</w:t>
      </w:r>
      <w:r w:rsidR="00A47DDA" w:rsidRPr="00627A1C">
        <w:rPr>
          <w:bCs/>
          <w:iCs/>
          <w:snapToGrid w:val="0"/>
        </w:rPr>
        <w:t xml:space="preserve"> </w:t>
      </w:r>
      <w:r w:rsidR="00C309F2" w:rsidRPr="005B0E0E">
        <w:rPr>
          <w:bCs/>
          <w:lang w:val="en-US"/>
        </w:rPr>
        <w:t>The Kyrgyz Republic</w:t>
      </w:r>
    </w:p>
    <w:p w14:paraId="28AB750A" w14:textId="4E1EFDDC" w:rsidR="008640A5" w:rsidRPr="00627A1C" w:rsidRDefault="008640A5" w:rsidP="008364E5">
      <w:pPr>
        <w:jc w:val="center"/>
        <w:rPr>
          <w:b/>
          <w:bCs/>
          <w:caps/>
        </w:rPr>
      </w:pPr>
      <w:r w:rsidRPr="00627A1C">
        <w:rPr>
          <w:b/>
          <w:bCs/>
          <w:caps/>
        </w:rPr>
        <w:t xml:space="preserve">TYPE OF REPORT: </w:t>
      </w:r>
      <w:r w:rsidR="00C309F2">
        <w:rPr>
          <w:b/>
          <w:bCs/>
          <w:caps/>
        </w:rPr>
        <w:t>SEMI-ANNUAL</w:t>
      </w:r>
    </w:p>
    <w:p w14:paraId="54B5CFAE" w14:textId="28A88F91"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C309F2">
        <w:rPr>
          <w:bCs/>
          <w:iCs/>
          <w:snapToGrid w:val="0"/>
        </w:rPr>
        <w:t>2020</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62567432"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bookmarkStart w:id="0" w:name="_Hlk43205675"/>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C309F2" w:rsidRPr="004E2226">
              <w:rPr>
                <w:rFonts w:ascii="Times New Roman" w:hAnsi="Times New Roman" w:cs="Times New Roman"/>
                <w:sz w:val="24"/>
                <w:szCs w:val="24"/>
              </w:rPr>
              <w:t>Support to the prevention of radicalization to violence in prisons and probation settings in the Kyrgyz Republic</w:t>
            </w:r>
          </w:p>
          <w:bookmarkEnd w:id="0"/>
          <w:p w14:paraId="7336EAC3" w14:textId="3E763D91" w:rsidR="00793DE6" w:rsidRPr="00627A1C" w:rsidRDefault="00793DE6" w:rsidP="00793DE6">
            <w:pPr>
              <w:rPr>
                <w:b/>
              </w:rPr>
            </w:pPr>
            <w:r w:rsidRPr="00627A1C">
              <w:rPr>
                <w:b/>
              </w:rPr>
              <w:t>Project Number from MPTF-O Gateway:</w:t>
            </w:r>
            <w:r w:rsidR="00A43B9C" w:rsidRPr="00627A1C">
              <w:rPr>
                <w:b/>
              </w:rPr>
              <w:t xml:space="preserve"> </w:t>
            </w:r>
            <w:r w:rsidR="00C309F2" w:rsidRPr="00B55FB8">
              <w:t>00108336</w:t>
            </w:r>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5C14FCBA" w:rsidR="00A43B9C" w:rsidRPr="00627A1C" w:rsidRDefault="00C309F2" w:rsidP="00F23D0F">
            <w:pPr>
              <w:tabs>
                <w:tab w:val="left" w:pos="0"/>
              </w:tabs>
              <w:suppressAutoHyphens/>
              <w:jc w:val="both"/>
              <w:rPr>
                <w:b/>
                <w:spacing w:val="-3"/>
              </w:rPr>
            </w:pPr>
            <w:r>
              <w:fldChar w:fldCharType="begin">
                <w:ffData>
                  <w:name w:val="Check1"/>
                  <w:enabled/>
                  <w:calcOnExit w:val="0"/>
                  <w:checkBox>
                    <w:sizeAuto/>
                    <w:default w:val="1"/>
                  </w:checkBox>
                </w:ffData>
              </w:fldChar>
            </w:r>
            <w:bookmarkStart w:id="1" w:name="Check1"/>
            <w:r>
              <w:instrText xml:space="preserve"> FORMCHECKBOX </w:instrText>
            </w:r>
            <w:r w:rsidR="000D6BD9">
              <w:fldChar w:fldCharType="separate"/>
            </w:r>
            <w:r>
              <w:fldChar w:fldCharType="end"/>
            </w:r>
            <w:bookmarkEnd w:id="1"/>
            <w:r w:rsidR="00A43B9C" w:rsidRPr="00627A1C">
              <w:tab/>
            </w:r>
            <w:r w:rsidR="00A43B9C" w:rsidRPr="00627A1C">
              <w:tab/>
            </w:r>
            <w:r w:rsidR="00A43B9C" w:rsidRPr="00627A1C">
              <w:rPr>
                <w:spacing w:val="-3"/>
              </w:rPr>
              <w:t>Country Trust Fund</w:t>
            </w:r>
            <w:r w:rsidR="00A43B9C"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0D6BD9">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66E5DF1E" w:rsidR="00A43B9C" w:rsidRPr="004E2226"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00D71643" w:rsidRPr="004E2226">
              <w:rPr>
                <w:rFonts w:ascii="Times New Roman" w:hAnsi="Times New Roman" w:cs="Times New Roman"/>
                <w:sz w:val="24"/>
                <w:szCs w:val="24"/>
              </w:rPr>
              <w:t>United Nations Office on Drugs and Crime (UNODC), United Nations Development Programme (UNDP)</w:t>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7EC24E10" w:rsidR="00A43B9C" w:rsidRPr="00D71643" w:rsidRDefault="00C309F2" w:rsidP="00A43B9C">
            <w:pPr>
              <w:pStyle w:val="BalloonText"/>
              <w:numPr>
                <w:ilvl w:val="12"/>
                <w:numId w:val="0"/>
              </w:numPr>
              <w:tabs>
                <w:tab w:val="left" w:pos="-720"/>
                <w:tab w:val="left" w:pos="4500"/>
              </w:tabs>
              <w:rPr>
                <w:rFonts w:ascii="Times New Roman" w:hAnsi="Times New Roman" w:cs="Times New Roman"/>
                <w:bCs/>
                <w:sz w:val="24"/>
                <w:szCs w:val="24"/>
              </w:rPr>
            </w:pPr>
            <w:r>
              <w:rPr>
                <w:rFonts w:ascii="Times New Roman" w:hAnsi="Times New Roman" w:cs="Times New Roman"/>
                <w:b/>
                <w:sz w:val="24"/>
                <w:szCs w:val="24"/>
              </w:rPr>
              <w:t>UNODC</w:t>
            </w:r>
            <w:r w:rsidRPr="00627A1C">
              <w:rPr>
                <w:rFonts w:ascii="Times New Roman" w:hAnsi="Times New Roman" w:cs="Times New Roman"/>
                <w:b/>
                <w:sz w:val="24"/>
                <w:szCs w:val="24"/>
              </w:rPr>
              <w:t xml:space="preserve"> </w:t>
            </w:r>
            <w:r w:rsidR="00D71643">
              <w:rPr>
                <w:rFonts w:ascii="Times New Roman" w:hAnsi="Times New Roman" w:cs="Times New Roman"/>
                <w:b/>
                <w:sz w:val="24"/>
                <w:szCs w:val="24"/>
              </w:rPr>
              <w:t xml:space="preserve">     </w:t>
            </w:r>
            <w:r w:rsidR="00D71643" w:rsidRPr="00D71643">
              <w:rPr>
                <w:rFonts w:ascii="Times New Roman" w:hAnsi="Times New Roman" w:cs="Times New Roman"/>
                <w:bCs/>
                <w:sz w:val="24"/>
                <w:szCs w:val="24"/>
              </w:rPr>
              <w:t>Convening Agency</w:t>
            </w:r>
          </w:p>
          <w:p w14:paraId="50ED535B" w14:textId="751C9542" w:rsidR="00A43B9C" w:rsidRPr="00627A1C" w:rsidRDefault="00C309F2"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UNDP</w:t>
            </w:r>
          </w:p>
          <w:p w14:paraId="3BA0CDE8" w14:textId="694F37A0"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p>
        </w:tc>
      </w:tr>
      <w:tr w:rsidR="00793DE6" w:rsidRPr="00627A1C" w14:paraId="3B6DAA11" w14:textId="77777777" w:rsidTr="00F23D0F">
        <w:trPr>
          <w:trHeight w:val="368"/>
        </w:trPr>
        <w:tc>
          <w:tcPr>
            <w:tcW w:w="10080" w:type="dxa"/>
            <w:gridSpan w:val="2"/>
          </w:tcPr>
          <w:p w14:paraId="05BCD0D9" w14:textId="32BD51EC"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bookmarkStart w:id="2" w:name="_Hlk25094503"/>
            <w:r w:rsidR="00D71643">
              <w:t>January 1</w:t>
            </w:r>
            <w:r w:rsidR="00FC4761">
              <w:t>1</w:t>
            </w:r>
            <w:r w:rsidR="00D71643">
              <w:t>, 2018</w:t>
            </w:r>
            <w:bookmarkEnd w:id="2"/>
          </w:p>
          <w:p w14:paraId="5A8D4070" w14:textId="2B85D26B" w:rsidR="00D71643" w:rsidRPr="005A130A" w:rsidRDefault="00793DE6" w:rsidP="00D71643">
            <w:r w:rsidRPr="00627A1C">
              <w:rPr>
                <w:b/>
                <w:bCs/>
                <w:iCs/>
              </w:rPr>
              <w:t xml:space="preserve">Project </w:t>
            </w:r>
            <w:r w:rsidR="001C56B8" w:rsidRPr="00627A1C">
              <w:rPr>
                <w:b/>
                <w:bCs/>
                <w:iCs/>
              </w:rPr>
              <w:t>end date</w:t>
            </w:r>
            <w:r w:rsidRPr="00627A1C">
              <w:rPr>
                <w:b/>
                <w:bCs/>
                <w:iCs/>
              </w:rPr>
              <w:t xml:space="preserve">: </w:t>
            </w:r>
            <w:r w:rsidR="00FC4761" w:rsidRPr="00FC4761">
              <w:rPr>
                <w:iCs/>
              </w:rPr>
              <w:t>January 10</w:t>
            </w:r>
            <w:r w:rsidR="004E2226" w:rsidRPr="00FC4761">
              <w:rPr>
                <w:lang w:val="en-US"/>
              </w:rPr>
              <w:t xml:space="preserve">, </w:t>
            </w:r>
            <w:r w:rsidR="00D71643" w:rsidRPr="00FC4761">
              <w:t>202</w:t>
            </w:r>
            <w:r w:rsidR="00FC4761" w:rsidRPr="00FC4761">
              <w:t>1</w:t>
            </w:r>
          </w:p>
          <w:p w14:paraId="37A4BB59" w14:textId="379E03BD" w:rsidR="004D141E" w:rsidRPr="00627A1C" w:rsidRDefault="0025220B" w:rsidP="00F23D0F">
            <w:pPr>
              <w:rPr>
                <w:bCs/>
                <w:iCs/>
                <w:snapToGrid w:val="0"/>
              </w:rPr>
            </w:pPr>
            <w:r w:rsidRPr="00627A1C">
              <w:rPr>
                <w:bCs/>
                <w:iCs/>
                <w:snapToGrid w:val="0"/>
              </w:rPr>
              <w:t xml:space="preserve">   </w:t>
            </w:r>
          </w:p>
          <w:p w14:paraId="61D2A04C" w14:textId="461FDBCF" w:rsidR="00793DE6" w:rsidRDefault="0025220B" w:rsidP="00D71643">
            <w:pPr>
              <w:rPr>
                <w:bCs/>
                <w:iCs/>
                <w:snapToGrid w:val="0"/>
              </w:rPr>
            </w:pPr>
            <w:r w:rsidRPr="00627A1C">
              <w:rPr>
                <w:b/>
                <w:iCs/>
                <w:snapToGrid w:val="0"/>
              </w:rPr>
              <w:t>Is the current project end date within 6 months?</w:t>
            </w:r>
            <w:r w:rsidRPr="00627A1C">
              <w:rPr>
                <w:bCs/>
                <w:iCs/>
                <w:snapToGrid w:val="0"/>
              </w:rPr>
              <w:t xml:space="preserve"> </w:t>
            </w:r>
            <w:r w:rsidR="0037360F">
              <w:rPr>
                <w:bCs/>
                <w:iCs/>
                <w:snapToGrid w:val="0"/>
              </w:rPr>
              <w:t>No</w:t>
            </w:r>
          </w:p>
          <w:p w14:paraId="267396D1" w14:textId="196564A4" w:rsidR="00D71643" w:rsidRPr="00627A1C" w:rsidRDefault="00D71643" w:rsidP="00D71643">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0D6BD9">
              <w:fldChar w:fldCharType="separate"/>
            </w:r>
            <w:r w:rsidRPr="00627A1C">
              <w:fldChar w:fldCharType="end"/>
            </w:r>
            <w:r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0D6BD9">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0D6BD9">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0D6BD9">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3"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p w14:paraId="4AE7E39A" w14:textId="6B5C08B8" w:rsidR="00A132A9" w:rsidRPr="00A96454" w:rsidRDefault="00A132A9" w:rsidP="00A132A9">
            <w:pPr>
              <w:rPr>
                <w:iCs/>
              </w:rPr>
            </w:pPr>
            <w:r>
              <w:rPr>
                <w:b/>
                <w:bCs/>
                <w:iCs/>
              </w:rPr>
              <w:t>UNODC</w:t>
            </w:r>
            <w:r w:rsidRPr="00A96454">
              <w:rPr>
                <w:b/>
                <w:bCs/>
                <w:iCs/>
              </w:rPr>
              <w:t xml:space="preserve">: </w:t>
            </w:r>
            <w:r w:rsidRPr="00A96454">
              <w:rPr>
                <w:iCs/>
              </w:rPr>
              <w:t xml:space="preserve">$ </w:t>
            </w:r>
            <w:r>
              <w:rPr>
                <w:iCs/>
              </w:rPr>
              <w:t>1 408 000</w:t>
            </w:r>
          </w:p>
          <w:bookmarkEnd w:id="3"/>
          <w:p w14:paraId="2EC933FB" w14:textId="61078C66" w:rsidR="00A132A9" w:rsidRPr="00A96454" w:rsidRDefault="00A132A9" w:rsidP="00A132A9">
            <w:pPr>
              <w:pStyle w:val="BalloonText"/>
              <w:numPr>
                <w:ilvl w:val="12"/>
                <w:numId w:val="0"/>
              </w:numPr>
              <w:tabs>
                <w:tab w:val="left" w:pos="-720"/>
                <w:tab w:val="left" w:pos="4500"/>
              </w:tabs>
              <w:suppressAutoHyphens/>
              <w:rPr>
                <w:rFonts w:ascii="Times New Roman" w:hAnsi="Times New Roman" w:cs="Times New Roman"/>
                <w:sz w:val="24"/>
                <w:szCs w:val="24"/>
              </w:rPr>
            </w:pPr>
            <w:r>
              <w:rPr>
                <w:rFonts w:ascii="Times New Roman" w:hAnsi="Times New Roman" w:cs="Times New Roman"/>
                <w:b/>
                <w:bCs/>
                <w:sz w:val="24"/>
                <w:szCs w:val="24"/>
              </w:rPr>
              <w:t>UNDP</w:t>
            </w:r>
            <w:r w:rsidRPr="00A96454">
              <w:rPr>
                <w:rFonts w:ascii="Times New Roman" w:hAnsi="Times New Roman" w:cs="Times New Roman"/>
                <w:sz w:val="24"/>
                <w:szCs w:val="24"/>
              </w:rPr>
              <w:t xml:space="preserve">: $ </w:t>
            </w:r>
            <w:r>
              <w:rPr>
                <w:rFonts w:ascii="Times New Roman" w:hAnsi="Times New Roman" w:cs="Times New Roman"/>
                <w:sz w:val="24"/>
                <w:szCs w:val="24"/>
              </w:rPr>
              <w:t>350 000</w:t>
            </w:r>
          </w:p>
          <w:p w14:paraId="5E09328A" w14:textId="6AB69D70"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Total:</w:t>
            </w:r>
            <w:r w:rsidR="00006EC0" w:rsidRPr="00627A1C">
              <w:rPr>
                <w:rFonts w:ascii="Times New Roman" w:hAnsi="Times New Roman" w:cs="Times New Roman"/>
                <w:sz w:val="24"/>
                <w:szCs w:val="24"/>
              </w:rPr>
              <w:t xml:space="preserve"> </w:t>
            </w:r>
            <w:r w:rsidR="00006EC0" w:rsidRPr="004E2226">
              <w:rPr>
                <w:rFonts w:ascii="Times New Roman" w:hAnsi="Times New Roman" w:cs="Times New Roman"/>
                <w:sz w:val="24"/>
                <w:szCs w:val="24"/>
              </w:rPr>
              <w:t xml:space="preserve">$ </w:t>
            </w:r>
            <w:r w:rsidR="00A132A9" w:rsidRPr="004E2226">
              <w:rPr>
                <w:rFonts w:ascii="Times New Roman" w:hAnsi="Times New Roman" w:cs="Times New Roman"/>
                <w:iCs/>
                <w:sz w:val="24"/>
                <w:szCs w:val="24"/>
              </w:rPr>
              <w:t>1 758 000</w:t>
            </w:r>
            <w:r w:rsidR="00C12D6A" w:rsidRPr="00627A1C">
              <w:rPr>
                <w:rFonts w:ascii="Times New Roman" w:hAnsi="Times New Roman" w:cs="Times New Roman"/>
                <w:bCs/>
                <w:iCs/>
                <w:snapToGrid w:val="0"/>
                <w:sz w:val="24"/>
                <w:szCs w:val="24"/>
              </w:rPr>
              <w:t xml:space="preserve"> </w:t>
            </w:r>
          </w:p>
          <w:p w14:paraId="21E4CBF9" w14:textId="01FAFAC7"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00AE7B07" w:rsidRPr="00AE7B07">
              <w:rPr>
                <w:rFonts w:ascii="Times New Roman" w:hAnsi="Times New Roman" w:cs="Times New Roman"/>
                <w:bCs/>
                <w:iCs/>
                <w:snapToGrid w:val="0"/>
                <w:sz w:val="24"/>
                <w:szCs w:val="24"/>
                <w:lang w:val="en-US"/>
              </w:rPr>
              <w:t>70</w:t>
            </w:r>
            <w:r w:rsidR="00A132A9">
              <w:rPr>
                <w:rFonts w:ascii="Times New Roman" w:hAnsi="Times New Roman" w:cs="Times New Roman"/>
                <w:bCs/>
                <w:iCs/>
                <w:snapToGrid w:val="0"/>
                <w:sz w:val="24"/>
                <w:szCs w:val="24"/>
              </w:rPr>
              <w:t xml:space="preserve"> %</w:t>
            </w:r>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bookmarkStart w:id="4" w:name="_Hlk42783080"/>
            <w:r w:rsidRPr="00826923">
              <w:rPr>
                <w:rFonts w:ascii="Times New Roman" w:hAnsi="Times New Roman" w:cs="Times New Roman"/>
                <w:bCs/>
                <w:iCs/>
                <w:snapToGrid w:val="0"/>
                <w:sz w:val="23"/>
                <w:szCs w:val="23"/>
              </w:rPr>
              <w:t>*ATTACH PROJECT EXCEL BUDGET SHOWING CURRENT APPROXIMATE EXPENDITURE*</w:t>
            </w:r>
          </w:p>
          <w:bookmarkEnd w:id="4"/>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7AECC132"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0087081D" w:rsidRPr="00787964">
              <w:t>527,200 $</w:t>
            </w:r>
          </w:p>
          <w:p w14:paraId="0345EEE7" w14:textId="6DE1696A" w:rsidR="00006EC0" w:rsidRPr="00627A1C" w:rsidRDefault="00006EC0" w:rsidP="00006EC0">
            <w:bookmarkStart w:id="5" w:name="_Hlk42869319"/>
            <w:r w:rsidRPr="00627A1C">
              <w:t>Amount expended to date on activities focussed on gender equality or women’s empowerment</w:t>
            </w:r>
            <w:bookmarkEnd w:id="5"/>
            <w:r w:rsidRPr="00627A1C">
              <w:t xml:space="preserve">: </w:t>
            </w:r>
            <w:r w:rsidR="00AE7902">
              <w:t>369,040 $</w:t>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07DD40C2" w:rsidR="009B18EB" w:rsidRPr="004E2226" w:rsidRDefault="009B18EB" w:rsidP="00F23D0F">
            <w:pPr>
              <w:rPr>
                <w:b/>
                <w:bCs/>
                <w:iCs/>
                <w:lang w:val="en-US"/>
              </w:rPr>
            </w:pPr>
            <w:r w:rsidRPr="00627A1C">
              <w:rPr>
                <w:b/>
                <w:bCs/>
                <w:iCs/>
              </w:rPr>
              <w:lastRenderedPageBreak/>
              <w:t xml:space="preserve">Project Gender Marker: </w:t>
            </w:r>
            <w:r w:rsidR="00EE4AEC" w:rsidRPr="004E2226">
              <w:rPr>
                <w:color w:val="000000"/>
                <w:lang w:val="en-US"/>
              </w:rPr>
              <w:t>Score 2</w:t>
            </w:r>
            <w:r w:rsidR="00EE4AEC" w:rsidRPr="004E2226">
              <w:rPr>
                <w:rStyle w:val="FootnoteReference"/>
                <w:color w:val="000000"/>
                <w:lang w:val="en-US"/>
              </w:rPr>
              <w:footnoteReference w:id="1"/>
            </w:r>
            <w:r w:rsidR="00EE4AEC" w:rsidRPr="004E2226">
              <w:rPr>
                <w:color w:val="000000"/>
                <w:lang w:val="en-US"/>
              </w:rPr>
              <w:t xml:space="preserve"> </w:t>
            </w:r>
            <w:r w:rsidR="00EE4AEC" w:rsidRPr="004E2226">
              <w:rPr>
                <w:iCs/>
                <w:color w:val="000000"/>
              </w:rPr>
              <w:t>More than 30 % of total project budget allocated to activities in direct pursuit of gender equality and women’s empowerment.</w:t>
            </w:r>
          </w:p>
          <w:p w14:paraId="3A104835" w14:textId="05342E7B" w:rsidR="009B18EB" w:rsidRPr="00627A1C" w:rsidRDefault="009B18EB" w:rsidP="00F23D0F">
            <w:pPr>
              <w:rPr>
                <w:b/>
                <w:bCs/>
                <w:iCs/>
              </w:rPr>
            </w:pPr>
            <w:r w:rsidRPr="00627A1C">
              <w:rPr>
                <w:b/>
                <w:bCs/>
                <w:iCs/>
              </w:rPr>
              <w:t xml:space="preserve">Project Risk Marker: </w:t>
            </w:r>
            <w:r w:rsidR="00EE4AEC" w:rsidRPr="004E2226">
              <w:rPr>
                <w:rFonts w:cs="Calibri"/>
              </w:rPr>
              <w:t>Risk marker 1</w:t>
            </w:r>
            <w:r w:rsidR="00EE4AEC" w:rsidRPr="004E2226">
              <w:rPr>
                <w:rStyle w:val="FootnoteReference"/>
                <w:rFonts w:cs="Calibri"/>
              </w:rPr>
              <w:footnoteReference w:id="2"/>
            </w:r>
            <w:r w:rsidR="00EE4AEC" w:rsidRPr="006379CF">
              <w:rPr>
                <w:rFonts w:cs="Calibri"/>
                <w:sz w:val="20"/>
              </w:rPr>
              <w:t xml:space="preserve"> </w:t>
            </w:r>
          </w:p>
          <w:p w14:paraId="724B7BE3" w14:textId="77777777" w:rsidR="00EE4AEC" w:rsidRDefault="009B18EB" w:rsidP="00EE4AEC">
            <w:pPr>
              <w:pStyle w:val="Header"/>
              <w:rPr>
                <w:bCs/>
                <w:szCs w:val="22"/>
              </w:rPr>
            </w:pPr>
            <w:r w:rsidRPr="00627A1C">
              <w:rPr>
                <w:b/>
                <w:bCs/>
                <w:iCs/>
              </w:rPr>
              <w:t xml:space="preserve">Project PBF focus area: </w:t>
            </w:r>
            <w:r w:rsidR="00EE4AEC" w:rsidRPr="005A130A">
              <w:rPr>
                <w:color w:val="000000"/>
              </w:rPr>
              <w:t>Priority Area 1</w:t>
            </w:r>
            <w:r w:rsidR="00EE4AEC" w:rsidRPr="005A130A">
              <w:rPr>
                <w:bCs/>
              </w:rPr>
              <w:t xml:space="preserve">: Support the implementation of peace agreements and political dialogue (1.2. </w:t>
            </w:r>
            <w:proofErr w:type="spellStart"/>
            <w:r w:rsidR="00EE4AEC" w:rsidRPr="005A130A">
              <w:rPr>
                <w:bCs/>
              </w:rPr>
              <w:t>RoL</w:t>
            </w:r>
            <w:proofErr w:type="spellEnd"/>
            <w:r w:rsidR="00EE4AEC" w:rsidRPr="005A130A">
              <w:rPr>
                <w:bCs/>
              </w:rPr>
              <w:t>)</w:t>
            </w:r>
            <w:r w:rsidR="00EE4AEC">
              <w:rPr>
                <w:rStyle w:val="FootnoteReference"/>
                <w:bCs/>
                <w:szCs w:val="22"/>
              </w:rPr>
              <w:footnoteReference w:id="3"/>
            </w:r>
          </w:p>
          <w:p w14:paraId="2EE8DB45" w14:textId="56BF9C0A" w:rsidR="00EE4AEC" w:rsidRDefault="00EE4AEC" w:rsidP="00EE4AEC">
            <w:pPr>
              <w:pStyle w:val="Header"/>
              <w:rPr>
                <w:bCs/>
                <w:szCs w:val="22"/>
              </w:rPr>
            </w:pPr>
            <w:r w:rsidRPr="00185B5A">
              <w:rPr>
                <w:b/>
                <w:szCs w:val="22"/>
              </w:rPr>
              <w:t>UNDAF outcome(s)</w:t>
            </w:r>
            <w:r w:rsidRPr="00185B5A">
              <w:rPr>
                <w:bCs/>
                <w:szCs w:val="22"/>
              </w:rPr>
              <w:t xml:space="preserve"> to which the project contributes:</w:t>
            </w:r>
          </w:p>
          <w:p w14:paraId="3630B617" w14:textId="77777777" w:rsidR="00EE4AEC" w:rsidRPr="00185B5A" w:rsidRDefault="00EE4AEC" w:rsidP="00EE4AEC">
            <w:pPr>
              <w:pStyle w:val="Header"/>
              <w:rPr>
                <w:bCs/>
                <w:szCs w:val="22"/>
              </w:rPr>
            </w:pPr>
            <w:r>
              <w:t>Priority II. Good Governance, rule of law, human rights and gender equality</w:t>
            </w:r>
          </w:p>
          <w:p w14:paraId="05C669E6" w14:textId="723C46F2" w:rsidR="00EE4AEC" w:rsidRDefault="00EE4AEC" w:rsidP="00EE4AEC">
            <w:pPr>
              <w:pStyle w:val="Header"/>
              <w:rPr>
                <w:bCs/>
                <w:szCs w:val="22"/>
              </w:rPr>
            </w:pPr>
            <w:r w:rsidRPr="00185B5A">
              <w:rPr>
                <w:b/>
                <w:szCs w:val="22"/>
              </w:rPr>
              <w:t>Sustainable Development Goal</w:t>
            </w:r>
            <w:r w:rsidRPr="00185B5A">
              <w:rPr>
                <w:bCs/>
                <w:szCs w:val="22"/>
              </w:rPr>
              <w:t xml:space="preserve"> to which the project contributes:</w:t>
            </w:r>
            <w:r>
              <w:rPr>
                <w:bCs/>
                <w:szCs w:val="22"/>
              </w:rPr>
              <w:t xml:space="preserve"> </w:t>
            </w:r>
          </w:p>
          <w:p w14:paraId="27D9525B" w14:textId="77777777" w:rsidR="00EE4AEC" w:rsidRDefault="00EE4AEC" w:rsidP="00EE4AEC">
            <w:pPr>
              <w:pStyle w:val="Header"/>
            </w:pPr>
            <w:r w:rsidRPr="00C9693A">
              <w:rPr>
                <w:b/>
                <w:bCs/>
              </w:rPr>
              <w:t>SDG16</w:t>
            </w:r>
            <w:r>
              <w:rPr>
                <w:b/>
                <w:bCs/>
              </w:rPr>
              <w:t xml:space="preserve"> - </w:t>
            </w:r>
            <w:r w:rsidRPr="00C9693A">
              <w:t>Promote peaceful and inclusive societies for sustainable development, provide access to justice for all and build effective, accountable and inclusive institutions at all levels</w:t>
            </w:r>
          </w:p>
          <w:p w14:paraId="57393091" w14:textId="77777777" w:rsidR="00EE4AEC" w:rsidRPr="00C9693A" w:rsidRDefault="00EE4AEC" w:rsidP="00EE4AEC">
            <w:pPr>
              <w:pStyle w:val="Header"/>
            </w:pPr>
            <w:r w:rsidRPr="00C9693A">
              <w:rPr>
                <w:b/>
                <w:bCs/>
              </w:rPr>
              <w:t>SDG5</w:t>
            </w:r>
            <w:r>
              <w:rPr>
                <w:b/>
                <w:bCs/>
              </w:rPr>
              <w:t xml:space="preserve">- </w:t>
            </w:r>
            <w:r w:rsidRPr="00C9693A">
              <w:t>Achieve gender equality and empower all women and girls</w:t>
            </w:r>
          </w:p>
          <w:p w14:paraId="48091DC4" w14:textId="705AB1F2" w:rsidR="00EE4AEC" w:rsidRDefault="00EE4AEC" w:rsidP="00EE4AEC">
            <w:pPr>
              <w:pStyle w:val="Header"/>
              <w:rPr>
                <w:bCs/>
                <w:szCs w:val="22"/>
              </w:rPr>
            </w:pPr>
            <w:r w:rsidRPr="00CF119E">
              <w:rPr>
                <w:b/>
                <w:szCs w:val="22"/>
              </w:rPr>
              <w:t>National Strategic Goal</w:t>
            </w:r>
            <w:r>
              <w:rPr>
                <w:bCs/>
                <w:szCs w:val="22"/>
              </w:rPr>
              <w:t xml:space="preserve"> to which the project contributes: </w:t>
            </w:r>
            <w:r w:rsidRPr="00BB4916">
              <w:rPr>
                <w:bCs/>
                <w:szCs w:val="22"/>
              </w:rPr>
              <w:t>National PVE Action Plan; Peacebuilding Priority Plan</w:t>
            </w:r>
          </w:p>
          <w:p w14:paraId="1DAEED2D" w14:textId="20C7C20B" w:rsidR="009B18EB" w:rsidRPr="00627A1C" w:rsidRDefault="009B18EB" w:rsidP="00F23D0F">
            <w:pPr>
              <w:rPr>
                <w:b/>
                <w:bCs/>
                <w:iCs/>
              </w:rPr>
            </w:pPr>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t>Report preparation:</w:t>
            </w:r>
          </w:p>
          <w:p w14:paraId="10BDFB0E" w14:textId="25006B0C" w:rsidR="00793DE6" w:rsidRPr="00627A1C" w:rsidRDefault="00793DE6" w:rsidP="00793DE6">
            <w:r w:rsidRPr="00627A1C">
              <w:t xml:space="preserve">Project report prepared by: </w:t>
            </w:r>
            <w:r w:rsidR="0087081D" w:rsidRPr="00F22DE6">
              <w:t xml:space="preserve">Mr. </w:t>
            </w:r>
            <w:r w:rsidR="0087081D">
              <w:t>Ulan Aralbaev</w:t>
            </w:r>
          </w:p>
          <w:p w14:paraId="6354F724" w14:textId="493B718D" w:rsidR="00793DE6" w:rsidRPr="00627A1C" w:rsidRDefault="00793DE6" w:rsidP="00793DE6">
            <w:r w:rsidRPr="00627A1C">
              <w:t xml:space="preserve">Project report approved by: </w:t>
            </w:r>
            <w:r w:rsidR="0087081D">
              <w:t xml:space="preserve">Mr. </w:t>
            </w:r>
            <w:r w:rsidR="0087081D" w:rsidRPr="00F22DE6">
              <w:t>Koen Marquering</w:t>
            </w:r>
          </w:p>
          <w:p w14:paraId="4D99FC9D" w14:textId="07940F15" w:rsidR="00793DE6" w:rsidRPr="00627A1C" w:rsidRDefault="00793DE6" w:rsidP="001A3157">
            <w:r w:rsidRPr="00627A1C">
              <w:t xml:space="preserve">Did PBF Secretariat </w:t>
            </w:r>
            <w:r w:rsidR="009B18EB" w:rsidRPr="00627A1C">
              <w:t xml:space="preserve">review </w:t>
            </w:r>
            <w:r w:rsidRPr="00627A1C">
              <w:t xml:space="preserve">the report: </w:t>
            </w:r>
            <w:r w:rsidR="0087081D">
              <w:t>Yes</w:t>
            </w:r>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1A3157">
      <w:pPr>
        <w:numPr>
          <w:ilvl w:val="0"/>
          <w:numId w:val="44"/>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1A3157">
      <w:pPr>
        <w:numPr>
          <w:ilvl w:val="0"/>
          <w:numId w:val="44"/>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1A3157">
      <w:pPr>
        <w:numPr>
          <w:ilvl w:val="0"/>
          <w:numId w:val="44"/>
        </w:numPr>
        <w:ind w:left="-540"/>
        <w:jc w:val="both"/>
        <w:rPr>
          <w:i/>
          <w:iCs/>
        </w:rPr>
      </w:pPr>
      <w:r w:rsidRPr="00627A1C">
        <w:rPr>
          <w:i/>
          <w:iCs/>
        </w:rPr>
        <w:t>Be as concrete as possible. Avoid theoretical, vague or conceptual discourse.</w:t>
      </w:r>
    </w:p>
    <w:p w14:paraId="019E0240" w14:textId="77777777" w:rsidR="004C4F3B" w:rsidRPr="00627A1C" w:rsidRDefault="006A07CA" w:rsidP="001A3157">
      <w:pPr>
        <w:numPr>
          <w:ilvl w:val="0"/>
          <w:numId w:val="44"/>
        </w:numPr>
        <w:ind w:left="-540"/>
        <w:jc w:val="both"/>
        <w:rPr>
          <w:i/>
          <w:iCs/>
        </w:rPr>
      </w:pPr>
      <w:r w:rsidRPr="00627A1C">
        <w:rPr>
          <w:i/>
          <w:iCs/>
        </w:rPr>
        <w:t>Ensure the analysis and project progress assessment is gender and age sensitive.</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77777777" w:rsidR="00D84A39" w:rsidRPr="00627A1C" w:rsidRDefault="00411A5F" w:rsidP="007C304F">
      <w:pPr>
        <w:ind w:left="-810"/>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(i.e.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w:t>
      </w:r>
      <w:proofErr w:type="gramStart"/>
      <w:r w:rsidR="006A07CA" w:rsidRPr="00627A1C">
        <w:t>1</w:t>
      </w:r>
      <w:r w:rsidR="00521468" w:rsidRPr="00627A1C">
        <w:t>5</w:t>
      </w:r>
      <w:r w:rsidR="006A07CA" w:rsidRPr="00627A1C">
        <w:t>00 character</w:t>
      </w:r>
      <w:proofErr w:type="gramEnd"/>
      <w:r w:rsidR="006A07CA" w:rsidRPr="00627A1C">
        <w:t xml:space="preserve"> limit)</w:t>
      </w:r>
      <w:r w:rsidR="007C304F" w:rsidRPr="00627A1C">
        <w:t xml:space="preserve">: </w:t>
      </w:r>
    </w:p>
    <w:p w14:paraId="376F734F" w14:textId="58A7C9AA" w:rsidR="00EB4EA4" w:rsidRDefault="00EB4EA4" w:rsidP="0037360F">
      <w:pPr>
        <w:pStyle w:val="NormalWeb"/>
        <w:shd w:val="clear" w:color="auto" w:fill="FFFFFF"/>
        <w:spacing w:before="360" w:beforeAutospacing="0" w:after="0" w:afterAutospacing="0"/>
        <w:jc w:val="both"/>
        <w:rPr>
          <w:color w:val="000000"/>
        </w:rPr>
      </w:pPr>
      <w:r>
        <w:rPr>
          <w:color w:val="000000"/>
        </w:rPr>
        <w:t xml:space="preserve">The reporting period coincided with the </w:t>
      </w:r>
      <w:r w:rsidRPr="000E422F">
        <w:rPr>
          <w:color w:val="000000"/>
        </w:rPr>
        <w:t xml:space="preserve">first </w:t>
      </w:r>
      <w:r>
        <w:rPr>
          <w:color w:val="000000"/>
        </w:rPr>
        <w:t xml:space="preserve">confirmed </w:t>
      </w:r>
      <w:r w:rsidRPr="000E422F">
        <w:rPr>
          <w:color w:val="000000"/>
        </w:rPr>
        <w:t xml:space="preserve">cases of COVID-19 </w:t>
      </w:r>
      <w:r>
        <w:rPr>
          <w:color w:val="000000"/>
        </w:rPr>
        <w:t>in Kyrgyzstan. The Government introduced various measures to contain the virus,</w:t>
      </w:r>
      <w:r w:rsidRPr="000E422F">
        <w:rPr>
          <w:color w:val="000000"/>
        </w:rPr>
        <w:t xml:space="preserve"> including </w:t>
      </w:r>
      <w:r>
        <w:rPr>
          <w:color w:val="000000"/>
        </w:rPr>
        <w:t>a</w:t>
      </w:r>
      <w:r w:rsidRPr="000E422F">
        <w:rPr>
          <w:color w:val="000000"/>
        </w:rPr>
        <w:t xml:space="preserve"> ban on the entrance of foreigners, cancellation of flights</w:t>
      </w:r>
      <w:r>
        <w:rPr>
          <w:color w:val="000000"/>
        </w:rPr>
        <w:t>,</w:t>
      </w:r>
      <w:r w:rsidRPr="000E422F">
        <w:rPr>
          <w:color w:val="000000"/>
        </w:rPr>
        <w:t xml:space="preserve"> recommending self-isolation and switching to online work</w:t>
      </w:r>
      <w:r>
        <w:rPr>
          <w:color w:val="000000"/>
        </w:rPr>
        <w:t>.</w:t>
      </w:r>
      <w:r w:rsidRPr="000E422F">
        <w:rPr>
          <w:color w:val="000000"/>
        </w:rPr>
        <w:t xml:space="preserve"> UNODC </w:t>
      </w:r>
      <w:r>
        <w:rPr>
          <w:color w:val="000000"/>
        </w:rPr>
        <w:t>and UNDP have been working online since March 20</w:t>
      </w:r>
      <w:r w:rsidRPr="000E422F">
        <w:rPr>
          <w:color w:val="000000"/>
        </w:rPr>
        <w:t xml:space="preserve">. </w:t>
      </w:r>
    </w:p>
    <w:p w14:paraId="64CDB2C3" w14:textId="1ADA3A0D" w:rsidR="00D01C7B" w:rsidRPr="009918E8" w:rsidRDefault="00EB4EA4" w:rsidP="0037360F">
      <w:pPr>
        <w:pStyle w:val="NormalWeb"/>
        <w:shd w:val="clear" w:color="auto" w:fill="FFFFFF"/>
        <w:spacing w:before="360" w:beforeAutospacing="0" w:after="0" w:afterAutospacing="0"/>
        <w:jc w:val="both"/>
      </w:pPr>
      <w:bookmarkStart w:id="6" w:name="_GoBack"/>
      <w:r w:rsidRPr="000E422F">
        <w:rPr>
          <w:color w:val="000000"/>
        </w:rPr>
        <w:t xml:space="preserve">Despite </w:t>
      </w:r>
      <w:r>
        <w:rPr>
          <w:color w:val="000000"/>
        </w:rPr>
        <w:t>the limitations, p</w:t>
      </w:r>
      <w:r w:rsidR="00B502EB">
        <w:rPr>
          <w:color w:val="000000"/>
        </w:rPr>
        <w:t xml:space="preserve">roject implementation has continued during the reporting </w:t>
      </w:r>
      <w:bookmarkEnd w:id="6"/>
      <w:r w:rsidR="00B502EB">
        <w:rPr>
          <w:color w:val="000000"/>
        </w:rPr>
        <w:t>period in line with the agreed</w:t>
      </w:r>
      <w:r w:rsidR="0037360F">
        <w:rPr>
          <w:color w:val="000000"/>
        </w:rPr>
        <w:t xml:space="preserve"> </w:t>
      </w:r>
      <w:r w:rsidR="00C6565B">
        <w:rPr>
          <w:color w:val="000000"/>
        </w:rPr>
        <w:t xml:space="preserve">project </w:t>
      </w:r>
      <w:r w:rsidR="0037360F">
        <w:rPr>
          <w:color w:val="000000"/>
        </w:rPr>
        <w:t xml:space="preserve">workplan. </w:t>
      </w:r>
      <w:r w:rsidR="00B502EB">
        <w:rPr>
          <w:color w:val="000000"/>
        </w:rPr>
        <w:t>Activities</w:t>
      </w:r>
      <w:r w:rsidR="00D01C7B" w:rsidRPr="009918E8">
        <w:t xml:space="preserve"> </w:t>
      </w:r>
      <w:r w:rsidR="00B502EB">
        <w:t xml:space="preserve">are </w:t>
      </w:r>
      <w:r w:rsidR="00D01C7B" w:rsidRPr="009918E8">
        <w:t xml:space="preserve">tracked regularly according to the </w:t>
      </w:r>
      <w:r w:rsidR="00B502EB">
        <w:t>project’s m</w:t>
      </w:r>
      <w:r w:rsidR="00D01C7B" w:rsidRPr="009918E8">
        <w:t xml:space="preserve">onitoring and </w:t>
      </w:r>
      <w:r w:rsidR="00B502EB">
        <w:t>e</w:t>
      </w:r>
      <w:r w:rsidR="00D01C7B" w:rsidRPr="009918E8">
        <w:t xml:space="preserve">valuation </w:t>
      </w:r>
      <w:r w:rsidR="00B502EB">
        <w:t>p</w:t>
      </w:r>
      <w:r w:rsidR="00D01C7B" w:rsidRPr="009918E8">
        <w:t xml:space="preserve">lan. </w:t>
      </w:r>
      <w:r w:rsidR="004E2226" w:rsidRPr="00131289">
        <w:t xml:space="preserve">The implementation rate </w:t>
      </w:r>
      <w:r w:rsidR="001E3EF1">
        <w:t>stood at</w:t>
      </w:r>
      <w:r w:rsidR="00494A87" w:rsidRPr="00131289">
        <w:t xml:space="preserve"> </w:t>
      </w:r>
      <w:r w:rsidR="00494A87" w:rsidRPr="003B3BCB">
        <w:t xml:space="preserve">over 70% </w:t>
      </w:r>
      <w:r w:rsidR="00B703E4" w:rsidRPr="003B3BCB">
        <w:t xml:space="preserve">as of </w:t>
      </w:r>
      <w:r w:rsidR="003B3BCB" w:rsidRPr="003B3BCB">
        <w:t xml:space="preserve">May </w:t>
      </w:r>
      <w:r w:rsidR="00B703E4" w:rsidRPr="003B3BCB">
        <w:t>3</w:t>
      </w:r>
      <w:r w:rsidR="003B3BCB" w:rsidRPr="003B3BCB">
        <w:t>1</w:t>
      </w:r>
      <w:r w:rsidR="00B703E4" w:rsidRPr="003B3BCB">
        <w:t>, 2020</w:t>
      </w:r>
      <w:r w:rsidR="004E2226" w:rsidRPr="003B3BCB">
        <w:t>.</w:t>
      </w:r>
      <w:r w:rsidR="004E2226" w:rsidRPr="009918E8">
        <w:t xml:space="preserve"> </w:t>
      </w:r>
    </w:p>
    <w:p w14:paraId="0A659893" w14:textId="77777777" w:rsidR="000E422F" w:rsidRDefault="000E422F" w:rsidP="000E422F">
      <w:pPr>
        <w:pStyle w:val="drcucontenttext"/>
        <w:jc w:val="both"/>
        <w:rPr>
          <w:rFonts w:ascii="Times New Roman" w:eastAsia="Times New Roman" w:hAnsi="Times New Roman"/>
          <w:color w:val="000000"/>
          <w:sz w:val="24"/>
          <w:lang w:eastAsia="en-US"/>
        </w:rPr>
      </w:pPr>
    </w:p>
    <w:p w14:paraId="3335E629" w14:textId="1B4CCFCC" w:rsidR="00B703E4" w:rsidRPr="004A29D8" w:rsidRDefault="004A29D8" w:rsidP="00D056B5">
      <w:pPr>
        <w:pStyle w:val="drcucontenttext"/>
        <w:jc w:val="both"/>
        <w:rPr>
          <w:rFonts w:asciiTheme="majorBidi" w:hAnsiTheme="majorBidi" w:cstheme="majorBidi"/>
          <w:sz w:val="24"/>
        </w:rPr>
      </w:pPr>
      <w:r w:rsidRPr="004A29D8">
        <w:rPr>
          <w:rFonts w:asciiTheme="majorBidi" w:eastAsia="Times New Roman" w:hAnsiTheme="majorBidi" w:cstheme="majorBidi"/>
          <w:color w:val="000000"/>
          <w:sz w:val="24"/>
          <w:lang w:eastAsia="en-US"/>
        </w:rPr>
        <w:t xml:space="preserve">The Project </w:t>
      </w:r>
      <w:r w:rsidR="00B502EB" w:rsidRPr="004A29D8">
        <w:rPr>
          <w:rFonts w:asciiTheme="majorBidi" w:hAnsiTheme="majorBidi" w:cstheme="majorBidi"/>
          <w:sz w:val="24"/>
        </w:rPr>
        <w:t>continue</w:t>
      </w:r>
      <w:r w:rsidRPr="004A29D8">
        <w:rPr>
          <w:rFonts w:asciiTheme="majorBidi" w:hAnsiTheme="majorBidi" w:cstheme="majorBidi"/>
          <w:sz w:val="24"/>
        </w:rPr>
        <w:t>s</w:t>
      </w:r>
      <w:r w:rsidR="00B502EB" w:rsidRPr="004A29D8">
        <w:rPr>
          <w:rFonts w:asciiTheme="majorBidi" w:hAnsiTheme="majorBidi" w:cstheme="majorBidi"/>
          <w:sz w:val="24"/>
        </w:rPr>
        <w:t xml:space="preserve"> to work closely </w:t>
      </w:r>
      <w:r w:rsidR="00FB28DD" w:rsidRPr="004A29D8">
        <w:rPr>
          <w:rFonts w:asciiTheme="majorBidi" w:hAnsiTheme="majorBidi" w:cstheme="majorBidi"/>
          <w:sz w:val="24"/>
        </w:rPr>
        <w:t xml:space="preserve">with </w:t>
      </w:r>
      <w:r w:rsidR="008072F0" w:rsidRPr="004A29D8">
        <w:rPr>
          <w:rFonts w:asciiTheme="majorBidi" w:hAnsiTheme="majorBidi" w:cstheme="majorBidi"/>
          <w:sz w:val="24"/>
        </w:rPr>
        <w:t>national partner</w:t>
      </w:r>
      <w:r w:rsidR="00B703E4" w:rsidRPr="004A29D8">
        <w:rPr>
          <w:rFonts w:asciiTheme="majorBidi" w:hAnsiTheme="majorBidi" w:cstheme="majorBidi"/>
          <w:sz w:val="24"/>
        </w:rPr>
        <w:t>s</w:t>
      </w:r>
      <w:r w:rsidR="00FB28DD" w:rsidRPr="004A29D8">
        <w:rPr>
          <w:rFonts w:asciiTheme="majorBidi" w:hAnsiTheme="majorBidi" w:cstheme="majorBidi"/>
          <w:sz w:val="24"/>
        </w:rPr>
        <w:t xml:space="preserve">, including the Prison Service, the Probation Service, </w:t>
      </w:r>
      <w:r w:rsidR="008D4691" w:rsidRPr="004A29D8">
        <w:rPr>
          <w:rFonts w:asciiTheme="majorBidi" w:hAnsiTheme="majorBidi" w:cstheme="majorBidi"/>
          <w:sz w:val="24"/>
        </w:rPr>
        <w:t xml:space="preserve">the Forensics Service, </w:t>
      </w:r>
      <w:r w:rsidR="00FB28DD" w:rsidRPr="004A29D8">
        <w:rPr>
          <w:rFonts w:asciiTheme="majorBidi" w:hAnsiTheme="majorBidi" w:cstheme="majorBidi"/>
          <w:sz w:val="24"/>
        </w:rPr>
        <w:t>local authorities and others</w:t>
      </w:r>
      <w:r w:rsidR="008072F0" w:rsidRPr="004A29D8">
        <w:rPr>
          <w:rFonts w:asciiTheme="majorBidi" w:hAnsiTheme="majorBidi" w:cstheme="majorBidi"/>
          <w:sz w:val="24"/>
        </w:rPr>
        <w:t xml:space="preserve"> </w:t>
      </w:r>
      <w:r w:rsidR="00B703E4" w:rsidRPr="004A29D8">
        <w:rPr>
          <w:rFonts w:asciiTheme="majorBidi" w:hAnsiTheme="majorBidi" w:cstheme="majorBidi"/>
          <w:sz w:val="24"/>
        </w:rPr>
        <w:t>on implementation of the joint workplan for 2020</w:t>
      </w:r>
      <w:r w:rsidR="00B502EB" w:rsidRPr="004A29D8">
        <w:rPr>
          <w:rFonts w:asciiTheme="majorBidi" w:hAnsiTheme="majorBidi" w:cstheme="majorBidi"/>
          <w:sz w:val="24"/>
        </w:rPr>
        <w:t xml:space="preserve">. Key highlights </w:t>
      </w:r>
      <w:r w:rsidR="00421036" w:rsidRPr="004A29D8">
        <w:rPr>
          <w:rFonts w:asciiTheme="majorBidi" w:hAnsiTheme="majorBidi" w:cstheme="majorBidi"/>
          <w:sz w:val="24"/>
        </w:rPr>
        <w:t xml:space="preserve">of the past 6 months </w:t>
      </w:r>
      <w:r w:rsidR="00B502EB" w:rsidRPr="004A29D8">
        <w:rPr>
          <w:rFonts w:asciiTheme="majorBidi" w:hAnsiTheme="majorBidi" w:cstheme="majorBidi"/>
          <w:sz w:val="24"/>
        </w:rPr>
        <w:t>include the following</w:t>
      </w:r>
      <w:r w:rsidR="00C6565B" w:rsidRPr="004A29D8">
        <w:rPr>
          <w:rFonts w:asciiTheme="majorBidi" w:hAnsiTheme="majorBidi" w:cstheme="majorBidi"/>
          <w:sz w:val="24"/>
        </w:rPr>
        <w:t>:</w:t>
      </w:r>
    </w:p>
    <w:p w14:paraId="323FF6DD" w14:textId="41F97D13" w:rsidR="00B502EB" w:rsidRPr="00B502EB" w:rsidRDefault="00B502EB" w:rsidP="00B502EB">
      <w:pPr>
        <w:pStyle w:val="ListParagraph"/>
        <w:numPr>
          <w:ilvl w:val="0"/>
          <w:numId w:val="52"/>
        </w:numPr>
        <w:jc w:val="both"/>
        <w:rPr>
          <w:lang w:val="en-US"/>
        </w:rPr>
      </w:pPr>
      <w:r>
        <w:t xml:space="preserve">A trial version of new software for the introduction of a prisoner risk assessment and classification system </w:t>
      </w:r>
      <w:r w:rsidR="00421036">
        <w:t>was</w:t>
      </w:r>
      <w:r>
        <w:t xml:space="preserve"> produced. National and international experts made recommendations to finalize the new system, which will be introduced for the first time in Kyrgyzstan’s prison system </w:t>
      </w:r>
      <w:r w:rsidR="004A29D8">
        <w:t xml:space="preserve">by the end of 2020 </w:t>
      </w:r>
      <w:r>
        <w:t>and will allow for the development of individualised sentence plans for violent extremist prisoners.</w:t>
      </w:r>
      <w:r w:rsidRPr="00B502EB">
        <w:t xml:space="preserve"> </w:t>
      </w:r>
    </w:p>
    <w:p w14:paraId="23539686" w14:textId="0A81BABC" w:rsidR="00421036" w:rsidRDefault="00421036" w:rsidP="00FB28DD">
      <w:pPr>
        <w:pStyle w:val="ListParagraph"/>
        <w:numPr>
          <w:ilvl w:val="0"/>
          <w:numId w:val="52"/>
        </w:numPr>
        <w:jc w:val="both"/>
      </w:pPr>
      <w:bookmarkStart w:id="7" w:name="_Hlk43205851"/>
      <w:r>
        <w:t xml:space="preserve">An updated action plan for the Prison Service to facilitate the social rehabilitation of violent extremist prisoners was completed. </w:t>
      </w:r>
    </w:p>
    <w:bookmarkEnd w:id="7"/>
    <w:p w14:paraId="6A704898" w14:textId="58C9FEC7" w:rsidR="00001133" w:rsidRDefault="00B703E4" w:rsidP="00001133">
      <w:pPr>
        <w:pStyle w:val="ListParagraph"/>
        <w:numPr>
          <w:ilvl w:val="0"/>
          <w:numId w:val="52"/>
        </w:numPr>
        <w:jc w:val="both"/>
        <w:rPr>
          <w:lang w:val="en-US"/>
        </w:rPr>
      </w:pPr>
      <w:r w:rsidRPr="00001133">
        <w:rPr>
          <w:lang w:val="en-US"/>
        </w:rPr>
        <w:t xml:space="preserve">The preparatory </w:t>
      </w:r>
      <w:r w:rsidR="000E73AD" w:rsidRPr="00001133">
        <w:rPr>
          <w:lang w:val="en-US"/>
        </w:rPr>
        <w:t>phase</w:t>
      </w:r>
      <w:r w:rsidRPr="00001133">
        <w:rPr>
          <w:lang w:val="en-US"/>
        </w:rPr>
        <w:t xml:space="preserve"> </w:t>
      </w:r>
      <w:r w:rsidR="00FB28DD" w:rsidRPr="00001133">
        <w:rPr>
          <w:lang w:val="en-US"/>
        </w:rPr>
        <w:t>for the establishment of new prison-based rehabilitation programs was completed</w:t>
      </w:r>
      <w:r w:rsidR="00421036" w:rsidRPr="00001133">
        <w:rPr>
          <w:lang w:val="en-US"/>
        </w:rPr>
        <w:t xml:space="preserve">. </w:t>
      </w:r>
      <w:r w:rsidR="00001133">
        <w:rPr>
          <w:lang w:val="en-US"/>
        </w:rPr>
        <w:t>This includes finalization of p</w:t>
      </w:r>
      <w:bookmarkStart w:id="8" w:name="OLE_LINK158"/>
      <w:bookmarkStart w:id="9" w:name="OLE_LINK159"/>
      <w:r w:rsidR="00001133" w:rsidRPr="00B502EB">
        <w:rPr>
          <w:lang w:val="en-US"/>
        </w:rPr>
        <w:t>roject design document</w:t>
      </w:r>
      <w:r w:rsidR="00001133">
        <w:rPr>
          <w:lang w:val="en-US"/>
        </w:rPr>
        <w:t xml:space="preserve">ation </w:t>
      </w:r>
      <w:r w:rsidR="00001133" w:rsidRPr="00B502EB">
        <w:rPr>
          <w:lang w:val="en-US"/>
        </w:rPr>
        <w:t xml:space="preserve">for construction of </w:t>
      </w:r>
      <w:r w:rsidR="00001133">
        <w:rPr>
          <w:lang w:val="en-US"/>
        </w:rPr>
        <w:t>an outdoor</w:t>
      </w:r>
      <w:r w:rsidR="00001133" w:rsidRPr="00B502EB">
        <w:rPr>
          <w:lang w:val="en-US"/>
        </w:rPr>
        <w:t xml:space="preserve"> walking </w:t>
      </w:r>
      <w:r w:rsidR="00001133">
        <w:rPr>
          <w:lang w:val="en-US"/>
        </w:rPr>
        <w:t>area,</w:t>
      </w:r>
      <w:r w:rsidR="00001133" w:rsidRPr="00B502EB">
        <w:rPr>
          <w:lang w:val="en-US"/>
        </w:rPr>
        <w:t xml:space="preserve"> visiting rooms</w:t>
      </w:r>
      <w:r w:rsidR="00001133">
        <w:rPr>
          <w:lang w:val="en-US"/>
        </w:rPr>
        <w:t xml:space="preserve"> and</w:t>
      </w:r>
      <w:r w:rsidR="00001133" w:rsidRPr="00B502EB">
        <w:rPr>
          <w:lang w:val="en-US"/>
        </w:rPr>
        <w:t xml:space="preserve"> a </w:t>
      </w:r>
      <w:r w:rsidR="008D4691">
        <w:rPr>
          <w:lang w:val="en-US"/>
        </w:rPr>
        <w:t>production</w:t>
      </w:r>
      <w:r w:rsidR="00001133" w:rsidRPr="00B502EB">
        <w:rPr>
          <w:lang w:val="en-US"/>
        </w:rPr>
        <w:t xml:space="preserve"> facility </w:t>
      </w:r>
      <w:bookmarkEnd w:id="8"/>
      <w:bookmarkEnd w:id="9"/>
      <w:r w:rsidR="00001133" w:rsidRPr="00B502EB">
        <w:rPr>
          <w:lang w:val="en-US"/>
        </w:rPr>
        <w:t xml:space="preserve">in </w:t>
      </w:r>
      <w:r w:rsidR="008D4691">
        <w:rPr>
          <w:lang w:val="en-US"/>
        </w:rPr>
        <w:t>1 prison</w:t>
      </w:r>
      <w:r w:rsidR="00001133">
        <w:rPr>
          <w:lang w:val="en-US"/>
        </w:rPr>
        <w:t xml:space="preserve"> outside Bishkek where violent extremist prisoners are serving their sentences</w:t>
      </w:r>
      <w:r w:rsidR="008D4691">
        <w:rPr>
          <w:lang w:val="en-US"/>
        </w:rPr>
        <w:t>,</w:t>
      </w:r>
      <w:r w:rsidR="00A443C0">
        <w:rPr>
          <w:lang w:val="en-US"/>
        </w:rPr>
        <w:t xml:space="preserve"> and</w:t>
      </w:r>
      <w:r w:rsidR="00001133">
        <w:rPr>
          <w:lang w:val="en-US"/>
        </w:rPr>
        <w:t xml:space="preserve"> for the establishment of a car repair workshop and a fruit drying facility in 2 open type prisons in the north and south of the country</w:t>
      </w:r>
      <w:r w:rsidR="00A443C0">
        <w:rPr>
          <w:lang w:val="en-US"/>
        </w:rPr>
        <w:t xml:space="preserve"> </w:t>
      </w:r>
      <w:r w:rsidR="008D4691">
        <w:rPr>
          <w:lang w:val="en-US"/>
        </w:rPr>
        <w:t xml:space="preserve">also </w:t>
      </w:r>
      <w:r w:rsidR="00A443C0">
        <w:rPr>
          <w:lang w:val="en-US"/>
        </w:rPr>
        <w:t>accommodating prisoners serving sentences for terrorism and extremism related offenses.</w:t>
      </w:r>
    </w:p>
    <w:p w14:paraId="3A00C909" w14:textId="0787168A" w:rsidR="00A53AE9" w:rsidRDefault="00817552" w:rsidP="00A53AE9">
      <w:pPr>
        <w:pStyle w:val="ListParagraph"/>
        <w:numPr>
          <w:ilvl w:val="0"/>
          <w:numId w:val="52"/>
        </w:numPr>
        <w:jc w:val="both"/>
        <w:rPr>
          <w:lang w:val="en-US"/>
        </w:rPr>
      </w:pPr>
      <w:r>
        <w:rPr>
          <w:lang w:val="en-US"/>
        </w:rPr>
        <w:t xml:space="preserve">4 </w:t>
      </w:r>
      <w:r w:rsidRPr="00817552">
        <w:rPr>
          <w:lang w:val="en-US"/>
        </w:rPr>
        <w:t xml:space="preserve">new probation offices </w:t>
      </w:r>
      <w:r w:rsidR="004A29D8">
        <w:rPr>
          <w:lang w:val="en-US"/>
        </w:rPr>
        <w:t xml:space="preserve">in Osh, </w:t>
      </w:r>
      <w:proofErr w:type="spellStart"/>
      <w:r w:rsidR="00B31BB2">
        <w:rPr>
          <w:lang w:val="en-US"/>
        </w:rPr>
        <w:t>Zhalal</w:t>
      </w:r>
      <w:proofErr w:type="spellEnd"/>
      <w:r w:rsidR="00B31BB2">
        <w:rPr>
          <w:lang w:val="en-US"/>
        </w:rPr>
        <w:t xml:space="preserve">-Abad and </w:t>
      </w:r>
      <w:proofErr w:type="spellStart"/>
      <w:r w:rsidR="00B31BB2">
        <w:rPr>
          <w:lang w:val="en-US"/>
        </w:rPr>
        <w:t>Batken</w:t>
      </w:r>
      <w:proofErr w:type="spellEnd"/>
      <w:r w:rsidR="00B31BB2">
        <w:rPr>
          <w:lang w:val="en-US"/>
        </w:rPr>
        <w:t xml:space="preserve"> regions </w:t>
      </w:r>
      <w:r>
        <w:rPr>
          <w:lang w:val="en-US"/>
        </w:rPr>
        <w:t>were opened thanks to the project’s technical assistance.</w:t>
      </w:r>
    </w:p>
    <w:p w14:paraId="1BBE93B5" w14:textId="77777777" w:rsidR="00A53AE9" w:rsidRPr="00A53AE9" w:rsidRDefault="00A53AE9" w:rsidP="00A53AE9">
      <w:pPr>
        <w:pStyle w:val="ListParagraph"/>
        <w:numPr>
          <w:ilvl w:val="0"/>
          <w:numId w:val="52"/>
        </w:numPr>
        <w:jc w:val="both"/>
        <w:rPr>
          <w:lang w:val="en-US"/>
        </w:rPr>
      </w:pPr>
      <w:bookmarkStart w:id="10" w:name="_Hlk43233350"/>
      <w:r>
        <w:lastRenderedPageBreak/>
        <w:t>Methodological tools on conducting psycho-linguistic and religious forensic expertise</w:t>
      </w:r>
      <w:bookmarkEnd w:id="10"/>
      <w:r>
        <w:t xml:space="preserve"> (in compliance with the new criminal legislation) were translated in Kyrgyz and are now available in 2 languages (Russian and Kyrgyz). </w:t>
      </w:r>
    </w:p>
    <w:p w14:paraId="71196E4C" w14:textId="1AAA4DFC" w:rsidR="00A53AE9" w:rsidRPr="00A53AE9" w:rsidRDefault="00A53AE9" w:rsidP="00FC4761">
      <w:pPr>
        <w:pStyle w:val="ListParagraph"/>
        <w:numPr>
          <w:ilvl w:val="0"/>
          <w:numId w:val="52"/>
        </w:numPr>
        <w:jc w:val="both"/>
        <w:rPr>
          <w:lang w:val="en-US"/>
        </w:rPr>
      </w:pPr>
      <w:r w:rsidRPr="00A53AE9">
        <w:rPr>
          <w:lang w:val="en-US"/>
        </w:rPr>
        <w:t>A w</w:t>
      </w:r>
      <w:proofErr w:type="spellStart"/>
      <w:r>
        <w:t>orking</w:t>
      </w:r>
      <w:proofErr w:type="spellEnd"/>
      <w:r>
        <w:t xml:space="preserve"> group was formed at the State Forensic Service to oversee creation of a data collection and analysis system for psycho-linguistic and religious forensic expertise in terrorism and extremism related cases. Development of text processing software for psycholinguistic expertise and an electronic database of materials declared extremist by courts was launched for this purpose.</w:t>
      </w:r>
    </w:p>
    <w:p w14:paraId="254FB1D3" w14:textId="77777777" w:rsidR="00351948" w:rsidRDefault="00351948" w:rsidP="00E1093B">
      <w:pPr>
        <w:jc w:val="both"/>
        <w:rPr>
          <w:lang w:val="en-US"/>
        </w:rPr>
      </w:pPr>
    </w:p>
    <w:p w14:paraId="7FEB12B6" w14:textId="77777777" w:rsidR="00351948" w:rsidRDefault="00351948" w:rsidP="00E1093B">
      <w:pPr>
        <w:jc w:val="both"/>
        <w:rPr>
          <w:lang w:val="en-US"/>
        </w:rPr>
      </w:pPr>
      <w:r>
        <w:rPr>
          <w:lang w:val="en-US"/>
        </w:rPr>
        <w:t xml:space="preserve">To date, </w:t>
      </w:r>
      <w:r w:rsidR="00A53AE9" w:rsidRPr="00A53AE9">
        <w:t>250 prison and probation staff have been engaged in the implementation of social rehabilitation programs facilitating the provision of psychological support, legal aid and social, medical services, vocational training and employment for 354 violent extremist prisoners and 70 probation clients</w:t>
      </w:r>
      <w:r>
        <w:t>.</w:t>
      </w:r>
      <w:r w:rsidR="00A53AE9" w:rsidRPr="00A53AE9">
        <w:rPr>
          <w:lang w:val="en-US"/>
        </w:rPr>
        <w:t xml:space="preserve"> </w:t>
      </w:r>
    </w:p>
    <w:p w14:paraId="5D24C9AB" w14:textId="77777777" w:rsidR="00351948" w:rsidRDefault="00351948" w:rsidP="00E1093B">
      <w:pPr>
        <w:jc w:val="both"/>
        <w:rPr>
          <w:lang w:val="en-US"/>
        </w:rPr>
      </w:pPr>
    </w:p>
    <w:p w14:paraId="0CC7EA1E" w14:textId="2336104B" w:rsidR="00351948" w:rsidRPr="00351948" w:rsidRDefault="00351948" w:rsidP="00351948">
      <w:pPr>
        <w:jc w:val="both"/>
        <w:rPr>
          <w:lang w:val="en-US"/>
        </w:rPr>
      </w:pPr>
      <w:r w:rsidRPr="00351948">
        <w:t xml:space="preserve">The project </w:t>
      </w:r>
      <w:r w:rsidR="0098683D">
        <w:t xml:space="preserve">has </w:t>
      </w:r>
      <w:r w:rsidRPr="00351948">
        <w:t xml:space="preserve">played a key role in monitoring and supporting implementation of new criminal legislation, including the new Law on Probation. </w:t>
      </w:r>
      <w:r w:rsidR="00A53AE9" w:rsidRPr="00351948">
        <w:rPr>
          <w:lang w:val="en-US"/>
        </w:rPr>
        <w:t>In</w:t>
      </w:r>
      <w:r w:rsidR="00A53AE9">
        <w:rPr>
          <w:lang w:val="en-US"/>
        </w:rPr>
        <w:t xml:space="preserve"> total</w:t>
      </w:r>
      <w:r>
        <w:rPr>
          <w:lang w:val="en-US"/>
        </w:rPr>
        <w:t>,</w:t>
      </w:r>
      <w:r w:rsidR="00A53AE9">
        <w:rPr>
          <w:lang w:val="en-US"/>
        </w:rPr>
        <w:t xml:space="preserve"> the project has refurbished </w:t>
      </w:r>
      <w:r w:rsidR="00A53AE9" w:rsidRPr="00817552">
        <w:rPr>
          <w:lang w:val="en-US"/>
        </w:rPr>
        <w:t>8 offices accommodating 40 probation staff</w:t>
      </w:r>
      <w:r w:rsidR="00A53AE9">
        <w:rPr>
          <w:lang w:val="en-US"/>
        </w:rPr>
        <w:t>, which has allowed the newly established Probation Service under the Ministry of Justice to roll out its work for the first time</w:t>
      </w:r>
      <w:r w:rsidR="00A53AE9" w:rsidRPr="00817552">
        <w:rPr>
          <w:lang w:val="en-US"/>
        </w:rPr>
        <w:t xml:space="preserve"> </w:t>
      </w:r>
      <w:r w:rsidR="00A53AE9">
        <w:rPr>
          <w:lang w:val="en-US"/>
        </w:rPr>
        <w:t>nationwide</w:t>
      </w:r>
      <w:r w:rsidR="00A53AE9" w:rsidRPr="00817552">
        <w:rPr>
          <w:lang w:val="en-US"/>
        </w:rPr>
        <w:t>.</w:t>
      </w:r>
      <w:r w:rsidRPr="00351948">
        <w:rPr>
          <w:lang w:val="en-US"/>
        </w:rPr>
        <w:t xml:space="preserve"> </w:t>
      </w:r>
      <w:r>
        <w:rPr>
          <w:lang w:val="en-US"/>
        </w:rPr>
        <w:t>As a result of reduced sentences of current offenders and increased application of alternatives to incarceration for new offenders, the prison population has gone down significantly within the space of 18 months (see further under human impact)</w:t>
      </w:r>
      <w:r w:rsidRPr="00351948">
        <w:rPr>
          <w:lang w:val="en-US"/>
        </w:rPr>
        <w:t>.</w:t>
      </w:r>
    </w:p>
    <w:p w14:paraId="4A09ECD0" w14:textId="6C6D29E2" w:rsidR="00351948" w:rsidRDefault="00351948" w:rsidP="00E1093B">
      <w:pPr>
        <w:jc w:val="both"/>
        <w:rPr>
          <w:lang w:val="en-US"/>
        </w:rPr>
      </w:pPr>
    </w:p>
    <w:p w14:paraId="531B224F" w14:textId="79B7F22A" w:rsidR="00351948" w:rsidRPr="00351948" w:rsidRDefault="0098683D" w:rsidP="00351948">
      <w:pPr>
        <w:jc w:val="both"/>
        <w:rPr>
          <w:lang w:val="en-US"/>
        </w:rPr>
      </w:pPr>
      <w:r>
        <w:rPr>
          <w:lang w:val="en-US"/>
        </w:rPr>
        <w:t>During the reporting period, t</w:t>
      </w:r>
      <w:r w:rsidR="00351948">
        <w:rPr>
          <w:lang w:val="en-US"/>
        </w:rPr>
        <w:t>he project also facilitated the development and adoption of a new Law on Amnesty</w:t>
      </w:r>
      <w:r>
        <w:rPr>
          <w:lang w:val="en-US"/>
        </w:rPr>
        <w:t xml:space="preserve">. </w:t>
      </w:r>
      <w:r w:rsidR="00351948" w:rsidRPr="00351948">
        <w:rPr>
          <w:lang w:val="en-US"/>
        </w:rPr>
        <w:t xml:space="preserve">This </w:t>
      </w:r>
      <w:r>
        <w:rPr>
          <w:lang w:val="en-US"/>
        </w:rPr>
        <w:t xml:space="preserve">was timely given the outbreak of COVID-19 in Kyrgyzstan. The sentences of </w:t>
      </w:r>
      <w:r w:rsidRPr="00351948">
        <w:rPr>
          <w:lang w:val="en-US"/>
        </w:rPr>
        <w:t xml:space="preserve">2500 prisoners will be </w:t>
      </w:r>
      <w:r>
        <w:rPr>
          <w:lang w:val="en-US"/>
        </w:rPr>
        <w:t>reduced and a</w:t>
      </w:r>
      <w:r w:rsidRPr="00351948">
        <w:rPr>
          <w:lang w:val="en-US"/>
        </w:rPr>
        <w:t xml:space="preserve">bout 300 prisoners convicted for </w:t>
      </w:r>
      <w:r>
        <w:rPr>
          <w:lang w:val="en-US"/>
        </w:rPr>
        <w:t>less serious</w:t>
      </w:r>
      <w:r w:rsidRPr="00351948">
        <w:rPr>
          <w:lang w:val="en-US"/>
        </w:rPr>
        <w:t xml:space="preserve"> crimes are expected to be released</w:t>
      </w:r>
      <w:r>
        <w:rPr>
          <w:lang w:val="en-US"/>
        </w:rPr>
        <w:t xml:space="preserve"> under this law. Given that prisons are high-risk environments for the spread of COVID-19, this is an important measure to reduce the risk in Kyrgyzstan’s prisons.</w:t>
      </w:r>
    </w:p>
    <w:p w14:paraId="53001A59" w14:textId="77777777" w:rsidR="00351948" w:rsidRPr="00351948" w:rsidRDefault="00351948" w:rsidP="00351948">
      <w:pPr>
        <w:jc w:val="both"/>
        <w:rPr>
          <w:lang w:val="en-US"/>
        </w:rPr>
      </w:pPr>
    </w:p>
    <w:p w14:paraId="1DEC97FD" w14:textId="77777777" w:rsidR="00161D02" w:rsidRPr="00627A1C" w:rsidRDefault="00627A1C" w:rsidP="00627A1C">
      <w:pPr>
        <w:ind w:left="-810"/>
      </w:pPr>
      <w:r w:rsidRPr="00627A1C">
        <w:rPr>
          <w:color w:val="000000"/>
          <w:lang w:val="en-US" w:eastAsia="en-US"/>
        </w:rPr>
        <w:t>Please indicate any significant project-related events anticipated in the next six months, i.e. national dialogues, youth congresses, film screenings, etc.</w:t>
      </w:r>
      <w:r w:rsidRPr="00627A1C">
        <w:t xml:space="preserve">  </w:t>
      </w:r>
      <w:r w:rsidR="00161D02" w:rsidRPr="00627A1C">
        <w:t>(</w:t>
      </w:r>
      <w:proofErr w:type="gramStart"/>
      <w:r w:rsidR="00161D02" w:rsidRPr="00627A1C">
        <w:t>1000 character</w:t>
      </w:r>
      <w:proofErr w:type="gramEnd"/>
      <w:r w:rsidR="00161D02" w:rsidRPr="00627A1C">
        <w:t xml:space="preserve"> limit): </w:t>
      </w:r>
    </w:p>
    <w:p w14:paraId="57DBD813" w14:textId="77777777" w:rsidR="0035516E" w:rsidRDefault="0035516E" w:rsidP="00D01C7B"/>
    <w:p w14:paraId="20B50097" w14:textId="0EA4950B" w:rsidR="005366EF" w:rsidRDefault="00F26151" w:rsidP="005366EF">
      <w:pPr>
        <w:pStyle w:val="NormalWeb"/>
        <w:spacing w:before="0" w:beforeAutospacing="0" w:after="150" w:afterAutospacing="0"/>
        <w:jc w:val="both"/>
        <w:rPr>
          <w:lang w:val="en-GB" w:eastAsia="en-GB"/>
        </w:rPr>
      </w:pPr>
      <w:r>
        <w:rPr>
          <w:lang w:val="en-GB" w:eastAsia="en-GB"/>
        </w:rPr>
        <w:t>In close coordination with</w:t>
      </w:r>
      <w:r w:rsidR="005366EF" w:rsidRPr="005366EF">
        <w:rPr>
          <w:lang w:val="en-GB" w:eastAsia="en-GB"/>
        </w:rPr>
        <w:t xml:space="preserve"> the State Prison Service </w:t>
      </w:r>
      <w:r>
        <w:rPr>
          <w:lang w:val="en-GB" w:eastAsia="en-GB"/>
        </w:rPr>
        <w:t xml:space="preserve">the project has </w:t>
      </w:r>
      <w:r w:rsidR="005366EF" w:rsidRPr="005366EF">
        <w:rPr>
          <w:lang w:val="en-GB" w:eastAsia="en-GB"/>
        </w:rPr>
        <w:t>develop</w:t>
      </w:r>
      <w:r>
        <w:rPr>
          <w:lang w:val="en-GB" w:eastAsia="en-GB"/>
        </w:rPr>
        <w:t>ed</w:t>
      </w:r>
      <w:r w:rsidR="005366EF" w:rsidRPr="005366EF">
        <w:rPr>
          <w:lang w:val="en-GB" w:eastAsia="en-GB"/>
        </w:rPr>
        <w:t xml:space="preserve"> various rehabilitation </w:t>
      </w:r>
      <w:r>
        <w:rPr>
          <w:lang w:val="en-GB" w:eastAsia="en-GB"/>
        </w:rPr>
        <w:t xml:space="preserve">related initiatives </w:t>
      </w:r>
      <w:r w:rsidR="005366EF" w:rsidRPr="005366EF">
        <w:rPr>
          <w:lang w:val="en-GB" w:eastAsia="en-GB"/>
        </w:rPr>
        <w:t xml:space="preserve">for prisoners, </w:t>
      </w:r>
      <w:r w:rsidR="00100CDA">
        <w:rPr>
          <w:lang w:val="en-GB" w:eastAsia="en-GB"/>
        </w:rPr>
        <w:t xml:space="preserve">to </w:t>
      </w:r>
      <w:r w:rsidR="005366EF" w:rsidRPr="005366EF">
        <w:rPr>
          <w:lang w:val="en-GB" w:eastAsia="en-GB"/>
        </w:rPr>
        <w:t>prepare them for social reintegration</w:t>
      </w:r>
      <w:r w:rsidR="00100CDA">
        <w:rPr>
          <w:lang w:val="en-GB" w:eastAsia="en-GB"/>
        </w:rPr>
        <w:t xml:space="preserve"> in the communit</w:t>
      </w:r>
      <w:r w:rsidR="00C31DAF">
        <w:rPr>
          <w:lang w:val="en-GB" w:eastAsia="en-GB"/>
        </w:rPr>
        <w:t>y and</w:t>
      </w:r>
      <w:r w:rsidR="005366EF" w:rsidRPr="005366EF">
        <w:rPr>
          <w:lang w:val="en-GB" w:eastAsia="en-GB"/>
        </w:rPr>
        <w:t xml:space="preserve"> </w:t>
      </w:r>
      <w:r>
        <w:rPr>
          <w:lang w:val="en-GB" w:eastAsia="en-GB"/>
        </w:rPr>
        <w:t>to</w:t>
      </w:r>
      <w:r w:rsidRPr="005366EF">
        <w:rPr>
          <w:lang w:val="en-GB" w:eastAsia="en-GB"/>
        </w:rPr>
        <w:t xml:space="preserve"> </w:t>
      </w:r>
      <w:r w:rsidR="005366EF" w:rsidRPr="005366EF">
        <w:rPr>
          <w:lang w:val="en-GB" w:eastAsia="en-GB"/>
        </w:rPr>
        <w:t>reduce </w:t>
      </w:r>
      <w:r w:rsidR="00C31DAF">
        <w:rPr>
          <w:lang w:val="en-GB" w:eastAsia="en-GB"/>
        </w:rPr>
        <w:t xml:space="preserve">the </w:t>
      </w:r>
      <w:r w:rsidR="005366EF" w:rsidRPr="005366EF">
        <w:rPr>
          <w:lang w:val="en-GB" w:eastAsia="en-GB"/>
        </w:rPr>
        <w:t>recidivism</w:t>
      </w:r>
      <w:r>
        <w:rPr>
          <w:lang w:val="en-GB" w:eastAsia="en-GB"/>
        </w:rPr>
        <w:t xml:space="preserve"> rate </w:t>
      </w:r>
      <w:r w:rsidR="005366EF" w:rsidRPr="005366EF">
        <w:rPr>
          <w:lang w:val="en-GB" w:eastAsia="en-GB"/>
        </w:rPr>
        <w:t>—the number of inmates who reoffend after they are released from prison.</w:t>
      </w:r>
      <w:r w:rsidR="005366EF">
        <w:rPr>
          <w:lang w:val="en-GB" w:eastAsia="en-GB"/>
        </w:rPr>
        <w:t xml:space="preserve"> Within the next six month</w:t>
      </w:r>
      <w:r w:rsidR="004E5627">
        <w:rPr>
          <w:lang w:val="en-GB" w:eastAsia="en-GB"/>
        </w:rPr>
        <w:t>s</w:t>
      </w:r>
      <w:r w:rsidR="005366EF">
        <w:rPr>
          <w:lang w:val="en-GB" w:eastAsia="en-GB"/>
        </w:rPr>
        <w:t xml:space="preserve"> </w:t>
      </w:r>
      <w:r w:rsidR="00C31DAF">
        <w:rPr>
          <w:lang w:val="en-GB" w:eastAsia="en-GB"/>
        </w:rPr>
        <w:t xml:space="preserve">a car repair service station and </w:t>
      </w:r>
      <w:r w:rsidR="005366EF">
        <w:rPr>
          <w:lang w:val="en-GB" w:eastAsia="en-GB"/>
        </w:rPr>
        <w:t xml:space="preserve">a fruit drying </w:t>
      </w:r>
      <w:r w:rsidR="00C31DAF">
        <w:rPr>
          <w:lang w:val="en-GB" w:eastAsia="en-GB"/>
        </w:rPr>
        <w:t>facility are due for completion in 2 open type prisons</w:t>
      </w:r>
      <w:r w:rsidR="00FC3955" w:rsidRPr="00FC3955">
        <w:rPr>
          <w:lang w:eastAsia="en-GB"/>
        </w:rPr>
        <w:t xml:space="preserve"> </w:t>
      </w:r>
      <w:r w:rsidR="00333BCE">
        <w:rPr>
          <w:lang w:eastAsia="en-GB"/>
        </w:rPr>
        <w:t>with some</w:t>
      </w:r>
      <w:r w:rsidR="00FC3955">
        <w:rPr>
          <w:lang w:eastAsia="en-GB"/>
        </w:rPr>
        <w:t xml:space="preserve"> 30 </w:t>
      </w:r>
      <w:r w:rsidR="00C31DAF">
        <w:rPr>
          <w:lang w:eastAsia="en-GB"/>
        </w:rPr>
        <w:t>violent extremist and other offenders</w:t>
      </w:r>
      <w:r w:rsidR="00FC3955">
        <w:rPr>
          <w:lang w:eastAsia="en-GB"/>
        </w:rPr>
        <w:t xml:space="preserve"> </w:t>
      </w:r>
      <w:r w:rsidR="00333BCE">
        <w:rPr>
          <w:lang w:eastAsia="en-GB"/>
        </w:rPr>
        <w:t xml:space="preserve">to be </w:t>
      </w:r>
      <w:r w:rsidR="00FC3955">
        <w:rPr>
          <w:lang w:eastAsia="en-GB"/>
        </w:rPr>
        <w:t>engage</w:t>
      </w:r>
      <w:r w:rsidR="00333BCE">
        <w:rPr>
          <w:lang w:eastAsia="en-GB"/>
        </w:rPr>
        <w:t xml:space="preserve">d in </w:t>
      </w:r>
      <w:r>
        <w:rPr>
          <w:lang w:val="en-GB" w:eastAsia="en-GB"/>
        </w:rPr>
        <w:t>income generating activities</w:t>
      </w:r>
      <w:r w:rsidR="00C31DAF">
        <w:rPr>
          <w:lang w:val="en-GB" w:eastAsia="en-GB"/>
        </w:rPr>
        <w:t>, which</w:t>
      </w:r>
      <w:r w:rsidR="005366EF">
        <w:rPr>
          <w:lang w:val="en-GB" w:eastAsia="en-GB"/>
        </w:rPr>
        <w:t xml:space="preserve"> </w:t>
      </w:r>
      <w:r w:rsidR="00C31DAF">
        <w:rPr>
          <w:lang w:val="en-GB" w:eastAsia="en-GB"/>
        </w:rPr>
        <w:t xml:space="preserve">will allow them to gain </w:t>
      </w:r>
      <w:r w:rsidR="005366EF">
        <w:rPr>
          <w:lang w:val="en-GB" w:eastAsia="en-GB"/>
        </w:rPr>
        <w:t>professional</w:t>
      </w:r>
      <w:r w:rsidR="00C31DAF">
        <w:rPr>
          <w:lang w:val="en-GB" w:eastAsia="en-GB"/>
        </w:rPr>
        <w:t xml:space="preserve"> skills and </w:t>
      </w:r>
      <w:r w:rsidR="005366EF">
        <w:rPr>
          <w:lang w:val="en-GB" w:eastAsia="en-GB"/>
        </w:rPr>
        <w:t>experience</w:t>
      </w:r>
      <w:r>
        <w:rPr>
          <w:lang w:val="en-GB" w:eastAsia="en-GB"/>
        </w:rPr>
        <w:t xml:space="preserve"> </w:t>
      </w:r>
      <w:r w:rsidR="00C31DAF">
        <w:rPr>
          <w:lang w:val="en-GB" w:eastAsia="en-GB"/>
        </w:rPr>
        <w:t>in preparation for</w:t>
      </w:r>
      <w:r>
        <w:rPr>
          <w:lang w:val="en-GB" w:eastAsia="en-GB"/>
        </w:rPr>
        <w:t xml:space="preserve"> </w:t>
      </w:r>
      <w:r w:rsidR="00C31DAF">
        <w:rPr>
          <w:lang w:val="en-GB" w:eastAsia="en-GB"/>
        </w:rPr>
        <w:t>life</w:t>
      </w:r>
      <w:r>
        <w:rPr>
          <w:lang w:val="en-GB" w:eastAsia="en-GB"/>
        </w:rPr>
        <w:t xml:space="preserve"> upon release</w:t>
      </w:r>
      <w:r w:rsidR="005366EF">
        <w:rPr>
          <w:lang w:val="en-GB" w:eastAsia="en-GB"/>
        </w:rPr>
        <w:t xml:space="preserve">. </w:t>
      </w:r>
    </w:p>
    <w:p w14:paraId="45DFD702" w14:textId="1D772917" w:rsidR="005366EF" w:rsidRPr="005366EF" w:rsidRDefault="00C31DAF" w:rsidP="005366EF">
      <w:pPr>
        <w:pStyle w:val="NormalWeb"/>
        <w:spacing w:before="0" w:beforeAutospacing="0" w:after="150" w:afterAutospacing="0"/>
        <w:jc w:val="both"/>
        <w:rPr>
          <w:lang w:val="en-GB" w:eastAsia="en-GB"/>
        </w:rPr>
      </w:pPr>
      <w:r>
        <w:rPr>
          <w:lang w:val="en-GB" w:eastAsia="en-GB"/>
        </w:rPr>
        <w:t>Construction of an outdoor</w:t>
      </w:r>
      <w:r w:rsidR="004E5627">
        <w:rPr>
          <w:lang w:val="en-GB" w:eastAsia="en-GB"/>
        </w:rPr>
        <w:t xml:space="preserve"> walking</w:t>
      </w:r>
      <w:r>
        <w:rPr>
          <w:lang w:val="en-GB" w:eastAsia="en-GB"/>
        </w:rPr>
        <w:t xml:space="preserve"> area</w:t>
      </w:r>
      <w:r w:rsidR="004E5627">
        <w:rPr>
          <w:lang w:val="en-GB" w:eastAsia="en-GB"/>
        </w:rPr>
        <w:t xml:space="preserve">, visiting rooms and </w:t>
      </w:r>
      <w:r w:rsidR="007B2959">
        <w:rPr>
          <w:lang w:val="en-GB" w:eastAsia="en-GB"/>
        </w:rPr>
        <w:t>premises for a future pr</w:t>
      </w:r>
      <w:r w:rsidR="004E5627">
        <w:rPr>
          <w:lang w:val="en-GB" w:eastAsia="en-GB"/>
        </w:rPr>
        <w:t xml:space="preserve">oduction </w:t>
      </w:r>
      <w:r w:rsidR="00100CDA">
        <w:rPr>
          <w:lang w:val="en-GB" w:eastAsia="en-GB"/>
        </w:rPr>
        <w:t>facilit</w:t>
      </w:r>
      <w:r>
        <w:rPr>
          <w:lang w:val="en-GB" w:eastAsia="en-GB"/>
        </w:rPr>
        <w:t>y</w:t>
      </w:r>
      <w:r w:rsidR="00100CDA">
        <w:rPr>
          <w:lang w:val="en-GB" w:eastAsia="en-GB"/>
        </w:rPr>
        <w:t xml:space="preserve"> </w:t>
      </w:r>
      <w:r w:rsidR="004E5627">
        <w:rPr>
          <w:lang w:val="en-GB" w:eastAsia="en-GB"/>
        </w:rPr>
        <w:t xml:space="preserve">for </w:t>
      </w:r>
      <w:r>
        <w:rPr>
          <w:lang w:val="en-GB" w:eastAsia="en-GB"/>
        </w:rPr>
        <w:t xml:space="preserve">violent extremist </w:t>
      </w:r>
      <w:r w:rsidR="004E5627">
        <w:rPr>
          <w:lang w:val="en-GB" w:eastAsia="en-GB"/>
        </w:rPr>
        <w:t>prisoners</w:t>
      </w:r>
      <w:r>
        <w:rPr>
          <w:lang w:val="en-GB" w:eastAsia="en-GB"/>
        </w:rPr>
        <w:t xml:space="preserve"> are also to be launched</w:t>
      </w:r>
      <w:r w:rsidR="004E5627">
        <w:rPr>
          <w:lang w:val="en-GB" w:eastAsia="en-GB"/>
        </w:rPr>
        <w:t xml:space="preserve"> in </w:t>
      </w:r>
      <w:r>
        <w:rPr>
          <w:lang w:val="en-GB" w:eastAsia="en-GB"/>
        </w:rPr>
        <w:t>1 closed-type prison</w:t>
      </w:r>
      <w:r w:rsidR="004E5627">
        <w:rPr>
          <w:lang w:val="en-GB" w:eastAsia="en-GB"/>
        </w:rPr>
        <w:t xml:space="preserve">. </w:t>
      </w:r>
    </w:p>
    <w:p w14:paraId="2B5152A5" w14:textId="77777777" w:rsidR="00E546E7" w:rsidRDefault="005366EF" w:rsidP="005366EF">
      <w:pPr>
        <w:jc w:val="both"/>
      </w:pPr>
      <w:r w:rsidRPr="00D00646">
        <w:t xml:space="preserve">For the first time in Kyrgyzstan, a system for individual risk assessment and classification of offenders has been developed to serve as the basis for implementation of prisoner rehabilitation programmes. </w:t>
      </w:r>
      <w:r w:rsidR="00DA3E82">
        <w:t xml:space="preserve">The </w:t>
      </w:r>
      <w:r w:rsidR="00E546E7">
        <w:t xml:space="preserve">system is currently going through </w:t>
      </w:r>
      <w:r w:rsidR="00E546E7">
        <w:lastRenderedPageBreak/>
        <w:t>international expertise. Piloting in some of the prisons accommodating violent extremist prisoners is anticipated during the upcoming period.</w:t>
      </w:r>
    </w:p>
    <w:p w14:paraId="3331515A" w14:textId="77777777" w:rsidR="005366EF" w:rsidRPr="00D00646" w:rsidRDefault="005366EF" w:rsidP="005366EF">
      <w:pPr>
        <w:jc w:val="both"/>
      </w:pPr>
    </w:p>
    <w:p w14:paraId="12D79A37" w14:textId="7F700A4E" w:rsidR="00D01C7B" w:rsidRDefault="00E546E7" w:rsidP="005366EF">
      <w:pPr>
        <w:jc w:val="both"/>
      </w:pPr>
      <w:r>
        <w:t xml:space="preserve">Work will </w:t>
      </w:r>
      <w:proofErr w:type="gramStart"/>
      <w:r>
        <w:t>continue on</w:t>
      </w:r>
      <w:proofErr w:type="gramEnd"/>
      <w:r>
        <w:t xml:space="preserve"> the implementation of </w:t>
      </w:r>
      <w:r w:rsidR="00100CDA">
        <w:t xml:space="preserve">rehabilitation </w:t>
      </w:r>
      <w:r w:rsidR="00D01C7B" w:rsidRPr="00D00646">
        <w:t xml:space="preserve">interventions, including psychological support, legal aid and </w:t>
      </w:r>
      <w:r w:rsidR="00100CDA">
        <w:t>enhancement</w:t>
      </w:r>
      <w:r w:rsidR="00100CDA" w:rsidRPr="00D00646">
        <w:t xml:space="preserve"> </w:t>
      </w:r>
      <w:r w:rsidR="00D01C7B" w:rsidRPr="00D00646">
        <w:t xml:space="preserve">of family ties, vocational training and </w:t>
      </w:r>
      <w:r w:rsidR="00100CDA">
        <w:t xml:space="preserve">increasing </w:t>
      </w:r>
      <w:r w:rsidR="00D01C7B" w:rsidRPr="00D00646">
        <w:t xml:space="preserve">employment </w:t>
      </w:r>
      <w:r w:rsidR="00100CDA">
        <w:t xml:space="preserve">opportunities </w:t>
      </w:r>
      <w:r w:rsidR="00D01C7B" w:rsidRPr="00D00646">
        <w:t xml:space="preserve">for prisoners, launched as major constituents of the rehabilitation process.  </w:t>
      </w:r>
    </w:p>
    <w:p w14:paraId="31443122" w14:textId="201DB933" w:rsidR="006F6CF3" w:rsidRDefault="006F6CF3" w:rsidP="005366EF">
      <w:pPr>
        <w:jc w:val="both"/>
      </w:pPr>
    </w:p>
    <w:p w14:paraId="27E4C018" w14:textId="671DF4B6" w:rsidR="006F6CF3" w:rsidRDefault="006F6CF3" w:rsidP="006F6CF3">
      <w:pPr>
        <w:jc w:val="both"/>
      </w:pPr>
      <w:r>
        <w:t xml:space="preserve">During the </w:t>
      </w:r>
      <w:r w:rsidR="00AC058E">
        <w:t xml:space="preserve">next </w:t>
      </w:r>
      <w:r w:rsidR="00E546E7">
        <w:t>six-month</w:t>
      </w:r>
      <w:r>
        <w:t xml:space="preserve"> period, </w:t>
      </w:r>
      <w:r w:rsidR="00E546E7">
        <w:t xml:space="preserve">4 recently opened </w:t>
      </w:r>
      <w:r w:rsidR="004E02B3">
        <w:t xml:space="preserve">probation </w:t>
      </w:r>
      <w:r w:rsidR="00100CDA">
        <w:t xml:space="preserve">offices in the South of the country </w:t>
      </w:r>
      <w:r w:rsidR="00E546E7">
        <w:t xml:space="preserve">will be further furnished and equipped </w:t>
      </w:r>
      <w:r w:rsidR="00100CDA">
        <w:t>to serve effectively for rehabilitation of probation clients</w:t>
      </w:r>
      <w:r>
        <w:t xml:space="preserve">. </w:t>
      </w:r>
    </w:p>
    <w:p w14:paraId="2F5696D2" w14:textId="0A484231" w:rsidR="006F6CF3" w:rsidRDefault="006F6CF3" w:rsidP="005366EF">
      <w:pPr>
        <w:jc w:val="both"/>
      </w:pPr>
    </w:p>
    <w:p w14:paraId="159AF2FB" w14:textId="2F463C1D" w:rsidR="00E546E7" w:rsidRPr="007A650A" w:rsidRDefault="007A650A" w:rsidP="00F21556">
      <w:pPr>
        <w:jc w:val="both"/>
      </w:pPr>
      <w:r>
        <w:t xml:space="preserve">Support will be provided to the working group at the State Forensics Service tasked with the establishment of a new, automized </w:t>
      </w:r>
      <w:r w:rsidR="00F21556" w:rsidRPr="007A650A">
        <w:t xml:space="preserve">data collection and analysis system </w:t>
      </w:r>
      <w:r>
        <w:t>to produce</w:t>
      </w:r>
      <w:r w:rsidR="00F21556" w:rsidRPr="007A650A">
        <w:t xml:space="preserve"> forensic expertise in </w:t>
      </w:r>
      <w:r>
        <w:t xml:space="preserve">terrorism and </w:t>
      </w:r>
      <w:r w:rsidR="00F21556" w:rsidRPr="007A650A">
        <w:t xml:space="preserve">extremism </w:t>
      </w:r>
      <w:r>
        <w:t>related cases</w:t>
      </w:r>
      <w:r w:rsidR="00F21556" w:rsidRPr="007A650A">
        <w:t xml:space="preserve">. </w:t>
      </w:r>
      <w:r w:rsidRPr="007A650A">
        <w:t xml:space="preserve">IT expertise and equipment will be provided </w:t>
      </w:r>
      <w:r>
        <w:t xml:space="preserve">for this purpose. </w:t>
      </w:r>
    </w:p>
    <w:p w14:paraId="5D181D25" w14:textId="77777777" w:rsidR="00E546E7" w:rsidRPr="007A650A" w:rsidRDefault="00E546E7" w:rsidP="00F21556">
      <w:pPr>
        <w:jc w:val="both"/>
      </w:pPr>
    </w:p>
    <w:p w14:paraId="1C831C34" w14:textId="7375B5AA" w:rsidR="00F21556" w:rsidRPr="00D00646" w:rsidRDefault="00F21556" w:rsidP="00F21556">
      <w:pPr>
        <w:jc w:val="both"/>
      </w:pPr>
      <w:r w:rsidRPr="007A650A">
        <w:t>Strengthened cooperation and coordination between the</w:t>
      </w:r>
      <w:r w:rsidRPr="00413B7E">
        <w:t xml:space="preserve"> State Forensics Service, law enforcement and judicial bodies will be facilitated</w:t>
      </w:r>
      <w:r>
        <w:t xml:space="preserve"> </w:t>
      </w:r>
      <w:r w:rsidRPr="00F21556">
        <w:t xml:space="preserve">through </w:t>
      </w:r>
      <w:r w:rsidR="004A3436">
        <w:t>awareness raising</w:t>
      </w:r>
      <w:r>
        <w:t xml:space="preserve"> events in the regions of the Kyrgyz Republic. </w:t>
      </w:r>
    </w:p>
    <w:p w14:paraId="4CF18FF7" w14:textId="77777777" w:rsidR="00D01C7B" w:rsidRPr="00627A1C" w:rsidRDefault="00D01C7B" w:rsidP="00D01C7B">
      <w:pPr>
        <w:ind w:left="-810" w:right="-154"/>
      </w:pPr>
    </w:p>
    <w:p w14:paraId="6A70A7D2" w14:textId="77777777" w:rsidR="008C782A" w:rsidRPr="00627A1C" w:rsidRDefault="008364E5" w:rsidP="001A1E86">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structural, institutional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w:t>
      </w:r>
      <w:proofErr w:type="gramStart"/>
      <w:r w:rsidR="008C782A" w:rsidRPr="00627A1C">
        <w:t>1500 character</w:t>
      </w:r>
      <w:proofErr w:type="gramEnd"/>
      <w:r w:rsidR="008C782A" w:rsidRPr="00627A1C">
        <w:t xml:space="preserve"> limit): </w:t>
      </w:r>
    </w:p>
    <w:p w14:paraId="7EE304B1" w14:textId="64EF821C" w:rsidR="00411A5F" w:rsidRDefault="00411A5F" w:rsidP="00D84A39">
      <w:pPr>
        <w:ind w:left="-810"/>
      </w:pPr>
    </w:p>
    <w:p w14:paraId="535F652E" w14:textId="0330B2DE" w:rsidR="006F6CF3" w:rsidRPr="00627A1C" w:rsidRDefault="006F6CF3" w:rsidP="00D84A39">
      <w:pPr>
        <w:ind w:left="-810"/>
      </w:pPr>
      <w:r>
        <w:t>N/A</w:t>
      </w:r>
    </w:p>
    <w:p w14:paraId="6637FF99" w14:textId="77777777" w:rsidR="00764773" w:rsidRPr="00627A1C" w:rsidRDefault="00764773" w:rsidP="0078600B"/>
    <w:p w14:paraId="0D556FD2" w14:textId="77777777" w:rsidR="008C782A" w:rsidRPr="00627A1C" w:rsidRDefault="008C782A" w:rsidP="008C782A">
      <w:pPr>
        <w:ind w:left="-810"/>
      </w:pPr>
      <w:r w:rsidRPr="00627A1C">
        <w:t xml:space="preserve">In a few sentences, explain </w:t>
      </w:r>
      <w:r w:rsidR="00A64A02" w:rsidRPr="00627A1C">
        <w:t xml:space="preserve">whether </w:t>
      </w:r>
      <w:r w:rsidRPr="00627A1C">
        <w:t xml:space="preserve">the project has </w:t>
      </w:r>
      <w:r w:rsidR="00A64A02" w:rsidRPr="00627A1C">
        <w:t>had a positive</w:t>
      </w:r>
      <w:r w:rsidRPr="00627A1C">
        <w:rPr>
          <w:b/>
          <w:bCs/>
        </w:rPr>
        <w:t xml:space="preserve"> human impact</w:t>
      </w:r>
      <w:r w:rsidR="00A64A02" w:rsidRPr="00627A1C">
        <w:t>.</w:t>
      </w:r>
      <w:r w:rsidRPr="00627A1C">
        <w:t xml:space="preserve"> </w:t>
      </w:r>
      <w:r w:rsidR="00A64A02" w:rsidRPr="00627A1C">
        <w:t>May include anecdotal stories about the project’s positive effect on the</w:t>
      </w:r>
      <w:r w:rsidRPr="00627A1C">
        <w:t xml:space="preserve"> </w:t>
      </w:r>
      <w:r w:rsidR="00A64A02" w:rsidRPr="00627A1C">
        <w:t xml:space="preserve">people’s </w:t>
      </w:r>
      <w:r w:rsidRPr="00627A1C">
        <w:t>lives</w:t>
      </w:r>
      <w:r w:rsidR="00A64A02" w:rsidRPr="00627A1C">
        <w:t>. Include</w:t>
      </w:r>
      <w:r w:rsidRPr="00627A1C">
        <w:t xml:space="preserve"> direct quotes</w:t>
      </w:r>
      <w:r w:rsidR="00793DE6" w:rsidRPr="00627A1C">
        <w:t xml:space="preserve"> </w:t>
      </w:r>
      <w:r w:rsidR="00A64A02" w:rsidRPr="00627A1C">
        <w:t>where possible</w:t>
      </w:r>
      <w:r w:rsidR="001B6DFD" w:rsidRPr="00627A1C">
        <w:t xml:space="preserve"> or weblinks to strategic communications pieces</w:t>
      </w:r>
      <w:r w:rsidR="00A64A02" w:rsidRPr="00627A1C">
        <w:t>.</w:t>
      </w:r>
      <w:r w:rsidRPr="00627A1C">
        <w:t xml:space="preserve"> (</w:t>
      </w:r>
      <w:proofErr w:type="gramStart"/>
      <w:r w:rsidR="001A3157" w:rsidRPr="00627A1C">
        <w:t>20</w:t>
      </w:r>
      <w:r w:rsidRPr="00627A1C">
        <w:t>00 character</w:t>
      </w:r>
      <w:proofErr w:type="gramEnd"/>
      <w:r w:rsidRPr="00627A1C">
        <w:t xml:space="preserve"> limit):</w:t>
      </w:r>
    </w:p>
    <w:p w14:paraId="0B08D74A" w14:textId="799B72B4" w:rsidR="006F6CF3" w:rsidRPr="00823026" w:rsidRDefault="006F6CF3" w:rsidP="00947D32">
      <w:pPr>
        <w:jc w:val="both"/>
      </w:pPr>
      <w:bookmarkStart w:id="11" w:name="_Hlk25000109"/>
      <w:r>
        <w:t xml:space="preserve">The main </w:t>
      </w:r>
      <w:r w:rsidR="008F0DB3">
        <w:t xml:space="preserve">positive </w:t>
      </w:r>
      <w:r>
        <w:t>human impact</w:t>
      </w:r>
      <w:r w:rsidR="004A3436">
        <w:t>,</w:t>
      </w:r>
      <w:r>
        <w:t xml:space="preserve"> </w:t>
      </w:r>
      <w:r w:rsidR="008F0DB3">
        <w:t xml:space="preserve">which the project has </w:t>
      </w:r>
      <w:r w:rsidR="00100CDA">
        <w:t xml:space="preserve">contributed to </w:t>
      </w:r>
      <w:r>
        <w:t xml:space="preserve">is </w:t>
      </w:r>
      <w:r w:rsidR="00100CDA">
        <w:t xml:space="preserve">the </w:t>
      </w:r>
      <w:r>
        <w:t>decreas</w:t>
      </w:r>
      <w:r w:rsidR="00947D32">
        <w:t>ing</w:t>
      </w:r>
      <w:r>
        <w:t xml:space="preserve">   prison population in the Kyrgyz Republic</w:t>
      </w:r>
      <w:r w:rsidR="004A3436">
        <w:t>. The number of prisoners went down</w:t>
      </w:r>
      <w:r w:rsidR="00100CDA">
        <w:t xml:space="preserve"> </w:t>
      </w:r>
      <w:r w:rsidRPr="00EA526F">
        <w:t>from 10</w:t>
      </w:r>
      <w:r w:rsidR="004A3436">
        <w:t>,</w:t>
      </w:r>
      <w:r w:rsidRPr="00EA526F">
        <w:t xml:space="preserve">891 </w:t>
      </w:r>
      <w:r w:rsidR="00F73F10">
        <w:t xml:space="preserve">(as of January 2019) </w:t>
      </w:r>
      <w:r w:rsidRPr="00EA526F">
        <w:t>to 9</w:t>
      </w:r>
      <w:r w:rsidR="004A3436">
        <w:t>,</w:t>
      </w:r>
      <w:r w:rsidR="008F0DB3">
        <w:t>700 as of June 2020</w:t>
      </w:r>
      <w:r w:rsidR="004A3436">
        <w:t xml:space="preserve">. This is directly related to the impact </w:t>
      </w:r>
      <w:r w:rsidR="00100CDA">
        <w:t xml:space="preserve">of </w:t>
      </w:r>
      <w:r w:rsidR="004A3436">
        <w:t xml:space="preserve">newly introduced criminal legislation, which foresees the wide application of alternatives to incarceration </w:t>
      </w:r>
      <w:r w:rsidR="00857198">
        <w:t xml:space="preserve">and </w:t>
      </w:r>
      <w:r>
        <w:t>introduc</w:t>
      </w:r>
      <w:r w:rsidR="004A3436">
        <w:t>es</w:t>
      </w:r>
      <w:r>
        <w:t xml:space="preserve"> probation</w:t>
      </w:r>
      <w:r w:rsidR="004A3436">
        <w:t xml:space="preserve"> to </w:t>
      </w:r>
      <w:r>
        <w:t>enabl</w:t>
      </w:r>
      <w:r w:rsidR="004A3436">
        <w:t>e</w:t>
      </w:r>
      <w:r>
        <w:t xml:space="preserve"> effective </w:t>
      </w:r>
      <w:r w:rsidRPr="001475E1">
        <w:t>social rehabilitation of offenders</w:t>
      </w:r>
      <w:r w:rsidR="004A3436">
        <w:t>.</w:t>
      </w:r>
      <w:r w:rsidRPr="00823026">
        <w:t xml:space="preserve">  </w:t>
      </w:r>
    </w:p>
    <w:p w14:paraId="6D37EA14" w14:textId="77777777" w:rsidR="006F6CF3" w:rsidRPr="00823026" w:rsidRDefault="006F6CF3" w:rsidP="00947D32">
      <w:pPr>
        <w:jc w:val="both"/>
      </w:pPr>
    </w:p>
    <w:p w14:paraId="4E13330B" w14:textId="347CE31A" w:rsidR="006F6CF3" w:rsidRDefault="004A3436" w:rsidP="00947D32">
      <w:pPr>
        <w:jc w:val="both"/>
      </w:pPr>
      <w:r>
        <w:t>Introduction of a</w:t>
      </w:r>
      <w:r w:rsidR="006F6CF3">
        <w:t xml:space="preserve"> </w:t>
      </w:r>
      <w:r w:rsidR="006F6CF3" w:rsidRPr="001475E1">
        <w:t xml:space="preserve">risk assessment and classification system </w:t>
      </w:r>
      <w:r w:rsidR="006F6CF3">
        <w:t xml:space="preserve">in prisons </w:t>
      </w:r>
      <w:r w:rsidR="0011528E">
        <w:t>provide</w:t>
      </w:r>
      <w:r>
        <w:t>s</w:t>
      </w:r>
      <w:r w:rsidR="0011528E">
        <w:t xml:space="preserve"> an opportunity for </w:t>
      </w:r>
      <w:r w:rsidR="006F6CF3">
        <w:t xml:space="preserve">prisoners to be treated </w:t>
      </w:r>
      <w:r w:rsidR="00947D32" w:rsidRPr="001475E1">
        <w:t>individual</w:t>
      </w:r>
      <w:r w:rsidR="00947D32">
        <w:t>ly</w:t>
      </w:r>
      <w:r w:rsidR="006F6CF3">
        <w:t xml:space="preserve"> depending on their level of risk, motivating them </w:t>
      </w:r>
      <w:r>
        <w:t xml:space="preserve">to </w:t>
      </w:r>
      <w:r w:rsidR="00C55AF7">
        <w:t>participat</w:t>
      </w:r>
      <w:r>
        <w:t>e</w:t>
      </w:r>
      <w:r w:rsidR="00C55AF7">
        <w:t xml:space="preserve"> in rehabilitation programme</w:t>
      </w:r>
      <w:r>
        <w:t>s</w:t>
      </w:r>
      <w:r w:rsidR="00C55AF7">
        <w:t xml:space="preserve"> and finding ways to acquire new skills and knowledge that will be useful upon release</w:t>
      </w:r>
      <w:r>
        <w:t xml:space="preserve"> when they</w:t>
      </w:r>
      <w:r w:rsidR="00C55AF7">
        <w:t xml:space="preserve"> return to the</w:t>
      </w:r>
      <w:r>
        <w:t>ir</w:t>
      </w:r>
      <w:r w:rsidR="00C55AF7">
        <w:t xml:space="preserve"> communities</w:t>
      </w:r>
      <w:r w:rsidR="006F6CF3">
        <w:t xml:space="preserve">. </w:t>
      </w:r>
      <w:r w:rsidR="00947D32">
        <w:t xml:space="preserve">The system is </w:t>
      </w:r>
      <w:r>
        <w:t xml:space="preserve">currently </w:t>
      </w:r>
      <w:r w:rsidR="00947D32">
        <w:t xml:space="preserve">being </w:t>
      </w:r>
      <w:r>
        <w:t xml:space="preserve">finalised </w:t>
      </w:r>
      <w:r w:rsidR="00947D32">
        <w:t>based on recommendations from international experts and will be</w:t>
      </w:r>
      <w:r>
        <w:t xml:space="preserve">come an integral </w:t>
      </w:r>
      <w:r w:rsidR="00947D32">
        <w:t xml:space="preserve">part of </w:t>
      </w:r>
      <w:r>
        <w:t>prison management</w:t>
      </w:r>
      <w:r w:rsidR="00947D32">
        <w:t xml:space="preserve">.  </w:t>
      </w:r>
      <w:r w:rsidR="006F6CF3" w:rsidRPr="001475E1">
        <w:t xml:space="preserve"> </w:t>
      </w:r>
    </w:p>
    <w:p w14:paraId="2F735E68" w14:textId="77777777" w:rsidR="00947D32" w:rsidRDefault="00947D32" w:rsidP="00947D32">
      <w:pPr>
        <w:jc w:val="both"/>
      </w:pPr>
    </w:p>
    <w:p w14:paraId="0DEA94AE" w14:textId="11734E37" w:rsidR="00D01C7B" w:rsidRDefault="004A3436" w:rsidP="00947D32">
      <w:pPr>
        <w:jc w:val="both"/>
      </w:pPr>
      <w:r>
        <w:t>P</w:t>
      </w:r>
      <w:r w:rsidR="00947D32">
        <w:t>rison and probation staff have been equipped with knowledge and skills to work with prisoners and probation clients, including</w:t>
      </w:r>
      <w:r w:rsidR="00AA4B1D">
        <w:t xml:space="preserve"> violent extremist offenders</w:t>
      </w:r>
      <w:bookmarkEnd w:id="11"/>
      <w:r w:rsidR="00AA4B1D">
        <w:t>. Access to</w:t>
      </w:r>
      <w:r w:rsidR="00D01C7B">
        <w:t xml:space="preserve"> specialized tools, methodological </w:t>
      </w:r>
      <w:r w:rsidR="00655A31">
        <w:t>guidelines</w:t>
      </w:r>
      <w:r w:rsidR="00D01C7B">
        <w:t xml:space="preserve"> and </w:t>
      </w:r>
      <w:r w:rsidR="00AA4B1D">
        <w:t xml:space="preserve">introduction of new </w:t>
      </w:r>
      <w:r w:rsidR="00D01C7B">
        <w:t xml:space="preserve">rehabilitation </w:t>
      </w:r>
      <w:r w:rsidR="00AA4B1D">
        <w:t xml:space="preserve">programs has </w:t>
      </w:r>
      <w:r w:rsidR="00D01C7B">
        <w:t xml:space="preserve">enabled prison staff to </w:t>
      </w:r>
      <w:r w:rsidR="00AA4B1D">
        <w:t>enhance</w:t>
      </w:r>
      <w:r w:rsidR="00D01C7B">
        <w:t xml:space="preserve"> the</w:t>
      </w:r>
      <w:r w:rsidR="00AA4B1D">
        <w:t>ir engagement</w:t>
      </w:r>
      <w:r w:rsidR="00D01C7B">
        <w:t xml:space="preserve"> </w:t>
      </w:r>
      <w:r w:rsidR="00C55AF7">
        <w:t xml:space="preserve">with this category of </w:t>
      </w:r>
      <w:r w:rsidR="00C55AF7">
        <w:lastRenderedPageBreak/>
        <w:t>offenders</w:t>
      </w:r>
      <w:r w:rsidR="00D01C7B">
        <w:t xml:space="preserve">. </w:t>
      </w:r>
      <w:r w:rsidR="0011528E">
        <w:t>Overall</w:t>
      </w:r>
      <w:r w:rsidR="00D01C7B">
        <w:t xml:space="preserve"> </w:t>
      </w:r>
      <w:r w:rsidR="0011528E">
        <w:t xml:space="preserve">the </w:t>
      </w:r>
      <w:r w:rsidR="00D01C7B">
        <w:t xml:space="preserve">prison </w:t>
      </w:r>
      <w:r w:rsidR="0011528E">
        <w:t xml:space="preserve">conditions and </w:t>
      </w:r>
      <w:r w:rsidR="00D01C7B">
        <w:t xml:space="preserve">atmosphere </w:t>
      </w:r>
      <w:r w:rsidR="00AA4B1D">
        <w:t>are</w:t>
      </w:r>
      <w:r w:rsidR="00D01C7B">
        <w:t xml:space="preserve"> chang</w:t>
      </w:r>
      <w:r w:rsidR="00AA4B1D">
        <w:t xml:space="preserve">ing. New opportunities to participate in rehabilitation initiatives provide prisoners with hope and motivation. </w:t>
      </w:r>
      <w:r w:rsidR="00D01C7B">
        <w:t xml:space="preserve"> </w:t>
      </w:r>
    </w:p>
    <w:p w14:paraId="08DA2A66" w14:textId="77777777" w:rsidR="00E52513" w:rsidRDefault="00E52513" w:rsidP="00947D32">
      <w:pPr>
        <w:jc w:val="both"/>
        <w:rPr>
          <w:color w:val="000000"/>
          <w:sz w:val="21"/>
          <w:szCs w:val="21"/>
          <w:shd w:val="clear" w:color="auto" w:fill="FFFFFF"/>
        </w:rPr>
      </w:pPr>
    </w:p>
    <w:p w14:paraId="7B5688A9" w14:textId="21B4CBFE" w:rsidR="00D01C7B" w:rsidRDefault="00D01C7B" w:rsidP="00947D32">
      <w:pPr>
        <w:jc w:val="both"/>
      </w:pPr>
    </w:p>
    <w:p w14:paraId="4D2F113A" w14:textId="0A7E2C81" w:rsidR="005E437D" w:rsidRPr="00413B7E" w:rsidRDefault="00AA4B1D" w:rsidP="00947D32">
      <w:pPr>
        <w:jc w:val="both"/>
      </w:pPr>
      <w:r>
        <w:t xml:space="preserve">The project has facilitated the creation of a </w:t>
      </w:r>
      <w:r w:rsidR="000C2198" w:rsidRPr="00413B7E">
        <w:t xml:space="preserve">Psycholinguistic and Religious Expertise Department </w:t>
      </w:r>
      <w:r>
        <w:t>at</w:t>
      </w:r>
      <w:r w:rsidR="000C2198" w:rsidRPr="00413B7E">
        <w:t xml:space="preserve"> the State Forensic Service</w:t>
      </w:r>
      <w:r>
        <w:t xml:space="preserve">. </w:t>
      </w:r>
      <w:r w:rsidR="00B17DB6">
        <w:t xml:space="preserve">Investment in expert capacity </w:t>
      </w:r>
      <w:r w:rsidR="000C2198" w:rsidRPr="00413B7E">
        <w:t xml:space="preserve">and infrastructure </w:t>
      </w:r>
      <w:r w:rsidR="00B17DB6">
        <w:t xml:space="preserve">for this new department is expected </w:t>
      </w:r>
      <w:r w:rsidR="00EB4EA4">
        <w:t xml:space="preserve">to </w:t>
      </w:r>
      <w:r w:rsidR="00B17DB6">
        <w:t xml:space="preserve">increase the </w:t>
      </w:r>
      <w:r w:rsidR="000C2198" w:rsidRPr="00413B7E">
        <w:t xml:space="preserve">quality </w:t>
      </w:r>
      <w:r w:rsidR="00B17DB6">
        <w:t xml:space="preserve">of </w:t>
      </w:r>
      <w:r w:rsidR="000C2198" w:rsidRPr="00413B7E">
        <w:t>psycholinguistic and religious expertise to serve as a sound evidential basis for the adjudication of terrorism and extremism related crimes</w:t>
      </w:r>
      <w:r w:rsidR="00B17DB6">
        <w:t xml:space="preserve"> in line with fair trial standards</w:t>
      </w:r>
      <w:r w:rsidR="000C2198" w:rsidRPr="00413B7E">
        <w:t>.</w:t>
      </w:r>
    </w:p>
    <w:p w14:paraId="44400A8B" w14:textId="77777777" w:rsidR="005E437D" w:rsidRPr="00413B7E" w:rsidRDefault="005E437D" w:rsidP="00947D32">
      <w:pPr>
        <w:jc w:val="both"/>
      </w:pPr>
    </w:p>
    <w:p w14:paraId="63D89FCC" w14:textId="13B3744C" w:rsidR="00206D45" w:rsidRDefault="00D01C7B" w:rsidP="00947D32">
      <w:pPr>
        <w:jc w:val="both"/>
      </w:pPr>
      <w:r w:rsidRPr="00413B7E">
        <w:t xml:space="preserve">Recommendations based on the analysis of the regulatory basis for provision of expertise on terrorism and extremism </w:t>
      </w:r>
      <w:r w:rsidR="000C2198" w:rsidRPr="00413B7E">
        <w:t xml:space="preserve">related cases </w:t>
      </w:r>
      <w:r w:rsidRPr="00413B7E">
        <w:t xml:space="preserve">and standards for psycho-linguistic and religious expertise have been publicly discussed and </w:t>
      </w:r>
      <w:r w:rsidR="00B17DB6">
        <w:t>legislative amendments put forward to the</w:t>
      </w:r>
      <w:r w:rsidRPr="00413B7E">
        <w:t xml:space="preserve"> Parliament</w:t>
      </w:r>
      <w:r w:rsidR="00B17DB6">
        <w:t xml:space="preserve"> for consideration</w:t>
      </w:r>
      <w:r w:rsidRPr="00413B7E">
        <w:t xml:space="preserve">. This will address gaps in the criminal justice response to terrorism, </w:t>
      </w:r>
      <w:proofErr w:type="gramStart"/>
      <w:r w:rsidRPr="00413B7E">
        <w:t>so as to</w:t>
      </w:r>
      <w:proofErr w:type="gramEnd"/>
      <w:r w:rsidRPr="00413B7E">
        <w:t xml:space="preserve"> increase trust in the justice system and reduce grievances towards the state.</w:t>
      </w:r>
      <w:r w:rsidRPr="00C508F1">
        <w:t xml:space="preserve">  </w:t>
      </w:r>
    </w:p>
    <w:p w14:paraId="66815216" w14:textId="0A3704F7" w:rsidR="00DA78C1" w:rsidRDefault="00DA78C1" w:rsidP="00947D32">
      <w:pPr>
        <w:jc w:val="both"/>
      </w:pPr>
    </w:p>
    <w:p w14:paraId="52329650" w14:textId="77777777" w:rsidR="00DA78C1" w:rsidRPr="00C53B7A" w:rsidRDefault="00DA78C1" w:rsidP="00DA78C1">
      <w:pPr>
        <w:jc w:val="both"/>
        <w:rPr>
          <w:bCs/>
          <w:lang w:val="en-US"/>
        </w:rPr>
      </w:pPr>
      <w:r w:rsidRPr="00C53B7A">
        <w:rPr>
          <w:bCs/>
          <w:lang w:val="en-US"/>
        </w:rPr>
        <w:t xml:space="preserve">Beneficiary quote - First Deputy Chairman of the State Prison Service Mr. </w:t>
      </w:r>
      <w:proofErr w:type="spellStart"/>
      <w:r w:rsidRPr="00C53B7A">
        <w:rPr>
          <w:bCs/>
          <w:lang w:val="en-US"/>
        </w:rPr>
        <w:t>Taalaibek</w:t>
      </w:r>
      <w:proofErr w:type="spellEnd"/>
      <w:r w:rsidRPr="00C53B7A">
        <w:rPr>
          <w:bCs/>
          <w:lang w:val="en-US"/>
        </w:rPr>
        <w:t xml:space="preserve"> </w:t>
      </w:r>
      <w:proofErr w:type="spellStart"/>
      <w:r w:rsidRPr="00C53B7A">
        <w:rPr>
          <w:bCs/>
          <w:lang w:val="en-US"/>
        </w:rPr>
        <w:t>Nuraliev</w:t>
      </w:r>
      <w:proofErr w:type="spellEnd"/>
      <w:r w:rsidRPr="00C53B7A">
        <w:rPr>
          <w:bCs/>
          <w:lang w:val="en-US"/>
        </w:rPr>
        <w:t>:</w:t>
      </w:r>
    </w:p>
    <w:p w14:paraId="64B581F5" w14:textId="2A5B942E" w:rsidR="00DA78C1" w:rsidRPr="00C53B7A" w:rsidRDefault="00DA78C1" w:rsidP="00DA78C1">
      <w:pPr>
        <w:jc w:val="both"/>
        <w:rPr>
          <w:bCs/>
          <w:lang w:val="en-US"/>
        </w:rPr>
      </w:pPr>
      <w:r w:rsidRPr="00C53B7A">
        <w:rPr>
          <w:bCs/>
          <w:lang w:val="en-US"/>
        </w:rPr>
        <w:t xml:space="preserve">“Thanks to the support provided by UNODC, we are in a position to improve prison conditions and establish new rehabilitation programs, including prisoner vocational training and employment. This reduces the risk of radicalization to violence in our prisons.”  </w:t>
      </w:r>
    </w:p>
    <w:p w14:paraId="7BC62B94" w14:textId="430A7B0F" w:rsidR="00DA78C1" w:rsidRDefault="00DA78C1" w:rsidP="00DA78C1">
      <w:pPr>
        <w:jc w:val="both"/>
        <w:rPr>
          <w:bCs/>
          <w:lang w:val="en-US"/>
        </w:rPr>
      </w:pPr>
      <w:r>
        <w:rPr>
          <w:bCs/>
          <w:lang w:val="en-US"/>
        </w:rPr>
        <w:fldChar w:fldCharType="begin"/>
      </w:r>
      <w:r>
        <w:rPr>
          <w:bCs/>
          <w:lang w:val="en-US"/>
        </w:rPr>
        <w:instrText xml:space="preserve"> HYPERLINK "</w:instrText>
      </w:r>
      <w:r w:rsidRPr="00C53B7A">
        <w:rPr>
          <w:bCs/>
          <w:lang w:val="en-US"/>
        </w:rPr>
        <w:instrText>http://www.region.kg/index.php?option=com_content&amp;view=article&amp;id=3259:2019-09-19-19-38-38&amp;catid=28:bezopasnost&amp;Itemid=35</w:instrText>
      </w:r>
      <w:r>
        <w:rPr>
          <w:bCs/>
          <w:lang w:val="en-US"/>
        </w:rPr>
        <w:instrText xml:space="preserve">" </w:instrText>
      </w:r>
      <w:r>
        <w:rPr>
          <w:bCs/>
          <w:lang w:val="en-US"/>
        </w:rPr>
        <w:fldChar w:fldCharType="separate"/>
      </w:r>
      <w:r w:rsidRPr="00C53B7A">
        <w:rPr>
          <w:rStyle w:val="Hyperlink"/>
          <w:bCs/>
        </w:rPr>
        <w:t>http://www.region.kg/index.php?option=com_content&amp;view=article&amp;id=3259:2019-09-19-19-38-38&amp;catid=28:bezopasnost&amp;Itemid=35</w:t>
      </w:r>
      <w:r>
        <w:rPr>
          <w:bCs/>
          <w:lang w:val="en-US"/>
        </w:rPr>
        <w:fldChar w:fldCharType="end"/>
      </w:r>
    </w:p>
    <w:p w14:paraId="24748908" w14:textId="5A2D3A06" w:rsidR="00DA78C1" w:rsidRDefault="00DA78C1" w:rsidP="00DA78C1">
      <w:pPr>
        <w:jc w:val="both"/>
        <w:rPr>
          <w:bCs/>
          <w:lang w:val="en-US"/>
        </w:rPr>
      </w:pPr>
    </w:p>
    <w:p w14:paraId="136BCD7B" w14:textId="77777777" w:rsidR="00C53B7A" w:rsidRDefault="00C53B7A" w:rsidP="00C53B7A">
      <w:pPr>
        <w:jc w:val="both"/>
        <w:rPr>
          <w:rFonts w:asciiTheme="majorBidi" w:hAnsiTheme="majorBidi" w:cstheme="majorBidi"/>
          <w:color w:val="000000"/>
          <w:shd w:val="clear" w:color="auto" w:fill="FFFFFF"/>
          <w:lang w:val="en-US"/>
        </w:rPr>
      </w:pPr>
      <w:r w:rsidRPr="00D33A9B">
        <w:rPr>
          <w:rFonts w:asciiTheme="majorBidi" w:hAnsiTheme="majorBidi" w:cstheme="majorBidi"/>
          <w:color w:val="000000"/>
          <w:shd w:val="clear" w:color="auto" w:fill="FFFFFF"/>
        </w:rPr>
        <w:t>The</w:t>
      </w:r>
      <w:r w:rsidRPr="00257B9E">
        <w:rPr>
          <w:rFonts w:asciiTheme="majorBidi" w:hAnsiTheme="majorBidi" w:cstheme="majorBidi"/>
          <w:color w:val="000000"/>
          <w:shd w:val="clear" w:color="auto" w:fill="FFFFFF"/>
          <w:lang w:val="en-US"/>
        </w:rPr>
        <w:t xml:space="preserve"> </w:t>
      </w:r>
      <w:r w:rsidRPr="00D33A9B">
        <w:rPr>
          <w:rFonts w:asciiTheme="majorBidi" w:hAnsiTheme="majorBidi" w:cstheme="majorBidi"/>
          <w:color w:val="000000"/>
          <w:shd w:val="clear" w:color="auto" w:fill="FFFFFF"/>
        </w:rPr>
        <w:t>Minister</w:t>
      </w:r>
      <w:r w:rsidRPr="00257B9E">
        <w:rPr>
          <w:rFonts w:asciiTheme="majorBidi" w:hAnsiTheme="majorBidi" w:cstheme="majorBidi"/>
          <w:color w:val="000000"/>
          <w:shd w:val="clear" w:color="auto" w:fill="FFFFFF"/>
          <w:lang w:val="en-US"/>
        </w:rPr>
        <w:t xml:space="preserve"> </w:t>
      </w:r>
      <w:r w:rsidRPr="00D33A9B">
        <w:rPr>
          <w:rFonts w:asciiTheme="majorBidi" w:hAnsiTheme="majorBidi" w:cstheme="majorBidi"/>
          <w:color w:val="000000"/>
          <w:shd w:val="clear" w:color="auto" w:fill="FFFFFF"/>
        </w:rPr>
        <w:t>of</w:t>
      </w:r>
      <w:r w:rsidRPr="00257B9E">
        <w:rPr>
          <w:rFonts w:asciiTheme="majorBidi" w:hAnsiTheme="majorBidi" w:cstheme="majorBidi"/>
          <w:color w:val="000000"/>
          <w:shd w:val="clear" w:color="auto" w:fill="FFFFFF"/>
          <w:lang w:val="en-US"/>
        </w:rPr>
        <w:t xml:space="preserve"> </w:t>
      </w:r>
      <w:r w:rsidRPr="00D33A9B">
        <w:rPr>
          <w:rFonts w:asciiTheme="majorBidi" w:hAnsiTheme="majorBidi" w:cstheme="majorBidi"/>
          <w:color w:val="000000"/>
          <w:shd w:val="clear" w:color="auto" w:fill="FFFFFF"/>
        </w:rPr>
        <w:t>Justice</w:t>
      </w:r>
      <w:r w:rsidRPr="00257B9E">
        <w:rPr>
          <w:rFonts w:asciiTheme="majorBidi" w:hAnsiTheme="majorBidi" w:cstheme="majorBidi"/>
          <w:color w:val="000000"/>
          <w:shd w:val="clear" w:color="auto" w:fill="FFFFFF"/>
          <w:lang w:val="en-US"/>
        </w:rPr>
        <w:t xml:space="preserve"> </w:t>
      </w:r>
      <w:r w:rsidRPr="00D33A9B">
        <w:rPr>
          <w:rFonts w:asciiTheme="majorBidi" w:hAnsiTheme="majorBidi" w:cstheme="majorBidi"/>
          <w:color w:val="000000"/>
          <w:shd w:val="clear" w:color="auto" w:fill="FFFFFF"/>
        </w:rPr>
        <w:t>of</w:t>
      </w:r>
      <w:r w:rsidRPr="00257B9E">
        <w:rPr>
          <w:rFonts w:asciiTheme="majorBidi" w:hAnsiTheme="majorBidi" w:cstheme="majorBidi"/>
          <w:color w:val="000000"/>
          <w:shd w:val="clear" w:color="auto" w:fill="FFFFFF"/>
          <w:lang w:val="en-US"/>
        </w:rPr>
        <w:t xml:space="preserve"> </w:t>
      </w:r>
      <w:r w:rsidRPr="00D33A9B">
        <w:rPr>
          <w:rFonts w:asciiTheme="majorBidi" w:hAnsiTheme="majorBidi" w:cstheme="majorBidi"/>
          <w:color w:val="000000"/>
          <w:shd w:val="clear" w:color="auto" w:fill="FFFFFF"/>
        </w:rPr>
        <w:t>the</w:t>
      </w:r>
      <w:r w:rsidRPr="00257B9E">
        <w:rPr>
          <w:rFonts w:asciiTheme="majorBidi" w:hAnsiTheme="majorBidi" w:cstheme="majorBidi"/>
          <w:color w:val="000000"/>
          <w:shd w:val="clear" w:color="auto" w:fill="FFFFFF"/>
          <w:lang w:val="en-US"/>
        </w:rPr>
        <w:t xml:space="preserve"> </w:t>
      </w:r>
      <w:r w:rsidRPr="00D33A9B">
        <w:rPr>
          <w:rFonts w:asciiTheme="majorBidi" w:hAnsiTheme="majorBidi" w:cstheme="majorBidi"/>
          <w:color w:val="000000"/>
          <w:shd w:val="clear" w:color="auto" w:fill="FFFFFF"/>
        </w:rPr>
        <w:t>Kyrgyz</w:t>
      </w:r>
      <w:r w:rsidRPr="00257B9E">
        <w:rPr>
          <w:rFonts w:asciiTheme="majorBidi" w:hAnsiTheme="majorBidi" w:cstheme="majorBidi"/>
          <w:color w:val="000000"/>
          <w:shd w:val="clear" w:color="auto" w:fill="FFFFFF"/>
          <w:lang w:val="en-US"/>
        </w:rPr>
        <w:t xml:space="preserve"> </w:t>
      </w:r>
      <w:r w:rsidRPr="00D33A9B">
        <w:rPr>
          <w:rFonts w:asciiTheme="majorBidi" w:hAnsiTheme="majorBidi" w:cstheme="majorBidi"/>
          <w:color w:val="000000"/>
          <w:shd w:val="clear" w:color="auto" w:fill="FFFFFF"/>
        </w:rPr>
        <w:t>Republic</w:t>
      </w:r>
      <w:r w:rsidRPr="00257B9E">
        <w:rPr>
          <w:rFonts w:asciiTheme="majorBidi" w:hAnsiTheme="majorBidi" w:cstheme="majorBidi"/>
          <w:color w:val="000000"/>
          <w:shd w:val="clear" w:color="auto" w:fill="FFFFFF"/>
          <w:lang w:val="en-US"/>
        </w:rPr>
        <w:t xml:space="preserve"> </w:t>
      </w:r>
      <w:r>
        <w:rPr>
          <w:rFonts w:asciiTheme="majorBidi" w:hAnsiTheme="majorBidi" w:cstheme="majorBidi"/>
          <w:color w:val="000000"/>
          <w:shd w:val="clear" w:color="auto" w:fill="FFFFFF"/>
          <w:lang w:val="en-US"/>
        </w:rPr>
        <w:t xml:space="preserve">Mr. Marat </w:t>
      </w:r>
      <w:proofErr w:type="spellStart"/>
      <w:r>
        <w:rPr>
          <w:rFonts w:asciiTheme="majorBidi" w:hAnsiTheme="majorBidi" w:cstheme="majorBidi"/>
          <w:color w:val="000000"/>
          <w:shd w:val="clear" w:color="auto" w:fill="FFFFFF"/>
          <w:lang w:val="en-US"/>
        </w:rPr>
        <w:t>Dzhamankulov</w:t>
      </w:r>
      <w:proofErr w:type="spellEnd"/>
      <w:r>
        <w:rPr>
          <w:rFonts w:asciiTheme="majorBidi" w:hAnsiTheme="majorBidi" w:cstheme="majorBidi"/>
          <w:color w:val="000000"/>
          <w:shd w:val="clear" w:color="auto" w:fill="FFFFFF"/>
          <w:lang w:val="en-US"/>
        </w:rPr>
        <w:t xml:space="preserve">: </w:t>
      </w:r>
    </w:p>
    <w:p w14:paraId="73679E63" w14:textId="64653CCC" w:rsidR="00C53B7A" w:rsidRPr="00257B9E" w:rsidRDefault="00C53B7A" w:rsidP="00C53B7A">
      <w:pPr>
        <w:jc w:val="both"/>
        <w:rPr>
          <w:rFonts w:asciiTheme="majorBidi" w:hAnsiTheme="majorBidi" w:cstheme="majorBidi"/>
          <w:lang w:val="en-US"/>
        </w:rPr>
      </w:pPr>
      <w:r>
        <w:rPr>
          <w:rFonts w:asciiTheme="majorBidi" w:hAnsiTheme="majorBidi" w:cstheme="majorBidi"/>
          <w:color w:val="000000"/>
          <w:shd w:val="clear" w:color="auto" w:fill="FFFFFF"/>
          <w:lang w:val="en-US"/>
        </w:rPr>
        <w:t xml:space="preserve">Thanks to </w:t>
      </w:r>
      <w:r w:rsidRPr="00D33A9B">
        <w:rPr>
          <w:rFonts w:asciiTheme="majorBidi" w:hAnsiTheme="majorBidi" w:cstheme="majorBidi"/>
          <w:color w:val="000000"/>
          <w:shd w:val="clear" w:color="auto" w:fill="FFFFFF"/>
        </w:rPr>
        <w:t>UNODC</w:t>
      </w:r>
      <w:r w:rsidRPr="00257B9E">
        <w:rPr>
          <w:rFonts w:asciiTheme="majorBidi" w:hAnsiTheme="majorBidi" w:cstheme="majorBidi"/>
          <w:color w:val="000000"/>
          <w:shd w:val="clear" w:color="auto" w:fill="FFFFFF"/>
          <w:lang w:val="en-US"/>
        </w:rPr>
        <w:t xml:space="preserve"> </w:t>
      </w:r>
      <w:r w:rsidRPr="00D33A9B">
        <w:rPr>
          <w:rFonts w:asciiTheme="majorBidi" w:hAnsiTheme="majorBidi" w:cstheme="majorBidi"/>
          <w:color w:val="000000"/>
          <w:shd w:val="clear" w:color="auto" w:fill="FFFFFF"/>
        </w:rPr>
        <w:t>and</w:t>
      </w:r>
      <w:r w:rsidRPr="00257B9E">
        <w:rPr>
          <w:rFonts w:asciiTheme="majorBidi" w:hAnsiTheme="majorBidi" w:cstheme="majorBidi"/>
          <w:color w:val="000000"/>
          <w:shd w:val="clear" w:color="auto" w:fill="FFFFFF"/>
          <w:lang w:val="en-US"/>
        </w:rPr>
        <w:t xml:space="preserve"> </w:t>
      </w:r>
      <w:r w:rsidRPr="00D33A9B">
        <w:rPr>
          <w:rFonts w:asciiTheme="majorBidi" w:hAnsiTheme="majorBidi" w:cstheme="majorBidi"/>
          <w:color w:val="000000"/>
          <w:shd w:val="clear" w:color="auto" w:fill="FFFFFF"/>
        </w:rPr>
        <w:t>UNDP</w:t>
      </w:r>
      <w:r w:rsidRPr="00257B9E">
        <w:rPr>
          <w:rFonts w:asciiTheme="majorBidi" w:hAnsiTheme="majorBidi" w:cstheme="majorBidi"/>
          <w:color w:val="000000"/>
          <w:shd w:val="clear" w:color="auto" w:fill="FFFFFF"/>
          <w:lang w:val="en-US"/>
        </w:rPr>
        <w:t xml:space="preserve"> </w:t>
      </w:r>
      <w:r w:rsidRPr="00D33A9B">
        <w:rPr>
          <w:rFonts w:asciiTheme="majorBidi" w:hAnsiTheme="majorBidi" w:cstheme="majorBidi"/>
          <w:color w:val="000000"/>
          <w:shd w:val="clear" w:color="auto" w:fill="FFFFFF"/>
        </w:rPr>
        <w:t>for</w:t>
      </w:r>
      <w:r w:rsidRPr="00257B9E">
        <w:rPr>
          <w:rFonts w:asciiTheme="majorBidi" w:hAnsiTheme="majorBidi" w:cstheme="majorBidi"/>
          <w:color w:val="000000"/>
          <w:shd w:val="clear" w:color="auto" w:fill="FFFFFF"/>
          <w:lang w:val="en-US"/>
        </w:rPr>
        <w:t xml:space="preserve"> </w:t>
      </w:r>
      <w:r>
        <w:rPr>
          <w:rFonts w:asciiTheme="majorBidi" w:hAnsiTheme="majorBidi" w:cstheme="majorBidi"/>
          <w:color w:val="000000"/>
          <w:shd w:val="clear" w:color="auto" w:fill="FFFFFF"/>
          <w:lang w:val="en-US"/>
        </w:rPr>
        <w:t xml:space="preserve">their </w:t>
      </w:r>
      <w:r w:rsidRPr="00D33A9B">
        <w:rPr>
          <w:rFonts w:asciiTheme="majorBidi" w:hAnsiTheme="majorBidi" w:cstheme="majorBidi"/>
          <w:color w:val="000000"/>
          <w:shd w:val="clear" w:color="auto" w:fill="FFFFFF"/>
        </w:rPr>
        <w:t>support</w:t>
      </w:r>
      <w:r w:rsidRPr="00257B9E">
        <w:rPr>
          <w:rFonts w:asciiTheme="majorBidi" w:hAnsiTheme="majorBidi" w:cstheme="majorBidi"/>
          <w:color w:val="000000"/>
          <w:shd w:val="clear" w:color="auto" w:fill="FFFFFF"/>
          <w:lang w:val="en-US"/>
        </w:rPr>
        <w:t xml:space="preserve"> </w:t>
      </w:r>
      <w:r>
        <w:rPr>
          <w:rFonts w:asciiTheme="majorBidi" w:hAnsiTheme="majorBidi" w:cstheme="majorBidi"/>
          <w:color w:val="000000"/>
          <w:shd w:val="clear" w:color="auto" w:fill="FFFFFF"/>
          <w:lang w:val="en-US"/>
        </w:rPr>
        <w:t xml:space="preserve">to </w:t>
      </w:r>
      <w:r w:rsidRPr="00D33A9B">
        <w:rPr>
          <w:rFonts w:asciiTheme="majorBidi" w:hAnsiTheme="majorBidi" w:cstheme="majorBidi"/>
          <w:color w:val="000000"/>
          <w:shd w:val="clear" w:color="auto" w:fill="FFFFFF"/>
        </w:rPr>
        <w:t>develo</w:t>
      </w:r>
      <w:r>
        <w:rPr>
          <w:rFonts w:asciiTheme="majorBidi" w:hAnsiTheme="majorBidi" w:cstheme="majorBidi"/>
          <w:color w:val="000000"/>
          <w:shd w:val="clear" w:color="auto" w:fill="FFFFFF"/>
        </w:rPr>
        <w:t>pment</w:t>
      </w:r>
      <w:r>
        <w:rPr>
          <w:rFonts w:asciiTheme="majorBidi" w:hAnsiTheme="majorBidi" w:cstheme="majorBidi"/>
          <w:color w:val="000000"/>
          <w:shd w:val="clear" w:color="auto" w:fill="FFFFFF"/>
        </w:rPr>
        <w:t xml:space="preserve"> of </w:t>
      </w:r>
      <w:r w:rsidRPr="00D33A9B">
        <w:rPr>
          <w:rFonts w:asciiTheme="majorBidi" w:hAnsiTheme="majorBidi" w:cstheme="majorBidi"/>
          <w:color w:val="000000"/>
          <w:shd w:val="clear" w:color="auto" w:fill="FFFFFF"/>
        </w:rPr>
        <w:t>the</w:t>
      </w:r>
      <w:r w:rsidRPr="00257B9E">
        <w:rPr>
          <w:rFonts w:asciiTheme="majorBidi" w:hAnsiTheme="majorBidi" w:cstheme="majorBidi"/>
          <w:color w:val="000000"/>
          <w:shd w:val="clear" w:color="auto" w:fill="FFFFFF"/>
          <w:lang w:val="en-US"/>
        </w:rPr>
        <w:t xml:space="preserve"> </w:t>
      </w:r>
      <w:r w:rsidRPr="00D33A9B">
        <w:rPr>
          <w:rFonts w:asciiTheme="majorBidi" w:hAnsiTheme="majorBidi" w:cstheme="majorBidi"/>
          <w:color w:val="000000"/>
          <w:shd w:val="clear" w:color="auto" w:fill="FFFFFF"/>
        </w:rPr>
        <w:t>probation</w:t>
      </w:r>
      <w:r w:rsidRPr="00257B9E">
        <w:rPr>
          <w:rFonts w:asciiTheme="majorBidi" w:hAnsiTheme="majorBidi" w:cstheme="majorBidi"/>
          <w:color w:val="000000"/>
          <w:shd w:val="clear" w:color="auto" w:fill="FFFFFF"/>
          <w:lang w:val="en-US"/>
        </w:rPr>
        <w:t xml:space="preserve"> </w:t>
      </w:r>
      <w:r w:rsidRPr="00D33A9B">
        <w:rPr>
          <w:rFonts w:asciiTheme="majorBidi" w:hAnsiTheme="majorBidi" w:cstheme="majorBidi"/>
          <w:color w:val="000000"/>
          <w:shd w:val="clear" w:color="auto" w:fill="FFFFFF"/>
        </w:rPr>
        <w:t>service</w:t>
      </w:r>
      <w:r w:rsidRPr="00257B9E">
        <w:rPr>
          <w:rFonts w:asciiTheme="majorBidi" w:hAnsiTheme="majorBidi" w:cstheme="majorBidi"/>
          <w:color w:val="000000"/>
          <w:shd w:val="clear" w:color="auto" w:fill="FFFFFF"/>
          <w:lang w:val="en-US"/>
        </w:rPr>
        <w:t xml:space="preserve"> </w:t>
      </w:r>
      <w:r w:rsidRPr="00D33A9B">
        <w:rPr>
          <w:rFonts w:asciiTheme="majorBidi" w:hAnsiTheme="majorBidi" w:cstheme="majorBidi"/>
          <w:color w:val="000000"/>
          <w:shd w:val="clear" w:color="auto" w:fill="FFFFFF"/>
        </w:rPr>
        <w:t>in</w:t>
      </w:r>
      <w:r w:rsidRPr="00257B9E">
        <w:rPr>
          <w:rFonts w:asciiTheme="majorBidi" w:hAnsiTheme="majorBidi" w:cstheme="majorBidi"/>
          <w:color w:val="000000"/>
          <w:shd w:val="clear" w:color="auto" w:fill="FFFFFF"/>
          <w:lang w:val="en-US"/>
        </w:rPr>
        <w:t xml:space="preserve"> </w:t>
      </w:r>
      <w:r w:rsidRPr="00D33A9B">
        <w:rPr>
          <w:rFonts w:asciiTheme="majorBidi" w:hAnsiTheme="majorBidi" w:cstheme="majorBidi"/>
          <w:color w:val="000000"/>
          <w:shd w:val="clear" w:color="auto" w:fill="FFFFFF"/>
        </w:rPr>
        <w:t>the</w:t>
      </w:r>
      <w:r w:rsidRPr="00257B9E">
        <w:rPr>
          <w:rFonts w:asciiTheme="majorBidi" w:hAnsiTheme="majorBidi" w:cstheme="majorBidi"/>
          <w:color w:val="000000"/>
          <w:shd w:val="clear" w:color="auto" w:fill="FFFFFF"/>
          <w:lang w:val="en-US"/>
        </w:rPr>
        <w:t xml:space="preserve"> </w:t>
      </w:r>
      <w:r w:rsidRPr="00D33A9B">
        <w:rPr>
          <w:rFonts w:asciiTheme="majorBidi" w:hAnsiTheme="majorBidi" w:cstheme="majorBidi"/>
          <w:color w:val="000000"/>
          <w:shd w:val="clear" w:color="auto" w:fill="FFFFFF"/>
        </w:rPr>
        <w:t>Kyrgyz</w:t>
      </w:r>
      <w:r w:rsidRPr="00257B9E">
        <w:rPr>
          <w:rFonts w:asciiTheme="majorBidi" w:hAnsiTheme="majorBidi" w:cstheme="majorBidi"/>
          <w:color w:val="000000"/>
          <w:shd w:val="clear" w:color="auto" w:fill="FFFFFF"/>
          <w:lang w:val="en-US"/>
        </w:rPr>
        <w:t xml:space="preserve"> </w:t>
      </w:r>
      <w:r w:rsidRPr="00D33A9B">
        <w:rPr>
          <w:rFonts w:asciiTheme="majorBidi" w:hAnsiTheme="majorBidi" w:cstheme="majorBidi"/>
          <w:color w:val="000000"/>
          <w:shd w:val="clear" w:color="auto" w:fill="FFFFFF"/>
        </w:rPr>
        <w:t>Republic</w:t>
      </w:r>
      <w:r w:rsidRPr="00257B9E">
        <w:rPr>
          <w:rFonts w:asciiTheme="majorBidi" w:hAnsiTheme="majorBidi" w:cstheme="majorBidi"/>
          <w:color w:val="000000"/>
          <w:shd w:val="clear" w:color="auto" w:fill="FFFFFF"/>
          <w:lang w:val="en-US"/>
        </w:rPr>
        <w:t xml:space="preserve"> </w:t>
      </w:r>
      <w:r w:rsidRPr="00D33A9B">
        <w:rPr>
          <w:rFonts w:asciiTheme="majorBidi" w:hAnsiTheme="majorBidi" w:cstheme="majorBidi"/>
          <w:color w:val="000000"/>
          <w:shd w:val="clear" w:color="auto" w:fill="FFFFFF"/>
        </w:rPr>
        <w:t>as</w:t>
      </w:r>
      <w:r w:rsidRPr="00257B9E">
        <w:rPr>
          <w:rFonts w:asciiTheme="majorBidi" w:hAnsiTheme="majorBidi" w:cstheme="majorBidi"/>
          <w:color w:val="000000"/>
          <w:shd w:val="clear" w:color="auto" w:fill="FFFFFF"/>
          <w:lang w:val="en-US"/>
        </w:rPr>
        <w:t xml:space="preserve"> </w:t>
      </w:r>
      <w:r w:rsidRPr="00D33A9B">
        <w:rPr>
          <w:rFonts w:asciiTheme="majorBidi" w:hAnsiTheme="majorBidi" w:cstheme="majorBidi"/>
          <w:color w:val="000000"/>
          <w:shd w:val="clear" w:color="auto" w:fill="FFFFFF"/>
        </w:rPr>
        <w:t>it</w:t>
      </w:r>
      <w:r w:rsidRPr="00257B9E">
        <w:rPr>
          <w:rFonts w:asciiTheme="majorBidi" w:hAnsiTheme="majorBidi" w:cstheme="majorBidi"/>
          <w:color w:val="000000"/>
          <w:shd w:val="clear" w:color="auto" w:fill="FFFFFF"/>
          <w:lang w:val="en-US"/>
        </w:rPr>
        <w:t xml:space="preserve"> </w:t>
      </w:r>
      <w:r w:rsidRPr="00D33A9B">
        <w:rPr>
          <w:rFonts w:asciiTheme="majorBidi" w:hAnsiTheme="majorBidi" w:cstheme="majorBidi"/>
          <w:color w:val="000000"/>
          <w:shd w:val="clear" w:color="auto" w:fill="FFFFFF"/>
        </w:rPr>
        <w:t xml:space="preserve">helps in rehabilitation of probation clients without distort them from their families and social habitat which make them integrate into society easier and start living normal life. </w:t>
      </w:r>
      <w:hyperlink r:id="rId14" w:history="1">
        <w:r>
          <w:rPr>
            <w:rStyle w:val="Hyperlink"/>
          </w:rPr>
          <w:t>http://minjust.gov.kg/ru/news/view/id/2579/</w:t>
        </w:r>
      </w:hyperlink>
      <w:r>
        <w:t xml:space="preserve"> </w:t>
      </w:r>
    </w:p>
    <w:p w14:paraId="1417E2E1" w14:textId="77777777" w:rsidR="00C53B7A" w:rsidRPr="00C53B7A" w:rsidRDefault="00C53B7A" w:rsidP="00DA78C1">
      <w:pPr>
        <w:jc w:val="both"/>
        <w:rPr>
          <w:bCs/>
          <w:lang w:val="en-US"/>
        </w:rPr>
      </w:pPr>
    </w:p>
    <w:p w14:paraId="08773E50" w14:textId="77777777" w:rsidR="00206D45" w:rsidRDefault="00206D45"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627A1C">
        <w:rPr>
          <w:i/>
        </w:rPr>
        <w:t>make/has</w:t>
      </w:r>
      <w:proofErr w:type="gramEnd"/>
      <w:r w:rsidRPr="00627A1C">
        <w:rPr>
          <w:i/>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7118F5">
      <w:pPr>
        <w:numPr>
          <w:ilvl w:val="0"/>
          <w:numId w:val="46"/>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7118F5">
      <w:pPr>
        <w:numPr>
          <w:ilvl w:val="0"/>
          <w:numId w:val="46"/>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1294E3E7" w:rsidR="005216B2" w:rsidRPr="00627A1C" w:rsidRDefault="007626C9" w:rsidP="00323ABC">
      <w:pPr>
        <w:ind w:left="-720"/>
        <w:rPr>
          <w:b/>
        </w:rPr>
      </w:pPr>
      <w:r w:rsidRPr="00627A1C">
        <w:rPr>
          <w:b/>
          <w:u w:val="single"/>
        </w:rPr>
        <w:lastRenderedPageBreak/>
        <w:t xml:space="preserve">Outcome </w:t>
      </w:r>
      <w:r w:rsidR="005216B2" w:rsidRPr="00627A1C">
        <w:rPr>
          <w:b/>
          <w:u w:val="single"/>
        </w:rPr>
        <w:t>1:</w:t>
      </w:r>
      <w:r w:rsidR="005216B2" w:rsidRPr="00627A1C">
        <w:rPr>
          <w:b/>
        </w:rPr>
        <w:t xml:space="preserve">  </w:t>
      </w:r>
      <w:r w:rsidR="00D01C7B" w:rsidRPr="00A11DEE">
        <w:t>Penitentiary and probation officers, as well as police and forensic experts effectively prevent and address radicalization to violence by ensuring adequate safeguards in compliance with national law and international standards</w:t>
      </w:r>
      <w:r w:rsidR="00D01C7B">
        <w:t>.</w:t>
      </w:r>
    </w:p>
    <w:p w14:paraId="41A3C253" w14:textId="77777777" w:rsidR="00D3351A" w:rsidRPr="00627A1C" w:rsidRDefault="00D3351A" w:rsidP="00323ABC">
      <w:pPr>
        <w:ind w:left="-720"/>
        <w:rPr>
          <w:b/>
        </w:rPr>
      </w:pPr>
    </w:p>
    <w:p w14:paraId="6389C77C" w14:textId="63FFBDA7" w:rsidR="002E1CED" w:rsidRDefault="002E1CED" w:rsidP="00D01C7B">
      <w:pPr>
        <w:ind w:left="-720"/>
        <w:rPr>
          <w:b/>
          <w:lang w:val="en-US"/>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 xml:space="preserve">: </w:t>
      </w:r>
      <w:r w:rsidR="00D01C7B">
        <w:rPr>
          <w:b/>
          <w:lang w:val="en-US"/>
        </w:rPr>
        <w:t>On track</w:t>
      </w:r>
    </w:p>
    <w:p w14:paraId="651BAD8C" w14:textId="77777777" w:rsidR="00D01C7B" w:rsidRPr="00627A1C" w:rsidRDefault="00D01C7B" w:rsidP="00D01C7B">
      <w:pPr>
        <w:ind w:left="-720"/>
        <w:rPr>
          <w:b/>
        </w:rPr>
      </w:pPr>
    </w:p>
    <w:p w14:paraId="37B6CC8B" w14:textId="77777777" w:rsidR="005216B2" w:rsidRPr="00627A1C" w:rsidRDefault="003235DF" w:rsidP="00C07A0C">
      <w:pPr>
        <w:ind w:left="-720"/>
        <w:jc w:val="both"/>
        <w:rPr>
          <w:i/>
        </w:rPr>
      </w:pPr>
      <w:r w:rsidRPr="00627A1C">
        <w:rPr>
          <w:b/>
        </w:rPr>
        <w:t xml:space="preserve">Progress summary: </w:t>
      </w:r>
      <w:r w:rsidRPr="00627A1C">
        <w:rPr>
          <w:i/>
        </w:rPr>
        <w:t>(</w:t>
      </w:r>
      <w:proofErr w:type="gramStart"/>
      <w:r w:rsidR="00627A1C" w:rsidRPr="00627A1C">
        <w:rPr>
          <w:i/>
        </w:rPr>
        <w:t>3</w:t>
      </w:r>
      <w:r w:rsidRPr="00627A1C">
        <w:rPr>
          <w:i/>
        </w:rPr>
        <w:t>000 character</w:t>
      </w:r>
      <w:proofErr w:type="gramEnd"/>
      <w:r w:rsidRPr="00627A1C">
        <w:rPr>
          <w:i/>
        </w:rPr>
        <w:t xml:space="preserve"> limit)</w:t>
      </w:r>
    </w:p>
    <w:p w14:paraId="6FE76A80" w14:textId="77777777" w:rsidR="008F0DB3" w:rsidRDefault="008F0DB3" w:rsidP="008F0DB3">
      <w:pPr>
        <w:rPr>
          <w:b/>
        </w:rPr>
      </w:pPr>
    </w:p>
    <w:p w14:paraId="55E83795" w14:textId="792A99F0" w:rsidR="00C35D0C" w:rsidRPr="00AC058E" w:rsidRDefault="00B17DB6" w:rsidP="00C35D0C">
      <w:pPr>
        <w:autoSpaceDE w:val="0"/>
        <w:autoSpaceDN w:val="0"/>
        <w:adjustRightInd w:val="0"/>
        <w:jc w:val="both"/>
        <w:rPr>
          <w:u w:val="single"/>
        </w:rPr>
      </w:pPr>
      <w:r>
        <w:rPr>
          <w:u w:val="single"/>
        </w:rPr>
        <w:t>O</w:t>
      </w:r>
      <w:r w:rsidR="00C35D0C" w:rsidRPr="00AC058E">
        <w:rPr>
          <w:u w:val="single"/>
        </w:rPr>
        <w:t>utput 1:</w:t>
      </w:r>
    </w:p>
    <w:p w14:paraId="7B3D797C" w14:textId="77777777" w:rsidR="00C35D0C" w:rsidRPr="00C35D0C" w:rsidRDefault="00C35D0C" w:rsidP="00C35D0C">
      <w:pPr>
        <w:autoSpaceDE w:val="0"/>
        <w:autoSpaceDN w:val="0"/>
        <w:adjustRightInd w:val="0"/>
        <w:jc w:val="both"/>
      </w:pPr>
    </w:p>
    <w:p w14:paraId="5F390E90" w14:textId="20BF5421" w:rsidR="008C4237" w:rsidRPr="00C35D0C" w:rsidRDefault="008C4237" w:rsidP="00AC058E">
      <w:pPr>
        <w:pStyle w:val="ListParagraph"/>
        <w:numPr>
          <w:ilvl w:val="0"/>
          <w:numId w:val="44"/>
        </w:numPr>
        <w:autoSpaceDE w:val="0"/>
        <w:autoSpaceDN w:val="0"/>
        <w:adjustRightInd w:val="0"/>
        <w:jc w:val="both"/>
      </w:pPr>
      <w:r>
        <w:t>T</w:t>
      </w:r>
      <w:r w:rsidRPr="00C35D0C">
        <w:t xml:space="preserve">he Prison </w:t>
      </w:r>
      <w:r w:rsidR="00B17DB6">
        <w:t xml:space="preserve">Service </w:t>
      </w:r>
      <w:r w:rsidRPr="00C35D0C">
        <w:t>Call Centre</w:t>
      </w:r>
      <w:r w:rsidR="00AE487C">
        <w:t>,</w:t>
      </w:r>
      <w:r w:rsidRPr="00C35D0C">
        <w:t xml:space="preserve"> </w:t>
      </w:r>
      <w:r w:rsidR="00AE487C">
        <w:t>established with the project</w:t>
      </w:r>
      <w:r w:rsidR="00B17DB6">
        <w:t>’s</w:t>
      </w:r>
      <w:r w:rsidR="00AE487C">
        <w:t xml:space="preserve"> technical support,</w:t>
      </w:r>
      <w:r>
        <w:t xml:space="preserve"> provided </w:t>
      </w:r>
      <w:r w:rsidRPr="00C35D0C">
        <w:t>advisory and information</w:t>
      </w:r>
      <w:r w:rsidR="00AA500C">
        <w:t xml:space="preserve"> </w:t>
      </w:r>
      <w:r w:rsidRPr="00C35D0C">
        <w:t xml:space="preserve">services </w:t>
      </w:r>
      <w:r w:rsidR="00B17DB6">
        <w:t xml:space="preserve">to </w:t>
      </w:r>
      <w:r>
        <w:t xml:space="preserve">1200 </w:t>
      </w:r>
      <w:r w:rsidR="00B17DB6">
        <w:t>prisoners, their families and other citizens</w:t>
      </w:r>
      <w:r>
        <w:t xml:space="preserve"> during the reporting period;</w:t>
      </w:r>
    </w:p>
    <w:p w14:paraId="36E5B72B" w14:textId="158905AA" w:rsidR="00C35D0C" w:rsidRPr="00C35D0C" w:rsidRDefault="00B17DB6" w:rsidP="00AC058E">
      <w:pPr>
        <w:pStyle w:val="ListParagraph"/>
        <w:numPr>
          <w:ilvl w:val="0"/>
          <w:numId w:val="44"/>
        </w:numPr>
        <w:autoSpaceDE w:val="0"/>
        <w:autoSpaceDN w:val="0"/>
        <w:adjustRightInd w:val="0"/>
        <w:jc w:val="both"/>
      </w:pPr>
      <w:r>
        <w:t>An updated action plan for the rehabilitation of violent extremist prisoners was finalised</w:t>
      </w:r>
      <w:r w:rsidR="00C35D0C" w:rsidRPr="00C35D0C">
        <w:t xml:space="preserve">, </w:t>
      </w:r>
      <w:r w:rsidR="00C35D0C">
        <w:t xml:space="preserve">including </w:t>
      </w:r>
      <w:r w:rsidR="00C35D0C" w:rsidRPr="00C35D0C">
        <w:t>faith-based, psychological, vocational, employment, sports,</w:t>
      </w:r>
      <w:r w:rsidR="00C35D0C">
        <w:t xml:space="preserve"> </w:t>
      </w:r>
      <w:r w:rsidR="00C35D0C" w:rsidRPr="00C35D0C">
        <w:t xml:space="preserve">family ties, </w:t>
      </w:r>
      <w:r w:rsidR="00AF06DE">
        <w:t xml:space="preserve">and </w:t>
      </w:r>
      <w:r w:rsidR="00C35D0C" w:rsidRPr="00C35D0C">
        <w:t>craftworks components</w:t>
      </w:r>
      <w:r w:rsidR="00C35D0C">
        <w:t>;</w:t>
      </w:r>
    </w:p>
    <w:p w14:paraId="19574097" w14:textId="50936F6D" w:rsidR="00C35D0C" w:rsidRDefault="000C71E1" w:rsidP="00AC058E">
      <w:pPr>
        <w:pStyle w:val="ListParagraph"/>
        <w:numPr>
          <w:ilvl w:val="0"/>
          <w:numId w:val="44"/>
        </w:numPr>
        <w:autoSpaceDE w:val="0"/>
        <w:autoSpaceDN w:val="0"/>
        <w:adjustRightInd w:val="0"/>
        <w:jc w:val="both"/>
      </w:pPr>
      <w:r>
        <w:t xml:space="preserve">Design documentation </w:t>
      </w:r>
      <w:r w:rsidR="00AE487C">
        <w:t xml:space="preserve">for </w:t>
      </w:r>
      <w:r>
        <w:t>c</w:t>
      </w:r>
      <w:r w:rsidR="00C35D0C" w:rsidRPr="00C35D0C">
        <w:t>onstruction of a</w:t>
      </w:r>
      <w:r w:rsidR="00B17DB6">
        <w:t xml:space="preserve"> car repair workshop</w:t>
      </w:r>
      <w:r w:rsidR="00C35D0C">
        <w:t xml:space="preserve"> </w:t>
      </w:r>
      <w:r w:rsidR="00C35D0C" w:rsidRPr="00C35D0C">
        <w:t xml:space="preserve">and production of dried fruits </w:t>
      </w:r>
      <w:r w:rsidR="00177DFD">
        <w:t xml:space="preserve">(to </w:t>
      </w:r>
      <w:r w:rsidR="00177DFD" w:rsidRPr="00C35D0C">
        <w:t>involv</w:t>
      </w:r>
      <w:r w:rsidR="00177DFD">
        <w:t xml:space="preserve">e </w:t>
      </w:r>
      <w:r w:rsidRPr="00C35D0C">
        <w:t xml:space="preserve">at least </w:t>
      </w:r>
      <w:r>
        <w:t>3</w:t>
      </w:r>
      <w:r w:rsidRPr="00C35D0C">
        <w:t xml:space="preserve">0 offenders </w:t>
      </w:r>
      <w:r w:rsidR="00AE6BA3">
        <w:t>in meaningful activities and vocational training</w:t>
      </w:r>
      <w:r w:rsidR="00177DFD">
        <w:t>)</w:t>
      </w:r>
      <w:r w:rsidRPr="00C35D0C">
        <w:t xml:space="preserve"> </w:t>
      </w:r>
      <w:r w:rsidR="00B17DB6">
        <w:t xml:space="preserve">was </w:t>
      </w:r>
      <w:r w:rsidR="00177DFD">
        <w:t xml:space="preserve">completed and </w:t>
      </w:r>
      <w:r>
        <w:t xml:space="preserve">submitted </w:t>
      </w:r>
      <w:r w:rsidR="00177DFD">
        <w:t xml:space="preserve">to </w:t>
      </w:r>
      <w:r>
        <w:t>the State Agency on Architecture and Construction</w:t>
      </w:r>
      <w:r w:rsidR="00FA6597">
        <w:t>;</w:t>
      </w:r>
    </w:p>
    <w:p w14:paraId="0E2D1C6E" w14:textId="2DC14FD5" w:rsidR="008C4237" w:rsidRPr="009B0B6A" w:rsidRDefault="00B17DB6" w:rsidP="00AC058E">
      <w:pPr>
        <w:pStyle w:val="ListParagraph"/>
        <w:numPr>
          <w:ilvl w:val="0"/>
          <w:numId w:val="44"/>
        </w:numPr>
        <w:autoSpaceDE w:val="0"/>
        <w:autoSpaceDN w:val="0"/>
        <w:adjustRightInd w:val="0"/>
        <w:jc w:val="both"/>
      </w:pPr>
      <w:r w:rsidRPr="009B0B6A">
        <w:t>D</w:t>
      </w:r>
      <w:r w:rsidR="008C4237" w:rsidRPr="009B0B6A">
        <w:t xml:space="preserve">esign documentation </w:t>
      </w:r>
      <w:r w:rsidR="00177DFD" w:rsidRPr="009B0B6A">
        <w:t xml:space="preserve">for </w:t>
      </w:r>
      <w:r w:rsidRPr="009B0B6A">
        <w:t xml:space="preserve">the establishment of an outdoor walking area, </w:t>
      </w:r>
      <w:r w:rsidR="008C4237" w:rsidRPr="009B0B6A">
        <w:t>visiting rooms</w:t>
      </w:r>
      <w:r w:rsidRPr="009B0B6A">
        <w:t xml:space="preserve"> and </w:t>
      </w:r>
      <w:r w:rsidR="009B0B6A" w:rsidRPr="009B0B6A">
        <w:t>premises for a</w:t>
      </w:r>
      <w:r w:rsidR="00A443C0" w:rsidRPr="009B0B6A">
        <w:t xml:space="preserve"> </w:t>
      </w:r>
      <w:r w:rsidRPr="009B0B6A">
        <w:t xml:space="preserve">production </w:t>
      </w:r>
      <w:r w:rsidR="009B0B6A" w:rsidRPr="009B0B6A">
        <w:t xml:space="preserve">facility </w:t>
      </w:r>
      <w:r w:rsidRPr="009B0B6A">
        <w:t xml:space="preserve">in one closed type prison accommodating violent extremist prisoners </w:t>
      </w:r>
      <w:r w:rsidR="00A443C0" w:rsidRPr="009B0B6A">
        <w:t>was drafted</w:t>
      </w:r>
      <w:r w:rsidR="008C4237" w:rsidRPr="009B0B6A">
        <w:t>;</w:t>
      </w:r>
    </w:p>
    <w:p w14:paraId="7A6AC4C8" w14:textId="36D76180" w:rsidR="00C35D0C" w:rsidRDefault="00B17DB6" w:rsidP="00AC058E">
      <w:pPr>
        <w:pStyle w:val="ListParagraph"/>
        <w:numPr>
          <w:ilvl w:val="0"/>
          <w:numId w:val="44"/>
        </w:numPr>
        <w:autoSpaceDE w:val="0"/>
        <w:autoSpaceDN w:val="0"/>
        <w:adjustRightInd w:val="0"/>
        <w:jc w:val="both"/>
      </w:pPr>
      <w:r>
        <w:t xml:space="preserve">The prisoner </w:t>
      </w:r>
      <w:r w:rsidR="00C35D0C" w:rsidRPr="00C35D0C">
        <w:t xml:space="preserve">risk assessment and classification system </w:t>
      </w:r>
      <w:r>
        <w:t xml:space="preserve">underwent international expertise to prepare the ground for its further piloting and introduction </w:t>
      </w:r>
      <w:r w:rsidR="00AE6BA3">
        <w:t>as a standard prison management practice</w:t>
      </w:r>
      <w:r w:rsidR="00FA6597">
        <w:t xml:space="preserve">. </w:t>
      </w:r>
    </w:p>
    <w:p w14:paraId="23308FC7" w14:textId="77777777" w:rsidR="00FA6597" w:rsidRPr="00C35D0C" w:rsidRDefault="00FA6597" w:rsidP="00C35D0C">
      <w:pPr>
        <w:autoSpaceDE w:val="0"/>
        <w:autoSpaceDN w:val="0"/>
        <w:adjustRightInd w:val="0"/>
        <w:jc w:val="both"/>
      </w:pPr>
    </w:p>
    <w:p w14:paraId="6D0C29DC" w14:textId="19088702" w:rsidR="00C35D0C" w:rsidRDefault="00C35D0C" w:rsidP="00C35D0C">
      <w:pPr>
        <w:autoSpaceDE w:val="0"/>
        <w:autoSpaceDN w:val="0"/>
        <w:adjustRightInd w:val="0"/>
        <w:jc w:val="both"/>
      </w:pPr>
      <w:r w:rsidRPr="00AC058E">
        <w:rPr>
          <w:u w:val="single"/>
        </w:rPr>
        <w:t>Output 2</w:t>
      </w:r>
      <w:r w:rsidRPr="00C35D0C">
        <w:t>:</w:t>
      </w:r>
    </w:p>
    <w:p w14:paraId="773016AA" w14:textId="77777777" w:rsidR="00FA6597" w:rsidRPr="00C35D0C" w:rsidRDefault="00FA6597" w:rsidP="00C35D0C">
      <w:pPr>
        <w:autoSpaceDE w:val="0"/>
        <w:autoSpaceDN w:val="0"/>
        <w:adjustRightInd w:val="0"/>
        <w:jc w:val="both"/>
      </w:pPr>
    </w:p>
    <w:p w14:paraId="5F51D3B4" w14:textId="3B0B0A1E" w:rsidR="008C4237" w:rsidRPr="0071783F" w:rsidRDefault="008C4237" w:rsidP="00AE6BA3">
      <w:pPr>
        <w:pStyle w:val="ListParagraph"/>
        <w:numPr>
          <w:ilvl w:val="0"/>
          <w:numId w:val="50"/>
        </w:numPr>
        <w:autoSpaceDE w:val="0"/>
        <w:autoSpaceDN w:val="0"/>
        <w:adjustRightInd w:val="0"/>
        <w:ind w:left="-90"/>
        <w:jc w:val="both"/>
      </w:pPr>
      <w:r w:rsidRPr="0071783F">
        <w:t xml:space="preserve">Four probation offices </w:t>
      </w:r>
      <w:r w:rsidR="00AE6BA3" w:rsidRPr="0071783F">
        <w:t>were</w:t>
      </w:r>
      <w:r w:rsidRPr="0071783F">
        <w:t xml:space="preserve"> renovated </w:t>
      </w:r>
      <w:r w:rsidR="00177DFD" w:rsidRPr="0071783F">
        <w:t>to accommodate</w:t>
      </w:r>
      <w:r w:rsidRPr="0071783F">
        <w:t xml:space="preserve"> 30 staff;</w:t>
      </w:r>
    </w:p>
    <w:p w14:paraId="18DCC4FC" w14:textId="3AF129A3" w:rsidR="0071783F" w:rsidRDefault="00F91288" w:rsidP="0071783F">
      <w:pPr>
        <w:pStyle w:val="ListParagraph"/>
        <w:numPr>
          <w:ilvl w:val="0"/>
          <w:numId w:val="50"/>
        </w:numPr>
        <w:autoSpaceDE w:val="0"/>
        <w:autoSpaceDN w:val="0"/>
        <w:adjustRightInd w:val="0"/>
        <w:ind w:left="-90"/>
        <w:jc w:val="both"/>
      </w:pPr>
      <w:bookmarkStart w:id="12" w:name="_Hlk42857637"/>
      <w:r w:rsidRPr="0071783F">
        <w:t>Two m</w:t>
      </w:r>
      <w:r w:rsidR="00C35D0C" w:rsidRPr="0071783F">
        <w:t xml:space="preserve">ethodological tools </w:t>
      </w:r>
      <w:r w:rsidR="008C4237" w:rsidRPr="0071783F">
        <w:t xml:space="preserve">on </w:t>
      </w:r>
      <w:r w:rsidR="006D4B59" w:rsidRPr="0071783F">
        <w:t xml:space="preserve">the rehabilitation of violent extremist offenders in open-type prisons and on probation and on </w:t>
      </w:r>
      <w:r w:rsidR="0071783F" w:rsidRPr="0071783F">
        <w:t xml:space="preserve">related </w:t>
      </w:r>
      <w:r w:rsidR="008C4237" w:rsidRPr="0071783F">
        <w:t xml:space="preserve">interagency cooperation </w:t>
      </w:r>
      <w:r w:rsidR="0071783F">
        <w:t xml:space="preserve">were </w:t>
      </w:r>
      <w:r w:rsidR="0071783F" w:rsidRPr="0071783F">
        <w:t>completed</w:t>
      </w:r>
      <w:r w:rsidR="00FA6597" w:rsidRPr="0071783F">
        <w:t>;</w:t>
      </w:r>
      <w:bookmarkEnd w:id="12"/>
    </w:p>
    <w:p w14:paraId="460B2DD0" w14:textId="77777777" w:rsidR="0071783F" w:rsidRPr="0071783F" w:rsidRDefault="0071783F" w:rsidP="0071783F">
      <w:pPr>
        <w:pStyle w:val="ListParagraph"/>
        <w:numPr>
          <w:ilvl w:val="0"/>
          <w:numId w:val="50"/>
        </w:numPr>
        <w:autoSpaceDE w:val="0"/>
        <w:autoSpaceDN w:val="0"/>
        <w:adjustRightInd w:val="0"/>
        <w:ind w:left="-90"/>
        <w:jc w:val="both"/>
      </w:pPr>
      <w:r w:rsidRPr="0071783F">
        <w:rPr>
          <w:lang w:val="en-US"/>
        </w:rPr>
        <w:t xml:space="preserve">Procurement of </w:t>
      </w:r>
      <w:r w:rsidR="00F2548A" w:rsidRPr="0071783F">
        <w:rPr>
          <w:lang w:val="en-US"/>
        </w:rPr>
        <w:t xml:space="preserve">services </w:t>
      </w:r>
      <w:r>
        <w:rPr>
          <w:lang w:val="en-US"/>
        </w:rPr>
        <w:t xml:space="preserve">was </w:t>
      </w:r>
      <w:r w:rsidRPr="0071783F">
        <w:rPr>
          <w:lang w:val="en-US"/>
        </w:rPr>
        <w:t xml:space="preserve">launched to facilitate mentoring of 60 probation staff </w:t>
      </w:r>
      <w:r w:rsidR="00F2548A" w:rsidRPr="0071783F">
        <w:rPr>
          <w:lang w:val="en-US"/>
        </w:rPr>
        <w:t>on probation</w:t>
      </w:r>
      <w:r w:rsidR="00DC2BF0" w:rsidRPr="0071783F">
        <w:rPr>
          <w:lang w:val="en-US"/>
        </w:rPr>
        <w:t xml:space="preserve"> procedures and mechanisms</w:t>
      </w:r>
      <w:r>
        <w:rPr>
          <w:lang w:val="en-US"/>
        </w:rPr>
        <w:t xml:space="preserve"> </w:t>
      </w:r>
      <w:proofErr w:type="gramStart"/>
      <w:r>
        <w:rPr>
          <w:lang w:val="en-US"/>
        </w:rPr>
        <w:t>so as to</w:t>
      </w:r>
      <w:proofErr w:type="gramEnd"/>
      <w:r>
        <w:rPr>
          <w:lang w:val="en-US"/>
        </w:rPr>
        <w:t xml:space="preserve"> provide legal, social and other rehabilitation support to at least </w:t>
      </w:r>
      <w:r w:rsidR="00DC2BF0" w:rsidRPr="0071783F">
        <w:rPr>
          <w:lang w:val="en-US"/>
        </w:rPr>
        <w:t>20 probation</w:t>
      </w:r>
      <w:r>
        <w:rPr>
          <w:lang w:val="en-US"/>
        </w:rPr>
        <w:t xml:space="preserve"> clients, including violent extremist offenders, and their </w:t>
      </w:r>
      <w:r w:rsidR="00DC2BF0" w:rsidRPr="0071783F">
        <w:rPr>
          <w:lang w:val="en-US"/>
        </w:rPr>
        <w:t>families</w:t>
      </w:r>
      <w:r>
        <w:rPr>
          <w:lang w:val="en-US"/>
        </w:rPr>
        <w:t>.</w:t>
      </w:r>
    </w:p>
    <w:p w14:paraId="0E69A99C" w14:textId="47B2038A" w:rsidR="009B0B6A" w:rsidRPr="009B0B6A" w:rsidRDefault="009B0B6A" w:rsidP="009B0B6A">
      <w:pPr>
        <w:pStyle w:val="ListParagraph"/>
        <w:autoSpaceDE w:val="0"/>
        <w:autoSpaceDN w:val="0"/>
        <w:adjustRightInd w:val="0"/>
        <w:ind w:left="-90"/>
        <w:jc w:val="both"/>
        <w:rPr>
          <w:u w:val="single"/>
        </w:rPr>
      </w:pPr>
    </w:p>
    <w:p w14:paraId="6D2B4EEA" w14:textId="2FE5653D" w:rsidR="00C35D0C" w:rsidRDefault="00C35D0C" w:rsidP="00C35D0C">
      <w:pPr>
        <w:autoSpaceDE w:val="0"/>
        <w:autoSpaceDN w:val="0"/>
        <w:adjustRightInd w:val="0"/>
        <w:jc w:val="both"/>
      </w:pPr>
      <w:r w:rsidRPr="00AC058E">
        <w:rPr>
          <w:u w:val="single"/>
        </w:rPr>
        <w:t>Output 3</w:t>
      </w:r>
      <w:r w:rsidRPr="008C4237">
        <w:t>:</w:t>
      </w:r>
    </w:p>
    <w:p w14:paraId="3B314913" w14:textId="77777777" w:rsidR="0015369D" w:rsidRPr="008C4237" w:rsidRDefault="0015369D" w:rsidP="00C35D0C">
      <w:pPr>
        <w:autoSpaceDE w:val="0"/>
        <w:autoSpaceDN w:val="0"/>
        <w:adjustRightInd w:val="0"/>
        <w:jc w:val="both"/>
      </w:pPr>
    </w:p>
    <w:p w14:paraId="23F33B25" w14:textId="32FF3ABB" w:rsidR="00C35D0C" w:rsidRPr="008C4237" w:rsidRDefault="00FE153F" w:rsidP="00FC4761">
      <w:pPr>
        <w:pStyle w:val="ListParagraph"/>
        <w:numPr>
          <w:ilvl w:val="0"/>
          <w:numId w:val="51"/>
        </w:numPr>
        <w:autoSpaceDE w:val="0"/>
        <w:autoSpaceDN w:val="0"/>
        <w:adjustRightInd w:val="0"/>
        <w:ind w:left="-90"/>
        <w:jc w:val="both"/>
      </w:pPr>
      <w:bookmarkStart w:id="13" w:name="_Hlk42860008"/>
      <w:r>
        <w:t>Following an a</w:t>
      </w:r>
      <w:r w:rsidR="00C35D0C" w:rsidRPr="008C4237">
        <w:t xml:space="preserve">nalysis of national legislation </w:t>
      </w:r>
      <w:r>
        <w:t xml:space="preserve">governing </w:t>
      </w:r>
      <w:r w:rsidR="00C35D0C" w:rsidRPr="008C4237">
        <w:t>forensic expertise in terrorism and extremism</w:t>
      </w:r>
      <w:r w:rsidR="00FA6597" w:rsidRPr="008C4237">
        <w:t xml:space="preserve"> </w:t>
      </w:r>
      <w:r w:rsidR="00C35D0C" w:rsidRPr="008C4237">
        <w:t>related cases</w:t>
      </w:r>
      <w:r>
        <w:t xml:space="preserve">, legislative amendments to improve related procedures and guarantees were drafted, discussed and handed over </w:t>
      </w:r>
      <w:r w:rsidR="006722B9" w:rsidRPr="008C4237">
        <w:t xml:space="preserve">to the State Forensic Service under the Government of Kyrgyz Republic for further </w:t>
      </w:r>
      <w:r>
        <w:t xml:space="preserve">submission to the </w:t>
      </w:r>
      <w:r w:rsidR="006722B9" w:rsidRPr="008C4237">
        <w:t xml:space="preserve">Parliament; </w:t>
      </w:r>
    </w:p>
    <w:p w14:paraId="23E95960" w14:textId="540660C2" w:rsidR="00C35D0C" w:rsidRPr="008C4237" w:rsidRDefault="00FE153F" w:rsidP="009B0B6A">
      <w:pPr>
        <w:pStyle w:val="ListParagraph"/>
        <w:numPr>
          <w:ilvl w:val="0"/>
          <w:numId w:val="51"/>
        </w:numPr>
        <w:autoSpaceDE w:val="0"/>
        <w:autoSpaceDN w:val="0"/>
        <w:adjustRightInd w:val="0"/>
        <w:ind w:left="-90"/>
        <w:jc w:val="both"/>
      </w:pPr>
      <w:r>
        <w:t>The s</w:t>
      </w:r>
      <w:r w:rsidR="00C35D0C" w:rsidRPr="008C4237">
        <w:t xml:space="preserve">econd edition of </w:t>
      </w:r>
      <w:r w:rsidR="007A650A">
        <w:t>a</w:t>
      </w:r>
      <w:r w:rsidR="00C35D0C" w:rsidRPr="008C4237">
        <w:t xml:space="preserve"> manual on conducting psycho-linguistic and religious forensic</w:t>
      </w:r>
      <w:r w:rsidR="00735CE2">
        <w:t xml:space="preserve"> </w:t>
      </w:r>
      <w:r w:rsidR="00C35D0C" w:rsidRPr="008C4237">
        <w:t>expertise (in compliance with new criminal legislation)</w:t>
      </w:r>
      <w:r>
        <w:t xml:space="preserve"> was </w:t>
      </w:r>
      <w:r w:rsidR="00C35D0C" w:rsidRPr="008C4237">
        <w:t>translated into</w:t>
      </w:r>
      <w:r w:rsidR="00FA6597" w:rsidRPr="008C4237">
        <w:t xml:space="preserve"> </w:t>
      </w:r>
      <w:r w:rsidR="00C35D0C" w:rsidRPr="008C4237">
        <w:t>Kyrgyz</w:t>
      </w:r>
      <w:r>
        <w:t xml:space="preserve"> and is now available in 2 languages (Russian and Kyrgyz);</w:t>
      </w:r>
    </w:p>
    <w:p w14:paraId="288A49C7" w14:textId="3227F9C3" w:rsidR="00FE153F" w:rsidRPr="00C35D0C" w:rsidRDefault="00FE153F" w:rsidP="00FC4761">
      <w:pPr>
        <w:pStyle w:val="ListParagraph"/>
        <w:numPr>
          <w:ilvl w:val="0"/>
          <w:numId w:val="51"/>
        </w:numPr>
        <w:autoSpaceDE w:val="0"/>
        <w:autoSpaceDN w:val="0"/>
        <w:adjustRightInd w:val="0"/>
        <w:ind w:left="-90"/>
        <w:jc w:val="both"/>
      </w:pPr>
      <w:r>
        <w:t>Preparatory work was launched to develop software for linguistic and psychological (psycholinguistic) text processing and an electronic database of materials, which courts have declared extremist.</w:t>
      </w:r>
    </w:p>
    <w:bookmarkEnd w:id="13"/>
    <w:p w14:paraId="5D6315E1" w14:textId="77777777" w:rsidR="00627A1C" w:rsidRPr="00627A1C" w:rsidRDefault="00627A1C" w:rsidP="00627A1C">
      <w:pPr>
        <w:ind w:left="-720"/>
        <w:rPr>
          <w:b/>
        </w:rPr>
      </w:pPr>
    </w:p>
    <w:p w14:paraId="3D4B37AC" w14:textId="77777777" w:rsidR="00161D02" w:rsidRPr="00627A1C" w:rsidRDefault="00627A1C" w:rsidP="00627A1C">
      <w:pPr>
        <w:ind w:left="-720"/>
        <w:rPr>
          <w:b/>
        </w:rPr>
      </w:pPr>
      <w:r w:rsidRPr="00627A1C">
        <w:rPr>
          <w:b/>
          <w:bCs/>
          <w:color w:val="000000"/>
          <w:lang w:val="en-US" w:eastAsia="en-US"/>
        </w:rPr>
        <w:lastRenderedPageBreak/>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proofErr w:type="gramStart"/>
      <w:r w:rsidR="00161D02" w:rsidRPr="00627A1C">
        <w:rPr>
          <w:i/>
        </w:rPr>
        <w:t>1000 character</w:t>
      </w:r>
      <w:proofErr w:type="gramEnd"/>
      <w:r w:rsidR="00161D02" w:rsidRPr="00627A1C">
        <w:rPr>
          <w:i/>
        </w:rPr>
        <w:t xml:space="preserve"> limit)</w:t>
      </w:r>
    </w:p>
    <w:p w14:paraId="5445360C" w14:textId="77777777" w:rsidR="00FA6597" w:rsidRDefault="00FA6597" w:rsidP="008F0DB3"/>
    <w:p w14:paraId="5A6658E0" w14:textId="69691EF5" w:rsidR="00FA6597" w:rsidRDefault="008F0DB3" w:rsidP="00FA6597">
      <w:pPr>
        <w:jc w:val="both"/>
      </w:pPr>
      <w:r w:rsidRPr="002F422C">
        <w:t xml:space="preserve">The </w:t>
      </w:r>
      <w:r w:rsidR="00843195">
        <w:t>P</w:t>
      </w:r>
      <w:r w:rsidRPr="002F422C">
        <w:t xml:space="preserve">roject </w:t>
      </w:r>
      <w:r w:rsidR="002555B0">
        <w:t xml:space="preserve">regularly </w:t>
      </w:r>
      <w:r w:rsidRPr="002F422C">
        <w:t>collect</w:t>
      </w:r>
      <w:r w:rsidR="002555B0">
        <w:t>s</w:t>
      </w:r>
      <w:r w:rsidRPr="002F422C">
        <w:t xml:space="preserve"> data on violent extremist prisoners, which </w:t>
      </w:r>
      <w:r w:rsidR="002555B0">
        <w:t>is</w:t>
      </w:r>
      <w:r w:rsidR="00823BA5">
        <w:t xml:space="preserve"> </w:t>
      </w:r>
      <w:r w:rsidRPr="002F422C">
        <w:t xml:space="preserve">analysed through </w:t>
      </w:r>
      <w:r w:rsidR="002555B0">
        <w:t xml:space="preserve">a </w:t>
      </w:r>
      <w:r w:rsidRPr="002F422C">
        <w:t xml:space="preserve">gender lens. The data shows that women make up approximately </w:t>
      </w:r>
      <w:r>
        <w:t xml:space="preserve">54 </w:t>
      </w:r>
      <w:r w:rsidR="00DC2BF0">
        <w:t>percent</w:t>
      </w:r>
      <w:r w:rsidR="00DC2BF0" w:rsidRPr="002F422C">
        <w:t xml:space="preserve"> </w:t>
      </w:r>
      <w:r w:rsidRPr="002F422C">
        <w:t xml:space="preserve">of violent extremist offenders on probation. Women </w:t>
      </w:r>
      <w:r w:rsidR="00FA6597">
        <w:t>have t</w:t>
      </w:r>
      <w:r w:rsidRPr="002F422C">
        <w:t xml:space="preserve">herefore </w:t>
      </w:r>
      <w:r w:rsidR="002555B0">
        <w:t xml:space="preserve">been </w:t>
      </w:r>
      <w:r w:rsidRPr="002F422C">
        <w:t xml:space="preserve">specifically targeted </w:t>
      </w:r>
      <w:r w:rsidR="00823BA5">
        <w:t>for inclusion in rehabilitation</w:t>
      </w:r>
      <w:r w:rsidRPr="002F422C">
        <w:t xml:space="preserve"> programs with the probation service and with local self-government bodies in the community.</w:t>
      </w:r>
      <w:r w:rsidR="00843195">
        <w:t xml:space="preserve"> 250 women prisoners </w:t>
      </w:r>
      <w:r w:rsidR="002555B0">
        <w:t>are</w:t>
      </w:r>
      <w:r w:rsidR="00843195">
        <w:t xml:space="preserve"> involved in rehabilitation programs </w:t>
      </w:r>
      <w:r w:rsidR="002555B0">
        <w:t>through employment in</w:t>
      </w:r>
      <w:r w:rsidR="00843195">
        <w:t xml:space="preserve"> sewing production and </w:t>
      </w:r>
      <w:r w:rsidR="002555B0">
        <w:t xml:space="preserve">a </w:t>
      </w:r>
      <w:r w:rsidR="00843195">
        <w:t xml:space="preserve">bakery in </w:t>
      </w:r>
      <w:r w:rsidR="00735CE2">
        <w:t>th</w:t>
      </w:r>
      <w:r w:rsidR="00843195">
        <w:t xml:space="preserve">e </w:t>
      </w:r>
      <w:r w:rsidR="002555B0">
        <w:t>women’s prison</w:t>
      </w:r>
      <w:r w:rsidR="00843195">
        <w:t xml:space="preserve">. </w:t>
      </w:r>
    </w:p>
    <w:p w14:paraId="1379E060" w14:textId="77777777" w:rsidR="00FA6597" w:rsidRDefault="00FA6597" w:rsidP="00FA6597">
      <w:pPr>
        <w:jc w:val="both"/>
      </w:pPr>
    </w:p>
    <w:p w14:paraId="7663B654" w14:textId="0B76B1C7" w:rsidR="00FA6597" w:rsidRDefault="008F0DB3" w:rsidP="00FA6597">
      <w:pPr>
        <w:jc w:val="both"/>
      </w:pPr>
      <w:r w:rsidRPr="002F422C">
        <w:t xml:space="preserve">Gender considerations were mainstreamed in </w:t>
      </w:r>
      <w:r w:rsidR="002555B0">
        <w:t xml:space="preserve">a </w:t>
      </w:r>
      <w:proofErr w:type="gramStart"/>
      <w:r w:rsidRPr="002F422C">
        <w:t>needs</w:t>
      </w:r>
      <w:proofErr w:type="gramEnd"/>
      <w:r w:rsidRPr="002F422C">
        <w:t xml:space="preserve"> assessment and public monitoring of conditions of male and female violent extremist offenders in open-type prisons and on probation. The methodology for the research included specific questions related to the needs of convicted women who were systematically interviewed. </w:t>
      </w:r>
    </w:p>
    <w:p w14:paraId="1B6E27DF" w14:textId="77777777" w:rsidR="00FA6597" w:rsidRDefault="00FA6597" w:rsidP="00FA6597">
      <w:pPr>
        <w:jc w:val="both"/>
      </w:pPr>
    </w:p>
    <w:p w14:paraId="481575AF" w14:textId="0590D31A" w:rsidR="008F0DB3" w:rsidRPr="00FA6597" w:rsidRDefault="008F0DB3" w:rsidP="00FA6597">
      <w:pPr>
        <w:jc w:val="both"/>
      </w:pPr>
      <w:r w:rsidRPr="002F422C">
        <w:t xml:space="preserve">Capacity development for prison and probation staff </w:t>
      </w:r>
      <w:r w:rsidR="007A650A">
        <w:t>has been</w:t>
      </w:r>
      <w:r w:rsidRPr="002F422C">
        <w:t xml:space="preserve"> rolled out based on a training module on the management of violent extremist prisoners, which includes skills building on working with women offenders. A capacity-building programme has also been launched targeting local self-government bodies and other relevant community-based stakeholders on gender-sensitive post-release interventions, social support and risk management.</w:t>
      </w:r>
    </w:p>
    <w:p w14:paraId="6556A7A4" w14:textId="77777777" w:rsidR="00323ABC" w:rsidRPr="00627A1C" w:rsidRDefault="00323ABC" w:rsidP="007E4FA1">
      <w:pPr>
        <w:rPr>
          <w:b/>
        </w:rPr>
      </w:pPr>
    </w:p>
    <w:p w14:paraId="486A2647" w14:textId="77777777" w:rsidR="00D3351A" w:rsidRPr="00627A1C" w:rsidRDefault="00D3351A" w:rsidP="00D3351A">
      <w:pPr>
        <w:ind w:left="-720"/>
        <w:rPr>
          <w:b/>
        </w:rPr>
      </w:pPr>
      <w:r w:rsidRPr="00627A1C">
        <w:rPr>
          <w:b/>
          <w:u w:val="single"/>
        </w:rPr>
        <w:t>Outcome 2:</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2B4B5A9F" w14:textId="77777777" w:rsidR="00D3351A" w:rsidRPr="00627A1C" w:rsidRDefault="00D3351A" w:rsidP="00D3351A">
      <w:pPr>
        <w:ind w:left="-720"/>
        <w:rPr>
          <w:b/>
        </w:rPr>
      </w:pPr>
    </w:p>
    <w:p w14:paraId="04E03DAA" w14:textId="77777777" w:rsidR="00B0370E" w:rsidRPr="00627A1C" w:rsidRDefault="00B0370E" w:rsidP="00B0370E">
      <w:pPr>
        <w:ind w:left="-720"/>
        <w:rPr>
          <w:b/>
        </w:rPr>
      </w:pPr>
      <w:r w:rsidRPr="00627A1C">
        <w:rPr>
          <w:b/>
        </w:rPr>
        <w:t xml:space="preserve">Rate the current status of the outcome progress: </w:t>
      </w:r>
      <w:r w:rsidR="004D141E" w:rsidRPr="00627A1C">
        <w:rPr>
          <w:b/>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0D6BD9">
        <w:rPr>
          <w:b/>
        </w:rPr>
      </w:r>
      <w:r w:rsidR="000D6BD9">
        <w:rPr>
          <w:b/>
        </w:rPr>
        <w:fldChar w:fldCharType="separate"/>
      </w:r>
      <w:r w:rsidR="004D141E" w:rsidRPr="00627A1C">
        <w:rPr>
          <w:b/>
        </w:rPr>
        <w:fldChar w:fldCharType="end"/>
      </w:r>
    </w:p>
    <w:p w14:paraId="29AA4334" w14:textId="77777777" w:rsidR="00B0370E" w:rsidRPr="00627A1C" w:rsidRDefault="00B0370E" w:rsidP="00D3351A">
      <w:pPr>
        <w:ind w:left="-720"/>
        <w:rPr>
          <w:b/>
        </w:rPr>
      </w:pPr>
    </w:p>
    <w:p w14:paraId="03E0EE52"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67237DC1"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Первая прописная"/>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79C3745" w14:textId="77777777" w:rsidR="00627A1C" w:rsidRPr="00627A1C" w:rsidRDefault="00627A1C" w:rsidP="00627A1C">
      <w:pPr>
        <w:ind w:left="-720"/>
        <w:rPr>
          <w:b/>
        </w:rPr>
      </w:pPr>
    </w:p>
    <w:p w14:paraId="1F0129F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0AB37852" w14:textId="77777777" w:rsidR="00627A1C" w:rsidRPr="00627A1C" w:rsidRDefault="00627A1C" w:rsidP="00627A1C">
      <w:pPr>
        <w:ind w:left="-720"/>
        <w:rPr>
          <w:b/>
        </w:rPr>
      </w:pPr>
      <w:r w:rsidRPr="00627A1C">
        <w:rPr>
          <w:b/>
        </w:rPr>
        <w:fldChar w:fldCharType="begin">
          <w:ffData>
            <w:name w:val=""/>
            <w:enabled/>
            <w:calcOnExit w:val="0"/>
            <w:textInput>
              <w:maxLength w:val="1000"/>
              <w:format w:val="Первая прописная"/>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221B8CE0" w14:textId="77777777" w:rsidR="007626C9" w:rsidRPr="00627A1C" w:rsidRDefault="007626C9" w:rsidP="007E4FA1">
      <w:pPr>
        <w:rPr>
          <w:b/>
        </w:rPr>
      </w:pPr>
    </w:p>
    <w:p w14:paraId="15F831DD" w14:textId="77777777" w:rsidR="00D3351A" w:rsidRPr="00627A1C" w:rsidRDefault="00D3351A" w:rsidP="00D3351A">
      <w:pPr>
        <w:ind w:left="-720"/>
        <w:rPr>
          <w:b/>
        </w:rPr>
      </w:pPr>
      <w:r w:rsidRPr="00627A1C">
        <w:rPr>
          <w:b/>
          <w:u w:val="single"/>
        </w:rPr>
        <w:t>Outcome 3:</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6D9D9F82" w14:textId="77777777" w:rsidR="00D3351A" w:rsidRPr="00627A1C" w:rsidRDefault="00D3351A" w:rsidP="00D3351A">
      <w:pPr>
        <w:ind w:left="-720"/>
        <w:rPr>
          <w:b/>
        </w:rPr>
      </w:pPr>
    </w:p>
    <w:p w14:paraId="52FD2F38" w14:textId="77777777" w:rsidR="00764773" w:rsidRPr="00627A1C" w:rsidRDefault="00764773" w:rsidP="00764773">
      <w:pPr>
        <w:ind w:left="-720"/>
        <w:rPr>
          <w:b/>
        </w:rPr>
      </w:pPr>
      <w:r w:rsidRPr="00627A1C">
        <w:rPr>
          <w:b/>
        </w:rPr>
        <w:t xml:space="preserve">Rate the current status of the outcome progress: </w:t>
      </w:r>
      <w:r w:rsidR="004D141E" w:rsidRPr="00627A1C">
        <w:rPr>
          <w:b/>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0D6BD9">
        <w:rPr>
          <w:b/>
        </w:rPr>
      </w:r>
      <w:r w:rsidR="000D6BD9">
        <w:rPr>
          <w:b/>
        </w:rPr>
        <w:fldChar w:fldCharType="separate"/>
      </w:r>
      <w:r w:rsidR="004D141E" w:rsidRPr="00627A1C">
        <w:rPr>
          <w:b/>
        </w:rPr>
        <w:fldChar w:fldCharType="end"/>
      </w:r>
    </w:p>
    <w:p w14:paraId="56094DE3" w14:textId="77777777" w:rsidR="00764773" w:rsidRPr="00627A1C" w:rsidRDefault="00764773" w:rsidP="00764773">
      <w:pPr>
        <w:ind w:left="-720"/>
        <w:jc w:val="both"/>
        <w:rPr>
          <w:b/>
        </w:rPr>
      </w:pPr>
    </w:p>
    <w:p w14:paraId="3DFDCF70"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4D0BCA96"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Первая прописная"/>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867C098" w14:textId="77777777" w:rsidR="00627A1C" w:rsidRPr="00627A1C" w:rsidRDefault="00627A1C" w:rsidP="00627A1C">
      <w:pPr>
        <w:ind w:left="-720"/>
        <w:rPr>
          <w:b/>
        </w:rPr>
      </w:pPr>
    </w:p>
    <w:p w14:paraId="1F547AD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06F921A3" w14:textId="77777777" w:rsidR="00627A1C" w:rsidRPr="00627A1C" w:rsidRDefault="00627A1C" w:rsidP="00627A1C">
      <w:pPr>
        <w:ind w:left="-720"/>
        <w:rPr>
          <w:b/>
        </w:rPr>
      </w:pPr>
      <w:r w:rsidRPr="00627A1C">
        <w:rPr>
          <w:b/>
        </w:rPr>
        <w:fldChar w:fldCharType="begin">
          <w:ffData>
            <w:name w:val=""/>
            <w:enabled/>
            <w:calcOnExit w:val="0"/>
            <w:textInput>
              <w:maxLength w:val="1000"/>
              <w:format w:val="Первая прописная"/>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1E8C1F0B" w14:textId="77777777" w:rsidR="00764773" w:rsidRPr="00627A1C" w:rsidRDefault="00764773" w:rsidP="00D3351A">
      <w:pPr>
        <w:ind w:left="-720"/>
        <w:rPr>
          <w:b/>
        </w:rPr>
      </w:pPr>
    </w:p>
    <w:p w14:paraId="008F9EA6" w14:textId="77777777" w:rsidR="00D3351A" w:rsidRPr="00627A1C" w:rsidRDefault="00D3351A" w:rsidP="00D3351A">
      <w:pPr>
        <w:ind w:left="-720"/>
        <w:rPr>
          <w:b/>
        </w:rPr>
      </w:pPr>
      <w:r w:rsidRPr="00627A1C">
        <w:rPr>
          <w:b/>
          <w:u w:val="single"/>
        </w:rPr>
        <w:t>Outcome 4:</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20C5FBE1" w14:textId="77777777" w:rsidR="00D3351A" w:rsidRPr="00627A1C" w:rsidRDefault="00D3351A" w:rsidP="00D3351A">
      <w:pPr>
        <w:ind w:left="-720"/>
        <w:rPr>
          <w:b/>
        </w:rPr>
      </w:pPr>
    </w:p>
    <w:p w14:paraId="665CBBB5" w14:textId="77777777" w:rsidR="00764773" w:rsidRPr="00627A1C" w:rsidRDefault="00764773" w:rsidP="00764773">
      <w:pPr>
        <w:ind w:left="-720"/>
        <w:rPr>
          <w:b/>
        </w:rPr>
      </w:pPr>
      <w:r w:rsidRPr="00627A1C">
        <w:rPr>
          <w:b/>
        </w:rPr>
        <w:lastRenderedPageBreak/>
        <w:t xml:space="preserve">Rate the current status of the outcome progress: </w:t>
      </w:r>
      <w:r w:rsidR="004D141E" w:rsidRPr="00627A1C">
        <w:rPr>
          <w:b/>
        </w:rPr>
        <w:fldChar w:fldCharType="begin">
          <w:ffData>
            <w:name w:val=""/>
            <w:enabled/>
            <w:calcOnExit w:val="0"/>
            <w:ddList>
              <w:listEntry w:val="Please select"/>
              <w:listEntry w:val="on track"/>
              <w:listEntry w:val="on track with significant peacebuilding results"/>
              <w:listEntry w:val="off track"/>
            </w:ddList>
          </w:ffData>
        </w:fldChar>
      </w:r>
      <w:r w:rsidR="004D141E" w:rsidRPr="00627A1C">
        <w:rPr>
          <w:b/>
        </w:rPr>
        <w:instrText xml:space="preserve"> FORMDROPDOWN </w:instrText>
      </w:r>
      <w:r w:rsidR="000D6BD9">
        <w:rPr>
          <w:b/>
        </w:rPr>
      </w:r>
      <w:r w:rsidR="000D6BD9">
        <w:rPr>
          <w:b/>
        </w:rPr>
        <w:fldChar w:fldCharType="separate"/>
      </w:r>
      <w:r w:rsidR="004D141E" w:rsidRPr="00627A1C">
        <w:rPr>
          <w:b/>
        </w:rPr>
        <w:fldChar w:fldCharType="end"/>
      </w:r>
    </w:p>
    <w:p w14:paraId="0E99F359" w14:textId="77777777" w:rsidR="00764773" w:rsidRPr="00627A1C" w:rsidRDefault="00764773" w:rsidP="00764773">
      <w:pPr>
        <w:ind w:left="-720"/>
        <w:jc w:val="both"/>
        <w:rPr>
          <w:b/>
        </w:rPr>
      </w:pPr>
    </w:p>
    <w:p w14:paraId="43195E5F"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3F462F77"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Первая прописная"/>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297B09E" w14:textId="77777777" w:rsidR="00627A1C" w:rsidRPr="00627A1C" w:rsidRDefault="00627A1C" w:rsidP="00627A1C">
      <w:pPr>
        <w:ind w:left="-720"/>
        <w:rPr>
          <w:b/>
        </w:rPr>
      </w:pPr>
    </w:p>
    <w:p w14:paraId="105F3C59"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3F232DB6" w14:textId="77777777" w:rsidR="00F5504F" w:rsidRPr="00627A1C" w:rsidRDefault="00F5504F" w:rsidP="0078600B">
      <w:pPr>
        <w:rPr>
          <w:b/>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7"/>
        <w:gridCol w:w="4163"/>
      </w:tblGrid>
      <w:tr w:rsidR="00997347" w:rsidRPr="00627A1C" w14:paraId="76D87A8D" w14:textId="77777777" w:rsidTr="00E8795C">
        <w:tc>
          <w:tcPr>
            <w:tcW w:w="6007" w:type="dxa"/>
            <w:shd w:val="clear" w:color="auto" w:fill="auto"/>
          </w:tcPr>
          <w:p w14:paraId="71E48A14" w14:textId="77777777" w:rsidR="007118F5" w:rsidRPr="00627A1C" w:rsidRDefault="003D4CD7" w:rsidP="00234A5E">
            <w:bookmarkStart w:id="14" w:name="_Hlk42861683"/>
            <w:r w:rsidRPr="008C4237">
              <w:t>M</w:t>
            </w:r>
            <w:r w:rsidR="006C1819" w:rsidRPr="008C4237">
              <w:t>onitoring</w:t>
            </w:r>
            <w:r w:rsidR="00513612" w:rsidRPr="008C4237">
              <w:t xml:space="preserve">: </w:t>
            </w:r>
            <w:r w:rsidR="007118F5" w:rsidRPr="00627A1C">
              <w:t>Please list monitoring activities undertaken in the reporting period (</w:t>
            </w:r>
            <w:proofErr w:type="gramStart"/>
            <w:r w:rsidR="007118F5" w:rsidRPr="00627A1C">
              <w:t>1000 character</w:t>
            </w:r>
            <w:proofErr w:type="gramEnd"/>
            <w:r w:rsidR="007118F5" w:rsidRPr="00627A1C">
              <w:t xml:space="preserve"> limit)</w:t>
            </w:r>
          </w:p>
          <w:p w14:paraId="67921720" w14:textId="77777777" w:rsidR="007118F5" w:rsidRPr="008C4237" w:rsidRDefault="007118F5" w:rsidP="00234A5E"/>
          <w:p w14:paraId="7621ED9F" w14:textId="77777777" w:rsidR="00D65AE6" w:rsidRPr="00015190" w:rsidRDefault="00D65AE6" w:rsidP="00D65AE6">
            <w:r w:rsidRPr="00015190">
              <w:t xml:space="preserve">Implementation of the M&amp;E plan is </w:t>
            </w:r>
            <w:r>
              <w:t>c</w:t>
            </w:r>
            <w:r w:rsidRPr="00015190">
              <w:t>oordinated with the PBF Secretariat, led by the Project Manager and M&amp;E Officer.</w:t>
            </w:r>
          </w:p>
          <w:p w14:paraId="6E420DE6" w14:textId="77777777" w:rsidR="00AF45CE" w:rsidRDefault="00AF45CE" w:rsidP="00D65AE6"/>
          <w:p w14:paraId="0EA5ECD1" w14:textId="03D4108B" w:rsidR="00D65AE6" w:rsidRPr="00015190" w:rsidRDefault="00D65AE6" w:rsidP="00D65AE6">
            <w:r>
              <w:t xml:space="preserve">In line with this </w:t>
            </w:r>
            <w:r w:rsidRPr="00015190">
              <w:t xml:space="preserve">M&amp;E plan, the project </w:t>
            </w:r>
            <w:r w:rsidR="00823BA5">
              <w:t xml:space="preserve">conducted 2 </w:t>
            </w:r>
            <w:r>
              <w:t>monitoring visits to</w:t>
            </w:r>
            <w:r w:rsidRPr="00015190">
              <w:t xml:space="preserve"> pilot prisons, open-type colonies and probation </w:t>
            </w:r>
            <w:r>
              <w:t xml:space="preserve">offices, based on which conclusions and recommendations </w:t>
            </w:r>
            <w:r w:rsidR="00823BA5">
              <w:t>have been</w:t>
            </w:r>
            <w:r>
              <w:t xml:space="preserve"> shared and discussed with national counterparts.</w:t>
            </w:r>
          </w:p>
          <w:p w14:paraId="0B9381C0" w14:textId="77777777" w:rsidR="00AF45CE" w:rsidRDefault="00AF45CE" w:rsidP="00D65AE6"/>
          <w:p w14:paraId="7DF004EF" w14:textId="77777777" w:rsidR="000F5011" w:rsidRDefault="00D65AE6" w:rsidP="00D65AE6">
            <w:r>
              <w:t xml:space="preserve">The project has collected baseline data on the number of violent extremist prisoners </w:t>
            </w:r>
            <w:r w:rsidR="00AF45CE">
              <w:t>disaggregated</w:t>
            </w:r>
            <w:r>
              <w:t xml:space="preserve"> by type of crime and applicable sanction, gender, age and ethnic origin. </w:t>
            </w:r>
          </w:p>
          <w:p w14:paraId="0E7AD1BD" w14:textId="5AAEC608" w:rsidR="00D65AE6" w:rsidRDefault="00D65AE6" w:rsidP="00D65AE6">
            <w:r>
              <w:t>In-depth needs assessments</w:t>
            </w:r>
            <w:r w:rsidRPr="00015190">
              <w:t xml:space="preserve"> have been conducted</w:t>
            </w:r>
            <w:r>
              <w:t xml:space="preserve">, which provide the baseline for planning and implementation of social rehabilitation programs for </w:t>
            </w:r>
            <w:r w:rsidRPr="00015190">
              <w:t>violent extremist offenders in</w:t>
            </w:r>
            <w:r>
              <w:t xml:space="preserve"> prison, on probation</w:t>
            </w:r>
            <w:r w:rsidRPr="00015190">
              <w:t xml:space="preserve">, </w:t>
            </w:r>
            <w:r>
              <w:t>and post-release interventions</w:t>
            </w:r>
            <w:r w:rsidRPr="00015190">
              <w:t>.</w:t>
            </w:r>
          </w:p>
          <w:p w14:paraId="4832F3DD" w14:textId="77777777" w:rsidR="00843195" w:rsidRDefault="00843195" w:rsidP="00D65AE6"/>
          <w:p w14:paraId="05AC8554" w14:textId="5407E5F6" w:rsidR="000F5011" w:rsidRDefault="00D65AE6" w:rsidP="00D65AE6">
            <w:r w:rsidRPr="00673D16">
              <w:t xml:space="preserve">Monitoring visits to Osh, Jalal-Abad and Chui provinces </w:t>
            </w:r>
            <w:r w:rsidR="00B953FB">
              <w:t xml:space="preserve">were </w:t>
            </w:r>
            <w:r w:rsidRPr="00673D16">
              <w:t xml:space="preserve">undertaken to observe implementation of the new criminal and probation legislation involving over 100 law enforcement and judicial </w:t>
            </w:r>
            <w:r>
              <w:t>staff</w:t>
            </w:r>
            <w:r w:rsidRPr="00673D16">
              <w:t xml:space="preserve">. </w:t>
            </w:r>
          </w:p>
          <w:p w14:paraId="6AF07E48" w14:textId="77777777" w:rsidR="00843195" w:rsidRDefault="00843195" w:rsidP="00D65AE6"/>
          <w:p w14:paraId="18CD01E6" w14:textId="65C252D4" w:rsidR="00D65AE6" w:rsidRDefault="00D65AE6" w:rsidP="00D65AE6">
            <w:r>
              <w:t xml:space="preserve">Measures have been taken to </w:t>
            </w:r>
            <w:r w:rsidRPr="00673D16">
              <w:t>improve coordination</w:t>
            </w:r>
            <w:r>
              <w:t xml:space="preserve"> at the local level</w:t>
            </w:r>
            <w:r w:rsidRPr="00673D16">
              <w:t xml:space="preserve"> and </w:t>
            </w:r>
            <w:r w:rsidR="000F5011">
              <w:t>premises</w:t>
            </w:r>
            <w:r w:rsidR="000F5011" w:rsidRPr="00673D16">
              <w:t xml:space="preserve"> </w:t>
            </w:r>
            <w:r w:rsidRPr="00673D16">
              <w:t xml:space="preserve">for probation </w:t>
            </w:r>
            <w:r>
              <w:t xml:space="preserve">offices were </w:t>
            </w:r>
            <w:r w:rsidRPr="00673D16">
              <w:t xml:space="preserve">allocated </w:t>
            </w:r>
            <w:r w:rsidR="000F5011">
              <w:t xml:space="preserve">and co-budgeted </w:t>
            </w:r>
            <w:r w:rsidRPr="00673D16">
              <w:t>by local authorities based on the monitoring results.</w:t>
            </w:r>
          </w:p>
          <w:p w14:paraId="0801C907" w14:textId="4789D906" w:rsidR="008C4237" w:rsidRDefault="008C4237" w:rsidP="00D65AE6"/>
          <w:p w14:paraId="52A05F9B" w14:textId="303F8CD7" w:rsidR="008C4237" w:rsidRPr="008C4237" w:rsidRDefault="00843195" w:rsidP="007A650A">
            <w:r>
              <w:t xml:space="preserve">One of the monitoring activities included the visit of </w:t>
            </w:r>
            <w:r w:rsidR="008C4237" w:rsidRPr="008C4237">
              <w:t>UN</w:t>
            </w:r>
            <w:r w:rsidR="007A650A">
              <w:t xml:space="preserve"> </w:t>
            </w:r>
            <w:r w:rsidR="008C4237" w:rsidRPr="008C4237">
              <w:t>R</w:t>
            </w:r>
            <w:r w:rsidR="007A650A">
              <w:t xml:space="preserve">esident Coordinator, </w:t>
            </w:r>
            <w:proofErr w:type="spellStart"/>
            <w:r w:rsidR="008C4237" w:rsidRPr="008C4237">
              <w:t>Dr.</w:t>
            </w:r>
            <w:proofErr w:type="spellEnd"/>
            <w:r w:rsidR="008C4237" w:rsidRPr="008C4237">
              <w:t xml:space="preserve"> Ozonnia Ojielo</w:t>
            </w:r>
            <w:r w:rsidR="007A650A">
              <w:t>,</w:t>
            </w:r>
            <w:r w:rsidR="008C4237" w:rsidRPr="008C4237">
              <w:t xml:space="preserve"> and the PB</w:t>
            </w:r>
            <w:r w:rsidR="007A650A">
              <w:t>F</w:t>
            </w:r>
            <w:r w:rsidR="008C4237" w:rsidRPr="008C4237">
              <w:t xml:space="preserve"> </w:t>
            </w:r>
            <w:r w:rsidR="007A650A">
              <w:t xml:space="preserve">Secretariat </w:t>
            </w:r>
            <w:r w:rsidR="008C4237" w:rsidRPr="008C4237">
              <w:t xml:space="preserve">team </w:t>
            </w:r>
            <w:r>
              <w:t xml:space="preserve">to </w:t>
            </w:r>
            <w:r w:rsidR="007A650A" w:rsidRPr="008C4237">
              <w:t xml:space="preserve">Prison # 2 (as the only female prison facility in Kyrgyzstan, 298 women-prisoners) and prison </w:t>
            </w:r>
            <w:r w:rsidR="007A650A">
              <w:t xml:space="preserve"># </w:t>
            </w:r>
            <w:r w:rsidR="007A650A" w:rsidRPr="008C4237">
              <w:t>27 (with the largest investment to improvement of prison conditions</w:t>
            </w:r>
            <w:r w:rsidR="007A650A">
              <w:t xml:space="preserve">, </w:t>
            </w:r>
            <w:r w:rsidR="007A650A" w:rsidRPr="008C4237">
              <w:t xml:space="preserve">including </w:t>
            </w:r>
            <w:r w:rsidR="00F01B14">
              <w:t xml:space="preserve">for </w:t>
            </w:r>
            <w:r w:rsidR="007A650A" w:rsidRPr="008C4237">
              <w:t xml:space="preserve">100 convicts for extremism and </w:t>
            </w:r>
            <w:r w:rsidR="007A650A" w:rsidRPr="008C4237">
              <w:lastRenderedPageBreak/>
              <w:t>terrorism).</w:t>
            </w:r>
            <w:r w:rsidR="008C4237" w:rsidRPr="008C4237">
              <w:t xml:space="preserve"> The monitoring group observed the current situation in </w:t>
            </w:r>
            <w:r w:rsidR="00F01B14">
              <w:t xml:space="preserve">these </w:t>
            </w:r>
            <w:r w:rsidR="008C4237" w:rsidRPr="008C4237">
              <w:t xml:space="preserve">two prisons, conditions for rehabilitation and social reintegration of prisoners, successes and challenges in implementation of the </w:t>
            </w:r>
            <w:r w:rsidR="007A650A">
              <w:t>project</w:t>
            </w:r>
            <w:r w:rsidR="008C4237" w:rsidRPr="008C4237">
              <w:t>.</w:t>
            </w:r>
          </w:p>
          <w:p w14:paraId="6D80A2D5" w14:textId="77777777" w:rsidR="008C4237" w:rsidRPr="008C4237" w:rsidRDefault="008C4237" w:rsidP="007A650A"/>
          <w:p w14:paraId="1D6AE579" w14:textId="65065587" w:rsidR="00CF6545" w:rsidRDefault="00F01B14" w:rsidP="00D65AE6">
            <w:r w:rsidRPr="00F01B14">
              <w:t xml:space="preserve">An analysis of the judicial practice on extremism and terrorism related cases in Kyrgyzstan covering the period 2014-2018 revealed a lack of a clear and recognized methodology for the determination of extremist content of materials under extremism and terrorism cases in the country in line with international standards for forensic science. This analysis substantiated many questions and concerns raised by human rights experts and lawyers regarding adherence to fair trial standards. According to the study, courts considered 288 cases related to incitement of national, inter-ethnic, racial, inter-religious, inter-regional hatred (Article 299 of Criminal Code). 329 persons were convicted for acquisition, production, possession, distribution, transportation and transmission of extremist material (Article 299-2 of Criminal Code). The analysis </w:t>
            </w:r>
            <w:r>
              <w:t>serves</w:t>
            </w:r>
            <w:r w:rsidRPr="00F01B14">
              <w:t xml:space="preserve"> as a baseline for </w:t>
            </w:r>
            <w:r>
              <w:t>the current</w:t>
            </w:r>
            <w:r w:rsidRPr="00F01B14">
              <w:t xml:space="preserve"> assistance aimed at improving the quality of forensic expertise </w:t>
            </w:r>
            <w:r>
              <w:t xml:space="preserve">to </w:t>
            </w:r>
            <w:r w:rsidRPr="00F01B14">
              <w:t>advanc</w:t>
            </w:r>
            <w:r>
              <w:t>e</w:t>
            </w:r>
            <w:r w:rsidRPr="00F01B14">
              <w:t xml:space="preserve"> the judicial practice in the country.</w:t>
            </w:r>
          </w:p>
          <w:p w14:paraId="0DCA22BA" w14:textId="77777777" w:rsidR="00F01B14" w:rsidRDefault="00F01B14" w:rsidP="00D65AE6"/>
          <w:p w14:paraId="5AC2BE6D" w14:textId="35BC2452" w:rsidR="000F5011" w:rsidRPr="008C4237" w:rsidRDefault="00CF6545" w:rsidP="00D65AE6">
            <w:r w:rsidRPr="008C4237">
              <w:t xml:space="preserve">According to the M&amp;E data provided by the State Forensic Service, the number of examinations appointed to the State Forensic Service </w:t>
            </w:r>
            <w:proofErr w:type="gramStart"/>
            <w:r w:rsidRPr="008C4237">
              <w:t>on the subject of psycho-linguistic</w:t>
            </w:r>
            <w:proofErr w:type="gramEnd"/>
            <w:r w:rsidRPr="008C4237">
              <w:t xml:space="preserve"> and religious examination is growing from year to year. </w:t>
            </w:r>
          </w:p>
          <w:p w14:paraId="6A8E1C2F" w14:textId="2D8C4DC2" w:rsidR="00997347" w:rsidRPr="008C4237" w:rsidRDefault="00CF6545" w:rsidP="00D65AE6">
            <w:r w:rsidRPr="008C4237">
              <w:t xml:space="preserve">In 2016, the investigative and judicial authorities of the Kyrgyz Republic appointed 27 linguistic examinations, in 2017 - 48, in 2018 - 75. In 2019, 592 materials were received for psycho-linguistic and religious examinations in accordance with the decrees and decisions of the investigative and judicial authorities of the Kyrgyz Republic. More than 80% of the materials submitted for examination are related to extremism and terrorism related criminal cases. This proves that the capacity of the forensic experts </w:t>
            </w:r>
            <w:r w:rsidR="00AD35B2" w:rsidRPr="008C4237">
              <w:t>built,</w:t>
            </w:r>
            <w:r w:rsidRPr="008C4237">
              <w:t xml:space="preserve"> and equipment provided increased the efficiency and quality of conduct</w:t>
            </w:r>
            <w:r w:rsidR="00F01B14">
              <w:t>ed</w:t>
            </w:r>
            <w:r w:rsidRPr="008C4237">
              <w:t xml:space="preserve"> examinations.</w:t>
            </w:r>
          </w:p>
          <w:p w14:paraId="68DC370D" w14:textId="77777777" w:rsidR="007118F5" w:rsidRPr="00627A1C" w:rsidRDefault="007118F5" w:rsidP="00234A5E"/>
        </w:tc>
        <w:tc>
          <w:tcPr>
            <w:tcW w:w="4163" w:type="dxa"/>
            <w:shd w:val="clear" w:color="auto" w:fill="auto"/>
          </w:tcPr>
          <w:p w14:paraId="6338D0DA" w14:textId="77777777" w:rsidR="00997347" w:rsidRPr="00627A1C" w:rsidRDefault="007118F5" w:rsidP="00AD73D3">
            <w:r w:rsidRPr="00627A1C">
              <w:lastRenderedPageBreak/>
              <w:t xml:space="preserve">Do outcome indicators have baselines? </w:t>
            </w:r>
            <w:r w:rsidRPr="00627A1C">
              <w:fldChar w:fldCharType="begin">
                <w:ffData>
                  <w:name w:val="Dropdown3"/>
                  <w:enabled/>
                  <w:calcOnExit w:val="0"/>
                  <w:ddList>
                    <w:listEntry w:val="please select"/>
                    <w:listEntry w:val="yes"/>
                    <w:listEntry w:val="no"/>
                  </w:ddList>
                </w:ffData>
              </w:fldChar>
            </w:r>
            <w:bookmarkStart w:id="15" w:name="Dropdown3"/>
            <w:r w:rsidRPr="00627A1C">
              <w:instrText xml:space="preserve"> FORMDROPDOWN </w:instrText>
            </w:r>
            <w:r w:rsidR="000D6BD9">
              <w:fldChar w:fldCharType="separate"/>
            </w:r>
            <w:r w:rsidRPr="00627A1C">
              <w:fldChar w:fldCharType="end"/>
            </w:r>
            <w:bookmarkEnd w:id="15"/>
          </w:p>
          <w:p w14:paraId="15B120F3" w14:textId="6858D9F7" w:rsidR="007118F5" w:rsidRDefault="002555B0" w:rsidP="00AD73D3">
            <w:r>
              <w:t>Y</w:t>
            </w:r>
            <w:r w:rsidR="000F5011">
              <w:t>es</w:t>
            </w:r>
          </w:p>
          <w:p w14:paraId="7D464CA8" w14:textId="77777777" w:rsidR="000F5011" w:rsidRPr="00627A1C" w:rsidRDefault="000F5011" w:rsidP="00AD73D3"/>
          <w:p w14:paraId="70D1F326" w14:textId="77777777" w:rsidR="007118F5" w:rsidRDefault="007118F5" w:rsidP="00AD73D3">
            <w:r w:rsidRPr="00627A1C">
              <w:t xml:space="preserve">Has the project launched perception surveys or other community-based data collection? </w:t>
            </w:r>
            <w:r w:rsidRPr="00627A1C">
              <w:fldChar w:fldCharType="begin">
                <w:ffData>
                  <w:name w:val="Dropdown3"/>
                  <w:enabled/>
                  <w:calcOnExit w:val="0"/>
                  <w:ddList>
                    <w:listEntry w:val="please select"/>
                    <w:listEntry w:val="yes"/>
                    <w:listEntry w:val="no"/>
                  </w:ddList>
                </w:ffData>
              </w:fldChar>
            </w:r>
            <w:r w:rsidRPr="00627A1C">
              <w:instrText xml:space="preserve"> FORMDROPDOWN </w:instrText>
            </w:r>
            <w:r w:rsidR="000D6BD9">
              <w:fldChar w:fldCharType="separate"/>
            </w:r>
            <w:r w:rsidRPr="00627A1C">
              <w:fldChar w:fldCharType="end"/>
            </w:r>
          </w:p>
          <w:p w14:paraId="087AD3FA" w14:textId="015354D9" w:rsidR="000F5011" w:rsidRPr="00E8795C" w:rsidRDefault="002555B0" w:rsidP="000F5011">
            <w:pPr>
              <w:pStyle w:val="Heading1"/>
              <w:shd w:val="clear" w:color="auto" w:fill="FFFFFF"/>
              <w:spacing w:before="0" w:after="240"/>
              <w:rPr>
                <w:rFonts w:ascii="Times New Roman" w:hAnsi="Times New Roman"/>
                <w:b w:val="0"/>
                <w:bCs w:val="0"/>
                <w:kern w:val="0"/>
                <w:sz w:val="24"/>
                <w:szCs w:val="24"/>
                <w:lang w:val="en-GB" w:eastAsia="en-GB"/>
              </w:rPr>
            </w:pPr>
            <w:r>
              <w:rPr>
                <w:rFonts w:ascii="Times New Roman" w:hAnsi="Times New Roman"/>
                <w:b w:val="0"/>
                <w:bCs w:val="0"/>
                <w:kern w:val="0"/>
                <w:sz w:val="24"/>
                <w:szCs w:val="24"/>
                <w:lang w:val="en-GB" w:eastAsia="en-GB"/>
              </w:rPr>
              <w:t xml:space="preserve">Yes, the project has undertaken a </w:t>
            </w:r>
            <w:r w:rsidR="000F5011" w:rsidRPr="00E8795C">
              <w:rPr>
                <w:rFonts w:ascii="Times New Roman" w:hAnsi="Times New Roman"/>
                <w:b w:val="0"/>
                <w:bCs w:val="0"/>
                <w:kern w:val="0"/>
                <w:sz w:val="24"/>
                <w:szCs w:val="24"/>
                <w:lang w:val="en-GB" w:eastAsia="en-GB"/>
              </w:rPr>
              <w:t xml:space="preserve">qualitative study exploring perceptions and attitudes of </w:t>
            </w:r>
            <w:r w:rsidR="000F5011">
              <w:rPr>
                <w:rFonts w:ascii="Times New Roman" w:hAnsi="Times New Roman"/>
                <w:b w:val="0"/>
                <w:bCs w:val="0"/>
                <w:kern w:val="0"/>
                <w:sz w:val="24"/>
                <w:szCs w:val="24"/>
                <w:lang w:val="en-GB" w:eastAsia="en-GB"/>
              </w:rPr>
              <w:t>offenders (both male and female), prison and probation staff, local self-govern</w:t>
            </w:r>
            <w:r>
              <w:rPr>
                <w:rFonts w:ascii="Times New Roman" w:hAnsi="Times New Roman"/>
                <w:b w:val="0"/>
                <w:bCs w:val="0"/>
                <w:kern w:val="0"/>
                <w:sz w:val="24"/>
                <w:szCs w:val="24"/>
                <w:lang w:val="en-GB" w:eastAsia="en-GB"/>
              </w:rPr>
              <w:t>ment</w:t>
            </w:r>
            <w:r w:rsidR="000F5011">
              <w:rPr>
                <w:rFonts w:ascii="Times New Roman" w:hAnsi="Times New Roman"/>
                <w:b w:val="0"/>
                <w:bCs w:val="0"/>
                <w:kern w:val="0"/>
                <w:sz w:val="24"/>
                <w:szCs w:val="24"/>
                <w:lang w:val="en-GB" w:eastAsia="en-GB"/>
              </w:rPr>
              <w:t xml:space="preserve">, social service providers, </w:t>
            </w:r>
            <w:r>
              <w:rPr>
                <w:rFonts w:ascii="Times New Roman" w:hAnsi="Times New Roman"/>
                <w:b w:val="0"/>
                <w:bCs w:val="0"/>
                <w:kern w:val="0"/>
                <w:sz w:val="24"/>
                <w:szCs w:val="24"/>
                <w:lang w:val="en-GB" w:eastAsia="en-GB"/>
              </w:rPr>
              <w:t xml:space="preserve">and </w:t>
            </w:r>
            <w:r w:rsidR="000F5011" w:rsidRPr="00E8795C">
              <w:rPr>
                <w:rFonts w:ascii="Times New Roman" w:hAnsi="Times New Roman"/>
                <w:b w:val="0"/>
                <w:bCs w:val="0"/>
                <w:kern w:val="0"/>
                <w:sz w:val="24"/>
                <w:szCs w:val="24"/>
                <w:lang w:val="en-GB" w:eastAsia="en-GB"/>
              </w:rPr>
              <w:t>community</w:t>
            </w:r>
            <w:r w:rsidR="000F5011">
              <w:rPr>
                <w:rFonts w:ascii="Times New Roman" w:hAnsi="Times New Roman"/>
                <w:b w:val="0"/>
                <w:bCs w:val="0"/>
                <w:kern w:val="0"/>
                <w:sz w:val="24"/>
                <w:szCs w:val="24"/>
                <w:lang w:val="en-GB" w:eastAsia="en-GB"/>
              </w:rPr>
              <w:t xml:space="preserve"> representatives</w:t>
            </w:r>
            <w:r>
              <w:rPr>
                <w:rFonts w:ascii="Times New Roman" w:hAnsi="Times New Roman"/>
                <w:b w:val="0"/>
                <w:bCs w:val="0"/>
                <w:kern w:val="0"/>
                <w:sz w:val="24"/>
                <w:szCs w:val="24"/>
                <w:lang w:val="en-GB" w:eastAsia="en-GB"/>
              </w:rPr>
              <w:t>.</w:t>
            </w:r>
          </w:p>
          <w:p w14:paraId="4749D761" w14:textId="035FACF5" w:rsidR="000F5011" w:rsidRPr="00E8795C" w:rsidRDefault="000F5011" w:rsidP="00AD73D3">
            <w:pPr>
              <w:rPr>
                <w:lang w:val="en-US"/>
              </w:rPr>
            </w:pPr>
          </w:p>
        </w:tc>
      </w:tr>
      <w:bookmarkEnd w:id="14"/>
      <w:tr w:rsidR="006C1819" w:rsidRPr="00627A1C" w14:paraId="27203492" w14:textId="77777777" w:rsidTr="00E8795C">
        <w:tc>
          <w:tcPr>
            <w:tcW w:w="6007"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72CD13C7" w14:textId="77777777" w:rsidR="00D65AE6" w:rsidRDefault="00D65AE6" w:rsidP="007118F5"/>
          <w:p w14:paraId="30E2DDCB" w14:textId="6F7F1F3F" w:rsidR="007118F5" w:rsidRPr="00627A1C" w:rsidRDefault="00F01B14" w:rsidP="007118F5">
            <w:r w:rsidRPr="00F01B14">
              <w:t xml:space="preserve">The </w:t>
            </w:r>
            <w:r>
              <w:t xml:space="preserve">PBF </w:t>
            </w:r>
            <w:r w:rsidRPr="00F01B14">
              <w:t>Secretariat</w:t>
            </w:r>
            <w:r>
              <w:t xml:space="preserve"> is expected to lead a final evaluation for all projects under the current peacebuilding priority plan. This is currently in planning stage.</w:t>
            </w:r>
            <w:r w:rsidRPr="00F01B14">
              <w:t xml:space="preserve"> </w:t>
            </w:r>
          </w:p>
        </w:tc>
        <w:tc>
          <w:tcPr>
            <w:tcW w:w="4163" w:type="dxa"/>
            <w:shd w:val="clear" w:color="auto" w:fill="auto"/>
          </w:tcPr>
          <w:p w14:paraId="0A637856" w14:textId="0841E827" w:rsidR="006C1819" w:rsidRPr="00C567D4" w:rsidRDefault="004D141E" w:rsidP="00E76CA1">
            <w:pPr>
              <w:rPr>
                <w:lang w:val="en-US"/>
              </w:rPr>
            </w:pPr>
            <w:r w:rsidRPr="00627A1C">
              <w:t>Evaluation budget</w:t>
            </w:r>
            <w:r w:rsidR="007118F5" w:rsidRPr="00627A1C">
              <w:t xml:space="preserve"> (response required)</w:t>
            </w:r>
            <w:r w:rsidRPr="00627A1C">
              <w:t xml:space="preserve">:  </w:t>
            </w:r>
            <w:r w:rsidR="00C567D4">
              <w:rPr>
                <w:lang w:val="en-US"/>
              </w:rPr>
              <w:t>$ 70 000</w:t>
            </w:r>
          </w:p>
          <w:p w14:paraId="250C2893" w14:textId="77777777" w:rsidR="004D141E" w:rsidRPr="00627A1C" w:rsidRDefault="004D141E" w:rsidP="00E76CA1"/>
          <w:p w14:paraId="5E7D651E" w14:textId="77777777" w:rsidR="004D141E" w:rsidRPr="00627A1C"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w:t>
            </w:r>
            <w:proofErr w:type="gramStart"/>
            <w:r w:rsidR="00156C4C" w:rsidRPr="00627A1C">
              <w:rPr>
                <w:i/>
              </w:rPr>
              <w:t>1500 character</w:t>
            </w:r>
            <w:proofErr w:type="gramEnd"/>
            <w:r w:rsidR="00156C4C" w:rsidRPr="00627A1C">
              <w:rPr>
                <w:i/>
              </w:rPr>
              <w:t xml:space="preserve"> limit)</w:t>
            </w:r>
            <w:r w:rsidR="004D141E" w:rsidRPr="00627A1C">
              <w:t xml:space="preserve">: </w:t>
            </w:r>
            <w:r w:rsidR="00156C4C" w:rsidRPr="00627A1C">
              <w:fldChar w:fldCharType="begin">
                <w:ffData>
                  <w:name w:val="Text45"/>
                  <w:enabled/>
                  <w:calcOnExit w:val="0"/>
                  <w:textInput>
                    <w:maxLength w:val="15000"/>
                    <w:format w:val="Первая прописная"/>
                  </w:textInput>
                </w:ffData>
              </w:fldChar>
            </w:r>
            <w:bookmarkStart w:id="16" w:name="Text45"/>
            <w:r w:rsidR="00156C4C" w:rsidRPr="00627A1C">
              <w:instrText xml:space="preserve"> FORMTEXT </w:instrText>
            </w:r>
            <w:r w:rsidR="00156C4C"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fldChar w:fldCharType="end"/>
            </w:r>
            <w:bookmarkEnd w:id="16"/>
          </w:p>
          <w:p w14:paraId="0B9D2850" w14:textId="77777777" w:rsidR="00156C4C" w:rsidRPr="00627A1C" w:rsidRDefault="00156C4C" w:rsidP="00E76CA1"/>
        </w:tc>
      </w:tr>
      <w:tr w:rsidR="00997347" w:rsidRPr="00627A1C" w14:paraId="7A0799D1" w14:textId="77777777" w:rsidTr="00E8795C">
        <w:tc>
          <w:tcPr>
            <w:tcW w:w="6007" w:type="dxa"/>
            <w:shd w:val="clear" w:color="auto" w:fill="auto"/>
          </w:tcPr>
          <w:p w14:paraId="438AABFA" w14:textId="77777777" w:rsidR="00997347"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p w14:paraId="708F2206" w14:textId="77777777" w:rsidR="00D65AE6" w:rsidRDefault="00D65AE6" w:rsidP="00411A5F"/>
          <w:p w14:paraId="3E1923FC" w14:textId="09B6FFA4" w:rsidR="00D65AE6" w:rsidRDefault="00D65AE6" w:rsidP="00D65AE6">
            <w:r>
              <w:t xml:space="preserve">Authorities have allocated funds from the State budget for the establishment of special wings </w:t>
            </w:r>
            <w:r w:rsidR="00600BE0">
              <w:t>accommodating</w:t>
            </w:r>
            <w:r>
              <w:t xml:space="preserve"> violent extremist prisoners. Funds have also been allocated to develop software for a database of probation clients, which will be part of a new system for crime registration and criminal justice data collection. In </w:t>
            </w:r>
            <w:r w:rsidRPr="00635017">
              <w:t>March 2018</w:t>
            </w:r>
            <w:r>
              <w:t>,</w:t>
            </w:r>
            <w:r w:rsidRPr="00635017">
              <w:t xml:space="preserve"> UNDP launche</w:t>
            </w:r>
            <w:r>
              <w:t>d</w:t>
            </w:r>
            <w:r w:rsidRPr="00635017">
              <w:t xml:space="preserve"> a new regional project "Strengthening Community Resilience and Regional Cooperation for Prevention of Violent Extremism in Central Asia", funded by the Government of Japan</w:t>
            </w:r>
            <w:r>
              <w:t xml:space="preserve">, </w:t>
            </w:r>
            <w:r w:rsidRPr="00635017">
              <w:t>implement</w:t>
            </w:r>
            <w:r>
              <w:t xml:space="preserve">ed in partnership with </w:t>
            </w:r>
            <w:r w:rsidRPr="00635017">
              <w:t>the UNDP of Kyrgyzstan, Kazakhstan, Tajikistan and Turkmenistan. The project</w:t>
            </w:r>
            <w:r>
              <w:t xml:space="preserve"> duration</w:t>
            </w:r>
            <w:r w:rsidRPr="00635017">
              <w:t xml:space="preserve"> is until September 2020. The </w:t>
            </w:r>
            <w:r>
              <w:t xml:space="preserve">project budget of UNDP in Kyrgyzstan </w:t>
            </w:r>
            <w:r w:rsidRPr="00635017">
              <w:t>is 1.1 million USD.</w:t>
            </w:r>
            <w:r>
              <w:t xml:space="preserve"> </w:t>
            </w:r>
            <w:bookmarkStart w:id="17" w:name="_Hlk25079793"/>
            <w:r>
              <w:t xml:space="preserve">In October 2019 UNODC received funding from the US State Department to implement a </w:t>
            </w:r>
            <w:r w:rsidRPr="00D747AB">
              <w:t>Returning Foreign Terrorist Fighters</w:t>
            </w:r>
            <w:r>
              <w:t xml:space="preserve"> </w:t>
            </w:r>
            <w:r w:rsidRPr="00D747AB">
              <w:t xml:space="preserve">Detention Programme (2019-2021) </w:t>
            </w:r>
            <w:r>
              <w:t xml:space="preserve">involving Iraq, </w:t>
            </w:r>
            <w:proofErr w:type="spellStart"/>
            <w:r>
              <w:t>Kazahstan</w:t>
            </w:r>
            <w:proofErr w:type="spellEnd"/>
            <w:r>
              <w:t xml:space="preserve"> and Kyrgyzstan (overall budget 4 180 000 USD). </w:t>
            </w:r>
            <w:r w:rsidR="00B953FB">
              <w:t xml:space="preserve">This </w:t>
            </w:r>
            <w:r w:rsidR="004D33A5">
              <w:t>new initiative</w:t>
            </w:r>
            <w:r w:rsidR="00B953FB">
              <w:t xml:space="preserve"> will </w:t>
            </w:r>
            <w:r w:rsidR="004D33A5">
              <w:t>build on the results of the PBF funding and support further institutionalisation of work to strengthen prison and probation management to prevent radicalisation to violence.</w:t>
            </w:r>
          </w:p>
          <w:bookmarkEnd w:id="17"/>
          <w:p w14:paraId="198D7EA9" w14:textId="39F469E4" w:rsidR="00D65AE6" w:rsidRPr="00627A1C" w:rsidRDefault="00D65AE6" w:rsidP="00411A5F"/>
        </w:tc>
        <w:tc>
          <w:tcPr>
            <w:tcW w:w="4163" w:type="dxa"/>
            <w:shd w:val="clear" w:color="auto" w:fill="auto"/>
          </w:tcPr>
          <w:p w14:paraId="6440E705" w14:textId="5188248A" w:rsidR="00997347" w:rsidRPr="00627A1C" w:rsidRDefault="00156C4C" w:rsidP="00156C4C">
            <w:r w:rsidRPr="00627A1C">
              <w:lastRenderedPageBreak/>
              <w:t xml:space="preserve">Name of funder:  </w:t>
            </w:r>
            <w:r w:rsidR="002F0E2F" w:rsidRPr="002F0E2F">
              <w:t xml:space="preserve">Bureau of Counterterrorism of the United States </w:t>
            </w:r>
            <w:r w:rsidR="002F0E2F" w:rsidRPr="002F0E2F">
              <w:lastRenderedPageBreak/>
              <w:t xml:space="preserve">Department of State </w:t>
            </w:r>
            <w:r w:rsidRPr="00627A1C">
              <w:t xml:space="preserve">        Amount:</w:t>
            </w:r>
            <w:r w:rsidR="002F0E2F">
              <w:t xml:space="preserve"> </w:t>
            </w:r>
            <w:r w:rsidR="002F0E2F" w:rsidRPr="002F0E2F">
              <w:t>$ 750 000 (for Kyrgyzstan)</w:t>
            </w:r>
          </w:p>
          <w:p w14:paraId="28EB8B8D" w14:textId="77777777" w:rsidR="00156C4C" w:rsidRPr="00627A1C" w:rsidRDefault="00156C4C" w:rsidP="00156C4C">
            <w:r w:rsidRPr="00627A1C">
              <w:fldChar w:fldCharType="begin">
                <w:ffData>
                  <w:name w:val="Text46"/>
                  <w:enabled/>
                  <w:calcOnExit w:val="0"/>
                  <w:textInput/>
                </w:ffData>
              </w:fldChar>
            </w:r>
            <w:bookmarkStart w:id="18" w:name="Text46"/>
            <w:r w:rsidRPr="00627A1C">
              <w:instrText xml:space="preserve"> FORMTEXT </w:instrText>
            </w:r>
            <w:r w:rsidRPr="00627A1C">
              <w:fldChar w:fldCharType="separate"/>
            </w:r>
            <w:r w:rsidRPr="00627A1C">
              <w:t> </w:t>
            </w:r>
            <w:r w:rsidRPr="00627A1C">
              <w:t> </w:t>
            </w:r>
            <w:r w:rsidRPr="00627A1C">
              <w:t> </w:t>
            </w:r>
            <w:r w:rsidRPr="00627A1C">
              <w:t> </w:t>
            </w:r>
            <w:r w:rsidRPr="00627A1C">
              <w:t> </w:t>
            </w:r>
            <w:r w:rsidRPr="00627A1C">
              <w:fldChar w:fldCharType="end"/>
            </w:r>
            <w:bookmarkEnd w:id="18"/>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t> </w:t>
            </w:r>
            <w:r w:rsidRPr="00627A1C">
              <w:t> </w:t>
            </w:r>
            <w:r w:rsidRPr="00627A1C">
              <w:t> </w:t>
            </w:r>
            <w:r w:rsidRPr="00627A1C">
              <w:t> </w:t>
            </w:r>
            <w:r w:rsidRPr="00627A1C">
              <w:t> </w:t>
            </w:r>
            <w:r w:rsidRPr="00627A1C">
              <w:fldChar w:fldCharType="end"/>
            </w:r>
          </w:p>
          <w:p w14:paraId="2ED21556" w14:textId="23B7F340" w:rsidR="002F0E2F" w:rsidRDefault="002F0E2F" w:rsidP="00156C4C">
            <w:r w:rsidRPr="002F0E2F">
              <w:t>Returning Foreign Terrorist Fighters Detentions Programme (2019 - 2021)</w:t>
            </w:r>
          </w:p>
          <w:p w14:paraId="11FD4A51" w14:textId="77777777" w:rsidR="002F0E2F" w:rsidRDefault="002F0E2F" w:rsidP="00156C4C"/>
          <w:p w14:paraId="6F5566CD" w14:textId="4DFAEFE5" w:rsidR="00156C4C" w:rsidRDefault="002F0E2F" w:rsidP="00156C4C">
            <w:r w:rsidRPr="002F0E2F">
              <w:t>The main objective of the programme is to enhance the capacity of three beneficiary countries (Iraq, Kazakhstan and Kyrgyzstan) to effectively manage and mitigate the threat of terrorist and FTFs prisoners and to prevent radicalization to violence in their prison systems.</w:t>
            </w:r>
          </w:p>
          <w:p w14:paraId="0DCEDFC3" w14:textId="77777777" w:rsidR="002F0E2F" w:rsidRPr="00627A1C" w:rsidRDefault="002F0E2F" w:rsidP="00156C4C"/>
          <w:p w14:paraId="3A55CAB9" w14:textId="77777777" w:rsidR="00156C4C" w:rsidRPr="00627A1C" w:rsidRDefault="00156C4C" w:rsidP="00156C4C">
            <w:r w:rsidRPr="00627A1C">
              <w:fldChar w:fldCharType="begin">
                <w:ffData>
                  <w:name w:val="Text47"/>
                  <w:enabled/>
                  <w:calcOnExit w:val="0"/>
                  <w:textInput/>
                </w:ffData>
              </w:fldChar>
            </w:r>
            <w:bookmarkStart w:id="19" w:name="Text47"/>
            <w:r w:rsidRPr="00627A1C">
              <w:instrText xml:space="preserve"> FORMTEXT </w:instrText>
            </w:r>
            <w:r w:rsidRPr="00627A1C">
              <w:fldChar w:fldCharType="separate"/>
            </w:r>
            <w:r w:rsidRPr="00627A1C">
              <w:t> </w:t>
            </w:r>
            <w:r w:rsidRPr="00627A1C">
              <w:t> </w:t>
            </w:r>
            <w:r w:rsidRPr="00627A1C">
              <w:t> </w:t>
            </w:r>
            <w:r w:rsidRPr="00627A1C">
              <w:t> </w:t>
            </w:r>
            <w:r w:rsidRPr="00627A1C">
              <w:t> </w:t>
            </w:r>
            <w:r w:rsidRPr="00627A1C">
              <w:fldChar w:fldCharType="end"/>
            </w:r>
            <w:bookmarkEnd w:id="19"/>
            <w:r w:rsidRPr="00627A1C">
              <w:t xml:space="preserve">                          </w:t>
            </w:r>
            <w:r w:rsidRPr="00627A1C">
              <w:fldChar w:fldCharType="begin">
                <w:ffData>
                  <w:name w:val="Text48"/>
                  <w:enabled/>
                  <w:calcOnExit w:val="0"/>
                  <w:textInput>
                    <w:type w:val="number"/>
                    <w:format w:val="0.00"/>
                  </w:textInput>
                </w:ffData>
              </w:fldChar>
            </w:r>
            <w:bookmarkStart w:id="20" w:name="Text48"/>
            <w:r w:rsidRPr="00627A1C">
              <w:instrText xml:space="preserve"> FORMTEXT </w:instrText>
            </w:r>
            <w:r w:rsidRPr="00627A1C">
              <w:fldChar w:fldCharType="separate"/>
            </w:r>
            <w:r w:rsidRPr="00627A1C">
              <w:t> </w:t>
            </w:r>
            <w:r w:rsidRPr="00627A1C">
              <w:t> </w:t>
            </w:r>
            <w:r w:rsidRPr="00627A1C">
              <w:t> </w:t>
            </w:r>
            <w:r w:rsidRPr="00627A1C">
              <w:t> </w:t>
            </w:r>
            <w:r w:rsidRPr="00627A1C">
              <w:t> </w:t>
            </w:r>
            <w:r w:rsidRPr="00627A1C">
              <w:fldChar w:fldCharType="end"/>
            </w:r>
            <w:bookmarkEnd w:id="20"/>
          </w:p>
          <w:p w14:paraId="084EE59D" w14:textId="77777777" w:rsidR="00156C4C" w:rsidRPr="00627A1C" w:rsidRDefault="00156C4C" w:rsidP="00156C4C"/>
          <w:p w14:paraId="55CB79AC" w14:textId="77777777" w:rsidR="00156C4C" w:rsidRPr="00627A1C" w:rsidRDefault="00156C4C" w:rsidP="00156C4C">
            <w:r w:rsidRPr="00627A1C">
              <w:fldChar w:fldCharType="begin">
                <w:ffData>
                  <w:name w:val="Text49"/>
                  <w:enabled/>
                  <w:calcOnExit w:val="0"/>
                  <w:textInput/>
                </w:ffData>
              </w:fldChar>
            </w:r>
            <w:bookmarkStart w:id="21" w:name="Text49"/>
            <w:r w:rsidRPr="00627A1C">
              <w:instrText xml:space="preserve"> FORMTEXT </w:instrText>
            </w:r>
            <w:r w:rsidRPr="00627A1C">
              <w:fldChar w:fldCharType="separate"/>
            </w:r>
            <w:r w:rsidRPr="00627A1C">
              <w:t> </w:t>
            </w:r>
            <w:r w:rsidRPr="00627A1C">
              <w:t> </w:t>
            </w:r>
            <w:r w:rsidRPr="00627A1C">
              <w:t> </w:t>
            </w:r>
            <w:r w:rsidRPr="00627A1C">
              <w:t> </w:t>
            </w:r>
            <w:r w:rsidRPr="00627A1C">
              <w:t> </w:t>
            </w:r>
            <w:r w:rsidRPr="00627A1C">
              <w:fldChar w:fldCharType="end"/>
            </w:r>
            <w:bookmarkEnd w:id="21"/>
            <w:r w:rsidRPr="00627A1C">
              <w:t xml:space="preserve">                          </w:t>
            </w:r>
            <w:r w:rsidRPr="00627A1C">
              <w:fldChar w:fldCharType="begin">
                <w:ffData>
                  <w:name w:val="Text50"/>
                  <w:enabled/>
                  <w:calcOnExit w:val="0"/>
                  <w:textInput>
                    <w:type w:val="number"/>
                    <w:format w:val="0.00"/>
                  </w:textInput>
                </w:ffData>
              </w:fldChar>
            </w:r>
            <w:bookmarkStart w:id="22" w:name="Text50"/>
            <w:r w:rsidRPr="00627A1C">
              <w:instrText xml:space="preserve"> FORMTEXT </w:instrText>
            </w:r>
            <w:r w:rsidRPr="00627A1C">
              <w:fldChar w:fldCharType="separate"/>
            </w:r>
            <w:r w:rsidRPr="00627A1C">
              <w:t> </w:t>
            </w:r>
            <w:r w:rsidRPr="00627A1C">
              <w:t> </w:t>
            </w:r>
            <w:r w:rsidRPr="00627A1C">
              <w:t> </w:t>
            </w:r>
            <w:r w:rsidRPr="00627A1C">
              <w:t> </w:t>
            </w:r>
            <w:r w:rsidRPr="00627A1C">
              <w:t> </w:t>
            </w:r>
            <w:r w:rsidRPr="00627A1C">
              <w:fldChar w:fldCharType="end"/>
            </w:r>
            <w:bookmarkEnd w:id="22"/>
          </w:p>
        </w:tc>
      </w:tr>
      <w:tr w:rsidR="002C187A" w:rsidRPr="00627A1C" w14:paraId="5E21C55B" w14:textId="77777777" w:rsidTr="00E8795C">
        <w:tc>
          <w:tcPr>
            <w:tcW w:w="6007" w:type="dxa"/>
            <w:shd w:val="clear" w:color="auto" w:fill="auto"/>
          </w:tcPr>
          <w:p w14:paraId="10A4DB11" w14:textId="77777777" w:rsidR="007F7257" w:rsidRPr="00627A1C" w:rsidRDefault="002C187A" w:rsidP="007F7257">
            <w:pPr>
              <w:ind w:hanging="15"/>
            </w:pPr>
            <w:r w:rsidRPr="00627A1C">
              <w:rPr>
                <w:b/>
                <w:bCs/>
                <w:u w:val="single"/>
              </w:rPr>
              <w:lastRenderedPageBreak/>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proofErr w:type="gramStart"/>
            <w:r w:rsidRPr="00627A1C">
              <w:rPr>
                <w:i/>
                <w:iCs/>
              </w:rPr>
              <w:t>1500 character</w:t>
            </w:r>
            <w:proofErr w:type="gramEnd"/>
            <w:r w:rsidRPr="00627A1C">
              <w:rPr>
                <w:i/>
                <w:iCs/>
              </w:rPr>
              <w:t xml:space="preserve">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4163" w:type="dxa"/>
            <w:shd w:val="clear" w:color="auto" w:fill="auto"/>
          </w:tcPr>
          <w:p w14:paraId="288439CB" w14:textId="2C406CCF" w:rsidR="002F0E2F" w:rsidRPr="00520BFD" w:rsidRDefault="00DA78C1" w:rsidP="002F0E2F">
            <w:pPr>
              <w:pStyle w:val="ochacontenttext"/>
              <w:jc w:val="both"/>
            </w:pPr>
            <w:r>
              <w:rPr>
                <w:rFonts w:ascii="Times New Roman" w:eastAsia="Times New Roman" w:hAnsi="Times New Roman"/>
                <w:color w:val="auto"/>
                <w:sz w:val="24"/>
                <w:lang w:eastAsia="en-US"/>
              </w:rPr>
              <w:t>T</w:t>
            </w:r>
            <w:r w:rsidR="002F0E2F" w:rsidRPr="00520BFD">
              <w:rPr>
                <w:rFonts w:ascii="Times New Roman" w:eastAsia="Times New Roman" w:hAnsi="Times New Roman"/>
                <w:color w:val="auto"/>
                <w:sz w:val="24"/>
                <w:lang w:eastAsia="en-US"/>
              </w:rPr>
              <w:t>he COVID-19 outbreak and measures to prevent infection</w:t>
            </w:r>
            <w:r>
              <w:rPr>
                <w:rFonts w:ascii="Times New Roman" w:eastAsia="Times New Roman" w:hAnsi="Times New Roman"/>
                <w:color w:val="auto"/>
                <w:sz w:val="24"/>
                <w:lang w:eastAsia="en-US"/>
              </w:rPr>
              <w:t>,</w:t>
            </w:r>
            <w:r w:rsidR="002F0E2F" w:rsidRPr="00520BFD">
              <w:rPr>
                <w:rFonts w:ascii="Times New Roman" w:eastAsia="Times New Roman" w:hAnsi="Times New Roman"/>
                <w:color w:val="auto"/>
                <w:sz w:val="24"/>
                <w:lang w:eastAsia="en-US"/>
              </w:rPr>
              <w:t xml:space="preserve"> such as quarantine, trade and travel restrictions</w:t>
            </w:r>
            <w:r>
              <w:rPr>
                <w:rFonts w:ascii="Times New Roman" w:eastAsia="Times New Roman" w:hAnsi="Times New Roman"/>
                <w:color w:val="auto"/>
                <w:sz w:val="24"/>
                <w:lang w:eastAsia="en-US"/>
              </w:rPr>
              <w:t xml:space="preserve">, have hampered project implementation.  </w:t>
            </w:r>
            <w:r w:rsidR="002F0E2F" w:rsidRPr="00520BFD">
              <w:rPr>
                <w:rFonts w:ascii="Times New Roman" w:eastAsia="Times New Roman" w:hAnsi="Times New Roman"/>
                <w:color w:val="auto"/>
                <w:sz w:val="24"/>
                <w:lang w:eastAsia="en-US"/>
              </w:rPr>
              <w:t xml:space="preserve"> t. </w:t>
            </w:r>
            <w:r>
              <w:rPr>
                <w:rFonts w:ascii="Times New Roman" w:eastAsia="Times New Roman" w:hAnsi="Times New Roman"/>
                <w:color w:val="auto"/>
                <w:sz w:val="24"/>
                <w:lang w:eastAsia="en-US"/>
              </w:rPr>
              <w:t>It has not been possible to organize face to face meetings and events</w:t>
            </w:r>
            <w:r w:rsidR="00407A25">
              <w:rPr>
                <w:rFonts w:ascii="Times New Roman" w:eastAsia="Times New Roman" w:hAnsi="Times New Roman"/>
                <w:color w:val="auto"/>
                <w:sz w:val="24"/>
                <w:lang w:eastAsia="en-US"/>
              </w:rPr>
              <w:t xml:space="preserve">. The </w:t>
            </w:r>
            <w:r>
              <w:rPr>
                <w:rFonts w:ascii="Times New Roman" w:eastAsia="Times New Roman" w:hAnsi="Times New Roman"/>
                <w:color w:val="auto"/>
                <w:sz w:val="24"/>
                <w:lang w:eastAsia="en-US"/>
              </w:rPr>
              <w:t xml:space="preserve">establishment of prison rehabilitation programs and </w:t>
            </w:r>
            <w:r w:rsidR="00407A25">
              <w:rPr>
                <w:rFonts w:ascii="Times New Roman" w:eastAsia="Times New Roman" w:hAnsi="Times New Roman"/>
                <w:color w:val="auto"/>
                <w:sz w:val="24"/>
                <w:lang w:eastAsia="en-US"/>
              </w:rPr>
              <w:t>provision of international expert advice on forensic services in terrorism and extremism cases have been impacted</w:t>
            </w:r>
            <w:proofErr w:type="gramStart"/>
            <w:r>
              <w:rPr>
                <w:rFonts w:ascii="Times New Roman" w:eastAsia="Times New Roman" w:hAnsi="Times New Roman"/>
                <w:color w:val="auto"/>
                <w:sz w:val="24"/>
                <w:lang w:eastAsia="en-US"/>
              </w:rPr>
              <w:t>. ,</w:t>
            </w:r>
            <w:proofErr w:type="gramEnd"/>
            <w:r>
              <w:rPr>
                <w:rFonts w:ascii="Times New Roman" w:eastAsia="Times New Roman" w:hAnsi="Times New Roman"/>
                <w:color w:val="auto"/>
                <w:sz w:val="24"/>
                <w:lang w:eastAsia="en-US"/>
              </w:rPr>
              <w:t xml:space="preserve"> </w:t>
            </w:r>
          </w:p>
          <w:p w14:paraId="73A9D6EB" w14:textId="7B31D78B" w:rsidR="002F0E2F" w:rsidRPr="008C4333" w:rsidRDefault="002F0E2F" w:rsidP="002F0E2F">
            <w:proofErr w:type="gramStart"/>
            <w:r w:rsidRPr="00520BFD">
              <w:rPr>
                <w:snapToGrid w:val="0"/>
              </w:rPr>
              <w:t>Taking into account</w:t>
            </w:r>
            <w:proofErr w:type="gramEnd"/>
            <w:r w:rsidRPr="00520BFD">
              <w:rPr>
                <w:snapToGrid w:val="0"/>
              </w:rPr>
              <w:t xml:space="preserve"> these factors and </w:t>
            </w:r>
            <w:r w:rsidR="00407A25">
              <w:rPr>
                <w:snapToGrid w:val="0"/>
              </w:rPr>
              <w:t>the evolving COVID-19</w:t>
            </w:r>
            <w:r w:rsidRPr="00520BFD">
              <w:rPr>
                <w:snapToGrid w:val="0"/>
              </w:rPr>
              <w:t xml:space="preserve"> situation</w:t>
            </w:r>
            <w:r w:rsidR="00407A25">
              <w:rPr>
                <w:snapToGrid w:val="0"/>
              </w:rPr>
              <w:t>,</w:t>
            </w:r>
            <w:r w:rsidRPr="00520BFD">
              <w:rPr>
                <w:snapToGrid w:val="0"/>
              </w:rPr>
              <w:t xml:space="preserve"> UNODC</w:t>
            </w:r>
            <w:r w:rsidRPr="00520BFD">
              <w:rPr>
                <w:szCs w:val="22"/>
              </w:rPr>
              <w:t xml:space="preserve"> </w:t>
            </w:r>
            <w:r>
              <w:rPr>
                <w:szCs w:val="22"/>
              </w:rPr>
              <w:t xml:space="preserve">has </w:t>
            </w:r>
            <w:r w:rsidRPr="00520BFD">
              <w:rPr>
                <w:szCs w:val="22"/>
              </w:rPr>
              <w:t>request</w:t>
            </w:r>
            <w:r>
              <w:rPr>
                <w:szCs w:val="22"/>
              </w:rPr>
              <w:t>ed</w:t>
            </w:r>
            <w:r w:rsidRPr="00520BFD">
              <w:rPr>
                <w:szCs w:val="22"/>
              </w:rPr>
              <w:t xml:space="preserve"> </w:t>
            </w:r>
            <w:r w:rsidR="00407A25">
              <w:rPr>
                <w:szCs w:val="22"/>
              </w:rPr>
              <w:t xml:space="preserve">a </w:t>
            </w:r>
            <w:r w:rsidRPr="00520BFD">
              <w:rPr>
                <w:szCs w:val="22"/>
              </w:rPr>
              <w:t xml:space="preserve">no-cost extension </w:t>
            </w:r>
            <w:r>
              <w:rPr>
                <w:szCs w:val="22"/>
              </w:rPr>
              <w:t>for 6 months (</w:t>
            </w:r>
            <w:r w:rsidR="00407A25">
              <w:rPr>
                <w:szCs w:val="22"/>
              </w:rPr>
              <w:t>until</w:t>
            </w:r>
            <w:r>
              <w:rPr>
                <w:szCs w:val="22"/>
              </w:rPr>
              <w:t xml:space="preserve"> Ju</w:t>
            </w:r>
            <w:r w:rsidR="00646309">
              <w:rPr>
                <w:szCs w:val="22"/>
              </w:rPr>
              <w:t>ne 30, 2021</w:t>
            </w:r>
            <w:r>
              <w:rPr>
                <w:szCs w:val="22"/>
              </w:rPr>
              <w:t>)</w:t>
            </w:r>
            <w:r w:rsidR="00646309">
              <w:rPr>
                <w:szCs w:val="22"/>
              </w:rPr>
              <w:t xml:space="preserve"> </w:t>
            </w:r>
            <w:r>
              <w:rPr>
                <w:szCs w:val="22"/>
              </w:rPr>
              <w:t xml:space="preserve">to </w:t>
            </w:r>
            <w:r w:rsidRPr="00520BFD">
              <w:rPr>
                <w:szCs w:val="22"/>
              </w:rPr>
              <w:t xml:space="preserve">accomplish planned </w:t>
            </w:r>
            <w:r w:rsidR="00407A25">
              <w:rPr>
                <w:szCs w:val="22"/>
              </w:rPr>
              <w:t>activities.</w:t>
            </w:r>
          </w:p>
          <w:p w14:paraId="780475A2" w14:textId="4226E522" w:rsidR="002C187A" w:rsidRPr="00627A1C" w:rsidRDefault="002C187A" w:rsidP="00E76CA1"/>
        </w:tc>
      </w:tr>
    </w:tbl>
    <w:p w14:paraId="509D177D" w14:textId="77777777" w:rsidR="00673D6E" w:rsidRPr="00627A1C" w:rsidRDefault="00673D6E" w:rsidP="00E76CA1">
      <w:pPr>
        <w:rPr>
          <w:b/>
        </w:rPr>
      </w:pPr>
    </w:p>
    <w:p w14:paraId="359AF1AC" w14:textId="77777777" w:rsidR="00673D6E" w:rsidRPr="00627A1C" w:rsidRDefault="00673D6E" w:rsidP="00411A5F"/>
    <w:p w14:paraId="14363678"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7ED44B0B" w14:textId="77777777" w:rsidR="00206D45" w:rsidRPr="00206D45" w:rsidRDefault="00206D45" w:rsidP="00206D45">
      <w:pPr>
        <w:ind w:firstLine="990"/>
        <w:jc w:val="both"/>
        <w:rPr>
          <w:b/>
          <w:u w:val="single"/>
        </w:rPr>
      </w:pPr>
      <w:r w:rsidRPr="00206D45">
        <w:rPr>
          <w:b/>
          <w:u w:val="single"/>
        </w:rPr>
        <w:lastRenderedPageBreak/>
        <w:t>PART IV: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475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84"/>
        <w:gridCol w:w="2835"/>
        <w:gridCol w:w="1530"/>
        <w:gridCol w:w="1973"/>
        <w:gridCol w:w="1701"/>
        <w:gridCol w:w="1843"/>
        <w:gridCol w:w="2592"/>
      </w:tblGrid>
      <w:tr w:rsidR="00D23DB1" w:rsidRPr="004E3B3E" w14:paraId="36C1AB39" w14:textId="77777777" w:rsidTr="00D23DB1">
        <w:trPr>
          <w:tblHeader/>
        </w:trPr>
        <w:tc>
          <w:tcPr>
            <w:tcW w:w="2284" w:type="dxa"/>
          </w:tcPr>
          <w:p w14:paraId="6C580E42" w14:textId="77777777" w:rsidR="00D23DB1" w:rsidRPr="004E3B3E" w:rsidRDefault="00D23DB1" w:rsidP="004E2226">
            <w:pPr>
              <w:jc w:val="center"/>
              <w:rPr>
                <w:rFonts w:cs="Tahoma"/>
                <w:b/>
                <w:szCs w:val="20"/>
                <w:lang w:val="en-US" w:eastAsia="en-US"/>
              </w:rPr>
            </w:pPr>
          </w:p>
        </w:tc>
        <w:tc>
          <w:tcPr>
            <w:tcW w:w="2835" w:type="dxa"/>
            <w:shd w:val="clear" w:color="auto" w:fill="EEECE1"/>
          </w:tcPr>
          <w:p w14:paraId="0927E055" w14:textId="77777777" w:rsidR="00D23DB1" w:rsidRPr="004E3B3E" w:rsidRDefault="00D23DB1" w:rsidP="004E2226">
            <w:pPr>
              <w:jc w:val="center"/>
              <w:rPr>
                <w:rFonts w:cs="Tahoma"/>
                <w:b/>
                <w:szCs w:val="20"/>
                <w:lang w:val="en-US" w:eastAsia="en-US"/>
              </w:rPr>
            </w:pPr>
            <w:r w:rsidRPr="004E3B3E">
              <w:rPr>
                <w:rFonts w:cs="Tahoma"/>
                <w:b/>
                <w:szCs w:val="20"/>
                <w:lang w:val="en-US" w:eastAsia="en-US"/>
              </w:rPr>
              <w:t>Performance Indicators</w:t>
            </w:r>
          </w:p>
        </w:tc>
        <w:tc>
          <w:tcPr>
            <w:tcW w:w="1530" w:type="dxa"/>
            <w:shd w:val="clear" w:color="auto" w:fill="EEECE1"/>
          </w:tcPr>
          <w:p w14:paraId="59D5D526" w14:textId="77777777" w:rsidR="00D23DB1" w:rsidRPr="004E3B3E" w:rsidRDefault="00D23DB1" w:rsidP="004E2226">
            <w:pPr>
              <w:jc w:val="center"/>
              <w:rPr>
                <w:rFonts w:cs="Tahoma"/>
                <w:b/>
                <w:szCs w:val="20"/>
                <w:lang w:val="en-US" w:eastAsia="en-US"/>
              </w:rPr>
            </w:pPr>
            <w:r w:rsidRPr="004E3B3E">
              <w:rPr>
                <w:rFonts w:cs="Tahoma"/>
                <w:b/>
                <w:szCs w:val="20"/>
                <w:lang w:val="en-US" w:eastAsia="en-US"/>
              </w:rPr>
              <w:t>Indicator Baseline</w:t>
            </w:r>
          </w:p>
        </w:tc>
        <w:tc>
          <w:tcPr>
            <w:tcW w:w="1973" w:type="dxa"/>
            <w:shd w:val="clear" w:color="auto" w:fill="EEECE1"/>
          </w:tcPr>
          <w:p w14:paraId="7B5EFC73" w14:textId="77777777" w:rsidR="00D23DB1" w:rsidRPr="004E3B3E" w:rsidRDefault="00D23DB1" w:rsidP="004E2226">
            <w:pPr>
              <w:jc w:val="center"/>
              <w:rPr>
                <w:rFonts w:cs="Tahoma"/>
                <w:b/>
                <w:szCs w:val="20"/>
                <w:lang w:val="en-US" w:eastAsia="en-US"/>
              </w:rPr>
            </w:pPr>
            <w:r w:rsidRPr="004E3B3E">
              <w:rPr>
                <w:rFonts w:cs="Tahoma"/>
                <w:b/>
                <w:szCs w:val="20"/>
                <w:lang w:val="en-US" w:eastAsia="en-US"/>
              </w:rPr>
              <w:t>End of project Indicator Target</w:t>
            </w:r>
          </w:p>
        </w:tc>
        <w:tc>
          <w:tcPr>
            <w:tcW w:w="1701" w:type="dxa"/>
          </w:tcPr>
          <w:p w14:paraId="31128B38" w14:textId="67E5DDCB" w:rsidR="00D23DB1" w:rsidRPr="004E3B3E" w:rsidRDefault="00D23DB1" w:rsidP="004E2226">
            <w:pPr>
              <w:jc w:val="center"/>
              <w:rPr>
                <w:rFonts w:cs="Tahoma"/>
                <w:b/>
                <w:szCs w:val="20"/>
                <w:lang w:val="en-US" w:eastAsia="en-US"/>
              </w:rPr>
            </w:pPr>
            <w:r w:rsidRPr="00D23DB1">
              <w:rPr>
                <w:rFonts w:cs="Tahoma"/>
                <w:b/>
                <w:szCs w:val="20"/>
                <w:lang w:val="en-US" w:eastAsia="en-US"/>
              </w:rPr>
              <w:t>Indicator Milestone</w:t>
            </w:r>
          </w:p>
        </w:tc>
        <w:tc>
          <w:tcPr>
            <w:tcW w:w="1843" w:type="dxa"/>
          </w:tcPr>
          <w:p w14:paraId="0607CC54" w14:textId="024F2386" w:rsidR="00D23DB1" w:rsidRPr="004E3B3E" w:rsidRDefault="00D23DB1" w:rsidP="004E2226">
            <w:pPr>
              <w:jc w:val="center"/>
              <w:rPr>
                <w:rFonts w:cs="Tahoma"/>
                <w:b/>
                <w:szCs w:val="20"/>
                <w:lang w:val="en-US" w:eastAsia="en-US"/>
              </w:rPr>
            </w:pPr>
            <w:r w:rsidRPr="004E3B3E">
              <w:rPr>
                <w:rFonts w:cs="Tahoma"/>
                <w:b/>
                <w:szCs w:val="20"/>
                <w:lang w:val="en-US" w:eastAsia="en-US"/>
              </w:rPr>
              <w:t>Current indicator progress</w:t>
            </w:r>
          </w:p>
        </w:tc>
        <w:tc>
          <w:tcPr>
            <w:tcW w:w="2592" w:type="dxa"/>
          </w:tcPr>
          <w:p w14:paraId="7436726D" w14:textId="77777777" w:rsidR="00D23DB1" w:rsidRPr="004E3B3E" w:rsidRDefault="00D23DB1" w:rsidP="004E2226">
            <w:pPr>
              <w:jc w:val="center"/>
              <w:rPr>
                <w:rFonts w:cs="Tahoma"/>
                <w:b/>
                <w:szCs w:val="20"/>
                <w:lang w:val="en-US" w:eastAsia="en-US"/>
              </w:rPr>
            </w:pPr>
            <w:r w:rsidRPr="004E3B3E">
              <w:rPr>
                <w:rFonts w:cs="Tahoma"/>
                <w:b/>
                <w:szCs w:val="20"/>
                <w:lang w:val="en-US" w:eastAsia="en-US"/>
              </w:rPr>
              <w:t>Reasons for Variance/ Delay</w:t>
            </w:r>
          </w:p>
          <w:p w14:paraId="67D0BD7A" w14:textId="77777777" w:rsidR="00D23DB1" w:rsidRPr="004E3B3E" w:rsidRDefault="00D23DB1" w:rsidP="004E2226">
            <w:pPr>
              <w:jc w:val="center"/>
              <w:rPr>
                <w:rFonts w:cs="Tahoma"/>
                <w:b/>
                <w:szCs w:val="20"/>
                <w:lang w:val="en-US" w:eastAsia="en-US"/>
              </w:rPr>
            </w:pPr>
            <w:r w:rsidRPr="004E3B3E">
              <w:rPr>
                <w:rFonts w:cs="Tahoma"/>
                <w:b/>
                <w:szCs w:val="20"/>
                <w:lang w:val="en-US" w:eastAsia="en-US"/>
              </w:rPr>
              <w:t>(if any)</w:t>
            </w:r>
          </w:p>
        </w:tc>
      </w:tr>
      <w:tr w:rsidR="00D23DB1" w:rsidRPr="004E3B3E" w14:paraId="00433AE1" w14:textId="77777777" w:rsidTr="00D23DB1">
        <w:trPr>
          <w:trHeight w:val="548"/>
        </w:trPr>
        <w:tc>
          <w:tcPr>
            <w:tcW w:w="2284" w:type="dxa"/>
            <w:vMerge w:val="restart"/>
          </w:tcPr>
          <w:p w14:paraId="3ED26C52" w14:textId="77777777" w:rsidR="00D23DB1" w:rsidRPr="004E3B3E" w:rsidRDefault="00D23DB1" w:rsidP="004E2226">
            <w:pPr>
              <w:rPr>
                <w:rFonts w:cs="Tahoma"/>
                <w:b/>
                <w:szCs w:val="20"/>
                <w:lang w:val="en-US" w:eastAsia="en-US"/>
              </w:rPr>
            </w:pPr>
            <w:r w:rsidRPr="004E3B3E">
              <w:rPr>
                <w:rFonts w:cs="Tahoma"/>
                <w:b/>
                <w:szCs w:val="20"/>
                <w:lang w:val="en-US" w:eastAsia="en-US"/>
              </w:rPr>
              <w:t>Outcome 1</w:t>
            </w:r>
          </w:p>
          <w:p w14:paraId="29924BA0" w14:textId="77777777" w:rsidR="00D23DB1" w:rsidRPr="004E3B3E" w:rsidRDefault="00D23DB1" w:rsidP="004E2226">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bookmarkStart w:id="23" w:name="_Hlk41411432"/>
            <w:r w:rsidRPr="009C491E">
              <w:rPr>
                <w:lang w:val="en-US" w:eastAsia="en-US"/>
              </w:rPr>
              <w:t>Penitentiary and probation officers, as well as police and forensic experts effectively prevent and address radicalization to violence by ensuring adequate safeguards in compliance with national law and international standards</w:t>
            </w:r>
            <w:bookmarkEnd w:id="23"/>
            <w:r>
              <w:rPr>
                <w:b/>
                <w:sz w:val="22"/>
                <w:szCs w:val="22"/>
                <w:lang w:val="en-US" w:eastAsia="en-US"/>
              </w:rPr>
              <w:fldChar w:fldCharType="end"/>
            </w:r>
          </w:p>
        </w:tc>
        <w:tc>
          <w:tcPr>
            <w:tcW w:w="2835" w:type="dxa"/>
            <w:shd w:val="clear" w:color="auto" w:fill="EEECE1"/>
          </w:tcPr>
          <w:p w14:paraId="6C6BF7B0" w14:textId="77777777" w:rsidR="00D23DB1" w:rsidRPr="004E3B3E" w:rsidRDefault="00D23DB1" w:rsidP="004E2226">
            <w:pPr>
              <w:jc w:val="both"/>
              <w:rPr>
                <w:rFonts w:cs="Tahoma"/>
                <w:szCs w:val="20"/>
                <w:lang w:val="en-US" w:eastAsia="en-US"/>
              </w:rPr>
            </w:pPr>
            <w:r w:rsidRPr="004E3B3E">
              <w:rPr>
                <w:rFonts w:cs="Tahoma"/>
                <w:szCs w:val="20"/>
                <w:lang w:val="en-US" w:eastAsia="en-US"/>
              </w:rPr>
              <w:t>Indicator 1.1</w:t>
            </w:r>
          </w:p>
          <w:p w14:paraId="050A0E7B" w14:textId="77777777" w:rsidR="00D23DB1" w:rsidRPr="004E3B3E" w:rsidRDefault="00D23DB1" w:rsidP="004E2226">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635017">
              <w:rPr>
                <w:lang w:val="en-US" w:eastAsia="en-US"/>
              </w:rPr>
              <w:t xml:space="preserve">Recidivism rate among violent extremist offenders </w:t>
            </w:r>
            <w:r w:rsidRPr="004E3B3E">
              <w:rPr>
                <w:b/>
                <w:sz w:val="22"/>
                <w:szCs w:val="22"/>
                <w:lang w:val="en-US" w:eastAsia="en-US"/>
              </w:rPr>
              <w:fldChar w:fldCharType="end"/>
            </w:r>
          </w:p>
        </w:tc>
        <w:tc>
          <w:tcPr>
            <w:tcW w:w="1530" w:type="dxa"/>
            <w:shd w:val="clear" w:color="auto" w:fill="EEECE1"/>
          </w:tcPr>
          <w:p w14:paraId="6DDA3BC1" w14:textId="77777777" w:rsidR="00D23DB1" w:rsidRPr="004E3B3E" w:rsidRDefault="00D23DB1" w:rsidP="004E2226">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Pr="00635017">
              <w:rPr>
                <w:lang w:val="en-US" w:eastAsia="en-US"/>
              </w:rPr>
              <w:t>Over 50%</w:t>
            </w:r>
            <w:r>
              <w:rPr>
                <w:b/>
                <w:sz w:val="22"/>
                <w:szCs w:val="22"/>
                <w:lang w:val="en-US" w:eastAsia="en-US"/>
              </w:rPr>
              <w:fldChar w:fldCharType="end"/>
            </w:r>
          </w:p>
        </w:tc>
        <w:tc>
          <w:tcPr>
            <w:tcW w:w="1973" w:type="dxa"/>
            <w:shd w:val="clear" w:color="auto" w:fill="EEECE1"/>
          </w:tcPr>
          <w:p w14:paraId="6833485B" w14:textId="77777777" w:rsidR="00D23DB1" w:rsidRDefault="00D23DB1" w:rsidP="004E2226">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635017">
              <w:rPr>
                <w:lang w:val="en-US" w:eastAsia="en-US"/>
              </w:rPr>
              <w:t>10% decrease by 2020</w:t>
            </w:r>
            <w:r w:rsidRPr="001E6B67">
              <w:rPr>
                <w:b/>
                <w:sz w:val="22"/>
                <w:szCs w:val="22"/>
                <w:lang w:val="en-US" w:eastAsia="en-US"/>
              </w:rPr>
              <w:fldChar w:fldCharType="end"/>
            </w:r>
          </w:p>
        </w:tc>
        <w:tc>
          <w:tcPr>
            <w:tcW w:w="1701" w:type="dxa"/>
          </w:tcPr>
          <w:p w14:paraId="065B9AAF" w14:textId="77777777" w:rsidR="00D23DB1" w:rsidRPr="00D23DB1" w:rsidRDefault="00D23DB1" w:rsidP="00D23DB1">
            <w:pPr>
              <w:jc w:val="center"/>
              <w:rPr>
                <w:rFonts w:cs="Tahoma"/>
                <w:b/>
                <w:szCs w:val="20"/>
                <w:lang w:val="en-US" w:eastAsia="en-US"/>
              </w:rPr>
            </w:pPr>
          </w:p>
        </w:tc>
        <w:tc>
          <w:tcPr>
            <w:tcW w:w="1843" w:type="dxa"/>
          </w:tcPr>
          <w:p w14:paraId="126BC4F8" w14:textId="34ECDE60" w:rsidR="00D23DB1" w:rsidRPr="00950CE4" w:rsidRDefault="005B6A78" w:rsidP="004E2226">
            <w:pPr>
              <w:rPr>
                <w:bCs/>
              </w:rPr>
            </w:pPr>
            <w:r w:rsidRPr="00C9253B">
              <w:rPr>
                <w:bCs/>
                <w:sz w:val="22"/>
                <w:szCs w:val="22"/>
                <w:lang w:val="en-US" w:eastAsia="en-US"/>
              </w:rPr>
              <w:t>15 % decrease</w:t>
            </w:r>
            <w:r w:rsidRPr="00950CE4">
              <w:rPr>
                <w:bCs/>
                <w:sz w:val="22"/>
                <w:szCs w:val="22"/>
                <w:lang w:val="en-US" w:eastAsia="en-US"/>
              </w:rPr>
              <w:t xml:space="preserve"> </w:t>
            </w:r>
          </w:p>
        </w:tc>
        <w:tc>
          <w:tcPr>
            <w:tcW w:w="2592" w:type="dxa"/>
          </w:tcPr>
          <w:p w14:paraId="4B7025E0" w14:textId="77777777" w:rsidR="00D23DB1" w:rsidRDefault="00D23DB1" w:rsidP="004E2226">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D23DB1" w:rsidRPr="004E3B3E" w14:paraId="6F2FB308" w14:textId="77777777" w:rsidTr="00D23DB1">
        <w:trPr>
          <w:trHeight w:val="548"/>
        </w:trPr>
        <w:tc>
          <w:tcPr>
            <w:tcW w:w="2284" w:type="dxa"/>
            <w:vMerge/>
          </w:tcPr>
          <w:p w14:paraId="2E368A67" w14:textId="77777777" w:rsidR="00D23DB1" w:rsidRPr="004E3B3E" w:rsidRDefault="00D23DB1" w:rsidP="004E2226">
            <w:pPr>
              <w:rPr>
                <w:rFonts w:cs="Tahoma"/>
                <w:b/>
                <w:szCs w:val="20"/>
                <w:lang w:val="en-US" w:eastAsia="en-US"/>
              </w:rPr>
            </w:pPr>
          </w:p>
        </w:tc>
        <w:tc>
          <w:tcPr>
            <w:tcW w:w="2835" w:type="dxa"/>
            <w:shd w:val="clear" w:color="auto" w:fill="EEECE1"/>
          </w:tcPr>
          <w:p w14:paraId="7D6861E4" w14:textId="77777777" w:rsidR="00D23DB1" w:rsidRPr="004E3B3E" w:rsidRDefault="00D23DB1" w:rsidP="004E2226">
            <w:pPr>
              <w:jc w:val="both"/>
              <w:rPr>
                <w:rFonts w:cs="Tahoma"/>
                <w:szCs w:val="20"/>
                <w:lang w:val="en-US" w:eastAsia="en-US"/>
              </w:rPr>
            </w:pPr>
            <w:r w:rsidRPr="004E3B3E">
              <w:rPr>
                <w:rFonts w:cs="Tahoma"/>
                <w:szCs w:val="20"/>
                <w:lang w:val="en-US" w:eastAsia="en-US"/>
              </w:rPr>
              <w:t>Indicator 1.2</w:t>
            </w:r>
          </w:p>
          <w:p w14:paraId="28805334" w14:textId="77777777" w:rsidR="00D23DB1" w:rsidRPr="004E3B3E" w:rsidRDefault="00D23DB1" w:rsidP="004E2226">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635017">
              <w:rPr>
                <w:lang w:val="en-US" w:eastAsia="en-US"/>
              </w:rPr>
              <w:t>Ratio of violent extremist offenders enjoying social and economic rights (enrolled in educational institutions, employed, etc.) to the total number of VEPs</w:t>
            </w:r>
            <w:r w:rsidRPr="004E3B3E">
              <w:rPr>
                <w:b/>
                <w:sz w:val="22"/>
                <w:szCs w:val="22"/>
                <w:lang w:val="en-US" w:eastAsia="en-US"/>
              </w:rPr>
              <w:fldChar w:fldCharType="end"/>
            </w:r>
          </w:p>
        </w:tc>
        <w:tc>
          <w:tcPr>
            <w:tcW w:w="1530" w:type="dxa"/>
            <w:shd w:val="clear" w:color="auto" w:fill="EEECE1"/>
          </w:tcPr>
          <w:p w14:paraId="5E04B09B" w14:textId="77777777" w:rsidR="00D23DB1" w:rsidRDefault="00D23DB1" w:rsidP="004E2226">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t>200 offenders</w:t>
            </w:r>
            <w:r w:rsidRPr="00CF07C3">
              <w:rPr>
                <w:b/>
                <w:sz w:val="22"/>
                <w:szCs w:val="22"/>
                <w:lang w:val="en-US" w:eastAsia="en-US"/>
              </w:rPr>
              <w:fldChar w:fldCharType="end"/>
            </w:r>
          </w:p>
        </w:tc>
        <w:tc>
          <w:tcPr>
            <w:tcW w:w="1973" w:type="dxa"/>
            <w:shd w:val="clear" w:color="auto" w:fill="EEECE1"/>
          </w:tcPr>
          <w:p w14:paraId="74F8056B" w14:textId="77777777" w:rsidR="00D23DB1" w:rsidRDefault="00D23DB1" w:rsidP="004E2226">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635017">
              <w:rPr>
                <w:lang w:val="en-US" w:eastAsia="en-US"/>
              </w:rPr>
              <w:t>15% (at least 3% women) increase by 2020</w:t>
            </w:r>
            <w:r w:rsidRPr="001E6B67">
              <w:rPr>
                <w:b/>
                <w:sz w:val="22"/>
                <w:szCs w:val="22"/>
                <w:lang w:val="en-US" w:eastAsia="en-US"/>
              </w:rPr>
              <w:fldChar w:fldCharType="end"/>
            </w:r>
          </w:p>
        </w:tc>
        <w:tc>
          <w:tcPr>
            <w:tcW w:w="1701" w:type="dxa"/>
          </w:tcPr>
          <w:p w14:paraId="442FA532" w14:textId="77777777" w:rsidR="00D23DB1" w:rsidRPr="00D23DB1" w:rsidRDefault="00D23DB1" w:rsidP="00D23DB1">
            <w:pPr>
              <w:jc w:val="center"/>
              <w:rPr>
                <w:rFonts w:cs="Tahoma"/>
                <w:b/>
                <w:szCs w:val="20"/>
                <w:lang w:val="en-US" w:eastAsia="en-US"/>
              </w:rPr>
            </w:pPr>
          </w:p>
        </w:tc>
        <w:tc>
          <w:tcPr>
            <w:tcW w:w="1843" w:type="dxa"/>
          </w:tcPr>
          <w:p w14:paraId="69F4D547" w14:textId="2A53F2BD" w:rsidR="00D23DB1" w:rsidRPr="00950CE4" w:rsidRDefault="005B6A78" w:rsidP="004E2226">
            <w:pPr>
              <w:rPr>
                <w:bCs/>
              </w:rPr>
            </w:pPr>
            <w:r w:rsidRPr="00C9253B">
              <w:rPr>
                <w:bCs/>
                <w:sz w:val="22"/>
                <w:szCs w:val="22"/>
                <w:lang w:val="en-US" w:eastAsia="en-US"/>
              </w:rPr>
              <w:t>354 offenders</w:t>
            </w:r>
            <w:r w:rsidR="00950CE4" w:rsidRPr="00C9253B">
              <w:rPr>
                <w:bCs/>
                <w:sz w:val="22"/>
                <w:szCs w:val="22"/>
                <w:lang w:val="en-US" w:eastAsia="en-US"/>
              </w:rPr>
              <w:t>, including 9 women</w:t>
            </w:r>
            <w:r w:rsidRPr="00C9253B">
              <w:rPr>
                <w:bCs/>
                <w:sz w:val="22"/>
                <w:szCs w:val="22"/>
                <w:lang w:val="en-US" w:eastAsia="en-US"/>
              </w:rPr>
              <w:t xml:space="preserve"> (</w:t>
            </w:r>
            <w:r w:rsidR="008D66E6" w:rsidRPr="00C9253B">
              <w:rPr>
                <w:bCs/>
                <w:sz w:val="22"/>
                <w:szCs w:val="22"/>
                <w:lang w:val="en-US" w:eastAsia="en-US"/>
              </w:rPr>
              <w:t>10</w:t>
            </w:r>
            <w:r w:rsidRPr="00C9253B">
              <w:rPr>
                <w:bCs/>
                <w:sz w:val="22"/>
                <w:szCs w:val="22"/>
                <w:lang w:val="en-US" w:eastAsia="en-US"/>
              </w:rPr>
              <w:t xml:space="preserve"> % increase)</w:t>
            </w:r>
            <w:r w:rsidR="00950CE4" w:rsidRPr="00C9253B">
              <w:rPr>
                <w:bCs/>
                <w:sz w:val="22"/>
                <w:szCs w:val="22"/>
                <w:lang w:val="en-US" w:eastAsia="en-US"/>
              </w:rPr>
              <w:t>.70 % are enjoying social and economic rights</w:t>
            </w:r>
          </w:p>
        </w:tc>
        <w:tc>
          <w:tcPr>
            <w:tcW w:w="2592" w:type="dxa"/>
          </w:tcPr>
          <w:p w14:paraId="70A6E4EC" w14:textId="77777777" w:rsidR="00D23DB1" w:rsidRDefault="00D23DB1" w:rsidP="004E2226">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D23DB1" w:rsidRPr="004E3B3E" w14:paraId="72045F94" w14:textId="77777777" w:rsidTr="00D23DB1">
        <w:trPr>
          <w:trHeight w:val="548"/>
        </w:trPr>
        <w:tc>
          <w:tcPr>
            <w:tcW w:w="2284" w:type="dxa"/>
            <w:vMerge/>
          </w:tcPr>
          <w:p w14:paraId="13F4358A" w14:textId="77777777" w:rsidR="00D23DB1" w:rsidRPr="004E3B3E" w:rsidRDefault="00D23DB1" w:rsidP="004E2226">
            <w:pPr>
              <w:rPr>
                <w:rFonts w:cs="Tahoma"/>
                <w:szCs w:val="20"/>
                <w:lang w:val="en-US" w:eastAsia="en-US"/>
              </w:rPr>
            </w:pPr>
          </w:p>
        </w:tc>
        <w:tc>
          <w:tcPr>
            <w:tcW w:w="2835" w:type="dxa"/>
            <w:shd w:val="clear" w:color="auto" w:fill="EEECE1"/>
          </w:tcPr>
          <w:p w14:paraId="1AB6BDE3" w14:textId="77777777" w:rsidR="00D23DB1" w:rsidRPr="004E3B3E" w:rsidRDefault="00D23DB1" w:rsidP="004E2226">
            <w:pPr>
              <w:jc w:val="both"/>
              <w:rPr>
                <w:rFonts w:cs="Tahoma"/>
                <w:szCs w:val="20"/>
                <w:lang w:val="en-US" w:eastAsia="en-US"/>
              </w:rPr>
            </w:pPr>
            <w:r w:rsidRPr="004E3B3E">
              <w:rPr>
                <w:rFonts w:cs="Tahoma"/>
                <w:szCs w:val="20"/>
                <w:lang w:val="en-US" w:eastAsia="en-US"/>
              </w:rPr>
              <w:t>Indicator 1.3</w:t>
            </w:r>
          </w:p>
          <w:p w14:paraId="6F9F5D44" w14:textId="77777777" w:rsidR="00D23DB1" w:rsidRPr="004E3B3E" w:rsidRDefault="00D23DB1" w:rsidP="004E2226">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635017">
              <w:rPr>
                <w:lang w:val="en-US" w:eastAsia="en-US"/>
              </w:rPr>
              <w:t xml:space="preserve">Perception of key stakeholders (experts, civil society) on adherence to fair trial standards in terrorism and extremism related cases as a result of forensic examinations in </w:t>
            </w:r>
            <w:r w:rsidRPr="00635017">
              <w:rPr>
                <w:lang w:val="en-US" w:eastAsia="en-US"/>
              </w:rPr>
              <w:lastRenderedPageBreak/>
              <w:t>line with national and internat</w:t>
            </w:r>
            <w:r w:rsidRPr="004E3B3E">
              <w:rPr>
                <w:b/>
                <w:sz w:val="22"/>
                <w:szCs w:val="22"/>
                <w:lang w:val="en-US" w:eastAsia="en-US"/>
              </w:rPr>
              <w:fldChar w:fldCharType="end"/>
            </w:r>
          </w:p>
        </w:tc>
        <w:tc>
          <w:tcPr>
            <w:tcW w:w="1530" w:type="dxa"/>
            <w:shd w:val="clear" w:color="auto" w:fill="EEECE1"/>
          </w:tcPr>
          <w:p w14:paraId="4FC9F58F" w14:textId="77777777" w:rsidR="00D23DB1" w:rsidRDefault="00D23DB1" w:rsidP="004E2226">
            <w:r w:rsidRPr="00CF07C3">
              <w:rPr>
                <w:b/>
                <w:sz w:val="22"/>
                <w:szCs w:val="22"/>
                <w:lang w:val="en-US" w:eastAsia="en-US"/>
              </w:rPr>
              <w:lastRenderedPageBreak/>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t>Less 30%</w:t>
            </w:r>
            <w:r w:rsidRPr="00CF07C3">
              <w:rPr>
                <w:b/>
                <w:sz w:val="22"/>
                <w:szCs w:val="22"/>
                <w:lang w:val="en-US" w:eastAsia="en-US"/>
              </w:rPr>
              <w:fldChar w:fldCharType="end"/>
            </w:r>
          </w:p>
        </w:tc>
        <w:tc>
          <w:tcPr>
            <w:tcW w:w="1973" w:type="dxa"/>
            <w:shd w:val="clear" w:color="auto" w:fill="EEECE1"/>
          </w:tcPr>
          <w:p w14:paraId="11DE5288" w14:textId="77777777" w:rsidR="00D23DB1" w:rsidRDefault="00D23DB1" w:rsidP="004E2226">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635017">
              <w:rPr>
                <w:lang w:val="en-US" w:eastAsia="en-US"/>
              </w:rPr>
              <w:t xml:space="preserve">20% increase in average score by 2020 </w:t>
            </w:r>
            <w:r w:rsidRPr="001E6B67">
              <w:rPr>
                <w:b/>
                <w:sz w:val="22"/>
                <w:szCs w:val="22"/>
                <w:lang w:val="en-US" w:eastAsia="en-US"/>
              </w:rPr>
              <w:fldChar w:fldCharType="end"/>
            </w:r>
          </w:p>
        </w:tc>
        <w:tc>
          <w:tcPr>
            <w:tcW w:w="1701" w:type="dxa"/>
          </w:tcPr>
          <w:p w14:paraId="48A9294E" w14:textId="77777777" w:rsidR="00D23DB1" w:rsidRPr="00D23DB1" w:rsidRDefault="00D23DB1" w:rsidP="00D23DB1">
            <w:pPr>
              <w:jc w:val="center"/>
              <w:rPr>
                <w:rFonts w:cs="Tahoma"/>
                <w:b/>
                <w:szCs w:val="20"/>
                <w:lang w:val="en-US" w:eastAsia="en-US"/>
              </w:rPr>
            </w:pPr>
          </w:p>
        </w:tc>
        <w:tc>
          <w:tcPr>
            <w:tcW w:w="1843" w:type="dxa"/>
          </w:tcPr>
          <w:p w14:paraId="1910EE3F" w14:textId="5304EAFF" w:rsidR="00D23DB1" w:rsidRPr="008D66E6" w:rsidRDefault="00262C17" w:rsidP="004E2226">
            <w:pPr>
              <w:rPr>
                <w:bCs/>
              </w:rPr>
            </w:pPr>
            <w:bookmarkStart w:id="24" w:name="_Hlk42862505"/>
            <w:r w:rsidRPr="00C9253B">
              <w:rPr>
                <w:bCs/>
                <w:sz w:val="22"/>
                <w:szCs w:val="22"/>
                <w:lang w:val="en-US" w:eastAsia="en-US"/>
              </w:rPr>
              <w:t>40% (1</w:t>
            </w:r>
            <w:r w:rsidRPr="00C9253B">
              <w:rPr>
                <w:bCs/>
                <w:sz w:val="22"/>
                <w:szCs w:val="22"/>
                <w:lang w:val="ru-RU" w:eastAsia="en-US"/>
              </w:rPr>
              <w:t xml:space="preserve">0 </w:t>
            </w:r>
            <w:r w:rsidR="008D66E6" w:rsidRPr="00C9253B">
              <w:rPr>
                <w:bCs/>
                <w:sz w:val="22"/>
                <w:szCs w:val="22"/>
                <w:lang w:val="ru-RU" w:eastAsia="en-US"/>
              </w:rPr>
              <w:t xml:space="preserve">% </w:t>
            </w:r>
            <w:r w:rsidR="008D66E6" w:rsidRPr="00C9253B">
              <w:rPr>
                <w:bCs/>
                <w:sz w:val="22"/>
                <w:szCs w:val="22"/>
                <w:lang w:val="en-US" w:eastAsia="en-US"/>
              </w:rPr>
              <w:t>increase</w:t>
            </w:r>
            <w:r w:rsidRPr="00C9253B">
              <w:rPr>
                <w:bCs/>
                <w:sz w:val="22"/>
                <w:szCs w:val="22"/>
                <w:lang w:val="en-US" w:eastAsia="en-US"/>
              </w:rPr>
              <w:t>)</w:t>
            </w:r>
            <w:bookmarkEnd w:id="24"/>
          </w:p>
        </w:tc>
        <w:tc>
          <w:tcPr>
            <w:tcW w:w="2592" w:type="dxa"/>
          </w:tcPr>
          <w:p w14:paraId="39909B43" w14:textId="77777777" w:rsidR="00D23DB1" w:rsidRDefault="00D23DB1" w:rsidP="004E2226">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D23DB1" w:rsidRPr="004E3B3E" w14:paraId="5CB44195" w14:textId="77777777" w:rsidTr="00D23DB1">
        <w:trPr>
          <w:trHeight w:val="548"/>
        </w:trPr>
        <w:tc>
          <w:tcPr>
            <w:tcW w:w="2284" w:type="dxa"/>
            <w:vMerge w:val="restart"/>
          </w:tcPr>
          <w:p w14:paraId="2CD3A9ED" w14:textId="77777777" w:rsidR="00D23DB1" w:rsidRPr="004E3B3E" w:rsidRDefault="00D23DB1" w:rsidP="004E2226">
            <w:pPr>
              <w:rPr>
                <w:rFonts w:cs="Tahoma"/>
                <w:szCs w:val="20"/>
                <w:lang w:val="en-US" w:eastAsia="en-US"/>
              </w:rPr>
            </w:pPr>
            <w:r w:rsidRPr="004E3B3E">
              <w:rPr>
                <w:rFonts w:cs="Tahoma"/>
                <w:szCs w:val="20"/>
                <w:lang w:val="en-US" w:eastAsia="en-US"/>
              </w:rPr>
              <w:t>Output 1.1</w:t>
            </w:r>
          </w:p>
          <w:p w14:paraId="4F2AB7FF" w14:textId="77777777" w:rsidR="00D23DB1" w:rsidRPr="004E3B3E" w:rsidRDefault="00D23DB1" w:rsidP="004E2226">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Pr="00020817">
              <w:rPr>
                <w:lang w:val="en-US" w:eastAsia="en-US"/>
              </w:rPr>
              <w:t>Penitentiary staff enhance their expertise on addressing violent extremism in prisons by developing methodologies for the prevention of radicalization to violence in prisons as well as on disengagement interventions for violent extremist offenders</w:t>
            </w:r>
            <w:r>
              <w:rPr>
                <w:b/>
                <w:sz w:val="22"/>
                <w:szCs w:val="22"/>
                <w:lang w:val="en-US" w:eastAsia="en-US"/>
              </w:rPr>
              <w:fldChar w:fldCharType="end"/>
            </w:r>
          </w:p>
          <w:p w14:paraId="34E195BE" w14:textId="77777777" w:rsidR="00D23DB1" w:rsidRPr="004E3B3E" w:rsidRDefault="00D23DB1" w:rsidP="004E2226">
            <w:pPr>
              <w:rPr>
                <w:rFonts w:cs="Tahoma"/>
                <w:b/>
                <w:szCs w:val="20"/>
                <w:lang w:val="en-US" w:eastAsia="en-US"/>
              </w:rPr>
            </w:pPr>
          </w:p>
        </w:tc>
        <w:tc>
          <w:tcPr>
            <w:tcW w:w="2835" w:type="dxa"/>
            <w:shd w:val="clear" w:color="auto" w:fill="EEECE1"/>
          </w:tcPr>
          <w:p w14:paraId="4D3A6746" w14:textId="77777777" w:rsidR="00D23DB1" w:rsidRPr="004E3B3E" w:rsidRDefault="00D23DB1" w:rsidP="004E2226">
            <w:pPr>
              <w:jc w:val="both"/>
              <w:rPr>
                <w:rFonts w:cs="Tahoma"/>
                <w:szCs w:val="20"/>
                <w:lang w:val="en-US" w:eastAsia="en-US"/>
              </w:rPr>
            </w:pPr>
            <w:proofErr w:type="gramStart"/>
            <w:r w:rsidRPr="004E3B3E">
              <w:rPr>
                <w:rFonts w:cs="Tahoma"/>
                <w:szCs w:val="20"/>
                <w:lang w:val="en-US" w:eastAsia="en-US"/>
              </w:rPr>
              <w:t>Indicator  1.1.1</w:t>
            </w:r>
            <w:proofErr w:type="gramEnd"/>
          </w:p>
          <w:p w14:paraId="5498CCAF" w14:textId="77777777" w:rsidR="00D23DB1" w:rsidRDefault="00D23DB1" w:rsidP="004E2226">
            <w:pPr>
              <w:jc w:val="both"/>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635017">
              <w:rPr>
                <w:lang w:val="en-US" w:eastAsia="en-US"/>
              </w:rPr>
              <w:t>Number of laws and policies on prevention of radicalisation to violence and management of violent extremist offenders endorsed</w:t>
            </w:r>
          </w:p>
          <w:p w14:paraId="04F130C4" w14:textId="77777777" w:rsidR="00D23DB1" w:rsidRDefault="00D23DB1" w:rsidP="004E2226">
            <w:pPr>
              <w:jc w:val="both"/>
            </w:pPr>
          </w:p>
          <w:p w14:paraId="33E884DA" w14:textId="77777777" w:rsidR="00D23DB1" w:rsidRDefault="00D23DB1" w:rsidP="004E2226">
            <w:pPr>
              <w:jc w:val="both"/>
            </w:pPr>
          </w:p>
          <w:p w14:paraId="7A3D7B21" w14:textId="77777777" w:rsidR="00D23DB1" w:rsidRDefault="00D23DB1" w:rsidP="004E2226">
            <w:pPr>
              <w:jc w:val="both"/>
            </w:pPr>
            <w:r>
              <w:t>Indicator 1.1.2</w:t>
            </w:r>
          </w:p>
          <w:p w14:paraId="23A99C53" w14:textId="77777777" w:rsidR="00D23DB1" w:rsidRDefault="00D23DB1" w:rsidP="004E2226">
            <w:pPr>
              <w:jc w:val="both"/>
            </w:pPr>
            <w:r w:rsidRPr="006F33E5">
              <w:t xml:space="preserve">Number of prison staff effectively applying new policies and procedures in management of </w:t>
            </w:r>
            <w:r>
              <w:t>VEPs</w:t>
            </w:r>
          </w:p>
          <w:p w14:paraId="3CDECF07" w14:textId="77777777" w:rsidR="00D23DB1" w:rsidRPr="004E3B3E" w:rsidRDefault="00D23DB1" w:rsidP="004E2226">
            <w:pPr>
              <w:jc w:val="both"/>
              <w:rPr>
                <w:rFonts w:cs="Tahoma"/>
                <w:szCs w:val="20"/>
                <w:lang w:val="en-US" w:eastAsia="en-US"/>
              </w:rPr>
            </w:pPr>
            <w:r w:rsidRPr="004E3B3E">
              <w:rPr>
                <w:b/>
                <w:sz w:val="22"/>
                <w:szCs w:val="22"/>
                <w:lang w:val="en-US" w:eastAsia="en-US"/>
              </w:rPr>
              <w:fldChar w:fldCharType="end"/>
            </w:r>
          </w:p>
        </w:tc>
        <w:tc>
          <w:tcPr>
            <w:tcW w:w="1530" w:type="dxa"/>
            <w:shd w:val="clear" w:color="auto" w:fill="EEECE1"/>
          </w:tcPr>
          <w:p w14:paraId="4AB92632" w14:textId="77777777" w:rsidR="00D23DB1" w:rsidRDefault="00D23DB1" w:rsidP="004E2226">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t>0</w:t>
            </w:r>
            <w:r w:rsidRPr="00CF07C3">
              <w:rPr>
                <w:b/>
                <w:sz w:val="22"/>
                <w:szCs w:val="22"/>
                <w:lang w:val="en-US" w:eastAsia="en-US"/>
              </w:rPr>
              <w:fldChar w:fldCharType="end"/>
            </w:r>
          </w:p>
        </w:tc>
        <w:tc>
          <w:tcPr>
            <w:tcW w:w="1973" w:type="dxa"/>
            <w:shd w:val="clear" w:color="auto" w:fill="EEECE1"/>
          </w:tcPr>
          <w:p w14:paraId="3BFB2029" w14:textId="77777777" w:rsidR="00D23DB1" w:rsidRDefault="00D23DB1" w:rsidP="004E2226">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635017">
              <w:rPr>
                <w:lang w:val="en-US" w:eastAsia="en-US"/>
              </w:rPr>
              <w:t>Up to 5 by 2020</w:t>
            </w:r>
          </w:p>
          <w:p w14:paraId="2C0D9020" w14:textId="77777777" w:rsidR="00D23DB1" w:rsidRDefault="00D23DB1" w:rsidP="004E2226"/>
          <w:p w14:paraId="1F5EDD31" w14:textId="77777777" w:rsidR="00D23DB1" w:rsidRDefault="00D23DB1" w:rsidP="004E2226"/>
          <w:p w14:paraId="155851CF" w14:textId="77777777" w:rsidR="00D23DB1" w:rsidRDefault="00D23DB1" w:rsidP="004E2226"/>
          <w:p w14:paraId="78471DBB" w14:textId="77777777" w:rsidR="00D23DB1" w:rsidRDefault="00D23DB1" w:rsidP="004E2226"/>
          <w:p w14:paraId="5B4C7D3A" w14:textId="77777777" w:rsidR="00D23DB1" w:rsidRDefault="00D23DB1" w:rsidP="004E2226"/>
          <w:p w14:paraId="206D024C" w14:textId="77777777" w:rsidR="00D23DB1" w:rsidRDefault="00D23DB1" w:rsidP="004E2226"/>
          <w:p w14:paraId="10FDEA7D" w14:textId="77777777" w:rsidR="00D23DB1" w:rsidRDefault="00D23DB1" w:rsidP="004E2226"/>
          <w:p w14:paraId="78197ED2" w14:textId="77777777" w:rsidR="00D23DB1" w:rsidRDefault="00D23DB1" w:rsidP="004E2226"/>
          <w:p w14:paraId="05232E16" w14:textId="77777777" w:rsidR="00D23DB1" w:rsidRDefault="00D23DB1" w:rsidP="004E2226"/>
          <w:p w14:paraId="31ABB5C5" w14:textId="77777777" w:rsidR="00D23DB1" w:rsidRDefault="00D23DB1" w:rsidP="004E2226">
            <w:r w:rsidRPr="006F33E5">
              <w:rPr>
                <w:lang w:val="en-US" w:eastAsia="en-US"/>
              </w:rPr>
              <w:t>200 persons (100 % of staff) working with violent extremist prisoners (15 % female staff) by 2018</w:t>
            </w:r>
            <w:r w:rsidRPr="001E6B67">
              <w:rPr>
                <w:b/>
                <w:sz w:val="22"/>
                <w:szCs w:val="22"/>
                <w:lang w:val="en-US" w:eastAsia="en-US"/>
              </w:rPr>
              <w:fldChar w:fldCharType="end"/>
            </w:r>
          </w:p>
        </w:tc>
        <w:tc>
          <w:tcPr>
            <w:tcW w:w="1701" w:type="dxa"/>
          </w:tcPr>
          <w:p w14:paraId="1D9E6DE3" w14:textId="77777777" w:rsidR="00D23DB1" w:rsidRPr="00D23DB1" w:rsidRDefault="00D23DB1" w:rsidP="00D23DB1">
            <w:pPr>
              <w:jc w:val="center"/>
              <w:rPr>
                <w:rFonts w:cs="Tahoma"/>
                <w:b/>
                <w:szCs w:val="20"/>
                <w:lang w:val="en-US" w:eastAsia="en-US"/>
              </w:rPr>
            </w:pPr>
          </w:p>
        </w:tc>
        <w:tc>
          <w:tcPr>
            <w:tcW w:w="1843" w:type="dxa"/>
          </w:tcPr>
          <w:p w14:paraId="7AB69816" w14:textId="403743F0" w:rsidR="00D23DB1" w:rsidRPr="008D66E6" w:rsidRDefault="008D66E6" w:rsidP="004E2226">
            <w:pPr>
              <w:rPr>
                <w:bCs/>
              </w:rPr>
            </w:pPr>
            <w:r w:rsidRPr="00C9253B">
              <w:rPr>
                <w:bCs/>
              </w:rPr>
              <w:t>1 draft law on combat against terrorism developed.</w:t>
            </w:r>
          </w:p>
          <w:p w14:paraId="5BE2A22F" w14:textId="2A3C9AEE" w:rsidR="008D66E6" w:rsidRDefault="008D66E6" w:rsidP="004E2226">
            <w:pPr>
              <w:rPr>
                <w:bCs/>
              </w:rPr>
            </w:pPr>
            <w:r w:rsidRPr="008D66E6">
              <w:rPr>
                <w:bCs/>
              </w:rPr>
              <w:t>9 probation regulations developed.</w:t>
            </w:r>
          </w:p>
          <w:p w14:paraId="3D703EC7" w14:textId="77777777" w:rsidR="008D66E6" w:rsidRDefault="008D66E6" w:rsidP="004E2226">
            <w:pPr>
              <w:rPr>
                <w:bCs/>
              </w:rPr>
            </w:pPr>
          </w:p>
          <w:p w14:paraId="3366C7C2" w14:textId="1D5D1B1B" w:rsidR="008D66E6" w:rsidRDefault="008D66E6" w:rsidP="004E2226">
            <w:r>
              <w:rPr>
                <w:bCs/>
              </w:rPr>
              <w:t xml:space="preserve">Professional potential of </w:t>
            </w:r>
            <w:r w:rsidR="00950CE4">
              <w:rPr>
                <w:bCs/>
              </w:rPr>
              <w:t>200</w:t>
            </w:r>
            <w:r>
              <w:rPr>
                <w:bCs/>
              </w:rPr>
              <w:t xml:space="preserve"> prison staff (</w:t>
            </w:r>
            <w:r w:rsidR="00950CE4">
              <w:rPr>
                <w:bCs/>
              </w:rPr>
              <w:t>80</w:t>
            </w:r>
            <w:r>
              <w:rPr>
                <w:bCs/>
              </w:rPr>
              <w:t xml:space="preserve"> women) </w:t>
            </w:r>
            <w:r w:rsidR="00950CE4">
              <w:rPr>
                <w:bCs/>
              </w:rPr>
              <w:t xml:space="preserve">working with VEPs </w:t>
            </w:r>
            <w:r>
              <w:rPr>
                <w:bCs/>
              </w:rPr>
              <w:t>on applying new criminal legislation</w:t>
            </w:r>
          </w:p>
        </w:tc>
        <w:tc>
          <w:tcPr>
            <w:tcW w:w="2592" w:type="dxa"/>
          </w:tcPr>
          <w:p w14:paraId="090A1B25" w14:textId="77777777" w:rsidR="00D23DB1" w:rsidRDefault="00D23DB1" w:rsidP="004E2226">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D23DB1" w:rsidRPr="004E3B3E" w14:paraId="43851582" w14:textId="77777777" w:rsidTr="00D23DB1">
        <w:trPr>
          <w:trHeight w:val="512"/>
        </w:trPr>
        <w:tc>
          <w:tcPr>
            <w:tcW w:w="2284" w:type="dxa"/>
            <w:vMerge/>
          </w:tcPr>
          <w:p w14:paraId="0A44CBF2" w14:textId="77777777" w:rsidR="00D23DB1" w:rsidRPr="004E3B3E" w:rsidRDefault="00D23DB1" w:rsidP="004E2226">
            <w:pPr>
              <w:rPr>
                <w:rFonts w:cs="Tahoma"/>
                <w:b/>
                <w:szCs w:val="20"/>
                <w:lang w:val="en-US" w:eastAsia="en-US"/>
              </w:rPr>
            </w:pPr>
          </w:p>
        </w:tc>
        <w:tc>
          <w:tcPr>
            <w:tcW w:w="2835" w:type="dxa"/>
            <w:shd w:val="clear" w:color="auto" w:fill="EEECE1"/>
          </w:tcPr>
          <w:p w14:paraId="0C50BC16" w14:textId="77777777" w:rsidR="00D23DB1" w:rsidRPr="004E3B3E" w:rsidRDefault="00D23DB1" w:rsidP="004E2226">
            <w:pPr>
              <w:jc w:val="both"/>
              <w:rPr>
                <w:rFonts w:cs="Tahoma"/>
                <w:szCs w:val="20"/>
                <w:lang w:val="en-US" w:eastAsia="en-US"/>
              </w:rPr>
            </w:pPr>
            <w:r w:rsidRPr="004E3B3E">
              <w:rPr>
                <w:rFonts w:cs="Tahoma"/>
                <w:szCs w:val="20"/>
                <w:lang w:val="en-US" w:eastAsia="en-US"/>
              </w:rPr>
              <w:t>Indicator 1.1.2</w:t>
            </w:r>
          </w:p>
          <w:p w14:paraId="104C622D" w14:textId="77777777" w:rsidR="00D23DB1" w:rsidRPr="004E3B3E" w:rsidRDefault="00D23DB1" w:rsidP="004E2226">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635017">
              <w:rPr>
                <w:lang w:val="en-US" w:eastAsia="en-US"/>
              </w:rPr>
              <w:t xml:space="preserve">Number of violent extremist offenders and members of their families involved in social reintegration programmes </w:t>
            </w:r>
            <w:r w:rsidRPr="004E3B3E">
              <w:rPr>
                <w:b/>
                <w:sz w:val="22"/>
                <w:szCs w:val="22"/>
                <w:lang w:val="en-US" w:eastAsia="en-US"/>
              </w:rPr>
              <w:fldChar w:fldCharType="end"/>
            </w:r>
          </w:p>
        </w:tc>
        <w:tc>
          <w:tcPr>
            <w:tcW w:w="1530" w:type="dxa"/>
            <w:shd w:val="clear" w:color="auto" w:fill="EEECE1"/>
          </w:tcPr>
          <w:p w14:paraId="5D5F0514" w14:textId="77777777" w:rsidR="00D23DB1" w:rsidRDefault="00D23DB1" w:rsidP="004E2226">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t>0</w:t>
            </w:r>
            <w:r w:rsidRPr="00CF07C3">
              <w:rPr>
                <w:b/>
                <w:sz w:val="22"/>
                <w:szCs w:val="22"/>
                <w:lang w:val="en-US" w:eastAsia="en-US"/>
              </w:rPr>
              <w:fldChar w:fldCharType="end"/>
            </w:r>
          </w:p>
        </w:tc>
        <w:tc>
          <w:tcPr>
            <w:tcW w:w="1973" w:type="dxa"/>
            <w:shd w:val="clear" w:color="auto" w:fill="EEECE1"/>
          </w:tcPr>
          <w:p w14:paraId="2152BAF7" w14:textId="77777777" w:rsidR="00D23DB1" w:rsidRDefault="00D23DB1" w:rsidP="004E2226">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020817">
              <w:rPr>
                <w:lang w:val="en-US" w:eastAsia="en-US"/>
              </w:rPr>
              <w:t>150 persons (at least 50 women) by 2020</w:t>
            </w:r>
            <w:r w:rsidRPr="001E6B67">
              <w:rPr>
                <w:b/>
                <w:sz w:val="22"/>
                <w:szCs w:val="22"/>
                <w:lang w:val="en-US" w:eastAsia="en-US"/>
              </w:rPr>
              <w:fldChar w:fldCharType="end"/>
            </w:r>
          </w:p>
        </w:tc>
        <w:tc>
          <w:tcPr>
            <w:tcW w:w="1701" w:type="dxa"/>
          </w:tcPr>
          <w:p w14:paraId="75413E72" w14:textId="77777777" w:rsidR="00D23DB1" w:rsidRPr="00D23DB1" w:rsidRDefault="00D23DB1" w:rsidP="00D23DB1">
            <w:pPr>
              <w:jc w:val="center"/>
              <w:rPr>
                <w:rFonts w:cs="Tahoma"/>
                <w:b/>
                <w:szCs w:val="20"/>
                <w:lang w:val="en-US" w:eastAsia="en-US"/>
              </w:rPr>
            </w:pPr>
          </w:p>
        </w:tc>
        <w:tc>
          <w:tcPr>
            <w:tcW w:w="1843" w:type="dxa"/>
          </w:tcPr>
          <w:p w14:paraId="7DDB6261" w14:textId="273A779C" w:rsidR="00D23DB1" w:rsidRPr="008D66E6" w:rsidRDefault="008D66E6" w:rsidP="004E2226">
            <w:pPr>
              <w:rPr>
                <w:bCs/>
              </w:rPr>
            </w:pPr>
            <w:r w:rsidRPr="00C9253B">
              <w:rPr>
                <w:bCs/>
                <w:sz w:val="22"/>
                <w:szCs w:val="22"/>
                <w:lang w:val="en-US" w:eastAsia="en-US"/>
              </w:rPr>
              <w:t>354 offenders (9 women) and their families</w:t>
            </w:r>
          </w:p>
        </w:tc>
        <w:tc>
          <w:tcPr>
            <w:tcW w:w="2592" w:type="dxa"/>
          </w:tcPr>
          <w:p w14:paraId="645A1C78" w14:textId="77777777" w:rsidR="00D23DB1" w:rsidRDefault="00D23DB1" w:rsidP="004E2226">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D23DB1" w:rsidRPr="004E3B3E" w14:paraId="1E8DACB2" w14:textId="77777777" w:rsidTr="00D23DB1">
        <w:trPr>
          <w:trHeight w:val="440"/>
        </w:trPr>
        <w:tc>
          <w:tcPr>
            <w:tcW w:w="2284" w:type="dxa"/>
            <w:vMerge w:val="restart"/>
          </w:tcPr>
          <w:p w14:paraId="6396E5E1" w14:textId="77777777" w:rsidR="00D23DB1" w:rsidRPr="004E3B3E" w:rsidRDefault="00D23DB1" w:rsidP="004E2226">
            <w:pPr>
              <w:rPr>
                <w:rFonts w:cs="Tahoma"/>
                <w:szCs w:val="20"/>
                <w:lang w:val="en-US" w:eastAsia="en-US"/>
              </w:rPr>
            </w:pPr>
            <w:r w:rsidRPr="004E3B3E">
              <w:rPr>
                <w:rFonts w:cs="Tahoma"/>
                <w:szCs w:val="20"/>
                <w:lang w:val="en-US" w:eastAsia="en-US"/>
              </w:rPr>
              <w:lastRenderedPageBreak/>
              <w:t>Output 1.2</w:t>
            </w:r>
          </w:p>
          <w:p w14:paraId="2EFDD7C9" w14:textId="77777777" w:rsidR="00D23DB1" w:rsidRPr="004E3B3E" w:rsidRDefault="00D23DB1" w:rsidP="004E2226">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Pr="00020817">
              <w:rPr>
                <w:lang w:val="en-US" w:eastAsia="en-US"/>
              </w:rPr>
              <w:t xml:space="preserve">Probation staff and police officers facilitate the social reintegration of violent extremist offenders into the community and promote community partnerships to prevent violent extremism </w:t>
            </w:r>
            <w:r>
              <w:rPr>
                <w:b/>
                <w:sz w:val="22"/>
                <w:szCs w:val="22"/>
                <w:lang w:val="en-US" w:eastAsia="en-US"/>
              </w:rPr>
              <w:fldChar w:fldCharType="end"/>
            </w:r>
          </w:p>
        </w:tc>
        <w:tc>
          <w:tcPr>
            <w:tcW w:w="2835" w:type="dxa"/>
            <w:shd w:val="clear" w:color="auto" w:fill="EEECE1"/>
          </w:tcPr>
          <w:p w14:paraId="5B4BF4D6" w14:textId="77777777" w:rsidR="00D23DB1" w:rsidRPr="004E3B3E" w:rsidRDefault="00D23DB1" w:rsidP="004E2226">
            <w:pPr>
              <w:jc w:val="both"/>
              <w:rPr>
                <w:rFonts w:cs="Tahoma"/>
                <w:szCs w:val="20"/>
                <w:lang w:val="en-US" w:eastAsia="en-US"/>
              </w:rPr>
            </w:pPr>
            <w:proofErr w:type="gramStart"/>
            <w:r w:rsidRPr="004E3B3E">
              <w:rPr>
                <w:rFonts w:cs="Tahoma"/>
                <w:szCs w:val="20"/>
                <w:lang w:val="en-US" w:eastAsia="en-US"/>
              </w:rPr>
              <w:t>Indicator  1.2.1</w:t>
            </w:r>
            <w:proofErr w:type="gramEnd"/>
          </w:p>
          <w:p w14:paraId="0BFCA623" w14:textId="77777777" w:rsidR="00D23DB1" w:rsidRPr="004E3B3E" w:rsidRDefault="00D23DB1" w:rsidP="004E2226">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020817">
              <w:rPr>
                <w:lang w:val="en-US" w:eastAsia="en-US"/>
              </w:rPr>
              <w:t xml:space="preserve">Number of vulnerable persons who benefited from community initiatives to prevent extremism and recidivism </w:t>
            </w:r>
            <w:r w:rsidRPr="004E3B3E">
              <w:rPr>
                <w:b/>
                <w:sz w:val="22"/>
                <w:szCs w:val="22"/>
                <w:lang w:val="en-US" w:eastAsia="en-US"/>
              </w:rPr>
              <w:fldChar w:fldCharType="end"/>
            </w:r>
          </w:p>
        </w:tc>
        <w:tc>
          <w:tcPr>
            <w:tcW w:w="1530" w:type="dxa"/>
            <w:shd w:val="clear" w:color="auto" w:fill="EEECE1"/>
          </w:tcPr>
          <w:p w14:paraId="767E51DF" w14:textId="77777777" w:rsidR="00D23DB1" w:rsidRDefault="00D23DB1" w:rsidP="004E2226">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t>0</w:t>
            </w:r>
            <w:r w:rsidRPr="00CF07C3">
              <w:rPr>
                <w:b/>
                <w:sz w:val="22"/>
                <w:szCs w:val="22"/>
                <w:lang w:val="en-US" w:eastAsia="en-US"/>
              </w:rPr>
              <w:fldChar w:fldCharType="end"/>
            </w:r>
          </w:p>
        </w:tc>
        <w:tc>
          <w:tcPr>
            <w:tcW w:w="1973" w:type="dxa"/>
            <w:shd w:val="clear" w:color="auto" w:fill="EEECE1"/>
          </w:tcPr>
          <w:p w14:paraId="6717CAF3" w14:textId="77777777" w:rsidR="00D23DB1" w:rsidRDefault="00D23DB1" w:rsidP="004E2226">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020817">
              <w:rPr>
                <w:lang w:val="en-US" w:eastAsia="en-US"/>
              </w:rPr>
              <w:t>250 (at least 30% women) by 2020</w:t>
            </w:r>
            <w:r w:rsidRPr="001E6B67">
              <w:rPr>
                <w:b/>
                <w:sz w:val="22"/>
                <w:szCs w:val="22"/>
                <w:lang w:val="en-US" w:eastAsia="en-US"/>
              </w:rPr>
              <w:fldChar w:fldCharType="end"/>
            </w:r>
          </w:p>
        </w:tc>
        <w:tc>
          <w:tcPr>
            <w:tcW w:w="1701" w:type="dxa"/>
          </w:tcPr>
          <w:p w14:paraId="6569F999" w14:textId="77777777" w:rsidR="00D23DB1" w:rsidRPr="00D23DB1" w:rsidRDefault="00D23DB1" w:rsidP="00D23DB1">
            <w:pPr>
              <w:jc w:val="center"/>
              <w:rPr>
                <w:rFonts w:cs="Tahoma"/>
                <w:b/>
                <w:szCs w:val="20"/>
                <w:lang w:val="en-US" w:eastAsia="en-US"/>
              </w:rPr>
            </w:pPr>
          </w:p>
        </w:tc>
        <w:tc>
          <w:tcPr>
            <w:tcW w:w="1843" w:type="dxa"/>
          </w:tcPr>
          <w:p w14:paraId="16D1BEB2" w14:textId="4BF93F42" w:rsidR="00D23DB1" w:rsidRPr="00950CE4" w:rsidRDefault="00950CE4" w:rsidP="004E2226">
            <w:pPr>
              <w:rPr>
                <w:bCs/>
              </w:rPr>
            </w:pPr>
            <w:r w:rsidRPr="00950CE4">
              <w:rPr>
                <w:bCs/>
                <w:sz w:val="22"/>
                <w:szCs w:val="22"/>
                <w:lang w:val="en-US" w:eastAsia="en-US"/>
              </w:rPr>
              <w:t>70 (39 women) probation clients</w:t>
            </w:r>
          </w:p>
        </w:tc>
        <w:tc>
          <w:tcPr>
            <w:tcW w:w="2592" w:type="dxa"/>
          </w:tcPr>
          <w:p w14:paraId="078D7428" w14:textId="77777777" w:rsidR="00D23DB1" w:rsidRDefault="00D23DB1" w:rsidP="004E2226">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D23DB1" w:rsidRPr="004E3B3E" w14:paraId="45141908" w14:textId="77777777" w:rsidTr="00D23DB1">
        <w:trPr>
          <w:trHeight w:val="467"/>
        </w:trPr>
        <w:tc>
          <w:tcPr>
            <w:tcW w:w="2284" w:type="dxa"/>
            <w:vMerge/>
          </w:tcPr>
          <w:p w14:paraId="3C26F039" w14:textId="77777777" w:rsidR="00D23DB1" w:rsidRPr="004E3B3E" w:rsidRDefault="00D23DB1" w:rsidP="004E2226">
            <w:pPr>
              <w:rPr>
                <w:rFonts w:cs="Tahoma"/>
                <w:b/>
                <w:szCs w:val="20"/>
                <w:lang w:val="en-US" w:eastAsia="en-US"/>
              </w:rPr>
            </w:pPr>
          </w:p>
        </w:tc>
        <w:tc>
          <w:tcPr>
            <w:tcW w:w="2835" w:type="dxa"/>
            <w:shd w:val="clear" w:color="auto" w:fill="EEECE1"/>
          </w:tcPr>
          <w:p w14:paraId="3CDA8017" w14:textId="77777777" w:rsidR="00D23DB1" w:rsidRPr="004E3B3E" w:rsidRDefault="00D23DB1" w:rsidP="004E2226">
            <w:pPr>
              <w:jc w:val="both"/>
              <w:rPr>
                <w:rFonts w:cs="Tahoma"/>
                <w:szCs w:val="20"/>
                <w:lang w:val="en-US" w:eastAsia="en-US"/>
              </w:rPr>
            </w:pPr>
            <w:r w:rsidRPr="004E3B3E">
              <w:rPr>
                <w:rFonts w:cs="Tahoma"/>
                <w:szCs w:val="20"/>
                <w:lang w:val="en-US" w:eastAsia="en-US"/>
              </w:rPr>
              <w:t>Indicator 1.2.2</w:t>
            </w:r>
          </w:p>
          <w:p w14:paraId="2570D3D7" w14:textId="77777777" w:rsidR="00D23DB1" w:rsidRDefault="00D23DB1" w:rsidP="004E2226">
            <w:pPr>
              <w:jc w:val="both"/>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020817">
              <w:rPr>
                <w:lang w:val="en-US" w:eastAsia="en-US"/>
              </w:rPr>
              <w:t>Percentage of duty bearers and rights holders who believe that community initiatives contribute to prevention of extremism and recidivism</w:t>
            </w:r>
          </w:p>
          <w:p w14:paraId="747B9EA4" w14:textId="77777777" w:rsidR="00D23DB1" w:rsidRPr="004E3B3E" w:rsidRDefault="00D23DB1" w:rsidP="004E2226">
            <w:pPr>
              <w:jc w:val="both"/>
              <w:rPr>
                <w:rFonts w:cs="Tahoma"/>
                <w:szCs w:val="20"/>
                <w:lang w:val="en-US" w:eastAsia="en-US"/>
              </w:rPr>
            </w:pPr>
            <w:r w:rsidRPr="004E3B3E">
              <w:rPr>
                <w:b/>
                <w:sz w:val="22"/>
                <w:szCs w:val="22"/>
                <w:lang w:val="en-US" w:eastAsia="en-US"/>
              </w:rPr>
              <w:fldChar w:fldCharType="end"/>
            </w:r>
          </w:p>
        </w:tc>
        <w:tc>
          <w:tcPr>
            <w:tcW w:w="1530" w:type="dxa"/>
            <w:shd w:val="clear" w:color="auto" w:fill="EEECE1"/>
          </w:tcPr>
          <w:p w14:paraId="4581FAFB" w14:textId="70E8655F" w:rsidR="00D23DB1" w:rsidRDefault="00D23DB1" w:rsidP="004E2226"/>
        </w:tc>
        <w:tc>
          <w:tcPr>
            <w:tcW w:w="1973" w:type="dxa"/>
            <w:shd w:val="clear" w:color="auto" w:fill="EEECE1"/>
          </w:tcPr>
          <w:p w14:paraId="26863D56" w14:textId="77777777" w:rsidR="00D23DB1" w:rsidRDefault="00D23DB1" w:rsidP="004E2226">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020817">
              <w:rPr>
                <w:lang w:val="en-US" w:eastAsia="en-US"/>
              </w:rPr>
              <w:t>15% increase in perception that community initiatives are effectiv</w:t>
            </w:r>
            <w:r w:rsidRPr="001E6B67">
              <w:rPr>
                <w:b/>
                <w:sz w:val="22"/>
                <w:szCs w:val="22"/>
                <w:lang w:val="en-US" w:eastAsia="en-US"/>
              </w:rPr>
              <w:fldChar w:fldCharType="end"/>
            </w:r>
          </w:p>
        </w:tc>
        <w:tc>
          <w:tcPr>
            <w:tcW w:w="1701" w:type="dxa"/>
          </w:tcPr>
          <w:p w14:paraId="6C33DB72" w14:textId="77777777" w:rsidR="00D23DB1" w:rsidRPr="00D23DB1" w:rsidRDefault="00D23DB1" w:rsidP="00D23DB1">
            <w:pPr>
              <w:jc w:val="center"/>
              <w:rPr>
                <w:rFonts w:cs="Tahoma"/>
                <w:b/>
                <w:szCs w:val="20"/>
                <w:lang w:val="en-US" w:eastAsia="en-US"/>
              </w:rPr>
            </w:pPr>
          </w:p>
        </w:tc>
        <w:tc>
          <w:tcPr>
            <w:tcW w:w="1843" w:type="dxa"/>
          </w:tcPr>
          <w:p w14:paraId="06EBD108" w14:textId="13CC4DEB" w:rsidR="00D23DB1" w:rsidRDefault="00D23DB1" w:rsidP="004E2226">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F00FB1">
              <w:rPr>
                <w:lang w:val="en-US" w:eastAsia="en-US"/>
              </w:rPr>
              <w:t xml:space="preserve">A survey is underway to set </w:t>
            </w:r>
            <w:r w:rsidR="002C4491">
              <w:rPr>
                <w:lang w:val="en-US" w:eastAsia="en-US"/>
              </w:rPr>
              <w:t>progress</w:t>
            </w:r>
            <w:r w:rsidRPr="00F00FB1">
              <w:rPr>
                <w:lang w:val="en-US" w:eastAsia="en-US"/>
              </w:rPr>
              <w:t xml:space="preserve"> indicator</w:t>
            </w:r>
            <w:r w:rsidRPr="001E6B67">
              <w:rPr>
                <w:b/>
                <w:sz w:val="22"/>
                <w:szCs w:val="22"/>
                <w:lang w:val="en-US" w:eastAsia="en-US"/>
              </w:rPr>
              <w:fldChar w:fldCharType="end"/>
            </w:r>
          </w:p>
        </w:tc>
        <w:tc>
          <w:tcPr>
            <w:tcW w:w="2592" w:type="dxa"/>
          </w:tcPr>
          <w:p w14:paraId="1FBEC9A5" w14:textId="6E13D0A9" w:rsidR="00D23DB1" w:rsidRDefault="00D23DB1" w:rsidP="004E2226">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t>The</w:t>
            </w:r>
            <w:r w:rsidR="002C4491">
              <w:rPr>
                <w:lang w:val="en-US" w:eastAsia="en-US"/>
              </w:rPr>
              <w:t xml:space="preserve"> indicators </w:t>
            </w:r>
            <w:r w:rsidRPr="00A945D3">
              <w:rPr>
                <w:lang w:val="en-US" w:eastAsia="en-US"/>
              </w:rPr>
              <w:t>will be clarified once the PBF Secretariat finalizes the baseline</w:t>
            </w:r>
            <w:r w:rsidR="002C4491">
              <w:rPr>
                <w:lang w:val="en-US" w:eastAsia="en-US"/>
              </w:rPr>
              <w:t>/midline</w:t>
            </w:r>
            <w:r w:rsidRPr="00A945D3">
              <w:rPr>
                <w:lang w:val="en-US" w:eastAsia="en-US"/>
              </w:rPr>
              <w:t xml:space="preserve"> study</w:t>
            </w:r>
            <w:r w:rsidRPr="001E6B67">
              <w:rPr>
                <w:b/>
                <w:sz w:val="22"/>
                <w:szCs w:val="22"/>
                <w:lang w:val="en-US" w:eastAsia="en-US"/>
              </w:rPr>
              <w:fldChar w:fldCharType="end"/>
            </w:r>
          </w:p>
        </w:tc>
      </w:tr>
      <w:tr w:rsidR="00D23DB1" w:rsidRPr="004E3B3E" w14:paraId="6FDDEF9A" w14:textId="77777777" w:rsidTr="00D23DB1">
        <w:trPr>
          <w:trHeight w:val="422"/>
        </w:trPr>
        <w:tc>
          <w:tcPr>
            <w:tcW w:w="2284" w:type="dxa"/>
            <w:vMerge w:val="restart"/>
          </w:tcPr>
          <w:p w14:paraId="2F11323B" w14:textId="77777777" w:rsidR="00D23DB1" w:rsidRPr="004E3B3E" w:rsidRDefault="00D23DB1" w:rsidP="004E2226">
            <w:pPr>
              <w:rPr>
                <w:rFonts w:cs="Tahoma"/>
                <w:szCs w:val="20"/>
                <w:lang w:val="en-US" w:eastAsia="en-US"/>
              </w:rPr>
            </w:pPr>
            <w:r w:rsidRPr="004E3B3E">
              <w:rPr>
                <w:rFonts w:cs="Tahoma"/>
                <w:szCs w:val="20"/>
                <w:lang w:val="en-US" w:eastAsia="en-US"/>
              </w:rPr>
              <w:t>Output 1.3</w:t>
            </w:r>
          </w:p>
          <w:p w14:paraId="41C0D19B" w14:textId="77777777" w:rsidR="00D23DB1" w:rsidRPr="004E3B3E" w:rsidRDefault="00D23DB1" w:rsidP="004E2226">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Pr="00020817">
              <w:rPr>
                <w:lang w:val="en-US" w:eastAsia="en-US"/>
              </w:rPr>
              <w:t>Forensic experts provide high-quality expertise in terrorism and extremism related cases</w:t>
            </w:r>
            <w:r>
              <w:rPr>
                <w:b/>
                <w:sz w:val="22"/>
                <w:szCs w:val="22"/>
                <w:lang w:val="en-US" w:eastAsia="en-US"/>
              </w:rPr>
              <w:fldChar w:fldCharType="end"/>
            </w:r>
          </w:p>
        </w:tc>
        <w:tc>
          <w:tcPr>
            <w:tcW w:w="2835" w:type="dxa"/>
            <w:shd w:val="clear" w:color="auto" w:fill="EEECE1"/>
          </w:tcPr>
          <w:p w14:paraId="1D360EC9" w14:textId="77777777" w:rsidR="00D23DB1" w:rsidRPr="004E3B3E" w:rsidRDefault="00D23DB1" w:rsidP="004E2226">
            <w:pPr>
              <w:jc w:val="both"/>
              <w:rPr>
                <w:rFonts w:cs="Tahoma"/>
                <w:szCs w:val="20"/>
                <w:lang w:val="en-US" w:eastAsia="en-US"/>
              </w:rPr>
            </w:pPr>
            <w:r w:rsidRPr="004E3B3E">
              <w:rPr>
                <w:rFonts w:cs="Tahoma"/>
                <w:szCs w:val="20"/>
                <w:lang w:val="en-US" w:eastAsia="en-US"/>
              </w:rPr>
              <w:t>Indicator 1.3.1</w:t>
            </w:r>
          </w:p>
          <w:p w14:paraId="3DE208F1" w14:textId="77777777" w:rsidR="00D23DB1" w:rsidRPr="004E3B3E" w:rsidRDefault="00D23DB1" w:rsidP="004E2226">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020817">
              <w:rPr>
                <w:lang w:val="en-US" w:eastAsia="en-US"/>
              </w:rPr>
              <w:t xml:space="preserve">Number of forensic examinations conducted by the State Forensic Service in relation to terrorism and extremism related crimes in line with national and international standards </w:t>
            </w:r>
            <w:r w:rsidRPr="004E3B3E">
              <w:rPr>
                <w:b/>
                <w:sz w:val="22"/>
                <w:szCs w:val="22"/>
                <w:lang w:val="en-US" w:eastAsia="en-US"/>
              </w:rPr>
              <w:fldChar w:fldCharType="end"/>
            </w:r>
          </w:p>
        </w:tc>
        <w:tc>
          <w:tcPr>
            <w:tcW w:w="1530" w:type="dxa"/>
            <w:shd w:val="clear" w:color="auto" w:fill="EEECE1"/>
          </w:tcPr>
          <w:p w14:paraId="237DC9D0" w14:textId="77777777" w:rsidR="00D23DB1" w:rsidRDefault="00D23DB1" w:rsidP="004E2226">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t>0</w:t>
            </w:r>
            <w:r w:rsidRPr="00CF07C3">
              <w:rPr>
                <w:b/>
                <w:sz w:val="22"/>
                <w:szCs w:val="22"/>
                <w:lang w:val="en-US" w:eastAsia="en-US"/>
              </w:rPr>
              <w:fldChar w:fldCharType="end"/>
            </w:r>
          </w:p>
        </w:tc>
        <w:tc>
          <w:tcPr>
            <w:tcW w:w="1973" w:type="dxa"/>
            <w:shd w:val="clear" w:color="auto" w:fill="EEECE1"/>
          </w:tcPr>
          <w:p w14:paraId="2BB3F63F" w14:textId="77777777" w:rsidR="00D23DB1" w:rsidRDefault="00D23DB1" w:rsidP="004E2226">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t>50</w:t>
            </w:r>
            <w:r w:rsidRPr="001E6B67">
              <w:rPr>
                <w:b/>
                <w:sz w:val="22"/>
                <w:szCs w:val="22"/>
                <w:lang w:val="en-US" w:eastAsia="en-US"/>
              </w:rPr>
              <w:fldChar w:fldCharType="end"/>
            </w:r>
          </w:p>
        </w:tc>
        <w:tc>
          <w:tcPr>
            <w:tcW w:w="1701" w:type="dxa"/>
          </w:tcPr>
          <w:p w14:paraId="0BA21516" w14:textId="77777777" w:rsidR="00D23DB1" w:rsidRPr="00D23DB1" w:rsidRDefault="00D23DB1" w:rsidP="00D23DB1">
            <w:pPr>
              <w:jc w:val="center"/>
              <w:rPr>
                <w:rFonts w:cs="Tahoma"/>
                <w:b/>
                <w:szCs w:val="20"/>
                <w:lang w:val="en-US" w:eastAsia="en-US"/>
              </w:rPr>
            </w:pPr>
          </w:p>
        </w:tc>
        <w:tc>
          <w:tcPr>
            <w:tcW w:w="1843" w:type="dxa"/>
          </w:tcPr>
          <w:p w14:paraId="31FAA5E1" w14:textId="1F938676" w:rsidR="00D23DB1" w:rsidRPr="00F21556" w:rsidRDefault="00F21556" w:rsidP="00F21556">
            <w:pPr>
              <w:spacing w:line="360" w:lineRule="auto"/>
              <w:rPr>
                <w:bCs/>
              </w:rPr>
            </w:pPr>
            <w:r w:rsidRPr="00F21556">
              <w:rPr>
                <w:bCs/>
                <w:sz w:val="22"/>
                <w:szCs w:val="22"/>
                <w:lang w:val="en-US" w:eastAsia="en-US"/>
              </w:rPr>
              <w:t>40</w:t>
            </w:r>
          </w:p>
        </w:tc>
        <w:tc>
          <w:tcPr>
            <w:tcW w:w="2592" w:type="dxa"/>
          </w:tcPr>
          <w:p w14:paraId="77BA7E27" w14:textId="77777777" w:rsidR="00D23DB1" w:rsidRDefault="00D23DB1" w:rsidP="004E2226">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D23DB1" w:rsidRPr="004E3B3E" w14:paraId="5C630F12" w14:textId="77777777" w:rsidTr="00D23DB1">
        <w:trPr>
          <w:trHeight w:val="422"/>
        </w:trPr>
        <w:tc>
          <w:tcPr>
            <w:tcW w:w="2284" w:type="dxa"/>
            <w:vMerge/>
          </w:tcPr>
          <w:p w14:paraId="303DCC66" w14:textId="77777777" w:rsidR="00D23DB1" w:rsidRPr="004E3B3E" w:rsidRDefault="00D23DB1" w:rsidP="004E2226">
            <w:pPr>
              <w:rPr>
                <w:rFonts w:cs="Tahoma"/>
                <w:b/>
                <w:szCs w:val="20"/>
                <w:lang w:val="en-US" w:eastAsia="en-US"/>
              </w:rPr>
            </w:pPr>
          </w:p>
        </w:tc>
        <w:tc>
          <w:tcPr>
            <w:tcW w:w="2835" w:type="dxa"/>
            <w:shd w:val="clear" w:color="auto" w:fill="EEECE1"/>
          </w:tcPr>
          <w:p w14:paraId="4DD73CCC" w14:textId="77777777" w:rsidR="00D23DB1" w:rsidRPr="004E3B3E" w:rsidRDefault="00D23DB1" w:rsidP="004E2226">
            <w:pPr>
              <w:jc w:val="both"/>
              <w:rPr>
                <w:rFonts w:cs="Tahoma"/>
                <w:szCs w:val="20"/>
                <w:lang w:val="en-US" w:eastAsia="en-US"/>
              </w:rPr>
            </w:pPr>
            <w:r w:rsidRPr="004E3B3E">
              <w:rPr>
                <w:rFonts w:cs="Tahoma"/>
                <w:szCs w:val="20"/>
                <w:lang w:val="en-US" w:eastAsia="en-US"/>
              </w:rPr>
              <w:t>Indicator 1.3.2</w:t>
            </w:r>
          </w:p>
          <w:p w14:paraId="55442C7C" w14:textId="77777777" w:rsidR="00D23DB1" w:rsidRPr="004E3B3E" w:rsidRDefault="00D23DB1" w:rsidP="004E2226">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020817">
              <w:rPr>
                <w:lang w:val="en-US" w:eastAsia="en-US"/>
              </w:rPr>
              <w:t xml:space="preserve">Number of forensics experts effectively applying new </w:t>
            </w:r>
            <w:r w:rsidRPr="00020817">
              <w:rPr>
                <w:lang w:val="en-US" w:eastAsia="en-US"/>
              </w:rPr>
              <w:lastRenderedPageBreak/>
              <w:t>methodological guidance on provision of psycholinguistic and religious expertise</w:t>
            </w:r>
            <w:r w:rsidRPr="004E3B3E">
              <w:rPr>
                <w:b/>
                <w:sz w:val="22"/>
                <w:szCs w:val="22"/>
                <w:lang w:val="en-US" w:eastAsia="en-US"/>
              </w:rPr>
              <w:fldChar w:fldCharType="end"/>
            </w:r>
          </w:p>
        </w:tc>
        <w:tc>
          <w:tcPr>
            <w:tcW w:w="1530" w:type="dxa"/>
            <w:shd w:val="clear" w:color="auto" w:fill="EEECE1"/>
          </w:tcPr>
          <w:p w14:paraId="336B6ABD" w14:textId="77777777" w:rsidR="00D23DB1" w:rsidRDefault="00D23DB1" w:rsidP="004E2226">
            <w:r w:rsidRPr="00CF07C3">
              <w:rPr>
                <w:b/>
                <w:sz w:val="22"/>
                <w:szCs w:val="22"/>
                <w:lang w:val="en-US" w:eastAsia="en-US"/>
              </w:rPr>
              <w:lastRenderedPageBreak/>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t>0</w:t>
            </w:r>
            <w:r w:rsidRPr="00CF07C3">
              <w:rPr>
                <w:b/>
                <w:sz w:val="22"/>
                <w:szCs w:val="22"/>
                <w:lang w:val="en-US" w:eastAsia="en-US"/>
              </w:rPr>
              <w:fldChar w:fldCharType="end"/>
            </w:r>
          </w:p>
        </w:tc>
        <w:tc>
          <w:tcPr>
            <w:tcW w:w="1973" w:type="dxa"/>
            <w:shd w:val="clear" w:color="auto" w:fill="EEECE1"/>
          </w:tcPr>
          <w:p w14:paraId="3AEA9865" w14:textId="77777777" w:rsidR="00D23DB1" w:rsidRDefault="00D23DB1" w:rsidP="004E2226">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020817">
              <w:rPr>
                <w:lang w:val="en-US" w:eastAsia="en-US"/>
              </w:rPr>
              <w:t>100% (15% women) by 2019</w:t>
            </w:r>
            <w:r w:rsidRPr="001E6B67">
              <w:rPr>
                <w:b/>
                <w:sz w:val="22"/>
                <w:szCs w:val="22"/>
                <w:lang w:val="en-US" w:eastAsia="en-US"/>
              </w:rPr>
              <w:fldChar w:fldCharType="end"/>
            </w:r>
          </w:p>
        </w:tc>
        <w:tc>
          <w:tcPr>
            <w:tcW w:w="1701" w:type="dxa"/>
          </w:tcPr>
          <w:p w14:paraId="47ED7D5C" w14:textId="77777777" w:rsidR="00D23DB1" w:rsidRPr="00D23DB1" w:rsidRDefault="00D23DB1" w:rsidP="00D23DB1">
            <w:pPr>
              <w:jc w:val="center"/>
              <w:rPr>
                <w:rFonts w:cs="Tahoma"/>
                <w:b/>
                <w:szCs w:val="20"/>
                <w:lang w:val="en-US" w:eastAsia="en-US"/>
              </w:rPr>
            </w:pPr>
          </w:p>
        </w:tc>
        <w:tc>
          <w:tcPr>
            <w:tcW w:w="1843" w:type="dxa"/>
          </w:tcPr>
          <w:p w14:paraId="66C84876" w14:textId="77777777" w:rsidR="00F21556" w:rsidRDefault="00F21556" w:rsidP="00F21556">
            <w:r w:rsidRPr="00F01B14">
              <w:rPr>
                <w:bCs/>
                <w:sz w:val="22"/>
                <w:szCs w:val="22"/>
                <w:lang w:val="en-US" w:eastAsia="en-US"/>
              </w:rPr>
              <w:t>100%</w:t>
            </w:r>
            <w:r w:rsidRPr="00A34FA2">
              <w:rPr>
                <w:b/>
                <w:sz w:val="22"/>
                <w:szCs w:val="22"/>
                <w:lang w:val="en-US" w:eastAsia="en-US"/>
              </w:rPr>
              <w:t xml:space="preserve"> </w:t>
            </w:r>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t>20%</w:t>
            </w:r>
          </w:p>
          <w:p w14:paraId="2C90D247" w14:textId="77777777" w:rsidR="00F21556" w:rsidRDefault="00F21556" w:rsidP="00F21556">
            <w:bookmarkStart w:id="25" w:name="_Hlk23770842"/>
            <w:r>
              <w:t xml:space="preserve">26 experts (18 women) trained </w:t>
            </w:r>
            <w:r w:rsidRPr="0087547E">
              <w:t xml:space="preserve">on peculiarities </w:t>
            </w:r>
            <w:r w:rsidRPr="0087547E">
              <w:lastRenderedPageBreak/>
              <w:t>of psycho-linguistic and religious expertise in criminal cases involving signs of extremism and terrorism</w:t>
            </w:r>
          </w:p>
          <w:bookmarkEnd w:id="25"/>
          <w:p w14:paraId="5BA63848" w14:textId="4ADFA77D" w:rsidR="00D23DB1" w:rsidRDefault="00F21556" w:rsidP="00F21556">
            <w:r w:rsidRPr="001E6B67">
              <w:rPr>
                <w:b/>
                <w:sz w:val="22"/>
                <w:szCs w:val="22"/>
                <w:lang w:val="en-US" w:eastAsia="en-US"/>
              </w:rPr>
              <w:fldChar w:fldCharType="end"/>
            </w:r>
          </w:p>
        </w:tc>
        <w:tc>
          <w:tcPr>
            <w:tcW w:w="2592" w:type="dxa"/>
          </w:tcPr>
          <w:p w14:paraId="12CA176C" w14:textId="77777777" w:rsidR="00D23DB1" w:rsidRDefault="00D23DB1" w:rsidP="004E2226">
            <w:r w:rsidRPr="001E6B67">
              <w:rPr>
                <w:b/>
                <w:sz w:val="22"/>
                <w:szCs w:val="22"/>
                <w:lang w:val="en-US" w:eastAsia="en-US"/>
              </w:rPr>
              <w:lastRenderedPageBreak/>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D23DB1" w:rsidRPr="004E3B3E" w14:paraId="7A0C7198" w14:textId="77777777" w:rsidTr="00D23DB1">
        <w:trPr>
          <w:trHeight w:val="422"/>
        </w:trPr>
        <w:tc>
          <w:tcPr>
            <w:tcW w:w="2284" w:type="dxa"/>
            <w:vMerge w:val="restart"/>
          </w:tcPr>
          <w:p w14:paraId="5F4609DE" w14:textId="77777777" w:rsidR="00D23DB1" w:rsidRPr="004E3B3E" w:rsidRDefault="00D23DB1" w:rsidP="004E2226">
            <w:pPr>
              <w:rPr>
                <w:rFonts w:cs="Tahoma"/>
                <w:szCs w:val="20"/>
                <w:lang w:val="en-US" w:eastAsia="en-US"/>
              </w:rPr>
            </w:pPr>
            <w:r>
              <w:rPr>
                <w:rFonts w:cs="Tahoma"/>
                <w:szCs w:val="20"/>
                <w:lang w:val="en-US" w:eastAsia="en-US"/>
              </w:rPr>
              <w:t>Output 1.4</w:t>
            </w:r>
          </w:p>
          <w:p w14:paraId="1CF56BCF" w14:textId="77777777" w:rsidR="00D23DB1" w:rsidRPr="004E3B3E" w:rsidRDefault="00D23DB1" w:rsidP="004E2226">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835" w:type="dxa"/>
            <w:shd w:val="clear" w:color="auto" w:fill="EEECE1"/>
          </w:tcPr>
          <w:p w14:paraId="0E3595BB" w14:textId="77777777" w:rsidR="00D23DB1" w:rsidRPr="004E3B3E" w:rsidRDefault="00D23DB1" w:rsidP="004E2226">
            <w:pPr>
              <w:jc w:val="both"/>
              <w:rPr>
                <w:rFonts w:cs="Tahoma"/>
                <w:szCs w:val="20"/>
                <w:lang w:val="en-US" w:eastAsia="en-US"/>
              </w:rPr>
            </w:pPr>
            <w:r>
              <w:rPr>
                <w:rFonts w:cs="Tahoma"/>
                <w:szCs w:val="20"/>
                <w:lang w:val="en-US" w:eastAsia="en-US"/>
              </w:rPr>
              <w:t>Indicator 1.4</w:t>
            </w:r>
            <w:r w:rsidRPr="004E3B3E">
              <w:rPr>
                <w:rFonts w:cs="Tahoma"/>
                <w:szCs w:val="20"/>
                <w:lang w:val="en-US" w:eastAsia="en-US"/>
              </w:rPr>
              <w:t>.1</w:t>
            </w:r>
          </w:p>
          <w:p w14:paraId="38BDDCE2" w14:textId="77777777" w:rsidR="00D23DB1" w:rsidRPr="004E3B3E" w:rsidRDefault="00D23DB1" w:rsidP="004E2226">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66CF9B8C" w14:textId="77777777" w:rsidR="00D23DB1" w:rsidRDefault="00D23DB1" w:rsidP="004E2226">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sz w:val="22"/>
                <w:szCs w:val="22"/>
                <w:lang w:val="en-US" w:eastAsia="en-US"/>
              </w:rPr>
              <w:fldChar w:fldCharType="end"/>
            </w:r>
          </w:p>
        </w:tc>
        <w:tc>
          <w:tcPr>
            <w:tcW w:w="1973" w:type="dxa"/>
            <w:shd w:val="clear" w:color="auto" w:fill="EEECE1"/>
          </w:tcPr>
          <w:p w14:paraId="458F34B5" w14:textId="77777777" w:rsidR="00D23DB1" w:rsidRDefault="00D23DB1" w:rsidP="004E2226">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1701" w:type="dxa"/>
          </w:tcPr>
          <w:p w14:paraId="786BA6E2" w14:textId="77777777" w:rsidR="00D23DB1" w:rsidRPr="00D23DB1" w:rsidRDefault="00D23DB1" w:rsidP="00D23DB1">
            <w:pPr>
              <w:jc w:val="center"/>
              <w:rPr>
                <w:rFonts w:cs="Tahoma"/>
                <w:b/>
                <w:szCs w:val="20"/>
                <w:lang w:val="en-US" w:eastAsia="en-US"/>
              </w:rPr>
            </w:pPr>
          </w:p>
        </w:tc>
        <w:tc>
          <w:tcPr>
            <w:tcW w:w="1843" w:type="dxa"/>
          </w:tcPr>
          <w:p w14:paraId="21E5DE58" w14:textId="7CEF03A4" w:rsidR="00D23DB1" w:rsidRDefault="00D23DB1" w:rsidP="004E2226">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592" w:type="dxa"/>
          </w:tcPr>
          <w:p w14:paraId="0A8FA09A" w14:textId="77777777" w:rsidR="00D23DB1" w:rsidRDefault="00D23DB1" w:rsidP="004E2226">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D23DB1" w:rsidRPr="004E3B3E" w14:paraId="149A1ADD" w14:textId="77777777" w:rsidTr="00D23DB1">
        <w:trPr>
          <w:trHeight w:val="422"/>
        </w:trPr>
        <w:tc>
          <w:tcPr>
            <w:tcW w:w="2284" w:type="dxa"/>
            <w:vMerge/>
          </w:tcPr>
          <w:p w14:paraId="4A6EC97B" w14:textId="77777777" w:rsidR="00D23DB1" w:rsidRPr="004E3B3E" w:rsidRDefault="00D23DB1" w:rsidP="004E2226">
            <w:pPr>
              <w:rPr>
                <w:rFonts w:cs="Tahoma"/>
                <w:b/>
                <w:szCs w:val="20"/>
                <w:lang w:val="en-US" w:eastAsia="en-US"/>
              </w:rPr>
            </w:pPr>
          </w:p>
        </w:tc>
        <w:tc>
          <w:tcPr>
            <w:tcW w:w="2835" w:type="dxa"/>
            <w:shd w:val="clear" w:color="auto" w:fill="EEECE1"/>
          </w:tcPr>
          <w:p w14:paraId="173457DE" w14:textId="77777777" w:rsidR="00D23DB1" w:rsidRPr="004E3B3E" w:rsidRDefault="00D23DB1" w:rsidP="004E2226">
            <w:pPr>
              <w:jc w:val="both"/>
              <w:rPr>
                <w:rFonts w:cs="Tahoma"/>
                <w:szCs w:val="20"/>
                <w:lang w:val="en-US" w:eastAsia="en-US"/>
              </w:rPr>
            </w:pPr>
            <w:r w:rsidRPr="004E3B3E">
              <w:rPr>
                <w:rFonts w:cs="Tahoma"/>
                <w:szCs w:val="20"/>
                <w:lang w:val="en-US" w:eastAsia="en-US"/>
              </w:rPr>
              <w:t>Indicator 1.</w:t>
            </w:r>
            <w:r>
              <w:rPr>
                <w:rFonts w:cs="Tahoma"/>
                <w:szCs w:val="20"/>
                <w:lang w:val="en-US" w:eastAsia="en-US"/>
              </w:rPr>
              <w:t>4</w:t>
            </w:r>
            <w:r w:rsidRPr="004E3B3E">
              <w:rPr>
                <w:rFonts w:cs="Tahoma"/>
                <w:szCs w:val="20"/>
                <w:lang w:val="en-US" w:eastAsia="en-US"/>
              </w:rPr>
              <w:t>.2</w:t>
            </w:r>
          </w:p>
          <w:p w14:paraId="4E1B8D81" w14:textId="77777777" w:rsidR="00D23DB1" w:rsidRPr="004E3B3E" w:rsidRDefault="00D23DB1" w:rsidP="004E2226">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12106E00" w14:textId="77777777" w:rsidR="00D23DB1" w:rsidRPr="00CF07C3" w:rsidRDefault="00D23DB1" w:rsidP="004E2226">
            <w:pPr>
              <w:rPr>
                <w:b/>
                <w:sz w:val="22"/>
                <w:szCs w:val="22"/>
                <w:lang w:val="en-US" w:eastAsia="en-US"/>
              </w:rPr>
            </w:pPr>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sz w:val="22"/>
                <w:szCs w:val="22"/>
                <w:lang w:val="en-US" w:eastAsia="en-US"/>
              </w:rPr>
              <w:fldChar w:fldCharType="end"/>
            </w:r>
          </w:p>
        </w:tc>
        <w:tc>
          <w:tcPr>
            <w:tcW w:w="1973" w:type="dxa"/>
            <w:shd w:val="clear" w:color="auto" w:fill="EEECE1"/>
          </w:tcPr>
          <w:p w14:paraId="1B58AB34" w14:textId="77777777" w:rsidR="00D23DB1" w:rsidRPr="001E6B67" w:rsidRDefault="00D23DB1" w:rsidP="004E2226">
            <w:pPr>
              <w:rPr>
                <w:b/>
                <w:sz w:val="22"/>
                <w:szCs w:val="22"/>
                <w:lang w:val="en-US" w:eastAsia="en-US"/>
              </w:rPr>
            </w:pPr>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1701" w:type="dxa"/>
          </w:tcPr>
          <w:p w14:paraId="4C60A989" w14:textId="77777777" w:rsidR="00D23DB1" w:rsidRPr="00D23DB1" w:rsidRDefault="00D23DB1" w:rsidP="00D23DB1">
            <w:pPr>
              <w:jc w:val="center"/>
              <w:rPr>
                <w:rFonts w:cs="Tahoma"/>
                <w:b/>
                <w:szCs w:val="20"/>
                <w:lang w:val="en-US" w:eastAsia="en-US"/>
              </w:rPr>
            </w:pPr>
          </w:p>
        </w:tc>
        <w:tc>
          <w:tcPr>
            <w:tcW w:w="1843" w:type="dxa"/>
          </w:tcPr>
          <w:p w14:paraId="33AC9C05" w14:textId="54EE1321" w:rsidR="00D23DB1" w:rsidRPr="001E6B67" w:rsidRDefault="00D23DB1" w:rsidP="004E2226">
            <w:pPr>
              <w:rPr>
                <w:b/>
                <w:sz w:val="22"/>
                <w:szCs w:val="22"/>
                <w:lang w:val="en-US" w:eastAsia="en-US"/>
              </w:rPr>
            </w:pPr>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592" w:type="dxa"/>
          </w:tcPr>
          <w:p w14:paraId="7FEA3325" w14:textId="77777777" w:rsidR="00D23DB1" w:rsidRPr="001E6B67" w:rsidRDefault="00D23DB1" w:rsidP="004E2226">
            <w:pPr>
              <w:rPr>
                <w:b/>
                <w:sz w:val="22"/>
                <w:szCs w:val="22"/>
                <w:lang w:val="en-US" w:eastAsia="en-US"/>
              </w:rPr>
            </w:pPr>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D23DB1" w:rsidRPr="004E3B3E" w14:paraId="7F332D14" w14:textId="77777777" w:rsidTr="00D23DB1">
        <w:trPr>
          <w:trHeight w:val="422"/>
        </w:trPr>
        <w:tc>
          <w:tcPr>
            <w:tcW w:w="2284" w:type="dxa"/>
            <w:vMerge w:val="restart"/>
          </w:tcPr>
          <w:p w14:paraId="770555AA" w14:textId="77777777" w:rsidR="00D23DB1" w:rsidRPr="004E3B3E" w:rsidRDefault="00D23DB1" w:rsidP="004E2226">
            <w:pPr>
              <w:rPr>
                <w:rFonts w:cs="Tahoma"/>
                <w:b/>
                <w:szCs w:val="20"/>
                <w:lang w:val="en-US" w:eastAsia="en-US"/>
              </w:rPr>
            </w:pPr>
            <w:r w:rsidRPr="004E3B3E">
              <w:rPr>
                <w:rFonts w:cs="Tahoma"/>
                <w:b/>
                <w:szCs w:val="20"/>
                <w:lang w:val="en-US" w:eastAsia="en-US"/>
              </w:rPr>
              <w:t>Outcome 2</w:t>
            </w:r>
          </w:p>
          <w:p w14:paraId="22B4629B" w14:textId="77777777" w:rsidR="00D23DB1" w:rsidRPr="004E3B3E" w:rsidRDefault="00D23DB1" w:rsidP="004E2226">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p w14:paraId="7D3793EB" w14:textId="77777777" w:rsidR="00D23DB1" w:rsidRPr="004E3B3E" w:rsidRDefault="00D23DB1" w:rsidP="004E2226">
            <w:pPr>
              <w:rPr>
                <w:rFonts w:cs="Tahoma"/>
                <w:b/>
                <w:szCs w:val="20"/>
                <w:lang w:val="en-US" w:eastAsia="en-US"/>
              </w:rPr>
            </w:pPr>
          </w:p>
        </w:tc>
        <w:tc>
          <w:tcPr>
            <w:tcW w:w="2835" w:type="dxa"/>
            <w:shd w:val="clear" w:color="auto" w:fill="EEECE1"/>
          </w:tcPr>
          <w:p w14:paraId="5832A6BD" w14:textId="77777777" w:rsidR="00D23DB1" w:rsidRPr="004E3B3E" w:rsidRDefault="00D23DB1" w:rsidP="004E2226">
            <w:pPr>
              <w:jc w:val="both"/>
              <w:rPr>
                <w:rFonts w:cs="Tahoma"/>
                <w:szCs w:val="20"/>
                <w:lang w:val="en-US" w:eastAsia="en-US"/>
              </w:rPr>
            </w:pPr>
            <w:r w:rsidRPr="004E3B3E">
              <w:rPr>
                <w:rFonts w:cs="Tahoma"/>
                <w:szCs w:val="20"/>
                <w:lang w:val="en-US" w:eastAsia="en-US"/>
              </w:rPr>
              <w:t>Indicator 2.1</w:t>
            </w:r>
          </w:p>
          <w:p w14:paraId="2A3390FB" w14:textId="77777777" w:rsidR="00D23DB1" w:rsidRPr="004E3B3E" w:rsidRDefault="00D23DB1" w:rsidP="004E2226">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174DAB60" w14:textId="77777777" w:rsidR="00D23DB1" w:rsidRDefault="00D23DB1" w:rsidP="004E2226">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sz w:val="22"/>
                <w:szCs w:val="22"/>
                <w:lang w:val="en-US" w:eastAsia="en-US"/>
              </w:rPr>
              <w:fldChar w:fldCharType="end"/>
            </w:r>
          </w:p>
        </w:tc>
        <w:tc>
          <w:tcPr>
            <w:tcW w:w="1973" w:type="dxa"/>
            <w:shd w:val="clear" w:color="auto" w:fill="EEECE1"/>
          </w:tcPr>
          <w:p w14:paraId="19B45293" w14:textId="77777777" w:rsidR="00D23DB1" w:rsidRDefault="00D23DB1" w:rsidP="004E2226">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1701" w:type="dxa"/>
          </w:tcPr>
          <w:p w14:paraId="57D82EE2" w14:textId="77777777" w:rsidR="00D23DB1" w:rsidRPr="00D23DB1" w:rsidRDefault="00D23DB1" w:rsidP="00D23DB1">
            <w:pPr>
              <w:jc w:val="center"/>
              <w:rPr>
                <w:rFonts w:cs="Tahoma"/>
                <w:b/>
                <w:szCs w:val="20"/>
                <w:lang w:val="en-US" w:eastAsia="en-US"/>
              </w:rPr>
            </w:pPr>
          </w:p>
        </w:tc>
        <w:tc>
          <w:tcPr>
            <w:tcW w:w="1843" w:type="dxa"/>
          </w:tcPr>
          <w:p w14:paraId="35D09CEE" w14:textId="3354D0BA" w:rsidR="00D23DB1" w:rsidRDefault="00D23DB1" w:rsidP="004E2226">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592" w:type="dxa"/>
          </w:tcPr>
          <w:p w14:paraId="1F2133E6" w14:textId="77777777" w:rsidR="00D23DB1" w:rsidRDefault="00D23DB1" w:rsidP="004E2226">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D23DB1" w:rsidRPr="004E3B3E" w14:paraId="047122F6" w14:textId="77777777" w:rsidTr="00D23DB1">
        <w:trPr>
          <w:trHeight w:val="422"/>
        </w:trPr>
        <w:tc>
          <w:tcPr>
            <w:tcW w:w="2284" w:type="dxa"/>
            <w:vMerge/>
          </w:tcPr>
          <w:p w14:paraId="69555ED6" w14:textId="77777777" w:rsidR="00D23DB1" w:rsidRPr="004E3B3E" w:rsidRDefault="00D23DB1" w:rsidP="004E2226">
            <w:pPr>
              <w:rPr>
                <w:rFonts w:cs="Tahoma"/>
                <w:szCs w:val="20"/>
                <w:lang w:val="en-US" w:eastAsia="en-US"/>
              </w:rPr>
            </w:pPr>
          </w:p>
        </w:tc>
        <w:tc>
          <w:tcPr>
            <w:tcW w:w="2835" w:type="dxa"/>
            <w:shd w:val="clear" w:color="auto" w:fill="EEECE1"/>
          </w:tcPr>
          <w:p w14:paraId="0B241A47" w14:textId="77777777" w:rsidR="00D23DB1" w:rsidRPr="004E3B3E" w:rsidRDefault="00D23DB1" w:rsidP="004E2226">
            <w:pPr>
              <w:jc w:val="both"/>
              <w:rPr>
                <w:rFonts w:cs="Tahoma"/>
                <w:szCs w:val="20"/>
                <w:lang w:val="en-US" w:eastAsia="en-US"/>
              </w:rPr>
            </w:pPr>
            <w:r w:rsidRPr="004E3B3E">
              <w:rPr>
                <w:rFonts w:cs="Tahoma"/>
                <w:szCs w:val="20"/>
                <w:lang w:val="en-US" w:eastAsia="en-US"/>
              </w:rPr>
              <w:t>Indicator 2.2</w:t>
            </w:r>
          </w:p>
          <w:p w14:paraId="0310C3CE" w14:textId="77777777" w:rsidR="00D23DB1" w:rsidRPr="004E3B3E" w:rsidRDefault="00D23DB1" w:rsidP="004E2226">
            <w:pPr>
              <w:jc w:val="both"/>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1530" w:type="dxa"/>
            <w:shd w:val="clear" w:color="auto" w:fill="EEECE1"/>
          </w:tcPr>
          <w:p w14:paraId="3534572E" w14:textId="77777777" w:rsidR="00D23DB1" w:rsidRDefault="00D23DB1" w:rsidP="004E2226">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sz w:val="22"/>
                <w:szCs w:val="22"/>
                <w:lang w:val="en-US" w:eastAsia="en-US"/>
              </w:rPr>
              <w:fldChar w:fldCharType="end"/>
            </w:r>
          </w:p>
        </w:tc>
        <w:tc>
          <w:tcPr>
            <w:tcW w:w="1973" w:type="dxa"/>
            <w:shd w:val="clear" w:color="auto" w:fill="EEECE1"/>
          </w:tcPr>
          <w:p w14:paraId="34015309" w14:textId="77777777" w:rsidR="00D23DB1" w:rsidRDefault="00D23DB1" w:rsidP="004E2226">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1701" w:type="dxa"/>
          </w:tcPr>
          <w:p w14:paraId="51D14805" w14:textId="77777777" w:rsidR="00D23DB1" w:rsidRPr="00D23DB1" w:rsidRDefault="00D23DB1" w:rsidP="00D23DB1">
            <w:pPr>
              <w:jc w:val="center"/>
              <w:rPr>
                <w:rFonts w:cs="Tahoma"/>
                <w:b/>
                <w:szCs w:val="20"/>
                <w:lang w:val="en-US" w:eastAsia="en-US"/>
              </w:rPr>
            </w:pPr>
          </w:p>
        </w:tc>
        <w:tc>
          <w:tcPr>
            <w:tcW w:w="1843" w:type="dxa"/>
          </w:tcPr>
          <w:p w14:paraId="31DB4A26" w14:textId="1B8B809A" w:rsidR="00D23DB1" w:rsidRDefault="00D23DB1" w:rsidP="004E2226">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592" w:type="dxa"/>
          </w:tcPr>
          <w:p w14:paraId="44B87164" w14:textId="77777777" w:rsidR="00D23DB1" w:rsidRDefault="00D23DB1" w:rsidP="004E2226">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D23DB1" w:rsidRPr="004E3B3E" w14:paraId="4DC8E2DC" w14:textId="77777777" w:rsidTr="00D23DB1">
        <w:trPr>
          <w:trHeight w:val="422"/>
        </w:trPr>
        <w:tc>
          <w:tcPr>
            <w:tcW w:w="2284" w:type="dxa"/>
            <w:vMerge/>
          </w:tcPr>
          <w:p w14:paraId="0356F20A" w14:textId="77777777" w:rsidR="00D23DB1" w:rsidRPr="004E3B3E" w:rsidRDefault="00D23DB1" w:rsidP="004E2226">
            <w:pPr>
              <w:rPr>
                <w:rFonts w:cs="Tahoma"/>
                <w:szCs w:val="20"/>
                <w:lang w:val="en-US" w:eastAsia="en-US"/>
              </w:rPr>
            </w:pPr>
          </w:p>
        </w:tc>
        <w:tc>
          <w:tcPr>
            <w:tcW w:w="2835" w:type="dxa"/>
            <w:shd w:val="clear" w:color="auto" w:fill="EEECE1"/>
          </w:tcPr>
          <w:p w14:paraId="399025BA" w14:textId="77777777" w:rsidR="00D23DB1" w:rsidRPr="004E3B3E" w:rsidRDefault="00D23DB1" w:rsidP="004E2226">
            <w:pPr>
              <w:jc w:val="both"/>
              <w:rPr>
                <w:rFonts w:cs="Tahoma"/>
                <w:szCs w:val="20"/>
                <w:lang w:val="en-US" w:eastAsia="en-US"/>
              </w:rPr>
            </w:pPr>
            <w:r w:rsidRPr="004E3B3E">
              <w:rPr>
                <w:rFonts w:cs="Tahoma"/>
                <w:szCs w:val="20"/>
                <w:lang w:val="en-US" w:eastAsia="en-US"/>
              </w:rPr>
              <w:t>Indicator 2.</w:t>
            </w:r>
            <w:r>
              <w:rPr>
                <w:rFonts w:cs="Tahoma"/>
                <w:szCs w:val="20"/>
                <w:lang w:val="en-US" w:eastAsia="en-US"/>
              </w:rPr>
              <w:t>3</w:t>
            </w:r>
          </w:p>
          <w:p w14:paraId="6A041DF8" w14:textId="77777777" w:rsidR="00D23DB1" w:rsidRPr="004E3B3E" w:rsidRDefault="00D23DB1" w:rsidP="004E2226">
            <w:pPr>
              <w:jc w:val="both"/>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1530" w:type="dxa"/>
            <w:shd w:val="clear" w:color="auto" w:fill="EEECE1"/>
          </w:tcPr>
          <w:p w14:paraId="3AFEA549" w14:textId="77777777" w:rsidR="00D23DB1" w:rsidRDefault="00D23DB1" w:rsidP="004E2226">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sz w:val="22"/>
                <w:szCs w:val="22"/>
                <w:lang w:val="en-US" w:eastAsia="en-US"/>
              </w:rPr>
              <w:fldChar w:fldCharType="end"/>
            </w:r>
          </w:p>
        </w:tc>
        <w:tc>
          <w:tcPr>
            <w:tcW w:w="1973" w:type="dxa"/>
            <w:shd w:val="clear" w:color="auto" w:fill="EEECE1"/>
          </w:tcPr>
          <w:p w14:paraId="5617B477" w14:textId="77777777" w:rsidR="00D23DB1" w:rsidRDefault="00D23DB1" w:rsidP="004E2226">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1701" w:type="dxa"/>
          </w:tcPr>
          <w:p w14:paraId="6CA7ABCB" w14:textId="77777777" w:rsidR="00D23DB1" w:rsidRPr="00D23DB1" w:rsidRDefault="00D23DB1" w:rsidP="00D23DB1">
            <w:pPr>
              <w:jc w:val="center"/>
              <w:rPr>
                <w:rFonts w:cs="Tahoma"/>
                <w:b/>
                <w:szCs w:val="20"/>
                <w:lang w:val="en-US" w:eastAsia="en-US"/>
              </w:rPr>
            </w:pPr>
          </w:p>
        </w:tc>
        <w:tc>
          <w:tcPr>
            <w:tcW w:w="1843" w:type="dxa"/>
          </w:tcPr>
          <w:p w14:paraId="667315FD" w14:textId="64C4CADF" w:rsidR="00D23DB1" w:rsidRDefault="00D23DB1" w:rsidP="004E2226">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592" w:type="dxa"/>
          </w:tcPr>
          <w:p w14:paraId="681F862A" w14:textId="77777777" w:rsidR="00D23DB1" w:rsidRDefault="00D23DB1" w:rsidP="004E2226">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D23DB1" w:rsidRPr="004E3B3E" w14:paraId="570C515A" w14:textId="77777777" w:rsidTr="00D23DB1">
        <w:trPr>
          <w:trHeight w:val="422"/>
        </w:trPr>
        <w:tc>
          <w:tcPr>
            <w:tcW w:w="2284" w:type="dxa"/>
            <w:vMerge w:val="restart"/>
          </w:tcPr>
          <w:p w14:paraId="2EB3EDC9" w14:textId="77777777" w:rsidR="00D23DB1" w:rsidRPr="004E3B3E" w:rsidRDefault="00D23DB1" w:rsidP="004E2226">
            <w:pPr>
              <w:rPr>
                <w:rFonts w:cs="Tahoma"/>
                <w:szCs w:val="20"/>
                <w:lang w:val="en-US" w:eastAsia="en-US"/>
              </w:rPr>
            </w:pPr>
            <w:r w:rsidRPr="004E3B3E">
              <w:rPr>
                <w:rFonts w:cs="Tahoma"/>
                <w:szCs w:val="20"/>
                <w:lang w:val="en-US" w:eastAsia="en-US"/>
              </w:rPr>
              <w:t>Output 2.1</w:t>
            </w:r>
          </w:p>
          <w:p w14:paraId="47B60605" w14:textId="77777777" w:rsidR="00D23DB1" w:rsidRPr="004E3B3E" w:rsidRDefault="00D23DB1" w:rsidP="004E2226">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p w14:paraId="2D11CB07" w14:textId="77777777" w:rsidR="00D23DB1" w:rsidRPr="004E3B3E" w:rsidRDefault="00D23DB1" w:rsidP="004E2226">
            <w:pPr>
              <w:rPr>
                <w:rFonts w:cs="Tahoma"/>
                <w:b/>
                <w:szCs w:val="20"/>
                <w:lang w:val="en-US" w:eastAsia="en-US"/>
              </w:rPr>
            </w:pPr>
          </w:p>
        </w:tc>
        <w:tc>
          <w:tcPr>
            <w:tcW w:w="2835" w:type="dxa"/>
            <w:shd w:val="clear" w:color="auto" w:fill="EEECE1"/>
          </w:tcPr>
          <w:p w14:paraId="1EA6A3E3" w14:textId="77777777" w:rsidR="00D23DB1" w:rsidRPr="004E3B3E" w:rsidRDefault="00D23DB1" w:rsidP="004E2226">
            <w:pPr>
              <w:jc w:val="both"/>
              <w:rPr>
                <w:rFonts w:cs="Tahoma"/>
                <w:szCs w:val="20"/>
                <w:lang w:val="en-US" w:eastAsia="en-US"/>
              </w:rPr>
            </w:pPr>
            <w:proofErr w:type="gramStart"/>
            <w:r w:rsidRPr="004E3B3E">
              <w:rPr>
                <w:rFonts w:cs="Tahoma"/>
                <w:szCs w:val="20"/>
                <w:lang w:val="en-US" w:eastAsia="en-US"/>
              </w:rPr>
              <w:t>Indicator  2.1.1</w:t>
            </w:r>
            <w:proofErr w:type="gramEnd"/>
          </w:p>
          <w:p w14:paraId="79E9F4DB" w14:textId="77777777" w:rsidR="00D23DB1" w:rsidRPr="004E3B3E" w:rsidRDefault="00D23DB1" w:rsidP="004E2226">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1F637B02" w14:textId="7777777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973" w:type="dxa"/>
            <w:shd w:val="clear" w:color="auto" w:fill="EEECE1"/>
          </w:tcPr>
          <w:p w14:paraId="4672C289" w14:textId="7777777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701" w:type="dxa"/>
          </w:tcPr>
          <w:p w14:paraId="1872CCD3" w14:textId="77777777" w:rsidR="00D23DB1" w:rsidRPr="00D23DB1" w:rsidRDefault="00D23DB1" w:rsidP="00D23DB1">
            <w:pPr>
              <w:jc w:val="center"/>
              <w:rPr>
                <w:rFonts w:cs="Tahoma"/>
                <w:b/>
                <w:szCs w:val="20"/>
                <w:lang w:val="en-US" w:eastAsia="en-US"/>
              </w:rPr>
            </w:pPr>
          </w:p>
        </w:tc>
        <w:tc>
          <w:tcPr>
            <w:tcW w:w="1843" w:type="dxa"/>
          </w:tcPr>
          <w:p w14:paraId="3B9DCE32" w14:textId="77768254"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592" w:type="dxa"/>
          </w:tcPr>
          <w:p w14:paraId="2FFC387F" w14:textId="7777777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D23DB1" w:rsidRPr="004E3B3E" w14:paraId="27B1DAB6" w14:textId="77777777" w:rsidTr="00D23DB1">
        <w:trPr>
          <w:trHeight w:val="458"/>
        </w:trPr>
        <w:tc>
          <w:tcPr>
            <w:tcW w:w="2284" w:type="dxa"/>
            <w:vMerge/>
          </w:tcPr>
          <w:p w14:paraId="0E99C616" w14:textId="77777777" w:rsidR="00D23DB1" w:rsidRPr="004E3B3E" w:rsidRDefault="00D23DB1" w:rsidP="004E2226">
            <w:pPr>
              <w:rPr>
                <w:rFonts w:cs="Tahoma"/>
                <w:b/>
                <w:szCs w:val="20"/>
                <w:lang w:val="en-US" w:eastAsia="en-US"/>
              </w:rPr>
            </w:pPr>
          </w:p>
        </w:tc>
        <w:tc>
          <w:tcPr>
            <w:tcW w:w="2835" w:type="dxa"/>
            <w:shd w:val="clear" w:color="auto" w:fill="EEECE1"/>
          </w:tcPr>
          <w:p w14:paraId="3C50EC0B" w14:textId="77777777" w:rsidR="00D23DB1" w:rsidRPr="004E3B3E" w:rsidRDefault="00D23DB1" w:rsidP="004E2226">
            <w:pPr>
              <w:jc w:val="both"/>
              <w:rPr>
                <w:rFonts w:cs="Tahoma"/>
                <w:szCs w:val="20"/>
                <w:lang w:val="en-US" w:eastAsia="en-US"/>
              </w:rPr>
            </w:pPr>
            <w:proofErr w:type="gramStart"/>
            <w:r w:rsidRPr="004E3B3E">
              <w:rPr>
                <w:rFonts w:cs="Tahoma"/>
                <w:szCs w:val="20"/>
                <w:lang w:val="en-US" w:eastAsia="en-US"/>
              </w:rPr>
              <w:t>Indicator  2.1.2</w:t>
            </w:r>
            <w:proofErr w:type="gramEnd"/>
          </w:p>
          <w:p w14:paraId="077C48BA" w14:textId="77777777" w:rsidR="00D23DB1" w:rsidRPr="004E3B3E" w:rsidRDefault="00D23DB1" w:rsidP="004E2226">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45FEBC2C" w14:textId="7777777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973" w:type="dxa"/>
            <w:shd w:val="clear" w:color="auto" w:fill="EEECE1"/>
          </w:tcPr>
          <w:p w14:paraId="5885AB17" w14:textId="7777777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701" w:type="dxa"/>
          </w:tcPr>
          <w:p w14:paraId="370FA2E6" w14:textId="77777777" w:rsidR="00D23DB1" w:rsidRPr="00D23DB1" w:rsidRDefault="00D23DB1" w:rsidP="00D23DB1">
            <w:pPr>
              <w:jc w:val="center"/>
              <w:rPr>
                <w:rFonts w:cs="Tahoma"/>
                <w:b/>
                <w:szCs w:val="20"/>
                <w:lang w:val="en-US" w:eastAsia="en-US"/>
              </w:rPr>
            </w:pPr>
          </w:p>
        </w:tc>
        <w:tc>
          <w:tcPr>
            <w:tcW w:w="1843" w:type="dxa"/>
          </w:tcPr>
          <w:p w14:paraId="1B0179A9" w14:textId="07287B52"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592" w:type="dxa"/>
          </w:tcPr>
          <w:p w14:paraId="22A4F5E1" w14:textId="7777777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D23DB1" w:rsidRPr="004E3B3E" w14:paraId="1BE569DC" w14:textId="77777777" w:rsidTr="00D23DB1">
        <w:trPr>
          <w:trHeight w:val="512"/>
        </w:trPr>
        <w:tc>
          <w:tcPr>
            <w:tcW w:w="2284" w:type="dxa"/>
            <w:vMerge w:val="restart"/>
          </w:tcPr>
          <w:p w14:paraId="6D204EBB" w14:textId="77777777" w:rsidR="00D23DB1" w:rsidRPr="004E3B3E" w:rsidRDefault="00D23DB1" w:rsidP="004E2226">
            <w:pPr>
              <w:rPr>
                <w:rFonts w:cs="Tahoma"/>
                <w:b/>
                <w:szCs w:val="20"/>
                <w:lang w:val="en-US" w:eastAsia="en-US"/>
              </w:rPr>
            </w:pPr>
          </w:p>
          <w:p w14:paraId="0B795B3E" w14:textId="77777777" w:rsidR="00D23DB1" w:rsidRPr="004E3B3E" w:rsidRDefault="00D23DB1" w:rsidP="004E2226">
            <w:pPr>
              <w:rPr>
                <w:rFonts w:cs="Tahoma"/>
                <w:szCs w:val="20"/>
                <w:lang w:val="en-US" w:eastAsia="en-US"/>
              </w:rPr>
            </w:pPr>
            <w:r w:rsidRPr="004E3B3E">
              <w:rPr>
                <w:rFonts w:cs="Tahoma"/>
                <w:szCs w:val="20"/>
                <w:lang w:val="en-US" w:eastAsia="en-US"/>
              </w:rPr>
              <w:t>Output 2.2</w:t>
            </w:r>
          </w:p>
          <w:p w14:paraId="49ADFE03" w14:textId="77777777" w:rsidR="00D23DB1" w:rsidRPr="004E3B3E" w:rsidRDefault="00D23DB1" w:rsidP="004E2226">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835" w:type="dxa"/>
            <w:shd w:val="clear" w:color="auto" w:fill="EEECE1"/>
          </w:tcPr>
          <w:p w14:paraId="32F6A48A" w14:textId="77777777" w:rsidR="00D23DB1" w:rsidRPr="004E3B3E" w:rsidRDefault="00D23DB1" w:rsidP="004E2226">
            <w:pPr>
              <w:jc w:val="both"/>
              <w:rPr>
                <w:rFonts w:cs="Tahoma"/>
                <w:szCs w:val="20"/>
                <w:lang w:val="en-US" w:eastAsia="en-US"/>
              </w:rPr>
            </w:pPr>
            <w:proofErr w:type="gramStart"/>
            <w:r w:rsidRPr="004E3B3E">
              <w:rPr>
                <w:rFonts w:cs="Tahoma"/>
                <w:szCs w:val="20"/>
                <w:lang w:val="en-US" w:eastAsia="en-US"/>
              </w:rPr>
              <w:t>Indicator  2.2.1</w:t>
            </w:r>
            <w:proofErr w:type="gramEnd"/>
          </w:p>
          <w:p w14:paraId="3B1307BE" w14:textId="77777777" w:rsidR="00D23DB1" w:rsidRPr="004E3B3E" w:rsidRDefault="00D23DB1" w:rsidP="004E2226">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641CD40C" w14:textId="7777777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973" w:type="dxa"/>
            <w:shd w:val="clear" w:color="auto" w:fill="EEECE1"/>
          </w:tcPr>
          <w:p w14:paraId="40FFA9E6" w14:textId="7777777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701" w:type="dxa"/>
          </w:tcPr>
          <w:p w14:paraId="25AB4DEF" w14:textId="77777777" w:rsidR="00D23DB1" w:rsidRPr="00D23DB1" w:rsidRDefault="00D23DB1" w:rsidP="00D23DB1">
            <w:pPr>
              <w:jc w:val="center"/>
              <w:rPr>
                <w:rFonts w:cs="Tahoma"/>
                <w:b/>
                <w:szCs w:val="20"/>
                <w:lang w:val="en-US" w:eastAsia="en-US"/>
              </w:rPr>
            </w:pPr>
          </w:p>
        </w:tc>
        <w:tc>
          <w:tcPr>
            <w:tcW w:w="1843" w:type="dxa"/>
          </w:tcPr>
          <w:p w14:paraId="2B25B8B8" w14:textId="6DE92E8A"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592" w:type="dxa"/>
          </w:tcPr>
          <w:p w14:paraId="612C2E5A" w14:textId="7777777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D23DB1" w:rsidRPr="004E3B3E" w14:paraId="259600C1" w14:textId="77777777" w:rsidTr="00D23DB1">
        <w:trPr>
          <w:trHeight w:val="458"/>
        </w:trPr>
        <w:tc>
          <w:tcPr>
            <w:tcW w:w="2284" w:type="dxa"/>
            <w:vMerge/>
          </w:tcPr>
          <w:p w14:paraId="4B1AEEAB" w14:textId="77777777" w:rsidR="00D23DB1" w:rsidRPr="004E3B3E" w:rsidRDefault="00D23DB1" w:rsidP="004E2226">
            <w:pPr>
              <w:rPr>
                <w:rFonts w:cs="Tahoma"/>
                <w:b/>
                <w:szCs w:val="20"/>
                <w:lang w:val="en-US" w:eastAsia="en-US"/>
              </w:rPr>
            </w:pPr>
          </w:p>
        </w:tc>
        <w:tc>
          <w:tcPr>
            <w:tcW w:w="2835" w:type="dxa"/>
            <w:shd w:val="clear" w:color="auto" w:fill="EEECE1"/>
          </w:tcPr>
          <w:p w14:paraId="6342F67A" w14:textId="77777777" w:rsidR="00D23DB1" w:rsidRPr="004E3B3E" w:rsidRDefault="00D23DB1" w:rsidP="004E2226">
            <w:pPr>
              <w:jc w:val="both"/>
              <w:rPr>
                <w:rFonts w:cs="Tahoma"/>
                <w:szCs w:val="20"/>
                <w:lang w:val="en-US" w:eastAsia="en-US"/>
              </w:rPr>
            </w:pPr>
            <w:proofErr w:type="gramStart"/>
            <w:r w:rsidRPr="004E3B3E">
              <w:rPr>
                <w:rFonts w:cs="Tahoma"/>
                <w:szCs w:val="20"/>
                <w:lang w:val="en-US" w:eastAsia="en-US"/>
              </w:rPr>
              <w:t>Indicator  2.2.2</w:t>
            </w:r>
            <w:proofErr w:type="gramEnd"/>
          </w:p>
          <w:p w14:paraId="1AF696CA" w14:textId="77777777" w:rsidR="00D23DB1" w:rsidRPr="004E3B3E" w:rsidRDefault="00D23DB1" w:rsidP="004E2226">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01038F84" w14:textId="7777777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973" w:type="dxa"/>
            <w:shd w:val="clear" w:color="auto" w:fill="EEECE1"/>
          </w:tcPr>
          <w:p w14:paraId="00A55D0D" w14:textId="7777777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701" w:type="dxa"/>
          </w:tcPr>
          <w:p w14:paraId="30662517" w14:textId="77777777" w:rsidR="00D23DB1" w:rsidRPr="00D23DB1" w:rsidRDefault="00D23DB1" w:rsidP="00D23DB1">
            <w:pPr>
              <w:jc w:val="center"/>
              <w:rPr>
                <w:rFonts w:cs="Tahoma"/>
                <w:b/>
                <w:szCs w:val="20"/>
                <w:lang w:val="en-US" w:eastAsia="en-US"/>
              </w:rPr>
            </w:pPr>
          </w:p>
        </w:tc>
        <w:tc>
          <w:tcPr>
            <w:tcW w:w="1843" w:type="dxa"/>
          </w:tcPr>
          <w:p w14:paraId="62EF61A3" w14:textId="37D98F95"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592" w:type="dxa"/>
          </w:tcPr>
          <w:p w14:paraId="14818C1C" w14:textId="7777777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D23DB1" w:rsidRPr="004E3B3E" w14:paraId="602EAD4F" w14:textId="77777777" w:rsidTr="00D23DB1">
        <w:trPr>
          <w:trHeight w:val="458"/>
        </w:trPr>
        <w:tc>
          <w:tcPr>
            <w:tcW w:w="2284" w:type="dxa"/>
            <w:vMerge w:val="restart"/>
          </w:tcPr>
          <w:p w14:paraId="06A7A630" w14:textId="77777777" w:rsidR="00D23DB1" w:rsidRPr="004E3B3E" w:rsidRDefault="00D23DB1" w:rsidP="004E2226">
            <w:pPr>
              <w:rPr>
                <w:rFonts w:cs="Tahoma"/>
                <w:b/>
                <w:szCs w:val="20"/>
                <w:lang w:val="en-US" w:eastAsia="en-US"/>
              </w:rPr>
            </w:pPr>
          </w:p>
          <w:p w14:paraId="689F2A25" w14:textId="77777777" w:rsidR="00D23DB1" w:rsidRPr="004E3B3E" w:rsidRDefault="00D23DB1" w:rsidP="004E2226">
            <w:pPr>
              <w:rPr>
                <w:rFonts w:cs="Tahoma"/>
                <w:szCs w:val="20"/>
                <w:lang w:val="en-US" w:eastAsia="en-US"/>
              </w:rPr>
            </w:pPr>
            <w:r w:rsidRPr="004E3B3E">
              <w:rPr>
                <w:rFonts w:cs="Tahoma"/>
                <w:szCs w:val="20"/>
                <w:lang w:val="en-US" w:eastAsia="en-US"/>
              </w:rPr>
              <w:t>Output 2.3</w:t>
            </w:r>
          </w:p>
          <w:p w14:paraId="3D20BBD0" w14:textId="77777777" w:rsidR="00D23DB1" w:rsidRPr="004E3B3E" w:rsidRDefault="00D23DB1" w:rsidP="004E2226">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835" w:type="dxa"/>
            <w:shd w:val="clear" w:color="auto" w:fill="EEECE1"/>
          </w:tcPr>
          <w:p w14:paraId="2BD1E365" w14:textId="77777777" w:rsidR="00D23DB1" w:rsidRPr="004E3B3E" w:rsidRDefault="00D23DB1" w:rsidP="004E2226">
            <w:pPr>
              <w:jc w:val="both"/>
              <w:rPr>
                <w:rFonts w:cs="Tahoma"/>
                <w:szCs w:val="20"/>
                <w:lang w:val="en-US" w:eastAsia="en-US"/>
              </w:rPr>
            </w:pPr>
            <w:proofErr w:type="gramStart"/>
            <w:r w:rsidRPr="004E3B3E">
              <w:rPr>
                <w:rFonts w:cs="Tahoma"/>
                <w:szCs w:val="20"/>
                <w:lang w:val="en-US" w:eastAsia="en-US"/>
              </w:rPr>
              <w:t>Indicator  2.3.1</w:t>
            </w:r>
            <w:proofErr w:type="gramEnd"/>
          </w:p>
          <w:p w14:paraId="2E0D6273" w14:textId="77777777" w:rsidR="00D23DB1" w:rsidRPr="004E3B3E" w:rsidRDefault="00D23DB1" w:rsidP="004E2226">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52869790" w14:textId="7777777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973" w:type="dxa"/>
            <w:shd w:val="clear" w:color="auto" w:fill="EEECE1"/>
          </w:tcPr>
          <w:p w14:paraId="10715B96" w14:textId="7777777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701" w:type="dxa"/>
          </w:tcPr>
          <w:p w14:paraId="5E844794" w14:textId="77777777" w:rsidR="00D23DB1" w:rsidRPr="00D23DB1" w:rsidRDefault="00D23DB1" w:rsidP="00D23DB1">
            <w:pPr>
              <w:jc w:val="center"/>
              <w:rPr>
                <w:rFonts w:cs="Tahoma"/>
                <w:b/>
                <w:szCs w:val="20"/>
                <w:lang w:val="en-US" w:eastAsia="en-US"/>
              </w:rPr>
            </w:pPr>
          </w:p>
        </w:tc>
        <w:tc>
          <w:tcPr>
            <w:tcW w:w="1843" w:type="dxa"/>
          </w:tcPr>
          <w:p w14:paraId="67D34F06" w14:textId="59A9B4A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592" w:type="dxa"/>
          </w:tcPr>
          <w:p w14:paraId="308B8899" w14:textId="7777777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D23DB1" w:rsidRPr="004E3B3E" w14:paraId="32623373" w14:textId="77777777" w:rsidTr="00D23DB1">
        <w:trPr>
          <w:trHeight w:val="458"/>
        </w:trPr>
        <w:tc>
          <w:tcPr>
            <w:tcW w:w="2284" w:type="dxa"/>
            <w:vMerge/>
          </w:tcPr>
          <w:p w14:paraId="79BB9D2B" w14:textId="77777777" w:rsidR="00D23DB1" w:rsidRPr="004E3B3E" w:rsidRDefault="00D23DB1" w:rsidP="004E2226">
            <w:pPr>
              <w:rPr>
                <w:rFonts w:cs="Tahoma"/>
                <w:b/>
                <w:szCs w:val="20"/>
                <w:lang w:val="en-US" w:eastAsia="en-US"/>
              </w:rPr>
            </w:pPr>
          </w:p>
        </w:tc>
        <w:tc>
          <w:tcPr>
            <w:tcW w:w="2835" w:type="dxa"/>
            <w:shd w:val="clear" w:color="auto" w:fill="EEECE1"/>
          </w:tcPr>
          <w:p w14:paraId="2D8962EC" w14:textId="77777777" w:rsidR="00D23DB1" w:rsidRPr="004E3B3E" w:rsidRDefault="00D23DB1" w:rsidP="004E2226">
            <w:pPr>
              <w:jc w:val="both"/>
              <w:rPr>
                <w:rFonts w:cs="Tahoma"/>
                <w:szCs w:val="20"/>
                <w:lang w:val="en-US" w:eastAsia="en-US"/>
              </w:rPr>
            </w:pPr>
            <w:proofErr w:type="gramStart"/>
            <w:r w:rsidRPr="004E3B3E">
              <w:rPr>
                <w:rFonts w:cs="Tahoma"/>
                <w:szCs w:val="20"/>
                <w:lang w:val="en-US" w:eastAsia="en-US"/>
              </w:rPr>
              <w:t>Indicator  2.3.2</w:t>
            </w:r>
            <w:proofErr w:type="gramEnd"/>
          </w:p>
          <w:p w14:paraId="0AA4CB95" w14:textId="77777777" w:rsidR="00D23DB1" w:rsidRPr="004E3B3E" w:rsidRDefault="00D23DB1" w:rsidP="004E2226">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6F22D06B" w14:textId="7777777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973" w:type="dxa"/>
            <w:shd w:val="clear" w:color="auto" w:fill="EEECE1"/>
          </w:tcPr>
          <w:p w14:paraId="25A2890A" w14:textId="7777777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701" w:type="dxa"/>
          </w:tcPr>
          <w:p w14:paraId="02874677" w14:textId="77777777" w:rsidR="00D23DB1" w:rsidRPr="00D23DB1" w:rsidRDefault="00D23DB1" w:rsidP="00D23DB1">
            <w:pPr>
              <w:jc w:val="center"/>
              <w:rPr>
                <w:rFonts w:cs="Tahoma"/>
                <w:b/>
                <w:szCs w:val="20"/>
                <w:lang w:val="en-US" w:eastAsia="en-US"/>
              </w:rPr>
            </w:pPr>
          </w:p>
        </w:tc>
        <w:tc>
          <w:tcPr>
            <w:tcW w:w="1843" w:type="dxa"/>
          </w:tcPr>
          <w:p w14:paraId="67701B53" w14:textId="13BADB99"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592" w:type="dxa"/>
          </w:tcPr>
          <w:p w14:paraId="52D51F0F" w14:textId="7777777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D23DB1" w:rsidRPr="004E3B3E" w14:paraId="12023A9F" w14:textId="77777777" w:rsidTr="00D23DB1">
        <w:trPr>
          <w:trHeight w:val="458"/>
        </w:trPr>
        <w:tc>
          <w:tcPr>
            <w:tcW w:w="2284" w:type="dxa"/>
            <w:vMerge w:val="restart"/>
          </w:tcPr>
          <w:p w14:paraId="7C5C88FB" w14:textId="77777777" w:rsidR="00D23DB1" w:rsidRPr="004E3B3E" w:rsidRDefault="00D23DB1" w:rsidP="004E2226">
            <w:pPr>
              <w:rPr>
                <w:rFonts w:cs="Tahoma"/>
                <w:b/>
                <w:szCs w:val="20"/>
                <w:lang w:val="en-US" w:eastAsia="en-US"/>
              </w:rPr>
            </w:pPr>
          </w:p>
          <w:p w14:paraId="05000CF5" w14:textId="77777777" w:rsidR="00D23DB1" w:rsidRPr="004E3B3E" w:rsidRDefault="00D23DB1" w:rsidP="004E2226">
            <w:pPr>
              <w:rPr>
                <w:rFonts w:cs="Tahoma"/>
                <w:szCs w:val="20"/>
                <w:lang w:val="en-US" w:eastAsia="en-US"/>
              </w:rPr>
            </w:pPr>
            <w:r w:rsidRPr="004E3B3E">
              <w:rPr>
                <w:rFonts w:cs="Tahoma"/>
                <w:szCs w:val="20"/>
                <w:lang w:val="en-US" w:eastAsia="en-US"/>
              </w:rPr>
              <w:t>Output 2.</w:t>
            </w:r>
            <w:r>
              <w:rPr>
                <w:rFonts w:cs="Tahoma"/>
                <w:szCs w:val="20"/>
                <w:lang w:val="en-US" w:eastAsia="en-US"/>
              </w:rPr>
              <w:t>4</w:t>
            </w:r>
          </w:p>
          <w:p w14:paraId="6DFDCB93" w14:textId="77777777" w:rsidR="00D23DB1" w:rsidRPr="004E3B3E" w:rsidRDefault="00D23DB1" w:rsidP="004E2226">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835" w:type="dxa"/>
            <w:shd w:val="clear" w:color="auto" w:fill="EEECE1"/>
          </w:tcPr>
          <w:p w14:paraId="3C77A590" w14:textId="77777777" w:rsidR="00D23DB1" w:rsidRPr="004E3B3E" w:rsidRDefault="00D23DB1" w:rsidP="004E2226">
            <w:pPr>
              <w:jc w:val="both"/>
              <w:rPr>
                <w:rFonts w:cs="Tahoma"/>
                <w:szCs w:val="20"/>
                <w:lang w:val="en-US" w:eastAsia="en-US"/>
              </w:rPr>
            </w:pPr>
            <w:proofErr w:type="gramStart"/>
            <w:r>
              <w:rPr>
                <w:rFonts w:cs="Tahoma"/>
                <w:szCs w:val="20"/>
                <w:lang w:val="en-US" w:eastAsia="en-US"/>
              </w:rPr>
              <w:t>Indicator  2.4</w:t>
            </w:r>
            <w:r w:rsidRPr="004E3B3E">
              <w:rPr>
                <w:rFonts w:cs="Tahoma"/>
                <w:szCs w:val="20"/>
                <w:lang w:val="en-US" w:eastAsia="en-US"/>
              </w:rPr>
              <w:t>.1</w:t>
            </w:r>
            <w:proofErr w:type="gramEnd"/>
          </w:p>
          <w:p w14:paraId="55175329" w14:textId="77777777" w:rsidR="00D23DB1" w:rsidRPr="004E3B3E" w:rsidRDefault="00D23DB1" w:rsidP="004E2226">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7ADE4187" w14:textId="7777777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973" w:type="dxa"/>
            <w:shd w:val="clear" w:color="auto" w:fill="EEECE1"/>
          </w:tcPr>
          <w:p w14:paraId="3B84DEFD" w14:textId="7777777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701" w:type="dxa"/>
          </w:tcPr>
          <w:p w14:paraId="12E308F7" w14:textId="77777777" w:rsidR="00D23DB1" w:rsidRPr="00D23DB1" w:rsidRDefault="00D23DB1" w:rsidP="00D23DB1">
            <w:pPr>
              <w:jc w:val="center"/>
              <w:rPr>
                <w:rFonts w:cs="Tahoma"/>
                <w:b/>
                <w:szCs w:val="20"/>
                <w:lang w:val="en-US" w:eastAsia="en-US"/>
              </w:rPr>
            </w:pPr>
          </w:p>
        </w:tc>
        <w:tc>
          <w:tcPr>
            <w:tcW w:w="1843" w:type="dxa"/>
          </w:tcPr>
          <w:p w14:paraId="736B6EFE" w14:textId="1AA6FA75"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592" w:type="dxa"/>
          </w:tcPr>
          <w:p w14:paraId="7B8DF35E" w14:textId="7777777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D23DB1" w:rsidRPr="004E3B3E" w14:paraId="088C409F" w14:textId="77777777" w:rsidTr="00D23DB1">
        <w:trPr>
          <w:trHeight w:val="458"/>
        </w:trPr>
        <w:tc>
          <w:tcPr>
            <w:tcW w:w="2284" w:type="dxa"/>
            <w:vMerge/>
          </w:tcPr>
          <w:p w14:paraId="7A8FA825" w14:textId="77777777" w:rsidR="00D23DB1" w:rsidRPr="004E3B3E" w:rsidRDefault="00D23DB1" w:rsidP="004E2226">
            <w:pPr>
              <w:rPr>
                <w:rFonts w:cs="Tahoma"/>
                <w:b/>
                <w:szCs w:val="20"/>
                <w:lang w:val="en-US" w:eastAsia="en-US"/>
              </w:rPr>
            </w:pPr>
          </w:p>
        </w:tc>
        <w:tc>
          <w:tcPr>
            <w:tcW w:w="2835" w:type="dxa"/>
            <w:shd w:val="clear" w:color="auto" w:fill="EEECE1"/>
          </w:tcPr>
          <w:p w14:paraId="74329118" w14:textId="77777777" w:rsidR="00D23DB1" w:rsidRPr="004E3B3E" w:rsidRDefault="00D23DB1" w:rsidP="004E2226">
            <w:pPr>
              <w:jc w:val="both"/>
              <w:rPr>
                <w:rFonts w:cs="Tahoma"/>
                <w:szCs w:val="20"/>
                <w:lang w:val="en-US" w:eastAsia="en-US"/>
              </w:rPr>
            </w:pPr>
            <w:proofErr w:type="gramStart"/>
            <w:r>
              <w:rPr>
                <w:rFonts w:cs="Tahoma"/>
                <w:szCs w:val="20"/>
                <w:lang w:val="en-US" w:eastAsia="en-US"/>
              </w:rPr>
              <w:t>Indicator  2.4</w:t>
            </w:r>
            <w:r w:rsidRPr="004E3B3E">
              <w:rPr>
                <w:rFonts w:cs="Tahoma"/>
                <w:szCs w:val="20"/>
                <w:lang w:val="en-US" w:eastAsia="en-US"/>
              </w:rPr>
              <w:t>.2</w:t>
            </w:r>
            <w:proofErr w:type="gramEnd"/>
          </w:p>
          <w:p w14:paraId="52F53716" w14:textId="77777777" w:rsidR="00D23DB1" w:rsidRPr="004E3B3E" w:rsidRDefault="00D23DB1" w:rsidP="004E2226">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244F1A17" w14:textId="77777777" w:rsidR="00D23DB1" w:rsidRPr="005D2E01" w:rsidRDefault="00D23DB1" w:rsidP="004E2226">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973" w:type="dxa"/>
            <w:shd w:val="clear" w:color="auto" w:fill="EEECE1"/>
          </w:tcPr>
          <w:p w14:paraId="09A8A8B2" w14:textId="77777777" w:rsidR="00D23DB1" w:rsidRPr="005D2E01" w:rsidRDefault="00D23DB1" w:rsidP="004E2226">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701" w:type="dxa"/>
          </w:tcPr>
          <w:p w14:paraId="47B69792" w14:textId="77777777" w:rsidR="00D23DB1" w:rsidRPr="00D23DB1" w:rsidRDefault="00D23DB1" w:rsidP="00D23DB1">
            <w:pPr>
              <w:jc w:val="center"/>
              <w:rPr>
                <w:rFonts w:cs="Tahoma"/>
                <w:b/>
                <w:szCs w:val="20"/>
                <w:lang w:val="en-US" w:eastAsia="en-US"/>
              </w:rPr>
            </w:pPr>
          </w:p>
        </w:tc>
        <w:tc>
          <w:tcPr>
            <w:tcW w:w="1843" w:type="dxa"/>
          </w:tcPr>
          <w:p w14:paraId="265C5AF4" w14:textId="2ADBA786" w:rsidR="00D23DB1" w:rsidRPr="005D2E01" w:rsidRDefault="00D23DB1" w:rsidP="004E2226">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592" w:type="dxa"/>
          </w:tcPr>
          <w:p w14:paraId="401A1583" w14:textId="77777777" w:rsidR="00D23DB1" w:rsidRPr="005D2E01" w:rsidRDefault="00D23DB1" w:rsidP="004E2226">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D23DB1" w:rsidRPr="004E3B3E" w14:paraId="732B921D" w14:textId="77777777" w:rsidTr="00D23DB1">
        <w:trPr>
          <w:trHeight w:val="458"/>
        </w:trPr>
        <w:tc>
          <w:tcPr>
            <w:tcW w:w="2284" w:type="dxa"/>
            <w:vMerge w:val="restart"/>
          </w:tcPr>
          <w:p w14:paraId="0797BF26" w14:textId="77777777" w:rsidR="00D23DB1" w:rsidRPr="004E3B3E" w:rsidRDefault="00D23DB1" w:rsidP="004E2226">
            <w:pPr>
              <w:rPr>
                <w:rFonts w:cs="Tahoma"/>
                <w:b/>
                <w:szCs w:val="20"/>
                <w:lang w:val="en-US" w:eastAsia="en-US"/>
              </w:rPr>
            </w:pPr>
            <w:r w:rsidRPr="004E3B3E">
              <w:rPr>
                <w:rFonts w:cs="Tahoma"/>
                <w:b/>
                <w:szCs w:val="20"/>
                <w:lang w:val="en-US" w:eastAsia="en-US"/>
              </w:rPr>
              <w:t>Outcome 3</w:t>
            </w:r>
          </w:p>
          <w:p w14:paraId="638CCECC" w14:textId="77777777" w:rsidR="00D23DB1" w:rsidRPr="004E3B3E" w:rsidRDefault="00D23DB1" w:rsidP="004E2226">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835" w:type="dxa"/>
            <w:shd w:val="clear" w:color="auto" w:fill="EEECE1"/>
          </w:tcPr>
          <w:p w14:paraId="2BE65894" w14:textId="77777777" w:rsidR="00D23DB1" w:rsidRPr="004E3B3E" w:rsidRDefault="00D23DB1" w:rsidP="004E2226">
            <w:pPr>
              <w:jc w:val="both"/>
              <w:rPr>
                <w:rFonts w:cs="Tahoma"/>
                <w:szCs w:val="20"/>
                <w:lang w:val="en-US" w:eastAsia="en-US"/>
              </w:rPr>
            </w:pPr>
            <w:r w:rsidRPr="004E3B3E">
              <w:rPr>
                <w:rFonts w:cs="Tahoma"/>
                <w:szCs w:val="20"/>
                <w:lang w:val="en-US" w:eastAsia="en-US"/>
              </w:rPr>
              <w:t>Indicator 3.1</w:t>
            </w:r>
          </w:p>
          <w:p w14:paraId="3EE0F1E5" w14:textId="77777777" w:rsidR="00D23DB1" w:rsidRPr="004E3B3E" w:rsidRDefault="00D23DB1" w:rsidP="004E2226">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56ACA6A5" w14:textId="7777777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973" w:type="dxa"/>
            <w:shd w:val="clear" w:color="auto" w:fill="EEECE1"/>
          </w:tcPr>
          <w:p w14:paraId="3881FA95" w14:textId="7777777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701" w:type="dxa"/>
          </w:tcPr>
          <w:p w14:paraId="639E8624" w14:textId="77777777" w:rsidR="00D23DB1" w:rsidRPr="00D23DB1" w:rsidRDefault="00D23DB1" w:rsidP="00D23DB1">
            <w:pPr>
              <w:jc w:val="center"/>
              <w:rPr>
                <w:rFonts w:cs="Tahoma"/>
                <w:b/>
                <w:szCs w:val="20"/>
                <w:lang w:val="en-US" w:eastAsia="en-US"/>
              </w:rPr>
            </w:pPr>
          </w:p>
        </w:tc>
        <w:tc>
          <w:tcPr>
            <w:tcW w:w="1843" w:type="dxa"/>
          </w:tcPr>
          <w:p w14:paraId="6D76FC85" w14:textId="42E1985A"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592" w:type="dxa"/>
          </w:tcPr>
          <w:p w14:paraId="08C264B8" w14:textId="7777777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D23DB1" w:rsidRPr="004E3B3E" w14:paraId="74B3952B" w14:textId="77777777" w:rsidTr="00D23DB1">
        <w:trPr>
          <w:trHeight w:val="458"/>
        </w:trPr>
        <w:tc>
          <w:tcPr>
            <w:tcW w:w="2284" w:type="dxa"/>
            <w:vMerge/>
          </w:tcPr>
          <w:p w14:paraId="69915D31" w14:textId="77777777" w:rsidR="00D23DB1" w:rsidRPr="004E3B3E" w:rsidRDefault="00D23DB1" w:rsidP="004E2226">
            <w:pPr>
              <w:rPr>
                <w:rFonts w:cs="Tahoma"/>
                <w:szCs w:val="20"/>
                <w:lang w:val="en-US" w:eastAsia="en-US"/>
              </w:rPr>
            </w:pPr>
          </w:p>
        </w:tc>
        <w:tc>
          <w:tcPr>
            <w:tcW w:w="2835" w:type="dxa"/>
            <w:shd w:val="clear" w:color="auto" w:fill="EEECE1"/>
          </w:tcPr>
          <w:p w14:paraId="08B107FB" w14:textId="77777777" w:rsidR="00D23DB1" w:rsidRPr="004E3B3E" w:rsidRDefault="00D23DB1" w:rsidP="004E2226">
            <w:pPr>
              <w:jc w:val="both"/>
              <w:rPr>
                <w:rFonts w:cs="Tahoma"/>
                <w:szCs w:val="20"/>
                <w:lang w:val="en-US" w:eastAsia="en-US"/>
              </w:rPr>
            </w:pPr>
            <w:r>
              <w:rPr>
                <w:rFonts w:cs="Tahoma"/>
                <w:szCs w:val="20"/>
                <w:lang w:val="en-US" w:eastAsia="en-US"/>
              </w:rPr>
              <w:t>Indicator 3.2</w:t>
            </w:r>
          </w:p>
          <w:p w14:paraId="0A8BE03C" w14:textId="77777777" w:rsidR="00D23DB1" w:rsidRPr="004E3B3E" w:rsidRDefault="00D23DB1" w:rsidP="004E2226">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33260C2E" w14:textId="7777777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973" w:type="dxa"/>
            <w:shd w:val="clear" w:color="auto" w:fill="EEECE1"/>
          </w:tcPr>
          <w:p w14:paraId="55AE04E5" w14:textId="7777777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701" w:type="dxa"/>
          </w:tcPr>
          <w:p w14:paraId="62F647AF" w14:textId="77777777" w:rsidR="00D23DB1" w:rsidRPr="00D23DB1" w:rsidRDefault="00D23DB1" w:rsidP="00D23DB1">
            <w:pPr>
              <w:jc w:val="center"/>
              <w:rPr>
                <w:rFonts w:cs="Tahoma"/>
                <w:b/>
                <w:szCs w:val="20"/>
                <w:lang w:val="en-US" w:eastAsia="en-US"/>
              </w:rPr>
            </w:pPr>
          </w:p>
        </w:tc>
        <w:tc>
          <w:tcPr>
            <w:tcW w:w="1843" w:type="dxa"/>
          </w:tcPr>
          <w:p w14:paraId="0FFEAA46" w14:textId="538CFDED"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592" w:type="dxa"/>
          </w:tcPr>
          <w:p w14:paraId="37D6F42E" w14:textId="7777777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D23DB1" w:rsidRPr="004E3B3E" w14:paraId="68139A9B" w14:textId="77777777" w:rsidTr="00D23DB1">
        <w:trPr>
          <w:trHeight w:val="458"/>
        </w:trPr>
        <w:tc>
          <w:tcPr>
            <w:tcW w:w="2284" w:type="dxa"/>
            <w:vMerge/>
          </w:tcPr>
          <w:p w14:paraId="286E8D95" w14:textId="77777777" w:rsidR="00D23DB1" w:rsidRPr="004E3B3E" w:rsidRDefault="00D23DB1" w:rsidP="004E2226">
            <w:pPr>
              <w:rPr>
                <w:rFonts w:cs="Tahoma"/>
                <w:szCs w:val="20"/>
                <w:lang w:val="en-US" w:eastAsia="en-US"/>
              </w:rPr>
            </w:pPr>
          </w:p>
        </w:tc>
        <w:tc>
          <w:tcPr>
            <w:tcW w:w="2835" w:type="dxa"/>
            <w:shd w:val="clear" w:color="auto" w:fill="EEECE1"/>
          </w:tcPr>
          <w:p w14:paraId="343A4374" w14:textId="77777777" w:rsidR="00D23DB1" w:rsidRPr="004E3B3E" w:rsidRDefault="00D23DB1" w:rsidP="004E2226">
            <w:pPr>
              <w:jc w:val="both"/>
              <w:rPr>
                <w:rFonts w:cs="Tahoma"/>
                <w:szCs w:val="20"/>
                <w:lang w:val="en-US" w:eastAsia="en-US"/>
              </w:rPr>
            </w:pPr>
            <w:r>
              <w:rPr>
                <w:rFonts w:cs="Tahoma"/>
                <w:szCs w:val="20"/>
                <w:lang w:val="en-US" w:eastAsia="en-US"/>
              </w:rPr>
              <w:t>Indicator 3.3</w:t>
            </w:r>
          </w:p>
          <w:p w14:paraId="3A3A8711" w14:textId="77777777" w:rsidR="00D23DB1" w:rsidRPr="004E3B3E" w:rsidRDefault="00D23DB1" w:rsidP="004E2226">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725C6D6A" w14:textId="7777777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973" w:type="dxa"/>
            <w:shd w:val="clear" w:color="auto" w:fill="EEECE1"/>
          </w:tcPr>
          <w:p w14:paraId="5EDE7E55" w14:textId="7777777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701" w:type="dxa"/>
          </w:tcPr>
          <w:p w14:paraId="47619238" w14:textId="77777777" w:rsidR="00D23DB1" w:rsidRPr="00D23DB1" w:rsidRDefault="00D23DB1" w:rsidP="00D23DB1">
            <w:pPr>
              <w:jc w:val="center"/>
              <w:rPr>
                <w:rFonts w:cs="Tahoma"/>
                <w:b/>
                <w:szCs w:val="20"/>
                <w:lang w:val="en-US" w:eastAsia="en-US"/>
              </w:rPr>
            </w:pPr>
          </w:p>
        </w:tc>
        <w:tc>
          <w:tcPr>
            <w:tcW w:w="1843" w:type="dxa"/>
          </w:tcPr>
          <w:p w14:paraId="18A1626A" w14:textId="1D28F592"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592" w:type="dxa"/>
          </w:tcPr>
          <w:p w14:paraId="024946B1" w14:textId="7777777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D23DB1" w:rsidRPr="004E3B3E" w14:paraId="5F896761" w14:textId="77777777" w:rsidTr="00D23DB1">
        <w:trPr>
          <w:trHeight w:val="458"/>
        </w:trPr>
        <w:tc>
          <w:tcPr>
            <w:tcW w:w="2284" w:type="dxa"/>
            <w:vMerge w:val="restart"/>
          </w:tcPr>
          <w:p w14:paraId="531F0FF6" w14:textId="77777777" w:rsidR="00D23DB1" w:rsidRPr="004E3B3E" w:rsidRDefault="00D23DB1" w:rsidP="004E2226">
            <w:pPr>
              <w:rPr>
                <w:rFonts w:cs="Tahoma"/>
                <w:szCs w:val="20"/>
                <w:lang w:val="en-US" w:eastAsia="en-US"/>
              </w:rPr>
            </w:pPr>
            <w:r w:rsidRPr="004E3B3E">
              <w:rPr>
                <w:rFonts w:cs="Tahoma"/>
                <w:szCs w:val="20"/>
                <w:lang w:val="en-US" w:eastAsia="en-US"/>
              </w:rPr>
              <w:t>Output 3.1</w:t>
            </w:r>
          </w:p>
          <w:p w14:paraId="69B44088" w14:textId="77777777" w:rsidR="00D23DB1" w:rsidRPr="004E3B3E" w:rsidRDefault="00D23DB1" w:rsidP="004E2226">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835" w:type="dxa"/>
            <w:shd w:val="clear" w:color="auto" w:fill="EEECE1"/>
          </w:tcPr>
          <w:p w14:paraId="431C9E63" w14:textId="77777777" w:rsidR="00D23DB1" w:rsidRPr="004E3B3E" w:rsidRDefault="00D23DB1" w:rsidP="004E2226">
            <w:pPr>
              <w:jc w:val="both"/>
              <w:rPr>
                <w:rFonts w:cs="Tahoma"/>
                <w:szCs w:val="20"/>
                <w:lang w:val="en-US" w:eastAsia="en-US"/>
              </w:rPr>
            </w:pPr>
            <w:r w:rsidRPr="004E3B3E">
              <w:rPr>
                <w:rFonts w:cs="Tahoma"/>
                <w:szCs w:val="20"/>
                <w:lang w:val="en-US" w:eastAsia="en-US"/>
              </w:rPr>
              <w:t>Indicator 3.1.1</w:t>
            </w:r>
          </w:p>
          <w:p w14:paraId="3BF514E8" w14:textId="77777777" w:rsidR="00D23DB1" w:rsidRPr="004E3B3E" w:rsidRDefault="00D23DB1" w:rsidP="004E2226">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442FD30F" w14:textId="7777777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973" w:type="dxa"/>
            <w:shd w:val="clear" w:color="auto" w:fill="EEECE1"/>
          </w:tcPr>
          <w:p w14:paraId="79C0CAED" w14:textId="7777777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701" w:type="dxa"/>
          </w:tcPr>
          <w:p w14:paraId="1A373254" w14:textId="77777777" w:rsidR="00D23DB1" w:rsidRPr="00D23DB1" w:rsidRDefault="00D23DB1" w:rsidP="00D23DB1">
            <w:pPr>
              <w:jc w:val="center"/>
              <w:rPr>
                <w:rFonts w:cs="Tahoma"/>
                <w:b/>
                <w:szCs w:val="20"/>
                <w:lang w:val="en-US" w:eastAsia="en-US"/>
              </w:rPr>
            </w:pPr>
          </w:p>
        </w:tc>
        <w:tc>
          <w:tcPr>
            <w:tcW w:w="1843" w:type="dxa"/>
          </w:tcPr>
          <w:p w14:paraId="7435D630" w14:textId="05334052"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592" w:type="dxa"/>
          </w:tcPr>
          <w:p w14:paraId="5066E573" w14:textId="7777777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D23DB1" w:rsidRPr="004E3B3E" w14:paraId="29F236A7" w14:textId="77777777" w:rsidTr="00D23DB1">
        <w:trPr>
          <w:trHeight w:val="458"/>
        </w:trPr>
        <w:tc>
          <w:tcPr>
            <w:tcW w:w="2284" w:type="dxa"/>
            <w:vMerge/>
          </w:tcPr>
          <w:p w14:paraId="354FD81E" w14:textId="77777777" w:rsidR="00D23DB1" w:rsidRPr="004E3B3E" w:rsidRDefault="00D23DB1" w:rsidP="004E2226">
            <w:pPr>
              <w:rPr>
                <w:rFonts w:cs="Tahoma"/>
                <w:szCs w:val="20"/>
                <w:lang w:val="en-US" w:eastAsia="en-US"/>
              </w:rPr>
            </w:pPr>
          </w:p>
        </w:tc>
        <w:tc>
          <w:tcPr>
            <w:tcW w:w="2835" w:type="dxa"/>
            <w:shd w:val="clear" w:color="auto" w:fill="EEECE1"/>
          </w:tcPr>
          <w:p w14:paraId="5322D59B" w14:textId="77777777" w:rsidR="00D23DB1" w:rsidRPr="004E3B3E" w:rsidRDefault="00D23DB1" w:rsidP="004E2226">
            <w:pPr>
              <w:jc w:val="both"/>
              <w:rPr>
                <w:rFonts w:cs="Tahoma"/>
                <w:szCs w:val="20"/>
                <w:lang w:val="en-US" w:eastAsia="en-US"/>
              </w:rPr>
            </w:pPr>
            <w:r w:rsidRPr="004E3B3E">
              <w:rPr>
                <w:rFonts w:cs="Tahoma"/>
                <w:szCs w:val="20"/>
                <w:lang w:val="en-US" w:eastAsia="en-US"/>
              </w:rPr>
              <w:t>Indicator 3.1.2</w:t>
            </w:r>
          </w:p>
          <w:p w14:paraId="7A698BEC" w14:textId="77777777" w:rsidR="00D23DB1" w:rsidRPr="004E3B3E" w:rsidRDefault="00D23DB1" w:rsidP="004E2226">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3E29DD29" w14:textId="7777777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973" w:type="dxa"/>
            <w:shd w:val="clear" w:color="auto" w:fill="EEECE1"/>
          </w:tcPr>
          <w:p w14:paraId="6716549F" w14:textId="7777777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701" w:type="dxa"/>
          </w:tcPr>
          <w:p w14:paraId="5902773A" w14:textId="77777777" w:rsidR="00D23DB1" w:rsidRPr="00D23DB1" w:rsidRDefault="00D23DB1" w:rsidP="00D23DB1">
            <w:pPr>
              <w:jc w:val="center"/>
              <w:rPr>
                <w:rFonts w:cs="Tahoma"/>
                <w:b/>
                <w:szCs w:val="20"/>
                <w:lang w:val="en-US" w:eastAsia="en-US"/>
              </w:rPr>
            </w:pPr>
          </w:p>
        </w:tc>
        <w:tc>
          <w:tcPr>
            <w:tcW w:w="1843" w:type="dxa"/>
          </w:tcPr>
          <w:p w14:paraId="5EB932B9" w14:textId="52927E41"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592" w:type="dxa"/>
          </w:tcPr>
          <w:p w14:paraId="01DBD0AE" w14:textId="7777777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D23DB1" w:rsidRPr="004E3B3E" w14:paraId="245A78BC" w14:textId="77777777" w:rsidTr="00D23DB1">
        <w:trPr>
          <w:trHeight w:val="458"/>
        </w:trPr>
        <w:tc>
          <w:tcPr>
            <w:tcW w:w="2284" w:type="dxa"/>
            <w:vMerge w:val="restart"/>
          </w:tcPr>
          <w:p w14:paraId="4C2778F6" w14:textId="77777777" w:rsidR="00D23DB1" w:rsidRPr="004E3B3E" w:rsidRDefault="00D23DB1" w:rsidP="004E2226">
            <w:pPr>
              <w:rPr>
                <w:rFonts w:cs="Tahoma"/>
                <w:szCs w:val="20"/>
                <w:lang w:val="en-US" w:eastAsia="en-US"/>
              </w:rPr>
            </w:pPr>
            <w:r w:rsidRPr="004E3B3E">
              <w:rPr>
                <w:rFonts w:cs="Tahoma"/>
                <w:szCs w:val="20"/>
                <w:lang w:val="en-US" w:eastAsia="en-US"/>
              </w:rPr>
              <w:t>Output 3.2</w:t>
            </w:r>
          </w:p>
          <w:p w14:paraId="21585C79" w14:textId="77777777" w:rsidR="00D23DB1" w:rsidRPr="004E3B3E" w:rsidRDefault="00D23DB1" w:rsidP="004E2226">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835" w:type="dxa"/>
            <w:shd w:val="clear" w:color="auto" w:fill="EEECE1"/>
          </w:tcPr>
          <w:p w14:paraId="55E03F09" w14:textId="77777777" w:rsidR="00D23DB1" w:rsidRPr="004E3B3E" w:rsidRDefault="00D23DB1" w:rsidP="004E2226">
            <w:pPr>
              <w:jc w:val="both"/>
              <w:rPr>
                <w:rFonts w:cs="Tahoma"/>
                <w:szCs w:val="20"/>
                <w:lang w:val="en-US" w:eastAsia="en-US"/>
              </w:rPr>
            </w:pPr>
            <w:r w:rsidRPr="004E3B3E">
              <w:rPr>
                <w:rFonts w:cs="Tahoma"/>
                <w:szCs w:val="20"/>
                <w:lang w:val="en-US" w:eastAsia="en-US"/>
              </w:rPr>
              <w:t>Indicator 3.2.1</w:t>
            </w:r>
          </w:p>
          <w:p w14:paraId="16DF1523" w14:textId="77777777" w:rsidR="00D23DB1" w:rsidRPr="004E3B3E" w:rsidRDefault="00D23DB1" w:rsidP="004E2226">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073AA387" w14:textId="7777777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973" w:type="dxa"/>
            <w:shd w:val="clear" w:color="auto" w:fill="EEECE1"/>
          </w:tcPr>
          <w:p w14:paraId="6FA03447" w14:textId="7777777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701" w:type="dxa"/>
          </w:tcPr>
          <w:p w14:paraId="23D8DB58" w14:textId="77777777" w:rsidR="00D23DB1" w:rsidRPr="00D23DB1" w:rsidRDefault="00D23DB1" w:rsidP="00D23DB1">
            <w:pPr>
              <w:jc w:val="center"/>
              <w:rPr>
                <w:rFonts w:cs="Tahoma"/>
                <w:b/>
                <w:szCs w:val="20"/>
                <w:lang w:val="en-US" w:eastAsia="en-US"/>
              </w:rPr>
            </w:pPr>
          </w:p>
        </w:tc>
        <w:tc>
          <w:tcPr>
            <w:tcW w:w="1843" w:type="dxa"/>
          </w:tcPr>
          <w:p w14:paraId="70027782" w14:textId="4EA4D053"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592" w:type="dxa"/>
          </w:tcPr>
          <w:p w14:paraId="29AFAFD6" w14:textId="7777777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D23DB1" w:rsidRPr="004E3B3E" w14:paraId="46A9CF53" w14:textId="77777777" w:rsidTr="00D23DB1">
        <w:trPr>
          <w:trHeight w:val="458"/>
        </w:trPr>
        <w:tc>
          <w:tcPr>
            <w:tcW w:w="2284" w:type="dxa"/>
            <w:vMerge/>
          </w:tcPr>
          <w:p w14:paraId="3DD693CC" w14:textId="77777777" w:rsidR="00D23DB1" w:rsidRPr="004E3B3E" w:rsidRDefault="00D23DB1" w:rsidP="004E2226">
            <w:pPr>
              <w:rPr>
                <w:rFonts w:cs="Tahoma"/>
                <w:b/>
                <w:szCs w:val="20"/>
                <w:lang w:val="en-US" w:eastAsia="en-US"/>
              </w:rPr>
            </w:pPr>
          </w:p>
        </w:tc>
        <w:tc>
          <w:tcPr>
            <w:tcW w:w="2835" w:type="dxa"/>
            <w:shd w:val="clear" w:color="auto" w:fill="EEECE1"/>
          </w:tcPr>
          <w:p w14:paraId="6BF0C83B" w14:textId="77777777" w:rsidR="00D23DB1" w:rsidRPr="004E3B3E" w:rsidRDefault="00D23DB1" w:rsidP="004E2226">
            <w:pPr>
              <w:jc w:val="both"/>
              <w:rPr>
                <w:rFonts w:cs="Tahoma"/>
                <w:szCs w:val="20"/>
                <w:lang w:val="en-US" w:eastAsia="en-US"/>
              </w:rPr>
            </w:pPr>
            <w:r w:rsidRPr="004E3B3E">
              <w:rPr>
                <w:rFonts w:cs="Tahoma"/>
                <w:szCs w:val="20"/>
                <w:lang w:val="en-US" w:eastAsia="en-US"/>
              </w:rPr>
              <w:t>Indicator 3.2.2</w:t>
            </w:r>
          </w:p>
          <w:p w14:paraId="0F3E7872" w14:textId="77777777" w:rsidR="00D23DB1" w:rsidRPr="004E3B3E" w:rsidRDefault="00D23DB1" w:rsidP="004E2226">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6A9F6E60" w14:textId="7777777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973" w:type="dxa"/>
            <w:shd w:val="clear" w:color="auto" w:fill="EEECE1"/>
          </w:tcPr>
          <w:p w14:paraId="015A453A" w14:textId="7777777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701" w:type="dxa"/>
          </w:tcPr>
          <w:p w14:paraId="6F7DAD55" w14:textId="77777777" w:rsidR="00D23DB1" w:rsidRPr="00D23DB1" w:rsidRDefault="00D23DB1" w:rsidP="00D23DB1">
            <w:pPr>
              <w:jc w:val="center"/>
              <w:rPr>
                <w:rFonts w:cs="Tahoma"/>
                <w:b/>
                <w:szCs w:val="20"/>
                <w:lang w:val="en-US" w:eastAsia="en-US"/>
              </w:rPr>
            </w:pPr>
          </w:p>
        </w:tc>
        <w:tc>
          <w:tcPr>
            <w:tcW w:w="1843" w:type="dxa"/>
          </w:tcPr>
          <w:p w14:paraId="7F1E6835" w14:textId="5163749E"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592" w:type="dxa"/>
          </w:tcPr>
          <w:p w14:paraId="4C90A48D" w14:textId="7777777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D23DB1" w:rsidRPr="004E3B3E" w14:paraId="67143BD2" w14:textId="77777777" w:rsidTr="00D23DB1">
        <w:trPr>
          <w:trHeight w:val="458"/>
        </w:trPr>
        <w:tc>
          <w:tcPr>
            <w:tcW w:w="2284" w:type="dxa"/>
            <w:vMerge w:val="restart"/>
          </w:tcPr>
          <w:p w14:paraId="7B838D79" w14:textId="77777777" w:rsidR="00D23DB1" w:rsidRPr="004E3B3E" w:rsidRDefault="00D23DB1" w:rsidP="004E2226">
            <w:pPr>
              <w:rPr>
                <w:rFonts w:cs="Tahoma"/>
                <w:szCs w:val="20"/>
                <w:lang w:val="en-US" w:eastAsia="en-US"/>
              </w:rPr>
            </w:pPr>
            <w:r w:rsidRPr="004E3B3E">
              <w:rPr>
                <w:rFonts w:cs="Tahoma"/>
                <w:szCs w:val="20"/>
                <w:lang w:val="en-US" w:eastAsia="en-US"/>
              </w:rPr>
              <w:t>Output 3.3</w:t>
            </w:r>
          </w:p>
          <w:p w14:paraId="00D7517F" w14:textId="77777777" w:rsidR="00D23DB1" w:rsidRPr="004E3B3E" w:rsidRDefault="00D23DB1" w:rsidP="004E2226">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835" w:type="dxa"/>
            <w:shd w:val="clear" w:color="auto" w:fill="EEECE1"/>
          </w:tcPr>
          <w:p w14:paraId="5F5E3666" w14:textId="77777777" w:rsidR="00D23DB1" w:rsidRPr="004E3B3E" w:rsidRDefault="00D23DB1" w:rsidP="004E2226">
            <w:pPr>
              <w:jc w:val="both"/>
              <w:rPr>
                <w:rFonts w:cs="Tahoma"/>
                <w:szCs w:val="20"/>
                <w:lang w:val="en-US" w:eastAsia="en-US"/>
              </w:rPr>
            </w:pPr>
            <w:r w:rsidRPr="004E3B3E">
              <w:rPr>
                <w:rFonts w:cs="Tahoma"/>
                <w:szCs w:val="20"/>
                <w:lang w:val="en-US" w:eastAsia="en-US"/>
              </w:rPr>
              <w:t>Indicator 3.3.1</w:t>
            </w:r>
          </w:p>
          <w:p w14:paraId="3C59C8EA" w14:textId="77777777" w:rsidR="00D23DB1" w:rsidRPr="004E3B3E" w:rsidRDefault="00D23DB1" w:rsidP="004E2226">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5B7D807D" w14:textId="7777777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973" w:type="dxa"/>
            <w:shd w:val="clear" w:color="auto" w:fill="EEECE1"/>
          </w:tcPr>
          <w:p w14:paraId="78B72030" w14:textId="7777777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701" w:type="dxa"/>
          </w:tcPr>
          <w:p w14:paraId="2A229DDC" w14:textId="77777777" w:rsidR="00D23DB1" w:rsidRPr="00D23DB1" w:rsidRDefault="00D23DB1" w:rsidP="00D23DB1">
            <w:pPr>
              <w:jc w:val="center"/>
              <w:rPr>
                <w:rFonts w:cs="Tahoma"/>
                <w:b/>
                <w:szCs w:val="20"/>
                <w:lang w:val="en-US" w:eastAsia="en-US"/>
              </w:rPr>
            </w:pPr>
          </w:p>
        </w:tc>
        <w:tc>
          <w:tcPr>
            <w:tcW w:w="1843" w:type="dxa"/>
          </w:tcPr>
          <w:p w14:paraId="245AB70B" w14:textId="436F9136"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592" w:type="dxa"/>
          </w:tcPr>
          <w:p w14:paraId="472CE029" w14:textId="7777777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D23DB1" w:rsidRPr="004E3B3E" w14:paraId="7006DE83" w14:textId="77777777" w:rsidTr="00D23DB1">
        <w:trPr>
          <w:trHeight w:val="458"/>
        </w:trPr>
        <w:tc>
          <w:tcPr>
            <w:tcW w:w="2284" w:type="dxa"/>
            <w:vMerge/>
          </w:tcPr>
          <w:p w14:paraId="0E47C999" w14:textId="77777777" w:rsidR="00D23DB1" w:rsidRPr="004E3B3E" w:rsidRDefault="00D23DB1" w:rsidP="004E2226">
            <w:pPr>
              <w:rPr>
                <w:rFonts w:cs="Tahoma"/>
                <w:b/>
                <w:szCs w:val="20"/>
                <w:lang w:val="en-US" w:eastAsia="en-US"/>
              </w:rPr>
            </w:pPr>
          </w:p>
        </w:tc>
        <w:tc>
          <w:tcPr>
            <w:tcW w:w="2835" w:type="dxa"/>
            <w:shd w:val="clear" w:color="auto" w:fill="EEECE1"/>
          </w:tcPr>
          <w:p w14:paraId="730DB20B" w14:textId="77777777" w:rsidR="00D23DB1" w:rsidRPr="004E3B3E" w:rsidRDefault="00D23DB1" w:rsidP="004E2226">
            <w:pPr>
              <w:jc w:val="both"/>
              <w:rPr>
                <w:rFonts w:cs="Tahoma"/>
                <w:szCs w:val="20"/>
                <w:lang w:val="en-US" w:eastAsia="en-US"/>
              </w:rPr>
            </w:pPr>
            <w:r w:rsidRPr="004E3B3E">
              <w:rPr>
                <w:rFonts w:cs="Tahoma"/>
                <w:szCs w:val="20"/>
                <w:lang w:val="en-US" w:eastAsia="en-US"/>
              </w:rPr>
              <w:t>Indicator 3.3.2</w:t>
            </w:r>
          </w:p>
          <w:p w14:paraId="6F744A6D" w14:textId="77777777" w:rsidR="00D23DB1" w:rsidRPr="004E3B3E" w:rsidRDefault="00D23DB1" w:rsidP="004E2226">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5B58304E" w14:textId="7777777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973" w:type="dxa"/>
            <w:shd w:val="clear" w:color="auto" w:fill="EEECE1"/>
          </w:tcPr>
          <w:p w14:paraId="61421226" w14:textId="7777777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701" w:type="dxa"/>
          </w:tcPr>
          <w:p w14:paraId="0A17089E" w14:textId="77777777" w:rsidR="00D23DB1" w:rsidRPr="00D23DB1" w:rsidRDefault="00D23DB1" w:rsidP="00D23DB1">
            <w:pPr>
              <w:jc w:val="center"/>
              <w:rPr>
                <w:rFonts w:cs="Tahoma"/>
                <w:b/>
                <w:szCs w:val="20"/>
                <w:lang w:val="en-US" w:eastAsia="en-US"/>
              </w:rPr>
            </w:pPr>
          </w:p>
        </w:tc>
        <w:tc>
          <w:tcPr>
            <w:tcW w:w="1843" w:type="dxa"/>
          </w:tcPr>
          <w:p w14:paraId="3EBF38A3" w14:textId="0D0EC13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592" w:type="dxa"/>
          </w:tcPr>
          <w:p w14:paraId="48EC9038" w14:textId="7777777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D23DB1" w:rsidRPr="004E3B3E" w14:paraId="039CE474" w14:textId="77777777" w:rsidTr="00D23DB1">
        <w:trPr>
          <w:trHeight w:val="458"/>
        </w:trPr>
        <w:tc>
          <w:tcPr>
            <w:tcW w:w="2284" w:type="dxa"/>
            <w:vMerge w:val="restart"/>
          </w:tcPr>
          <w:p w14:paraId="52933EBA" w14:textId="77777777" w:rsidR="00D23DB1" w:rsidRPr="004E3B3E" w:rsidRDefault="00D23DB1" w:rsidP="004E2226">
            <w:pPr>
              <w:rPr>
                <w:rFonts w:cs="Tahoma"/>
                <w:szCs w:val="20"/>
                <w:lang w:val="en-US" w:eastAsia="en-US"/>
              </w:rPr>
            </w:pPr>
            <w:r>
              <w:rPr>
                <w:rFonts w:cs="Tahoma"/>
                <w:szCs w:val="20"/>
                <w:lang w:val="en-US" w:eastAsia="en-US"/>
              </w:rPr>
              <w:lastRenderedPageBreak/>
              <w:t>Output 3.4</w:t>
            </w:r>
          </w:p>
          <w:p w14:paraId="75DA3837" w14:textId="77777777" w:rsidR="00D23DB1" w:rsidRPr="004E3B3E" w:rsidRDefault="00D23DB1" w:rsidP="004E2226">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835" w:type="dxa"/>
            <w:shd w:val="clear" w:color="auto" w:fill="EEECE1"/>
          </w:tcPr>
          <w:p w14:paraId="4FAB7D3B" w14:textId="77777777" w:rsidR="00D23DB1" w:rsidRPr="004E3B3E" w:rsidRDefault="00D23DB1" w:rsidP="004E2226">
            <w:pPr>
              <w:jc w:val="both"/>
              <w:rPr>
                <w:rFonts w:cs="Tahoma"/>
                <w:szCs w:val="20"/>
                <w:lang w:val="en-US" w:eastAsia="en-US"/>
              </w:rPr>
            </w:pPr>
            <w:r>
              <w:rPr>
                <w:rFonts w:cs="Tahoma"/>
                <w:szCs w:val="20"/>
                <w:lang w:val="en-US" w:eastAsia="en-US"/>
              </w:rPr>
              <w:t>Indicator 3.4</w:t>
            </w:r>
            <w:r w:rsidRPr="004E3B3E">
              <w:rPr>
                <w:rFonts w:cs="Tahoma"/>
                <w:szCs w:val="20"/>
                <w:lang w:val="en-US" w:eastAsia="en-US"/>
              </w:rPr>
              <w:t>.1</w:t>
            </w:r>
          </w:p>
          <w:p w14:paraId="00F025F7" w14:textId="77777777" w:rsidR="00D23DB1" w:rsidRPr="004E3B3E" w:rsidRDefault="00D23DB1" w:rsidP="004E2226">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17ED2CEE" w14:textId="7777777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973" w:type="dxa"/>
            <w:shd w:val="clear" w:color="auto" w:fill="EEECE1"/>
          </w:tcPr>
          <w:p w14:paraId="00E162C9" w14:textId="7777777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701" w:type="dxa"/>
          </w:tcPr>
          <w:p w14:paraId="40720444" w14:textId="77777777" w:rsidR="00D23DB1" w:rsidRPr="00D23DB1" w:rsidRDefault="00D23DB1" w:rsidP="00D23DB1">
            <w:pPr>
              <w:jc w:val="center"/>
              <w:rPr>
                <w:rFonts w:cs="Tahoma"/>
                <w:b/>
                <w:szCs w:val="20"/>
                <w:lang w:val="en-US" w:eastAsia="en-US"/>
              </w:rPr>
            </w:pPr>
          </w:p>
        </w:tc>
        <w:tc>
          <w:tcPr>
            <w:tcW w:w="1843" w:type="dxa"/>
          </w:tcPr>
          <w:p w14:paraId="61975A19" w14:textId="30B23A44"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592" w:type="dxa"/>
          </w:tcPr>
          <w:p w14:paraId="06686590" w14:textId="7777777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D23DB1" w:rsidRPr="004E3B3E" w14:paraId="7C7F9630" w14:textId="77777777" w:rsidTr="00D23DB1">
        <w:trPr>
          <w:trHeight w:val="458"/>
        </w:trPr>
        <w:tc>
          <w:tcPr>
            <w:tcW w:w="2284" w:type="dxa"/>
            <w:vMerge/>
          </w:tcPr>
          <w:p w14:paraId="34F4F083" w14:textId="77777777" w:rsidR="00D23DB1" w:rsidRPr="004E3B3E" w:rsidRDefault="00D23DB1" w:rsidP="004E2226">
            <w:pPr>
              <w:rPr>
                <w:rFonts w:cs="Tahoma"/>
                <w:b/>
                <w:szCs w:val="20"/>
                <w:lang w:val="en-US" w:eastAsia="en-US"/>
              </w:rPr>
            </w:pPr>
          </w:p>
        </w:tc>
        <w:tc>
          <w:tcPr>
            <w:tcW w:w="2835" w:type="dxa"/>
            <w:shd w:val="clear" w:color="auto" w:fill="EEECE1"/>
          </w:tcPr>
          <w:p w14:paraId="33BB982C" w14:textId="77777777" w:rsidR="00D23DB1" w:rsidRPr="004E3B3E" w:rsidRDefault="00D23DB1" w:rsidP="004E2226">
            <w:pPr>
              <w:jc w:val="both"/>
              <w:rPr>
                <w:rFonts w:cs="Tahoma"/>
                <w:szCs w:val="20"/>
                <w:lang w:val="en-US" w:eastAsia="en-US"/>
              </w:rPr>
            </w:pPr>
            <w:r>
              <w:rPr>
                <w:rFonts w:cs="Tahoma"/>
                <w:szCs w:val="20"/>
                <w:lang w:val="en-US" w:eastAsia="en-US"/>
              </w:rPr>
              <w:t>Indicator 3.4</w:t>
            </w:r>
            <w:r w:rsidRPr="004E3B3E">
              <w:rPr>
                <w:rFonts w:cs="Tahoma"/>
                <w:szCs w:val="20"/>
                <w:lang w:val="en-US" w:eastAsia="en-US"/>
              </w:rPr>
              <w:t>.2</w:t>
            </w:r>
          </w:p>
          <w:p w14:paraId="3EC9ADDF" w14:textId="77777777" w:rsidR="00D23DB1" w:rsidRPr="004E3B3E" w:rsidRDefault="00D23DB1" w:rsidP="004E2226">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5A200E57" w14:textId="7777777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973" w:type="dxa"/>
            <w:shd w:val="clear" w:color="auto" w:fill="EEECE1"/>
          </w:tcPr>
          <w:p w14:paraId="1AD300A4" w14:textId="7777777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701" w:type="dxa"/>
          </w:tcPr>
          <w:p w14:paraId="20169070" w14:textId="77777777" w:rsidR="00D23DB1" w:rsidRPr="00D23DB1" w:rsidRDefault="00D23DB1" w:rsidP="00D23DB1">
            <w:pPr>
              <w:jc w:val="center"/>
              <w:rPr>
                <w:rFonts w:cs="Tahoma"/>
                <w:b/>
                <w:szCs w:val="20"/>
                <w:lang w:val="en-US" w:eastAsia="en-US"/>
              </w:rPr>
            </w:pPr>
          </w:p>
        </w:tc>
        <w:tc>
          <w:tcPr>
            <w:tcW w:w="1843" w:type="dxa"/>
          </w:tcPr>
          <w:p w14:paraId="2BCC4FAC" w14:textId="711A7C11"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592" w:type="dxa"/>
          </w:tcPr>
          <w:p w14:paraId="581946E2" w14:textId="77777777" w:rsidR="00D23DB1" w:rsidRDefault="00D23DB1" w:rsidP="004E222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D23DB1" w:rsidRPr="004E3B3E" w14:paraId="04F93DAD" w14:textId="77777777" w:rsidTr="00D23DB1">
        <w:trPr>
          <w:trHeight w:val="458"/>
        </w:trPr>
        <w:tc>
          <w:tcPr>
            <w:tcW w:w="2284" w:type="dxa"/>
            <w:vMerge w:val="restart"/>
          </w:tcPr>
          <w:p w14:paraId="45B1B290" w14:textId="77777777" w:rsidR="00D23DB1" w:rsidRPr="004E3B3E" w:rsidRDefault="00D23DB1" w:rsidP="004E2226">
            <w:pPr>
              <w:rPr>
                <w:rFonts w:cs="Tahoma"/>
                <w:b/>
                <w:szCs w:val="20"/>
                <w:lang w:val="en-US" w:eastAsia="en-US"/>
              </w:rPr>
            </w:pPr>
            <w:r w:rsidRPr="004E3B3E">
              <w:rPr>
                <w:rFonts w:cs="Tahoma"/>
                <w:b/>
                <w:szCs w:val="20"/>
                <w:lang w:val="en-US" w:eastAsia="en-US"/>
              </w:rPr>
              <w:t>Outcome 4</w:t>
            </w:r>
          </w:p>
          <w:p w14:paraId="4D1C135B" w14:textId="77777777" w:rsidR="00D23DB1" w:rsidRPr="004E3B3E" w:rsidRDefault="00D23DB1" w:rsidP="004E2226">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835" w:type="dxa"/>
            <w:shd w:val="clear" w:color="auto" w:fill="EEECE1"/>
          </w:tcPr>
          <w:p w14:paraId="491F6A1E" w14:textId="77777777" w:rsidR="00D23DB1" w:rsidRPr="004E3B3E" w:rsidRDefault="00D23DB1" w:rsidP="004E2226">
            <w:pPr>
              <w:jc w:val="both"/>
              <w:rPr>
                <w:rFonts w:cs="Tahoma"/>
                <w:szCs w:val="20"/>
                <w:lang w:val="en-US" w:eastAsia="en-US"/>
              </w:rPr>
            </w:pPr>
            <w:r w:rsidRPr="004E3B3E">
              <w:rPr>
                <w:rFonts w:cs="Tahoma"/>
                <w:szCs w:val="20"/>
                <w:lang w:val="en-US" w:eastAsia="en-US"/>
              </w:rPr>
              <w:t>Indicator 4.1</w:t>
            </w:r>
          </w:p>
          <w:p w14:paraId="5536D57E" w14:textId="77777777" w:rsidR="00D23DB1" w:rsidRPr="004E3B3E" w:rsidRDefault="00D23DB1" w:rsidP="004E2226">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33A91F63" w14:textId="77777777" w:rsidR="00D23DB1" w:rsidRDefault="00D23DB1" w:rsidP="004E2226">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973" w:type="dxa"/>
            <w:shd w:val="clear" w:color="auto" w:fill="EEECE1"/>
          </w:tcPr>
          <w:p w14:paraId="7A25DFEB" w14:textId="77777777" w:rsidR="00D23DB1" w:rsidRDefault="00D23DB1" w:rsidP="004E2226">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701" w:type="dxa"/>
          </w:tcPr>
          <w:p w14:paraId="224BD57F" w14:textId="77777777" w:rsidR="00D23DB1" w:rsidRPr="00D23DB1" w:rsidRDefault="00D23DB1" w:rsidP="00D23DB1">
            <w:pPr>
              <w:jc w:val="center"/>
              <w:rPr>
                <w:rFonts w:cs="Tahoma"/>
                <w:b/>
                <w:szCs w:val="20"/>
                <w:lang w:val="en-US" w:eastAsia="en-US"/>
              </w:rPr>
            </w:pPr>
          </w:p>
        </w:tc>
        <w:tc>
          <w:tcPr>
            <w:tcW w:w="1843" w:type="dxa"/>
          </w:tcPr>
          <w:p w14:paraId="1A0C3B1A" w14:textId="1CAFE0B2" w:rsidR="00D23DB1" w:rsidRDefault="00D23DB1" w:rsidP="004E2226">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592" w:type="dxa"/>
          </w:tcPr>
          <w:p w14:paraId="62440A51" w14:textId="77777777" w:rsidR="00D23DB1" w:rsidRDefault="00D23DB1" w:rsidP="004E2226">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D23DB1" w:rsidRPr="004E3B3E" w14:paraId="2531FD9E" w14:textId="77777777" w:rsidTr="00D23DB1">
        <w:trPr>
          <w:trHeight w:val="458"/>
        </w:trPr>
        <w:tc>
          <w:tcPr>
            <w:tcW w:w="2284" w:type="dxa"/>
            <w:vMerge/>
          </w:tcPr>
          <w:p w14:paraId="68BFC9B2" w14:textId="77777777" w:rsidR="00D23DB1" w:rsidRPr="004E3B3E" w:rsidRDefault="00D23DB1" w:rsidP="004E2226">
            <w:pPr>
              <w:rPr>
                <w:rFonts w:cs="Tahoma"/>
                <w:szCs w:val="20"/>
                <w:lang w:val="en-US" w:eastAsia="en-US"/>
              </w:rPr>
            </w:pPr>
          </w:p>
        </w:tc>
        <w:tc>
          <w:tcPr>
            <w:tcW w:w="2835" w:type="dxa"/>
            <w:shd w:val="clear" w:color="auto" w:fill="EEECE1"/>
          </w:tcPr>
          <w:p w14:paraId="20A9A62E" w14:textId="77777777" w:rsidR="00D23DB1" w:rsidRPr="004E3B3E" w:rsidRDefault="00D23DB1" w:rsidP="004E2226">
            <w:pPr>
              <w:jc w:val="both"/>
              <w:rPr>
                <w:rFonts w:cs="Tahoma"/>
                <w:szCs w:val="20"/>
                <w:lang w:val="en-US" w:eastAsia="en-US"/>
              </w:rPr>
            </w:pPr>
            <w:r w:rsidRPr="004E3B3E">
              <w:rPr>
                <w:rFonts w:cs="Tahoma"/>
                <w:szCs w:val="20"/>
                <w:lang w:val="en-US" w:eastAsia="en-US"/>
              </w:rPr>
              <w:t>Indicator 4.2</w:t>
            </w:r>
          </w:p>
          <w:p w14:paraId="2758F77F" w14:textId="77777777" w:rsidR="00D23DB1" w:rsidRPr="004E3B3E" w:rsidRDefault="00D23DB1" w:rsidP="004E2226">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1B1B933D" w14:textId="77777777" w:rsidR="00D23DB1" w:rsidRDefault="00D23DB1" w:rsidP="004E2226">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973" w:type="dxa"/>
            <w:shd w:val="clear" w:color="auto" w:fill="EEECE1"/>
          </w:tcPr>
          <w:p w14:paraId="0BEC454F" w14:textId="77777777" w:rsidR="00D23DB1" w:rsidRDefault="00D23DB1" w:rsidP="004E2226">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701" w:type="dxa"/>
          </w:tcPr>
          <w:p w14:paraId="0368DFFC" w14:textId="77777777" w:rsidR="00D23DB1" w:rsidRPr="00D23DB1" w:rsidRDefault="00D23DB1" w:rsidP="00D23DB1">
            <w:pPr>
              <w:jc w:val="center"/>
              <w:rPr>
                <w:rFonts w:cs="Tahoma"/>
                <w:b/>
                <w:szCs w:val="20"/>
                <w:lang w:val="en-US" w:eastAsia="en-US"/>
              </w:rPr>
            </w:pPr>
          </w:p>
        </w:tc>
        <w:tc>
          <w:tcPr>
            <w:tcW w:w="1843" w:type="dxa"/>
          </w:tcPr>
          <w:p w14:paraId="022B9961" w14:textId="524A31E4" w:rsidR="00D23DB1" w:rsidRDefault="00D23DB1" w:rsidP="004E2226">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592" w:type="dxa"/>
          </w:tcPr>
          <w:p w14:paraId="5DA7E21F" w14:textId="77777777" w:rsidR="00D23DB1" w:rsidRDefault="00D23DB1" w:rsidP="004E2226">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D23DB1" w:rsidRPr="004E3B3E" w14:paraId="2D90CE3C" w14:textId="77777777" w:rsidTr="00D23DB1">
        <w:trPr>
          <w:trHeight w:val="458"/>
        </w:trPr>
        <w:tc>
          <w:tcPr>
            <w:tcW w:w="2284" w:type="dxa"/>
            <w:vMerge/>
          </w:tcPr>
          <w:p w14:paraId="09DB60E1" w14:textId="77777777" w:rsidR="00D23DB1" w:rsidRPr="004E3B3E" w:rsidRDefault="00D23DB1" w:rsidP="004E2226">
            <w:pPr>
              <w:rPr>
                <w:rFonts w:cs="Tahoma"/>
                <w:szCs w:val="20"/>
                <w:lang w:val="en-US" w:eastAsia="en-US"/>
              </w:rPr>
            </w:pPr>
          </w:p>
        </w:tc>
        <w:tc>
          <w:tcPr>
            <w:tcW w:w="2835" w:type="dxa"/>
            <w:shd w:val="clear" w:color="auto" w:fill="EEECE1"/>
          </w:tcPr>
          <w:p w14:paraId="40206058" w14:textId="77777777" w:rsidR="00D23DB1" w:rsidRPr="004E3B3E" w:rsidRDefault="00D23DB1" w:rsidP="004E2226">
            <w:pPr>
              <w:jc w:val="both"/>
              <w:rPr>
                <w:rFonts w:cs="Tahoma"/>
                <w:szCs w:val="20"/>
                <w:lang w:val="en-US" w:eastAsia="en-US"/>
              </w:rPr>
            </w:pPr>
            <w:r>
              <w:rPr>
                <w:rFonts w:cs="Tahoma"/>
                <w:szCs w:val="20"/>
                <w:lang w:val="en-US" w:eastAsia="en-US"/>
              </w:rPr>
              <w:t>Indicator 4.3</w:t>
            </w:r>
          </w:p>
          <w:p w14:paraId="351CEA2F" w14:textId="77777777" w:rsidR="00D23DB1" w:rsidRPr="004E3B3E" w:rsidRDefault="00D23DB1" w:rsidP="004E2226">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3150DB3A" w14:textId="77777777" w:rsidR="00D23DB1" w:rsidRPr="005F642F" w:rsidRDefault="00D23DB1" w:rsidP="004E2226">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973" w:type="dxa"/>
            <w:shd w:val="clear" w:color="auto" w:fill="EEECE1"/>
          </w:tcPr>
          <w:p w14:paraId="05F704DC" w14:textId="77777777" w:rsidR="00D23DB1" w:rsidRPr="005F642F" w:rsidRDefault="00D23DB1" w:rsidP="004E2226">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701" w:type="dxa"/>
          </w:tcPr>
          <w:p w14:paraId="720A6C40" w14:textId="77777777" w:rsidR="00D23DB1" w:rsidRPr="00D23DB1" w:rsidRDefault="00D23DB1" w:rsidP="00D23DB1">
            <w:pPr>
              <w:jc w:val="center"/>
              <w:rPr>
                <w:rFonts w:cs="Tahoma"/>
                <w:b/>
                <w:szCs w:val="20"/>
                <w:lang w:val="en-US" w:eastAsia="en-US"/>
              </w:rPr>
            </w:pPr>
          </w:p>
        </w:tc>
        <w:tc>
          <w:tcPr>
            <w:tcW w:w="1843" w:type="dxa"/>
          </w:tcPr>
          <w:p w14:paraId="708215A8" w14:textId="69656617" w:rsidR="00D23DB1" w:rsidRPr="005F642F" w:rsidRDefault="00D23DB1" w:rsidP="004E2226">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592" w:type="dxa"/>
          </w:tcPr>
          <w:p w14:paraId="4985AE8A" w14:textId="77777777" w:rsidR="00D23DB1" w:rsidRPr="005F642F" w:rsidRDefault="00D23DB1" w:rsidP="004E2226">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D23DB1" w:rsidRPr="004E3B3E" w14:paraId="1532198A" w14:textId="77777777" w:rsidTr="00D23DB1">
        <w:trPr>
          <w:trHeight w:val="458"/>
        </w:trPr>
        <w:tc>
          <w:tcPr>
            <w:tcW w:w="2284" w:type="dxa"/>
            <w:vMerge w:val="restart"/>
          </w:tcPr>
          <w:p w14:paraId="27449D01" w14:textId="77777777" w:rsidR="00D23DB1" w:rsidRPr="004E3B3E" w:rsidRDefault="00D23DB1" w:rsidP="004E2226">
            <w:pPr>
              <w:rPr>
                <w:rFonts w:cs="Tahoma"/>
                <w:szCs w:val="20"/>
                <w:lang w:val="en-US" w:eastAsia="en-US"/>
              </w:rPr>
            </w:pPr>
            <w:r w:rsidRPr="004E3B3E">
              <w:rPr>
                <w:rFonts w:cs="Tahoma"/>
                <w:szCs w:val="20"/>
                <w:lang w:val="en-US" w:eastAsia="en-US"/>
              </w:rPr>
              <w:t>Output 4.1</w:t>
            </w:r>
          </w:p>
          <w:p w14:paraId="0E47F49A" w14:textId="77777777" w:rsidR="00D23DB1" w:rsidRPr="004E3B3E" w:rsidRDefault="00D23DB1" w:rsidP="004E2226">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835" w:type="dxa"/>
            <w:shd w:val="clear" w:color="auto" w:fill="EEECE1"/>
          </w:tcPr>
          <w:p w14:paraId="797F6520" w14:textId="77777777" w:rsidR="00D23DB1" w:rsidRPr="004E3B3E" w:rsidRDefault="00D23DB1" w:rsidP="004E2226">
            <w:pPr>
              <w:jc w:val="both"/>
              <w:rPr>
                <w:rFonts w:cs="Tahoma"/>
                <w:szCs w:val="20"/>
                <w:lang w:val="en-US" w:eastAsia="en-US"/>
              </w:rPr>
            </w:pPr>
            <w:r w:rsidRPr="004E3B3E">
              <w:rPr>
                <w:rFonts w:cs="Tahoma"/>
                <w:szCs w:val="20"/>
                <w:lang w:val="en-US" w:eastAsia="en-US"/>
              </w:rPr>
              <w:t>Indicator 4.1.1</w:t>
            </w:r>
          </w:p>
          <w:p w14:paraId="27576AC5" w14:textId="77777777" w:rsidR="00D23DB1" w:rsidRPr="004E3B3E" w:rsidRDefault="00D23DB1" w:rsidP="004E2226">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5FA7E201" w14:textId="77777777" w:rsidR="00D23DB1" w:rsidRDefault="00D23DB1" w:rsidP="004E2226">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973" w:type="dxa"/>
            <w:shd w:val="clear" w:color="auto" w:fill="EEECE1"/>
          </w:tcPr>
          <w:p w14:paraId="4696236B" w14:textId="77777777" w:rsidR="00D23DB1" w:rsidRDefault="00D23DB1" w:rsidP="004E2226">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701" w:type="dxa"/>
          </w:tcPr>
          <w:p w14:paraId="1A23F7DC" w14:textId="77777777" w:rsidR="00D23DB1" w:rsidRPr="00D23DB1" w:rsidRDefault="00D23DB1" w:rsidP="00D23DB1">
            <w:pPr>
              <w:jc w:val="center"/>
              <w:rPr>
                <w:rFonts w:cs="Tahoma"/>
                <w:b/>
                <w:szCs w:val="20"/>
                <w:lang w:val="en-US" w:eastAsia="en-US"/>
              </w:rPr>
            </w:pPr>
          </w:p>
        </w:tc>
        <w:tc>
          <w:tcPr>
            <w:tcW w:w="1843" w:type="dxa"/>
          </w:tcPr>
          <w:p w14:paraId="08D99EA9" w14:textId="14E7C2AC" w:rsidR="00D23DB1" w:rsidRDefault="00D23DB1" w:rsidP="004E2226">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592" w:type="dxa"/>
          </w:tcPr>
          <w:p w14:paraId="1FA86441" w14:textId="77777777" w:rsidR="00D23DB1" w:rsidRDefault="00D23DB1" w:rsidP="004E2226">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D23DB1" w:rsidRPr="004E3B3E" w14:paraId="6EE093D5" w14:textId="77777777" w:rsidTr="00D23DB1">
        <w:trPr>
          <w:trHeight w:val="458"/>
        </w:trPr>
        <w:tc>
          <w:tcPr>
            <w:tcW w:w="2284" w:type="dxa"/>
            <w:vMerge/>
          </w:tcPr>
          <w:p w14:paraId="3E0A8CA3" w14:textId="77777777" w:rsidR="00D23DB1" w:rsidRPr="004E3B3E" w:rsidRDefault="00D23DB1" w:rsidP="004E2226">
            <w:pPr>
              <w:rPr>
                <w:rFonts w:cs="Tahoma"/>
                <w:szCs w:val="20"/>
                <w:lang w:val="en-US" w:eastAsia="en-US"/>
              </w:rPr>
            </w:pPr>
          </w:p>
        </w:tc>
        <w:tc>
          <w:tcPr>
            <w:tcW w:w="2835" w:type="dxa"/>
            <w:shd w:val="clear" w:color="auto" w:fill="EEECE1"/>
          </w:tcPr>
          <w:p w14:paraId="35C22A53" w14:textId="77777777" w:rsidR="00D23DB1" w:rsidRPr="004E3B3E" w:rsidRDefault="00D23DB1" w:rsidP="004E2226">
            <w:pPr>
              <w:jc w:val="both"/>
              <w:rPr>
                <w:rFonts w:cs="Tahoma"/>
                <w:szCs w:val="20"/>
                <w:lang w:val="en-US" w:eastAsia="en-US"/>
              </w:rPr>
            </w:pPr>
            <w:r w:rsidRPr="004E3B3E">
              <w:rPr>
                <w:rFonts w:cs="Tahoma"/>
                <w:szCs w:val="20"/>
                <w:lang w:val="en-US" w:eastAsia="en-US"/>
              </w:rPr>
              <w:t>Indicator 4.1.2</w:t>
            </w:r>
          </w:p>
          <w:p w14:paraId="74DE7536" w14:textId="77777777" w:rsidR="00D23DB1" w:rsidRPr="004E3B3E" w:rsidRDefault="00D23DB1" w:rsidP="004E2226">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15438843" w14:textId="77777777" w:rsidR="00D23DB1" w:rsidRDefault="00D23DB1" w:rsidP="004E2226">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973" w:type="dxa"/>
            <w:shd w:val="clear" w:color="auto" w:fill="EEECE1"/>
          </w:tcPr>
          <w:p w14:paraId="5ACF3EB1" w14:textId="77777777" w:rsidR="00D23DB1" w:rsidRDefault="00D23DB1" w:rsidP="004E2226">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701" w:type="dxa"/>
          </w:tcPr>
          <w:p w14:paraId="20033957" w14:textId="77777777" w:rsidR="00D23DB1" w:rsidRPr="00D23DB1" w:rsidRDefault="00D23DB1" w:rsidP="00D23DB1">
            <w:pPr>
              <w:jc w:val="center"/>
              <w:rPr>
                <w:rFonts w:cs="Tahoma"/>
                <w:b/>
                <w:szCs w:val="20"/>
                <w:lang w:val="en-US" w:eastAsia="en-US"/>
              </w:rPr>
            </w:pPr>
          </w:p>
        </w:tc>
        <w:tc>
          <w:tcPr>
            <w:tcW w:w="1843" w:type="dxa"/>
          </w:tcPr>
          <w:p w14:paraId="5BA4E9A9" w14:textId="70E86F50" w:rsidR="00D23DB1" w:rsidRDefault="00D23DB1" w:rsidP="004E2226">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592" w:type="dxa"/>
          </w:tcPr>
          <w:p w14:paraId="60A4DEAC" w14:textId="77777777" w:rsidR="00D23DB1" w:rsidRDefault="00D23DB1" w:rsidP="004E2226">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D23DB1" w:rsidRPr="004E3B3E" w14:paraId="0D7AD5E8" w14:textId="77777777" w:rsidTr="00D23DB1">
        <w:trPr>
          <w:trHeight w:val="458"/>
        </w:trPr>
        <w:tc>
          <w:tcPr>
            <w:tcW w:w="2284" w:type="dxa"/>
            <w:vMerge w:val="restart"/>
          </w:tcPr>
          <w:p w14:paraId="3894386F" w14:textId="77777777" w:rsidR="00D23DB1" w:rsidRPr="004E3B3E" w:rsidRDefault="00D23DB1" w:rsidP="004E2226">
            <w:pPr>
              <w:rPr>
                <w:rFonts w:cs="Tahoma"/>
                <w:szCs w:val="20"/>
                <w:lang w:val="en-US" w:eastAsia="en-US"/>
              </w:rPr>
            </w:pPr>
            <w:r w:rsidRPr="004E3B3E">
              <w:rPr>
                <w:rFonts w:cs="Tahoma"/>
                <w:szCs w:val="20"/>
                <w:lang w:val="en-US" w:eastAsia="en-US"/>
              </w:rPr>
              <w:t>Output 4.2</w:t>
            </w:r>
          </w:p>
          <w:p w14:paraId="2945BD16" w14:textId="77777777" w:rsidR="00D23DB1" w:rsidRPr="004E3B3E" w:rsidRDefault="00D23DB1" w:rsidP="004E2226">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835" w:type="dxa"/>
            <w:shd w:val="clear" w:color="auto" w:fill="EEECE1"/>
          </w:tcPr>
          <w:p w14:paraId="7373C8C2" w14:textId="77777777" w:rsidR="00D23DB1" w:rsidRPr="004E3B3E" w:rsidRDefault="00D23DB1" w:rsidP="004E2226">
            <w:pPr>
              <w:jc w:val="both"/>
              <w:rPr>
                <w:rFonts w:cs="Tahoma"/>
                <w:szCs w:val="20"/>
                <w:lang w:val="en-US" w:eastAsia="en-US"/>
              </w:rPr>
            </w:pPr>
            <w:r w:rsidRPr="004E3B3E">
              <w:rPr>
                <w:rFonts w:cs="Tahoma"/>
                <w:szCs w:val="20"/>
                <w:lang w:val="en-US" w:eastAsia="en-US"/>
              </w:rPr>
              <w:t>Indicator 4.2.1</w:t>
            </w:r>
          </w:p>
          <w:p w14:paraId="3BE9BD87" w14:textId="77777777" w:rsidR="00D23DB1" w:rsidRPr="004E3B3E" w:rsidRDefault="00D23DB1" w:rsidP="004E2226">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1118B20C" w14:textId="77777777" w:rsidR="00D23DB1" w:rsidRDefault="00D23DB1" w:rsidP="004E2226">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973" w:type="dxa"/>
            <w:shd w:val="clear" w:color="auto" w:fill="EEECE1"/>
          </w:tcPr>
          <w:p w14:paraId="7B732D34" w14:textId="77777777" w:rsidR="00D23DB1" w:rsidRDefault="00D23DB1" w:rsidP="004E2226">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701" w:type="dxa"/>
          </w:tcPr>
          <w:p w14:paraId="51451397" w14:textId="77777777" w:rsidR="00D23DB1" w:rsidRPr="00D23DB1" w:rsidRDefault="00D23DB1" w:rsidP="00D23DB1">
            <w:pPr>
              <w:jc w:val="center"/>
              <w:rPr>
                <w:rFonts w:cs="Tahoma"/>
                <w:b/>
                <w:szCs w:val="20"/>
                <w:lang w:val="en-US" w:eastAsia="en-US"/>
              </w:rPr>
            </w:pPr>
          </w:p>
        </w:tc>
        <w:tc>
          <w:tcPr>
            <w:tcW w:w="1843" w:type="dxa"/>
          </w:tcPr>
          <w:p w14:paraId="0C9A2299" w14:textId="36BB7A06" w:rsidR="00D23DB1" w:rsidRDefault="00D23DB1" w:rsidP="004E2226">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592" w:type="dxa"/>
          </w:tcPr>
          <w:p w14:paraId="102E010E" w14:textId="77777777" w:rsidR="00D23DB1" w:rsidRDefault="00D23DB1" w:rsidP="004E2226">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D23DB1" w:rsidRPr="004E3B3E" w14:paraId="6FBCB2E6" w14:textId="77777777" w:rsidTr="00D23DB1">
        <w:trPr>
          <w:trHeight w:val="458"/>
        </w:trPr>
        <w:tc>
          <w:tcPr>
            <w:tcW w:w="2284" w:type="dxa"/>
            <w:vMerge/>
          </w:tcPr>
          <w:p w14:paraId="3C6CEB1D" w14:textId="77777777" w:rsidR="00D23DB1" w:rsidRPr="004E3B3E" w:rsidRDefault="00D23DB1" w:rsidP="004E2226">
            <w:pPr>
              <w:rPr>
                <w:rFonts w:cs="Tahoma"/>
                <w:b/>
                <w:szCs w:val="20"/>
                <w:lang w:val="en-US" w:eastAsia="en-US"/>
              </w:rPr>
            </w:pPr>
          </w:p>
        </w:tc>
        <w:tc>
          <w:tcPr>
            <w:tcW w:w="2835" w:type="dxa"/>
            <w:shd w:val="clear" w:color="auto" w:fill="EEECE1"/>
          </w:tcPr>
          <w:p w14:paraId="39849C77" w14:textId="77777777" w:rsidR="00D23DB1" w:rsidRPr="004E3B3E" w:rsidRDefault="00D23DB1" w:rsidP="004E2226">
            <w:pPr>
              <w:jc w:val="both"/>
              <w:rPr>
                <w:rFonts w:cs="Tahoma"/>
                <w:szCs w:val="20"/>
                <w:lang w:val="en-US" w:eastAsia="en-US"/>
              </w:rPr>
            </w:pPr>
            <w:r w:rsidRPr="004E3B3E">
              <w:rPr>
                <w:rFonts w:cs="Tahoma"/>
                <w:szCs w:val="20"/>
                <w:lang w:val="en-US" w:eastAsia="en-US"/>
              </w:rPr>
              <w:t>Indicator 4.2.2</w:t>
            </w:r>
          </w:p>
          <w:p w14:paraId="2F734E68" w14:textId="77777777" w:rsidR="00D23DB1" w:rsidRPr="004E3B3E" w:rsidRDefault="00D23DB1" w:rsidP="004E2226">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7593C910" w14:textId="77777777" w:rsidR="00D23DB1" w:rsidRDefault="00D23DB1" w:rsidP="004E2226">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973" w:type="dxa"/>
            <w:shd w:val="clear" w:color="auto" w:fill="EEECE1"/>
          </w:tcPr>
          <w:p w14:paraId="4195707C" w14:textId="77777777" w:rsidR="00D23DB1" w:rsidRDefault="00D23DB1" w:rsidP="004E2226">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701" w:type="dxa"/>
          </w:tcPr>
          <w:p w14:paraId="39DF1381" w14:textId="77777777" w:rsidR="00D23DB1" w:rsidRPr="00D23DB1" w:rsidRDefault="00D23DB1" w:rsidP="00D23DB1">
            <w:pPr>
              <w:jc w:val="center"/>
              <w:rPr>
                <w:rFonts w:cs="Tahoma"/>
                <w:b/>
                <w:szCs w:val="20"/>
                <w:lang w:val="en-US" w:eastAsia="en-US"/>
              </w:rPr>
            </w:pPr>
          </w:p>
        </w:tc>
        <w:tc>
          <w:tcPr>
            <w:tcW w:w="1843" w:type="dxa"/>
          </w:tcPr>
          <w:p w14:paraId="1D0920B0" w14:textId="620D78C5" w:rsidR="00D23DB1" w:rsidRDefault="00D23DB1" w:rsidP="004E2226">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592" w:type="dxa"/>
          </w:tcPr>
          <w:p w14:paraId="0237B909" w14:textId="77777777" w:rsidR="00D23DB1" w:rsidRDefault="00D23DB1" w:rsidP="004E2226">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D23DB1" w:rsidRPr="004E3B3E" w14:paraId="3832C721" w14:textId="77777777" w:rsidTr="00D23DB1">
        <w:trPr>
          <w:trHeight w:val="458"/>
        </w:trPr>
        <w:tc>
          <w:tcPr>
            <w:tcW w:w="2284" w:type="dxa"/>
            <w:vMerge w:val="restart"/>
          </w:tcPr>
          <w:p w14:paraId="352822E2" w14:textId="77777777" w:rsidR="00D23DB1" w:rsidRPr="004E3B3E" w:rsidRDefault="00D23DB1" w:rsidP="004E2226">
            <w:pPr>
              <w:rPr>
                <w:rFonts w:cs="Tahoma"/>
                <w:szCs w:val="20"/>
                <w:lang w:val="en-US" w:eastAsia="en-US"/>
              </w:rPr>
            </w:pPr>
            <w:r w:rsidRPr="004E3B3E">
              <w:rPr>
                <w:rFonts w:cs="Tahoma"/>
                <w:szCs w:val="20"/>
                <w:lang w:val="en-US" w:eastAsia="en-US"/>
              </w:rPr>
              <w:t>Output 4.3</w:t>
            </w:r>
          </w:p>
          <w:p w14:paraId="5FCEFF5B" w14:textId="77777777" w:rsidR="00D23DB1" w:rsidRPr="004E3B3E" w:rsidRDefault="00D23DB1" w:rsidP="004E2226">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835" w:type="dxa"/>
            <w:shd w:val="clear" w:color="auto" w:fill="EEECE1"/>
          </w:tcPr>
          <w:p w14:paraId="23273C4C" w14:textId="77777777" w:rsidR="00D23DB1" w:rsidRPr="004E3B3E" w:rsidRDefault="00D23DB1" w:rsidP="004E2226">
            <w:pPr>
              <w:jc w:val="both"/>
              <w:rPr>
                <w:rFonts w:cs="Tahoma"/>
                <w:szCs w:val="20"/>
                <w:lang w:val="en-US" w:eastAsia="en-US"/>
              </w:rPr>
            </w:pPr>
            <w:r w:rsidRPr="004E3B3E">
              <w:rPr>
                <w:rFonts w:cs="Tahoma"/>
                <w:szCs w:val="20"/>
                <w:lang w:val="en-US" w:eastAsia="en-US"/>
              </w:rPr>
              <w:t>Indicator 4.3.1</w:t>
            </w:r>
          </w:p>
          <w:p w14:paraId="3340FB37" w14:textId="77777777" w:rsidR="00D23DB1" w:rsidRPr="004E3B3E" w:rsidRDefault="00D23DB1" w:rsidP="004E2226">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5EF22B05" w14:textId="77777777" w:rsidR="00D23DB1" w:rsidRDefault="00D23DB1" w:rsidP="004E2226">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973" w:type="dxa"/>
            <w:shd w:val="clear" w:color="auto" w:fill="EEECE1"/>
          </w:tcPr>
          <w:p w14:paraId="0B6947F2" w14:textId="77777777" w:rsidR="00D23DB1" w:rsidRDefault="00D23DB1" w:rsidP="004E2226">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701" w:type="dxa"/>
          </w:tcPr>
          <w:p w14:paraId="0A49B288" w14:textId="77777777" w:rsidR="00D23DB1" w:rsidRPr="00D23DB1" w:rsidRDefault="00D23DB1" w:rsidP="00D23DB1">
            <w:pPr>
              <w:jc w:val="center"/>
              <w:rPr>
                <w:rFonts w:cs="Tahoma"/>
                <w:b/>
                <w:szCs w:val="20"/>
                <w:lang w:val="en-US" w:eastAsia="en-US"/>
              </w:rPr>
            </w:pPr>
          </w:p>
        </w:tc>
        <w:tc>
          <w:tcPr>
            <w:tcW w:w="1843" w:type="dxa"/>
          </w:tcPr>
          <w:p w14:paraId="60F9BC52" w14:textId="3DFC11F5" w:rsidR="00D23DB1" w:rsidRDefault="00D23DB1" w:rsidP="004E2226">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592" w:type="dxa"/>
          </w:tcPr>
          <w:p w14:paraId="67BA7279" w14:textId="77777777" w:rsidR="00D23DB1" w:rsidRDefault="00D23DB1" w:rsidP="004E2226">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D23DB1" w:rsidRPr="004E3B3E" w14:paraId="51EE5079" w14:textId="77777777" w:rsidTr="00D23DB1">
        <w:trPr>
          <w:trHeight w:val="458"/>
        </w:trPr>
        <w:tc>
          <w:tcPr>
            <w:tcW w:w="2284" w:type="dxa"/>
            <w:vMerge/>
          </w:tcPr>
          <w:p w14:paraId="0F0E1987" w14:textId="77777777" w:rsidR="00D23DB1" w:rsidRPr="004E3B3E" w:rsidRDefault="00D23DB1" w:rsidP="004E2226">
            <w:pPr>
              <w:rPr>
                <w:rFonts w:cs="Tahoma"/>
                <w:b/>
                <w:szCs w:val="20"/>
                <w:lang w:val="en-US" w:eastAsia="en-US"/>
              </w:rPr>
            </w:pPr>
          </w:p>
        </w:tc>
        <w:tc>
          <w:tcPr>
            <w:tcW w:w="2835" w:type="dxa"/>
            <w:shd w:val="clear" w:color="auto" w:fill="EEECE1"/>
          </w:tcPr>
          <w:p w14:paraId="2AF61009" w14:textId="77777777" w:rsidR="00D23DB1" w:rsidRPr="004E3B3E" w:rsidRDefault="00D23DB1" w:rsidP="004E2226">
            <w:pPr>
              <w:jc w:val="both"/>
              <w:rPr>
                <w:rFonts w:cs="Tahoma"/>
                <w:szCs w:val="20"/>
                <w:lang w:val="en-US" w:eastAsia="en-US"/>
              </w:rPr>
            </w:pPr>
            <w:r w:rsidRPr="004E3B3E">
              <w:rPr>
                <w:rFonts w:cs="Tahoma"/>
                <w:szCs w:val="20"/>
                <w:lang w:val="en-US" w:eastAsia="en-US"/>
              </w:rPr>
              <w:t>Indicator 4.3.2</w:t>
            </w:r>
          </w:p>
          <w:p w14:paraId="3CD1E164" w14:textId="77777777" w:rsidR="00D23DB1" w:rsidRPr="004E3B3E" w:rsidRDefault="00D23DB1" w:rsidP="004E2226">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5AC0950A" w14:textId="77777777" w:rsidR="00D23DB1" w:rsidRDefault="00D23DB1" w:rsidP="004E2226">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973" w:type="dxa"/>
            <w:shd w:val="clear" w:color="auto" w:fill="EEECE1"/>
          </w:tcPr>
          <w:p w14:paraId="29228710" w14:textId="77777777" w:rsidR="00D23DB1" w:rsidRDefault="00D23DB1" w:rsidP="004E2226">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701" w:type="dxa"/>
          </w:tcPr>
          <w:p w14:paraId="2B829DFB" w14:textId="77777777" w:rsidR="00D23DB1" w:rsidRPr="00D23DB1" w:rsidRDefault="00D23DB1" w:rsidP="00D23DB1">
            <w:pPr>
              <w:jc w:val="center"/>
              <w:rPr>
                <w:rFonts w:cs="Tahoma"/>
                <w:b/>
                <w:szCs w:val="20"/>
                <w:lang w:val="en-US" w:eastAsia="en-US"/>
              </w:rPr>
            </w:pPr>
          </w:p>
        </w:tc>
        <w:tc>
          <w:tcPr>
            <w:tcW w:w="1843" w:type="dxa"/>
          </w:tcPr>
          <w:p w14:paraId="2CA42FE7" w14:textId="4852CCAB" w:rsidR="00D23DB1" w:rsidRDefault="00D23DB1" w:rsidP="004E2226">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592" w:type="dxa"/>
          </w:tcPr>
          <w:p w14:paraId="31CE8883" w14:textId="77777777" w:rsidR="00D23DB1" w:rsidRDefault="00D23DB1" w:rsidP="004E2226">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D23DB1" w:rsidRPr="004E3B3E" w14:paraId="37ED8DB2" w14:textId="77777777" w:rsidTr="00D23DB1">
        <w:trPr>
          <w:trHeight w:val="458"/>
        </w:trPr>
        <w:tc>
          <w:tcPr>
            <w:tcW w:w="2284" w:type="dxa"/>
            <w:vMerge w:val="restart"/>
          </w:tcPr>
          <w:p w14:paraId="3E921B4E" w14:textId="77777777" w:rsidR="00D23DB1" w:rsidRPr="004E3B3E" w:rsidRDefault="00D23DB1" w:rsidP="004E2226">
            <w:pPr>
              <w:rPr>
                <w:rFonts w:cs="Tahoma"/>
                <w:szCs w:val="20"/>
                <w:lang w:val="en-US" w:eastAsia="en-US"/>
              </w:rPr>
            </w:pPr>
            <w:r>
              <w:rPr>
                <w:rFonts w:cs="Tahoma"/>
                <w:szCs w:val="20"/>
                <w:lang w:val="en-US" w:eastAsia="en-US"/>
              </w:rPr>
              <w:t>Output 4.4</w:t>
            </w:r>
          </w:p>
          <w:p w14:paraId="062E6804" w14:textId="77777777" w:rsidR="00D23DB1" w:rsidRPr="004E3B3E" w:rsidRDefault="00D23DB1" w:rsidP="004E2226">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835" w:type="dxa"/>
            <w:shd w:val="clear" w:color="auto" w:fill="EEECE1"/>
          </w:tcPr>
          <w:p w14:paraId="3D590B6A" w14:textId="77777777" w:rsidR="00D23DB1" w:rsidRPr="004E3B3E" w:rsidRDefault="00D23DB1" w:rsidP="004E2226">
            <w:pPr>
              <w:jc w:val="both"/>
              <w:rPr>
                <w:rFonts w:cs="Tahoma"/>
                <w:szCs w:val="20"/>
                <w:lang w:val="en-US" w:eastAsia="en-US"/>
              </w:rPr>
            </w:pPr>
            <w:r w:rsidRPr="004E3B3E">
              <w:rPr>
                <w:rFonts w:cs="Tahoma"/>
                <w:szCs w:val="20"/>
                <w:lang w:val="en-US" w:eastAsia="en-US"/>
              </w:rPr>
              <w:t>Indicator 4.</w:t>
            </w:r>
            <w:r>
              <w:rPr>
                <w:rFonts w:cs="Tahoma"/>
                <w:szCs w:val="20"/>
                <w:lang w:val="en-US" w:eastAsia="en-US"/>
              </w:rPr>
              <w:t>4</w:t>
            </w:r>
            <w:r w:rsidRPr="004E3B3E">
              <w:rPr>
                <w:rFonts w:cs="Tahoma"/>
                <w:szCs w:val="20"/>
                <w:lang w:val="en-US" w:eastAsia="en-US"/>
              </w:rPr>
              <w:t>.1</w:t>
            </w:r>
          </w:p>
          <w:p w14:paraId="1C17B08F" w14:textId="77777777" w:rsidR="00D23DB1" w:rsidRPr="004E3B3E" w:rsidRDefault="00D23DB1" w:rsidP="004E2226">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53DD29A0" w14:textId="77777777" w:rsidR="00D23DB1" w:rsidRDefault="00D23DB1" w:rsidP="004E2226">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973" w:type="dxa"/>
            <w:shd w:val="clear" w:color="auto" w:fill="EEECE1"/>
          </w:tcPr>
          <w:p w14:paraId="6692CA7F" w14:textId="77777777" w:rsidR="00D23DB1" w:rsidRDefault="00D23DB1" w:rsidP="004E2226">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701" w:type="dxa"/>
          </w:tcPr>
          <w:p w14:paraId="300B2B53" w14:textId="77777777" w:rsidR="00D23DB1" w:rsidRPr="00D23DB1" w:rsidRDefault="00D23DB1" w:rsidP="00D23DB1">
            <w:pPr>
              <w:jc w:val="center"/>
              <w:rPr>
                <w:rFonts w:cs="Tahoma"/>
                <w:b/>
                <w:szCs w:val="20"/>
                <w:lang w:val="en-US" w:eastAsia="en-US"/>
              </w:rPr>
            </w:pPr>
          </w:p>
        </w:tc>
        <w:tc>
          <w:tcPr>
            <w:tcW w:w="1843" w:type="dxa"/>
          </w:tcPr>
          <w:p w14:paraId="286F4F24" w14:textId="4CF36233" w:rsidR="00D23DB1" w:rsidRDefault="00D23DB1" w:rsidP="004E2226">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592" w:type="dxa"/>
          </w:tcPr>
          <w:p w14:paraId="513BEC39" w14:textId="77777777" w:rsidR="00D23DB1" w:rsidRDefault="00D23DB1" w:rsidP="004E2226">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D23DB1" w:rsidRPr="004E3B3E" w14:paraId="3DB216CD" w14:textId="77777777" w:rsidTr="00D23DB1">
        <w:trPr>
          <w:trHeight w:val="458"/>
        </w:trPr>
        <w:tc>
          <w:tcPr>
            <w:tcW w:w="2284" w:type="dxa"/>
            <w:vMerge/>
          </w:tcPr>
          <w:p w14:paraId="2F61BDC9" w14:textId="77777777" w:rsidR="00D23DB1" w:rsidRPr="004E3B3E" w:rsidRDefault="00D23DB1" w:rsidP="004E2226">
            <w:pPr>
              <w:rPr>
                <w:rFonts w:cs="Tahoma"/>
                <w:b/>
                <w:szCs w:val="20"/>
                <w:lang w:val="en-US" w:eastAsia="en-US"/>
              </w:rPr>
            </w:pPr>
          </w:p>
        </w:tc>
        <w:tc>
          <w:tcPr>
            <w:tcW w:w="2835" w:type="dxa"/>
            <w:shd w:val="clear" w:color="auto" w:fill="EEECE1"/>
          </w:tcPr>
          <w:p w14:paraId="53BA8383" w14:textId="77777777" w:rsidR="00D23DB1" w:rsidRPr="004E3B3E" w:rsidRDefault="00D23DB1" w:rsidP="004E2226">
            <w:pPr>
              <w:jc w:val="both"/>
              <w:rPr>
                <w:rFonts w:cs="Tahoma"/>
                <w:szCs w:val="20"/>
                <w:lang w:val="en-US" w:eastAsia="en-US"/>
              </w:rPr>
            </w:pPr>
            <w:r>
              <w:rPr>
                <w:rFonts w:cs="Tahoma"/>
                <w:szCs w:val="20"/>
                <w:lang w:val="en-US" w:eastAsia="en-US"/>
              </w:rPr>
              <w:t>Indicator 4.4</w:t>
            </w:r>
            <w:r w:rsidRPr="004E3B3E">
              <w:rPr>
                <w:rFonts w:cs="Tahoma"/>
                <w:szCs w:val="20"/>
                <w:lang w:val="en-US" w:eastAsia="en-US"/>
              </w:rPr>
              <w:t>.2</w:t>
            </w:r>
          </w:p>
          <w:p w14:paraId="35541AF9" w14:textId="77777777" w:rsidR="00D23DB1" w:rsidRPr="004E3B3E" w:rsidRDefault="00D23DB1" w:rsidP="004E2226">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769B88E3" w14:textId="77777777" w:rsidR="00D23DB1" w:rsidRDefault="00D23DB1" w:rsidP="004E2226">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973" w:type="dxa"/>
            <w:shd w:val="clear" w:color="auto" w:fill="EEECE1"/>
          </w:tcPr>
          <w:p w14:paraId="47DF62C7" w14:textId="77777777" w:rsidR="00D23DB1" w:rsidRDefault="00D23DB1" w:rsidP="004E2226">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701" w:type="dxa"/>
          </w:tcPr>
          <w:p w14:paraId="3F40BB04" w14:textId="77777777" w:rsidR="00D23DB1" w:rsidRPr="00D23DB1" w:rsidRDefault="00D23DB1" w:rsidP="00D23DB1">
            <w:pPr>
              <w:jc w:val="center"/>
              <w:rPr>
                <w:rFonts w:cs="Tahoma"/>
                <w:b/>
                <w:szCs w:val="20"/>
                <w:lang w:val="en-US" w:eastAsia="en-US"/>
              </w:rPr>
            </w:pPr>
          </w:p>
        </w:tc>
        <w:tc>
          <w:tcPr>
            <w:tcW w:w="1843" w:type="dxa"/>
          </w:tcPr>
          <w:p w14:paraId="5FDD3EF0" w14:textId="3789DF1A" w:rsidR="00D23DB1" w:rsidRDefault="00D23DB1" w:rsidP="004E2226">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592" w:type="dxa"/>
          </w:tcPr>
          <w:p w14:paraId="45C46470" w14:textId="77777777" w:rsidR="00D23DB1" w:rsidRDefault="00D23DB1" w:rsidP="004E2226">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BA05C" w14:textId="77777777" w:rsidR="000D6BD9" w:rsidRDefault="000D6BD9" w:rsidP="00E76CA1">
      <w:r>
        <w:separator/>
      </w:r>
    </w:p>
  </w:endnote>
  <w:endnote w:type="continuationSeparator" w:id="0">
    <w:p w14:paraId="0593FA68" w14:textId="77777777" w:rsidR="000D6BD9" w:rsidRDefault="000D6BD9"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CE3BC" w14:textId="77777777" w:rsidR="00EB4EA4" w:rsidRDefault="00EB4EA4">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EB4EA4" w:rsidRDefault="00EB4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E39A7" w14:textId="77777777" w:rsidR="000D6BD9" w:rsidRDefault="000D6BD9" w:rsidP="00E76CA1">
      <w:r>
        <w:separator/>
      </w:r>
    </w:p>
  </w:footnote>
  <w:footnote w:type="continuationSeparator" w:id="0">
    <w:p w14:paraId="06C42541" w14:textId="77777777" w:rsidR="000D6BD9" w:rsidRDefault="000D6BD9" w:rsidP="00E76CA1">
      <w:r>
        <w:continuationSeparator/>
      </w:r>
    </w:p>
  </w:footnote>
  <w:footnote w:id="1">
    <w:p w14:paraId="4E0A18E9" w14:textId="77777777" w:rsidR="00EB4EA4" w:rsidRPr="003846EA" w:rsidRDefault="00EB4EA4" w:rsidP="00EE4AEC">
      <w:pPr>
        <w:jc w:val="both"/>
        <w:rPr>
          <w:rFonts w:cs="Calibri"/>
          <w:sz w:val="18"/>
          <w:szCs w:val="18"/>
        </w:rPr>
      </w:pPr>
      <w:r>
        <w:rPr>
          <w:rStyle w:val="FootnoteReference"/>
        </w:rPr>
        <w:footnoteRef/>
      </w:r>
      <w:r>
        <w:t xml:space="preserve"> </w:t>
      </w:r>
      <w:r w:rsidRPr="003846EA">
        <w:rPr>
          <w:rFonts w:cs="Calibri"/>
          <w:b/>
          <w:bCs/>
          <w:sz w:val="18"/>
          <w:szCs w:val="18"/>
        </w:rPr>
        <w:t>Score 3</w:t>
      </w:r>
      <w:r w:rsidRPr="003846EA">
        <w:rPr>
          <w:rFonts w:cs="Calibri"/>
          <w:sz w:val="18"/>
          <w:szCs w:val="18"/>
        </w:rPr>
        <w:t xml:space="preserve"> for projects that have gender equality as a principal objective and allocate at least 80% of the total project budget to Gender Equality and Women’s Empowerment (GEWE) </w:t>
      </w:r>
    </w:p>
    <w:p w14:paraId="746A7297" w14:textId="77777777" w:rsidR="00EB4EA4" w:rsidRPr="003846EA" w:rsidRDefault="00EB4EA4" w:rsidP="00EE4AEC">
      <w:pPr>
        <w:jc w:val="both"/>
        <w:rPr>
          <w:rFonts w:cs="Calibri"/>
          <w:sz w:val="18"/>
          <w:szCs w:val="18"/>
        </w:rPr>
      </w:pPr>
      <w:r w:rsidRPr="003846EA">
        <w:rPr>
          <w:rFonts w:cs="Calibri"/>
          <w:b/>
          <w:bCs/>
          <w:sz w:val="18"/>
          <w:szCs w:val="18"/>
        </w:rPr>
        <w:t>Score 2</w:t>
      </w:r>
      <w:r w:rsidRPr="003846EA">
        <w:rPr>
          <w:rFonts w:cs="Calibri"/>
          <w:sz w:val="18"/>
          <w:szCs w:val="18"/>
        </w:rPr>
        <w:t xml:space="preserve"> for projects that have gender equality as a significant objective and allocate at least 30% of the total project budget to GEWE</w:t>
      </w:r>
    </w:p>
    <w:p w14:paraId="32BB03CA" w14:textId="77777777" w:rsidR="00EB4EA4" w:rsidRPr="003846EA" w:rsidRDefault="00EB4EA4" w:rsidP="00EE4AEC">
      <w:pPr>
        <w:pStyle w:val="FootnoteText"/>
        <w:rPr>
          <w:sz w:val="18"/>
          <w:szCs w:val="18"/>
        </w:rPr>
      </w:pPr>
      <w:r w:rsidRPr="003846EA">
        <w:rPr>
          <w:rFonts w:cs="Calibri"/>
          <w:b/>
          <w:bCs/>
          <w:sz w:val="18"/>
          <w:szCs w:val="18"/>
        </w:rPr>
        <w:t>Score 1</w:t>
      </w:r>
      <w:r w:rsidRPr="003846EA">
        <w:rPr>
          <w:rFonts w:cs="Calibri"/>
          <w:sz w:val="18"/>
          <w:szCs w:val="18"/>
        </w:rPr>
        <w:t xml:space="preserve"> for projects that contribute in some way to gender equality, but not significantly (less than 30% of the total budget for GEWE)</w:t>
      </w:r>
    </w:p>
  </w:footnote>
  <w:footnote w:id="2">
    <w:p w14:paraId="4240C6A8" w14:textId="77777777" w:rsidR="00EB4EA4" w:rsidRPr="003846EA" w:rsidRDefault="00EB4EA4" w:rsidP="00EE4AEC">
      <w:pPr>
        <w:jc w:val="both"/>
        <w:rPr>
          <w:rFonts w:cs="Calibri"/>
          <w:sz w:val="18"/>
          <w:szCs w:val="18"/>
        </w:rPr>
      </w:pPr>
      <w:r w:rsidRPr="003846EA">
        <w:rPr>
          <w:rStyle w:val="FootnoteReference"/>
          <w:sz w:val="18"/>
          <w:szCs w:val="18"/>
        </w:rPr>
        <w:footnoteRef/>
      </w:r>
      <w:r w:rsidRPr="003846EA">
        <w:rPr>
          <w:sz w:val="18"/>
          <w:szCs w:val="18"/>
        </w:rPr>
        <w:t xml:space="preserve"> </w:t>
      </w:r>
      <w:r w:rsidRPr="003846EA">
        <w:rPr>
          <w:rFonts w:cs="Calibri"/>
          <w:b/>
          <w:bCs/>
          <w:sz w:val="18"/>
          <w:szCs w:val="18"/>
        </w:rPr>
        <w:t>Risk marker 0</w:t>
      </w:r>
      <w:r w:rsidRPr="003846EA">
        <w:rPr>
          <w:rFonts w:cs="Calibri"/>
          <w:sz w:val="18"/>
          <w:szCs w:val="18"/>
        </w:rPr>
        <w:t xml:space="preserve"> = low risk to achieving outcomes</w:t>
      </w:r>
    </w:p>
    <w:p w14:paraId="4A11F1A6" w14:textId="77777777" w:rsidR="00EB4EA4" w:rsidRPr="003846EA" w:rsidRDefault="00EB4EA4" w:rsidP="00EE4AEC">
      <w:pPr>
        <w:jc w:val="both"/>
        <w:rPr>
          <w:rFonts w:cs="Calibri"/>
          <w:sz w:val="18"/>
          <w:szCs w:val="18"/>
        </w:rPr>
      </w:pPr>
      <w:r w:rsidRPr="003846EA">
        <w:rPr>
          <w:rFonts w:cs="Calibri"/>
          <w:b/>
          <w:bCs/>
          <w:sz w:val="18"/>
          <w:szCs w:val="18"/>
        </w:rPr>
        <w:t>Risk marker 1</w:t>
      </w:r>
      <w:r w:rsidRPr="003846EA">
        <w:rPr>
          <w:rFonts w:cs="Calibri"/>
          <w:sz w:val="18"/>
          <w:szCs w:val="18"/>
        </w:rPr>
        <w:t xml:space="preserve"> = medium risk to achieving outcomes</w:t>
      </w:r>
    </w:p>
    <w:p w14:paraId="2D70463F" w14:textId="77777777" w:rsidR="00EB4EA4" w:rsidRPr="003846EA" w:rsidRDefault="00EB4EA4" w:rsidP="00EE4AEC">
      <w:pPr>
        <w:jc w:val="both"/>
        <w:rPr>
          <w:sz w:val="18"/>
          <w:szCs w:val="18"/>
        </w:rPr>
      </w:pPr>
      <w:r w:rsidRPr="003846EA">
        <w:rPr>
          <w:rFonts w:cs="Calibri"/>
          <w:b/>
          <w:bCs/>
          <w:sz w:val="18"/>
          <w:szCs w:val="18"/>
        </w:rPr>
        <w:t>Risk marker 2</w:t>
      </w:r>
      <w:r w:rsidRPr="003846EA">
        <w:rPr>
          <w:rFonts w:cs="Calibri"/>
          <w:sz w:val="18"/>
          <w:szCs w:val="18"/>
        </w:rPr>
        <w:t xml:space="preserve"> = high risk to achieving outcomes</w:t>
      </w:r>
    </w:p>
    <w:p w14:paraId="4743A9AA" w14:textId="77777777" w:rsidR="00EB4EA4" w:rsidRPr="004714F4" w:rsidRDefault="00EB4EA4" w:rsidP="00EE4AEC">
      <w:pPr>
        <w:pStyle w:val="FootnoteText"/>
      </w:pPr>
    </w:p>
  </w:footnote>
  <w:footnote w:id="3">
    <w:p w14:paraId="2A6BF1AB" w14:textId="77777777" w:rsidR="00EB4EA4" w:rsidRDefault="00EB4EA4" w:rsidP="00EE4AEC">
      <w:pPr>
        <w:pStyle w:val="FootnoteText"/>
        <w:rPr>
          <w:sz w:val="18"/>
          <w:szCs w:val="18"/>
        </w:rPr>
      </w:pPr>
      <w:r>
        <w:rPr>
          <w:rStyle w:val="FootnoteReference"/>
        </w:rPr>
        <w:footnoteRef/>
      </w:r>
      <w:r>
        <w:t xml:space="preserve"> </w:t>
      </w:r>
      <w:r w:rsidRPr="001F39EB">
        <w:rPr>
          <w:sz w:val="18"/>
          <w:szCs w:val="18"/>
        </w:rPr>
        <w:t xml:space="preserve"> </w:t>
      </w:r>
      <w:r w:rsidRPr="006379CF">
        <w:rPr>
          <w:b/>
          <w:bCs/>
          <w:sz w:val="18"/>
          <w:szCs w:val="18"/>
        </w:rPr>
        <w:t>PBF Focus Areas</w:t>
      </w:r>
      <w:r>
        <w:rPr>
          <w:sz w:val="18"/>
          <w:szCs w:val="18"/>
        </w:rPr>
        <w:t xml:space="preserve"> are:</w:t>
      </w:r>
    </w:p>
    <w:p w14:paraId="0A230684" w14:textId="77777777" w:rsidR="00EB4EA4" w:rsidRPr="001F39EB" w:rsidRDefault="00EB4EA4" w:rsidP="00EE4AEC">
      <w:pPr>
        <w:pStyle w:val="FootnoteText"/>
        <w:rPr>
          <w:sz w:val="18"/>
          <w:szCs w:val="18"/>
        </w:rPr>
      </w:pPr>
      <w:r w:rsidRPr="001F39EB">
        <w:rPr>
          <w:sz w:val="18"/>
          <w:szCs w:val="18"/>
        </w:rPr>
        <w:t xml:space="preserve">(1.1) </w:t>
      </w:r>
      <w:r w:rsidRPr="001F39EB">
        <w:rPr>
          <w:bCs/>
          <w:sz w:val="18"/>
          <w:szCs w:val="18"/>
        </w:rPr>
        <w:t xml:space="preserve">SSR, </w:t>
      </w:r>
      <w:r w:rsidRPr="001F39EB">
        <w:rPr>
          <w:sz w:val="18"/>
          <w:szCs w:val="18"/>
        </w:rPr>
        <w:t>(1.2)</w:t>
      </w:r>
      <w:r w:rsidRPr="001F39EB">
        <w:rPr>
          <w:bCs/>
          <w:sz w:val="18"/>
          <w:szCs w:val="18"/>
        </w:rPr>
        <w:t xml:space="preserve"> R</w:t>
      </w:r>
      <w:r>
        <w:rPr>
          <w:bCs/>
          <w:sz w:val="18"/>
          <w:szCs w:val="18"/>
        </w:rPr>
        <w:t xml:space="preserve">ule </w:t>
      </w:r>
      <w:r w:rsidRPr="001F39EB">
        <w:rPr>
          <w:bCs/>
          <w:sz w:val="18"/>
          <w:szCs w:val="18"/>
        </w:rPr>
        <w:t>o</w:t>
      </w:r>
      <w:r>
        <w:rPr>
          <w:bCs/>
          <w:sz w:val="18"/>
          <w:szCs w:val="18"/>
        </w:rPr>
        <w:t xml:space="preserve">f </w:t>
      </w:r>
      <w:r w:rsidRPr="001F39EB">
        <w:rPr>
          <w:bCs/>
          <w:sz w:val="18"/>
          <w:szCs w:val="18"/>
        </w:rPr>
        <w:t>L</w:t>
      </w:r>
      <w:r>
        <w:rPr>
          <w:bCs/>
          <w:sz w:val="18"/>
          <w:szCs w:val="18"/>
        </w:rPr>
        <w:t>aw</w:t>
      </w:r>
      <w:r w:rsidRPr="001F39EB">
        <w:rPr>
          <w:sz w:val="18"/>
          <w:szCs w:val="18"/>
        </w:rPr>
        <w:t xml:space="preserve">; (1.3) DDR; (1.4) Political Dialogue; </w:t>
      </w:r>
    </w:p>
    <w:p w14:paraId="7CBD9DD0" w14:textId="77777777" w:rsidR="00EB4EA4" w:rsidRPr="001F39EB" w:rsidRDefault="00EB4EA4" w:rsidP="00EE4AEC">
      <w:pPr>
        <w:pStyle w:val="FootnoteText"/>
        <w:rPr>
          <w:sz w:val="18"/>
          <w:szCs w:val="18"/>
        </w:rPr>
      </w:pPr>
      <w:r w:rsidRPr="001F39EB">
        <w:rPr>
          <w:sz w:val="18"/>
          <w:szCs w:val="18"/>
        </w:rPr>
        <w:t xml:space="preserve">(2.1) National </w:t>
      </w:r>
      <w:r>
        <w:rPr>
          <w:sz w:val="18"/>
          <w:szCs w:val="18"/>
        </w:rPr>
        <w:t>reconciliation; (2.2</w:t>
      </w:r>
      <w:r w:rsidRPr="001F39EB">
        <w:rPr>
          <w:sz w:val="18"/>
          <w:szCs w:val="18"/>
        </w:rPr>
        <w:t xml:space="preserve">) Democratic Governance; (2.3) </w:t>
      </w:r>
      <w:r>
        <w:rPr>
          <w:sz w:val="18"/>
          <w:szCs w:val="18"/>
        </w:rPr>
        <w:t>Conflict prevention/management</w:t>
      </w:r>
      <w:r w:rsidRPr="001F39EB">
        <w:rPr>
          <w:sz w:val="18"/>
          <w:szCs w:val="18"/>
        </w:rPr>
        <w:t xml:space="preserve">; </w:t>
      </w:r>
    </w:p>
    <w:p w14:paraId="115C26AE" w14:textId="77777777" w:rsidR="00EB4EA4" w:rsidRPr="001F39EB" w:rsidRDefault="00EB4EA4" w:rsidP="00EE4AEC">
      <w:pPr>
        <w:pStyle w:val="FootnoteText"/>
        <w:rPr>
          <w:sz w:val="18"/>
          <w:szCs w:val="18"/>
        </w:rPr>
      </w:pPr>
      <w:r w:rsidRPr="001F39EB">
        <w:rPr>
          <w:sz w:val="18"/>
          <w:szCs w:val="18"/>
        </w:rPr>
        <w:t xml:space="preserve">(3.1) </w:t>
      </w:r>
      <w:r>
        <w:rPr>
          <w:sz w:val="18"/>
          <w:szCs w:val="18"/>
        </w:rPr>
        <w:t>E</w:t>
      </w:r>
      <w:r w:rsidRPr="001F39EB">
        <w:rPr>
          <w:sz w:val="18"/>
          <w:szCs w:val="18"/>
        </w:rPr>
        <w:t xml:space="preserve">mployment; (3.2) </w:t>
      </w:r>
      <w:r>
        <w:rPr>
          <w:sz w:val="18"/>
          <w:szCs w:val="18"/>
        </w:rPr>
        <w:t>Equitable access to social services</w:t>
      </w:r>
    </w:p>
    <w:p w14:paraId="1744AD44" w14:textId="77777777" w:rsidR="00EB4EA4" w:rsidRDefault="00EB4EA4" w:rsidP="00EE4AEC">
      <w:pPr>
        <w:pStyle w:val="Header"/>
        <w:rPr>
          <w:bCs/>
          <w:sz w:val="18"/>
          <w:szCs w:val="18"/>
        </w:rPr>
      </w:pPr>
      <w:r w:rsidRPr="001F39EB">
        <w:rPr>
          <w:bCs/>
          <w:sz w:val="18"/>
          <w:szCs w:val="18"/>
        </w:rPr>
        <w:t xml:space="preserve">(4.1) </w:t>
      </w:r>
      <w:r>
        <w:rPr>
          <w:bCs/>
          <w:sz w:val="18"/>
          <w:szCs w:val="18"/>
        </w:rPr>
        <w:t>Strengthening of essential national state capacity</w:t>
      </w:r>
      <w:r w:rsidRPr="001F39EB">
        <w:rPr>
          <w:bCs/>
          <w:sz w:val="18"/>
          <w:szCs w:val="18"/>
        </w:rPr>
        <w:t xml:space="preserve">; (4.2) </w:t>
      </w:r>
      <w:r>
        <w:rPr>
          <w:bCs/>
          <w:sz w:val="18"/>
          <w:szCs w:val="18"/>
        </w:rPr>
        <w:t>extension of state authority/local administration; (4.3) Governance of peacebuilding resources (including PBF Secretariats)</w:t>
      </w:r>
    </w:p>
    <w:p w14:paraId="40B7CB31" w14:textId="77777777" w:rsidR="00EB4EA4" w:rsidRPr="006379CF" w:rsidRDefault="00EB4EA4" w:rsidP="00EE4AE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C45DD"/>
    <w:multiLevelType w:val="hybridMultilevel"/>
    <w:tmpl w:val="E2F46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B736E9F"/>
    <w:multiLevelType w:val="hybridMultilevel"/>
    <w:tmpl w:val="7C621FDA"/>
    <w:lvl w:ilvl="0" w:tplc="32CAD492">
      <w:numFmt w:val="bullet"/>
      <w:lvlText w:val="•"/>
      <w:lvlJc w:val="left"/>
      <w:pPr>
        <w:ind w:left="1440" w:hanging="360"/>
      </w:pPr>
      <w:rPr>
        <w:rFonts w:ascii="Calibri" w:eastAsiaTheme="minorHAnsi" w:hAnsi="Calibri" w:cs="Calibri"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C0712D8"/>
    <w:multiLevelType w:val="hybridMultilevel"/>
    <w:tmpl w:val="1C6A519C"/>
    <w:lvl w:ilvl="0" w:tplc="DCC86FDC">
      <w:start w:val="1"/>
      <w:numFmt w:val="bullet"/>
      <w:lvlText w:val="-"/>
      <w:lvlJc w:val="left"/>
      <w:pPr>
        <w:ind w:left="720" w:hanging="360"/>
      </w:pPr>
      <w:rPr>
        <w:rFonts w:ascii="Arial Narrow" w:eastAsia="MS Mincho" w:hAnsi="Arial Narro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C496AA4"/>
    <w:multiLevelType w:val="hybridMultilevel"/>
    <w:tmpl w:val="2A2E94EA"/>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8"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98C2A25"/>
    <w:multiLevelType w:val="hybridMultilevel"/>
    <w:tmpl w:val="199CEA70"/>
    <w:lvl w:ilvl="0" w:tplc="DCC86FDC">
      <w:start w:val="1"/>
      <w:numFmt w:val="bullet"/>
      <w:lvlText w:val="-"/>
      <w:lvlJc w:val="left"/>
      <w:pPr>
        <w:ind w:left="720" w:hanging="360"/>
      </w:pPr>
      <w:rPr>
        <w:rFonts w:ascii="Arial Narrow" w:eastAsia="MS Mincho" w:hAnsi="Arial Narro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1"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8"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6"/>
  </w:num>
  <w:num w:numId="4">
    <w:abstractNumId w:val="8"/>
  </w:num>
  <w:num w:numId="5">
    <w:abstractNumId w:val="14"/>
  </w:num>
  <w:num w:numId="6">
    <w:abstractNumId w:val="42"/>
  </w:num>
  <w:num w:numId="7">
    <w:abstractNumId w:val="40"/>
  </w:num>
  <w:num w:numId="8">
    <w:abstractNumId w:val="50"/>
  </w:num>
  <w:num w:numId="9">
    <w:abstractNumId w:val="18"/>
  </w:num>
  <w:num w:numId="10">
    <w:abstractNumId w:val="35"/>
  </w:num>
  <w:num w:numId="11">
    <w:abstractNumId w:val="4"/>
  </w:num>
  <w:num w:numId="12">
    <w:abstractNumId w:val="36"/>
  </w:num>
  <w:num w:numId="13">
    <w:abstractNumId w:val="38"/>
  </w:num>
  <w:num w:numId="14">
    <w:abstractNumId w:val="49"/>
  </w:num>
  <w:num w:numId="15">
    <w:abstractNumId w:val="45"/>
  </w:num>
  <w:num w:numId="16">
    <w:abstractNumId w:val="28"/>
  </w:num>
  <w:num w:numId="17">
    <w:abstractNumId w:val="12"/>
  </w:num>
  <w:num w:numId="18">
    <w:abstractNumId w:val="9"/>
  </w:num>
  <w:num w:numId="19">
    <w:abstractNumId w:val="32"/>
  </w:num>
  <w:num w:numId="20">
    <w:abstractNumId w:val="21"/>
  </w:num>
  <w:num w:numId="21">
    <w:abstractNumId w:val="6"/>
  </w:num>
  <w:num w:numId="22">
    <w:abstractNumId w:val="33"/>
  </w:num>
  <w:num w:numId="23">
    <w:abstractNumId w:val="46"/>
  </w:num>
  <w:num w:numId="24">
    <w:abstractNumId w:val="16"/>
  </w:num>
  <w:num w:numId="25">
    <w:abstractNumId w:val="25"/>
  </w:num>
  <w:num w:numId="26">
    <w:abstractNumId w:val="51"/>
  </w:num>
  <w:num w:numId="27">
    <w:abstractNumId w:val="20"/>
  </w:num>
  <w:num w:numId="28">
    <w:abstractNumId w:val="41"/>
  </w:num>
  <w:num w:numId="29">
    <w:abstractNumId w:val="19"/>
  </w:num>
  <w:num w:numId="30">
    <w:abstractNumId w:val="13"/>
  </w:num>
  <w:num w:numId="31">
    <w:abstractNumId w:val="7"/>
  </w:num>
  <w:num w:numId="32">
    <w:abstractNumId w:val="10"/>
  </w:num>
  <w:num w:numId="33">
    <w:abstractNumId w:val="43"/>
  </w:num>
  <w:num w:numId="34">
    <w:abstractNumId w:val="34"/>
  </w:num>
  <w:num w:numId="35">
    <w:abstractNumId w:val="24"/>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8"/>
  </w:num>
  <w:num w:numId="39">
    <w:abstractNumId w:val="31"/>
  </w:num>
  <w:num w:numId="40">
    <w:abstractNumId w:val="3"/>
  </w:num>
  <w:num w:numId="41">
    <w:abstractNumId w:val="22"/>
  </w:num>
  <w:num w:numId="42">
    <w:abstractNumId w:val="23"/>
  </w:num>
  <w:num w:numId="43">
    <w:abstractNumId w:val="37"/>
  </w:num>
  <w:num w:numId="44">
    <w:abstractNumId w:val="47"/>
  </w:num>
  <w:num w:numId="45">
    <w:abstractNumId w:val="11"/>
  </w:num>
  <w:num w:numId="46">
    <w:abstractNumId w:val="44"/>
  </w:num>
  <w:num w:numId="47">
    <w:abstractNumId w:val="1"/>
  </w:num>
  <w:num w:numId="48">
    <w:abstractNumId w:val="27"/>
  </w:num>
  <w:num w:numId="49">
    <w:abstractNumId w:val="5"/>
  </w:num>
  <w:num w:numId="50">
    <w:abstractNumId w:val="29"/>
  </w:num>
  <w:num w:numId="51">
    <w:abstractNumId w:val="39"/>
  </w:num>
  <w:num w:numId="52">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1133"/>
    <w:rsid w:val="000022C4"/>
    <w:rsid w:val="00002815"/>
    <w:rsid w:val="00003FB8"/>
    <w:rsid w:val="00005737"/>
    <w:rsid w:val="00006DBE"/>
    <w:rsid w:val="00006EC0"/>
    <w:rsid w:val="00010EB0"/>
    <w:rsid w:val="0001109A"/>
    <w:rsid w:val="00013D36"/>
    <w:rsid w:val="00013D69"/>
    <w:rsid w:val="00014B13"/>
    <w:rsid w:val="00025EFA"/>
    <w:rsid w:val="00031640"/>
    <w:rsid w:val="00045C24"/>
    <w:rsid w:val="00050759"/>
    <w:rsid w:val="00051F71"/>
    <w:rsid w:val="0005216F"/>
    <w:rsid w:val="00052745"/>
    <w:rsid w:val="00052DE5"/>
    <w:rsid w:val="000554F8"/>
    <w:rsid w:val="00063017"/>
    <w:rsid w:val="000649D2"/>
    <w:rsid w:val="000731D0"/>
    <w:rsid w:val="00075D98"/>
    <w:rsid w:val="000807DD"/>
    <w:rsid w:val="0008134A"/>
    <w:rsid w:val="0008233D"/>
    <w:rsid w:val="00082738"/>
    <w:rsid w:val="00084F64"/>
    <w:rsid w:val="00091C95"/>
    <w:rsid w:val="00091CFD"/>
    <w:rsid w:val="00092442"/>
    <w:rsid w:val="000A45F4"/>
    <w:rsid w:val="000A4660"/>
    <w:rsid w:val="000A51DA"/>
    <w:rsid w:val="000A6719"/>
    <w:rsid w:val="000B4E5C"/>
    <w:rsid w:val="000B7954"/>
    <w:rsid w:val="000C2198"/>
    <w:rsid w:val="000C71E1"/>
    <w:rsid w:val="000C7EA0"/>
    <w:rsid w:val="000D4F4B"/>
    <w:rsid w:val="000D6BD9"/>
    <w:rsid w:val="000E05AE"/>
    <w:rsid w:val="000E422F"/>
    <w:rsid w:val="000E6A96"/>
    <w:rsid w:val="000E73AD"/>
    <w:rsid w:val="000F05A2"/>
    <w:rsid w:val="000F13B1"/>
    <w:rsid w:val="000F5011"/>
    <w:rsid w:val="00100CDA"/>
    <w:rsid w:val="00102C0E"/>
    <w:rsid w:val="00112741"/>
    <w:rsid w:val="00113D2B"/>
    <w:rsid w:val="00113EC4"/>
    <w:rsid w:val="0011528E"/>
    <w:rsid w:val="00116449"/>
    <w:rsid w:val="0011666C"/>
    <w:rsid w:val="00121B2D"/>
    <w:rsid w:val="001307FA"/>
    <w:rsid w:val="00131289"/>
    <w:rsid w:val="00131824"/>
    <w:rsid w:val="001333AF"/>
    <w:rsid w:val="00136B32"/>
    <w:rsid w:val="001444EE"/>
    <w:rsid w:val="00145766"/>
    <w:rsid w:val="001458E9"/>
    <w:rsid w:val="0015369D"/>
    <w:rsid w:val="00153CD9"/>
    <w:rsid w:val="00156AFA"/>
    <w:rsid w:val="00156C4C"/>
    <w:rsid w:val="00157BF2"/>
    <w:rsid w:val="001607B2"/>
    <w:rsid w:val="0016088D"/>
    <w:rsid w:val="00161D02"/>
    <w:rsid w:val="00170DA1"/>
    <w:rsid w:val="00177DFD"/>
    <w:rsid w:val="0018095F"/>
    <w:rsid w:val="0018313E"/>
    <w:rsid w:val="0018446E"/>
    <w:rsid w:val="00185425"/>
    <w:rsid w:val="00186529"/>
    <w:rsid w:val="0019229B"/>
    <w:rsid w:val="00192F1D"/>
    <w:rsid w:val="00194D4C"/>
    <w:rsid w:val="00196AA8"/>
    <w:rsid w:val="001A1E86"/>
    <w:rsid w:val="001A3157"/>
    <w:rsid w:val="001A374F"/>
    <w:rsid w:val="001A4786"/>
    <w:rsid w:val="001B141B"/>
    <w:rsid w:val="001B1EAF"/>
    <w:rsid w:val="001B458D"/>
    <w:rsid w:val="001B5D16"/>
    <w:rsid w:val="001B6DFD"/>
    <w:rsid w:val="001B6ECB"/>
    <w:rsid w:val="001C4484"/>
    <w:rsid w:val="001C46E9"/>
    <w:rsid w:val="001C5691"/>
    <w:rsid w:val="001C56B8"/>
    <w:rsid w:val="001C5B82"/>
    <w:rsid w:val="001D1C14"/>
    <w:rsid w:val="001D575F"/>
    <w:rsid w:val="001D6683"/>
    <w:rsid w:val="001D67F9"/>
    <w:rsid w:val="001E3EF1"/>
    <w:rsid w:val="001E660A"/>
    <w:rsid w:val="001F308A"/>
    <w:rsid w:val="0020130A"/>
    <w:rsid w:val="002033B4"/>
    <w:rsid w:val="00205EB7"/>
    <w:rsid w:val="00206D45"/>
    <w:rsid w:val="0020791D"/>
    <w:rsid w:val="002129DA"/>
    <w:rsid w:val="0021550A"/>
    <w:rsid w:val="00215F41"/>
    <w:rsid w:val="00217A2E"/>
    <w:rsid w:val="00217EB6"/>
    <w:rsid w:val="00222F43"/>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555B0"/>
    <w:rsid w:val="00262C17"/>
    <w:rsid w:val="0027242A"/>
    <w:rsid w:val="00272A58"/>
    <w:rsid w:val="00273AD0"/>
    <w:rsid w:val="002822AF"/>
    <w:rsid w:val="00282BD9"/>
    <w:rsid w:val="00286F66"/>
    <w:rsid w:val="00287878"/>
    <w:rsid w:val="002940E8"/>
    <w:rsid w:val="00296C15"/>
    <w:rsid w:val="002A1877"/>
    <w:rsid w:val="002B3207"/>
    <w:rsid w:val="002B346A"/>
    <w:rsid w:val="002B351E"/>
    <w:rsid w:val="002B4426"/>
    <w:rsid w:val="002B5F4F"/>
    <w:rsid w:val="002B740B"/>
    <w:rsid w:val="002C187A"/>
    <w:rsid w:val="002C20A8"/>
    <w:rsid w:val="002C4491"/>
    <w:rsid w:val="002C5DD0"/>
    <w:rsid w:val="002C7051"/>
    <w:rsid w:val="002D2FBB"/>
    <w:rsid w:val="002D4247"/>
    <w:rsid w:val="002D68D7"/>
    <w:rsid w:val="002E10E6"/>
    <w:rsid w:val="002E1CED"/>
    <w:rsid w:val="002E5250"/>
    <w:rsid w:val="002E61AA"/>
    <w:rsid w:val="002E6F58"/>
    <w:rsid w:val="002E745D"/>
    <w:rsid w:val="002F0E2F"/>
    <w:rsid w:val="002F10F6"/>
    <w:rsid w:val="002F15D9"/>
    <w:rsid w:val="002F26EC"/>
    <w:rsid w:val="002F42EA"/>
    <w:rsid w:val="002F47FA"/>
    <w:rsid w:val="003040D8"/>
    <w:rsid w:val="0030455E"/>
    <w:rsid w:val="00305626"/>
    <w:rsid w:val="00316D58"/>
    <w:rsid w:val="003212BB"/>
    <w:rsid w:val="00321C92"/>
    <w:rsid w:val="003235DF"/>
    <w:rsid w:val="00323ABC"/>
    <w:rsid w:val="00324A7C"/>
    <w:rsid w:val="00324FE5"/>
    <w:rsid w:val="00333BCE"/>
    <w:rsid w:val="00333EC9"/>
    <w:rsid w:val="0033515C"/>
    <w:rsid w:val="00336BF8"/>
    <w:rsid w:val="00342356"/>
    <w:rsid w:val="00343425"/>
    <w:rsid w:val="0034386B"/>
    <w:rsid w:val="00346D73"/>
    <w:rsid w:val="003473C6"/>
    <w:rsid w:val="00351948"/>
    <w:rsid w:val="0035516E"/>
    <w:rsid w:val="0035676B"/>
    <w:rsid w:val="0036386A"/>
    <w:rsid w:val="00366549"/>
    <w:rsid w:val="00372156"/>
    <w:rsid w:val="003722AE"/>
    <w:rsid w:val="00372CC2"/>
    <w:rsid w:val="0037360F"/>
    <w:rsid w:val="0037561F"/>
    <w:rsid w:val="00380849"/>
    <w:rsid w:val="003818DB"/>
    <w:rsid w:val="003834CD"/>
    <w:rsid w:val="00383908"/>
    <w:rsid w:val="00391614"/>
    <w:rsid w:val="003966E6"/>
    <w:rsid w:val="003968D7"/>
    <w:rsid w:val="003A613D"/>
    <w:rsid w:val="003A6341"/>
    <w:rsid w:val="003B3A5F"/>
    <w:rsid w:val="003B3BCB"/>
    <w:rsid w:val="003B5338"/>
    <w:rsid w:val="003C5283"/>
    <w:rsid w:val="003C5CC6"/>
    <w:rsid w:val="003D053C"/>
    <w:rsid w:val="003D12C7"/>
    <w:rsid w:val="003D228B"/>
    <w:rsid w:val="003D4CD7"/>
    <w:rsid w:val="003D4D7C"/>
    <w:rsid w:val="003F08B1"/>
    <w:rsid w:val="003F21BE"/>
    <w:rsid w:val="003F36FB"/>
    <w:rsid w:val="003F660A"/>
    <w:rsid w:val="004017BD"/>
    <w:rsid w:val="00402083"/>
    <w:rsid w:val="004023AC"/>
    <w:rsid w:val="00402514"/>
    <w:rsid w:val="0040513F"/>
    <w:rsid w:val="00405DE7"/>
    <w:rsid w:val="00407A25"/>
    <w:rsid w:val="00411A5F"/>
    <w:rsid w:val="00413B7E"/>
    <w:rsid w:val="00413EAF"/>
    <w:rsid w:val="00414097"/>
    <w:rsid w:val="00416BFB"/>
    <w:rsid w:val="00421036"/>
    <w:rsid w:val="004213AF"/>
    <w:rsid w:val="00425AF8"/>
    <w:rsid w:val="00437FF5"/>
    <w:rsid w:val="00451E50"/>
    <w:rsid w:val="0046101E"/>
    <w:rsid w:val="00461944"/>
    <w:rsid w:val="00464188"/>
    <w:rsid w:val="00470EC3"/>
    <w:rsid w:val="00477CF8"/>
    <w:rsid w:val="00480A02"/>
    <w:rsid w:val="0048168F"/>
    <w:rsid w:val="00484092"/>
    <w:rsid w:val="00484169"/>
    <w:rsid w:val="00494A87"/>
    <w:rsid w:val="00495AC5"/>
    <w:rsid w:val="004965A3"/>
    <w:rsid w:val="004A1D24"/>
    <w:rsid w:val="004A210E"/>
    <w:rsid w:val="004A29D8"/>
    <w:rsid w:val="004A3436"/>
    <w:rsid w:val="004A49E6"/>
    <w:rsid w:val="004B1E1E"/>
    <w:rsid w:val="004B5601"/>
    <w:rsid w:val="004B5B20"/>
    <w:rsid w:val="004C3DC3"/>
    <w:rsid w:val="004C4F3B"/>
    <w:rsid w:val="004D141E"/>
    <w:rsid w:val="004D33A5"/>
    <w:rsid w:val="004E02B3"/>
    <w:rsid w:val="004E2226"/>
    <w:rsid w:val="004E33A8"/>
    <w:rsid w:val="004E3B3E"/>
    <w:rsid w:val="004E3BD7"/>
    <w:rsid w:val="004E5627"/>
    <w:rsid w:val="004E6614"/>
    <w:rsid w:val="004F016F"/>
    <w:rsid w:val="004F7CCE"/>
    <w:rsid w:val="004F7D22"/>
    <w:rsid w:val="00505758"/>
    <w:rsid w:val="005129DA"/>
    <w:rsid w:val="00513612"/>
    <w:rsid w:val="00513D8E"/>
    <w:rsid w:val="00515EEF"/>
    <w:rsid w:val="005174D6"/>
    <w:rsid w:val="0051786C"/>
    <w:rsid w:val="005208FF"/>
    <w:rsid w:val="00521468"/>
    <w:rsid w:val="005216B2"/>
    <w:rsid w:val="00526655"/>
    <w:rsid w:val="00526735"/>
    <w:rsid w:val="00526B32"/>
    <w:rsid w:val="00527E52"/>
    <w:rsid w:val="0053126F"/>
    <w:rsid w:val="00535054"/>
    <w:rsid w:val="005357D9"/>
    <w:rsid w:val="00536175"/>
    <w:rsid w:val="005366EF"/>
    <w:rsid w:val="00541F2E"/>
    <w:rsid w:val="0054416C"/>
    <w:rsid w:val="00544390"/>
    <w:rsid w:val="00544781"/>
    <w:rsid w:val="005460E0"/>
    <w:rsid w:val="005470AF"/>
    <w:rsid w:val="00550982"/>
    <w:rsid w:val="0055185F"/>
    <w:rsid w:val="00553A7C"/>
    <w:rsid w:val="00553D53"/>
    <w:rsid w:val="0056086D"/>
    <w:rsid w:val="00561C6B"/>
    <w:rsid w:val="0057086A"/>
    <w:rsid w:val="005718ED"/>
    <w:rsid w:val="0057206B"/>
    <w:rsid w:val="0058153F"/>
    <w:rsid w:val="0058301B"/>
    <w:rsid w:val="00590937"/>
    <w:rsid w:val="0059166A"/>
    <w:rsid w:val="00592733"/>
    <w:rsid w:val="005939F9"/>
    <w:rsid w:val="00593B59"/>
    <w:rsid w:val="00595DBA"/>
    <w:rsid w:val="005A2661"/>
    <w:rsid w:val="005A26F8"/>
    <w:rsid w:val="005A56E0"/>
    <w:rsid w:val="005B6A78"/>
    <w:rsid w:val="005C187A"/>
    <w:rsid w:val="005C1FC7"/>
    <w:rsid w:val="005C4963"/>
    <w:rsid w:val="005C4BBA"/>
    <w:rsid w:val="005C68B4"/>
    <w:rsid w:val="005D2343"/>
    <w:rsid w:val="005D545C"/>
    <w:rsid w:val="005D607A"/>
    <w:rsid w:val="005E3B28"/>
    <w:rsid w:val="005E437D"/>
    <w:rsid w:val="005E4445"/>
    <w:rsid w:val="005F0CC2"/>
    <w:rsid w:val="005F439F"/>
    <w:rsid w:val="005F77DA"/>
    <w:rsid w:val="00600BE0"/>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2056"/>
    <w:rsid w:val="00643A9E"/>
    <w:rsid w:val="00646309"/>
    <w:rsid w:val="00646FF7"/>
    <w:rsid w:val="006500AC"/>
    <w:rsid w:val="00651323"/>
    <w:rsid w:val="00655A31"/>
    <w:rsid w:val="00656A65"/>
    <w:rsid w:val="006575FE"/>
    <w:rsid w:val="006578BB"/>
    <w:rsid w:val="00657A0F"/>
    <w:rsid w:val="006645BE"/>
    <w:rsid w:val="006648F5"/>
    <w:rsid w:val="00664EA0"/>
    <w:rsid w:val="0067044E"/>
    <w:rsid w:val="00670D17"/>
    <w:rsid w:val="00671040"/>
    <w:rsid w:val="006722B9"/>
    <w:rsid w:val="0067321D"/>
    <w:rsid w:val="006734B3"/>
    <w:rsid w:val="0067356E"/>
    <w:rsid w:val="00673D6E"/>
    <w:rsid w:val="006811AD"/>
    <w:rsid w:val="006834AA"/>
    <w:rsid w:val="00687C15"/>
    <w:rsid w:val="006907EE"/>
    <w:rsid w:val="00691C2F"/>
    <w:rsid w:val="006947B7"/>
    <w:rsid w:val="006969E7"/>
    <w:rsid w:val="006A07CA"/>
    <w:rsid w:val="006A207B"/>
    <w:rsid w:val="006A2E42"/>
    <w:rsid w:val="006A5032"/>
    <w:rsid w:val="006A5B0E"/>
    <w:rsid w:val="006B4DED"/>
    <w:rsid w:val="006C1819"/>
    <w:rsid w:val="006C29FB"/>
    <w:rsid w:val="006D0366"/>
    <w:rsid w:val="006D3593"/>
    <w:rsid w:val="006D3F0B"/>
    <w:rsid w:val="006D4B59"/>
    <w:rsid w:val="006D5799"/>
    <w:rsid w:val="006D60AB"/>
    <w:rsid w:val="006D6B92"/>
    <w:rsid w:val="006E10BF"/>
    <w:rsid w:val="006E2489"/>
    <w:rsid w:val="006E3410"/>
    <w:rsid w:val="006E4DA8"/>
    <w:rsid w:val="006E6C9B"/>
    <w:rsid w:val="006E7CF8"/>
    <w:rsid w:val="006F0257"/>
    <w:rsid w:val="006F0654"/>
    <w:rsid w:val="006F0B62"/>
    <w:rsid w:val="006F0F2D"/>
    <w:rsid w:val="006F1516"/>
    <w:rsid w:val="006F4A07"/>
    <w:rsid w:val="006F690E"/>
    <w:rsid w:val="006F6CF3"/>
    <w:rsid w:val="006F74C9"/>
    <w:rsid w:val="00700382"/>
    <w:rsid w:val="007065B1"/>
    <w:rsid w:val="007073F6"/>
    <w:rsid w:val="007118F5"/>
    <w:rsid w:val="0071286E"/>
    <w:rsid w:val="007133CF"/>
    <w:rsid w:val="0071506D"/>
    <w:rsid w:val="00715A78"/>
    <w:rsid w:val="00715EC6"/>
    <w:rsid w:val="00716805"/>
    <w:rsid w:val="0071783F"/>
    <w:rsid w:val="00720431"/>
    <w:rsid w:val="007308CD"/>
    <w:rsid w:val="007317AD"/>
    <w:rsid w:val="00734278"/>
    <w:rsid w:val="00735CE2"/>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E30"/>
    <w:rsid w:val="00785E5E"/>
    <w:rsid w:val="0078600B"/>
    <w:rsid w:val="00790676"/>
    <w:rsid w:val="00791410"/>
    <w:rsid w:val="007937AE"/>
    <w:rsid w:val="00793DE6"/>
    <w:rsid w:val="00793E8B"/>
    <w:rsid w:val="00794C28"/>
    <w:rsid w:val="007958F2"/>
    <w:rsid w:val="007A1B5F"/>
    <w:rsid w:val="007A4F3E"/>
    <w:rsid w:val="007A5985"/>
    <w:rsid w:val="007A600C"/>
    <w:rsid w:val="007A650A"/>
    <w:rsid w:val="007A777F"/>
    <w:rsid w:val="007B10F6"/>
    <w:rsid w:val="007B1BE5"/>
    <w:rsid w:val="007B2959"/>
    <w:rsid w:val="007B368E"/>
    <w:rsid w:val="007B5D05"/>
    <w:rsid w:val="007C288F"/>
    <w:rsid w:val="007C304F"/>
    <w:rsid w:val="007C78D3"/>
    <w:rsid w:val="007D127B"/>
    <w:rsid w:val="007D2DD6"/>
    <w:rsid w:val="007D5138"/>
    <w:rsid w:val="007D601E"/>
    <w:rsid w:val="007D6A05"/>
    <w:rsid w:val="007D6E52"/>
    <w:rsid w:val="007E1330"/>
    <w:rsid w:val="007E3EB8"/>
    <w:rsid w:val="007E4FA1"/>
    <w:rsid w:val="007E7BE8"/>
    <w:rsid w:val="007E7FB0"/>
    <w:rsid w:val="007F4C86"/>
    <w:rsid w:val="007F6F6D"/>
    <w:rsid w:val="007F7257"/>
    <w:rsid w:val="00805ADB"/>
    <w:rsid w:val="008072F0"/>
    <w:rsid w:val="00812452"/>
    <w:rsid w:val="00817552"/>
    <w:rsid w:val="00823BA5"/>
    <w:rsid w:val="0083461E"/>
    <w:rsid w:val="00834A9F"/>
    <w:rsid w:val="008364E5"/>
    <w:rsid w:val="00837B04"/>
    <w:rsid w:val="0084221C"/>
    <w:rsid w:val="00843195"/>
    <w:rsid w:val="0084393C"/>
    <w:rsid w:val="00847A89"/>
    <w:rsid w:val="00853068"/>
    <w:rsid w:val="00857198"/>
    <w:rsid w:val="00861669"/>
    <w:rsid w:val="008632DB"/>
    <w:rsid w:val="008640A5"/>
    <w:rsid w:val="00865821"/>
    <w:rsid w:val="00865FA0"/>
    <w:rsid w:val="008664A8"/>
    <w:rsid w:val="00866E96"/>
    <w:rsid w:val="0087081D"/>
    <w:rsid w:val="00874634"/>
    <w:rsid w:val="00875EA5"/>
    <w:rsid w:val="00881D4B"/>
    <w:rsid w:val="00891AE7"/>
    <w:rsid w:val="008A1155"/>
    <w:rsid w:val="008A3181"/>
    <w:rsid w:val="008B1B75"/>
    <w:rsid w:val="008B3518"/>
    <w:rsid w:val="008B5A12"/>
    <w:rsid w:val="008B7E23"/>
    <w:rsid w:val="008C4237"/>
    <w:rsid w:val="008C782A"/>
    <w:rsid w:val="008D4691"/>
    <w:rsid w:val="008D4BFA"/>
    <w:rsid w:val="008D66E6"/>
    <w:rsid w:val="008E1083"/>
    <w:rsid w:val="008E15F7"/>
    <w:rsid w:val="008E3872"/>
    <w:rsid w:val="008E729D"/>
    <w:rsid w:val="008F0DB3"/>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5925"/>
    <w:rsid w:val="00947D32"/>
    <w:rsid w:val="00950CE4"/>
    <w:rsid w:val="00952DE4"/>
    <w:rsid w:val="009568EF"/>
    <w:rsid w:val="00956B79"/>
    <w:rsid w:val="00965F6B"/>
    <w:rsid w:val="00970F4C"/>
    <w:rsid w:val="0097130A"/>
    <w:rsid w:val="00974D94"/>
    <w:rsid w:val="009774FE"/>
    <w:rsid w:val="009832F8"/>
    <w:rsid w:val="009839DA"/>
    <w:rsid w:val="00985C90"/>
    <w:rsid w:val="00985E49"/>
    <w:rsid w:val="0098683D"/>
    <w:rsid w:val="00991418"/>
    <w:rsid w:val="00994476"/>
    <w:rsid w:val="00994B0E"/>
    <w:rsid w:val="00995FC5"/>
    <w:rsid w:val="0099700D"/>
    <w:rsid w:val="00997347"/>
    <w:rsid w:val="009A012A"/>
    <w:rsid w:val="009A1CD3"/>
    <w:rsid w:val="009A44A4"/>
    <w:rsid w:val="009A4A5D"/>
    <w:rsid w:val="009A5EEF"/>
    <w:rsid w:val="009B0B6A"/>
    <w:rsid w:val="009B18EB"/>
    <w:rsid w:val="009B5D1A"/>
    <w:rsid w:val="009C153E"/>
    <w:rsid w:val="009C28DE"/>
    <w:rsid w:val="009C2C5E"/>
    <w:rsid w:val="009D0838"/>
    <w:rsid w:val="009D0C9F"/>
    <w:rsid w:val="009D10B2"/>
    <w:rsid w:val="009D2543"/>
    <w:rsid w:val="009D64E4"/>
    <w:rsid w:val="009E20F1"/>
    <w:rsid w:val="009E38EA"/>
    <w:rsid w:val="009E5594"/>
    <w:rsid w:val="009F517D"/>
    <w:rsid w:val="009F6554"/>
    <w:rsid w:val="009F7F98"/>
    <w:rsid w:val="00A02F58"/>
    <w:rsid w:val="00A032AE"/>
    <w:rsid w:val="00A10DAC"/>
    <w:rsid w:val="00A132A9"/>
    <w:rsid w:val="00A31988"/>
    <w:rsid w:val="00A34FE2"/>
    <w:rsid w:val="00A35FDA"/>
    <w:rsid w:val="00A360E8"/>
    <w:rsid w:val="00A41736"/>
    <w:rsid w:val="00A4395F"/>
    <w:rsid w:val="00A43B9C"/>
    <w:rsid w:val="00A443C0"/>
    <w:rsid w:val="00A4581B"/>
    <w:rsid w:val="00A45BD4"/>
    <w:rsid w:val="00A46B06"/>
    <w:rsid w:val="00A471E3"/>
    <w:rsid w:val="00A47DDA"/>
    <w:rsid w:val="00A509C6"/>
    <w:rsid w:val="00A52A49"/>
    <w:rsid w:val="00A53AE9"/>
    <w:rsid w:val="00A53C94"/>
    <w:rsid w:val="00A53DBD"/>
    <w:rsid w:val="00A54EC4"/>
    <w:rsid w:val="00A56DD8"/>
    <w:rsid w:val="00A6017D"/>
    <w:rsid w:val="00A602F5"/>
    <w:rsid w:val="00A64309"/>
    <w:rsid w:val="00A64A02"/>
    <w:rsid w:val="00A656C0"/>
    <w:rsid w:val="00A66688"/>
    <w:rsid w:val="00A77540"/>
    <w:rsid w:val="00A81DF0"/>
    <w:rsid w:val="00A8266F"/>
    <w:rsid w:val="00A843B5"/>
    <w:rsid w:val="00A855EA"/>
    <w:rsid w:val="00A86B3F"/>
    <w:rsid w:val="00A86F4D"/>
    <w:rsid w:val="00A877AB"/>
    <w:rsid w:val="00A9067B"/>
    <w:rsid w:val="00A90E80"/>
    <w:rsid w:val="00A91FCD"/>
    <w:rsid w:val="00A96579"/>
    <w:rsid w:val="00A976E1"/>
    <w:rsid w:val="00A9791E"/>
    <w:rsid w:val="00AA1DFA"/>
    <w:rsid w:val="00AA363D"/>
    <w:rsid w:val="00AA4B1D"/>
    <w:rsid w:val="00AA500C"/>
    <w:rsid w:val="00AA7C77"/>
    <w:rsid w:val="00AB1368"/>
    <w:rsid w:val="00AB37F4"/>
    <w:rsid w:val="00AB6561"/>
    <w:rsid w:val="00AB6BAD"/>
    <w:rsid w:val="00AC058E"/>
    <w:rsid w:val="00AC433F"/>
    <w:rsid w:val="00AC4B04"/>
    <w:rsid w:val="00AC5D55"/>
    <w:rsid w:val="00AD0A31"/>
    <w:rsid w:val="00AD1B06"/>
    <w:rsid w:val="00AD35B2"/>
    <w:rsid w:val="00AD6104"/>
    <w:rsid w:val="00AD6C55"/>
    <w:rsid w:val="00AD73D3"/>
    <w:rsid w:val="00AE0D84"/>
    <w:rsid w:val="00AE487C"/>
    <w:rsid w:val="00AE6BA3"/>
    <w:rsid w:val="00AE7902"/>
    <w:rsid w:val="00AE7B07"/>
    <w:rsid w:val="00AF06DE"/>
    <w:rsid w:val="00AF07F2"/>
    <w:rsid w:val="00AF2D89"/>
    <w:rsid w:val="00AF45CE"/>
    <w:rsid w:val="00AF6702"/>
    <w:rsid w:val="00AF7DA4"/>
    <w:rsid w:val="00B00EBD"/>
    <w:rsid w:val="00B0370E"/>
    <w:rsid w:val="00B03E68"/>
    <w:rsid w:val="00B05E35"/>
    <w:rsid w:val="00B06D7D"/>
    <w:rsid w:val="00B124BD"/>
    <w:rsid w:val="00B12FB8"/>
    <w:rsid w:val="00B17DB6"/>
    <w:rsid w:val="00B22390"/>
    <w:rsid w:val="00B244A1"/>
    <w:rsid w:val="00B24F72"/>
    <w:rsid w:val="00B27419"/>
    <w:rsid w:val="00B31BB2"/>
    <w:rsid w:val="00B329B9"/>
    <w:rsid w:val="00B37406"/>
    <w:rsid w:val="00B404DF"/>
    <w:rsid w:val="00B4147A"/>
    <w:rsid w:val="00B419C8"/>
    <w:rsid w:val="00B4227A"/>
    <w:rsid w:val="00B43B8D"/>
    <w:rsid w:val="00B43EEA"/>
    <w:rsid w:val="00B43F6D"/>
    <w:rsid w:val="00B442A2"/>
    <w:rsid w:val="00B46712"/>
    <w:rsid w:val="00B502EB"/>
    <w:rsid w:val="00B52379"/>
    <w:rsid w:val="00B6401E"/>
    <w:rsid w:val="00B64355"/>
    <w:rsid w:val="00B652A1"/>
    <w:rsid w:val="00B702C0"/>
    <w:rsid w:val="00B703E4"/>
    <w:rsid w:val="00B735DD"/>
    <w:rsid w:val="00B737D1"/>
    <w:rsid w:val="00B7459B"/>
    <w:rsid w:val="00B749E2"/>
    <w:rsid w:val="00B74CE9"/>
    <w:rsid w:val="00B7553C"/>
    <w:rsid w:val="00B75C20"/>
    <w:rsid w:val="00B76DB6"/>
    <w:rsid w:val="00B82635"/>
    <w:rsid w:val="00B82C51"/>
    <w:rsid w:val="00B91F39"/>
    <w:rsid w:val="00B953FB"/>
    <w:rsid w:val="00BA4F96"/>
    <w:rsid w:val="00BA5D85"/>
    <w:rsid w:val="00BA6688"/>
    <w:rsid w:val="00BA6F4B"/>
    <w:rsid w:val="00BC1A5D"/>
    <w:rsid w:val="00BC34D3"/>
    <w:rsid w:val="00BC6808"/>
    <w:rsid w:val="00BC71E1"/>
    <w:rsid w:val="00BD2962"/>
    <w:rsid w:val="00BD5D49"/>
    <w:rsid w:val="00BD643D"/>
    <w:rsid w:val="00BE28AA"/>
    <w:rsid w:val="00BE41D3"/>
    <w:rsid w:val="00BE720A"/>
    <w:rsid w:val="00BE7698"/>
    <w:rsid w:val="00BF1BFB"/>
    <w:rsid w:val="00BF3F43"/>
    <w:rsid w:val="00BF41E2"/>
    <w:rsid w:val="00BF43F8"/>
    <w:rsid w:val="00C07A0C"/>
    <w:rsid w:val="00C107F6"/>
    <w:rsid w:val="00C12D6A"/>
    <w:rsid w:val="00C13590"/>
    <w:rsid w:val="00C145CF"/>
    <w:rsid w:val="00C221D7"/>
    <w:rsid w:val="00C2331C"/>
    <w:rsid w:val="00C27302"/>
    <w:rsid w:val="00C30188"/>
    <w:rsid w:val="00C309F2"/>
    <w:rsid w:val="00C30F72"/>
    <w:rsid w:val="00C312C0"/>
    <w:rsid w:val="00C31DAF"/>
    <w:rsid w:val="00C35D0C"/>
    <w:rsid w:val="00C41926"/>
    <w:rsid w:val="00C42FB9"/>
    <w:rsid w:val="00C52BDA"/>
    <w:rsid w:val="00C53B7A"/>
    <w:rsid w:val="00C55AF7"/>
    <w:rsid w:val="00C567D4"/>
    <w:rsid w:val="00C578BE"/>
    <w:rsid w:val="00C61129"/>
    <w:rsid w:val="00C640B2"/>
    <w:rsid w:val="00C6565B"/>
    <w:rsid w:val="00C72CF8"/>
    <w:rsid w:val="00C74E37"/>
    <w:rsid w:val="00C74E4A"/>
    <w:rsid w:val="00C80FC8"/>
    <w:rsid w:val="00C846A4"/>
    <w:rsid w:val="00C847EE"/>
    <w:rsid w:val="00C853D5"/>
    <w:rsid w:val="00C9253B"/>
    <w:rsid w:val="00C96336"/>
    <w:rsid w:val="00CA18AB"/>
    <w:rsid w:val="00CA1B43"/>
    <w:rsid w:val="00CA6C99"/>
    <w:rsid w:val="00CB02F7"/>
    <w:rsid w:val="00CB25A2"/>
    <w:rsid w:val="00CB4B5C"/>
    <w:rsid w:val="00CB642C"/>
    <w:rsid w:val="00CC2015"/>
    <w:rsid w:val="00CC26EB"/>
    <w:rsid w:val="00CC59E5"/>
    <w:rsid w:val="00CC7675"/>
    <w:rsid w:val="00CD1CC8"/>
    <w:rsid w:val="00CD2F67"/>
    <w:rsid w:val="00CD3754"/>
    <w:rsid w:val="00CD5E04"/>
    <w:rsid w:val="00CD5E74"/>
    <w:rsid w:val="00CE0239"/>
    <w:rsid w:val="00CE132D"/>
    <w:rsid w:val="00CE3BEA"/>
    <w:rsid w:val="00CE499C"/>
    <w:rsid w:val="00CF04AE"/>
    <w:rsid w:val="00CF54E2"/>
    <w:rsid w:val="00CF6545"/>
    <w:rsid w:val="00D01C7B"/>
    <w:rsid w:val="00D025C4"/>
    <w:rsid w:val="00D03D06"/>
    <w:rsid w:val="00D056B5"/>
    <w:rsid w:val="00D06A43"/>
    <w:rsid w:val="00D079BC"/>
    <w:rsid w:val="00D123B0"/>
    <w:rsid w:val="00D12CC9"/>
    <w:rsid w:val="00D13792"/>
    <w:rsid w:val="00D21324"/>
    <w:rsid w:val="00D21E2D"/>
    <w:rsid w:val="00D22B42"/>
    <w:rsid w:val="00D23DB1"/>
    <w:rsid w:val="00D26972"/>
    <w:rsid w:val="00D30647"/>
    <w:rsid w:val="00D30F30"/>
    <w:rsid w:val="00D3351A"/>
    <w:rsid w:val="00D34147"/>
    <w:rsid w:val="00D36AF6"/>
    <w:rsid w:val="00D36E09"/>
    <w:rsid w:val="00D41969"/>
    <w:rsid w:val="00D44632"/>
    <w:rsid w:val="00D5552B"/>
    <w:rsid w:val="00D557FD"/>
    <w:rsid w:val="00D569A1"/>
    <w:rsid w:val="00D632A3"/>
    <w:rsid w:val="00D65589"/>
    <w:rsid w:val="00D65AE6"/>
    <w:rsid w:val="00D65BB5"/>
    <w:rsid w:val="00D6788F"/>
    <w:rsid w:val="00D70EC5"/>
    <w:rsid w:val="00D71643"/>
    <w:rsid w:val="00D755D9"/>
    <w:rsid w:val="00D76947"/>
    <w:rsid w:val="00D802E5"/>
    <w:rsid w:val="00D82C29"/>
    <w:rsid w:val="00D84A39"/>
    <w:rsid w:val="00D85131"/>
    <w:rsid w:val="00D94A41"/>
    <w:rsid w:val="00DA064C"/>
    <w:rsid w:val="00DA2795"/>
    <w:rsid w:val="00DA2CD8"/>
    <w:rsid w:val="00DA3E82"/>
    <w:rsid w:val="00DA78C1"/>
    <w:rsid w:val="00DA7B93"/>
    <w:rsid w:val="00DB4295"/>
    <w:rsid w:val="00DC1151"/>
    <w:rsid w:val="00DC2BF0"/>
    <w:rsid w:val="00DC3579"/>
    <w:rsid w:val="00DC3612"/>
    <w:rsid w:val="00DC4D0A"/>
    <w:rsid w:val="00DC5066"/>
    <w:rsid w:val="00DD6DE7"/>
    <w:rsid w:val="00DE2383"/>
    <w:rsid w:val="00DF3624"/>
    <w:rsid w:val="00DF5EB7"/>
    <w:rsid w:val="00DF5FD1"/>
    <w:rsid w:val="00DF6A23"/>
    <w:rsid w:val="00E021C1"/>
    <w:rsid w:val="00E04A24"/>
    <w:rsid w:val="00E0564D"/>
    <w:rsid w:val="00E07987"/>
    <w:rsid w:val="00E10926"/>
    <w:rsid w:val="00E1093B"/>
    <w:rsid w:val="00E13590"/>
    <w:rsid w:val="00E31B37"/>
    <w:rsid w:val="00E33CB7"/>
    <w:rsid w:val="00E34912"/>
    <w:rsid w:val="00E3564C"/>
    <w:rsid w:val="00E35E72"/>
    <w:rsid w:val="00E41079"/>
    <w:rsid w:val="00E41DDB"/>
    <w:rsid w:val="00E42721"/>
    <w:rsid w:val="00E43490"/>
    <w:rsid w:val="00E441CD"/>
    <w:rsid w:val="00E44AF0"/>
    <w:rsid w:val="00E5082E"/>
    <w:rsid w:val="00E513CC"/>
    <w:rsid w:val="00E51A66"/>
    <w:rsid w:val="00E52513"/>
    <w:rsid w:val="00E52DA1"/>
    <w:rsid w:val="00E5415A"/>
    <w:rsid w:val="00E546E7"/>
    <w:rsid w:val="00E5487E"/>
    <w:rsid w:val="00E54C30"/>
    <w:rsid w:val="00E55349"/>
    <w:rsid w:val="00E55557"/>
    <w:rsid w:val="00E62ED2"/>
    <w:rsid w:val="00E658A1"/>
    <w:rsid w:val="00E671FC"/>
    <w:rsid w:val="00E75D3B"/>
    <w:rsid w:val="00E76BB5"/>
    <w:rsid w:val="00E76CA1"/>
    <w:rsid w:val="00E76F75"/>
    <w:rsid w:val="00E84BB9"/>
    <w:rsid w:val="00E84FA2"/>
    <w:rsid w:val="00E876A0"/>
    <w:rsid w:val="00E8795C"/>
    <w:rsid w:val="00E928D7"/>
    <w:rsid w:val="00E97C4A"/>
    <w:rsid w:val="00EA0448"/>
    <w:rsid w:val="00EB1536"/>
    <w:rsid w:val="00EB1C20"/>
    <w:rsid w:val="00EB2B6A"/>
    <w:rsid w:val="00EB4C46"/>
    <w:rsid w:val="00EB4EA4"/>
    <w:rsid w:val="00EC18C3"/>
    <w:rsid w:val="00EC19E1"/>
    <w:rsid w:val="00EC3396"/>
    <w:rsid w:val="00EC5F32"/>
    <w:rsid w:val="00EC5F36"/>
    <w:rsid w:val="00EC6E52"/>
    <w:rsid w:val="00ED1554"/>
    <w:rsid w:val="00ED6399"/>
    <w:rsid w:val="00ED7365"/>
    <w:rsid w:val="00ED7FBD"/>
    <w:rsid w:val="00EE0A91"/>
    <w:rsid w:val="00EE28CD"/>
    <w:rsid w:val="00EE45FD"/>
    <w:rsid w:val="00EE4AEC"/>
    <w:rsid w:val="00EE5DF0"/>
    <w:rsid w:val="00EE6B58"/>
    <w:rsid w:val="00EF10E8"/>
    <w:rsid w:val="00EF34F7"/>
    <w:rsid w:val="00EF3746"/>
    <w:rsid w:val="00F01B14"/>
    <w:rsid w:val="00F05682"/>
    <w:rsid w:val="00F17161"/>
    <w:rsid w:val="00F177AC"/>
    <w:rsid w:val="00F20F55"/>
    <w:rsid w:val="00F21556"/>
    <w:rsid w:val="00F2227D"/>
    <w:rsid w:val="00F2233A"/>
    <w:rsid w:val="00F23D0F"/>
    <w:rsid w:val="00F2548A"/>
    <w:rsid w:val="00F26151"/>
    <w:rsid w:val="00F2629E"/>
    <w:rsid w:val="00F32725"/>
    <w:rsid w:val="00F34857"/>
    <w:rsid w:val="00F3653F"/>
    <w:rsid w:val="00F36B57"/>
    <w:rsid w:val="00F434C7"/>
    <w:rsid w:val="00F5504F"/>
    <w:rsid w:val="00F5578A"/>
    <w:rsid w:val="00F56BE2"/>
    <w:rsid w:val="00F63B1C"/>
    <w:rsid w:val="00F63FBE"/>
    <w:rsid w:val="00F7043A"/>
    <w:rsid w:val="00F71684"/>
    <w:rsid w:val="00F73F10"/>
    <w:rsid w:val="00F75EBF"/>
    <w:rsid w:val="00F76C54"/>
    <w:rsid w:val="00F76F11"/>
    <w:rsid w:val="00F773B2"/>
    <w:rsid w:val="00F80B98"/>
    <w:rsid w:val="00F81B93"/>
    <w:rsid w:val="00F82D95"/>
    <w:rsid w:val="00F84319"/>
    <w:rsid w:val="00F858BA"/>
    <w:rsid w:val="00F86077"/>
    <w:rsid w:val="00F86697"/>
    <w:rsid w:val="00F90494"/>
    <w:rsid w:val="00F90BC0"/>
    <w:rsid w:val="00F91288"/>
    <w:rsid w:val="00F92DC8"/>
    <w:rsid w:val="00FA0393"/>
    <w:rsid w:val="00FA1F56"/>
    <w:rsid w:val="00FA2ECD"/>
    <w:rsid w:val="00FA49A7"/>
    <w:rsid w:val="00FA6597"/>
    <w:rsid w:val="00FA703B"/>
    <w:rsid w:val="00FB1CB1"/>
    <w:rsid w:val="00FB27F5"/>
    <w:rsid w:val="00FB28DD"/>
    <w:rsid w:val="00FB5467"/>
    <w:rsid w:val="00FB5C17"/>
    <w:rsid w:val="00FC14D4"/>
    <w:rsid w:val="00FC1C72"/>
    <w:rsid w:val="00FC3955"/>
    <w:rsid w:val="00FC4761"/>
    <w:rsid w:val="00FC5060"/>
    <w:rsid w:val="00FC7475"/>
    <w:rsid w:val="00FD00AA"/>
    <w:rsid w:val="00FD0B1C"/>
    <w:rsid w:val="00FD2745"/>
    <w:rsid w:val="00FD7A4A"/>
    <w:rsid w:val="00FE153F"/>
    <w:rsid w:val="00FE2242"/>
    <w:rsid w:val="00FE41B0"/>
    <w:rsid w:val="00FE4D97"/>
    <w:rsid w:val="00FE53E3"/>
    <w:rsid w:val="00FE63C1"/>
    <w:rsid w:val="00FF205B"/>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Footnote Text Char3,Footnote Text Char2 Char,Footnote Text Char1 Char Char,Footnote Text Char Char1 Char,Footnote Text Char1 Char1,C,fn,f,FOOTNOTES"/>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Footnote Text Char3 Char,Footnote Text Char2 Char Char,Footnote Text Char1 Char Char Char,Footnote Text Char Char1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aliases w:val="Footnote text,BVI fnr,ftref,BVI fnr Char1,BVI fnr Car Car Char1,BVI fnr Car Char1,BVI fnr Car Car Car Car Char,BVI fnr Car Car Car Car Char Char,BVI fnr Char Char Char,BVI fnr Car Car Char Char Char,(NECG) Footnote Reference,Ref,fr"/>
    <w:link w:val="BVIfnrCarCar"/>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customStyle="1" w:styleId="BVIfnrCarCar">
    <w:name w:val="BVI fnr Car Car"/>
    <w:aliases w:val="BVI fnr Car, BVI fnr Car Car Car Car Char, BVI fnr Car Car Car Car Char Char Char Char Char, BVI fnr Car Car"/>
    <w:basedOn w:val="Normal"/>
    <w:link w:val="FootnoteReference"/>
    <w:rsid w:val="00EE4AEC"/>
    <w:pPr>
      <w:spacing w:after="160" w:line="240" w:lineRule="exact"/>
    </w:pPr>
    <w:rPr>
      <w:rFonts w:ascii="Calibri" w:eastAsia="Calibri" w:hAnsi="Calibri"/>
      <w:sz w:val="20"/>
      <w:szCs w:val="20"/>
      <w:vertAlign w:val="superscript"/>
      <w:lang w:val="en-US" w:eastAsia="zh-CN"/>
    </w:rPr>
  </w:style>
  <w:style w:type="paragraph" w:styleId="NormalWeb">
    <w:name w:val="Normal (Web)"/>
    <w:basedOn w:val="Normal"/>
    <w:uiPriority w:val="99"/>
    <w:unhideWhenUsed/>
    <w:rsid w:val="0037360F"/>
    <w:pPr>
      <w:spacing w:before="100" w:beforeAutospacing="1" w:after="100" w:afterAutospacing="1"/>
    </w:pPr>
    <w:rPr>
      <w:lang w:val="en-US" w:eastAsia="en-US"/>
    </w:rPr>
  </w:style>
  <w:style w:type="paragraph" w:customStyle="1" w:styleId="drcucontenttext">
    <w:name w:val="drcu_content_text"/>
    <w:qFormat/>
    <w:rsid w:val="000E422F"/>
    <w:pPr>
      <w:spacing w:after="100"/>
    </w:pPr>
    <w:rPr>
      <w:rFonts w:ascii="Arial" w:eastAsia="PMingLiU" w:hAnsi="Arial"/>
      <w:color w:val="404040"/>
      <w:szCs w:val="24"/>
      <w:lang w:eastAsia="zh-TW"/>
    </w:rPr>
  </w:style>
  <w:style w:type="character" w:styleId="UnresolvedMention">
    <w:name w:val="Unresolved Mention"/>
    <w:basedOn w:val="DefaultParagraphFont"/>
    <w:uiPriority w:val="99"/>
    <w:semiHidden/>
    <w:unhideWhenUsed/>
    <w:rsid w:val="00E52513"/>
    <w:rPr>
      <w:color w:val="605E5C"/>
      <w:shd w:val="clear" w:color="auto" w:fill="E1DFDD"/>
    </w:rPr>
  </w:style>
  <w:style w:type="paragraph" w:customStyle="1" w:styleId="ochacontenttext">
    <w:name w:val="ocha_content_text"/>
    <w:qFormat/>
    <w:rsid w:val="002F0E2F"/>
    <w:pPr>
      <w:spacing w:after="100"/>
    </w:pPr>
    <w:rPr>
      <w:rFonts w:ascii="Arial" w:eastAsia="PMingLiU" w:hAnsi="Arial"/>
      <w:color w:val="404040"/>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81069350">
      <w:bodyDiv w:val="1"/>
      <w:marLeft w:val="0"/>
      <w:marRight w:val="0"/>
      <w:marTop w:val="0"/>
      <w:marBottom w:val="0"/>
      <w:divBdr>
        <w:top w:val="none" w:sz="0" w:space="0" w:color="auto"/>
        <w:left w:val="none" w:sz="0" w:space="0" w:color="auto"/>
        <w:bottom w:val="none" w:sz="0" w:space="0" w:color="auto"/>
        <w:right w:val="none" w:sz="0" w:space="0" w:color="auto"/>
      </w:divBdr>
    </w:div>
    <w:div w:id="94098864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47007402">
      <w:bodyDiv w:val="1"/>
      <w:marLeft w:val="0"/>
      <w:marRight w:val="0"/>
      <w:marTop w:val="0"/>
      <w:marBottom w:val="0"/>
      <w:divBdr>
        <w:top w:val="none" w:sz="0" w:space="0" w:color="auto"/>
        <w:left w:val="none" w:sz="0" w:space="0" w:color="auto"/>
        <w:bottom w:val="none" w:sz="0" w:space="0" w:color="auto"/>
        <w:right w:val="none" w:sz="0" w:space="0" w:color="auto"/>
      </w:divBdr>
      <w:divsChild>
        <w:div w:id="172183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injust.gov.kg/ru/news/view/id/25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3FF5B7A-49B3-4820-9B2D-FF9C43B35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5471</Words>
  <Characters>31186</Characters>
  <Application>Microsoft Office Word</Application>
  <DocSecurity>0</DocSecurity>
  <Lines>259</Lines>
  <Paragraphs>73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Ulan Aralbaev</cp:lastModifiedBy>
  <cp:revision>2</cp:revision>
  <cp:lastPrinted>2014-02-10T17:12:00Z</cp:lastPrinted>
  <dcterms:created xsi:type="dcterms:W3CDTF">2020-06-22T06:51:00Z</dcterms:created>
  <dcterms:modified xsi:type="dcterms:W3CDTF">2020-06-22T06:51:00Z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