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16523E34" w14:textId="4451A775" w:rsidR="00DC07CD" w:rsidRDefault="000F43A8" w:rsidP="000F43A8">
      <w:pPr>
        <w:jc w:val="center"/>
        <w:rPr>
          <w:bCs/>
          <w:iCs/>
          <w:noProof/>
          <w:snapToGrid w:val="0"/>
          <w:szCs w:val="28"/>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7B5B14">
        <w:rPr>
          <w:bCs/>
          <w:iCs/>
          <w:noProof/>
          <w:snapToGrid w:val="0"/>
          <w:szCs w:val="28"/>
        </w:rPr>
        <w:t> </w:t>
      </w:r>
      <w:r w:rsidR="007B5B14">
        <w:rPr>
          <w:bCs/>
          <w:iCs/>
          <w:noProof/>
          <w:snapToGrid w:val="0"/>
          <w:szCs w:val="28"/>
        </w:rPr>
        <w:t> </w:t>
      </w:r>
      <w:r w:rsidR="001830EB">
        <w:t>Côte d'Ivoire</w:t>
      </w:r>
      <w:r w:rsidR="007B5B14">
        <w:rPr>
          <w:bCs/>
          <w:iCs/>
          <w:noProof/>
          <w:snapToGrid w:val="0"/>
          <w:szCs w:val="28"/>
        </w:rPr>
        <w:t> </w:t>
      </w:r>
      <w:r w:rsidR="007B5B14">
        <w:rPr>
          <w:bCs/>
          <w:iCs/>
          <w:noProof/>
          <w:snapToGrid w:val="0"/>
          <w:szCs w:val="28"/>
        </w:rPr>
        <w:t> </w:t>
      </w:r>
    </w:p>
    <w:p w14:paraId="7C0102AC" w14:textId="77777777" w:rsidR="00DC07CD" w:rsidRDefault="00DC07CD" w:rsidP="000F43A8">
      <w:pPr>
        <w:jc w:val="center"/>
        <w:rPr>
          <w:bCs/>
          <w:iCs/>
          <w:noProof/>
          <w:snapToGrid w:val="0"/>
          <w:szCs w:val="28"/>
        </w:rPr>
      </w:pPr>
    </w:p>
    <w:p w14:paraId="7FF6AF87" w14:textId="6C290065" w:rsidR="000F43A8" w:rsidRPr="00136BFF" w:rsidRDefault="007B5B14" w:rsidP="000F43A8">
      <w:pPr>
        <w:jc w:val="center"/>
        <w:rPr>
          <w:b/>
          <w:bCs/>
          <w:caps/>
          <w:lang w:val="fr-FR"/>
        </w:rPr>
      </w:pPr>
      <w:r>
        <w:rPr>
          <w:bCs/>
          <w:iCs/>
          <w:snapToGrid w:val="0"/>
          <w:szCs w:val="28"/>
        </w:rPr>
        <w:fldChar w:fldCharType="end"/>
      </w:r>
    </w:p>
    <w:p w14:paraId="35B8BCCA" w14:textId="36C2F22C"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1"/>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444B50">
        <w:rPr>
          <w:b/>
          <w:sz w:val="22"/>
          <w:szCs w:val="22"/>
        </w:rPr>
      </w:r>
      <w:r w:rsidR="00444B50">
        <w:rPr>
          <w:b/>
          <w:sz w:val="22"/>
          <w:szCs w:val="22"/>
        </w:rPr>
        <w:fldChar w:fldCharType="separate"/>
      </w:r>
      <w:r w:rsidR="007C7B57">
        <w:rPr>
          <w:b/>
          <w:sz w:val="22"/>
          <w:szCs w:val="22"/>
        </w:rPr>
        <w:fldChar w:fldCharType="end"/>
      </w:r>
    </w:p>
    <w:p w14:paraId="0B2F56D8" w14:textId="59F03786"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6B2065">
        <w:t>2020</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E4087" w14:paraId="26E9F2DE" w14:textId="77777777" w:rsidTr="00F23D0F">
        <w:trPr>
          <w:trHeight w:val="422"/>
        </w:trPr>
        <w:tc>
          <w:tcPr>
            <w:tcW w:w="10080" w:type="dxa"/>
            <w:gridSpan w:val="2"/>
          </w:tcPr>
          <w:p w14:paraId="11EF4F5F" w14:textId="6E5B99A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0D10FE">
              <w:t>PEDDH ''Promouvoir l'Etat de droit et les Droits Humains</w:t>
            </w:r>
            <w:r w:rsidR="00E250BF">
              <w:t xml:space="preserve"> pour con</w:t>
            </w:r>
            <w:r w:rsidR="00117950">
              <w:t xml:space="preserve">solider </w:t>
            </w:r>
            <w:r w:rsidR="005C29BC">
              <w:t xml:space="preserve">la Paix </w:t>
            </w:r>
            <w:r w:rsidR="008514DA">
              <w:t>en Côte d'Ivoire''</w:t>
            </w:r>
            <w:r>
              <w:rPr>
                <w:bCs/>
                <w:iCs/>
                <w:snapToGrid w:val="0"/>
                <w:szCs w:val="28"/>
              </w:rPr>
              <w:fldChar w:fldCharType="end"/>
            </w:r>
          </w:p>
          <w:p w14:paraId="24C4A490" w14:textId="77777777" w:rsidR="00793DE6" w:rsidRPr="005E4087" w:rsidRDefault="000F43A8" w:rsidP="000F43A8">
            <w:pPr>
              <w:rPr>
                <w:b/>
                <w:lang w:val="en-US"/>
              </w:rPr>
            </w:pPr>
            <w:r w:rsidRPr="005E4087">
              <w:rPr>
                <w:b/>
                <w:lang w:val="en-US"/>
              </w:rPr>
              <w:t>Numéro Projet / MPTF Gateway</w:t>
            </w:r>
            <w:r w:rsidR="00793DE6" w:rsidRPr="005E4087">
              <w:rPr>
                <w:b/>
                <w:lang w:val="en-US"/>
              </w:rPr>
              <w:t xml:space="preserve">: </w:t>
            </w:r>
            <w:r w:rsidR="00280FEA">
              <w:rPr>
                <w:b/>
              </w:rPr>
              <w:fldChar w:fldCharType="begin">
                <w:ffData>
                  <w:name w:val="projtype"/>
                  <w:enabled/>
                  <w:calcOnExit w:val="0"/>
                  <w:ddList>
                    <w:listEntry w:val="Veuillez sélectionner"/>
                    <w:listEntry w:val="IRF"/>
                    <w:listEntry w:val="PRF"/>
                  </w:ddList>
                </w:ffData>
              </w:fldChar>
            </w:r>
            <w:bookmarkStart w:id="0" w:name="projtype"/>
            <w:r w:rsidR="00280FEA" w:rsidRPr="005E4087">
              <w:rPr>
                <w:b/>
                <w:lang w:val="en-US"/>
              </w:rPr>
              <w:instrText xml:space="preserve"> FORMDROPDOWN </w:instrText>
            </w:r>
            <w:r w:rsidR="00444B50">
              <w:rPr>
                <w:b/>
              </w:rPr>
            </w:r>
            <w:r w:rsidR="00444B50">
              <w:rPr>
                <w:b/>
              </w:rPr>
              <w:fldChar w:fldCharType="separate"/>
            </w:r>
            <w:r w:rsidR="00280FEA">
              <w:rPr>
                <w:b/>
              </w:rPr>
              <w:fldChar w:fldCharType="end"/>
            </w:r>
            <w:bookmarkEnd w:id="0"/>
            <w:r w:rsidR="00A43B9C" w:rsidRPr="005E4087">
              <w:rPr>
                <w:b/>
                <w:lang w:val="en-US"/>
              </w:rPr>
              <w:t xml:space="preserve">   </w:t>
            </w:r>
            <w:r w:rsidR="00A43B9C" w:rsidRPr="00627A1C">
              <w:rPr>
                <w:b/>
              </w:rPr>
              <w:fldChar w:fldCharType="begin">
                <w:ffData>
                  <w:name w:val="Text39"/>
                  <w:enabled/>
                  <w:calcOnExit w:val="0"/>
                  <w:textInput/>
                </w:ffData>
              </w:fldChar>
            </w:r>
            <w:bookmarkStart w:id="1" w:name="Text39"/>
            <w:r w:rsidR="00A43B9C" w:rsidRPr="005E4087">
              <w:rPr>
                <w:b/>
                <w:lang w:val="en-US"/>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44B5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44B5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6DBE5C1E" w:rsidR="00A43B9C" w:rsidRPr="00627A1C" w:rsidRDefault="007C5F1D"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44B50">
              <w:rPr>
                <w:rFonts w:ascii="Times New Roman" w:hAnsi="Times New Roman" w:cs="Times New Roman"/>
                <w:b/>
                <w:sz w:val="24"/>
                <w:szCs w:val="24"/>
              </w:rPr>
            </w:r>
            <w:r w:rsidR="00444B5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0B2427">
              <w:t>PNUD</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1589092B"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44B50">
              <w:rPr>
                <w:rFonts w:ascii="Times New Roman" w:hAnsi="Times New Roman" w:cs="Times New Roman"/>
                <w:b/>
                <w:sz w:val="24"/>
                <w:szCs w:val="24"/>
              </w:rPr>
            </w:r>
            <w:r w:rsidR="00444B5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F20385">
              <w:t>FAO</w:t>
            </w:r>
            <w:r w:rsidR="00A43B9C" w:rsidRPr="00627A1C">
              <w:rPr>
                <w:rFonts w:ascii="Times New Roman" w:hAnsi="Times New Roman" w:cs="Times New Roman"/>
                <w:b/>
                <w:sz w:val="24"/>
                <w:szCs w:val="24"/>
              </w:rPr>
              <w:fldChar w:fldCharType="end"/>
            </w:r>
            <w:bookmarkEnd w:id="3"/>
          </w:p>
          <w:p w14:paraId="7E3EB135" w14:textId="0CDA7B01"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444B50">
              <w:rPr>
                <w:rFonts w:ascii="Times New Roman" w:hAnsi="Times New Roman" w:cs="Times New Roman"/>
                <w:b/>
                <w:sz w:val="24"/>
                <w:szCs w:val="24"/>
              </w:rPr>
            </w:r>
            <w:r w:rsidR="00444B5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44B50">
              <w:rPr>
                <w:rFonts w:ascii="Times New Roman" w:hAnsi="Times New Roman" w:cs="Times New Roman"/>
                <w:b/>
                <w:sz w:val="24"/>
                <w:szCs w:val="24"/>
              </w:rPr>
            </w:r>
            <w:r w:rsidR="00444B5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444B50">
              <w:rPr>
                <w:rFonts w:ascii="Times New Roman" w:hAnsi="Times New Roman" w:cs="Times New Roman"/>
                <w:b/>
                <w:sz w:val="24"/>
                <w:szCs w:val="24"/>
              </w:rPr>
            </w:r>
            <w:r w:rsidR="00444B5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5E4087" w14:paraId="72CE853D" w14:textId="77777777" w:rsidTr="00F23D0F">
        <w:trPr>
          <w:trHeight w:val="368"/>
        </w:trPr>
        <w:tc>
          <w:tcPr>
            <w:tcW w:w="10080" w:type="dxa"/>
            <w:gridSpan w:val="2"/>
          </w:tcPr>
          <w:p w14:paraId="5C2804C5" w14:textId="2C723103"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0B2427">
              <w:t>Novembre 2018</w:t>
            </w:r>
            <w:r w:rsidR="005D5A4A">
              <w:rPr>
                <w:bCs/>
                <w:iCs/>
                <w:snapToGrid w:val="0"/>
              </w:rPr>
              <w:fldChar w:fldCharType="end"/>
            </w:r>
          </w:p>
          <w:p w14:paraId="064BF427" w14:textId="01E79E83"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0B2427">
              <w:t>31 Octobre 2020</w:t>
            </w:r>
            <w:r w:rsidR="00C12D6A" w:rsidRPr="00627A1C">
              <w:rPr>
                <w:bCs/>
                <w:iCs/>
                <w:snapToGrid w:val="0"/>
              </w:rPr>
              <w:fldChar w:fldCharType="end"/>
            </w:r>
            <w:r w:rsidR="0025220B" w:rsidRPr="000F43A8">
              <w:rPr>
                <w:bCs/>
                <w:iCs/>
                <w:snapToGrid w:val="0"/>
                <w:lang w:val="fr-FR"/>
              </w:rPr>
              <w:t xml:space="preserve">     </w:t>
            </w:r>
          </w:p>
          <w:p w14:paraId="2AE235F0" w14:textId="14BA2781"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444B50">
              <w:rPr>
                <w:bCs/>
                <w:iCs/>
                <w:snapToGrid w:val="0"/>
              </w:rPr>
            </w:r>
            <w:r w:rsidR="00444B50">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44B50">
              <w:rPr>
                <w:lang w:val="fr-FR"/>
              </w:rPr>
            </w:r>
            <w:r w:rsidR="00444B50">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44B50">
              <w:rPr>
                <w:lang w:val="fr-FR"/>
              </w:rPr>
            </w:r>
            <w:r w:rsidR="00444B50">
              <w:rPr>
                <w:lang w:val="fr-FR"/>
              </w:rPr>
              <w:fldChar w:fldCharType="separate"/>
            </w:r>
            <w:r w:rsidRPr="005D721B">
              <w:rPr>
                <w:lang w:val="fr-FR"/>
              </w:rPr>
              <w:fldChar w:fldCharType="end"/>
            </w:r>
            <w:r w:rsidRPr="005D721B">
              <w:rPr>
                <w:lang w:val="fr-FR"/>
              </w:rPr>
              <w:t xml:space="preserve"> Initiative de promotion de la jeunesse</w:t>
            </w:r>
          </w:p>
          <w:p w14:paraId="422AAC34" w14:textId="1E8D4C8A"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444B50">
              <w:rPr>
                <w:lang w:val="fr-FR"/>
              </w:rPr>
            </w:r>
            <w:r w:rsidR="00444B5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44B50">
              <w:rPr>
                <w:lang w:val="fr-FR"/>
              </w:rPr>
            </w:r>
            <w:r w:rsidR="00444B5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E4087"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69892A17"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0B2427">
              <w:t>PBF</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F20385">
              <w:rPr>
                <w:bCs/>
                <w:iCs/>
                <w:snapToGrid w:val="0"/>
              </w:rPr>
              <w:t>2600000.00</w:t>
            </w:r>
            <w:r w:rsidR="00006EC0" w:rsidRPr="00627A1C">
              <w:rPr>
                <w:bCs/>
                <w:iCs/>
                <w:snapToGrid w:val="0"/>
              </w:rPr>
              <w:fldChar w:fldCharType="end"/>
            </w:r>
            <w:bookmarkEnd w:id="11"/>
          </w:p>
          <w:p w14:paraId="52AEBA43" w14:textId="0807FA31"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0B2427">
              <w:t>PNUD</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F20385" w:rsidRPr="00F20385">
              <w:t>300 000</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63F73F40"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F20385" w:rsidRPr="00F20385">
              <w:t>2 900 000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1D19E6A8"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446D4E">
              <w:t>67%</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8953077" w:rsidR="00006EC0" w:rsidRPr="000F43A8" w:rsidRDefault="00073A3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616DA640"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F20385">
              <w:t>1200000.00</w:t>
            </w:r>
            <w:r w:rsidR="00006EC0" w:rsidRPr="00627A1C">
              <w:fldChar w:fldCharType="end"/>
            </w:r>
            <w:bookmarkEnd w:id="13"/>
          </w:p>
          <w:p w14:paraId="00AF6414" w14:textId="4707C0DD"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F20385">
              <w:t>550000.00</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E4087" w14:paraId="0DF7F010" w14:textId="77777777" w:rsidTr="00F23D0F">
        <w:trPr>
          <w:trHeight w:val="1124"/>
        </w:trPr>
        <w:tc>
          <w:tcPr>
            <w:tcW w:w="10080" w:type="dxa"/>
            <w:gridSpan w:val="2"/>
          </w:tcPr>
          <w:p w14:paraId="0084A294" w14:textId="0A9B7E9D"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444B50">
              <w:rPr>
                <w:b/>
                <w:bCs/>
                <w:iCs/>
              </w:rPr>
            </w:r>
            <w:r w:rsidR="00444B50">
              <w:rPr>
                <w:b/>
                <w:bCs/>
                <w:iCs/>
              </w:rPr>
              <w:fldChar w:fldCharType="separate"/>
            </w:r>
            <w:r w:rsidR="00280FEA">
              <w:rPr>
                <w:b/>
                <w:bCs/>
                <w:iCs/>
              </w:rPr>
              <w:fldChar w:fldCharType="end"/>
            </w:r>
            <w:bookmarkEnd w:id="14"/>
          </w:p>
          <w:p w14:paraId="7B5DB9E4" w14:textId="5315EA55"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444B50">
              <w:rPr>
                <w:b/>
                <w:bCs/>
                <w:iCs/>
              </w:rPr>
            </w:r>
            <w:r w:rsidR="00444B50">
              <w:rPr>
                <w:b/>
                <w:bCs/>
                <w:iCs/>
              </w:rPr>
              <w:fldChar w:fldCharType="separate"/>
            </w:r>
            <w:r w:rsidR="00280FEA">
              <w:rPr>
                <w:b/>
                <w:bCs/>
                <w:iCs/>
              </w:rPr>
              <w:fldChar w:fldCharType="end"/>
            </w:r>
            <w:bookmarkEnd w:id="15"/>
          </w:p>
          <w:p w14:paraId="55B14D86" w14:textId="41C54476"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80FEA">
              <w:rPr>
                <w:b/>
                <w:bCs/>
                <w:iCs/>
              </w:rPr>
              <w:fldChar w:fldCharType="begin">
                <w:ffData>
                  <w:name w:val="focusarea"/>
                  <w:enabled/>
                  <w:calcOnExit w:val="0"/>
                  <w:ddList>
                    <w:result w:val="2"/>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444B50">
              <w:rPr>
                <w:b/>
                <w:bCs/>
                <w:iCs/>
              </w:rPr>
            </w:r>
            <w:r w:rsidR="00444B50">
              <w:rPr>
                <w:b/>
                <w:bCs/>
                <w:iCs/>
              </w:rPr>
              <w:fldChar w:fldCharType="separate"/>
            </w:r>
            <w:r w:rsidR="00280FEA">
              <w:rPr>
                <w:b/>
                <w:bCs/>
                <w:iCs/>
              </w:rPr>
              <w:fldChar w:fldCharType="end"/>
            </w:r>
            <w:bookmarkEnd w:id="16"/>
          </w:p>
        </w:tc>
      </w:tr>
      <w:tr w:rsidR="00793DE6" w:rsidRPr="005E4087"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55E9FE71"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FA3851">
              <w:t>Fatimata Diabaté</w:t>
            </w:r>
            <w:r w:rsidRPr="00826923">
              <w:rPr>
                <w:lang w:val="fr-FR"/>
              </w:rPr>
              <w:fldChar w:fldCharType="end"/>
            </w:r>
          </w:p>
          <w:p w14:paraId="4F7F6063" w14:textId="27246743"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FA3851">
              <w:t>Fanja Rajoalison</w:t>
            </w:r>
            <w:r w:rsidRPr="00826923">
              <w:rPr>
                <w:lang w:val="fr-FR"/>
              </w:rPr>
              <w:fldChar w:fldCharType="end"/>
            </w:r>
          </w:p>
          <w:p w14:paraId="64A19D37" w14:textId="7869459F"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7" w:name="secretariatreview"/>
            <w:r w:rsidR="00280FEA" w:rsidRPr="00280FEA">
              <w:rPr>
                <w:lang w:val="fr-FR"/>
              </w:rPr>
              <w:instrText xml:space="preserve"> FORMDROPDOWN </w:instrText>
            </w:r>
            <w:r w:rsidR="00444B50">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F778A1" w:rsidRDefault="00F778A1" w:rsidP="00F778A1">
      <w:pPr>
        <w:ind w:left="-810"/>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 xml:space="preserve">(limite de 1500 caractères): </w:t>
      </w:r>
    </w:p>
    <w:p w14:paraId="0C231F0E" w14:textId="77777777" w:rsidR="00F20385" w:rsidRPr="00F20385" w:rsidRDefault="00F20385" w:rsidP="00F20385">
      <w:r>
        <w:rPr>
          <w:rFonts w:ascii="Arial Narrow" w:hAnsi="Arial Narrow"/>
          <w:b/>
          <w:i/>
          <w:sz w:val="22"/>
          <w:szCs w:val="22"/>
        </w:rPr>
        <w:fldChar w:fldCharType="begin">
          <w:ffData>
            <w:name w:val="Text31"/>
            <w:enabled/>
            <w:calcOnExit w:val="0"/>
            <w:textInput>
              <w:maxLength w:val="2500"/>
            </w:textInput>
          </w:ffData>
        </w:fldChar>
      </w:r>
      <w:bookmarkStart w:id="18" w:name="Text31"/>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F20385">
        <w:t>Deux ateliers de renforcement de capacités à l’intention des officiers des droits de l’homme et des magistrats ainsi qu’une mission d’évaluation des projets de réparation communautaire ont été réalisés.</w:t>
      </w:r>
    </w:p>
    <w:p w14:paraId="3A6B1AE1" w14:textId="77777777" w:rsidR="00F20385" w:rsidRPr="00F20385" w:rsidRDefault="00F20385" w:rsidP="00F20385">
      <w:r w:rsidRPr="00F20385">
        <w:t>Le processus de recrutement des 4 consultants internationaux devant mener les études respectivement sur la revue de la stratégie nationale de réconciliation et de cohésion sociale, y compris le plan de réparation communautaire, sur le fonctionnement du système judiciaire pénal et pénitentiaire, sur la révision et la mise à jour des curricula de formations initiale et continue à l'Institut National de Formation Judiciaire, sur l'élaboration du plan national de promotion et de protection des Droits Humains et la communication la communication sur le plan de réparation de Communautaire est achevé. Suite à la crise sanitaire Covid19, 5 consultants nationaux, en appui aux consultants internationaux, ont dû être recrutés. Ces études seront entamées d’ici mi-juin.</w:t>
      </w:r>
    </w:p>
    <w:p w14:paraId="39F2F0F5" w14:textId="77777777" w:rsidR="00F20385" w:rsidRPr="00F20385" w:rsidRDefault="00F20385" w:rsidP="00F20385">
      <w:r w:rsidRPr="00F20385">
        <w:t>Les activités de renforcement des capacités techniques et opérationnelles des acteurs de la chaine pénale et des organes de lutte contre les Violences Basées sur le Genre (BVG) au niveau des différentes institutions étatiques ont été menées auprès des ministères de la Justice, de la Sécurité et de la Femme.</w:t>
      </w:r>
    </w:p>
    <w:p w14:paraId="3812C69D" w14:textId="77777777" w:rsidR="00F20385" w:rsidRPr="00F20385" w:rsidRDefault="00F20385" w:rsidP="00F20385">
      <w:r w:rsidRPr="00F20385">
        <w:t>L'atelier de finalisation des deux rapports des droits de l'homme a eu lieu avec le Comité Interministériel auprès du Secrétariat d'Etat aux Droits de l'Homme. Les deux rapports respectivement sur l'application de la Convention contre la torture et la Charte Africaine des Droits de l'Homme et des Peuples sont disponibles.</w:t>
      </w:r>
    </w:p>
    <w:p w14:paraId="435A462F" w14:textId="77777777" w:rsidR="00F20385" w:rsidRPr="00F20385" w:rsidRDefault="00F20385" w:rsidP="00F20385">
      <w:r w:rsidRPr="00F20385">
        <w:t>Le CNDH a été accompagné en vue de son accréditation au statut A.</w:t>
      </w:r>
    </w:p>
    <w:p w14:paraId="7943480C" w14:textId="77777777" w:rsidR="00F20385" w:rsidRPr="00F20385" w:rsidRDefault="00F20385" w:rsidP="00F20385">
      <w:r w:rsidRPr="00F20385">
        <w:t>La contractualisation de l'Association des Femmes Juristes de la Côte d'Ivoire en charge de la gestion des cliniques juridiques est en cours de finalisation.</w:t>
      </w:r>
    </w:p>
    <w:p w14:paraId="252FDF6F" w14:textId="77777777" w:rsidR="00F20385" w:rsidRPr="00F20385" w:rsidRDefault="00F20385" w:rsidP="00F20385">
      <w:r w:rsidRPr="00F20385">
        <w:t>L’identification des entreprises devant effectuer les travaux de construction et de réhabilitation dans le cadre des 6 projets Qips et de réparation communautaire est en cours. Le recrutement du personnel de la FAO est achevé.</w:t>
      </w:r>
    </w:p>
    <w:p w14:paraId="5E25EE25" w14:textId="011E8D65" w:rsidR="00F778A1" w:rsidRDefault="00F20385" w:rsidP="00F20385">
      <w:pPr>
        <w:rPr>
          <w:rFonts w:ascii="Arial Narrow" w:hAnsi="Arial Narrow"/>
          <w:b/>
          <w:i/>
          <w:sz w:val="22"/>
          <w:szCs w:val="22"/>
        </w:rPr>
      </w:pPr>
      <w:r>
        <w:rPr>
          <w:rFonts w:ascii="Arial Narrow" w:hAnsi="Arial Narrow"/>
          <w:b/>
          <w:i/>
          <w:sz w:val="22"/>
          <w:szCs w:val="22"/>
        </w:rPr>
        <w:fldChar w:fldCharType="end"/>
      </w:r>
      <w:bookmarkEnd w:id="18"/>
    </w:p>
    <w:p w14:paraId="702DD954" w14:textId="77777777" w:rsidR="00F778A1" w:rsidRDefault="00F778A1" w:rsidP="007C304F">
      <w:pPr>
        <w:ind w:left="-810"/>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31776DEA" w14:textId="77777777" w:rsidR="00F20385" w:rsidRPr="00F20385" w:rsidRDefault="00F20385" w:rsidP="00F20385">
      <w:r>
        <w:rPr>
          <w:b/>
          <w:i/>
        </w:rPr>
        <w:fldChar w:fldCharType="begin">
          <w:ffData>
            <w:name w:val=""/>
            <w:enabled/>
            <w:calcOnExit w:val="0"/>
            <w:textInput>
              <w:maxLength w:val="2000"/>
            </w:textInput>
          </w:ffData>
        </w:fldChar>
      </w:r>
      <w:r>
        <w:rPr>
          <w:b/>
          <w:i/>
        </w:rPr>
        <w:instrText xml:space="preserve"> FORMTEXT </w:instrText>
      </w:r>
      <w:r>
        <w:rPr>
          <w:b/>
          <w:i/>
        </w:rPr>
      </w:r>
      <w:r>
        <w:rPr>
          <w:b/>
          <w:i/>
        </w:rPr>
        <w:fldChar w:fldCharType="separate"/>
      </w:r>
      <w:r w:rsidRPr="00F20385">
        <w:t>La réalisation conjointe de 6 Qips et 2 projets de réparations communautaires consistant en des const</w:t>
      </w:r>
      <w:bookmarkStart w:id="19" w:name="_GoBack"/>
      <w:bookmarkEnd w:id="19"/>
      <w:r w:rsidRPr="00F20385">
        <w:t>ructions, équipements installation et réhabilitation d’infrastructures socio-culturelles et économiques et sanitaires (Hôpital général, salles de classe, radio communautaire, foyers de jeunes, association des jeunes) dans 7 localités sera effectuée. Des missions de suivi de l’avancement de ces travaux et de leur impact sur la cohésion sociales des bénéficiaires sont prévues.</w:t>
      </w:r>
    </w:p>
    <w:p w14:paraId="4DC06859" w14:textId="77777777" w:rsidR="00F20385" w:rsidRPr="00F20385" w:rsidRDefault="00F20385" w:rsidP="00F20385">
      <w:r w:rsidRPr="00F20385">
        <w:t>Les 5 études et travaux dans les domaines de la justice, de la cohésion sociale et des Droits Humains seront menées par les consultants internationaux et nationaux recrutés. Des sessions de validation desdites études seront organisées. Les résultats de ces études nous permettront de connaître l’état des lieux, d’identifier et d’orienter les axes prioritaires de notre appui au gouvernement en matière de réparation communautaire, de renforcement des organes de poursuites en matière pénale et de mise en œuvre du plan national de promotion et de protection des droits humains.</w:t>
      </w:r>
    </w:p>
    <w:p w14:paraId="696FFCF7" w14:textId="77777777" w:rsidR="00F20385" w:rsidRPr="00F20385" w:rsidRDefault="00F20385" w:rsidP="00F20385">
      <w:r w:rsidRPr="00F20385">
        <w:t>Assistance juridique et judiciaire sera apportée aux auteurs et victimes de violences y compris de VBG à travers l’appui à l'accélération de traitement des dossiers criminels en général et ceux liés aux VBG en particulier afin d’améliorer l’accès à la justice aux femmes, aux enfants et aux personnes vulnérables.</w:t>
      </w:r>
    </w:p>
    <w:p w14:paraId="144B1F40" w14:textId="08487962" w:rsidR="00161D02" w:rsidRPr="00627A1C" w:rsidRDefault="00F20385" w:rsidP="00F20385">
      <w:r w:rsidRPr="00F20385">
        <w:t>Avec la FAO, la sensibilisation sur la loi foncière de 1998 par le canal des cinq radios de proximité va commencer à l’Ouest. Au centre la campagne de proximité ciblera 15000 ménages avec l’appui des agents relais de proximité. Le processus de rapprochement communautaire sera renforcé par l’ exploitation de plus de 50 ha de bas fonds amenagés et  de 2 ha maraicher . En vue de préserver et maintenir la stabilité sociale , les détenteurs de droits coutumiers en contrepartie de la cession des terres recevront chacun un certificat foncier.</w:t>
      </w:r>
      <w:r>
        <w:rPr>
          <w:b/>
          <w:i/>
        </w:rPr>
        <w:fldChar w:fldCharType="end"/>
      </w:r>
    </w:p>
    <w:p w14:paraId="20FA9EBD" w14:textId="77777777" w:rsidR="00161D02" w:rsidRPr="00627A1C" w:rsidRDefault="00161D02" w:rsidP="001A1E86">
      <w:pPr>
        <w:ind w:left="-810" w:right="-154"/>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(limit</w:t>
      </w:r>
      <w:r>
        <w:t xml:space="preserve">e de 1500 </w:t>
      </w:r>
      <w:r w:rsidRPr="00F778A1">
        <w:rPr>
          <w:lang w:val="fr-FR"/>
        </w:rPr>
        <w:t>caractères</w:t>
      </w:r>
      <w:r w:rsidR="008C782A" w:rsidRPr="00627A1C">
        <w:t xml:space="preserve">): </w:t>
      </w:r>
    </w:p>
    <w:p w14:paraId="780EE45F" w14:textId="77777777" w:rsidR="00F20385" w:rsidRPr="00F20385" w:rsidRDefault="00F20385" w:rsidP="00F20385">
      <w:r>
        <w:fldChar w:fldCharType="begin">
          <w:ffData>
            <w:name w:val=""/>
            <w:enabled/>
            <w:calcOnExit w:val="0"/>
            <w:textInput>
              <w:maxLength w:val="3600"/>
            </w:textInput>
          </w:ffData>
        </w:fldChar>
      </w:r>
      <w:r>
        <w:instrText xml:space="preserve"> FORMTEXT </w:instrText>
      </w:r>
      <w:r>
        <w:fldChar w:fldCharType="separate"/>
      </w:r>
      <w:r w:rsidRPr="00F20385">
        <w:t xml:space="preserve">Dans le cadre du processus de justice transitionnelle, et en appui aux initiatives de réparation communautaire, 16 projets portant sur la réhabilitation des locaux pour favoriser l’accès aux soins de santé maternelle et infantile, la scolarisation et le maintien des enfants en milieu scolaire, la fourniture des matériels et équipements nécessaires à l’insertion socio-professionnel des femmes et des jeunes à travers des activités génératrices de revenus, ont été réalisés. Ces projets ont permis d’améliorer l’accès aux services sociaux de base à 16 communautés dans l’Ouest, le Centre et le Nord de la Côte d’Ivoire composés notamment de 4 580 femmes. Au moins 90% d’entre elles ont eu leurs revenus s’accroître. Ce qui leur permet d’assurer une meilleure prise en charge de leurs enfants. </w:t>
      </w:r>
    </w:p>
    <w:p w14:paraId="6E5C1608" w14:textId="77777777" w:rsidR="00F20385" w:rsidRPr="00F20385" w:rsidRDefault="00F20385" w:rsidP="00F20385">
      <w:r w:rsidRPr="00F20385">
        <w:t xml:space="preserve">L'appui au Ministère de la Justice a renforcé le cadre normatif national du pays à travers les réformes législatives en matière pénale achevées dont les innovations apportées au code de procédure pénal et au code pénal en matière de délais de détention et de répression des viols. L’appui à la vulgarisation des nouveaux codes pénal et de procédure pénale a permis aux acteurs du système judiciaire d’avoir une meilleure compréhension des innovations en matière de traitement des dossiers pénaux. Cette réforme qui vise principalement à renforcer la protection des droits des justiciables dans le processus pénal et ce conformément aux exigences internationales en la matière connaît une application effective. </w:t>
      </w:r>
    </w:p>
    <w:p w14:paraId="5DC6251E" w14:textId="77777777" w:rsidR="00F20385" w:rsidRPr="00F20385" w:rsidRDefault="00F20385" w:rsidP="00F20385">
      <w:r w:rsidRPr="00F20385">
        <w:t xml:space="preserve">Grâce à l’appui du projet, le Conseil National des Droits de l’Homme (CNDH) réformé, conforme aux Principes de Paris, est opérationnel et est représenté sur le territoire national à travers ses 31 commissions régionales. Ses membres aussi bien au niveau central que régional, ont été outillés pour assurer une meilleure prise en charge des plaignants et ou des victimes de violation des droits humains. Pour la première fois, les Officiers des Droits de l’Homme au nombre de 81, ont été déployés. En termes de conséquence, le monotoring des droits de l’homme s’est vu amélioré, le CNDH joue plus efficacement son rôle de promotion et de protection des droits, en témoignent sa présence sur le terrain et ses interventions dans le cadre de l’actualité socio-politique du pays. Le projet accompagne le CNDH pour son passage au statut A dont l’examen prévu le 18 mars a été reporté à cause de la pandémie Covid-19. </w:t>
      </w:r>
    </w:p>
    <w:p w14:paraId="626022B9" w14:textId="77777777" w:rsidR="00B15E9B" w:rsidRDefault="00F20385" w:rsidP="00B15E9B">
      <w:r w:rsidRPr="00F20385">
        <w:t>Grâce à l’appui du projet, le Comité Interministériel de suivi de l’application des instruments juridiques internationaux relatifs aux droits humains est réactivé et à nouveau fonctionnel. Le Pays a pu s’acquitter de ses obligations de soumission de rapports initiaux et périodiques des droits humains auprès des organes des traités et dans le cadre de l’Examen Périodique Universel (EPU) en 2019. Cette année, le Comité a pu produire 2 rapports parmi les 5 dus, il s’agit respectivement des rapports sur l'application de la Convention contre la torture et la Charte Africaine des Droits de l'Homme et des Peuples. L’appui au Comité a ainsi contribué à l’augmentation du nombre des recommandations des organes des traités des Nations Unies réalisées par le pays.</w:t>
      </w:r>
    </w:p>
    <w:p w14:paraId="2EC46E43" w14:textId="1D20F298" w:rsidR="00476758" w:rsidRPr="00627A1C" w:rsidRDefault="00F20385" w:rsidP="00B15E9B">
      <w:r w:rsidRPr="00F20385">
        <w:t>L’occupation de plus de 200 personnes vulnérables à travers les activités agricoles, de maraicher et de pisciculture permettra d’améliorer la disponibilité et l’accès alimentaire à partir de Septembre avec les nouvelles récoltes et ce dans un environnement communautaire plus apaisé car l’insécurité alimentaire et l’accès aux ressources sont sources potentielles de violence et d’instabilité sociale.</w:t>
      </w:r>
      <w:r>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747A6278" w14:textId="48665A06"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00F20385" w:rsidRPr="00F20385">
        <w:t>Depuis 2012 à 2019, le CNDH a enregistré au total 5123 saisines et autosaisines. Sur ces 5123 dossiers, le CNDH a traité 4936 requêtes soit 96,35%, et a procédé à la clôture de 4562 dossiers soit 92,42% au terme de toutes les diligences réalisées. L’appui apporté au CNDH conforme aux Principes de Paris garantit aux populations une meilleure protection et promotion des droits humains au niveau national</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4AEEC2C"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20" w:name="Text33"/>
      <w:r w:rsidRPr="00615EA3">
        <w:rPr>
          <w:b/>
          <w:lang w:val="fr-FR"/>
        </w:rPr>
        <w:instrText xml:space="preserve"> FORMTEXT </w:instrText>
      </w:r>
      <w:r w:rsidRPr="00323ABC">
        <w:rPr>
          <w:b/>
        </w:rPr>
      </w:r>
      <w:r w:rsidRPr="00323ABC">
        <w:rPr>
          <w:b/>
        </w:rPr>
        <w:fldChar w:fldCharType="separate"/>
      </w:r>
      <w:r w:rsidR="00642F20" w:rsidRPr="00642F20">
        <w:t>Le renforcement des actions de réparation communautaire et de justice en faveur des victimes de la crise permet la consolidation et la pérennisation d’un climat favorable à la cohésion sociale et à la réconciliation nationale.</w:t>
      </w:r>
      <w:r w:rsidRPr="00323ABC">
        <w:rPr>
          <w:b/>
        </w:rPr>
        <w:fldChar w:fldCharType="end"/>
      </w:r>
      <w:bookmarkEnd w:id="20"/>
    </w:p>
    <w:p w14:paraId="6A528501" w14:textId="77777777" w:rsidR="005D15A3" w:rsidRPr="00615EA3" w:rsidRDefault="005D15A3" w:rsidP="005D15A3">
      <w:pPr>
        <w:ind w:left="-720"/>
        <w:rPr>
          <w:b/>
          <w:lang w:val="fr-FR"/>
        </w:rPr>
      </w:pPr>
    </w:p>
    <w:p w14:paraId="7AC56A13" w14:textId="01434DA9"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21" w:name="Dropdown2"/>
      <w:r w:rsidR="00280FEA" w:rsidRPr="00280FEA">
        <w:rPr>
          <w:rFonts w:ascii="Arial Narrow" w:hAnsi="Arial Narrow"/>
          <w:b/>
          <w:sz w:val="22"/>
          <w:szCs w:val="22"/>
          <w:lang w:val="fr-FR"/>
        </w:rPr>
        <w:instrText xml:space="preserve"> FORMDROPDOWN </w:instrText>
      </w:r>
      <w:r w:rsidR="00444B50">
        <w:rPr>
          <w:rFonts w:ascii="Arial Narrow" w:hAnsi="Arial Narrow"/>
          <w:b/>
          <w:sz w:val="22"/>
          <w:szCs w:val="22"/>
        </w:rPr>
      </w:r>
      <w:r w:rsidR="00444B50">
        <w:rPr>
          <w:rFonts w:ascii="Arial Narrow" w:hAnsi="Arial Narrow"/>
          <w:b/>
          <w:sz w:val="22"/>
          <w:szCs w:val="22"/>
        </w:rPr>
        <w:fldChar w:fldCharType="separate"/>
      </w:r>
      <w:r w:rsidR="00280FEA">
        <w:rPr>
          <w:rFonts w:ascii="Arial Narrow" w:hAnsi="Arial Narrow"/>
          <w:b/>
          <w:sz w:val="22"/>
          <w:szCs w:val="22"/>
        </w:rPr>
        <w:fldChar w:fldCharType="end"/>
      </w:r>
      <w:bookmarkEnd w:id="21"/>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64D5D43E" w14:textId="77777777" w:rsidR="00F20385" w:rsidRPr="00F20385" w:rsidRDefault="00627A1C" w:rsidP="00F20385">
      <w:r w:rsidRPr="00627A1C">
        <w:rPr>
          <w:b/>
        </w:rPr>
        <w:fldChar w:fldCharType="begin">
          <w:ffData>
            <w:name w:val="Text38"/>
            <w:enabled/>
            <w:calcOnExit w:val="0"/>
            <w:textInput>
              <w:maxLength w:val="3000"/>
              <w:format w:val="FIRST CAPITAL"/>
            </w:textInput>
          </w:ffData>
        </w:fldChar>
      </w:r>
      <w:bookmarkStart w:id="22" w:name="Text38"/>
      <w:r w:rsidRPr="00627A1C">
        <w:rPr>
          <w:b/>
        </w:rPr>
        <w:instrText xml:space="preserve"> FORMTEXT </w:instrText>
      </w:r>
      <w:r w:rsidRPr="00627A1C">
        <w:rPr>
          <w:b/>
        </w:rPr>
      </w:r>
      <w:r w:rsidRPr="00627A1C">
        <w:rPr>
          <w:b/>
        </w:rPr>
        <w:fldChar w:fldCharType="separate"/>
      </w:r>
      <w:r w:rsidR="00F20385" w:rsidRPr="00F20385">
        <w:t>Dans la dynamique d’encourager les populations bénéficiaires à mettre les équipements reçus au service de la consolidation de la paix, de la réconciliation nationale et de la cohésion sociale, le Ministère de la Solidarité, de la Cohésion Sociale et de la Lutte contre la Pauvrété (MSCSLP) et le PNUD ont coorganisé, la phase 1 de la mission conjointe de suivi de la mise en œuvre de 09 projets de réparations communautaires réalisés à Tabou, Duékoué, Bangolo, Bonon, Vavoua, Gagnoa et Oumé. Cette mission visait à s’assurer de la livraison effective des équipements financés par le PBF aux populations bénéficiaires, recueillir leur niveau de satisfaction et l'impact sur la cohésion sociale dans les localités bénéficiaires. Ces dotations étaient composés de 2 368 équipements destinés à l'Institut de Formation et d'Education Féminine, des groupements et association de femmes dont 4 528 et de jeunes, des communautés rurales. La mission s'est aperçue que ces projets avaient impacté les liens de solidarité et cohésion sociale dans les communautés bénéficiaires. En effet, il s'agit de la participation de l'ensemble de la communauté dans le mode de gestion collégiale des équipements et le partage équitable des ressources des activités génératrices de revenus nées de l'exploitation de ses équipements.</w:t>
      </w:r>
    </w:p>
    <w:p w14:paraId="7A3C2A15" w14:textId="77777777" w:rsidR="00F20385" w:rsidRPr="00F20385" w:rsidRDefault="00F20385" w:rsidP="00F20385">
      <w:r w:rsidRPr="00F20385">
        <w:t>Les capacités opérationnelles des structures intervenant dans la lutte contre les VBG ont été renforcées. Le soutien au renforcement des capacités d’enquête et de documentation des entités publiques notamment 10 Bureaux d’Accueils Genre, 15 Plateformes de lutte contre les VBG, 11Bureaux Locaux d’Assistance Judiciaires, 13 bureaux des Procureurs et Procureurs Généraux et magistrats points focaux en matière de VBG, facilitera les poursuites et condamnations des auteurs et améliorera la prise en charge juridique, judiciaire et psychosociale des survivantes. La ligne verte mise en place au centre d’appel du ministère de la justice (Allô justice) contribue à l’amélioration de l’accès à la justice pour tous, en particulier pour les personnes vulnérables.</w:t>
      </w:r>
    </w:p>
    <w:p w14:paraId="7127667B" w14:textId="77777777" w:rsidR="00F20385" w:rsidRPr="00F20385" w:rsidRDefault="00F20385" w:rsidP="00F20385">
      <w:r w:rsidRPr="00F20385">
        <w:t>Un centre d'accueil des survivantes de VBG est fonctionnel grâce à l'appui en kits alimentaire, sanitaire et hygiénique. Un dispositif d'alerte digital a été développé par une Startup identifiée par l'AccLab pour faciliter l’intervention rapide de la police en cas de VBG.</w:t>
      </w:r>
    </w:p>
    <w:p w14:paraId="085234AE" w14:textId="0F936A75" w:rsidR="00627A1C" w:rsidRPr="00627A1C" w:rsidRDefault="00F20385" w:rsidP="00F20385">
      <w:pPr>
        <w:rPr>
          <w:b/>
        </w:rPr>
      </w:pPr>
      <w:r w:rsidRPr="00F20385">
        <w:t>Des missions de suivi seront organisées afin de mesurer l’impact de ces soutiens.</w:t>
      </w:r>
      <w:r w:rsidR="00627A1C" w:rsidRPr="00627A1C">
        <w:rPr>
          <w:b/>
        </w:rPr>
        <w:fldChar w:fldCharType="end"/>
      </w:r>
      <w:bookmarkEnd w:id="22"/>
    </w:p>
    <w:p w14:paraId="54BBBF6E" w14:textId="77777777" w:rsidR="00627A1C" w:rsidRPr="00627A1C" w:rsidRDefault="00627A1C" w:rsidP="00627A1C">
      <w:pPr>
        <w:ind w:left="-720"/>
        <w:rPr>
          <w:b/>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FBDC5AD" w14:textId="77777777" w:rsidR="00F20385" w:rsidRPr="00F20385" w:rsidRDefault="00161D02" w:rsidP="00F20385">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F20385" w:rsidRPr="00F20385">
        <w:t xml:space="preserve">Les principales bénéficiaires des projets de réparation communautaires sont les communautés et spécifiquement les femmes et les jeunes, victimes directes ou collatérales des crises successifs en Côte d’Ivoire dans un contexte marqué par l'insécurité et la discrimination de tout genre. Les femmes et les jeunes ont été associés au processus de dialogues communautaires qui aboutissent au choix du projet à exécuter dans une localité ciblée. Ainsi, les projets exécutés dans ces localités facilitent l’autonomisation des femmes et des jeunes en ce sens qu’ils génèrent des revenus qui profitent à de la communauté mais plus spécifiquement aux femmes et aux jeunes. L’équipement d’une IFEF profite aux jeunes femmes analphabètes ou déscolarisées qui apprennent ainsi un métier susceptible d’assurer leur autonomisation. </w:t>
      </w:r>
    </w:p>
    <w:p w14:paraId="77E9478C" w14:textId="4E554D32" w:rsidR="00161D02" w:rsidRPr="00627A1C" w:rsidRDefault="00F20385" w:rsidP="00F20385">
      <w:pPr>
        <w:rPr>
          <w:b/>
        </w:rPr>
      </w:pPr>
      <w:r w:rsidRPr="00F20385">
        <w:t>Un dispositif d'alerte digital de type électronique a été développé par une Startup identifié par l'AccLab pour permettre l'intervention rapide de la Police en cas de VBG.</w:t>
      </w:r>
      <w:r w:rsidR="00161D02" w:rsidRPr="00627A1C">
        <w:rPr>
          <w:b/>
        </w:rPr>
        <w:fldChar w:fldCharType="end"/>
      </w:r>
    </w:p>
    <w:p w14:paraId="4B6AAB29" w14:textId="77777777" w:rsidR="00323ABC" w:rsidRPr="00627A1C" w:rsidRDefault="00323ABC" w:rsidP="007E4FA1">
      <w:pPr>
        <w:rPr>
          <w:b/>
        </w:rPr>
      </w:pPr>
    </w:p>
    <w:p w14:paraId="563533E9" w14:textId="55D103C7"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892675" w:rsidRPr="00892675">
        <w:t>Les victimes de la crise ivoirienne et leurs communautés bénéficient d’une aide légale fiable et efficace pour prévenir et résoudre les conflits fonciers à travers les modes alternatifs/communautaires de règlement des conflits et l’accès à la justice.</w:t>
      </w:r>
      <w:r w:rsidRPr="00323ABC">
        <w:rPr>
          <w:b/>
        </w:rPr>
        <w:fldChar w:fldCharType="end"/>
      </w:r>
    </w:p>
    <w:p w14:paraId="521560B0" w14:textId="77777777" w:rsidR="00675507" w:rsidRPr="00615EA3" w:rsidRDefault="00675507" w:rsidP="00675507">
      <w:pPr>
        <w:ind w:left="-720"/>
        <w:rPr>
          <w:b/>
          <w:lang w:val="fr-FR"/>
        </w:rPr>
      </w:pPr>
    </w:p>
    <w:p w14:paraId="192B211F" w14:textId="09A9B3E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44B50">
        <w:rPr>
          <w:rFonts w:ascii="Arial Narrow" w:hAnsi="Arial Narrow"/>
          <w:b/>
          <w:sz w:val="22"/>
          <w:szCs w:val="22"/>
        </w:rPr>
      </w:r>
      <w:r w:rsidR="00444B50">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78CE9326" w14:textId="77777777" w:rsidR="00D742DC" w:rsidRPr="00D742DC" w:rsidRDefault="00675507" w:rsidP="00D742DC">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D742DC" w:rsidRPr="00D742DC">
        <w:t>La subvention pour le fonctionnement des cliniques juridiques en vue de l’assistance juridique et judiciaire des personnes vulnérables en cas de violences et de conflits fonciers est retardée en raison de la pandémie Covid 19. La contractualisation de l’AFJCI en charge de gérer les cliniques juridiques sera finalisée ce mois de juin.</w:t>
      </w:r>
    </w:p>
    <w:p w14:paraId="5663E85B" w14:textId="27EFFF62" w:rsidR="00675507" w:rsidRPr="00627A1C" w:rsidRDefault="00D742DC" w:rsidP="00D742DC">
      <w:pPr>
        <w:rPr>
          <w:b/>
        </w:rPr>
      </w:pPr>
      <w:r w:rsidRPr="00D742DC">
        <w:t>Le renforcement de capacité de 18 membres du corps préfectoral et de 27 membres des comités de villageois et sous-préfectoraux sur la enjeux de la sécurisation foncière, sur la délimitation des territoires des villages et la prévention et gestion pacifique des conflits à contribuer au renforcement des capacités de réponse ou de prévention des conflits fonciers des premiers acteurs concernés par les conflits. Car bien souvent l’absence ou faiblesse de réponse adéquate ou aggrave les crises aussi bénignes qu’elles soient. Les chefs de villages membres des CVGFR sont capables désormais de  régler des litiges fonciers en s’appuyant sur les arguments de la loi foncière et d’être des canaux surs pour la faire la promotion des certificats fonciers et de la délimitation des villages gages de paix durable. La mise à contribution des radios locales avec des prêts à diffuser dans les principales langues du terroir mettra fin aux rumeurs et autres interprétations fausses de la loi foncière qui attisent les conflits.</w:t>
      </w:r>
      <w:r w:rsidR="000D5C67">
        <w:t xml:space="preserve"> </w:t>
      </w:r>
      <w:r w:rsidR="00675507" w:rsidRPr="00627A1C">
        <w:rPr>
          <w:b/>
        </w:rPr>
        <w:fldChar w:fldCharType="end"/>
      </w:r>
    </w:p>
    <w:p w14:paraId="51D5DD53" w14:textId="77777777" w:rsidR="00675507" w:rsidRPr="00627A1C" w:rsidRDefault="00675507" w:rsidP="00675507">
      <w:pPr>
        <w:ind w:left="-720"/>
        <w:rPr>
          <w:b/>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47D45D98"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E01782">
        <w:rPr>
          <w:b/>
        </w:rPr>
        <w:t> </w:t>
      </w:r>
      <w:r w:rsidR="00E01782">
        <w:rPr>
          <w:b/>
        </w:rPr>
        <w:t> </w:t>
      </w:r>
      <w:r w:rsidR="00E01782">
        <w:rPr>
          <w:b/>
        </w:rPr>
        <w:t> </w:t>
      </w:r>
      <w:r w:rsidR="00E01782">
        <w:rPr>
          <w:b/>
        </w:rPr>
        <w:t> </w:t>
      </w:r>
      <w:r w:rsidR="00E01782">
        <w:rPr>
          <w:b/>
        </w:rPr>
        <w:t> </w:t>
      </w:r>
      <w:r w:rsidRPr="00627A1C">
        <w:rPr>
          <w:b/>
        </w:rPr>
        <w:fldChar w:fldCharType="end"/>
      </w:r>
    </w:p>
    <w:p w14:paraId="35EDE632" w14:textId="77777777" w:rsidR="00627A1C" w:rsidRPr="00627A1C" w:rsidRDefault="00627A1C" w:rsidP="00627A1C">
      <w:pPr>
        <w:ind w:left="-720"/>
        <w:rPr>
          <w:b/>
        </w:rPr>
      </w:pPr>
    </w:p>
    <w:p w14:paraId="02A4DAC5" w14:textId="25BB9071"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FD3D85" w:rsidRPr="00FD3D85">
        <w:t>Le CNDH, le comité interministériel et les OSC remplissent effectivement et efficacement leur rôle de promotion et de protection des droits humains et la redevabilité de l’Etat par rapport à ses obligations internationales en matière des droits de l’homme est assurée.</w:t>
      </w:r>
      <w:r w:rsidRPr="00323ABC">
        <w:rPr>
          <w:b/>
        </w:rPr>
        <w:fldChar w:fldCharType="end"/>
      </w:r>
    </w:p>
    <w:p w14:paraId="09695970" w14:textId="77777777" w:rsidR="00675507" w:rsidRPr="00615EA3" w:rsidRDefault="00675507" w:rsidP="00675507">
      <w:pPr>
        <w:ind w:left="-720"/>
        <w:rPr>
          <w:b/>
          <w:lang w:val="fr-FR"/>
        </w:rPr>
      </w:pPr>
    </w:p>
    <w:p w14:paraId="2998D510" w14:textId="2198F91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44B50">
        <w:rPr>
          <w:rFonts w:ascii="Arial Narrow" w:hAnsi="Arial Narrow"/>
          <w:b/>
          <w:sz w:val="22"/>
          <w:szCs w:val="22"/>
        </w:rPr>
      </w:r>
      <w:r w:rsidR="00444B50">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01898797" w14:textId="77777777" w:rsidR="00B15E9B" w:rsidRDefault="00675507" w:rsidP="00B15E9B">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D742DC" w:rsidRPr="00D742DC">
        <w:t>L'appui du projet a permis la redynamisation du comité interministériel en charge du suivi de l'application des conventions internationales ratifiées par le pays. Deux rapports sur les 5 dus par la Côte d'Ivoire ont été finalisés et disponibles. Il s'agit respectivement du rapport initial de la Côte d'Ivoire sur l'application la Convention internationale contre la torture et de son 3ème rapport sur l'application de la Charte Africaine des Droits de l'Homme et du Peuple. Cet atelier a bénéficié du concours d'un expert du Haut-Commissariat aux Droits de l'Homme/ bureau de Dakar et du PNUD. La disponibilité de ces rapports fait partie des engagements internationaux pris par le gouvernement auprès des organes de Traités et dans le cadre de l’Examen Périodique Universelle.</w:t>
      </w:r>
    </w:p>
    <w:p w14:paraId="4358F72F" w14:textId="14235B70" w:rsidR="00675507" w:rsidRPr="00627A1C" w:rsidRDefault="00D742DC" w:rsidP="00B15E9B">
      <w:pPr>
        <w:rPr>
          <w:b/>
        </w:rPr>
      </w:pPr>
      <w:r w:rsidRPr="00D742DC">
        <w:t>Le projet a poursuivi son appui au Conseil National des Droits de l’Homme (CNDH) pour la réalisation d’un atelier de renforcement des capacités des 31 Présidents des Commissions Régionaux des Droits de l’Homme (CRDH). Il s'agissait ainsi de renforcer les capacités opérationnelles des antennes régionales afin d’exercer pleinement leur mandat en toute efficacité. Dans le cadre de l’accompagnement du processus d’accréditation du CNDH au statut A, le projet a appuyé la participation du CNDH à la 43ème session du Conseil des Droits de l’Homme des Nations Unies et à la 33ème session de la Conférence annuelle de la GANHRI (Global Alliance on National Human Rights Institutions) à Genève du 24 février au 14 mars 2020. En raison de la propagation de l’épidémie COVID-19, la Conférence de la GANHRI était annulée et pour la même raison, l’examen du CNDH par le Sous-comité d’Accréditation (SCA) prévu le 18 mars est reporté. Grâce à ces soutiens au CNDH, le pays dispose d’un mécanisme national garantissant une meilleure promotion et protection des droits humains.</w:t>
      </w:r>
      <w:r w:rsidR="00B4287C">
        <w:t>.</w:t>
      </w:r>
      <w:r w:rsidR="00675507"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1B7146D9"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B9131C" w:rsidRPr="00B9131C">
        <w:t xml:space="preserve">Les activités </w:t>
      </w:r>
      <w:r w:rsidR="00976D2F">
        <w:t xml:space="preserve">relatives à la promotion des Droits Humains, </w:t>
      </w:r>
      <w:r w:rsidR="00B9131C" w:rsidRPr="00B9131C">
        <w:t>qui ont bénéficié de l’appui du P</w:t>
      </w:r>
      <w:r w:rsidR="00B9131C">
        <w:t>EDDH</w:t>
      </w:r>
      <w:r w:rsidR="00B9131C" w:rsidRPr="00B9131C">
        <w:t xml:space="preserve"> </w:t>
      </w:r>
      <w:r w:rsidR="00976D2F">
        <w:t xml:space="preserve">depuis son demarrage </w:t>
      </w:r>
      <w:r w:rsidR="00163D95">
        <w:t>en 2018,</w:t>
      </w:r>
      <w:r w:rsidR="00B9131C" w:rsidRPr="00B9131C">
        <w:t xml:space="preserve"> avaient essentiellement pour objet de promouvoir les droits </w:t>
      </w:r>
      <w:r w:rsidR="005134E4">
        <w:t>humains</w:t>
      </w:r>
      <w:r w:rsidR="00B9131C" w:rsidRPr="00B9131C">
        <w:t xml:space="preserve"> en général ou les droits de populations précises (enfants, femmes, personnes </w:t>
      </w:r>
      <w:r w:rsidR="009843AB">
        <w:t>vivant avec un handicap</w:t>
      </w:r>
      <w:r w:rsidR="002D4B6B">
        <w:t xml:space="preserve"> etc</w:t>
      </w:r>
      <w:r w:rsidR="00B9131C" w:rsidRPr="00B9131C">
        <w:t>.</w:t>
      </w:r>
      <w:r w:rsidR="00AA597D">
        <w:t xml:space="preserve"> </w:t>
      </w:r>
      <w:r w:rsidR="002D4B6B" w:rsidRPr="002D4B6B">
        <w:t xml:space="preserve">Cela a permis aux </w:t>
      </w:r>
      <w:r w:rsidR="0027325F">
        <w:t>me</w:t>
      </w:r>
      <w:r w:rsidR="00A41DD6">
        <w:t>mbres du CND</w:t>
      </w:r>
      <w:r w:rsidR="00AA597D">
        <w:t xml:space="preserve">H </w:t>
      </w:r>
      <w:r w:rsidR="002D4B6B" w:rsidRPr="002D4B6B">
        <w:t xml:space="preserve">oeuvrant </w:t>
      </w:r>
      <w:r w:rsidR="00CA675E">
        <w:t xml:space="preserve">également </w:t>
      </w:r>
      <w:r w:rsidR="002D4B6B" w:rsidRPr="002D4B6B">
        <w:t xml:space="preserve">pour </w:t>
      </w:r>
      <w:r w:rsidR="00B54E57">
        <w:t>les droits de la femme</w:t>
      </w:r>
      <w:r w:rsidR="002D4B6B" w:rsidRPr="002D4B6B">
        <w:t xml:space="preserve"> et d</w:t>
      </w:r>
      <w:r w:rsidR="00B54E57">
        <w:t xml:space="preserve">'intensifier les sensibilisations </w:t>
      </w:r>
      <w:r w:rsidR="00625397">
        <w:t>sur les Droits de la femme et prevenir l</w:t>
      </w:r>
      <w:r w:rsidR="00BE6E65">
        <w:t xml:space="preserve">es VBG </w:t>
      </w:r>
      <w:r w:rsidR="005D0209">
        <w:t xml:space="preserve">dans les communautés en </w:t>
      </w:r>
      <w:r w:rsidR="00DD3004">
        <w:t>travaillant avec les plateformes de lutte contre les VBG</w:t>
      </w:r>
      <w:r w:rsidR="002D4B6B" w:rsidRPr="002D4B6B">
        <w:t xml:space="preserve">. </w:t>
      </w:r>
      <w:r w:rsidR="007A3BB9">
        <w:t>Pour y arriver, ils bénéficient de l'appui</w:t>
      </w:r>
      <w:r w:rsidR="00C73E03">
        <w:t xml:space="preserve"> des cliniques juridiques, de</w:t>
      </w:r>
      <w:r w:rsidR="00E07FDB">
        <w:t>s autorités judiciaires e</w:t>
      </w:r>
      <w:r w:rsidR="00243F78">
        <w:t>t s</w:t>
      </w:r>
      <w:r w:rsidR="009872B5">
        <w:t>écuritaires</w:t>
      </w:r>
      <w:r w:rsidR="00D400CE">
        <w:t xml:space="preserve"> et administratives.</w:t>
      </w:r>
      <w:r w:rsidR="00243F78">
        <w:t>Les pr</w:t>
      </w:r>
      <w:r w:rsidR="00162F50">
        <w:t>o</w:t>
      </w:r>
      <w:r w:rsidR="002D4B6B" w:rsidRPr="002D4B6B">
        <w:t xml:space="preserve">grammes de formation </w:t>
      </w:r>
      <w:r w:rsidR="00EC4ACA">
        <w:t xml:space="preserve">sur les </w:t>
      </w:r>
      <w:r w:rsidR="002B4A83">
        <w:t>droits humains</w:t>
      </w:r>
      <w:r w:rsidR="00162F50">
        <w:t xml:space="preserve"> mettent </w:t>
      </w:r>
      <w:r w:rsidR="00987C2F">
        <w:t xml:space="preserve">un </w:t>
      </w:r>
      <w:r w:rsidR="00162F50">
        <w:t xml:space="preserve">accent </w:t>
      </w:r>
      <w:r w:rsidR="00402EF4">
        <w:t xml:space="preserve">particulier </w:t>
      </w:r>
      <w:r w:rsidR="00162F50">
        <w:t xml:space="preserve">sur les </w:t>
      </w:r>
      <w:r w:rsidR="00987C2F">
        <w:t>Droits de</w:t>
      </w:r>
      <w:r w:rsidR="00C85261">
        <w:t>s femmes</w:t>
      </w:r>
      <w:r w:rsidR="002D4B6B" w:rsidRPr="002D4B6B">
        <w:t xml:space="preserve">. </w:t>
      </w:r>
      <w:r w:rsidRPr="00627A1C">
        <w:rPr>
          <w:b/>
        </w:rPr>
        <w:fldChar w:fldCharType="end"/>
      </w:r>
    </w:p>
    <w:p w14:paraId="7111774C" w14:textId="77777777" w:rsidR="00627A1C" w:rsidRPr="00627A1C" w:rsidRDefault="00627A1C" w:rsidP="00627A1C">
      <w:pPr>
        <w:ind w:left="-720"/>
        <w:rPr>
          <w:b/>
        </w:rPr>
      </w:pPr>
    </w:p>
    <w:p w14:paraId="461A9093" w14:textId="51419D61"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EC5F49">
        <w:t>N/A</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44B50">
        <w:rPr>
          <w:rFonts w:ascii="Arial Narrow" w:hAnsi="Arial Narrow"/>
          <w:b/>
          <w:sz w:val="22"/>
          <w:szCs w:val="22"/>
        </w:rPr>
      </w:r>
      <w:r w:rsidR="00444B50">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DC6C38F"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00EC5F49">
        <w:t>N</w:t>
      </w:r>
      <w:r w:rsidR="0081020D">
        <w:t>/A</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17874666"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0081020D">
        <w:t>N/A</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E4087"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6368DA4"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23" w:name="Text52"/>
            <w:r w:rsidRPr="00627A1C">
              <w:rPr>
                <w:i/>
                <w:iCs/>
              </w:rPr>
              <w:instrText xml:space="preserve"> FORMTEXT </w:instrText>
            </w:r>
            <w:r w:rsidRPr="00627A1C">
              <w:rPr>
                <w:i/>
                <w:iCs/>
              </w:rPr>
            </w:r>
            <w:r w:rsidRPr="00627A1C">
              <w:rPr>
                <w:i/>
                <w:iCs/>
              </w:rPr>
              <w:fldChar w:fldCharType="separate"/>
            </w:r>
            <w:r w:rsidR="0030241B" w:rsidRPr="0030241B">
              <w:t>Mission conjointe de suivi de la mise en œuvre des projets de reparations communautaires financ</w:t>
            </w:r>
            <w:r w:rsidR="003C748B">
              <w:t>é</w:t>
            </w:r>
            <w:r w:rsidR="0030241B" w:rsidRPr="0030241B">
              <w:t>s et livr</w:t>
            </w:r>
            <w:r w:rsidR="003C748B">
              <w:t>é</w:t>
            </w:r>
            <w:r w:rsidR="0030241B" w:rsidRPr="0030241B">
              <w:t xml:space="preserve">s par le </w:t>
            </w:r>
            <w:r w:rsidR="003C748B">
              <w:t>PNUD</w:t>
            </w:r>
            <w:r w:rsidR="0081020D">
              <w:t xml:space="preserve"> (Phase 1)</w:t>
            </w:r>
            <w:r w:rsidR="00B21F18">
              <w:t>.</w:t>
            </w:r>
            <w:r w:rsidRPr="00627A1C">
              <w:rPr>
                <w:i/>
                <w:iCs/>
              </w:rPr>
              <w:fldChar w:fldCharType="end"/>
            </w:r>
            <w:bookmarkEnd w:id="23"/>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1DB77D5C"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4" w:name="Dropdown3"/>
            <w:r w:rsidR="00280FEA" w:rsidRPr="00BF4E1E">
              <w:rPr>
                <w:lang w:val="fr-FR"/>
              </w:rPr>
              <w:instrText xml:space="preserve"> FORMDROPDOWN </w:instrText>
            </w:r>
            <w:r w:rsidR="00444B50">
              <w:fldChar w:fldCharType="separate"/>
            </w:r>
            <w:r w:rsidR="00280FEA">
              <w:fldChar w:fldCharType="end"/>
            </w:r>
            <w:bookmarkEnd w:id="24"/>
          </w:p>
          <w:p w14:paraId="2337B972" w14:textId="77777777" w:rsidR="007118F5" w:rsidRPr="00675507" w:rsidRDefault="007118F5" w:rsidP="00AD73D3">
            <w:pPr>
              <w:rPr>
                <w:lang w:val="fr-FR"/>
              </w:rPr>
            </w:pPr>
          </w:p>
          <w:p w14:paraId="2BD200E3" w14:textId="4454D11A"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rPr>
                <w:lang w:val="fr-FR"/>
              </w:rPr>
              <w:instrText xml:space="preserve"> FORMDROPDOWN </w:instrText>
            </w:r>
            <w:r w:rsidR="00444B50">
              <w:fldChar w:fldCharType="separate"/>
            </w:r>
            <w:r w:rsidR="00280FEA">
              <w:fldChar w:fldCharType="end"/>
            </w:r>
          </w:p>
        </w:tc>
      </w:tr>
      <w:tr w:rsidR="006C1819" w:rsidRPr="005E4087"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567BC02B"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444B50">
              <w:fldChar w:fldCharType="separate"/>
            </w:r>
            <w:r>
              <w:fldChar w:fldCharType="end"/>
            </w:r>
          </w:p>
        </w:tc>
        <w:tc>
          <w:tcPr>
            <w:tcW w:w="5940" w:type="dxa"/>
            <w:shd w:val="clear" w:color="auto" w:fill="auto"/>
          </w:tcPr>
          <w:p w14:paraId="7B8CF898" w14:textId="3EDE6064"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5" w:name="evalbudget"/>
            <w:r w:rsidR="004D141E" w:rsidRPr="00675507">
              <w:rPr>
                <w:lang w:val="fr-FR"/>
              </w:rPr>
              <w:instrText xml:space="preserve"> FORMTEXT </w:instrText>
            </w:r>
            <w:r w:rsidR="004D141E" w:rsidRPr="00627A1C">
              <w:fldChar w:fldCharType="separate"/>
            </w:r>
            <w:r w:rsidR="008432AA">
              <w:t>37411.00</w:t>
            </w:r>
            <w:r w:rsidR="004D141E" w:rsidRPr="00627A1C">
              <w:fldChar w:fldCharType="end"/>
            </w:r>
            <w:bookmarkEnd w:id="25"/>
          </w:p>
          <w:p w14:paraId="6A29E557" w14:textId="77777777" w:rsidR="004D141E" w:rsidRPr="00675507" w:rsidRDefault="004D141E" w:rsidP="00E76CA1">
            <w:pPr>
              <w:rPr>
                <w:lang w:val="fr-FR"/>
              </w:rPr>
            </w:pPr>
          </w:p>
          <w:p w14:paraId="645019D6" w14:textId="69BD807F"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26" w:name="Text45"/>
            <w:r w:rsidRPr="00675507">
              <w:rPr>
                <w:lang w:val="fr-FR"/>
              </w:rPr>
              <w:instrText xml:space="preserve"> FORMTEXT </w:instrText>
            </w:r>
            <w:r>
              <w:fldChar w:fldCharType="separate"/>
            </w:r>
            <w:r w:rsidR="0038390F">
              <w:t>Les TDR sont en cours de finalisation. il s seront soumis bientôt pour validation</w:t>
            </w:r>
            <w:r w:rsidR="007833B9">
              <w:t xml:space="preserve"> et suivra le recrutement du consultant internation </w:t>
            </w:r>
            <w:r w:rsidR="00675B92">
              <w:t>en charge de l'évaluation de la mise en oeuvre du PEDDH.</w:t>
            </w:r>
            <w:r>
              <w:fldChar w:fldCharType="end"/>
            </w:r>
            <w:bookmarkEnd w:id="26"/>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3C47BC60" w:rsidR="00156C4C" w:rsidRPr="00627A1C" w:rsidRDefault="00156C4C" w:rsidP="00156C4C">
            <w:r w:rsidRPr="00627A1C">
              <w:fldChar w:fldCharType="begin">
                <w:ffData>
                  <w:name w:val="Text46"/>
                  <w:enabled/>
                  <w:calcOnExit w:val="0"/>
                  <w:textInput/>
                </w:ffData>
              </w:fldChar>
            </w:r>
            <w:bookmarkStart w:id="27" w:name="Text46"/>
            <w:r w:rsidRPr="00627A1C">
              <w:instrText xml:space="preserve"> FORMTEXT </w:instrText>
            </w:r>
            <w:r w:rsidRPr="00627A1C">
              <w:fldChar w:fldCharType="separate"/>
            </w:r>
            <w:r w:rsidR="009511F3">
              <w:t> </w:t>
            </w:r>
            <w:r w:rsidR="009511F3">
              <w:t> </w:t>
            </w:r>
            <w:r w:rsidR="009511F3">
              <w:t> </w:t>
            </w:r>
            <w:r w:rsidR="009511F3">
              <w:t> </w:t>
            </w:r>
            <w:r w:rsidR="009511F3">
              <w:t> </w:t>
            </w:r>
            <w:r w:rsidRPr="00627A1C">
              <w:fldChar w:fldCharType="end"/>
            </w:r>
            <w:bookmarkEnd w:id="27"/>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009511F3">
              <w:t> </w:t>
            </w:r>
            <w:r w:rsidR="009511F3">
              <w:t> </w:t>
            </w:r>
            <w:r w:rsidR="009511F3">
              <w:t> </w:t>
            </w:r>
            <w:r w:rsidR="009511F3">
              <w:t> </w:t>
            </w:r>
            <w:r w:rsidR="009511F3">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48"/>
                  <w:enabled/>
                  <w:calcOnExit w:val="0"/>
                  <w:textInput>
                    <w:type w:val="number"/>
                    <w:format w:val="0.00"/>
                  </w:textInput>
                </w:ffData>
              </w:fldChar>
            </w:r>
            <w:bookmarkStart w:id="2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p w14:paraId="21D0B479" w14:textId="77777777" w:rsidR="00156C4C" w:rsidRPr="00627A1C" w:rsidRDefault="00156C4C" w:rsidP="00156C4C"/>
          <w:p w14:paraId="5EA842B9" w14:textId="116398B2" w:rsidR="00156C4C" w:rsidRPr="00627A1C" w:rsidRDefault="00156C4C" w:rsidP="00156C4C">
            <w:r w:rsidRPr="00627A1C">
              <w:fldChar w:fldCharType="begin">
                <w:ffData>
                  <w:name w:val="Text49"/>
                  <w:enabled/>
                  <w:calcOnExit w:val="0"/>
                  <w:textInput/>
                </w:ffData>
              </w:fldChar>
            </w:r>
            <w:bookmarkStart w:id="30" w:name="Text49"/>
            <w:r w:rsidRPr="00627A1C">
              <w:instrText xml:space="preserve"> FORMTEXT </w:instrText>
            </w:r>
            <w:r w:rsidRPr="00627A1C">
              <w:fldChar w:fldCharType="separate"/>
            </w:r>
            <w:r w:rsidR="005D1512">
              <w:t>PNUD</w:t>
            </w:r>
            <w:r w:rsidRPr="00627A1C">
              <w:fldChar w:fldCharType="end"/>
            </w:r>
            <w:bookmarkEnd w:id="30"/>
            <w:r w:rsidRPr="00627A1C">
              <w:t xml:space="preserve">                          </w:t>
            </w:r>
            <w:r w:rsidRPr="00627A1C">
              <w:fldChar w:fldCharType="begin">
                <w:ffData>
                  <w:name w:val="Text50"/>
                  <w:enabled/>
                  <w:calcOnExit w:val="0"/>
                  <w:textInput>
                    <w:type w:val="number"/>
                    <w:format w:val="0.00"/>
                  </w:textInput>
                </w:ffData>
              </w:fldChar>
            </w:r>
            <w:bookmarkStart w:id="31" w:name="Text50"/>
            <w:r w:rsidRPr="00627A1C">
              <w:instrText xml:space="preserve"> FORMTEXT </w:instrText>
            </w:r>
            <w:r w:rsidRPr="00627A1C">
              <w:fldChar w:fldCharType="separate"/>
            </w:r>
            <w:r w:rsidR="00BF5F4D">
              <w:t>300000.00</w:t>
            </w:r>
            <w:r w:rsidRPr="00627A1C">
              <w:fldChar w:fldCharType="end"/>
            </w:r>
            <w:bookmarkEnd w:id="31"/>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2A910324"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00635575">
              <w:t>N</w:t>
            </w:r>
            <w:r w:rsidR="009511F3">
              <w:t>/A</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75DF60AD"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5410CF93"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18FE000D" w14:textId="158CC290"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5E4087"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0E6D60AC" w:rsidR="00826923" w:rsidRPr="005A6420" w:rsidRDefault="00C95891" w:rsidP="003B4F6E">
            <w:pPr>
              <w:jc w:val="center"/>
              <w:rPr>
                <w:rFonts w:cs="Tahoma"/>
                <w:b/>
                <w:szCs w:val="20"/>
                <w:lang w:val="fr-FR" w:eastAsia="en-US"/>
              </w:rPr>
            </w:pPr>
            <w:r>
              <w:rPr>
                <w:rFonts w:cs="Tahoma"/>
                <w:b/>
                <w:szCs w:val="20"/>
                <w:lang w:val="fr-FR" w:eastAsia="en-US"/>
              </w:rPr>
              <w:t>Données de base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578BC484"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F5A8C" w:rsidRPr="006F5A8C">
              <w:rPr>
                <w:lang w:val="fr-FR" w:eastAsia="en-US"/>
              </w:rPr>
              <w:t>Le renforcement des actions de reparation communautaire et de justice en faveur des victimes de la crise permet la consolidation et la pérennisation d’un climat favorable à la cohésion sociale et à la réconciliation nationale.</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098DC7B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A6278" w:rsidRPr="002A6278">
              <w:rPr>
                <w:lang w:val="fr-FR" w:eastAsia="en-US"/>
              </w:rPr>
              <w:t>Taux de satisfaction des victimes (hommes et femmes y compris les jeunes) dans les zones pilotent de mise en œuvre des projets de réparation communautaire</w:t>
            </w:r>
            <w:r w:rsidRPr="005A6420">
              <w:rPr>
                <w:b/>
                <w:sz w:val="22"/>
                <w:szCs w:val="22"/>
                <w:lang w:val="fr-FR" w:eastAsia="en-US"/>
              </w:rPr>
              <w:fldChar w:fldCharType="end"/>
            </w:r>
          </w:p>
        </w:tc>
        <w:tc>
          <w:tcPr>
            <w:tcW w:w="1530" w:type="dxa"/>
            <w:shd w:val="clear" w:color="auto" w:fill="EEECE1"/>
          </w:tcPr>
          <w:p w14:paraId="18B7E13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479E92" w14:textId="13F176A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6652A" w:rsidRPr="00B6652A">
              <w:rPr>
                <w:lang w:val="fr-FR" w:eastAsia="en-US"/>
              </w:rPr>
              <w:t>8% des victimes</w:t>
            </w:r>
            <w:r w:rsidRPr="005A6420">
              <w:rPr>
                <w:b/>
                <w:sz w:val="22"/>
                <w:szCs w:val="22"/>
                <w:lang w:val="fr-FR" w:eastAsia="en-US"/>
              </w:rPr>
              <w:fldChar w:fldCharType="end"/>
            </w:r>
          </w:p>
        </w:tc>
        <w:tc>
          <w:tcPr>
            <w:tcW w:w="2070" w:type="dxa"/>
          </w:tcPr>
          <w:p w14:paraId="139B2B99" w14:textId="4CD64041" w:rsidR="00826923" w:rsidRPr="005A6420" w:rsidRDefault="00BA254A"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42E436EB" w14:textId="4B51C25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30928">
              <w:t>2</w:t>
            </w:r>
            <w:r w:rsidR="002F34B8">
              <w:t xml:space="preserve"> consultant</w:t>
            </w:r>
            <w:r w:rsidR="00F30928">
              <w:t>s</w:t>
            </w:r>
            <w:r w:rsidR="002F34B8">
              <w:t xml:space="preserve"> international et </w:t>
            </w:r>
            <w:r w:rsidR="000D06DE">
              <w:t>natio</w:t>
            </w:r>
            <w:r w:rsidR="00F30928">
              <w:t>nal sont en cours de re</w:t>
            </w:r>
            <w:r w:rsidR="00665AAC">
              <w:t xml:space="preserve">crutement </w:t>
            </w:r>
            <w:r w:rsidR="005F1775">
              <w:t xml:space="preserve">pour </w:t>
            </w:r>
            <w:r w:rsidR="00E470A6">
              <w:t xml:space="preserve">une étude </w:t>
            </w:r>
            <w:r w:rsidR="002E758A">
              <w:t>sur les</w:t>
            </w:r>
            <w:r w:rsidR="005F1775">
              <w:t xml:space="preserve"> p</w:t>
            </w:r>
            <w:r w:rsidR="00527B4C">
              <w:t>opulation</w:t>
            </w:r>
            <w:r w:rsidR="002E758A">
              <w:t>s</w:t>
            </w:r>
            <w:r w:rsidR="00527B4C">
              <w:t xml:space="preserve"> des zones cibles du projet sur l</w:t>
            </w:r>
            <w:r w:rsidR="009D0C1C">
              <w:t>eur perception sur la réalistion des projets de réparations communautaires</w:t>
            </w:r>
            <w:r w:rsidR="00DE4F6B">
              <w:t>.</w:t>
            </w:r>
            <w:r w:rsidRPr="005A6420">
              <w:rPr>
                <w:b/>
                <w:sz w:val="22"/>
                <w:szCs w:val="22"/>
                <w:lang w:val="fr-FR" w:eastAsia="en-US"/>
              </w:rPr>
              <w:fldChar w:fldCharType="end"/>
            </w:r>
          </w:p>
        </w:tc>
        <w:tc>
          <w:tcPr>
            <w:tcW w:w="4140" w:type="dxa"/>
          </w:tcPr>
          <w:p w14:paraId="481BA0E6" w14:textId="1AD0537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46C6C">
              <w:t xml:space="preserve">En raison de la crise sanitaire à Covid 19 et les mesures de restriction entreprises, le projet a dû </w:t>
            </w:r>
            <w:r w:rsidR="00CC5943">
              <w:t>recruter</w:t>
            </w:r>
            <w:r w:rsidR="00A46C6C">
              <w:t xml:space="preserve"> de</w:t>
            </w:r>
            <w:r w:rsidR="00CC5943">
              <w:t>s</w:t>
            </w:r>
            <w:r w:rsidR="00A46C6C">
              <w:t xml:space="preserve"> consultants nationaux pour appuyer les consultants internationaux retenus.</w:t>
            </w:r>
            <w:r w:rsidR="008D37DE">
              <w:t xml:space="preserve">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0EDE80A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B33FD" w:rsidRPr="009B33FD">
              <w:rPr>
                <w:lang w:val="fr-FR" w:eastAsia="en-US"/>
              </w:rPr>
              <w:t xml:space="preserve">% de réduction du nombre de dossiers en souffrance devant les organes de poursuites des violences post électorales.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4DA0903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9588A">
              <w:t>20% de réduction</w:t>
            </w:r>
            <w:r w:rsidRPr="005A6420">
              <w:rPr>
                <w:b/>
                <w:sz w:val="22"/>
                <w:szCs w:val="22"/>
                <w:lang w:val="fr-FR" w:eastAsia="en-US"/>
              </w:rPr>
              <w:fldChar w:fldCharType="end"/>
            </w:r>
          </w:p>
        </w:tc>
        <w:tc>
          <w:tcPr>
            <w:tcW w:w="2070" w:type="dxa"/>
          </w:tcPr>
          <w:p w14:paraId="0F953287" w14:textId="06FECDA5" w:rsidR="00826923" w:rsidRPr="005A6420" w:rsidRDefault="00BA254A"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69C01213" w14:textId="7A0099E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40179">
              <w:t>Des</w:t>
            </w:r>
            <w:r w:rsidR="00A46C6C">
              <w:t xml:space="preserve"> échanges avec le Batonnier et les Commissaires de Justice sont </w:t>
            </w:r>
            <w:r w:rsidR="001B71B3">
              <w:t xml:space="preserve"> en cours </w:t>
            </w:r>
            <w:r w:rsidR="00A46C6C">
              <w:t xml:space="preserve">en vue de l'accélération du </w:t>
            </w:r>
            <w:r w:rsidR="001B71B3">
              <w:t xml:space="preserve"> traitement des</w:t>
            </w:r>
            <w:r w:rsidR="00D54168">
              <w:t xml:space="preserve"> </w:t>
            </w:r>
            <w:r w:rsidR="00340324">
              <w:t xml:space="preserve">d </w:t>
            </w:r>
            <w:r w:rsidR="001B71B3">
              <w:t>ossiers cri</w:t>
            </w:r>
            <w:r w:rsidR="004D1DDF">
              <w:t>m</w:t>
            </w:r>
            <w:r w:rsidR="001B71B3">
              <w:t>inels</w:t>
            </w:r>
            <w:r w:rsidR="00A46C6C">
              <w:t>, de VBG et</w:t>
            </w:r>
            <w:r w:rsidR="004D1DDF">
              <w:t xml:space="preserve"> de pedo-criminalités</w:t>
            </w:r>
            <w:r w:rsidR="0062764F">
              <w:t xml:space="preserve"> en souffrance d</w:t>
            </w:r>
            <w:r w:rsidR="00A46C6C">
              <w:t>e</w:t>
            </w:r>
            <w:r w:rsidR="0062764F">
              <w:t>vant les</w:t>
            </w:r>
            <w:r w:rsidR="00A46C6C">
              <w:t xml:space="preserve"> Cours et</w:t>
            </w:r>
            <w:r w:rsidR="0062764F">
              <w:t xml:space="preserve"> </w:t>
            </w:r>
            <w:r w:rsidR="00A46C6C">
              <w:t>T</w:t>
            </w:r>
            <w:r w:rsidR="0062764F">
              <w:t>ribunaux</w:t>
            </w:r>
            <w:r w:rsidR="00043E15">
              <w:t>.</w:t>
            </w:r>
            <w:r w:rsidR="00702027">
              <w:t xml:space="preserve"> </w:t>
            </w:r>
            <w:r w:rsidRPr="005A6420">
              <w:rPr>
                <w:b/>
                <w:sz w:val="22"/>
                <w:szCs w:val="22"/>
                <w:lang w:val="fr-FR" w:eastAsia="en-US"/>
              </w:rPr>
              <w:fldChar w:fldCharType="end"/>
            </w:r>
          </w:p>
        </w:tc>
        <w:tc>
          <w:tcPr>
            <w:tcW w:w="4140" w:type="dxa"/>
          </w:tcPr>
          <w:p w14:paraId="45FDB095" w14:textId="77777777" w:rsidR="00CC5943" w:rsidRDefault="00826923" w:rsidP="00CC594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p>
          <w:p w14:paraId="3C65202F" w14:textId="77777777" w:rsidR="00CC5943" w:rsidRDefault="00CC5943" w:rsidP="00CC5943">
            <w:pPr>
              <w:rPr>
                <w:b/>
                <w:sz w:val="22"/>
                <w:szCs w:val="22"/>
                <w:lang w:val="fr-FR" w:eastAsia="en-US"/>
              </w:rPr>
            </w:pPr>
          </w:p>
          <w:p w14:paraId="57E92675" w14:textId="77777777" w:rsidR="00CC5943" w:rsidRDefault="00CC5943" w:rsidP="00CC5943">
            <w:pPr>
              <w:rPr>
                <w:b/>
                <w:sz w:val="22"/>
                <w:szCs w:val="22"/>
                <w:lang w:val="fr-FR" w:eastAsia="en-US"/>
              </w:rPr>
            </w:pPr>
          </w:p>
          <w:p w14:paraId="0882431D" w14:textId="0E907BC6" w:rsidR="00826923" w:rsidRPr="005A6420" w:rsidRDefault="00CC5943" w:rsidP="00CC5943">
            <w:pPr>
              <w:rPr>
                <w:lang w:val="fr-FR"/>
              </w:rPr>
            </w:pPr>
            <w:r>
              <w:t xml:space="preserve">En </w:t>
            </w:r>
            <w:r w:rsidRPr="00CC5943">
              <w:t>raison de la crise sanitaire à Covid 19 et les mesures de restriction entreprises, le projet a dû</w:t>
            </w:r>
            <w:r>
              <w:t xml:space="preserve"> recruter un</w:t>
            </w:r>
            <w:r w:rsidRPr="00CC5943">
              <w:t xml:space="preserve"> consultant nationa</w:t>
            </w:r>
            <w:r>
              <w:t>l</w:t>
            </w:r>
            <w:r w:rsidRPr="00CC5943">
              <w:t xml:space="preserve"> pour appuyer </w:t>
            </w:r>
            <w:r>
              <w:t>le consultant international.</w:t>
            </w:r>
            <w:r w:rsidR="00826923"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1E170A4B"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2466" w:rsidRPr="00232466">
              <w:rPr>
                <w:lang w:val="fr-FR" w:eastAsia="en-US"/>
              </w:rPr>
              <w:t>Produit1.1 : Le plan de réparation communautaire est mis en œuvre avec la pleine participation des victimes à travers le PNCS (Programme National de Cohésion Sociale)</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1.1.1</w:t>
            </w:r>
          </w:p>
          <w:p w14:paraId="2625E4F1" w14:textId="45E76E6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E41C9" w:rsidRPr="007E41C9">
              <w:rPr>
                <w:lang w:val="fr-FR" w:eastAsia="en-US"/>
              </w:rPr>
              <w:t>Existence d’une stratégie de priorisation des réparations communautaires mise en œuvre</w:t>
            </w:r>
            <w:r w:rsidRPr="005A6420">
              <w:rPr>
                <w:b/>
                <w:sz w:val="22"/>
                <w:szCs w:val="22"/>
                <w:lang w:val="fr-FR" w:eastAsia="en-US"/>
              </w:rPr>
              <w:fldChar w:fldCharType="end"/>
            </w:r>
          </w:p>
        </w:tc>
        <w:tc>
          <w:tcPr>
            <w:tcW w:w="1530" w:type="dxa"/>
            <w:shd w:val="clear" w:color="auto" w:fill="EEECE1"/>
          </w:tcPr>
          <w:p w14:paraId="16CCB956" w14:textId="27F0325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B049B">
              <w:rPr>
                <w:b/>
                <w:sz w:val="22"/>
                <w:szCs w:val="22"/>
                <w:lang w:val="fr-FR" w:eastAsia="en-US"/>
              </w:rPr>
              <w:t> </w:t>
            </w:r>
            <w:r w:rsidR="00EB049B">
              <w:rPr>
                <w:b/>
                <w:sz w:val="22"/>
                <w:szCs w:val="22"/>
                <w:lang w:val="fr-FR" w:eastAsia="en-US"/>
              </w:rPr>
              <w:t> </w:t>
            </w:r>
            <w:r w:rsidR="00EB049B">
              <w:rPr>
                <w:b/>
                <w:sz w:val="22"/>
                <w:szCs w:val="22"/>
                <w:lang w:val="fr-FR" w:eastAsia="en-US"/>
              </w:rPr>
              <w:t> </w:t>
            </w:r>
            <w:r w:rsidR="00EB049B">
              <w:rPr>
                <w:b/>
                <w:sz w:val="22"/>
                <w:szCs w:val="22"/>
                <w:lang w:val="fr-FR" w:eastAsia="en-US"/>
              </w:rPr>
              <w:t> </w:t>
            </w:r>
            <w:r w:rsidR="00EB049B">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70B7050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73324">
              <w:t>300 victi</w:t>
            </w:r>
            <w:r w:rsidR="00CB4626">
              <w:t>me</w:t>
            </w:r>
            <w:r w:rsidR="00EB049B">
              <w:t>s</w:t>
            </w:r>
            <w:r w:rsidR="00EA1129">
              <w:t xml:space="preserve"> </w:t>
            </w:r>
            <w:r w:rsidRPr="005A6420">
              <w:rPr>
                <w:b/>
                <w:sz w:val="22"/>
                <w:szCs w:val="22"/>
                <w:lang w:val="fr-FR" w:eastAsia="en-US"/>
              </w:rPr>
              <w:fldChar w:fldCharType="end"/>
            </w:r>
          </w:p>
        </w:tc>
        <w:tc>
          <w:tcPr>
            <w:tcW w:w="2070" w:type="dxa"/>
          </w:tcPr>
          <w:p w14:paraId="521B62BD" w14:textId="2B2413F3" w:rsidR="00826923" w:rsidRPr="005A6420" w:rsidRDefault="00BA254A"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7FA7D3AF" w14:textId="3C9D4BE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54168">
              <w:t xml:space="preserve">Etant </w:t>
            </w:r>
            <w:r w:rsidR="00CC5943">
              <w:t xml:space="preserve">donné </w:t>
            </w:r>
            <w:r w:rsidR="00D54168">
              <w:t xml:space="preserve">que la strétégie de reconciliation nationale et de </w:t>
            </w:r>
            <w:r w:rsidR="00337057">
              <w:t>cohésion couvre une période détermin</w:t>
            </w:r>
            <w:r w:rsidR="009A5831">
              <w:t>ée</w:t>
            </w:r>
            <w:r w:rsidR="00DD14B7">
              <w:t xml:space="preserve"> (2017-2</w:t>
            </w:r>
            <w:r w:rsidR="002B5E28">
              <w:t>020) qui arrive a expiration</w:t>
            </w:r>
            <w:r w:rsidR="00055350">
              <w:t>. Nous envisageons</w:t>
            </w:r>
            <w:r w:rsidR="003D726B">
              <w:t xml:space="preserve"> une revue du plan de reparations communautaires </w:t>
            </w:r>
            <w:r w:rsidR="00470144">
              <w:t>pour améliorer le dispositif.</w:t>
            </w:r>
            <w:r w:rsidRPr="005A6420">
              <w:rPr>
                <w:b/>
                <w:sz w:val="22"/>
                <w:szCs w:val="22"/>
                <w:lang w:val="fr-FR" w:eastAsia="en-US"/>
              </w:rPr>
              <w:fldChar w:fldCharType="end"/>
            </w:r>
          </w:p>
        </w:tc>
        <w:tc>
          <w:tcPr>
            <w:tcW w:w="4140" w:type="dxa"/>
          </w:tcPr>
          <w:p w14:paraId="6470D769" w14:textId="339174DB" w:rsidR="00826923" w:rsidRPr="005A6420" w:rsidRDefault="00826923" w:rsidP="00CC594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5943" w:rsidRPr="00CC5943">
              <w:t>En raison de la crise sanitaire à Covid 19 et les mesures de restriction entreprises, le projet a dû recruter un consultant national pour appuyer le consultant international</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16D18773"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C0B05" w:rsidRPr="002C0B05">
              <w:rPr>
                <w:lang w:val="fr-FR" w:eastAsia="en-US"/>
              </w:rPr>
              <w:t>Existence d’un fonds au niveau national pour soutenir les réparations communautaires.</w:t>
            </w:r>
            <w:r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AC0010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D0A93">
              <w:t>30% des fonds</w:t>
            </w:r>
            <w:r w:rsidR="00C869E6">
              <w:t xml:space="preserve"> du projet</w:t>
            </w:r>
            <w:r w:rsidRPr="005A6420">
              <w:rPr>
                <w:b/>
                <w:sz w:val="22"/>
                <w:szCs w:val="22"/>
                <w:lang w:val="fr-FR" w:eastAsia="en-US"/>
              </w:rPr>
              <w:fldChar w:fldCharType="end"/>
            </w:r>
          </w:p>
        </w:tc>
        <w:tc>
          <w:tcPr>
            <w:tcW w:w="2070" w:type="dxa"/>
          </w:tcPr>
          <w:p w14:paraId="7E94F785" w14:textId="338A5F7B"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w:t>
            </w:r>
            <w:r>
              <w:rPr>
                <w:b/>
                <w:sz w:val="22"/>
                <w:szCs w:val="22"/>
              </w:rPr>
              <w:t> </w:t>
            </w:r>
            <w:r>
              <w:rPr>
                <w:b/>
                <w:sz w:val="22"/>
                <w:szCs w:val="22"/>
              </w:rPr>
              <w:fldChar w:fldCharType="end"/>
            </w:r>
          </w:p>
        </w:tc>
        <w:tc>
          <w:tcPr>
            <w:tcW w:w="2070" w:type="dxa"/>
          </w:tcPr>
          <w:p w14:paraId="33E89896" w14:textId="2838C3F2" w:rsidR="00826923" w:rsidRPr="005A6420" w:rsidRDefault="0050757F" w:rsidP="0050757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 xml:space="preserve">16 projets ont été mis en oeuvre en 2019. Pour cette année 2020, 08 projets de reparations sont en cours de réalisation </w:t>
            </w:r>
            <w:r w:rsidRPr="005A6420">
              <w:rPr>
                <w:b/>
                <w:sz w:val="22"/>
                <w:szCs w:val="22"/>
                <w:lang w:val="fr-FR" w:eastAsia="en-US"/>
              </w:rPr>
              <w:fldChar w:fldCharType="end"/>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0B15C8">
              <w:t xml:space="preserve"> do</w:t>
            </w:r>
            <w:r w:rsidR="00C63EF4">
              <w:t xml:space="preserve">nt </w:t>
            </w:r>
            <w:r w:rsidR="000B15C8">
              <w:t>un à l'étape de la livraison.</w:t>
            </w:r>
            <w:r w:rsidR="00377998">
              <w:t xml:space="preserve"> </w:t>
            </w:r>
            <w:r w:rsidR="00826923" w:rsidRPr="005A6420">
              <w:rPr>
                <w:b/>
                <w:sz w:val="22"/>
                <w:szCs w:val="22"/>
                <w:lang w:val="fr-FR" w:eastAsia="en-US"/>
              </w:rPr>
              <w:fldChar w:fldCharType="end"/>
            </w:r>
          </w:p>
        </w:tc>
        <w:tc>
          <w:tcPr>
            <w:tcW w:w="4140" w:type="dxa"/>
          </w:tcPr>
          <w:p w14:paraId="7D32824A" w14:textId="57DB0DB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B36D8">
              <w:t>La plupart des pro</w:t>
            </w:r>
            <w:r w:rsidR="008913C4">
              <w:t>jets de reparations communautaires so</w:t>
            </w:r>
            <w:r w:rsidR="00544B00">
              <w:t xml:space="preserve">nt mis en oeuvre </w:t>
            </w:r>
            <w:r w:rsidR="00DB1FDB">
              <w:t>à l</w:t>
            </w:r>
            <w:r w:rsidR="009C746B">
              <w:t>'</w:t>
            </w:r>
            <w:r w:rsidR="00DB1FDB">
              <w:t>interieur</w:t>
            </w:r>
            <w:r w:rsidR="004451E1">
              <w:t xml:space="preserve"> du pays</w:t>
            </w:r>
            <w:r w:rsidR="00902830">
              <w:t xml:space="preserve"> et consistent pour la pl</w:t>
            </w:r>
            <w:r w:rsidR="00FF30F3">
              <w:t xml:space="preserve">upart </w:t>
            </w:r>
            <w:r w:rsidR="00A604D2">
              <w:t xml:space="preserve">en des réhabilitation et </w:t>
            </w:r>
            <w:r w:rsidR="00B650DF">
              <w:t>équipements d'</w:t>
            </w:r>
            <w:r w:rsidR="00FB28BB">
              <w:t>insfrastru</w:t>
            </w:r>
            <w:r w:rsidR="00831C20">
              <w:t>ctures</w:t>
            </w:r>
            <w:r w:rsidR="00A94AF9">
              <w:t xml:space="preserve">. </w:t>
            </w:r>
            <w:r w:rsidR="00715E1B">
              <w:t>L</w:t>
            </w:r>
            <w:r w:rsidR="006422CA">
              <w:t xml:space="preserve">es </w:t>
            </w:r>
            <w:r w:rsidR="001D4663">
              <w:t>restrictions</w:t>
            </w:r>
            <w:r w:rsidR="00A34CE7">
              <w:t xml:space="preserve"> liées</w:t>
            </w:r>
            <w:r w:rsidR="00CC5943">
              <w:t xml:space="preserve"> à la crise sanitaire </w:t>
            </w:r>
            <w:r w:rsidR="001E0C03">
              <w:t>ont fortement</w:t>
            </w:r>
            <w:r w:rsidR="009A6561">
              <w:t xml:space="preserve"> ralenti le demarrage des tra</w:t>
            </w:r>
            <w:r w:rsidR="00442E6C">
              <w:t>vaux</w:t>
            </w:r>
            <w:r w:rsidR="004451E1">
              <w:t>.</w:t>
            </w:r>
            <w:r w:rsidR="00CB41D2">
              <w:t xml:space="preserve"> </w:t>
            </w:r>
            <w:r w:rsidR="004451E1">
              <w:t xml:space="preserve"> </w:t>
            </w:r>
            <w:r w:rsidR="00DB1FDB">
              <w:t xml:space="preserve"> </w:t>
            </w:r>
            <w:r w:rsidRPr="005A6420">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2B41426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3552" w:rsidRPr="00973552">
              <w:rPr>
                <w:lang w:val="fr-FR" w:eastAsia="en-US"/>
              </w:rPr>
              <w:t>Les organes de poursuites sont renforcés afin d’accélérer les procédures judiciaires en matière pénale incluant les violences basées sur le genre.</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1.2.1</w:t>
            </w:r>
          </w:p>
          <w:p w14:paraId="7575463B" w14:textId="0025D68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A2918" w:rsidRPr="002A2918">
              <w:rPr>
                <w:lang w:val="fr-FR" w:eastAsia="en-US"/>
              </w:rPr>
              <w:t>Nombre d’initiatives de renforcement de capacités des acteurs de la chaîne pénale</w:t>
            </w:r>
            <w:r w:rsidRPr="005A6420">
              <w:rPr>
                <w:b/>
                <w:sz w:val="22"/>
                <w:szCs w:val="22"/>
                <w:lang w:val="fr-FR" w:eastAsia="en-US"/>
              </w:rPr>
              <w:fldChar w:fldCharType="end"/>
            </w:r>
          </w:p>
        </w:tc>
        <w:tc>
          <w:tcPr>
            <w:tcW w:w="1530" w:type="dxa"/>
            <w:shd w:val="clear" w:color="auto" w:fill="EEECE1"/>
          </w:tcPr>
          <w:p w14:paraId="2F1437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F67C2" w14:textId="1CE603C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54C81">
              <w:t>10</w:t>
            </w:r>
            <w:r w:rsidRPr="005A6420">
              <w:rPr>
                <w:b/>
                <w:sz w:val="22"/>
                <w:szCs w:val="22"/>
                <w:lang w:val="fr-FR" w:eastAsia="en-US"/>
              </w:rPr>
              <w:fldChar w:fldCharType="end"/>
            </w:r>
          </w:p>
        </w:tc>
        <w:tc>
          <w:tcPr>
            <w:tcW w:w="2070" w:type="dxa"/>
          </w:tcPr>
          <w:p w14:paraId="252C54D8" w14:textId="7B7DDB5F" w:rsidR="00826923" w:rsidRPr="005A6420" w:rsidRDefault="006749CF" w:rsidP="006749CF">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r w:rsidRPr="005A6420">
              <w:rPr>
                <w:lang w:val="fr-FR"/>
              </w:rPr>
              <w:t xml:space="preserve"> </w:t>
            </w:r>
          </w:p>
        </w:tc>
        <w:tc>
          <w:tcPr>
            <w:tcW w:w="2070" w:type="dxa"/>
          </w:tcPr>
          <w:p w14:paraId="30BFB45E" w14:textId="44F37789"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Un atelier de renforcement de capacités de magistrats a été conduit sur la détention prolongée au régard du nouveau code de procédure.</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1C7E77">
              <w:t>La remise des équipements pour le renforcement des capacités des acteurs de la châin</w:t>
            </w:r>
            <w:r w:rsidR="004E6872">
              <w:t xml:space="preserve">e pénale </w:t>
            </w:r>
            <w:r w:rsidR="00CC5943">
              <w:t>a été effectuée</w:t>
            </w:r>
            <w:r w:rsidR="00B64420">
              <w:t>.</w:t>
            </w:r>
            <w:r w:rsidR="00826923" w:rsidRPr="005A6420">
              <w:rPr>
                <w:b/>
                <w:sz w:val="22"/>
                <w:szCs w:val="22"/>
                <w:lang w:val="fr-FR" w:eastAsia="en-US"/>
              </w:rPr>
              <w:fldChar w:fldCharType="end"/>
            </w:r>
          </w:p>
        </w:tc>
        <w:tc>
          <w:tcPr>
            <w:tcW w:w="4140" w:type="dxa"/>
          </w:tcPr>
          <w:p w14:paraId="45774214" w14:textId="5FEC561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26D9F">
              <w:t>.</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311ABDB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B57C1">
              <w:rPr>
                <w:b/>
                <w:sz w:val="22"/>
                <w:szCs w:val="22"/>
                <w:lang w:val="fr-FR" w:eastAsia="en-US"/>
              </w:rPr>
              <w:t> </w:t>
            </w:r>
            <w:r w:rsidR="002B57C1">
              <w:rPr>
                <w:b/>
                <w:sz w:val="22"/>
                <w:szCs w:val="22"/>
                <w:lang w:val="fr-FR" w:eastAsia="en-US"/>
              </w:rPr>
              <w:t> </w:t>
            </w:r>
            <w:r w:rsidR="002B57C1">
              <w:rPr>
                <w:b/>
                <w:sz w:val="22"/>
                <w:szCs w:val="22"/>
                <w:lang w:val="fr-FR" w:eastAsia="en-US"/>
              </w:rPr>
              <w:t> </w:t>
            </w:r>
            <w:r w:rsidR="002B57C1">
              <w:rPr>
                <w:b/>
                <w:sz w:val="22"/>
                <w:szCs w:val="22"/>
                <w:lang w:val="fr-FR" w:eastAsia="en-US"/>
              </w:rPr>
              <w:t> </w:t>
            </w:r>
            <w:r w:rsidR="002B57C1">
              <w:rPr>
                <w:b/>
                <w:sz w:val="22"/>
                <w:szCs w:val="22"/>
                <w:lang w:val="fr-FR" w:eastAsia="en-US"/>
              </w:rPr>
              <w:t> </w:t>
            </w:r>
            <w:r w:rsidRPr="005A6420">
              <w:rPr>
                <w:b/>
                <w:sz w:val="22"/>
                <w:szCs w:val="22"/>
                <w:lang w:val="fr-FR" w:eastAsia="en-US"/>
              </w:rPr>
              <w:fldChar w:fldCharType="end"/>
            </w:r>
          </w:p>
        </w:tc>
        <w:tc>
          <w:tcPr>
            <w:tcW w:w="2070"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1D74FE3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76E84" w:rsidRPr="00476E84">
              <w:rPr>
                <w:lang w:val="fr-FR" w:eastAsia="en-US"/>
              </w:rPr>
              <w:t>Les OSC sont renforcées pour faciliter la participation des victimes aux procédures et le monitoring du processus de justice et de réparation.</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4AD40F0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A262F" w:rsidRPr="00FA262F">
              <w:rPr>
                <w:lang w:val="fr-FR" w:eastAsia="en-US"/>
              </w:rPr>
              <w:t>Les OSC sont renforcées pour faciliter la participation des victimes aux procédures et le monitoring du processus de justice et de réparation</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2A70EB0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D256E">
              <w:t>3000</w:t>
            </w:r>
            <w:r w:rsidRPr="005A6420">
              <w:rPr>
                <w:b/>
                <w:sz w:val="22"/>
                <w:szCs w:val="22"/>
                <w:lang w:val="fr-FR" w:eastAsia="en-US"/>
              </w:rPr>
              <w:fldChar w:fldCharType="end"/>
            </w:r>
          </w:p>
        </w:tc>
        <w:tc>
          <w:tcPr>
            <w:tcW w:w="2070" w:type="dxa"/>
          </w:tcPr>
          <w:p w14:paraId="25482814" w14:textId="19F23AE6"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3000           </w:t>
            </w:r>
            <w:r>
              <w:rPr>
                <w:b/>
                <w:sz w:val="22"/>
                <w:szCs w:val="22"/>
              </w:rPr>
              <w:t> </w:t>
            </w:r>
            <w:r>
              <w:rPr>
                <w:b/>
                <w:sz w:val="22"/>
                <w:szCs w:val="22"/>
              </w:rPr>
              <w:fldChar w:fldCharType="end"/>
            </w:r>
          </w:p>
        </w:tc>
        <w:tc>
          <w:tcPr>
            <w:tcW w:w="2070" w:type="dxa"/>
          </w:tcPr>
          <w:p w14:paraId="5C365A23" w14:textId="081D206B"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Pas d'activtés prévues</w:t>
            </w:r>
            <w:r w:rsidRPr="005A6420">
              <w:rPr>
                <w:b/>
                <w:sz w:val="22"/>
                <w:szCs w:val="22"/>
                <w:lang w:val="fr-FR" w:eastAsia="en-US"/>
              </w:rPr>
              <w:fldChar w:fldCharType="end"/>
            </w:r>
          </w:p>
        </w:tc>
        <w:tc>
          <w:tcPr>
            <w:tcW w:w="4140" w:type="dxa"/>
          </w:tcPr>
          <w:p w14:paraId="2C2CC682" w14:textId="17C4281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650B0">
              <w:t>R/A</w:t>
            </w:r>
            <w:r w:rsidRPr="005A6420">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53F2CC3D"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B15A9" w:rsidRPr="000B15A9">
              <w:rPr>
                <w:lang w:val="fr-FR" w:eastAsia="en-US"/>
              </w:rPr>
              <w:t xml:space="preserve">Nombre d’outils d’accompagnement des victimes rendus disponibles par les organisations renforcées.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3A91EEB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650B0">
              <w:t>3</w:t>
            </w:r>
            <w:r w:rsidRPr="005A6420">
              <w:rPr>
                <w:b/>
                <w:sz w:val="22"/>
                <w:szCs w:val="22"/>
                <w:lang w:val="fr-FR" w:eastAsia="en-US"/>
              </w:rPr>
              <w:fldChar w:fldCharType="end"/>
            </w:r>
          </w:p>
        </w:tc>
        <w:tc>
          <w:tcPr>
            <w:tcW w:w="2070" w:type="dxa"/>
          </w:tcPr>
          <w:p w14:paraId="7BD02334" w14:textId="4C7A40C8"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7AE37EA5" w14:textId="7BD35EC4"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Pas d'activités prévues</w:t>
            </w:r>
            <w:r w:rsidRPr="005A6420">
              <w:rPr>
                <w:b/>
                <w:sz w:val="22"/>
                <w:szCs w:val="22"/>
                <w:lang w:val="fr-FR" w:eastAsia="en-US"/>
              </w:rPr>
              <w:fldChar w:fldCharType="end"/>
            </w:r>
          </w:p>
        </w:tc>
        <w:tc>
          <w:tcPr>
            <w:tcW w:w="4140" w:type="dxa"/>
          </w:tcPr>
          <w:p w14:paraId="047E6A6B" w14:textId="6787907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B4BD4">
              <w:t>N/A</w:t>
            </w:r>
            <w:r w:rsidRPr="005A6420">
              <w:rPr>
                <w:b/>
                <w:sz w:val="22"/>
                <w:szCs w:val="22"/>
                <w:lang w:val="fr-FR" w:eastAsia="en-US"/>
              </w:rPr>
              <w:fldChar w:fldCharType="end"/>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6FC99650"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940AE" w:rsidRPr="004940AE">
              <w:rPr>
                <w:lang w:val="fr-FR" w:eastAsia="en-US"/>
              </w:rPr>
              <w:t>Les victimes de la crise ivoirienne et leurs communautés bénéficient d’une aide légale fiable et efficace pour prévenir et résoudre les conflits fonciers à travers les modes alternatifs/communautaires de règlement des conflits et l’accès à la justice.</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05563683"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77F16" w:rsidRPr="00F77F16">
              <w:rPr>
                <w:lang w:val="fr-FR" w:eastAsia="en-US"/>
              </w:rPr>
              <w:t>Taux de réduction des conflits fonciers dans les zones d’intervention.</w:t>
            </w:r>
            <w:r w:rsidRPr="005A6420">
              <w:rPr>
                <w:b/>
                <w:sz w:val="22"/>
                <w:szCs w:val="22"/>
                <w:lang w:val="fr-FR" w:eastAsia="en-US"/>
              </w:rPr>
              <w:fldChar w:fldCharType="end"/>
            </w:r>
          </w:p>
        </w:tc>
        <w:tc>
          <w:tcPr>
            <w:tcW w:w="1530" w:type="dxa"/>
            <w:shd w:val="clear" w:color="auto" w:fill="EEECE1"/>
          </w:tcPr>
          <w:p w14:paraId="3B794B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2E8F755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E585C">
              <w:t>18%</w:t>
            </w:r>
            <w:r w:rsidRPr="005A6420">
              <w:rPr>
                <w:b/>
                <w:sz w:val="22"/>
                <w:szCs w:val="22"/>
                <w:lang w:val="fr-FR" w:eastAsia="en-US"/>
              </w:rPr>
              <w:fldChar w:fldCharType="end"/>
            </w:r>
          </w:p>
        </w:tc>
        <w:tc>
          <w:tcPr>
            <w:tcW w:w="2070" w:type="dxa"/>
          </w:tcPr>
          <w:p w14:paraId="2F325CF4" w14:textId="6F36F898"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3A24C0E7" w14:textId="5752047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E585C">
              <w:t>N/A</w:t>
            </w:r>
            <w:r w:rsidRPr="005A6420">
              <w:rPr>
                <w:b/>
                <w:sz w:val="22"/>
                <w:szCs w:val="22"/>
                <w:lang w:val="fr-FR" w:eastAsia="en-US"/>
              </w:rPr>
              <w:fldChar w:fldCharType="end"/>
            </w:r>
          </w:p>
        </w:tc>
        <w:tc>
          <w:tcPr>
            <w:tcW w:w="4140" w:type="dxa"/>
          </w:tcPr>
          <w:p w14:paraId="2F09239A" w14:textId="7012F28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E585C" w:rsidRPr="00AE585C">
              <w:rPr>
                <w:lang w:val="fr-FR" w:eastAsia="en-US"/>
              </w:rPr>
              <w:t>COVID et non identification des partenaires de mise en oeuvre</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6DC9FED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257C4" w:rsidRPr="00C257C4">
              <w:rPr>
                <w:lang w:val="fr-FR" w:eastAsia="en-US"/>
              </w:rPr>
              <w:t>Proportion des conflits fonciers résolus à travers les modes alternatifs/communautaires de règlement.</w:t>
            </w:r>
            <w:r w:rsidRPr="005A6420">
              <w:rPr>
                <w:b/>
                <w:sz w:val="22"/>
                <w:szCs w:val="22"/>
                <w:lang w:val="fr-FR" w:eastAsia="en-US"/>
              </w:rPr>
              <w:fldChar w:fldCharType="end"/>
            </w:r>
          </w:p>
        </w:tc>
        <w:tc>
          <w:tcPr>
            <w:tcW w:w="153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08491E8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07911" w:rsidRPr="00C07911">
              <w:rPr>
                <w:lang w:val="fr-FR" w:eastAsia="en-US"/>
              </w:rPr>
              <w:t>20%</w:t>
            </w:r>
            <w:r w:rsidRPr="005A6420">
              <w:rPr>
                <w:b/>
                <w:sz w:val="22"/>
                <w:szCs w:val="22"/>
                <w:lang w:val="fr-FR" w:eastAsia="en-US"/>
              </w:rPr>
              <w:fldChar w:fldCharType="end"/>
            </w:r>
          </w:p>
        </w:tc>
        <w:tc>
          <w:tcPr>
            <w:tcW w:w="2070" w:type="dxa"/>
          </w:tcPr>
          <w:p w14:paraId="216DEA02" w14:textId="01B1E712"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10B70DE5" w14:textId="24D104C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3F35">
              <w:rPr>
                <w:b/>
                <w:sz w:val="22"/>
                <w:szCs w:val="22"/>
                <w:lang w:val="fr-FR" w:eastAsia="en-US"/>
              </w:rPr>
              <w:t> </w:t>
            </w:r>
            <w:r w:rsidR="00A93F35">
              <w:rPr>
                <w:b/>
                <w:sz w:val="22"/>
                <w:szCs w:val="22"/>
                <w:lang w:val="fr-FR" w:eastAsia="en-US"/>
              </w:rPr>
              <w:t> </w:t>
            </w:r>
            <w:r w:rsidR="00A93F35">
              <w:rPr>
                <w:b/>
                <w:sz w:val="22"/>
                <w:szCs w:val="22"/>
                <w:lang w:val="fr-FR" w:eastAsia="en-US"/>
              </w:rPr>
              <w:t> </w:t>
            </w:r>
            <w:r w:rsidR="006749CF" w:rsidRPr="005A6420">
              <w:rPr>
                <w:b/>
                <w:sz w:val="22"/>
                <w:szCs w:val="22"/>
                <w:lang w:val="fr-FR" w:eastAsia="en-US"/>
              </w:rPr>
              <w:fldChar w:fldCharType="begin">
                <w:ffData>
                  <w:name w:val=""/>
                  <w:enabled/>
                  <w:calcOnExit w:val="0"/>
                  <w:textInput>
                    <w:maxLength w:val="300"/>
                  </w:textInput>
                </w:ffData>
              </w:fldChar>
            </w:r>
            <w:r w:rsidR="006749CF" w:rsidRPr="005A6420">
              <w:rPr>
                <w:b/>
                <w:sz w:val="22"/>
                <w:szCs w:val="22"/>
                <w:lang w:val="fr-FR" w:eastAsia="en-US"/>
              </w:rPr>
              <w:instrText xml:space="preserve"> FORMTEXT </w:instrText>
            </w:r>
            <w:r w:rsidR="006749CF" w:rsidRPr="005A6420">
              <w:rPr>
                <w:b/>
                <w:sz w:val="22"/>
                <w:szCs w:val="22"/>
                <w:lang w:val="fr-FR" w:eastAsia="en-US"/>
              </w:rPr>
            </w:r>
            <w:r w:rsidR="006749CF" w:rsidRPr="005A6420">
              <w:rPr>
                <w:b/>
                <w:sz w:val="22"/>
                <w:szCs w:val="22"/>
                <w:lang w:val="fr-FR" w:eastAsia="en-US"/>
              </w:rPr>
              <w:fldChar w:fldCharType="separate"/>
            </w:r>
            <w:r w:rsidR="006749CF">
              <w:t>Contractualisation avec l'AFJCI</w:t>
            </w:r>
            <w:r w:rsidR="006749CF" w:rsidRPr="005A6420">
              <w:rPr>
                <w:b/>
                <w:sz w:val="22"/>
                <w:szCs w:val="22"/>
                <w:lang w:val="fr-FR" w:eastAsia="en-US"/>
              </w:rPr>
              <w:fldChar w:fldCharType="end"/>
            </w:r>
            <w:r w:rsidR="00A93F35">
              <w:rPr>
                <w:b/>
                <w:sz w:val="22"/>
                <w:szCs w:val="22"/>
                <w:lang w:val="fr-FR" w:eastAsia="en-US"/>
              </w:rPr>
              <w:t> </w:t>
            </w:r>
            <w:r w:rsidR="00A93F35">
              <w:rPr>
                <w:b/>
                <w:sz w:val="22"/>
                <w:szCs w:val="22"/>
                <w:lang w:val="fr-FR" w:eastAsia="en-US"/>
              </w:rPr>
              <w:t> </w:t>
            </w:r>
            <w:r w:rsidRPr="005A6420">
              <w:rPr>
                <w:b/>
                <w:sz w:val="22"/>
                <w:szCs w:val="22"/>
                <w:lang w:val="fr-FR" w:eastAsia="en-US"/>
              </w:rPr>
              <w:fldChar w:fldCharType="end"/>
            </w:r>
          </w:p>
        </w:tc>
        <w:tc>
          <w:tcPr>
            <w:tcW w:w="4140" w:type="dxa"/>
          </w:tcPr>
          <w:p w14:paraId="599CC263" w14:textId="141E9DB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304A4">
              <w:t>Disponibilité du partenair</w:t>
            </w:r>
            <w:r w:rsidR="008C16A6">
              <w:t>e</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2EB5900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91573" w:rsidRPr="00191573">
              <w:rPr>
                <w:lang w:val="fr-FR" w:eastAsia="en-US"/>
              </w:rPr>
              <w:t>La cohésion sociale est renforcée par le renforcement des capacités de l’AFOR pour la mise en œuvre de la politique foncière et le suivi de la gouvernance foncière rurale, ainsi que par le rapprochement communautaire au sein des populations à travers des activités de production agricole</w:t>
            </w:r>
            <w:r w:rsidRPr="005A6420">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2.1.1</w:t>
            </w:r>
          </w:p>
          <w:p w14:paraId="021841C7" w14:textId="46BE78C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5740C" w:rsidRPr="00F5740C">
              <w:rPr>
                <w:lang w:val="fr-FR" w:eastAsia="en-US"/>
              </w:rPr>
              <w:t>Nombre de d’outils mis à la disposition de l’AFOR pour assurer la gouvernance foncière à travers la mise en œuvre de la politique foncière</w:t>
            </w:r>
            <w:r w:rsidRPr="005A6420">
              <w:rPr>
                <w:b/>
                <w:sz w:val="22"/>
                <w:szCs w:val="22"/>
                <w:lang w:val="fr-FR" w:eastAsia="en-US"/>
              </w:rPr>
              <w:fldChar w:fldCharType="end"/>
            </w:r>
          </w:p>
        </w:tc>
        <w:tc>
          <w:tcPr>
            <w:tcW w:w="1530" w:type="dxa"/>
            <w:shd w:val="clear" w:color="auto" w:fill="EEECE1"/>
          </w:tcPr>
          <w:p w14:paraId="77A025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5ECD992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75C44">
              <w:t>4</w:t>
            </w:r>
            <w:r w:rsidRPr="005A6420">
              <w:rPr>
                <w:b/>
                <w:sz w:val="22"/>
                <w:szCs w:val="22"/>
                <w:lang w:val="fr-FR" w:eastAsia="en-US"/>
              </w:rPr>
              <w:fldChar w:fldCharType="end"/>
            </w:r>
          </w:p>
        </w:tc>
        <w:tc>
          <w:tcPr>
            <w:tcW w:w="2070" w:type="dxa"/>
          </w:tcPr>
          <w:p w14:paraId="0136ED42" w14:textId="4CA94D70"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w:t>
            </w:r>
            <w:r>
              <w:rPr>
                <w:b/>
                <w:sz w:val="22"/>
                <w:szCs w:val="22"/>
              </w:rPr>
              <w:t> </w:t>
            </w:r>
            <w:r>
              <w:rPr>
                <w:b/>
                <w:sz w:val="22"/>
                <w:szCs w:val="22"/>
              </w:rPr>
              <w:fldChar w:fldCharType="end"/>
            </w:r>
          </w:p>
        </w:tc>
        <w:tc>
          <w:tcPr>
            <w:tcW w:w="2070" w:type="dxa"/>
          </w:tcPr>
          <w:p w14:paraId="3338B1BA" w14:textId="1F828C9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A725B">
              <w:t>N/A</w:t>
            </w:r>
            <w:r w:rsidRPr="005A6420">
              <w:rPr>
                <w:b/>
                <w:sz w:val="22"/>
                <w:szCs w:val="22"/>
                <w:lang w:val="fr-FR" w:eastAsia="en-US"/>
              </w:rPr>
              <w:fldChar w:fldCharType="end"/>
            </w:r>
          </w:p>
        </w:tc>
        <w:tc>
          <w:tcPr>
            <w:tcW w:w="4140" w:type="dxa"/>
          </w:tcPr>
          <w:p w14:paraId="2107019E" w14:textId="3142221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A725B" w:rsidRPr="008A725B">
              <w:rPr>
                <w:lang w:val="fr-FR" w:eastAsia="en-US"/>
              </w:rPr>
              <w:t>COVID et non identification des partenaires de mise en oeuvre</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2D1927" w14:textId="77777777" w:rsidR="00C7091E" w:rsidRDefault="00826923" w:rsidP="00826923">
            <w:pPr>
              <w:jc w:val="both"/>
              <w:rPr>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B39A3" w:rsidRPr="00DB39A3">
              <w:rPr>
                <w:lang w:val="fr-FR" w:eastAsia="en-US"/>
              </w:rPr>
              <w:t xml:space="preserve"> </w:t>
            </w:r>
            <w:r w:rsidR="009A2B7E" w:rsidRPr="009A2B7E">
              <w:rPr>
                <w:lang w:val="fr-FR" w:eastAsia="en-US"/>
              </w:rPr>
              <w:t>Réduction des litiges fonciers au niveau village/sous-préfecture grâce aux activités d’activités de rapprochement communautaire</w:t>
            </w:r>
            <w:r w:rsidR="00C7091E">
              <w:t>.</w:t>
            </w:r>
          </w:p>
          <w:p w14:paraId="53244945" w14:textId="77777777" w:rsidR="00C7091E" w:rsidRDefault="00C7091E" w:rsidP="00826923">
            <w:pPr>
              <w:jc w:val="both"/>
              <w:rPr>
                <w:lang w:val="fr-FR" w:eastAsia="en-US"/>
              </w:rPr>
            </w:pPr>
          </w:p>
          <w:p w14:paraId="565108E4" w14:textId="4C3A8CB8" w:rsidR="00826923" w:rsidRPr="005A6420" w:rsidRDefault="00C7091E" w:rsidP="00826923">
            <w:pPr>
              <w:jc w:val="both"/>
              <w:rPr>
                <w:rFonts w:cs="Tahoma"/>
                <w:szCs w:val="20"/>
                <w:lang w:val="fr-FR" w:eastAsia="en-US"/>
              </w:rPr>
            </w:pPr>
            <w:r>
              <w:t xml:space="preserve">Indicateurs 2.1.3: </w:t>
            </w:r>
            <w:r w:rsidRPr="00C7091E">
              <w:t>Réduction des litiges fonciers au niveau village/sous-préfecture grâce aux activités d’activité</w:t>
            </w:r>
            <w:r w:rsidR="009A2B7E" w:rsidRPr="009A2B7E">
              <w:rPr>
                <w:lang w:val="fr-FR" w:eastAsia="en-US"/>
              </w:rPr>
              <w:t xml:space="preserve">    </w:t>
            </w:r>
            <w:r w:rsidR="00DB39A3" w:rsidRPr="00DB39A3">
              <w:rPr>
                <w:lang w:val="fr-FR" w:eastAsia="en-US"/>
              </w:rPr>
              <w:t xml:space="preserve"> </w:t>
            </w:r>
            <w:r w:rsidR="00826923" w:rsidRPr="005A6420">
              <w:rPr>
                <w:b/>
                <w:sz w:val="22"/>
                <w:szCs w:val="22"/>
                <w:lang w:val="fr-FR" w:eastAsia="en-US"/>
              </w:rPr>
              <w:fldChar w:fldCharType="end"/>
            </w:r>
          </w:p>
        </w:tc>
        <w:tc>
          <w:tcPr>
            <w:tcW w:w="1530" w:type="dxa"/>
            <w:shd w:val="clear" w:color="auto" w:fill="EEECE1"/>
          </w:tcPr>
          <w:p w14:paraId="7DCEF9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1AD7B84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72492">
              <w:t>1</w:t>
            </w:r>
            <w:r w:rsidR="00E74D90">
              <w:t>8</w:t>
            </w:r>
            <w:r w:rsidR="00427625">
              <w:t xml:space="preserve">                                          </w:t>
            </w:r>
            <w:r w:rsidRPr="005A6420">
              <w:rPr>
                <w:b/>
                <w:sz w:val="22"/>
                <w:szCs w:val="22"/>
                <w:lang w:val="fr-FR" w:eastAsia="en-US"/>
              </w:rPr>
              <w:fldChar w:fldCharType="end"/>
            </w:r>
          </w:p>
        </w:tc>
        <w:tc>
          <w:tcPr>
            <w:tcW w:w="2070" w:type="dxa"/>
          </w:tcPr>
          <w:p w14:paraId="63EAC37A" w14:textId="39742778"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18           </w:t>
            </w:r>
            <w:r>
              <w:rPr>
                <w:b/>
                <w:sz w:val="22"/>
                <w:szCs w:val="22"/>
              </w:rPr>
              <w:t> </w:t>
            </w:r>
            <w:r>
              <w:rPr>
                <w:b/>
                <w:sz w:val="22"/>
                <w:szCs w:val="22"/>
              </w:rPr>
              <w:fldChar w:fldCharType="end"/>
            </w:r>
          </w:p>
        </w:tc>
        <w:tc>
          <w:tcPr>
            <w:tcW w:w="2070" w:type="dxa"/>
          </w:tcPr>
          <w:p w14:paraId="2A166346" w14:textId="3DB3C42A" w:rsidR="007F0637" w:rsidRDefault="00826923" w:rsidP="00826923">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35408">
              <w:t>N/A</w:t>
            </w:r>
          </w:p>
          <w:p w14:paraId="405A158F" w14:textId="16936606" w:rsidR="00826923" w:rsidRPr="005A6420" w:rsidRDefault="00826923" w:rsidP="00826923">
            <w:pPr>
              <w:rPr>
                <w:lang w:val="fr-FR"/>
              </w:rPr>
            </w:pPr>
            <w:r w:rsidRPr="005A6420">
              <w:rPr>
                <w:b/>
                <w:sz w:val="22"/>
                <w:szCs w:val="22"/>
                <w:lang w:val="fr-FR" w:eastAsia="en-US"/>
              </w:rPr>
              <w:fldChar w:fldCharType="end"/>
            </w:r>
          </w:p>
        </w:tc>
        <w:tc>
          <w:tcPr>
            <w:tcW w:w="4140" w:type="dxa"/>
          </w:tcPr>
          <w:p w14:paraId="5AF9DA8D" w14:textId="4E063DC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A725B" w:rsidRPr="008A725B">
              <w:rPr>
                <w:lang w:val="fr-FR" w:eastAsia="en-US"/>
              </w:rPr>
              <w:t xml:space="preserve">COVID non identification </w:t>
            </w:r>
            <w:r w:rsidR="00935408">
              <w:t xml:space="preserve">et </w:t>
            </w:r>
            <w:r w:rsidR="008A725B" w:rsidRPr="008A725B">
              <w:rPr>
                <w:lang w:val="fr-FR" w:eastAsia="en-US"/>
              </w:rPr>
              <w:t>des partenaires de mise en oeuvre</w:t>
            </w:r>
            <w:r w:rsidR="007F0637">
              <w:t xml:space="preserve"> (</w:t>
            </w:r>
            <w:r w:rsidR="00325FA0">
              <w:t>FAO)</w:t>
            </w:r>
            <w:r w:rsidR="00156A7A">
              <w:t xml:space="preserve"> </w:t>
            </w:r>
            <w:r w:rsidR="002316D5">
              <w:t xml:space="preserve">et </w:t>
            </w:r>
            <w:r w:rsidRPr="005A6420">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2.2.1</w:t>
            </w:r>
          </w:p>
          <w:p w14:paraId="2AEA46A0" w14:textId="5680F59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37CE3" w:rsidRPr="00937CE3">
              <w:rPr>
                <w:lang w:val="fr-FR" w:eastAsia="en-US"/>
              </w:rPr>
              <w:t xml:space="preserve">  </w:t>
            </w:r>
            <w:r w:rsidR="000D4D9C" w:rsidRPr="000D4D9C">
              <w:rPr>
                <w:lang w:val="fr-FR" w:eastAsia="en-US"/>
              </w:rPr>
              <w:t>Nombre de personnes vulnérables qui bénéficient de l’orientation juridique en matière foncière et VBG (données désagrégées par sexe et par structure d’accueil)</w:t>
            </w:r>
            <w:r w:rsidR="00937CE3" w:rsidRPr="00937CE3">
              <w:rPr>
                <w:lang w:val="fr-FR" w:eastAsia="en-US"/>
              </w:rPr>
              <w:t xml:space="preserve">  </w:t>
            </w:r>
            <w:r w:rsidRPr="005A6420">
              <w:rPr>
                <w:b/>
                <w:sz w:val="22"/>
                <w:szCs w:val="22"/>
                <w:lang w:val="fr-FR" w:eastAsia="en-US"/>
              </w:rPr>
              <w:fldChar w:fldCharType="end"/>
            </w:r>
          </w:p>
        </w:tc>
        <w:tc>
          <w:tcPr>
            <w:tcW w:w="1530" w:type="dxa"/>
            <w:shd w:val="clear" w:color="auto" w:fill="EEECE1"/>
          </w:tcPr>
          <w:p w14:paraId="78A4449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63FEC8D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64612">
              <w:t>5000</w:t>
            </w:r>
            <w:r w:rsidR="00C46C8D">
              <w:t xml:space="preserve"> </w:t>
            </w:r>
            <w:r w:rsidRPr="005A6420">
              <w:rPr>
                <w:b/>
                <w:sz w:val="22"/>
                <w:szCs w:val="22"/>
                <w:lang w:val="fr-FR" w:eastAsia="en-US"/>
              </w:rPr>
              <w:fldChar w:fldCharType="end"/>
            </w:r>
          </w:p>
        </w:tc>
        <w:tc>
          <w:tcPr>
            <w:tcW w:w="2070" w:type="dxa"/>
          </w:tcPr>
          <w:p w14:paraId="71692D0E" w14:textId="457748B1"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5000           </w:t>
            </w:r>
            <w:r>
              <w:rPr>
                <w:b/>
                <w:sz w:val="22"/>
                <w:szCs w:val="22"/>
              </w:rPr>
              <w:t> </w:t>
            </w:r>
            <w:r>
              <w:rPr>
                <w:b/>
                <w:sz w:val="22"/>
                <w:szCs w:val="22"/>
              </w:rPr>
              <w:fldChar w:fldCharType="end"/>
            </w:r>
          </w:p>
        </w:tc>
        <w:tc>
          <w:tcPr>
            <w:tcW w:w="2070" w:type="dxa"/>
          </w:tcPr>
          <w:p w14:paraId="6AF25464" w14:textId="4BA9A04B"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Contractualisation en cours avec l'Association des Femmes Juristes de Côte d'Ivoire (AFJCI)</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121F2D">
              <w:t>Les cliniques juridi</w:t>
            </w:r>
            <w:r w:rsidR="008336D7">
              <w:t>ques demarreront leurs activités au cours de ce mois de Juin</w:t>
            </w:r>
            <w:r w:rsidR="0016365B">
              <w:t>.</w:t>
            </w:r>
            <w:r w:rsidR="00826923" w:rsidRPr="005A6420">
              <w:rPr>
                <w:b/>
                <w:sz w:val="22"/>
                <w:szCs w:val="22"/>
                <w:lang w:val="fr-FR" w:eastAsia="en-US"/>
              </w:rPr>
              <w:fldChar w:fldCharType="end"/>
            </w:r>
          </w:p>
        </w:tc>
        <w:tc>
          <w:tcPr>
            <w:tcW w:w="4140" w:type="dxa"/>
          </w:tcPr>
          <w:p w14:paraId="6D9C6627" w14:textId="03B8262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D2785">
              <w:t>L</w:t>
            </w:r>
            <w:r w:rsidR="0016365B">
              <w:t xml:space="preserve">es restrictions </w:t>
            </w:r>
            <w:r w:rsidR="003D2785">
              <w:t>liées à la crise sanitaire</w:t>
            </w:r>
            <w:r w:rsidR="00E55A14">
              <w:t xml:space="preserve"> 19 </w:t>
            </w:r>
            <w:r w:rsidR="003D2785">
              <w:t>ont</w:t>
            </w:r>
            <w:r w:rsidR="00E55A14">
              <w:t xml:space="preserve"> retardé la contract</w:t>
            </w:r>
            <w:r w:rsidR="00DA45E6">
              <w:t xml:space="preserve">ualisation avec l'AFJCI qui par ailleurs </w:t>
            </w:r>
            <w:r w:rsidR="003D2785">
              <w:t>a dû</w:t>
            </w:r>
            <w:r w:rsidR="00F30F1B">
              <w:t xml:space="preserve"> ferm</w:t>
            </w:r>
            <w:r w:rsidR="003D2785">
              <w:t>er</w:t>
            </w:r>
            <w:r w:rsidR="00F30F1B">
              <w:t xml:space="preserve"> les cliniques juridiques.</w:t>
            </w:r>
            <w:r w:rsidR="00DA45E6">
              <w:t xml:space="preserve">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7E3A8DEF" w14:textId="23338A7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D4D9C" w:rsidRPr="000D4D9C">
              <w:rPr>
                <w:lang w:val="fr-FR" w:eastAsia="en-US"/>
              </w:rPr>
              <w:t>Nombre de conflits médiés par les structures d’accueil (Cliniques Juridiques, BCG et Bureaux d’Assistance Judiciaire, (désagrégé par sexe)</w:t>
            </w:r>
            <w:r w:rsidRPr="005A6420">
              <w:rPr>
                <w:b/>
                <w:sz w:val="22"/>
                <w:szCs w:val="22"/>
                <w:lang w:val="fr-FR" w:eastAsia="en-US"/>
              </w:rPr>
              <w:fldChar w:fldCharType="end"/>
            </w:r>
          </w:p>
        </w:tc>
        <w:tc>
          <w:tcPr>
            <w:tcW w:w="1530" w:type="dxa"/>
            <w:shd w:val="clear" w:color="auto" w:fill="EEECE1"/>
          </w:tcPr>
          <w:p w14:paraId="2763FB7E" w14:textId="00A4652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B2441">
              <w:rPr>
                <w:b/>
                <w:sz w:val="22"/>
                <w:szCs w:val="22"/>
                <w:lang w:val="fr-FR" w:eastAsia="en-US"/>
              </w:rPr>
              <w:t> </w:t>
            </w:r>
            <w:r w:rsidR="002B2441">
              <w:rPr>
                <w:b/>
                <w:sz w:val="22"/>
                <w:szCs w:val="22"/>
                <w:lang w:val="fr-FR" w:eastAsia="en-US"/>
              </w:rPr>
              <w:t> </w:t>
            </w:r>
            <w:r w:rsidR="002B2441">
              <w:rPr>
                <w:b/>
                <w:sz w:val="22"/>
                <w:szCs w:val="22"/>
                <w:lang w:val="fr-FR" w:eastAsia="en-US"/>
              </w:rPr>
              <w:t> </w:t>
            </w:r>
            <w:r w:rsidR="002B2441">
              <w:rPr>
                <w:b/>
                <w:sz w:val="22"/>
                <w:szCs w:val="22"/>
                <w:lang w:val="fr-FR" w:eastAsia="en-US"/>
              </w:rPr>
              <w:t> </w:t>
            </w:r>
            <w:r w:rsidR="002B2441">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5E2C680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5980">
              <w:t>500</w:t>
            </w:r>
            <w:r w:rsidRPr="005A6420">
              <w:rPr>
                <w:b/>
                <w:sz w:val="22"/>
                <w:szCs w:val="22"/>
                <w:lang w:val="fr-FR" w:eastAsia="en-US"/>
              </w:rPr>
              <w:fldChar w:fldCharType="end"/>
            </w:r>
          </w:p>
        </w:tc>
        <w:tc>
          <w:tcPr>
            <w:tcW w:w="2070" w:type="dxa"/>
          </w:tcPr>
          <w:p w14:paraId="2BA73874" w14:textId="0FAA0C89"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           </w:t>
            </w:r>
            <w:r>
              <w:rPr>
                <w:b/>
                <w:sz w:val="22"/>
                <w:szCs w:val="22"/>
              </w:rPr>
              <w:t> </w:t>
            </w:r>
            <w:r>
              <w:rPr>
                <w:b/>
                <w:sz w:val="22"/>
                <w:szCs w:val="22"/>
              </w:rPr>
              <w:fldChar w:fldCharType="end"/>
            </w:r>
          </w:p>
        </w:tc>
        <w:tc>
          <w:tcPr>
            <w:tcW w:w="2070" w:type="dxa"/>
          </w:tcPr>
          <w:p w14:paraId="492D884A" w14:textId="0EE2B984"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 xml:space="preserve">37 tribunaux assistent les personnes indigent qui sollicitent l'assistance judiciaire devant les juridictions </w:t>
            </w:r>
            <w:r w:rsidRPr="005A6420">
              <w:rPr>
                <w:b/>
                <w:sz w:val="22"/>
                <w:szCs w:val="22"/>
                <w:lang w:val="fr-FR" w:eastAsia="en-US"/>
              </w:rPr>
              <w:fldChar w:fldCharType="end"/>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023D15">
              <w:t>Le projet est en train d'</w:t>
            </w:r>
            <w:r w:rsidR="003D2785">
              <w:t>é</w:t>
            </w:r>
            <w:r w:rsidR="00023D15">
              <w:t>quip</w:t>
            </w:r>
            <w:r w:rsidR="003D2785">
              <w:t>er</w:t>
            </w:r>
            <w:r w:rsidR="00023D15">
              <w:t xml:space="preserve"> les Bureaux locaux d'assistance </w:t>
            </w:r>
            <w:r w:rsidR="004D6426">
              <w:t>judiciaire et les Buraux d'accueil des commissariats.</w:t>
            </w:r>
            <w:r w:rsidR="00826923" w:rsidRPr="005A6420">
              <w:rPr>
                <w:b/>
                <w:sz w:val="22"/>
                <w:szCs w:val="22"/>
                <w:lang w:val="fr-FR" w:eastAsia="en-US"/>
              </w:rPr>
              <w:fldChar w:fldCharType="end"/>
            </w:r>
          </w:p>
        </w:tc>
        <w:tc>
          <w:tcPr>
            <w:tcW w:w="4140" w:type="dxa"/>
          </w:tcPr>
          <w:p w14:paraId="72D26A07" w14:textId="2B1F3C4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32C5">
              <w:t>R/A</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016884EF"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13F7" w:rsidRPr="001713F7">
              <w:rPr>
                <w:lang w:val="fr-FR" w:eastAsia="en-US"/>
              </w:rPr>
              <w:t>Le CNDH, le comité interministériel et les OSC remplissent effectivement et efficacement leur rôle de promotion et protection des droits humains et la redevabilité de l’Etat par rapport à ses obligations internationales en matière des droits de l’homme est assurée.</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4C82760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42C86" w:rsidRPr="00A42C86">
              <w:rPr>
                <w:lang w:val="fr-FR" w:eastAsia="en-US"/>
              </w:rPr>
              <w:t xml:space="preserve">Fréquence des rapports sur la situation des droits de l'homme produit par le CNDH    </w:t>
            </w:r>
            <w:r w:rsidRPr="005A6420">
              <w:rPr>
                <w:b/>
                <w:sz w:val="22"/>
                <w:szCs w:val="22"/>
                <w:lang w:val="fr-FR" w:eastAsia="en-US"/>
              </w:rPr>
              <w:fldChar w:fldCharType="end"/>
            </w:r>
          </w:p>
        </w:tc>
        <w:tc>
          <w:tcPr>
            <w:tcW w:w="1530" w:type="dxa"/>
            <w:shd w:val="clear" w:color="auto" w:fill="EEECE1"/>
          </w:tcPr>
          <w:p w14:paraId="3C8D73D2" w14:textId="1F5D150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61A83">
              <w:t>1/trimestre</w:t>
            </w:r>
            <w:r w:rsidRPr="005A6420">
              <w:rPr>
                <w:b/>
                <w:sz w:val="22"/>
                <w:szCs w:val="22"/>
                <w:lang w:val="fr-FR" w:eastAsia="en-US"/>
              </w:rPr>
              <w:fldChar w:fldCharType="end"/>
            </w:r>
          </w:p>
        </w:tc>
        <w:tc>
          <w:tcPr>
            <w:tcW w:w="1620" w:type="dxa"/>
            <w:shd w:val="clear" w:color="auto" w:fill="EEECE1"/>
          </w:tcPr>
          <w:p w14:paraId="19A1268B" w14:textId="220B053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B2441">
              <w:t>1/mois</w:t>
            </w:r>
            <w:r w:rsidRPr="005A6420">
              <w:rPr>
                <w:b/>
                <w:sz w:val="22"/>
                <w:szCs w:val="22"/>
                <w:lang w:val="fr-FR" w:eastAsia="en-US"/>
              </w:rPr>
              <w:fldChar w:fldCharType="end"/>
            </w:r>
          </w:p>
        </w:tc>
        <w:tc>
          <w:tcPr>
            <w:tcW w:w="2070" w:type="dxa"/>
          </w:tcPr>
          <w:p w14:paraId="56506182" w14:textId="730B031A"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12           </w:t>
            </w:r>
            <w:r>
              <w:rPr>
                <w:b/>
                <w:sz w:val="22"/>
                <w:szCs w:val="22"/>
              </w:rPr>
              <w:t> </w:t>
            </w:r>
            <w:r>
              <w:rPr>
                <w:b/>
                <w:sz w:val="22"/>
                <w:szCs w:val="22"/>
              </w:rPr>
              <w:fldChar w:fldCharType="end"/>
            </w:r>
          </w:p>
        </w:tc>
        <w:tc>
          <w:tcPr>
            <w:tcW w:w="2070" w:type="dxa"/>
          </w:tcPr>
          <w:p w14:paraId="64B9AF36" w14:textId="77F4526C"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Le rapport annuel du CNDH est diponible</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9B4CA9">
              <w:t>Les rapports thématiques sont en cours d'alaboratio,</w:t>
            </w:r>
            <w:r w:rsidR="00826923" w:rsidRPr="005A6420">
              <w:rPr>
                <w:b/>
                <w:sz w:val="22"/>
                <w:szCs w:val="22"/>
                <w:lang w:val="fr-FR" w:eastAsia="en-US"/>
              </w:rPr>
              <w:fldChar w:fldCharType="end"/>
            </w:r>
          </w:p>
        </w:tc>
        <w:tc>
          <w:tcPr>
            <w:tcW w:w="4140" w:type="dxa"/>
          </w:tcPr>
          <w:p w14:paraId="4283958A" w14:textId="143A39F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63CF">
              <w:t xml:space="preserve"> Mis en place tardif du staff de CNDH à travers le pays</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6723F85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61AC8" w:rsidRPr="00661AC8">
              <w:rPr>
                <w:lang w:val="fr-FR" w:eastAsia="en-US"/>
              </w:rPr>
              <w:t xml:space="preserve"> </w:t>
            </w:r>
            <w:r w:rsidR="00AA6588" w:rsidRPr="00AA6588">
              <w:rPr>
                <w:lang w:val="fr-FR" w:eastAsia="en-US"/>
              </w:rPr>
              <w:t xml:space="preserve">Proportion des mesures prises par le pouvoir exécutif par rapports aux recommandations contenues dans les rapports de la CNDHCI.  </w:t>
            </w:r>
            <w:r w:rsidRPr="005A6420">
              <w:rPr>
                <w:b/>
                <w:sz w:val="22"/>
                <w:szCs w:val="22"/>
                <w:lang w:val="fr-FR" w:eastAsia="en-US"/>
              </w:rPr>
              <w:fldChar w:fldCharType="end"/>
            </w:r>
          </w:p>
        </w:tc>
        <w:tc>
          <w:tcPr>
            <w:tcW w:w="1530" w:type="dxa"/>
            <w:shd w:val="clear" w:color="auto" w:fill="EEECE1"/>
          </w:tcPr>
          <w:p w14:paraId="3DFD1811" w14:textId="37D308B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61A83">
              <w:t>10%</w:t>
            </w:r>
            <w:r w:rsidRPr="005A6420">
              <w:rPr>
                <w:b/>
                <w:sz w:val="22"/>
                <w:szCs w:val="22"/>
                <w:lang w:val="fr-FR" w:eastAsia="en-US"/>
              </w:rPr>
              <w:fldChar w:fldCharType="end"/>
            </w:r>
          </w:p>
        </w:tc>
        <w:tc>
          <w:tcPr>
            <w:tcW w:w="1620" w:type="dxa"/>
            <w:shd w:val="clear" w:color="auto" w:fill="EEECE1"/>
          </w:tcPr>
          <w:p w14:paraId="31910AC3" w14:textId="0F5C11A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61A83">
              <w:t>30%</w:t>
            </w:r>
            <w:r w:rsidRPr="005A6420">
              <w:rPr>
                <w:b/>
                <w:sz w:val="22"/>
                <w:szCs w:val="22"/>
                <w:lang w:val="fr-FR" w:eastAsia="en-US"/>
              </w:rPr>
              <w:fldChar w:fldCharType="end"/>
            </w:r>
          </w:p>
        </w:tc>
        <w:tc>
          <w:tcPr>
            <w:tcW w:w="2070" w:type="dxa"/>
          </w:tcPr>
          <w:p w14:paraId="2456A0C0" w14:textId="627F2609" w:rsidR="00826923" w:rsidRPr="005A6420" w:rsidRDefault="006749CF"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           </w:t>
            </w:r>
            <w:r>
              <w:rPr>
                <w:b/>
                <w:sz w:val="22"/>
                <w:szCs w:val="22"/>
              </w:rPr>
              <w:t> </w:t>
            </w:r>
            <w:r>
              <w:rPr>
                <w:b/>
                <w:sz w:val="22"/>
                <w:szCs w:val="22"/>
              </w:rPr>
              <w:fldChar w:fldCharType="end"/>
            </w:r>
          </w:p>
        </w:tc>
        <w:tc>
          <w:tcPr>
            <w:tcW w:w="2070" w:type="dxa"/>
          </w:tcPr>
          <w:p w14:paraId="2A61AB49" w14:textId="7BEA31A3" w:rsidR="00826923" w:rsidRPr="005A6420" w:rsidRDefault="006749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Respect des droits de l'Homme et 0 Tolerance de cas de VBG  en période de Conflits ou de crises par les forces armées (pandemie de COVID19)</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BE5B57">
              <w:t>Des actions sont m</w:t>
            </w:r>
            <w:r w:rsidR="006261E5">
              <w:t>enées ave le secrétariat aux droits de l'homme</w:t>
            </w:r>
            <w:r w:rsidR="004275A9">
              <w:t xml:space="preserve"> et le CNDH pour lutter efficement comme les Droits Humains</w:t>
            </w:r>
            <w:r w:rsidR="00826923" w:rsidRPr="005A6420">
              <w:rPr>
                <w:b/>
                <w:sz w:val="22"/>
                <w:szCs w:val="22"/>
                <w:lang w:val="fr-FR" w:eastAsia="en-US"/>
              </w:rPr>
              <w:fldChar w:fldCharType="end"/>
            </w:r>
          </w:p>
        </w:tc>
        <w:tc>
          <w:tcPr>
            <w:tcW w:w="4140" w:type="dxa"/>
          </w:tcPr>
          <w:p w14:paraId="7FF4D892" w14:textId="112E9A5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3737E">
              <w:t xml:space="preserve">En raison du COVID l'attention du gouvernement est </w:t>
            </w:r>
            <w:r w:rsidR="00736197">
              <w:t>focalisé</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216B4A3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B0002" w:rsidRPr="00CB0002">
              <w:rPr>
                <w:lang w:val="fr-FR" w:eastAsia="en-US"/>
              </w:rPr>
              <w:t>Niveau de conformité du CNDH aux principes de Paris relatifs aux Institutions Nationales des droits de l’Homme.</w:t>
            </w:r>
            <w:r w:rsidRPr="005A6420">
              <w:rPr>
                <w:b/>
                <w:sz w:val="22"/>
                <w:szCs w:val="22"/>
                <w:lang w:val="fr-FR" w:eastAsia="en-US"/>
              </w:rPr>
              <w:fldChar w:fldCharType="end"/>
            </w:r>
          </w:p>
        </w:tc>
        <w:tc>
          <w:tcPr>
            <w:tcW w:w="1530" w:type="dxa"/>
            <w:shd w:val="clear" w:color="auto" w:fill="EEECE1"/>
          </w:tcPr>
          <w:p w14:paraId="42640E94" w14:textId="7DB82B1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A0C2F">
              <w:t>Statut B</w:t>
            </w:r>
            <w:r w:rsidRPr="005A6420">
              <w:rPr>
                <w:b/>
                <w:sz w:val="22"/>
                <w:szCs w:val="22"/>
                <w:lang w:val="fr-FR" w:eastAsia="en-US"/>
              </w:rPr>
              <w:fldChar w:fldCharType="end"/>
            </w:r>
          </w:p>
        </w:tc>
        <w:tc>
          <w:tcPr>
            <w:tcW w:w="1620" w:type="dxa"/>
            <w:shd w:val="clear" w:color="auto" w:fill="EEECE1"/>
          </w:tcPr>
          <w:p w14:paraId="13902E51" w14:textId="6E08C1D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A0C2F">
              <w:t xml:space="preserve">Statut </w:t>
            </w:r>
            <w:r w:rsidR="0040510D">
              <w:t>A</w:t>
            </w:r>
            <w:r w:rsidRPr="005A6420">
              <w:rPr>
                <w:b/>
                <w:sz w:val="22"/>
                <w:szCs w:val="22"/>
                <w:lang w:val="fr-FR" w:eastAsia="en-US"/>
              </w:rPr>
              <w:fldChar w:fldCharType="end"/>
            </w:r>
          </w:p>
        </w:tc>
        <w:tc>
          <w:tcPr>
            <w:tcW w:w="2070" w:type="dxa"/>
          </w:tcPr>
          <w:p w14:paraId="1D4D9825" w14:textId="4DCE121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A52E0">
              <w:t>Préparation de l'obtention du Statut A en cour</w:t>
            </w:r>
            <w:r w:rsidRPr="005A6420">
              <w:rPr>
                <w:b/>
                <w:sz w:val="22"/>
                <w:szCs w:val="22"/>
                <w:lang w:val="fr-FR" w:eastAsia="en-US"/>
              </w:rPr>
              <w:fldChar w:fldCharType="end"/>
            </w:r>
          </w:p>
        </w:tc>
        <w:tc>
          <w:tcPr>
            <w:tcW w:w="2070" w:type="dxa"/>
          </w:tcPr>
          <w:p w14:paraId="44D27831" w14:textId="692CD0A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A52E0">
              <w:t xml:space="preserve">Dans l'attente </w:t>
            </w:r>
            <w:r w:rsidR="00B937F5">
              <w:t>de</w:t>
            </w:r>
            <w:r w:rsidR="00523DB5">
              <w:t xml:space="preserve"> l'ouverture des sessions du Haut-commissariat aux Droits de l'Homme.</w:t>
            </w:r>
            <w:r w:rsidRPr="005A6420">
              <w:rPr>
                <w:b/>
                <w:sz w:val="22"/>
                <w:szCs w:val="22"/>
                <w:lang w:val="fr-FR" w:eastAsia="en-US"/>
              </w:rPr>
              <w:fldChar w:fldCharType="end"/>
            </w:r>
          </w:p>
        </w:tc>
        <w:tc>
          <w:tcPr>
            <w:tcW w:w="4140" w:type="dxa"/>
          </w:tcPr>
          <w:p w14:paraId="5959C4D8" w14:textId="28F6908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23DB5">
              <w:t>L</w:t>
            </w:r>
            <w:r w:rsidR="00523DB5" w:rsidRPr="00523DB5">
              <w:rPr>
                <w:lang w:val="fr-FR" w:eastAsia="en-US"/>
              </w:rPr>
              <w:t>es sessions du Haut-commissariat aux Droits de l'Homme</w:t>
            </w:r>
            <w:r w:rsidR="00523DB5">
              <w:t xml:space="preserve"> </w:t>
            </w:r>
            <w:r w:rsidR="003951B1">
              <w:t>sont intérromoues depuis Mars 2020</w:t>
            </w:r>
            <w:r w:rsidR="00523DB5" w:rsidRPr="00523DB5">
              <w:rPr>
                <w:lang w:val="fr-FR" w:eastAsia="en-US"/>
              </w:rPr>
              <w:t>.</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6923359A"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61217" w:rsidRPr="00861217">
              <w:rPr>
                <w:lang w:val="fr-FR" w:eastAsia="en-US"/>
              </w:rPr>
              <w:t>Le CNDH fonctionne conformément aux standards internationaux et ses capacités techniques et opérationnelles sont renforcées</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0A7B5F26"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1604" w:rsidRPr="00DF1604">
              <w:rPr>
                <w:lang w:val="fr-FR" w:eastAsia="en-US"/>
              </w:rPr>
              <w:t>Nombre de missions d’enquêtes droits de l’homme organisées par le CNDH</w:t>
            </w:r>
            <w:r w:rsidRPr="005A6420">
              <w:rPr>
                <w:b/>
                <w:sz w:val="22"/>
                <w:szCs w:val="22"/>
                <w:lang w:val="fr-FR" w:eastAsia="en-US"/>
              </w:rPr>
              <w:fldChar w:fldCharType="end"/>
            </w:r>
          </w:p>
        </w:tc>
        <w:tc>
          <w:tcPr>
            <w:tcW w:w="1530" w:type="dxa"/>
            <w:shd w:val="clear" w:color="auto" w:fill="EEECE1"/>
          </w:tcPr>
          <w:p w14:paraId="0670EF88" w14:textId="590AD05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161B1">
              <w:rPr>
                <w:b/>
                <w:sz w:val="22"/>
                <w:szCs w:val="22"/>
                <w:lang w:val="fr-FR" w:eastAsia="en-US"/>
              </w:rPr>
              <w:t> </w:t>
            </w:r>
            <w:r w:rsidR="003161B1">
              <w:rPr>
                <w:b/>
                <w:sz w:val="22"/>
                <w:szCs w:val="22"/>
                <w:lang w:val="fr-FR" w:eastAsia="en-US"/>
              </w:rPr>
              <w:t> </w:t>
            </w:r>
            <w:r w:rsidR="003161B1">
              <w:rPr>
                <w:b/>
                <w:sz w:val="22"/>
                <w:szCs w:val="22"/>
                <w:lang w:val="fr-FR" w:eastAsia="en-US"/>
              </w:rPr>
              <w:t> </w:t>
            </w:r>
            <w:r w:rsidR="003161B1">
              <w:rPr>
                <w:b/>
                <w:sz w:val="22"/>
                <w:szCs w:val="22"/>
                <w:lang w:val="fr-FR" w:eastAsia="en-US"/>
              </w:rPr>
              <w:t> </w:t>
            </w:r>
            <w:r w:rsidR="003161B1">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29E0A25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161B1">
              <w:t>10</w:t>
            </w:r>
            <w:r w:rsidRPr="005A6420">
              <w:rPr>
                <w:b/>
                <w:sz w:val="22"/>
                <w:szCs w:val="22"/>
                <w:lang w:val="fr-FR" w:eastAsia="en-US"/>
              </w:rPr>
              <w:fldChar w:fldCharType="end"/>
            </w:r>
          </w:p>
        </w:tc>
        <w:tc>
          <w:tcPr>
            <w:tcW w:w="2070" w:type="dxa"/>
          </w:tcPr>
          <w:p w14:paraId="1CFC554A" w14:textId="2D783C55" w:rsidR="00826923" w:rsidRPr="005A6420" w:rsidRDefault="00D82619"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1760ABBC" w14:textId="27C436D4" w:rsidR="00826923" w:rsidRPr="005A6420" w:rsidRDefault="00D82619"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Une mission réalisée par la présidente du CNDH à Génève</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2C01D4">
              <w:t>Les autres missions sont en cours de préparation</w:t>
            </w:r>
            <w:r w:rsidR="00826923" w:rsidRPr="005A6420">
              <w:rPr>
                <w:b/>
                <w:sz w:val="22"/>
                <w:szCs w:val="22"/>
                <w:lang w:val="fr-FR" w:eastAsia="en-US"/>
              </w:rPr>
              <w:fldChar w:fldCharType="end"/>
            </w:r>
          </w:p>
        </w:tc>
        <w:tc>
          <w:tcPr>
            <w:tcW w:w="4140" w:type="dxa"/>
          </w:tcPr>
          <w:p w14:paraId="72A91972" w14:textId="5C5C84F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7543">
              <w:t>Les Restrictions de déplaceme</w:t>
            </w:r>
            <w:r w:rsidR="0059660A">
              <w:t>nt dues au COVID19</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60B3C015"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062AD" w:rsidRPr="000062AD">
              <w:rPr>
                <w:lang w:val="fr-FR" w:eastAsia="en-US"/>
              </w:rPr>
              <w:t xml:space="preserve">  </w:t>
            </w:r>
            <w:r w:rsidR="00DF1604" w:rsidRPr="00DF1604">
              <w:rPr>
                <w:lang w:val="fr-FR" w:eastAsia="en-US"/>
              </w:rPr>
              <w:t xml:space="preserve">Nombre de rapports thématiques ou sur la situation nationale des droits de l’homme élaborés et soumis aux instances </w:t>
            </w:r>
            <w:r w:rsidR="000062AD" w:rsidRPr="000062AD">
              <w:rPr>
                <w:lang w:val="fr-FR" w:eastAsia="en-US"/>
              </w:rPr>
              <w:t xml:space="preserve"> </w:t>
            </w:r>
            <w:r w:rsidR="000E0C97" w:rsidRPr="000E0C97">
              <w:rPr>
                <w:lang w:val="fr-FR" w:eastAsia="en-US"/>
              </w:rPr>
              <w:t>nationales compétentes et aux mécanismes des droits de l’homme</w:t>
            </w:r>
            <w:r w:rsidR="000062AD" w:rsidRPr="000062AD">
              <w:rPr>
                <w:lang w:val="fr-FR" w:eastAsia="en-US"/>
              </w:rPr>
              <w:t xml:space="preserve">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54DAC60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9660A">
              <w:t>10</w:t>
            </w:r>
            <w:r w:rsidRPr="005A6420">
              <w:rPr>
                <w:b/>
                <w:sz w:val="22"/>
                <w:szCs w:val="22"/>
                <w:lang w:val="fr-FR" w:eastAsia="en-US"/>
              </w:rPr>
              <w:fldChar w:fldCharType="end"/>
            </w:r>
          </w:p>
        </w:tc>
        <w:tc>
          <w:tcPr>
            <w:tcW w:w="2070" w:type="dxa"/>
          </w:tcPr>
          <w:p w14:paraId="68E43661" w14:textId="2DCE4491" w:rsidR="00826923" w:rsidRPr="005A6420" w:rsidRDefault="00D82619"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16071E3A" w14:textId="00829041" w:rsidR="00826923" w:rsidRPr="005A6420" w:rsidRDefault="00D82619" w:rsidP="00D8261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Pas rapports réalisés à ce jour</w:t>
            </w:r>
            <w:r w:rsidRPr="005A6420">
              <w:rPr>
                <w:b/>
                <w:sz w:val="22"/>
                <w:szCs w:val="22"/>
                <w:lang w:val="fr-FR" w:eastAsia="en-US"/>
              </w:rPr>
              <w:fldChar w:fldCharType="end"/>
            </w:r>
            <w:r w:rsidRPr="005A6420">
              <w:rPr>
                <w:lang w:val="fr-FR"/>
              </w:rPr>
              <w:t xml:space="preserve"> </w:t>
            </w:r>
          </w:p>
        </w:tc>
        <w:tc>
          <w:tcPr>
            <w:tcW w:w="4140" w:type="dxa"/>
          </w:tcPr>
          <w:p w14:paraId="2A1F5BA2" w14:textId="5772EEC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E07CF">
              <w:t>N/A</w:t>
            </w:r>
            <w:r w:rsidRPr="005A6420">
              <w:rPr>
                <w:b/>
                <w:sz w:val="22"/>
                <w:szCs w:val="22"/>
                <w:lang w:val="fr-FR" w:eastAsia="en-US"/>
              </w:rPr>
              <w:fldChar w:fldCharType="end"/>
            </w:r>
          </w:p>
        </w:tc>
      </w:tr>
      <w:tr w:rsidR="00826923" w:rsidRPr="005A6420"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5B264002"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44D0C" w:rsidRPr="00E44D0C">
              <w:rPr>
                <w:lang w:val="fr-FR" w:eastAsia="en-US"/>
              </w:rPr>
              <w:t>Le Comité interministériel de suivi de l’application des instruments juridiques internationaux relatifs aux droits humains est renforcé.</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4738472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6363C" w:rsidRPr="0026363C">
              <w:rPr>
                <w:lang w:val="fr-FR" w:eastAsia="en-US"/>
              </w:rPr>
              <w:t>Nombre de ministères renforcés dans le cadre du comité interministériel</w:t>
            </w:r>
            <w:r w:rsidRPr="005A6420">
              <w:rPr>
                <w:b/>
                <w:sz w:val="22"/>
                <w:szCs w:val="22"/>
                <w:lang w:val="fr-FR" w:eastAsia="en-US"/>
              </w:rPr>
              <w:fldChar w:fldCharType="end"/>
            </w:r>
          </w:p>
        </w:tc>
        <w:tc>
          <w:tcPr>
            <w:tcW w:w="1530" w:type="dxa"/>
            <w:shd w:val="clear" w:color="auto" w:fill="EEECE1"/>
          </w:tcPr>
          <w:p w14:paraId="1EAA33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5A9C6A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A61F1">
              <w:t>3</w:t>
            </w:r>
            <w:r w:rsidRPr="005A6420">
              <w:rPr>
                <w:b/>
                <w:sz w:val="22"/>
                <w:szCs w:val="22"/>
                <w:lang w:val="fr-FR" w:eastAsia="en-US"/>
              </w:rPr>
              <w:fldChar w:fldCharType="end"/>
            </w:r>
          </w:p>
        </w:tc>
        <w:tc>
          <w:tcPr>
            <w:tcW w:w="2070" w:type="dxa"/>
          </w:tcPr>
          <w:p w14:paraId="64077060" w14:textId="1A73D661" w:rsidR="00826923" w:rsidRPr="005A6420" w:rsidRDefault="00D82619"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0C6EF76F" w14:textId="09FF1922" w:rsidR="00826923" w:rsidRPr="005A6420" w:rsidRDefault="00D82619"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1980">
              <w:rPr>
                <w:lang w:val="fr-FR" w:eastAsia="en-US"/>
              </w:rPr>
              <w:t>Des sollicitations du Sécrétariat d'Etat aux Droits de l'Homme en cours de traitemen</w:t>
            </w:r>
            <w:r>
              <w:t>t</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603863">
              <w:t>Le renforcement des capacités</w:t>
            </w:r>
            <w:r w:rsidR="000C2964">
              <w:t xml:space="preserve"> opérationnelles d</w:t>
            </w:r>
            <w:r w:rsidR="008C5082">
              <w:t>u comité interministériel et du SEDH en cours</w:t>
            </w:r>
            <w:r w:rsidR="00826923" w:rsidRPr="005A6420">
              <w:rPr>
                <w:b/>
                <w:sz w:val="22"/>
                <w:szCs w:val="22"/>
                <w:lang w:val="fr-FR" w:eastAsia="en-US"/>
              </w:rPr>
              <w:fldChar w:fldCharType="end"/>
            </w:r>
          </w:p>
        </w:tc>
        <w:tc>
          <w:tcPr>
            <w:tcW w:w="4140" w:type="dxa"/>
          </w:tcPr>
          <w:p w14:paraId="18171EAA" w14:textId="261D028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86215">
              <w:t>Restrictions dues du COVID1</w:t>
            </w:r>
            <w:r w:rsidR="00AE5C1A">
              <w:t>9</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5698D2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F1112" w:rsidRPr="00BF1112">
              <w:rPr>
                <w:lang w:val="fr-FR" w:eastAsia="en-US"/>
              </w:rPr>
              <w:t>Nombre de rapports dus aux mécanismes des de droits de l’homme de l’ONU élaborés et validés</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63ECD9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A61F1">
              <w:t>3</w:t>
            </w:r>
            <w:r w:rsidRPr="005A6420">
              <w:rPr>
                <w:b/>
                <w:sz w:val="22"/>
                <w:szCs w:val="22"/>
                <w:lang w:val="fr-FR" w:eastAsia="en-US"/>
              </w:rPr>
              <w:fldChar w:fldCharType="end"/>
            </w:r>
          </w:p>
        </w:tc>
        <w:tc>
          <w:tcPr>
            <w:tcW w:w="2070" w:type="dxa"/>
          </w:tcPr>
          <w:p w14:paraId="2A48C46E" w14:textId="1253A73A" w:rsidR="00826923" w:rsidRPr="005A6420" w:rsidRDefault="00D82619"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44A48C33" w14:textId="29C554D1" w:rsidR="00826923" w:rsidRPr="005A6420" w:rsidRDefault="00D82619"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E6946">
              <w:rPr>
                <w:lang w:val="fr-FR" w:eastAsia="en-US"/>
              </w:rPr>
              <w:t>L'atelier de rédaction de rapports aux instruments juridiques internationales réalisé par le Secrétariat d'Etat aux Droits de l'Homme et les membres du Comité Interministérie</w:t>
            </w:r>
            <w:r w:rsidRPr="005A6420">
              <w:rPr>
                <w:b/>
                <w:sz w:val="22"/>
                <w:szCs w:val="22"/>
                <w:lang w:val="fr-FR" w:eastAsia="en-US"/>
              </w:rPr>
              <w:fldChar w:fldCharType="end"/>
            </w:r>
            <w:r>
              <w:rPr>
                <w:b/>
                <w:sz w:val="22"/>
                <w:szCs w:val="22"/>
                <w:lang w:val="fr-FR" w:eastAsia="en-US"/>
              </w:rPr>
              <w:t xml:space="preserve">. </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521FEC">
              <w:t>Rapports en cours de finalisation</w:t>
            </w:r>
            <w:r w:rsidR="00826923" w:rsidRPr="005A6420">
              <w:rPr>
                <w:b/>
                <w:sz w:val="22"/>
                <w:szCs w:val="22"/>
                <w:lang w:val="fr-FR" w:eastAsia="en-US"/>
              </w:rPr>
              <w:fldChar w:fldCharType="end"/>
            </w:r>
          </w:p>
        </w:tc>
        <w:tc>
          <w:tcPr>
            <w:tcW w:w="4140" w:type="dxa"/>
          </w:tcPr>
          <w:p w14:paraId="77A34B01" w14:textId="43733AD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1D6F">
              <w:t>Restriction dues au COVID19</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19D87000"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43618" w:rsidRPr="00743618">
              <w:rPr>
                <w:lang w:val="fr-FR" w:eastAsia="en-US"/>
              </w:rPr>
              <w:t>Les OSC de défense des droits de l’homme sont renforcées et améliorent leur coopération avec la CNDHCI et les mécanismes des droits de l’homme des Nations unies</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235E626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66C65" w:rsidRPr="00D66C65">
              <w:rPr>
                <w:lang w:val="fr-FR" w:eastAsia="en-US"/>
              </w:rPr>
              <w:t xml:space="preserve">Nombre de rapports de monitoring des droits de l'homme produit.  </w:t>
            </w:r>
            <w:r w:rsidRPr="005A6420">
              <w:rPr>
                <w:b/>
                <w:sz w:val="22"/>
                <w:szCs w:val="22"/>
                <w:lang w:val="fr-FR" w:eastAsia="en-US"/>
              </w:rPr>
              <w:fldChar w:fldCharType="end"/>
            </w:r>
          </w:p>
        </w:tc>
        <w:tc>
          <w:tcPr>
            <w:tcW w:w="1530" w:type="dxa"/>
            <w:shd w:val="clear" w:color="auto" w:fill="EEECE1"/>
          </w:tcPr>
          <w:p w14:paraId="660C3347" w14:textId="0FA4F4D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1D6F">
              <w:rPr>
                <w:b/>
                <w:sz w:val="22"/>
                <w:szCs w:val="22"/>
                <w:lang w:val="fr-FR" w:eastAsia="en-US"/>
              </w:rPr>
              <w:t> </w:t>
            </w:r>
            <w:r w:rsidR="008F1D6F">
              <w:rPr>
                <w:b/>
                <w:sz w:val="22"/>
                <w:szCs w:val="22"/>
                <w:lang w:val="fr-FR" w:eastAsia="en-US"/>
              </w:rPr>
              <w:t> </w:t>
            </w:r>
            <w:r w:rsidR="008F1D6F">
              <w:rPr>
                <w:b/>
                <w:sz w:val="22"/>
                <w:szCs w:val="22"/>
                <w:lang w:val="fr-FR" w:eastAsia="en-US"/>
              </w:rPr>
              <w:t> </w:t>
            </w:r>
            <w:r w:rsidR="008F1D6F">
              <w:rPr>
                <w:b/>
                <w:sz w:val="22"/>
                <w:szCs w:val="22"/>
                <w:lang w:val="fr-FR" w:eastAsia="en-US"/>
              </w:rPr>
              <w:t> </w:t>
            </w:r>
            <w:r w:rsidR="008F1D6F">
              <w:rPr>
                <w:b/>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545B6B7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F1D6F">
              <w:t>4</w:t>
            </w:r>
            <w:r w:rsidRPr="005A6420">
              <w:rPr>
                <w:b/>
                <w:sz w:val="22"/>
                <w:szCs w:val="22"/>
                <w:lang w:val="fr-FR" w:eastAsia="en-US"/>
              </w:rPr>
              <w:fldChar w:fldCharType="end"/>
            </w:r>
          </w:p>
        </w:tc>
        <w:tc>
          <w:tcPr>
            <w:tcW w:w="2070" w:type="dxa"/>
          </w:tcPr>
          <w:p w14:paraId="21F178ED" w14:textId="7A40FC41" w:rsidR="00826923" w:rsidRPr="005A6420" w:rsidRDefault="00D82619" w:rsidP="00826923">
            <w:pPr>
              <w:rPr>
                <w:lang w:val="fr-FR"/>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w:t>
            </w:r>
            <w:r>
              <w:rPr>
                <w:b/>
                <w:sz w:val="22"/>
                <w:szCs w:val="22"/>
              </w:rPr>
              <w:t> </w:t>
            </w:r>
            <w:r>
              <w:rPr>
                <w:b/>
                <w:sz w:val="22"/>
                <w:szCs w:val="22"/>
              </w:rPr>
              <w:fldChar w:fldCharType="end"/>
            </w:r>
          </w:p>
        </w:tc>
        <w:tc>
          <w:tcPr>
            <w:tcW w:w="2070" w:type="dxa"/>
          </w:tcPr>
          <w:p w14:paraId="47B8D485" w14:textId="27B23250" w:rsidR="00826923" w:rsidRPr="005A6420" w:rsidRDefault="00D82619" w:rsidP="00D8261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Aucune action menée</w:t>
            </w:r>
            <w:r w:rsidRPr="005A6420">
              <w:rPr>
                <w:b/>
                <w:sz w:val="22"/>
                <w:szCs w:val="22"/>
                <w:lang w:val="fr-FR" w:eastAsia="en-US"/>
              </w:rPr>
              <w:fldChar w:fldCharType="end"/>
            </w:r>
            <w:r w:rsidRPr="005A6420">
              <w:rPr>
                <w:lang w:val="fr-FR"/>
              </w:rPr>
              <w:t xml:space="preserve"> </w:t>
            </w:r>
          </w:p>
        </w:tc>
        <w:tc>
          <w:tcPr>
            <w:tcW w:w="4140" w:type="dxa"/>
          </w:tcPr>
          <w:p w14:paraId="18BDC38B" w14:textId="64D8A5F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63219">
              <w:t>R/A</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Id w16cid:paraId="31F28E64" w16cid:durableId="226CD1A8"/>
  <w16cid:commentId w16cid:paraId="01A28E8E" w16cid:durableId="226CD6F0"/>
  <w16cid:commentId w16cid:paraId="2B62EAD1" w16cid:durableId="226CD748"/>
  <w16cid:commentId w16cid:paraId="3F1E788F" w16cid:durableId="226CD783"/>
  <w16cid:commentId w16cid:paraId="697E4E43" w16cid:durableId="226CD82F"/>
  <w16cid:commentId w16cid:paraId="60707DE4" w16cid:durableId="226CD858"/>
  <w16cid:commentId w16cid:paraId="4BE43EF6" w16cid:durableId="226CF11A"/>
  <w16cid:commentId w16cid:paraId="0E8A5796" w16cid:durableId="226CFC52"/>
  <w16cid:commentId w16cid:paraId="1C832CE8" w16cid:durableId="226CFC6D"/>
  <w16cid:commentId w16cid:paraId="6EBDACDD" w16cid:durableId="226CFC82"/>
  <w16cid:commentId w16cid:paraId="7DF76DEF" w16cid:durableId="226CFCC4"/>
  <w16cid:commentId w16cid:paraId="7F46FB39" w16cid:durableId="226CF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5526C" w14:textId="77777777" w:rsidR="00444B50" w:rsidRDefault="00444B50" w:rsidP="00E76CA1">
      <w:r>
        <w:separator/>
      </w:r>
    </w:p>
  </w:endnote>
  <w:endnote w:type="continuationSeparator" w:id="0">
    <w:p w14:paraId="40B18B83" w14:textId="77777777" w:rsidR="00444B50" w:rsidRDefault="00444B5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77777777" w:rsidR="0082062B" w:rsidRDefault="0082062B">
    <w:pPr>
      <w:pStyle w:val="Pieddepage"/>
      <w:jc w:val="center"/>
    </w:pPr>
    <w:r>
      <w:fldChar w:fldCharType="begin"/>
    </w:r>
    <w:r>
      <w:instrText xml:space="preserve"> PAGE   \* MERGEFORMAT </w:instrText>
    </w:r>
    <w:r>
      <w:fldChar w:fldCharType="separate"/>
    </w:r>
    <w:r w:rsidR="00444B50">
      <w:rPr>
        <w:noProof/>
      </w:rPr>
      <w:t>1</w:t>
    </w:r>
    <w:r>
      <w:fldChar w:fldCharType="end"/>
    </w:r>
  </w:p>
  <w:p w14:paraId="6E791841" w14:textId="77777777" w:rsidR="0082062B" w:rsidRDefault="008206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50B35" w14:textId="77777777" w:rsidR="00444B50" w:rsidRDefault="00444B50" w:rsidP="00E76CA1">
      <w:r>
        <w:separator/>
      </w:r>
    </w:p>
  </w:footnote>
  <w:footnote w:type="continuationSeparator" w:id="0">
    <w:p w14:paraId="368186D9" w14:textId="77777777" w:rsidR="00444B50" w:rsidRDefault="00444B50"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77777777" w:rsidR="0082062B" w:rsidRDefault="0082062B">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3076"/>
    <w:rsid w:val="00003BDC"/>
    <w:rsid w:val="000050BB"/>
    <w:rsid w:val="00005737"/>
    <w:rsid w:val="000062AD"/>
    <w:rsid w:val="00006DBE"/>
    <w:rsid w:val="00006EC0"/>
    <w:rsid w:val="000074EE"/>
    <w:rsid w:val="00010070"/>
    <w:rsid w:val="00010EB0"/>
    <w:rsid w:val="0001109A"/>
    <w:rsid w:val="00013D36"/>
    <w:rsid w:val="00013D69"/>
    <w:rsid w:val="00013E28"/>
    <w:rsid w:val="00014B13"/>
    <w:rsid w:val="000179C0"/>
    <w:rsid w:val="00023D15"/>
    <w:rsid w:val="00025415"/>
    <w:rsid w:val="00025EFA"/>
    <w:rsid w:val="00031402"/>
    <w:rsid w:val="00031640"/>
    <w:rsid w:val="00031D2B"/>
    <w:rsid w:val="00032D9D"/>
    <w:rsid w:val="00037688"/>
    <w:rsid w:val="00043E15"/>
    <w:rsid w:val="00045956"/>
    <w:rsid w:val="00045C24"/>
    <w:rsid w:val="00050759"/>
    <w:rsid w:val="00051F71"/>
    <w:rsid w:val="0005216F"/>
    <w:rsid w:val="00052664"/>
    <w:rsid w:val="00052745"/>
    <w:rsid w:val="00052DE5"/>
    <w:rsid w:val="00055350"/>
    <w:rsid w:val="000554F8"/>
    <w:rsid w:val="00056488"/>
    <w:rsid w:val="00057F35"/>
    <w:rsid w:val="00061A83"/>
    <w:rsid w:val="00063017"/>
    <w:rsid w:val="00066242"/>
    <w:rsid w:val="0007162B"/>
    <w:rsid w:val="000731D0"/>
    <w:rsid w:val="00073A33"/>
    <w:rsid w:val="00075980"/>
    <w:rsid w:val="00075D98"/>
    <w:rsid w:val="0007608A"/>
    <w:rsid w:val="000774F4"/>
    <w:rsid w:val="0008134A"/>
    <w:rsid w:val="00081C8E"/>
    <w:rsid w:val="0008233D"/>
    <w:rsid w:val="00082738"/>
    <w:rsid w:val="00084F64"/>
    <w:rsid w:val="00087565"/>
    <w:rsid w:val="00091CFD"/>
    <w:rsid w:val="00092442"/>
    <w:rsid w:val="000941A8"/>
    <w:rsid w:val="0009489B"/>
    <w:rsid w:val="0009647F"/>
    <w:rsid w:val="00097BC1"/>
    <w:rsid w:val="000A2F47"/>
    <w:rsid w:val="000A39D4"/>
    <w:rsid w:val="000A45F4"/>
    <w:rsid w:val="000A4660"/>
    <w:rsid w:val="000A51DA"/>
    <w:rsid w:val="000A543B"/>
    <w:rsid w:val="000A5A73"/>
    <w:rsid w:val="000A6719"/>
    <w:rsid w:val="000B042F"/>
    <w:rsid w:val="000B0A8B"/>
    <w:rsid w:val="000B0E93"/>
    <w:rsid w:val="000B15A9"/>
    <w:rsid w:val="000B15C8"/>
    <w:rsid w:val="000B2427"/>
    <w:rsid w:val="000B33F9"/>
    <w:rsid w:val="000B3C7B"/>
    <w:rsid w:val="000B4848"/>
    <w:rsid w:val="000B4A24"/>
    <w:rsid w:val="000B4E5C"/>
    <w:rsid w:val="000B63C6"/>
    <w:rsid w:val="000B7954"/>
    <w:rsid w:val="000C213D"/>
    <w:rsid w:val="000C21C8"/>
    <w:rsid w:val="000C28C6"/>
    <w:rsid w:val="000C2964"/>
    <w:rsid w:val="000C5FC2"/>
    <w:rsid w:val="000C7EA0"/>
    <w:rsid w:val="000D06DE"/>
    <w:rsid w:val="000D0A93"/>
    <w:rsid w:val="000D10FE"/>
    <w:rsid w:val="000D19AA"/>
    <w:rsid w:val="000D47C4"/>
    <w:rsid w:val="000D47FC"/>
    <w:rsid w:val="000D4D9C"/>
    <w:rsid w:val="000D4F4B"/>
    <w:rsid w:val="000D5C67"/>
    <w:rsid w:val="000D66C6"/>
    <w:rsid w:val="000E05AE"/>
    <w:rsid w:val="000E0C97"/>
    <w:rsid w:val="000E5476"/>
    <w:rsid w:val="000E6A96"/>
    <w:rsid w:val="000E76C5"/>
    <w:rsid w:val="000F05A2"/>
    <w:rsid w:val="000F13B1"/>
    <w:rsid w:val="000F41CC"/>
    <w:rsid w:val="000F43A8"/>
    <w:rsid w:val="000F463F"/>
    <w:rsid w:val="000F4EA3"/>
    <w:rsid w:val="000F77D3"/>
    <w:rsid w:val="00102C0E"/>
    <w:rsid w:val="00105418"/>
    <w:rsid w:val="00106649"/>
    <w:rsid w:val="0011008C"/>
    <w:rsid w:val="001101D7"/>
    <w:rsid w:val="00112566"/>
    <w:rsid w:val="00112741"/>
    <w:rsid w:val="0011363A"/>
    <w:rsid w:val="00113D2B"/>
    <w:rsid w:val="00113EC4"/>
    <w:rsid w:val="00114B4C"/>
    <w:rsid w:val="00115E79"/>
    <w:rsid w:val="00116449"/>
    <w:rsid w:val="0011666C"/>
    <w:rsid w:val="00117950"/>
    <w:rsid w:val="00120F48"/>
    <w:rsid w:val="00121B2D"/>
    <w:rsid w:val="00121F2D"/>
    <w:rsid w:val="00122B6F"/>
    <w:rsid w:val="00122C4E"/>
    <w:rsid w:val="0012360E"/>
    <w:rsid w:val="00123E4E"/>
    <w:rsid w:val="00125017"/>
    <w:rsid w:val="001307FA"/>
    <w:rsid w:val="00131824"/>
    <w:rsid w:val="00136B32"/>
    <w:rsid w:val="00141424"/>
    <w:rsid w:val="00142F0B"/>
    <w:rsid w:val="001433F2"/>
    <w:rsid w:val="001444EE"/>
    <w:rsid w:val="0014481E"/>
    <w:rsid w:val="00145766"/>
    <w:rsid w:val="001458E9"/>
    <w:rsid w:val="0014760C"/>
    <w:rsid w:val="00153214"/>
    <w:rsid w:val="00153CD9"/>
    <w:rsid w:val="00156A7A"/>
    <w:rsid w:val="00156AFA"/>
    <w:rsid w:val="00156C4C"/>
    <w:rsid w:val="00157BF2"/>
    <w:rsid w:val="001607B2"/>
    <w:rsid w:val="0016088D"/>
    <w:rsid w:val="00161D02"/>
    <w:rsid w:val="00162F50"/>
    <w:rsid w:val="0016365B"/>
    <w:rsid w:val="00163D95"/>
    <w:rsid w:val="0016485C"/>
    <w:rsid w:val="00165B80"/>
    <w:rsid w:val="001665B3"/>
    <w:rsid w:val="0016745A"/>
    <w:rsid w:val="001713F7"/>
    <w:rsid w:val="001763BE"/>
    <w:rsid w:val="0018095F"/>
    <w:rsid w:val="001817B7"/>
    <w:rsid w:val="001820DF"/>
    <w:rsid w:val="001830EB"/>
    <w:rsid w:val="0018313E"/>
    <w:rsid w:val="0018446E"/>
    <w:rsid w:val="00184C5B"/>
    <w:rsid w:val="00185425"/>
    <w:rsid w:val="00185A08"/>
    <w:rsid w:val="00186529"/>
    <w:rsid w:val="00191573"/>
    <w:rsid w:val="00192F1D"/>
    <w:rsid w:val="001948EA"/>
    <w:rsid w:val="00194D4C"/>
    <w:rsid w:val="0019527D"/>
    <w:rsid w:val="00195E78"/>
    <w:rsid w:val="00196AA8"/>
    <w:rsid w:val="001A1E86"/>
    <w:rsid w:val="001A3157"/>
    <w:rsid w:val="001A374F"/>
    <w:rsid w:val="001A4786"/>
    <w:rsid w:val="001A7F58"/>
    <w:rsid w:val="001B1C36"/>
    <w:rsid w:val="001B1EAF"/>
    <w:rsid w:val="001B2F1A"/>
    <w:rsid w:val="001B3C47"/>
    <w:rsid w:val="001B3FAB"/>
    <w:rsid w:val="001B458D"/>
    <w:rsid w:val="001B5D16"/>
    <w:rsid w:val="001B6B06"/>
    <w:rsid w:val="001B6DFD"/>
    <w:rsid w:val="001B71B3"/>
    <w:rsid w:val="001C0B54"/>
    <w:rsid w:val="001C4484"/>
    <w:rsid w:val="001C46E9"/>
    <w:rsid w:val="001C5691"/>
    <w:rsid w:val="001C56B8"/>
    <w:rsid w:val="001C5B82"/>
    <w:rsid w:val="001C7E77"/>
    <w:rsid w:val="001D1C14"/>
    <w:rsid w:val="001D4663"/>
    <w:rsid w:val="001D4CC8"/>
    <w:rsid w:val="001D5317"/>
    <w:rsid w:val="001D575F"/>
    <w:rsid w:val="001D6683"/>
    <w:rsid w:val="001D67F9"/>
    <w:rsid w:val="001E0908"/>
    <w:rsid w:val="001E0C03"/>
    <w:rsid w:val="001E660A"/>
    <w:rsid w:val="001E67B7"/>
    <w:rsid w:val="001E753D"/>
    <w:rsid w:val="001F186D"/>
    <w:rsid w:val="001F1CCB"/>
    <w:rsid w:val="001F308A"/>
    <w:rsid w:val="0020130A"/>
    <w:rsid w:val="0020355D"/>
    <w:rsid w:val="00205EB7"/>
    <w:rsid w:val="00206400"/>
    <w:rsid w:val="0020791D"/>
    <w:rsid w:val="002129DA"/>
    <w:rsid w:val="00213A13"/>
    <w:rsid w:val="00214A05"/>
    <w:rsid w:val="0021550A"/>
    <w:rsid w:val="00215F41"/>
    <w:rsid w:val="00217A2E"/>
    <w:rsid w:val="00217EB6"/>
    <w:rsid w:val="00223662"/>
    <w:rsid w:val="002247C2"/>
    <w:rsid w:val="00224C98"/>
    <w:rsid w:val="002269C2"/>
    <w:rsid w:val="002274BA"/>
    <w:rsid w:val="00227693"/>
    <w:rsid w:val="002316D5"/>
    <w:rsid w:val="002322E6"/>
    <w:rsid w:val="00232466"/>
    <w:rsid w:val="0023284C"/>
    <w:rsid w:val="00233827"/>
    <w:rsid w:val="00234A5E"/>
    <w:rsid w:val="00236072"/>
    <w:rsid w:val="0023672E"/>
    <w:rsid w:val="00236AB3"/>
    <w:rsid w:val="00237543"/>
    <w:rsid w:val="00240179"/>
    <w:rsid w:val="00241AA3"/>
    <w:rsid w:val="002428B3"/>
    <w:rsid w:val="002434C1"/>
    <w:rsid w:val="002436F0"/>
    <w:rsid w:val="00243F78"/>
    <w:rsid w:val="00244EDA"/>
    <w:rsid w:val="00245E73"/>
    <w:rsid w:val="00246135"/>
    <w:rsid w:val="00247A72"/>
    <w:rsid w:val="00247F4E"/>
    <w:rsid w:val="00251E92"/>
    <w:rsid w:val="0025220B"/>
    <w:rsid w:val="00252B39"/>
    <w:rsid w:val="002541F9"/>
    <w:rsid w:val="00254AC2"/>
    <w:rsid w:val="0025525B"/>
    <w:rsid w:val="00257707"/>
    <w:rsid w:val="002610CE"/>
    <w:rsid w:val="00261206"/>
    <w:rsid w:val="00261CF3"/>
    <w:rsid w:val="00262812"/>
    <w:rsid w:val="0026363C"/>
    <w:rsid w:val="002650B0"/>
    <w:rsid w:val="002700AB"/>
    <w:rsid w:val="0027242A"/>
    <w:rsid w:val="00272A58"/>
    <w:rsid w:val="0027325F"/>
    <w:rsid w:val="00273AD0"/>
    <w:rsid w:val="00274C9C"/>
    <w:rsid w:val="00274F38"/>
    <w:rsid w:val="002760FD"/>
    <w:rsid w:val="002779FA"/>
    <w:rsid w:val="002800FC"/>
    <w:rsid w:val="00280FEA"/>
    <w:rsid w:val="002822AF"/>
    <w:rsid w:val="00282BD9"/>
    <w:rsid w:val="00286F66"/>
    <w:rsid w:val="00287878"/>
    <w:rsid w:val="0029116C"/>
    <w:rsid w:val="00293CB2"/>
    <w:rsid w:val="002940E8"/>
    <w:rsid w:val="0029588A"/>
    <w:rsid w:val="00295976"/>
    <w:rsid w:val="00296C15"/>
    <w:rsid w:val="002972BA"/>
    <w:rsid w:val="002A1877"/>
    <w:rsid w:val="002A1ACD"/>
    <w:rsid w:val="002A1F0D"/>
    <w:rsid w:val="002A2213"/>
    <w:rsid w:val="002A2569"/>
    <w:rsid w:val="002A2918"/>
    <w:rsid w:val="002A6278"/>
    <w:rsid w:val="002B09BA"/>
    <w:rsid w:val="002B226D"/>
    <w:rsid w:val="002B2441"/>
    <w:rsid w:val="002B3207"/>
    <w:rsid w:val="002B346A"/>
    <w:rsid w:val="002B351E"/>
    <w:rsid w:val="002B4426"/>
    <w:rsid w:val="002B4A83"/>
    <w:rsid w:val="002B57C1"/>
    <w:rsid w:val="002B5E28"/>
    <w:rsid w:val="002B5F4F"/>
    <w:rsid w:val="002B740B"/>
    <w:rsid w:val="002C01D4"/>
    <w:rsid w:val="002C0B05"/>
    <w:rsid w:val="002C187A"/>
    <w:rsid w:val="002C20A8"/>
    <w:rsid w:val="002C2DF6"/>
    <w:rsid w:val="002C3577"/>
    <w:rsid w:val="002C4C86"/>
    <w:rsid w:val="002C4ECF"/>
    <w:rsid w:val="002C517A"/>
    <w:rsid w:val="002C5DD0"/>
    <w:rsid w:val="002C7051"/>
    <w:rsid w:val="002C7BB0"/>
    <w:rsid w:val="002D2FBB"/>
    <w:rsid w:val="002D4247"/>
    <w:rsid w:val="002D4B6B"/>
    <w:rsid w:val="002D6236"/>
    <w:rsid w:val="002D64C5"/>
    <w:rsid w:val="002D68D7"/>
    <w:rsid w:val="002D7A32"/>
    <w:rsid w:val="002D7C54"/>
    <w:rsid w:val="002E10E6"/>
    <w:rsid w:val="002E1CED"/>
    <w:rsid w:val="002E34B0"/>
    <w:rsid w:val="002E5250"/>
    <w:rsid w:val="002E61AA"/>
    <w:rsid w:val="002E6F58"/>
    <w:rsid w:val="002E7254"/>
    <w:rsid w:val="002E745D"/>
    <w:rsid w:val="002E758A"/>
    <w:rsid w:val="002F10F6"/>
    <w:rsid w:val="002F15D9"/>
    <w:rsid w:val="002F213B"/>
    <w:rsid w:val="002F26EC"/>
    <w:rsid w:val="002F287E"/>
    <w:rsid w:val="002F2A12"/>
    <w:rsid w:val="002F34B8"/>
    <w:rsid w:val="002F42EA"/>
    <w:rsid w:val="00301D0B"/>
    <w:rsid w:val="0030241B"/>
    <w:rsid w:val="003028C8"/>
    <w:rsid w:val="00302D83"/>
    <w:rsid w:val="003040D8"/>
    <w:rsid w:val="0030455E"/>
    <w:rsid w:val="00305626"/>
    <w:rsid w:val="00307665"/>
    <w:rsid w:val="003106AB"/>
    <w:rsid w:val="00311DCA"/>
    <w:rsid w:val="00312FC5"/>
    <w:rsid w:val="003161B1"/>
    <w:rsid w:val="00316D58"/>
    <w:rsid w:val="00317A60"/>
    <w:rsid w:val="00320E6D"/>
    <w:rsid w:val="003212BB"/>
    <w:rsid w:val="00321C92"/>
    <w:rsid w:val="0032335A"/>
    <w:rsid w:val="003235DF"/>
    <w:rsid w:val="00323ABC"/>
    <w:rsid w:val="00324A7C"/>
    <w:rsid w:val="00324FE5"/>
    <w:rsid w:val="00325FA0"/>
    <w:rsid w:val="003262BD"/>
    <w:rsid w:val="00326D9F"/>
    <w:rsid w:val="003270F9"/>
    <w:rsid w:val="0033084E"/>
    <w:rsid w:val="0033323D"/>
    <w:rsid w:val="00333EC9"/>
    <w:rsid w:val="0033515C"/>
    <w:rsid w:val="00336BF8"/>
    <w:rsid w:val="00337057"/>
    <w:rsid w:val="0033737E"/>
    <w:rsid w:val="00337454"/>
    <w:rsid w:val="00340324"/>
    <w:rsid w:val="00342356"/>
    <w:rsid w:val="003428E2"/>
    <w:rsid w:val="00343425"/>
    <w:rsid w:val="0034386B"/>
    <w:rsid w:val="0034470D"/>
    <w:rsid w:val="00345A17"/>
    <w:rsid w:val="00346D73"/>
    <w:rsid w:val="003473C6"/>
    <w:rsid w:val="00354C81"/>
    <w:rsid w:val="00355C69"/>
    <w:rsid w:val="00356513"/>
    <w:rsid w:val="0035676B"/>
    <w:rsid w:val="00356843"/>
    <w:rsid w:val="00356D8B"/>
    <w:rsid w:val="00357C00"/>
    <w:rsid w:val="003607D6"/>
    <w:rsid w:val="00361346"/>
    <w:rsid w:val="0036386A"/>
    <w:rsid w:val="00366549"/>
    <w:rsid w:val="00371580"/>
    <w:rsid w:val="00372156"/>
    <w:rsid w:val="003722AE"/>
    <w:rsid w:val="003728FE"/>
    <w:rsid w:val="0037561F"/>
    <w:rsid w:val="0037563A"/>
    <w:rsid w:val="00375C15"/>
    <w:rsid w:val="0037633D"/>
    <w:rsid w:val="00377998"/>
    <w:rsid w:val="00380849"/>
    <w:rsid w:val="00380C2A"/>
    <w:rsid w:val="003818DB"/>
    <w:rsid w:val="003834CD"/>
    <w:rsid w:val="00383908"/>
    <w:rsid w:val="0038390F"/>
    <w:rsid w:val="003844E2"/>
    <w:rsid w:val="00390B87"/>
    <w:rsid w:val="00391614"/>
    <w:rsid w:val="00393BE2"/>
    <w:rsid w:val="003951B1"/>
    <w:rsid w:val="003966E6"/>
    <w:rsid w:val="003968D7"/>
    <w:rsid w:val="003A0DC2"/>
    <w:rsid w:val="003A18DF"/>
    <w:rsid w:val="003A287B"/>
    <w:rsid w:val="003A613D"/>
    <w:rsid w:val="003A6341"/>
    <w:rsid w:val="003A7D4A"/>
    <w:rsid w:val="003B397C"/>
    <w:rsid w:val="003B3A5F"/>
    <w:rsid w:val="003B4F6E"/>
    <w:rsid w:val="003B5338"/>
    <w:rsid w:val="003B6EDF"/>
    <w:rsid w:val="003C1093"/>
    <w:rsid w:val="003C3A70"/>
    <w:rsid w:val="003C5283"/>
    <w:rsid w:val="003C5CC6"/>
    <w:rsid w:val="003C5F70"/>
    <w:rsid w:val="003C748B"/>
    <w:rsid w:val="003D12C7"/>
    <w:rsid w:val="003D228B"/>
    <w:rsid w:val="003D2785"/>
    <w:rsid w:val="003D4CD7"/>
    <w:rsid w:val="003D4D7C"/>
    <w:rsid w:val="003D506D"/>
    <w:rsid w:val="003D57A1"/>
    <w:rsid w:val="003D726B"/>
    <w:rsid w:val="003E4852"/>
    <w:rsid w:val="003E667F"/>
    <w:rsid w:val="003F08B1"/>
    <w:rsid w:val="003F1269"/>
    <w:rsid w:val="003F21BE"/>
    <w:rsid w:val="003F2781"/>
    <w:rsid w:val="003F3143"/>
    <w:rsid w:val="003F35B0"/>
    <w:rsid w:val="003F36FB"/>
    <w:rsid w:val="003F5B7C"/>
    <w:rsid w:val="003F660A"/>
    <w:rsid w:val="004017BD"/>
    <w:rsid w:val="00402083"/>
    <w:rsid w:val="004023AC"/>
    <w:rsid w:val="00402514"/>
    <w:rsid w:val="00402DA4"/>
    <w:rsid w:val="00402EF4"/>
    <w:rsid w:val="00403A9B"/>
    <w:rsid w:val="0040510D"/>
    <w:rsid w:val="0040513F"/>
    <w:rsid w:val="0040580F"/>
    <w:rsid w:val="00405D02"/>
    <w:rsid w:val="00405DE7"/>
    <w:rsid w:val="00406679"/>
    <w:rsid w:val="00411A5F"/>
    <w:rsid w:val="00412078"/>
    <w:rsid w:val="00413EAF"/>
    <w:rsid w:val="00414097"/>
    <w:rsid w:val="004144E9"/>
    <w:rsid w:val="00414F45"/>
    <w:rsid w:val="004202BD"/>
    <w:rsid w:val="004213AF"/>
    <w:rsid w:val="004237F6"/>
    <w:rsid w:val="00425AF8"/>
    <w:rsid w:val="004275A9"/>
    <w:rsid w:val="00427625"/>
    <w:rsid w:val="0043196D"/>
    <w:rsid w:val="00433171"/>
    <w:rsid w:val="004360DF"/>
    <w:rsid w:val="00437FF5"/>
    <w:rsid w:val="00442BA6"/>
    <w:rsid w:val="00442E6C"/>
    <w:rsid w:val="004439D3"/>
    <w:rsid w:val="00444B50"/>
    <w:rsid w:val="004451E1"/>
    <w:rsid w:val="00445990"/>
    <w:rsid w:val="004467FF"/>
    <w:rsid w:val="004468F6"/>
    <w:rsid w:val="00446D4E"/>
    <w:rsid w:val="00447650"/>
    <w:rsid w:val="00447D0F"/>
    <w:rsid w:val="00451C1A"/>
    <w:rsid w:val="00452C7F"/>
    <w:rsid w:val="00457F7C"/>
    <w:rsid w:val="00460D91"/>
    <w:rsid w:val="0046101E"/>
    <w:rsid w:val="00461286"/>
    <w:rsid w:val="00461944"/>
    <w:rsid w:val="00464188"/>
    <w:rsid w:val="0046500C"/>
    <w:rsid w:val="00470144"/>
    <w:rsid w:val="004706F2"/>
    <w:rsid w:val="00470EC3"/>
    <w:rsid w:val="004730FD"/>
    <w:rsid w:val="004731E9"/>
    <w:rsid w:val="00473324"/>
    <w:rsid w:val="00474A9D"/>
    <w:rsid w:val="00476758"/>
    <w:rsid w:val="00476E84"/>
    <w:rsid w:val="00477CF8"/>
    <w:rsid w:val="00480A02"/>
    <w:rsid w:val="0048168F"/>
    <w:rsid w:val="00481DBB"/>
    <w:rsid w:val="00483088"/>
    <w:rsid w:val="004839A3"/>
    <w:rsid w:val="00484092"/>
    <w:rsid w:val="0048413C"/>
    <w:rsid w:val="00484169"/>
    <w:rsid w:val="0048422D"/>
    <w:rsid w:val="0048437D"/>
    <w:rsid w:val="004864EC"/>
    <w:rsid w:val="004940AE"/>
    <w:rsid w:val="00495AC5"/>
    <w:rsid w:val="004965A3"/>
    <w:rsid w:val="00496D6F"/>
    <w:rsid w:val="004A210E"/>
    <w:rsid w:val="004A433F"/>
    <w:rsid w:val="004A48A8"/>
    <w:rsid w:val="004A49E6"/>
    <w:rsid w:val="004A570A"/>
    <w:rsid w:val="004B1E1E"/>
    <w:rsid w:val="004B2333"/>
    <w:rsid w:val="004B4FEC"/>
    <w:rsid w:val="004B5601"/>
    <w:rsid w:val="004B5983"/>
    <w:rsid w:val="004B5B20"/>
    <w:rsid w:val="004C018B"/>
    <w:rsid w:val="004C020E"/>
    <w:rsid w:val="004C27DF"/>
    <w:rsid w:val="004C29DE"/>
    <w:rsid w:val="004C3DC3"/>
    <w:rsid w:val="004C4F3B"/>
    <w:rsid w:val="004C6B3C"/>
    <w:rsid w:val="004D141E"/>
    <w:rsid w:val="004D15F6"/>
    <w:rsid w:val="004D1DDF"/>
    <w:rsid w:val="004D30D1"/>
    <w:rsid w:val="004D6426"/>
    <w:rsid w:val="004E07C3"/>
    <w:rsid w:val="004E33A8"/>
    <w:rsid w:val="004E3B3E"/>
    <w:rsid w:val="004E3BD7"/>
    <w:rsid w:val="004E4A71"/>
    <w:rsid w:val="004E5872"/>
    <w:rsid w:val="004E6614"/>
    <w:rsid w:val="004E6872"/>
    <w:rsid w:val="004E6D20"/>
    <w:rsid w:val="004F016F"/>
    <w:rsid w:val="004F2B2B"/>
    <w:rsid w:val="004F40F1"/>
    <w:rsid w:val="004F5A5A"/>
    <w:rsid w:val="004F6E25"/>
    <w:rsid w:val="004F7D22"/>
    <w:rsid w:val="00500587"/>
    <w:rsid w:val="00505758"/>
    <w:rsid w:val="00506FD2"/>
    <w:rsid w:val="0050757F"/>
    <w:rsid w:val="005129DA"/>
    <w:rsid w:val="00512AE5"/>
    <w:rsid w:val="005134E4"/>
    <w:rsid w:val="00513612"/>
    <w:rsid w:val="00513D8E"/>
    <w:rsid w:val="00515EEF"/>
    <w:rsid w:val="005174D6"/>
    <w:rsid w:val="0051786C"/>
    <w:rsid w:val="005208FF"/>
    <w:rsid w:val="00520FC2"/>
    <w:rsid w:val="00521468"/>
    <w:rsid w:val="005216B2"/>
    <w:rsid w:val="00521A2E"/>
    <w:rsid w:val="00521FEC"/>
    <w:rsid w:val="005230E9"/>
    <w:rsid w:val="00523DB5"/>
    <w:rsid w:val="00525693"/>
    <w:rsid w:val="0052639E"/>
    <w:rsid w:val="00526655"/>
    <w:rsid w:val="00526735"/>
    <w:rsid w:val="00526B32"/>
    <w:rsid w:val="00527091"/>
    <w:rsid w:val="00527B4C"/>
    <w:rsid w:val="0053126F"/>
    <w:rsid w:val="00532CFB"/>
    <w:rsid w:val="00535054"/>
    <w:rsid w:val="005357D9"/>
    <w:rsid w:val="00536175"/>
    <w:rsid w:val="00541F2E"/>
    <w:rsid w:val="0054416C"/>
    <w:rsid w:val="00544390"/>
    <w:rsid w:val="00544781"/>
    <w:rsid w:val="00544B00"/>
    <w:rsid w:val="005451DD"/>
    <w:rsid w:val="005460E0"/>
    <w:rsid w:val="00546916"/>
    <w:rsid w:val="005470AF"/>
    <w:rsid w:val="005500A9"/>
    <w:rsid w:val="00550982"/>
    <w:rsid w:val="0055185F"/>
    <w:rsid w:val="005522CE"/>
    <w:rsid w:val="00553A7C"/>
    <w:rsid w:val="00553D53"/>
    <w:rsid w:val="00555519"/>
    <w:rsid w:val="00557B1A"/>
    <w:rsid w:val="0056086D"/>
    <w:rsid w:val="00560C04"/>
    <w:rsid w:val="00561C6B"/>
    <w:rsid w:val="00563DCB"/>
    <w:rsid w:val="0057086A"/>
    <w:rsid w:val="005718ED"/>
    <w:rsid w:val="00576107"/>
    <w:rsid w:val="0057686B"/>
    <w:rsid w:val="00580258"/>
    <w:rsid w:val="0058153F"/>
    <w:rsid w:val="0058290F"/>
    <w:rsid w:val="0058301B"/>
    <w:rsid w:val="00584069"/>
    <w:rsid w:val="00585CFA"/>
    <w:rsid w:val="00590937"/>
    <w:rsid w:val="0059166A"/>
    <w:rsid w:val="00592450"/>
    <w:rsid w:val="00592733"/>
    <w:rsid w:val="00592FFA"/>
    <w:rsid w:val="00593415"/>
    <w:rsid w:val="0059363E"/>
    <w:rsid w:val="00593B59"/>
    <w:rsid w:val="00595DBA"/>
    <w:rsid w:val="005963F9"/>
    <w:rsid w:val="0059660A"/>
    <w:rsid w:val="0059724A"/>
    <w:rsid w:val="005A2661"/>
    <w:rsid w:val="005A26F8"/>
    <w:rsid w:val="005A2CC1"/>
    <w:rsid w:val="005A52E0"/>
    <w:rsid w:val="005A56E0"/>
    <w:rsid w:val="005A64D3"/>
    <w:rsid w:val="005B2246"/>
    <w:rsid w:val="005B41D3"/>
    <w:rsid w:val="005B4376"/>
    <w:rsid w:val="005B4722"/>
    <w:rsid w:val="005B4BF7"/>
    <w:rsid w:val="005C187A"/>
    <w:rsid w:val="005C1FC7"/>
    <w:rsid w:val="005C24A8"/>
    <w:rsid w:val="005C290E"/>
    <w:rsid w:val="005C29BC"/>
    <w:rsid w:val="005C3133"/>
    <w:rsid w:val="005C4963"/>
    <w:rsid w:val="005C4BBA"/>
    <w:rsid w:val="005C5A89"/>
    <w:rsid w:val="005C68B4"/>
    <w:rsid w:val="005D0209"/>
    <w:rsid w:val="005D1512"/>
    <w:rsid w:val="005D15A3"/>
    <w:rsid w:val="005D1B56"/>
    <w:rsid w:val="005D2343"/>
    <w:rsid w:val="005D3E67"/>
    <w:rsid w:val="005D545C"/>
    <w:rsid w:val="005D581F"/>
    <w:rsid w:val="005D5A4A"/>
    <w:rsid w:val="005D5EE0"/>
    <w:rsid w:val="005E063B"/>
    <w:rsid w:val="005E2978"/>
    <w:rsid w:val="005E2FC7"/>
    <w:rsid w:val="005E39F5"/>
    <w:rsid w:val="005E3B28"/>
    <w:rsid w:val="005E4087"/>
    <w:rsid w:val="005E49D1"/>
    <w:rsid w:val="005E65DA"/>
    <w:rsid w:val="005E6DB3"/>
    <w:rsid w:val="005E744B"/>
    <w:rsid w:val="005F0CC2"/>
    <w:rsid w:val="005F1775"/>
    <w:rsid w:val="005F2DF3"/>
    <w:rsid w:val="005F439F"/>
    <w:rsid w:val="005F77DA"/>
    <w:rsid w:val="00600A93"/>
    <w:rsid w:val="00603863"/>
    <w:rsid w:val="00603C86"/>
    <w:rsid w:val="00605275"/>
    <w:rsid w:val="00606098"/>
    <w:rsid w:val="006073A2"/>
    <w:rsid w:val="006073AB"/>
    <w:rsid w:val="0060796B"/>
    <w:rsid w:val="006100F5"/>
    <w:rsid w:val="006112FD"/>
    <w:rsid w:val="00613305"/>
    <w:rsid w:val="0061467E"/>
    <w:rsid w:val="0061482E"/>
    <w:rsid w:val="006158EC"/>
    <w:rsid w:val="00615C30"/>
    <w:rsid w:val="0061613C"/>
    <w:rsid w:val="00624881"/>
    <w:rsid w:val="00624B2F"/>
    <w:rsid w:val="00624F31"/>
    <w:rsid w:val="00625397"/>
    <w:rsid w:val="006261E5"/>
    <w:rsid w:val="00626B09"/>
    <w:rsid w:val="00626B3F"/>
    <w:rsid w:val="0062764F"/>
    <w:rsid w:val="00627A1C"/>
    <w:rsid w:val="006305DC"/>
    <w:rsid w:val="00632065"/>
    <w:rsid w:val="00632971"/>
    <w:rsid w:val="00634048"/>
    <w:rsid w:val="006341A6"/>
    <w:rsid w:val="006345E3"/>
    <w:rsid w:val="00635112"/>
    <w:rsid w:val="00635575"/>
    <w:rsid w:val="0064043C"/>
    <w:rsid w:val="006422CA"/>
    <w:rsid w:val="00642F20"/>
    <w:rsid w:val="00643899"/>
    <w:rsid w:val="00643A9E"/>
    <w:rsid w:val="0064507F"/>
    <w:rsid w:val="00646FF7"/>
    <w:rsid w:val="006500AC"/>
    <w:rsid w:val="006504DF"/>
    <w:rsid w:val="00651323"/>
    <w:rsid w:val="006557C5"/>
    <w:rsid w:val="006561F2"/>
    <w:rsid w:val="0065671C"/>
    <w:rsid w:val="00656A65"/>
    <w:rsid w:val="006578BB"/>
    <w:rsid w:val="00657A0F"/>
    <w:rsid w:val="00660EC7"/>
    <w:rsid w:val="00661AC8"/>
    <w:rsid w:val="00661F1A"/>
    <w:rsid w:val="006633CE"/>
    <w:rsid w:val="00663D44"/>
    <w:rsid w:val="006645BE"/>
    <w:rsid w:val="006648F5"/>
    <w:rsid w:val="00664EA0"/>
    <w:rsid w:val="00665AAC"/>
    <w:rsid w:val="0067044E"/>
    <w:rsid w:val="00670D17"/>
    <w:rsid w:val="00671040"/>
    <w:rsid w:val="0067258A"/>
    <w:rsid w:val="0067321D"/>
    <w:rsid w:val="006734B3"/>
    <w:rsid w:val="0067356E"/>
    <w:rsid w:val="00673D6E"/>
    <w:rsid w:val="006749CF"/>
    <w:rsid w:val="00675507"/>
    <w:rsid w:val="00675B92"/>
    <w:rsid w:val="006766DA"/>
    <w:rsid w:val="00676998"/>
    <w:rsid w:val="006811AD"/>
    <w:rsid w:val="006821C5"/>
    <w:rsid w:val="006826EF"/>
    <w:rsid w:val="006907EE"/>
    <w:rsid w:val="00691C2F"/>
    <w:rsid w:val="00692B59"/>
    <w:rsid w:val="00692C12"/>
    <w:rsid w:val="006947B7"/>
    <w:rsid w:val="006969E7"/>
    <w:rsid w:val="00696C31"/>
    <w:rsid w:val="006A07CA"/>
    <w:rsid w:val="006A109A"/>
    <w:rsid w:val="006A207B"/>
    <w:rsid w:val="006A2E42"/>
    <w:rsid w:val="006A370A"/>
    <w:rsid w:val="006A5032"/>
    <w:rsid w:val="006A5B0E"/>
    <w:rsid w:val="006A61F1"/>
    <w:rsid w:val="006A7656"/>
    <w:rsid w:val="006B2065"/>
    <w:rsid w:val="006B4DED"/>
    <w:rsid w:val="006B5741"/>
    <w:rsid w:val="006B5756"/>
    <w:rsid w:val="006B6EFF"/>
    <w:rsid w:val="006B7BEB"/>
    <w:rsid w:val="006C1819"/>
    <w:rsid w:val="006C29FB"/>
    <w:rsid w:val="006C4A4B"/>
    <w:rsid w:val="006C4A5B"/>
    <w:rsid w:val="006D0366"/>
    <w:rsid w:val="006D256E"/>
    <w:rsid w:val="006D329C"/>
    <w:rsid w:val="006D3593"/>
    <w:rsid w:val="006D3594"/>
    <w:rsid w:val="006D3F0B"/>
    <w:rsid w:val="006D5799"/>
    <w:rsid w:val="006D60AB"/>
    <w:rsid w:val="006D6B92"/>
    <w:rsid w:val="006E0CDE"/>
    <w:rsid w:val="006E10BF"/>
    <w:rsid w:val="006E13DC"/>
    <w:rsid w:val="006E19EF"/>
    <w:rsid w:val="006E19FA"/>
    <w:rsid w:val="006E2489"/>
    <w:rsid w:val="006E4DA8"/>
    <w:rsid w:val="006E7CF8"/>
    <w:rsid w:val="006F0257"/>
    <w:rsid w:val="006F0654"/>
    <w:rsid w:val="006F0B62"/>
    <w:rsid w:val="006F0F2D"/>
    <w:rsid w:val="006F1516"/>
    <w:rsid w:val="006F458A"/>
    <w:rsid w:val="006F4A07"/>
    <w:rsid w:val="006F5A8C"/>
    <w:rsid w:val="006F690E"/>
    <w:rsid w:val="006F74C9"/>
    <w:rsid w:val="0070010F"/>
    <w:rsid w:val="0070097E"/>
    <w:rsid w:val="00702027"/>
    <w:rsid w:val="007028D1"/>
    <w:rsid w:val="00702B31"/>
    <w:rsid w:val="00703EED"/>
    <w:rsid w:val="00704FF7"/>
    <w:rsid w:val="007065B1"/>
    <w:rsid w:val="0070681A"/>
    <w:rsid w:val="007073F6"/>
    <w:rsid w:val="007118F5"/>
    <w:rsid w:val="0071286E"/>
    <w:rsid w:val="007133CF"/>
    <w:rsid w:val="0071506D"/>
    <w:rsid w:val="00715E1B"/>
    <w:rsid w:val="00715EC6"/>
    <w:rsid w:val="00720431"/>
    <w:rsid w:val="0072268B"/>
    <w:rsid w:val="00724B7B"/>
    <w:rsid w:val="00725D1C"/>
    <w:rsid w:val="00727071"/>
    <w:rsid w:val="007277DB"/>
    <w:rsid w:val="007308CD"/>
    <w:rsid w:val="007317AD"/>
    <w:rsid w:val="00734278"/>
    <w:rsid w:val="00736179"/>
    <w:rsid w:val="00736197"/>
    <w:rsid w:val="00740B1E"/>
    <w:rsid w:val="0074108E"/>
    <w:rsid w:val="00741135"/>
    <w:rsid w:val="00742455"/>
    <w:rsid w:val="007424B6"/>
    <w:rsid w:val="00742F27"/>
    <w:rsid w:val="00742FDD"/>
    <w:rsid w:val="007435E3"/>
    <w:rsid w:val="00743618"/>
    <w:rsid w:val="00744AB6"/>
    <w:rsid w:val="007451EC"/>
    <w:rsid w:val="00745803"/>
    <w:rsid w:val="00751279"/>
    <w:rsid w:val="00751324"/>
    <w:rsid w:val="00751DAF"/>
    <w:rsid w:val="00753159"/>
    <w:rsid w:val="007569BB"/>
    <w:rsid w:val="007604BC"/>
    <w:rsid w:val="00760D6D"/>
    <w:rsid w:val="00761508"/>
    <w:rsid w:val="007626C9"/>
    <w:rsid w:val="00764773"/>
    <w:rsid w:val="00764B9C"/>
    <w:rsid w:val="0076624E"/>
    <w:rsid w:val="00766700"/>
    <w:rsid w:val="00766879"/>
    <w:rsid w:val="00766B47"/>
    <w:rsid w:val="007712FB"/>
    <w:rsid w:val="007717E2"/>
    <w:rsid w:val="007735DF"/>
    <w:rsid w:val="00773760"/>
    <w:rsid w:val="007740D4"/>
    <w:rsid w:val="007756B0"/>
    <w:rsid w:val="00776DD6"/>
    <w:rsid w:val="00781AEA"/>
    <w:rsid w:val="00782E30"/>
    <w:rsid w:val="007833B9"/>
    <w:rsid w:val="00785E5E"/>
    <w:rsid w:val="0078600B"/>
    <w:rsid w:val="007873E6"/>
    <w:rsid w:val="00787CB0"/>
    <w:rsid w:val="00790676"/>
    <w:rsid w:val="00791410"/>
    <w:rsid w:val="007937AE"/>
    <w:rsid w:val="00793DE6"/>
    <w:rsid w:val="00793E8B"/>
    <w:rsid w:val="00794D56"/>
    <w:rsid w:val="007952BC"/>
    <w:rsid w:val="00795851"/>
    <w:rsid w:val="007958F2"/>
    <w:rsid w:val="00795B41"/>
    <w:rsid w:val="007A1B5F"/>
    <w:rsid w:val="007A2FD7"/>
    <w:rsid w:val="007A3BB9"/>
    <w:rsid w:val="007A3C22"/>
    <w:rsid w:val="007A4343"/>
    <w:rsid w:val="007A4F3E"/>
    <w:rsid w:val="007A5985"/>
    <w:rsid w:val="007A5E4A"/>
    <w:rsid w:val="007A63B7"/>
    <w:rsid w:val="007A777F"/>
    <w:rsid w:val="007B10F6"/>
    <w:rsid w:val="007B1BE5"/>
    <w:rsid w:val="007B2B88"/>
    <w:rsid w:val="007B3590"/>
    <w:rsid w:val="007B368E"/>
    <w:rsid w:val="007B4BD4"/>
    <w:rsid w:val="007B5B14"/>
    <w:rsid w:val="007B5D05"/>
    <w:rsid w:val="007B7F1B"/>
    <w:rsid w:val="007C304F"/>
    <w:rsid w:val="007C4C9D"/>
    <w:rsid w:val="007C5F1D"/>
    <w:rsid w:val="007C6275"/>
    <w:rsid w:val="007C78D3"/>
    <w:rsid w:val="007C7B57"/>
    <w:rsid w:val="007D0781"/>
    <w:rsid w:val="007D127B"/>
    <w:rsid w:val="007D2DD6"/>
    <w:rsid w:val="007D3463"/>
    <w:rsid w:val="007D5138"/>
    <w:rsid w:val="007D6A05"/>
    <w:rsid w:val="007D6E52"/>
    <w:rsid w:val="007D6ED8"/>
    <w:rsid w:val="007E05FA"/>
    <w:rsid w:val="007E1330"/>
    <w:rsid w:val="007E139A"/>
    <w:rsid w:val="007E26BA"/>
    <w:rsid w:val="007E3D22"/>
    <w:rsid w:val="007E3EB8"/>
    <w:rsid w:val="007E41C9"/>
    <w:rsid w:val="007E4FA1"/>
    <w:rsid w:val="007E5EE3"/>
    <w:rsid w:val="007E7508"/>
    <w:rsid w:val="007E7BE8"/>
    <w:rsid w:val="007F0637"/>
    <w:rsid w:val="007F07AE"/>
    <w:rsid w:val="007F1C5E"/>
    <w:rsid w:val="007F3062"/>
    <w:rsid w:val="007F3D29"/>
    <w:rsid w:val="007F4C86"/>
    <w:rsid w:val="007F4E54"/>
    <w:rsid w:val="007F6F6D"/>
    <w:rsid w:val="007F7257"/>
    <w:rsid w:val="00803369"/>
    <w:rsid w:val="008036E7"/>
    <w:rsid w:val="00805ADB"/>
    <w:rsid w:val="0081020D"/>
    <w:rsid w:val="00812452"/>
    <w:rsid w:val="00812D0F"/>
    <w:rsid w:val="00812F0C"/>
    <w:rsid w:val="00815B69"/>
    <w:rsid w:val="0082062B"/>
    <w:rsid w:val="00822F88"/>
    <w:rsid w:val="00823E15"/>
    <w:rsid w:val="00824F88"/>
    <w:rsid w:val="00825656"/>
    <w:rsid w:val="00826923"/>
    <w:rsid w:val="00830BE7"/>
    <w:rsid w:val="00831C20"/>
    <w:rsid w:val="008336D7"/>
    <w:rsid w:val="0083461E"/>
    <w:rsid w:val="00834A9F"/>
    <w:rsid w:val="008364E5"/>
    <w:rsid w:val="00836F9C"/>
    <w:rsid w:val="008376AF"/>
    <w:rsid w:val="00837B04"/>
    <w:rsid w:val="0084221C"/>
    <w:rsid w:val="008432AA"/>
    <w:rsid w:val="0084393C"/>
    <w:rsid w:val="00845187"/>
    <w:rsid w:val="00847A89"/>
    <w:rsid w:val="008506AC"/>
    <w:rsid w:val="008514DA"/>
    <w:rsid w:val="00853068"/>
    <w:rsid w:val="0085763C"/>
    <w:rsid w:val="00857E91"/>
    <w:rsid w:val="00861217"/>
    <w:rsid w:val="00861669"/>
    <w:rsid w:val="008632DB"/>
    <w:rsid w:val="0086367E"/>
    <w:rsid w:val="008640A5"/>
    <w:rsid w:val="0086497B"/>
    <w:rsid w:val="00864AED"/>
    <w:rsid w:val="00864F2C"/>
    <w:rsid w:val="00865821"/>
    <w:rsid w:val="00865AFA"/>
    <w:rsid w:val="00865FA0"/>
    <w:rsid w:val="008664A8"/>
    <w:rsid w:val="00866E96"/>
    <w:rsid w:val="00870A3A"/>
    <w:rsid w:val="008743AB"/>
    <w:rsid w:val="00874634"/>
    <w:rsid w:val="00874BD6"/>
    <w:rsid w:val="00875EA5"/>
    <w:rsid w:val="00876738"/>
    <w:rsid w:val="00881C46"/>
    <w:rsid w:val="00881D4B"/>
    <w:rsid w:val="008834AB"/>
    <w:rsid w:val="008913C4"/>
    <w:rsid w:val="00891AE7"/>
    <w:rsid w:val="00892675"/>
    <w:rsid w:val="00892C3E"/>
    <w:rsid w:val="0089346E"/>
    <w:rsid w:val="00893C14"/>
    <w:rsid w:val="008A1155"/>
    <w:rsid w:val="008A301E"/>
    <w:rsid w:val="008A3181"/>
    <w:rsid w:val="008A32E3"/>
    <w:rsid w:val="008A3843"/>
    <w:rsid w:val="008A725B"/>
    <w:rsid w:val="008A776C"/>
    <w:rsid w:val="008B10EF"/>
    <w:rsid w:val="008B1B75"/>
    <w:rsid w:val="008B3518"/>
    <w:rsid w:val="008B5A12"/>
    <w:rsid w:val="008B7E23"/>
    <w:rsid w:val="008C16A6"/>
    <w:rsid w:val="008C185F"/>
    <w:rsid w:val="008C5082"/>
    <w:rsid w:val="008C70AC"/>
    <w:rsid w:val="008C782A"/>
    <w:rsid w:val="008D37DE"/>
    <w:rsid w:val="008E0B1F"/>
    <w:rsid w:val="008E1083"/>
    <w:rsid w:val="008E3123"/>
    <w:rsid w:val="008E3872"/>
    <w:rsid w:val="008E38CE"/>
    <w:rsid w:val="008E729D"/>
    <w:rsid w:val="008E7EE5"/>
    <w:rsid w:val="008F104A"/>
    <w:rsid w:val="008F1D6F"/>
    <w:rsid w:val="008F5112"/>
    <w:rsid w:val="008F528D"/>
    <w:rsid w:val="008F6703"/>
    <w:rsid w:val="00900D78"/>
    <w:rsid w:val="00901C1E"/>
    <w:rsid w:val="00902830"/>
    <w:rsid w:val="00904BD5"/>
    <w:rsid w:val="00907FF2"/>
    <w:rsid w:val="00910FE1"/>
    <w:rsid w:val="0091229B"/>
    <w:rsid w:val="00912D25"/>
    <w:rsid w:val="00913578"/>
    <w:rsid w:val="00915C96"/>
    <w:rsid w:val="00915D77"/>
    <w:rsid w:val="00916DF8"/>
    <w:rsid w:val="0091758E"/>
    <w:rsid w:val="009216A8"/>
    <w:rsid w:val="009216C5"/>
    <w:rsid w:val="00921C68"/>
    <w:rsid w:val="00926032"/>
    <w:rsid w:val="00926130"/>
    <w:rsid w:val="0092673B"/>
    <w:rsid w:val="00926EE1"/>
    <w:rsid w:val="0093134E"/>
    <w:rsid w:val="00931786"/>
    <w:rsid w:val="00935408"/>
    <w:rsid w:val="00937ABE"/>
    <w:rsid w:val="00937CE3"/>
    <w:rsid w:val="00941E62"/>
    <w:rsid w:val="00945794"/>
    <w:rsid w:val="00945925"/>
    <w:rsid w:val="009511F3"/>
    <w:rsid w:val="00952DE4"/>
    <w:rsid w:val="009539F6"/>
    <w:rsid w:val="00954291"/>
    <w:rsid w:val="009568EF"/>
    <w:rsid w:val="00956A43"/>
    <w:rsid w:val="00956B79"/>
    <w:rsid w:val="0095756C"/>
    <w:rsid w:val="00963072"/>
    <w:rsid w:val="00965F6B"/>
    <w:rsid w:val="00966589"/>
    <w:rsid w:val="00970F4C"/>
    <w:rsid w:val="0097130A"/>
    <w:rsid w:val="009718DA"/>
    <w:rsid w:val="00973552"/>
    <w:rsid w:val="009742A5"/>
    <w:rsid w:val="00974D94"/>
    <w:rsid w:val="00975247"/>
    <w:rsid w:val="00976D2F"/>
    <w:rsid w:val="009774FE"/>
    <w:rsid w:val="0098199C"/>
    <w:rsid w:val="00981D4C"/>
    <w:rsid w:val="009832F8"/>
    <w:rsid w:val="009839DA"/>
    <w:rsid w:val="009843AB"/>
    <w:rsid w:val="009846EB"/>
    <w:rsid w:val="00985E49"/>
    <w:rsid w:val="009872B5"/>
    <w:rsid w:val="00987C2F"/>
    <w:rsid w:val="00990414"/>
    <w:rsid w:val="00991418"/>
    <w:rsid w:val="00994476"/>
    <w:rsid w:val="00994B0E"/>
    <w:rsid w:val="0099700D"/>
    <w:rsid w:val="00997347"/>
    <w:rsid w:val="009A012A"/>
    <w:rsid w:val="009A1215"/>
    <w:rsid w:val="009A1CD3"/>
    <w:rsid w:val="009A2B7E"/>
    <w:rsid w:val="009A44A4"/>
    <w:rsid w:val="009A453E"/>
    <w:rsid w:val="009A4A5D"/>
    <w:rsid w:val="009A5831"/>
    <w:rsid w:val="009A5EEF"/>
    <w:rsid w:val="009A6561"/>
    <w:rsid w:val="009B138B"/>
    <w:rsid w:val="009B18EB"/>
    <w:rsid w:val="009B33FD"/>
    <w:rsid w:val="009B4CA9"/>
    <w:rsid w:val="009B5D1A"/>
    <w:rsid w:val="009B6113"/>
    <w:rsid w:val="009C153E"/>
    <w:rsid w:val="009C28DE"/>
    <w:rsid w:val="009C2C5E"/>
    <w:rsid w:val="009C746B"/>
    <w:rsid w:val="009D0838"/>
    <w:rsid w:val="009D0C1C"/>
    <w:rsid w:val="009D0C9F"/>
    <w:rsid w:val="009D0DFF"/>
    <w:rsid w:val="009D10B2"/>
    <w:rsid w:val="009D2543"/>
    <w:rsid w:val="009D4AAF"/>
    <w:rsid w:val="009D5C02"/>
    <w:rsid w:val="009D64E4"/>
    <w:rsid w:val="009E03DD"/>
    <w:rsid w:val="009E20F1"/>
    <w:rsid w:val="009E38EA"/>
    <w:rsid w:val="009E4A67"/>
    <w:rsid w:val="009E5594"/>
    <w:rsid w:val="009F13D5"/>
    <w:rsid w:val="009F1CE2"/>
    <w:rsid w:val="009F517D"/>
    <w:rsid w:val="009F6554"/>
    <w:rsid w:val="009F7F98"/>
    <w:rsid w:val="00A018BC"/>
    <w:rsid w:val="00A02F58"/>
    <w:rsid w:val="00A032AE"/>
    <w:rsid w:val="00A0511A"/>
    <w:rsid w:val="00A10DAC"/>
    <w:rsid w:val="00A114D5"/>
    <w:rsid w:val="00A13FC2"/>
    <w:rsid w:val="00A249BB"/>
    <w:rsid w:val="00A31988"/>
    <w:rsid w:val="00A32BDD"/>
    <w:rsid w:val="00A32FD3"/>
    <w:rsid w:val="00A34CE7"/>
    <w:rsid w:val="00A34FE2"/>
    <w:rsid w:val="00A351C2"/>
    <w:rsid w:val="00A35FDA"/>
    <w:rsid w:val="00A360E8"/>
    <w:rsid w:val="00A36F96"/>
    <w:rsid w:val="00A37F8C"/>
    <w:rsid w:val="00A412E4"/>
    <w:rsid w:val="00A41736"/>
    <w:rsid w:val="00A4190C"/>
    <w:rsid w:val="00A4196E"/>
    <w:rsid w:val="00A41DD6"/>
    <w:rsid w:val="00A42C86"/>
    <w:rsid w:val="00A4395F"/>
    <w:rsid w:val="00A43B9C"/>
    <w:rsid w:val="00A43D04"/>
    <w:rsid w:val="00A44332"/>
    <w:rsid w:val="00A4581B"/>
    <w:rsid w:val="00A45BD4"/>
    <w:rsid w:val="00A46B06"/>
    <w:rsid w:val="00A46C6C"/>
    <w:rsid w:val="00A471E3"/>
    <w:rsid w:val="00A47DDA"/>
    <w:rsid w:val="00A509C6"/>
    <w:rsid w:val="00A52A49"/>
    <w:rsid w:val="00A53C94"/>
    <w:rsid w:val="00A53DBD"/>
    <w:rsid w:val="00A54747"/>
    <w:rsid w:val="00A54EC4"/>
    <w:rsid w:val="00A55ACA"/>
    <w:rsid w:val="00A56DD8"/>
    <w:rsid w:val="00A6017D"/>
    <w:rsid w:val="00A604D2"/>
    <w:rsid w:val="00A61026"/>
    <w:rsid w:val="00A62E5B"/>
    <w:rsid w:val="00A64309"/>
    <w:rsid w:val="00A64A02"/>
    <w:rsid w:val="00A64EA8"/>
    <w:rsid w:val="00A656C0"/>
    <w:rsid w:val="00A66688"/>
    <w:rsid w:val="00A666EB"/>
    <w:rsid w:val="00A77540"/>
    <w:rsid w:val="00A80E2C"/>
    <w:rsid w:val="00A81DF0"/>
    <w:rsid w:val="00A8266F"/>
    <w:rsid w:val="00A843B5"/>
    <w:rsid w:val="00A8458B"/>
    <w:rsid w:val="00A855EA"/>
    <w:rsid w:val="00A86B3F"/>
    <w:rsid w:val="00A86F4D"/>
    <w:rsid w:val="00A9067B"/>
    <w:rsid w:val="00A90E80"/>
    <w:rsid w:val="00A91FCD"/>
    <w:rsid w:val="00A926C9"/>
    <w:rsid w:val="00A93F35"/>
    <w:rsid w:val="00A94AF9"/>
    <w:rsid w:val="00A962FA"/>
    <w:rsid w:val="00A96579"/>
    <w:rsid w:val="00A966DD"/>
    <w:rsid w:val="00A9791E"/>
    <w:rsid w:val="00AA0C2F"/>
    <w:rsid w:val="00AA1DFA"/>
    <w:rsid w:val="00AA363D"/>
    <w:rsid w:val="00AA3D7D"/>
    <w:rsid w:val="00AA55AB"/>
    <w:rsid w:val="00AA597D"/>
    <w:rsid w:val="00AA6588"/>
    <w:rsid w:val="00AA7444"/>
    <w:rsid w:val="00AA7C77"/>
    <w:rsid w:val="00AB1368"/>
    <w:rsid w:val="00AB13CE"/>
    <w:rsid w:val="00AB2581"/>
    <w:rsid w:val="00AB25CD"/>
    <w:rsid w:val="00AB37F4"/>
    <w:rsid w:val="00AB3E0E"/>
    <w:rsid w:val="00AB401B"/>
    <w:rsid w:val="00AB6561"/>
    <w:rsid w:val="00AB6BAD"/>
    <w:rsid w:val="00AB6CF0"/>
    <w:rsid w:val="00AC433F"/>
    <w:rsid w:val="00AC4B04"/>
    <w:rsid w:val="00AC5D55"/>
    <w:rsid w:val="00AC619C"/>
    <w:rsid w:val="00AD0A31"/>
    <w:rsid w:val="00AD14C2"/>
    <w:rsid w:val="00AD169E"/>
    <w:rsid w:val="00AD1B06"/>
    <w:rsid w:val="00AD1CBC"/>
    <w:rsid w:val="00AD4F4D"/>
    <w:rsid w:val="00AD5721"/>
    <w:rsid w:val="00AD5CC3"/>
    <w:rsid w:val="00AD6104"/>
    <w:rsid w:val="00AD6C55"/>
    <w:rsid w:val="00AD73D3"/>
    <w:rsid w:val="00AE0D84"/>
    <w:rsid w:val="00AE0F53"/>
    <w:rsid w:val="00AE1217"/>
    <w:rsid w:val="00AE1EA8"/>
    <w:rsid w:val="00AE342F"/>
    <w:rsid w:val="00AE585C"/>
    <w:rsid w:val="00AE5C1A"/>
    <w:rsid w:val="00AF2D89"/>
    <w:rsid w:val="00AF797F"/>
    <w:rsid w:val="00AF7DA4"/>
    <w:rsid w:val="00B00EBD"/>
    <w:rsid w:val="00B029C6"/>
    <w:rsid w:val="00B0370E"/>
    <w:rsid w:val="00B03E68"/>
    <w:rsid w:val="00B05E35"/>
    <w:rsid w:val="00B060D9"/>
    <w:rsid w:val="00B06EA2"/>
    <w:rsid w:val="00B07A9F"/>
    <w:rsid w:val="00B124BD"/>
    <w:rsid w:val="00B12FB8"/>
    <w:rsid w:val="00B15E9B"/>
    <w:rsid w:val="00B21F18"/>
    <w:rsid w:val="00B22390"/>
    <w:rsid w:val="00B244A1"/>
    <w:rsid w:val="00B24F72"/>
    <w:rsid w:val="00B27419"/>
    <w:rsid w:val="00B304A4"/>
    <w:rsid w:val="00B31D46"/>
    <w:rsid w:val="00B329B9"/>
    <w:rsid w:val="00B37406"/>
    <w:rsid w:val="00B37420"/>
    <w:rsid w:val="00B404DF"/>
    <w:rsid w:val="00B419C8"/>
    <w:rsid w:val="00B4227A"/>
    <w:rsid w:val="00B42302"/>
    <w:rsid w:val="00B426A6"/>
    <w:rsid w:val="00B427F9"/>
    <w:rsid w:val="00B4287C"/>
    <w:rsid w:val="00B43B8D"/>
    <w:rsid w:val="00B43EEA"/>
    <w:rsid w:val="00B43F6D"/>
    <w:rsid w:val="00B442A2"/>
    <w:rsid w:val="00B44D20"/>
    <w:rsid w:val="00B46712"/>
    <w:rsid w:val="00B503AC"/>
    <w:rsid w:val="00B54C8B"/>
    <w:rsid w:val="00B54E57"/>
    <w:rsid w:val="00B6401E"/>
    <w:rsid w:val="00B6431C"/>
    <w:rsid w:val="00B64420"/>
    <w:rsid w:val="00B64B38"/>
    <w:rsid w:val="00B650DF"/>
    <w:rsid w:val="00B652A1"/>
    <w:rsid w:val="00B663F1"/>
    <w:rsid w:val="00B6652A"/>
    <w:rsid w:val="00B67090"/>
    <w:rsid w:val="00B67C39"/>
    <w:rsid w:val="00B70210"/>
    <w:rsid w:val="00B702C0"/>
    <w:rsid w:val="00B71461"/>
    <w:rsid w:val="00B72731"/>
    <w:rsid w:val="00B735DD"/>
    <w:rsid w:val="00B737D1"/>
    <w:rsid w:val="00B7401C"/>
    <w:rsid w:val="00B7459B"/>
    <w:rsid w:val="00B749E2"/>
    <w:rsid w:val="00B74CE9"/>
    <w:rsid w:val="00B7553C"/>
    <w:rsid w:val="00B75C20"/>
    <w:rsid w:val="00B8101C"/>
    <w:rsid w:val="00B82635"/>
    <w:rsid w:val="00B82C51"/>
    <w:rsid w:val="00B9131C"/>
    <w:rsid w:val="00B91F39"/>
    <w:rsid w:val="00B937F5"/>
    <w:rsid w:val="00B94FD8"/>
    <w:rsid w:val="00B977A5"/>
    <w:rsid w:val="00BA254A"/>
    <w:rsid w:val="00BA4F96"/>
    <w:rsid w:val="00BA512F"/>
    <w:rsid w:val="00BA5D85"/>
    <w:rsid w:val="00BA6688"/>
    <w:rsid w:val="00BA6F4B"/>
    <w:rsid w:val="00BA7972"/>
    <w:rsid w:val="00BB4B77"/>
    <w:rsid w:val="00BC1980"/>
    <w:rsid w:val="00BC1A5D"/>
    <w:rsid w:val="00BC30D7"/>
    <w:rsid w:val="00BC34D3"/>
    <w:rsid w:val="00BC6808"/>
    <w:rsid w:val="00BC71E1"/>
    <w:rsid w:val="00BD2962"/>
    <w:rsid w:val="00BD466E"/>
    <w:rsid w:val="00BD4E02"/>
    <w:rsid w:val="00BD5D49"/>
    <w:rsid w:val="00BD643D"/>
    <w:rsid w:val="00BE28AA"/>
    <w:rsid w:val="00BE41D3"/>
    <w:rsid w:val="00BE5B57"/>
    <w:rsid w:val="00BE6E65"/>
    <w:rsid w:val="00BE720A"/>
    <w:rsid w:val="00BE7698"/>
    <w:rsid w:val="00BF1112"/>
    <w:rsid w:val="00BF1BFB"/>
    <w:rsid w:val="00BF41E2"/>
    <w:rsid w:val="00BF43F8"/>
    <w:rsid w:val="00BF4E1E"/>
    <w:rsid w:val="00BF5F4D"/>
    <w:rsid w:val="00BF66B8"/>
    <w:rsid w:val="00C0345A"/>
    <w:rsid w:val="00C0670D"/>
    <w:rsid w:val="00C06AE5"/>
    <w:rsid w:val="00C07911"/>
    <w:rsid w:val="00C07A0C"/>
    <w:rsid w:val="00C107F6"/>
    <w:rsid w:val="00C10F97"/>
    <w:rsid w:val="00C12438"/>
    <w:rsid w:val="00C12D6A"/>
    <w:rsid w:val="00C13590"/>
    <w:rsid w:val="00C145CF"/>
    <w:rsid w:val="00C219C3"/>
    <w:rsid w:val="00C221D7"/>
    <w:rsid w:val="00C2331C"/>
    <w:rsid w:val="00C243DC"/>
    <w:rsid w:val="00C257C4"/>
    <w:rsid w:val="00C25809"/>
    <w:rsid w:val="00C27302"/>
    <w:rsid w:val="00C30188"/>
    <w:rsid w:val="00C30450"/>
    <w:rsid w:val="00C30F72"/>
    <w:rsid w:val="00C312C0"/>
    <w:rsid w:val="00C32413"/>
    <w:rsid w:val="00C3381C"/>
    <w:rsid w:val="00C37B78"/>
    <w:rsid w:val="00C40B48"/>
    <w:rsid w:val="00C40E6A"/>
    <w:rsid w:val="00C41926"/>
    <w:rsid w:val="00C42FB9"/>
    <w:rsid w:val="00C45248"/>
    <w:rsid w:val="00C45680"/>
    <w:rsid w:val="00C46C8D"/>
    <w:rsid w:val="00C511A6"/>
    <w:rsid w:val="00C518CE"/>
    <w:rsid w:val="00C52250"/>
    <w:rsid w:val="00C52BDA"/>
    <w:rsid w:val="00C53980"/>
    <w:rsid w:val="00C578BE"/>
    <w:rsid w:val="00C60A18"/>
    <w:rsid w:val="00C61129"/>
    <w:rsid w:val="00C61BE7"/>
    <w:rsid w:val="00C63EF4"/>
    <w:rsid w:val="00C64032"/>
    <w:rsid w:val="00C640B2"/>
    <w:rsid w:val="00C64612"/>
    <w:rsid w:val="00C6588E"/>
    <w:rsid w:val="00C66584"/>
    <w:rsid w:val="00C7091E"/>
    <w:rsid w:val="00C72241"/>
    <w:rsid w:val="00C7280F"/>
    <w:rsid w:val="00C72818"/>
    <w:rsid w:val="00C72CF8"/>
    <w:rsid w:val="00C73E03"/>
    <w:rsid w:val="00C74E37"/>
    <w:rsid w:val="00C74F24"/>
    <w:rsid w:val="00C77582"/>
    <w:rsid w:val="00C846A4"/>
    <w:rsid w:val="00C847EE"/>
    <w:rsid w:val="00C85261"/>
    <w:rsid w:val="00C853D5"/>
    <w:rsid w:val="00C869E6"/>
    <w:rsid w:val="00C87267"/>
    <w:rsid w:val="00C95891"/>
    <w:rsid w:val="00C96336"/>
    <w:rsid w:val="00C96F6C"/>
    <w:rsid w:val="00C97649"/>
    <w:rsid w:val="00C976DC"/>
    <w:rsid w:val="00CA0011"/>
    <w:rsid w:val="00CA1B43"/>
    <w:rsid w:val="00CA2672"/>
    <w:rsid w:val="00CA5F46"/>
    <w:rsid w:val="00CA675E"/>
    <w:rsid w:val="00CA6C99"/>
    <w:rsid w:val="00CB0002"/>
    <w:rsid w:val="00CB02F7"/>
    <w:rsid w:val="00CB25A2"/>
    <w:rsid w:val="00CB2F4C"/>
    <w:rsid w:val="00CB32C5"/>
    <w:rsid w:val="00CB36CC"/>
    <w:rsid w:val="00CB3984"/>
    <w:rsid w:val="00CB41D2"/>
    <w:rsid w:val="00CB4626"/>
    <w:rsid w:val="00CB4B5C"/>
    <w:rsid w:val="00CB7081"/>
    <w:rsid w:val="00CC2015"/>
    <w:rsid w:val="00CC26EB"/>
    <w:rsid w:val="00CC5943"/>
    <w:rsid w:val="00CC59E5"/>
    <w:rsid w:val="00CC660E"/>
    <w:rsid w:val="00CD2F67"/>
    <w:rsid w:val="00CD3140"/>
    <w:rsid w:val="00CD3754"/>
    <w:rsid w:val="00CD5E04"/>
    <w:rsid w:val="00CD5E74"/>
    <w:rsid w:val="00CE0239"/>
    <w:rsid w:val="00CE132D"/>
    <w:rsid w:val="00CE3BEA"/>
    <w:rsid w:val="00CE3E8B"/>
    <w:rsid w:val="00CE499C"/>
    <w:rsid w:val="00CE5520"/>
    <w:rsid w:val="00CE7C3A"/>
    <w:rsid w:val="00CE7CC8"/>
    <w:rsid w:val="00CF04AE"/>
    <w:rsid w:val="00CF3A33"/>
    <w:rsid w:val="00D00B1F"/>
    <w:rsid w:val="00D02460"/>
    <w:rsid w:val="00D03D06"/>
    <w:rsid w:val="00D06A43"/>
    <w:rsid w:val="00D079BC"/>
    <w:rsid w:val="00D12CC9"/>
    <w:rsid w:val="00D12EDF"/>
    <w:rsid w:val="00D13792"/>
    <w:rsid w:val="00D147C9"/>
    <w:rsid w:val="00D208A9"/>
    <w:rsid w:val="00D21097"/>
    <w:rsid w:val="00D21E2D"/>
    <w:rsid w:val="00D21ED2"/>
    <w:rsid w:val="00D22B42"/>
    <w:rsid w:val="00D2536E"/>
    <w:rsid w:val="00D253E8"/>
    <w:rsid w:val="00D26972"/>
    <w:rsid w:val="00D270B1"/>
    <w:rsid w:val="00D30647"/>
    <w:rsid w:val="00D3351A"/>
    <w:rsid w:val="00D34147"/>
    <w:rsid w:val="00D36AF6"/>
    <w:rsid w:val="00D36E09"/>
    <w:rsid w:val="00D36FE1"/>
    <w:rsid w:val="00D400CE"/>
    <w:rsid w:val="00D40B95"/>
    <w:rsid w:val="00D41969"/>
    <w:rsid w:val="00D41CBA"/>
    <w:rsid w:val="00D44632"/>
    <w:rsid w:val="00D44B7E"/>
    <w:rsid w:val="00D450BB"/>
    <w:rsid w:val="00D46036"/>
    <w:rsid w:val="00D46E3E"/>
    <w:rsid w:val="00D50153"/>
    <w:rsid w:val="00D51B7D"/>
    <w:rsid w:val="00D54168"/>
    <w:rsid w:val="00D5552B"/>
    <w:rsid w:val="00D557FD"/>
    <w:rsid w:val="00D569A1"/>
    <w:rsid w:val="00D63219"/>
    <w:rsid w:val="00D632A3"/>
    <w:rsid w:val="00D63A80"/>
    <w:rsid w:val="00D65212"/>
    <w:rsid w:val="00D65589"/>
    <w:rsid w:val="00D65BB5"/>
    <w:rsid w:val="00D663C1"/>
    <w:rsid w:val="00D66C65"/>
    <w:rsid w:val="00D67584"/>
    <w:rsid w:val="00D6788F"/>
    <w:rsid w:val="00D70EC5"/>
    <w:rsid w:val="00D7119A"/>
    <w:rsid w:val="00D72492"/>
    <w:rsid w:val="00D73AD1"/>
    <w:rsid w:val="00D742DC"/>
    <w:rsid w:val="00D755D9"/>
    <w:rsid w:val="00D76947"/>
    <w:rsid w:val="00D816B0"/>
    <w:rsid w:val="00D82619"/>
    <w:rsid w:val="00D82C29"/>
    <w:rsid w:val="00D84A39"/>
    <w:rsid w:val="00D85131"/>
    <w:rsid w:val="00D86215"/>
    <w:rsid w:val="00D87550"/>
    <w:rsid w:val="00D908C2"/>
    <w:rsid w:val="00D95FBB"/>
    <w:rsid w:val="00D9732B"/>
    <w:rsid w:val="00DA064C"/>
    <w:rsid w:val="00DA2795"/>
    <w:rsid w:val="00DA2CD8"/>
    <w:rsid w:val="00DA45E6"/>
    <w:rsid w:val="00DA568E"/>
    <w:rsid w:val="00DA66C1"/>
    <w:rsid w:val="00DA6889"/>
    <w:rsid w:val="00DA7B93"/>
    <w:rsid w:val="00DB1FDB"/>
    <w:rsid w:val="00DB36D8"/>
    <w:rsid w:val="00DB39A3"/>
    <w:rsid w:val="00DB4D82"/>
    <w:rsid w:val="00DC07CD"/>
    <w:rsid w:val="00DC1151"/>
    <w:rsid w:val="00DC158E"/>
    <w:rsid w:val="00DC1BD9"/>
    <w:rsid w:val="00DC3579"/>
    <w:rsid w:val="00DC3612"/>
    <w:rsid w:val="00DC3D22"/>
    <w:rsid w:val="00DC4D0A"/>
    <w:rsid w:val="00DC5066"/>
    <w:rsid w:val="00DD14B7"/>
    <w:rsid w:val="00DD3004"/>
    <w:rsid w:val="00DD3A90"/>
    <w:rsid w:val="00DD6B4A"/>
    <w:rsid w:val="00DD77ED"/>
    <w:rsid w:val="00DE0706"/>
    <w:rsid w:val="00DE08DD"/>
    <w:rsid w:val="00DE2383"/>
    <w:rsid w:val="00DE2EDE"/>
    <w:rsid w:val="00DE4DFF"/>
    <w:rsid w:val="00DE4F6B"/>
    <w:rsid w:val="00DE79B4"/>
    <w:rsid w:val="00DF1604"/>
    <w:rsid w:val="00DF355E"/>
    <w:rsid w:val="00DF3624"/>
    <w:rsid w:val="00DF5EB7"/>
    <w:rsid w:val="00DF5FD1"/>
    <w:rsid w:val="00DF61A7"/>
    <w:rsid w:val="00DF63CF"/>
    <w:rsid w:val="00DF6A23"/>
    <w:rsid w:val="00E01782"/>
    <w:rsid w:val="00E01A99"/>
    <w:rsid w:val="00E021C1"/>
    <w:rsid w:val="00E04A24"/>
    <w:rsid w:val="00E0564D"/>
    <w:rsid w:val="00E069D0"/>
    <w:rsid w:val="00E07987"/>
    <w:rsid w:val="00E07FDB"/>
    <w:rsid w:val="00E10926"/>
    <w:rsid w:val="00E11EC1"/>
    <w:rsid w:val="00E12EDA"/>
    <w:rsid w:val="00E13590"/>
    <w:rsid w:val="00E250BF"/>
    <w:rsid w:val="00E307AE"/>
    <w:rsid w:val="00E31B37"/>
    <w:rsid w:val="00E33CB7"/>
    <w:rsid w:val="00E346F8"/>
    <w:rsid w:val="00E34912"/>
    <w:rsid w:val="00E34D5E"/>
    <w:rsid w:val="00E3564C"/>
    <w:rsid w:val="00E35E72"/>
    <w:rsid w:val="00E373BD"/>
    <w:rsid w:val="00E41079"/>
    <w:rsid w:val="00E42721"/>
    <w:rsid w:val="00E43490"/>
    <w:rsid w:val="00E44AF0"/>
    <w:rsid w:val="00E44D0C"/>
    <w:rsid w:val="00E470A6"/>
    <w:rsid w:val="00E5082E"/>
    <w:rsid w:val="00E513CC"/>
    <w:rsid w:val="00E51A66"/>
    <w:rsid w:val="00E531A0"/>
    <w:rsid w:val="00E53991"/>
    <w:rsid w:val="00E5415A"/>
    <w:rsid w:val="00E5487E"/>
    <w:rsid w:val="00E54C30"/>
    <w:rsid w:val="00E55349"/>
    <w:rsid w:val="00E55557"/>
    <w:rsid w:val="00E55A14"/>
    <w:rsid w:val="00E62ED2"/>
    <w:rsid w:val="00E632A9"/>
    <w:rsid w:val="00E65335"/>
    <w:rsid w:val="00E658A1"/>
    <w:rsid w:val="00E671FC"/>
    <w:rsid w:val="00E67A64"/>
    <w:rsid w:val="00E71F7F"/>
    <w:rsid w:val="00E74753"/>
    <w:rsid w:val="00E74A4E"/>
    <w:rsid w:val="00E74D90"/>
    <w:rsid w:val="00E75D3B"/>
    <w:rsid w:val="00E76BB5"/>
    <w:rsid w:val="00E76CA1"/>
    <w:rsid w:val="00E76F75"/>
    <w:rsid w:val="00E8177F"/>
    <w:rsid w:val="00E82020"/>
    <w:rsid w:val="00E83272"/>
    <w:rsid w:val="00E84BB9"/>
    <w:rsid w:val="00E84FA2"/>
    <w:rsid w:val="00E876A0"/>
    <w:rsid w:val="00E91C13"/>
    <w:rsid w:val="00E91D96"/>
    <w:rsid w:val="00E9265F"/>
    <w:rsid w:val="00E928D7"/>
    <w:rsid w:val="00E96CA2"/>
    <w:rsid w:val="00E97C4A"/>
    <w:rsid w:val="00EA0150"/>
    <w:rsid w:val="00EA0448"/>
    <w:rsid w:val="00EA1129"/>
    <w:rsid w:val="00EA17F3"/>
    <w:rsid w:val="00EA261B"/>
    <w:rsid w:val="00EA5F23"/>
    <w:rsid w:val="00EB049B"/>
    <w:rsid w:val="00EB1536"/>
    <w:rsid w:val="00EB1C20"/>
    <w:rsid w:val="00EB2518"/>
    <w:rsid w:val="00EB2B6A"/>
    <w:rsid w:val="00EB4BC6"/>
    <w:rsid w:val="00EB4C46"/>
    <w:rsid w:val="00EB6515"/>
    <w:rsid w:val="00EC18C3"/>
    <w:rsid w:val="00EC19E1"/>
    <w:rsid w:val="00EC3396"/>
    <w:rsid w:val="00EC3B37"/>
    <w:rsid w:val="00EC42C5"/>
    <w:rsid w:val="00EC4ACA"/>
    <w:rsid w:val="00EC5B55"/>
    <w:rsid w:val="00EC5F32"/>
    <w:rsid w:val="00EC5F36"/>
    <w:rsid w:val="00EC5F49"/>
    <w:rsid w:val="00EC64E0"/>
    <w:rsid w:val="00EC6E52"/>
    <w:rsid w:val="00EC71C4"/>
    <w:rsid w:val="00ED1554"/>
    <w:rsid w:val="00ED15D6"/>
    <w:rsid w:val="00ED566F"/>
    <w:rsid w:val="00ED57F8"/>
    <w:rsid w:val="00ED6399"/>
    <w:rsid w:val="00ED7365"/>
    <w:rsid w:val="00ED7FBD"/>
    <w:rsid w:val="00EE07CF"/>
    <w:rsid w:val="00EE0A91"/>
    <w:rsid w:val="00EE1EB9"/>
    <w:rsid w:val="00EE28CD"/>
    <w:rsid w:val="00EE45FD"/>
    <w:rsid w:val="00EE4812"/>
    <w:rsid w:val="00EE4EB4"/>
    <w:rsid w:val="00EE5DF0"/>
    <w:rsid w:val="00EE665D"/>
    <w:rsid w:val="00EE6946"/>
    <w:rsid w:val="00EE6B58"/>
    <w:rsid w:val="00EF10E8"/>
    <w:rsid w:val="00EF12F5"/>
    <w:rsid w:val="00EF1A23"/>
    <w:rsid w:val="00EF25B6"/>
    <w:rsid w:val="00EF34F7"/>
    <w:rsid w:val="00EF3576"/>
    <w:rsid w:val="00EF3746"/>
    <w:rsid w:val="00EF721D"/>
    <w:rsid w:val="00F01428"/>
    <w:rsid w:val="00F01463"/>
    <w:rsid w:val="00F04F4B"/>
    <w:rsid w:val="00F05682"/>
    <w:rsid w:val="00F05A1F"/>
    <w:rsid w:val="00F06079"/>
    <w:rsid w:val="00F07C43"/>
    <w:rsid w:val="00F10C1B"/>
    <w:rsid w:val="00F128E5"/>
    <w:rsid w:val="00F16BC5"/>
    <w:rsid w:val="00F17161"/>
    <w:rsid w:val="00F177AC"/>
    <w:rsid w:val="00F20385"/>
    <w:rsid w:val="00F2076E"/>
    <w:rsid w:val="00F20CF5"/>
    <w:rsid w:val="00F20F55"/>
    <w:rsid w:val="00F2227D"/>
    <w:rsid w:val="00F2233A"/>
    <w:rsid w:val="00F23D0F"/>
    <w:rsid w:val="00F2629E"/>
    <w:rsid w:val="00F30928"/>
    <w:rsid w:val="00F30F1B"/>
    <w:rsid w:val="00F32725"/>
    <w:rsid w:val="00F34857"/>
    <w:rsid w:val="00F3653F"/>
    <w:rsid w:val="00F36B57"/>
    <w:rsid w:val="00F37F79"/>
    <w:rsid w:val="00F4071E"/>
    <w:rsid w:val="00F432D1"/>
    <w:rsid w:val="00F434C7"/>
    <w:rsid w:val="00F45BFB"/>
    <w:rsid w:val="00F47216"/>
    <w:rsid w:val="00F47F8D"/>
    <w:rsid w:val="00F50D04"/>
    <w:rsid w:val="00F513DF"/>
    <w:rsid w:val="00F5504F"/>
    <w:rsid w:val="00F5578A"/>
    <w:rsid w:val="00F5740C"/>
    <w:rsid w:val="00F63B1C"/>
    <w:rsid w:val="00F63FBE"/>
    <w:rsid w:val="00F64BE2"/>
    <w:rsid w:val="00F71684"/>
    <w:rsid w:val="00F74304"/>
    <w:rsid w:val="00F75C44"/>
    <w:rsid w:val="00F75EBF"/>
    <w:rsid w:val="00F76372"/>
    <w:rsid w:val="00F76C54"/>
    <w:rsid w:val="00F76F11"/>
    <w:rsid w:val="00F773B2"/>
    <w:rsid w:val="00F778A1"/>
    <w:rsid w:val="00F77F16"/>
    <w:rsid w:val="00F80B98"/>
    <w:rsid w:val="00F81B93"/>
    <w:rsid w:val="00F83835"/>
    <w:rsid w:val="00F84319"/>
    <w:rsid w:val="00F85265"/>
    <w:rsid w:val="00F858BA"/>
    <w:rsid w:val="00F86077"/>
    <w:rsid w:val="00F86697"/>
    <w:rsid w:val="00F900F9"/>
    <w:rsid w:val="00F90198"/>
    <w:rsid w:val="00F90494"/>
    <w:rsid w:val="00F90BC0"/>
    <w:rsid w:val="00F92295"/>
    <w:rsid w:val="00F92B8D"/>
    <w:rsid w:val="00F92DC8"/>
    <w:rsid w:val="00F933A1"/>
    <w:rsid w:val="00F9648F"/>
    <w:rsid w:val="00FA0393"/>
    <w:rsid w:val="00FA1F56"/>
    <w:rsid w:val="00FA262F"/>
    <w:rsid w:val="00FA2ECD"/>
    <w:rsid w:val="00FA3851"/>
    <w:rsid w:val="00FA49A7"/>
    <w:rsid w:val="00FA703B"/>
    <w:rsid w:val="00FA786E"/>
    <w:rsid w:val="00FA7B35"/>
    <w:rsid w:val="00FA7FDD"/>
    <w:rsid w:val="00FB0F52"/>
    <w:rsid w:val="00FB1CB1"/>
    <w:rsid w:val="00FB27F5"/>
    <w:rsid w:val="00FB28BB"/>
    <w:rsid w:val="00FB4234"/>
    <w:rsid w:val="00FB5C17"/>
    <w:rsid w:val="00FB6F68"/>
    <w:rsid w:val="00FC1376"/>
    <w:rsid w:val="00FC14D4"/>
    <w:rsid w:val="00FC1C72"/>
    <w:rsid w:val="00FC28E0"/>
    <w:rsid w:val="00FC5060"/>
    <w:rsid w:val="00FC718E"/>
    <w:rsid w:val="00FC7475"/>
    <w:rsid w:val="00FD00AA"/>
    <w:rsid w:val="00FD0B1C"/>
    <w:rsid w:val="00FD2745"/>
    <w:rsid w:val="00FD3D85"/>
    <w:rsid w:val="00FD40C9"/>
    <w:rsid w:val="00FD5781"/>
    <w:rsid w:val="00FD7A4A"/>
    <w:rsid w:val="00FE05E3"/>
    <w:rsid w:val="00FE0E21"/>
    <w:rsid w:val="00FE1A51"/>
    <w:rsid w:val="00FE2242"/>
    <w:rsid w:val="00FE41B0"/>
    <w:rsid w:val="00FE492B"/>
    <w:rsid w:val="00FE5FC0"/>
    <w:rsid w:val="00FE63C1"/>
    <w:rsid w:val="00FF30F3"/>
    <w:rsid w:val="00FF5D2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6358565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3F40603F0034899F1D0418FED01BD" ma:contentTypeVersion="12" ma:contentTypeDescription="Create a new document." ma:contentTypeScope="" ma:versionID="2c7cfb54f291cd75b575d9b9be9773d5">
  <xsd:schema xmlns:xsd="http://www.w3.org/2001/XMLSchema" xmlns:xs="http://www.w3.org/2001/XMLSchema" xmlns:p="http://schemas.microsoft.com/office/2006/metadata/properties" xmlns:ns3="11e7ed83-0964-4ba8-8f28-e12f4d8f51aa" xmlns:ns4="d25e071b-90f5-49d3-a42b-0de3b826d697" targetNamespace="http://schemas.microsoft.com/office/2006/metadata/properties" ma:root="true" ma:fieldsID="531920249e1c630cb350856b773035f0" ns3:_="" ns4:_="">
    <xsd:import namespace="11e7ed83-0964-4ba8-8f28-e12f4d8f51aa"/>
    <xsd:import namespace="d25e071b-90f5-49d3-a42b-0de3b826d6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ed83-0964-4ba8-8f28-e12f4d8f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071b-90f5-49d3-a42b-0de3b826d6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A1514EB-DDEC-4630-BD9B-95AE2D6EE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ed83-0964-4ba8-8f28-e12f4d8f51aa"/>
    <ds:schemaRef ds:uri="d25e071b-90f5-49d3-a42b-0de3b826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CD915B04-448D-4333-8352-2579ECD7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22</Pages>
  <Words>6377</Words>
  <Characters>35079</Characters>
  <Application>Microsoft Office Word</Application>
  <DocSecurity>0</DocSecurity>
  <Lines>292</Lines>
  <Paragraphs>82</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41374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Desire BROU</cp:lastModifiedBy>
  <cp:revision>19</cp:revision>
  <cp:lastPrinted>2014-02-10T17:12:00Z</cp:lastPrinted>
  <dcterms:created xsi:type="dcterms:W3CDTF">2020-06-11T07:55:00Z</dcterms:created>
  <dcterms:modified xsi:type="dcterms:W3CDTF">2020-06-16T01:54:00Z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0x0101002733F40603F0034899F1D0418FED01BD</vt:lpwstr>
  </property>
</Properties>
</file>