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2FBEC6" w14:textId="03B441C2" w:rsidR="005D721B" w:rsidRPr="00380C2E" w:rsidRDefault="0076031B" w:rsidP="001C176E">
      <w:pPr>
        <w:pStyle w:val="Titre1"/>
        <w:jc w:val="center"/>
        <w:rPr>
          <w:lang w:val="fr-CA"/>
        </w:rPr>
      </w:pPr>
      <w:bookmarkStart w:id="0" w:name="_Toc244414388"/>
      <w:bookmarkStart w:id="1" w:name="_GoBack"/>
      <w:bookmarkEnd w:id="1"/>
      <w:r w:rsidRPr="00380C2E">
        <w:rPr>
          <w:rFonts w:ascii="Arial" w:hAnsi="Arial"/>
          <w:noProof/>
          <w:spacing w:val="-3"/>
          <w:sz w:val="20"/>
          <w:lang w:val="fr-FR" w:eastAsia="fr-FR"/>
        </w:rPr>
        <w:drawing>
          <wp:anchor distT="0" distB="0" distL="114300" distR="114300" simplePos="0" relativeHeight="251658240" behindDoc="0" locked="0" layoutInCell="1" allowOverlap="1" wp14:anchorId="194A1E3F" wp14:editId="0B2A19F9">
            <wp:simplePos x="0" y="0"/>
            <wp:positionH relativeFrom="column">
              <wp:posOffset>4495800</wp:posOffset>
            </wp:positionH>
            <wp:positionV relativeFrom="paragraph">
              <wp:posOffset>0</wp:posOffset>
            </wp:positionV>
            <wp:extent cx="1133475" cy="1150620"/>
            <wp:effectExtent l="0" t="0" r="9525" b="0"/>
            <wp:wrapSquare wrapText="bothSides"/>
            <wp:docPr id="1" name="Picture 1" descr="T:\PEACEBUILDING FUND\Financing for Peacebuilding Branch filing system\14. PBF Communications\08_Logos\02_JPEG\UN Peacebuild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PEACEBUILDING FUND\Financing for Peacebuilding Branch filing system\14. PBF Communications\08_Logos\02_JPEG\UN Peacebuilding.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33475" cy="1150620"/>
                    </a:xfrm>
                    <a:prstGeom prst="rect">
                      <a:avLst/>
                    </a:prstGeom>
                    <a:noFill/>
                    <a:ln>
                      <a:noFill/>
                    </a:ln>
                  </pic:spPr>
                </pic:pic>
              </a:graphicData>
            </a:graphic>
          </wp:anchor>
        </w:drawing>
      </w:r>
      <w:r w:rsidR="00E54DF5" w:rsidRPr="00380C2E">
        <w:rPr>
          <w:lang w:val="fr-CA"/>
        </w:rPr>
        <w:t>FONDS DU SECRÉTAIRE GÉNÉRAL POUR LA CONSOLIDATION DE LA PAIX</w:t>
      </w:r>
    </w:p>
    <w:bookmarkEnd w:id="0"/>
    <w:p w14:paraId="298929A6" w14:textId="146FE205" w:rsidR="003C06C5" w:rsidRPr="00380C2E" w:rsidRDefault="005D721B" w:rsidP="001C176E">
      <w:pPr>
        <w:pStyle w:val="Titre1"/>
        <w:jc w:val="center"/>
        <w:rPr>
          <w:lang w:val="fr-CA"/>
        </w:rPr>
      </w:pPr>
      <w:r w:rsidRPr="00380C2E">
        <w:rPr>
          <w:lang w:val="fr-CA"/>
        </w:rPr>
        <w:t>MODELE DE DOCUMENT DE PROJET</w:t>
      </w:r>
    </w:p>
    <w:p w14:paraId="031ABC83" w14:textId="77777777" w:rsidR="003C06C5" w:rsidRPr="00380C2E" w:rsidRDefault="003C06C5" w:rsidP="002D6B3D">
      <w:pPr>
        <w:jc w:val="both"/>
        <w:rPr>
          <w:rFonts w:ascii="Arial" w:hAnsi="Arial" w:cs="Arial"/>
          <w:b/>
          <w:lang w:val="fr-CA"/>
        </w:rPr>
      </w:pPr>
    </w:p>
    <w:p w14:paraId="33BEA6FC" w14:textId="42D3918C" w:rsidR="003C06C5" w:rsidRPr="00380C2E" w:rsidRDefault="003C06C5" w:rsidP="002D6B3D">
      <w:pPr>
        <w:jc w:val="both"/>
        <w:rPr>
          <w:rFonts w:ascii="Arial" w:hAnsi="Arial" w:cs="Arial"/>
          <w:b/>
          <w:lang w:val="fr-CA"/>
        </w:rPr>
      </w:pPr>
      <w:r w:rsidRPr="00380C2E">
        <w:rPr>
          <w:rFonts w:ascii="Arial" w:hAnsi="Arial"/>
          <w:noProof/>
          <w:spacing w:val="-3"/>
          <w:sz w:val="20"/>
          <w:lang w:val="fr-CA"/>
        </w:rPr>
        <w:t xml:space="preserve">              </w:t>
      </w:r>
      <w:r w:rsidRPr="00380C2E">
        <w:rPr>
          <w:rFonts w:ascii="Arial" w:hAnsi="Arial"/>
          <w:spacing w:val="-3"/>
          <w:sz w:val="20"/>
          <w:lang w:val="fr-CA"/>
        </w:rPr>
        <w:tab/>
      </w:r>
      <w:r w:rsidRPr="00380C2E">
        <w:rPr>
          <w:rFonts w:ascii="Arial" w:hAnsi="Arial"/>
          <w:spacing w:val="-3"/>
          <w:sz w:val="20"/>
          <w:lang w:val="fr-CA"/>
        </w:rPr>
        <w:tab/>
      </w:r>
      <w:r w:rsidRPr="00380C2E">
        <w:rPr>
          <w:rFonts w:ascii="Arial" w:hAnsi="Arial"/>
          <w:spacing w:val="-3"/>
          <w:sz w:val="20"/>
          <w:lang w:val="fr-CA"/>
        </w:rPr>
        <w:tab/>
      </w:r>
      <w:r w:rsidRPr="00380C2E">
        <w:rPr>
          <w:rFonts w:ascii="Arial" w:hAnsi="Arial"/>
          <w:spacing w:val="-3"/>
          <w:sz w:val="20"/>
          <w:lang w:val="fr-CA"/>
        </w:rPr>
        <w:tab/>
      </w:r>
      <w:r w:rsidRPr="00380C2E">
        <w:rPr>
          <w:rFonts w:ascii="Arial" w:hAnsi="Arial"/>
          <w:spacing w:val="-3"/>
          <w:sz w:val="20"/>
          <w:lang w:val="fr-CA"/>
        </w:rPr>
        <w:tab/>
      </w:r>
      <w:r w:rsidRPr="00380C2E">
        <w:rPr>
          <w:rFonts w:ascii="Arial" w:hAnsi="Arial"/>
          <w:spacing w:val="-3"/>
          <w:sz w:val="20"/>
          <w:lang w:val="fr-CA"/>
        </w:rPr>
        <w:tab/>
      </w:r>
      <w:r w:rsidRPr="00380C2E">
        <w:rPr>
          <w:rFonts w:ascii="Arial" w:hAnsi="Arial"/>
          <w:spacing w:val="-3"/>
          <w:sz w:val="20"/>
          <w:lang w:val="fr-CA"/>
        </w:rPr>
        <w:tab/>
      </w:r>
      <w:r w:rsidRPr="00380C2E">
        <w:rPr>
          <w:rFonts w:ascii="Arial" w:hAnsi="Arial"/>
          <w:spacing w:val="-3"/>
          <w:sz w:val="20"/>
          <w:lang w:val="fr-CA"/>
        </w:rPr>
        <w:tab/>
      </w:r>
      <w:r w:rsidRPr="00380C2E">
        <w:rPr>
          <w:rFonts w:ascii="Arial" w:hAnsi="Arial"/>
          <w:spacing w:val="-3"/>
          <w:sz w:val="20"/>
          <w:lang w:val="fr-CA"/>
        </w:rPr>
        <w:tab/>
      </w:r>
    </w:p>
    <w:p w14:paraId="3BD45496" w14:textId="616AB590" w:rsidR="009F0871" w:rsidRPr="00380C2E" w:rsidRDefault="005D721B" w:rsidP="002D6B3D">
      <w:pPr>
        <w:tabs>
          <w:tab w:val="left" w:pos="-1440"/>
          <w:tab w:val="left" w:pos="-720"/>
          <w:tab w:val="left" w:pos="0"/>
          <w:tab w:val="left" w:pos="775"/>
          <w:tab w:val="left" w:pos="1440"/>
          <w:tab w:val="left" w:pos="2160"/>
          <w:tab w:val="left" w:pos="2880"/>
          <w:tab w:val="left" w:pos="3600"/>
          <w:tab w:val="left" w:pos="4320"/>
          <w:tab w:val="left" w:pos="5040"/>
          <w:tab w:val="left" w:pos="5760"/>
          <w:tab w:val="left" w:pos="6480"/>
          <w:tab w:val="left" w:pos="7200"/>
          <w:tab w:val="left" w:pos="7920"/>
        </w:tabs>
        <w:suppressAutoHyphens/>
        <w:jc w:val="both"/>
        <w:rPr>
          <w:b/>
          <w:spacing w:val="-3"/>
          <w:sz w:val="28"/>
          <w:lang w:val="fr-FR"/>
        </w:rPr>
      </w:pPr>
      <w:r w:rsidRPr="00380C2E">
        <w:rPr>
          <w:b/>
          <w:bCs/>
          <w:sz w:val="28"/>
          <w:szCs w:val="28"/>
          <w:lang w:val="fr-FR"/>
        </w:rPr>
        <w:t xml:space="preserve">DOCUMENT DE PROJET </w:t>
      </w:r>
      <w:r w:rsidR="00E54DF5" w:rsidRPr="00380C2E">
        <w:rPr>
          <w:b/>
          <w:bCs/>
          <w:sz w:val="28"/>
          <w:szCs w:val="28"/>
          <w:lang w:val="fr-FR"/>
        </w:rPr>
        <w:t xml:space="preserve">DU </w:t>
      </w:r>
      <w:r w:rsidRPr="00380C2E">
        <w:rPr>
          <w:b/>
          <w:bCs/>
          <w:sz w:val="28"/>
          <w:szCs w:val="28"/>
          <w:lang w:val="fr-FR"/>
        </w:rPr>
        <w:t>PBF</w:t>
      </w:r>
      <w:r w:rsidR="009F0871" w:rsidRPr="00380C2E">
        <w:rPr>
          <w:b/>
          <w:spacing w:val="-3"/>
          <w:sz w:val="28"/>
          <w:lang w:val="fr-FR"/>
        </w:rPr>
        <w:t xml:space="preserve"> </w:t>
      </w:r>
    </w:p>
    <w:p w14:paraId="5BBDE13F" w14:textId="0069CA80" w:rsidR="009F0871" w:rsidRPr="00380C2E" w:rsidRDefault="00EC736F" w:rsidP="002D6B3D">
      <w:pPr>
        <w:pStyle w:val="Titre1"/>
        <w:jc w:val="both"/>
        <w:rPr>
          <w:b w:val="0"/>
          <w:lang w:val="fr-FR"/>
        </w:rPr>
      </w:pPr>
      <w:r w:rsidRPr="00380C2E">
        <w:rPr>
          <w:b w:val="0"/>
          <w:lang w:val="fr-FR"/>
        </w:rPr>
        <w:t>L</w:t>
      </w:r>
      <w:r w:rsidR="004D4FC5" w:rsidRPr="00380C2E">
        <w:rPr>
          <w:b w:val="0"/>
          <w:lang w:val="fr-FR"/>
        </w:rPr>
        <w:t>ongueur</w:t>
      </w:r>
      <w:r w:rsidR="003C06C5" w:rsidRPr="00380C2E">
        <w:rPr>
          <w:b w:val="0"/>
          <w:lang w:val="fr-FR"/>
        </w:rPr>
        <w:t> :</w:t>
      </w:r>
      <w:r w:rsidRPr="00380C2E">
        <w:rPr>
          <w:b w:val="0"/>
          <w:lang w:val="fr-FR"/>
        </w:rPr>
        <w:t xml:space="preserve"> 1</w:t>
      </w:r>
      <w:r w:rsidR="009A1657" w:rsidRPr="00380C2E">
        <w:rPr>
          <w:b w:val="0"/>
          <w:lang w:val="fr-FR"/>
        </w:rPr>
        <w:t>2</w:t>
      </w:r>
      <w:r w:rsidRPr="00380C2E">
        <w:rPr>
          <w:b w:val="0"/>
          <w:lang w:val="fr-FR"/>
        </w:rPr>
        <w:t xml:space="preserve"> pages</w:t>
      </w:r>
      <w:r w:rsidR="00E54DF5" w:rsidRPr="00380C2E">
        <w:rPr>
          <w:b w:val="0"/>
          <w:lang w:val="fr-FR"/>
        </w:rPr>
        <w:t xml:space="preserve"> maximum</w:t>
      </w:r>
      <w:r w:rsidRPr="00380C2E">
        <w:rPr>
          <w:b w:val="0"/>
          <w:lang w:val="fr-FR"/>
        </w:rPr>
        <w:t xml:space="preserve"> (plus </w:t>
      </w:r>
      <w:r w:rsidR="004D4FC5" w:rsidRPr="00380C2E">
        <w:rPr>
          <w:b w:val="0"/>
          <w:lang w:val="fr-FR"/>
        </w:rPr>
        <w:t>page de couverture</w:t>
      </w:r>
      <w:r w:rsidR="005D721B" w:rsidRPr="00380C2E">
        <w:rPr>
          <w:b w:val="0"/>
          <w:lang w:val="fr-FR"/>
        </w:rPr>
        <w:t xml:space="preserve"> et</w:t>
      </w:r>
      <w:r w:rsidRPr="00380C2E">
        <w:rPr>
          <w:b w:val="0"/>
          <w:lang w:val="fr-FR"/>
        </w:rPr>
        <w:t xml:space="preserve"> annexes)</w:t>
      </w:r>
    </w:p>
    <w:p w14:paraId="70FA61D1" w14:textId="77777777" w:rsidR="00584237" w:rsidRPr="00380C2E" w:rsidRDefault="00584237" w:rsidP="002D6B3D">
      <w:pPr>
        <w:jc w:val="both"/>
        <w:rPr>
          <w:lang w:val="fr-FR"/>
        </w:rPr>
      </w:pPr>
    </w:p>
    <w:tbl>
      <w:tblPr>
        <w:tblW w:w="999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0"/>
        <w:gridCol w:w="900"/>
        <w:gridCol w:w="3240"/>
        <w:gridCol w:w="3420"/>
      </w:tblGrid>
      <w:tr w:rsidR="00584237" w:rsidRPr="00380C2E" w14:paraId="4DAE216F" w14:textId="77777777" w:rsidTr="00584237">
        <w:trPr>
          <w:trHeight w:val="422"/>
        </w:trPr>
        <w:tc>
          <w:tcPr>
            <w:tcW w:w="9990" w:type="dxa"/>
            <w:gridSpan w:val="4"/>
          </w:tcPr>
          <w:p w14:paraId="7165139B" w14:textId="7F6AE2FF" w:rsidR="00584237" w:rsidRPr="00380C2E" w:rsidRDefault="00E07484" w:rsidP="002D6B3D">
            <w:pPr>
              <w:pStyle w:val="Textedebulles"/>
              <w:numPr>
                <w:ilvl w:val="12"/>
                <w:numId w:val="0"/>
              </w:numPr>
              <w:tabs>
                <w:tab w:val="left" w:pos="-720"/>
                <w:tab w:val="left" w:pos="4500"/>
              </w:tabs>
              <w:suppressAutoHyphens/>
              <w:jc w:val="both"/>
              <w:rPr>
                <w:rFonts w:ascii="Times New Roman" w:hAnsi="Times New Roman" w:cs="Times New Roman"/>
                <w:b/>
                <w:sz w:val="24"/>
                <w:szCs w:val="24"/>
                <w:lang w:val="fr-FR"/>
              </w:rPr>
            </w:pPr>
            <w:r w:rsidRPr="00380C2E">
              <w:rPr>
                <w:rFonts w:ascii="Times New Roman" w:hAnsi="Times New Roman" w:cs="Times New Roman"/>
                <w:b/>
                <w:sz w:val="24"/>
                <w:szCs w:val="24"/>
                <w:lang w:val="fr-FR"/>
              </w:rPr>
              <w:t>Pays :</w:t>
            </w:r>
            <w:r w:rsidR="00E93A22" w:rsidRPr="00380C2E">
              <w:rPr>
                <w:rFonts w:ascii="Times New Roman" w:hAnsi="Times New Roman" w:cs="Times New Roman"/>
                <w:b/>
                <w:sz w:val="24"/>
                <w:szCs w:val="24"/>
                <w:lang w:val="fr-FR"/>
              </w:rPr>
              <w:t xml:space="preserve"> </w:t>
            </w:r>
            <w:r w:rsidR="000A5B62" w:rsidRPr="00380C2E">
              <w:rPr>
                <w:rFonts w:ascii="Times New Roman" w:hAnsi="Times New Roman" w:cs="Times New Roman"/>
                <w:sz w:val="24"/>
                <w:szCs w:val="24"/>
                <w:lang w:val="fr-FR"/>
              </w:rPr>
              <w:t>GUINEE</w:t>
            </w:r>
          </w:p>
        </w:tc>
      </w:tr>
      <w:tr w:rsidR="00584237" w:rsidRPr="009C1CD6" w14:paraId="00FBBEBE" w14:textId="77777777" w:rsidTr="00584237">
        <w:trPr>
          <w:trHeight w:val="422"/>
        </w:trPr>
        <w:tc>
          <w:tcPr>
            <w:tcW w:w="9990" w:type="dxa"/>
            <w:gridSpan w:val="4"/>
          </w:tcPr>
          <w:p w14:paraId="2C45908B" w14:textId="79E9FCA6" w:rsidR="00584237" w:rsidRPr="00380C2E" w:rsidRDefault="004D4FC5" w:rsidP="002D6B3D">
            <w:pPr>
              <w:pStyle w:val="Textedebulles"/>
              <w:numPr>
                <w:ilvl w:val="12"/>
                <w:numId w:val="0"/>
              </w:numPr>
              <w:tabs>
                <w:tab w:val="left" w:pos="-720"/>
                <w:tab w:val="left" w:pos="4500"/>
              </w:tabs>
              <w:suppressAutoHyphens/>
              <w:jc w:val="both"/>
              <w:rPr>
                <w:rFonts w:ascii="Times New Roman" w:hAnsi="Times New Roman" w:cs="Times New Roman"/>
                <w:b/>
                <w:sz w:val="24"/>
                <w:szCs w:val="24"/>
                <w:lang w:val="fr-FR"/>
              </w:rPr>
            </w:pPr>
            <w:r w:rsidRPr="00380C2E">
              <w:rPr>
                <w:rFonts w:ascii="Times New Roman" w:hAnsi="Times New Roman" w:cs="Times New Roman"/>
                <w:b/>
                <w:sz w:val="24"/>
                <w:szCs w:val="24"/>
                <w:lang w:val="fr-FR"/>
              </w:rPr>
              <w:t xml:space="preserve">TITRE DU </w:t>
            </w:r>
            <w:r w:rsidR="00E07484" w:rsidRPr="00380C2E">
              <w:rPr>
                <w:rFonts w:ascii="Times New Roman" w:hAnsi="Times New Roman" w:cs="Times New Roman"/>
                <w:b/>
                <w:sz w:val="24"/>
                <w:szCs w:val="24"/>
                <w:lang w:val="fr-FR"/>
              </w:rPr>
              <w:t>PROJET :</w:t>
            </w:r>
            <w:r w:rsidR="00584237" w:rsidRPr="00380C2E">
              <w:rPr>
                <w:rFonts w:ascii="Times New Roman" w:hAnsi="Times New Roman" w:cs="Times New Roman"/>
                <w:b/>
                <w:sz w:val="24"/>
                <w:szCs w:val="24"/>
                <w:lang w:val="fr-FR"/>
              </w:rPr>
              <w:t xml:space="preserve"> </w:t>
            </w:r>
            <w:r w:rsidR="00E93A22" w:rsidRPr="00380C2E">
              <w:rPr>
                <w:rFonts w:ascii="Times New Roman" w:hAnsi="Times New Roman" w:cs="Times New Roman"/>
                <w:sz w:val="24"/>
                <w:szCs w:val="24"/>
                <w:lang w:val="fr-FR"/>
              </w:rPr>
              <w:t xml:space="preserve">Appui à la réduction </w:t>
            </w:r>
            <w:r w:rsidR="00E93A22" w:rsidRPr="00380C2E">
              <w:rPr>
                <w:rFonts w:ascii="Times New Roman" w:eastAsiaTheme="minorEastAsia" w:hAnsi="Times New Roman" w:cs="Times New Roman"/>
                <w:sz w:val="24"/>
                <w:szCs w:val="24"/>
                <w:lang w:val="fr-FR"/>
              </w:rPr>
              <w:t>de l’instrumentalisation et des violences politico-sociales des jeunes taxi-motards en période électorale</w:t>
            </w:r>
          </w:p>
          <w:p w14:paraId="03C6E995" w14:textId="758A4CAA" w:rsidR="00584237" w:rsidRPr="00380C2E" w:rsidRDefault="004D4FC5" w:rsidP="002D6B3D">
            <w:pPr>
              <w:jc w:val="both"/>
              <w:rPr>
                <w:b/>
                <w:bCs/>
                <w:lang w:val="fr-FR"/>
              </w:rPr>
            </w:pPr>
            <w:r w:rsidRPr="00380C2E">
              <w:rPr>
                <w:b/>
                <w:lang w:val="fr-FR"/>
              </w:rPr>
              <w:t xml:space="preserve">NUMERO </w:t>
            </w:r>
            <w:r w:rsidR="00E54DF5" w:rsidRPr="00380C2E">
              <w:rPr>
                <w:b/>
                <w:lang w:val="fr-FR"/>
              </w:rPr>
              <w:t xml:space="preserve">de </w:t>
            </w:r>
            <w:r w:rsidRPr="00380C2E">
              <w:rPr>
                <w:b/>
                <w:lang w:val="fr-FR"/>
              </w:rPr>
              <w:t xml:space="preserve">Projet / </w:t>
            </w:r>
            <w:r w:rsidR="00E54DF5" w:rsidRPr="00380C2E">
              <w:rPr>
                <w:b/>
                <w:lang w:val="fr-FR"/>
              </w:rPr>
              <w:t xml:space="preserve">portail </w:t>
            </w:r>
            <w:r w:rsidR="00E07484" w:rsidRPr="00380C2E">
              <w:rPr>
                <w:b/>
                <w:lang w:val="fr-FR"/>
              </w:rPr>
              <w:t xml:space="preserve">Gateway </w:t>
            </w:r>
            <w:r w:rsidR="00E54DF5" w:rsidRPr="00380C2E">
              <w:rPr>
                <w:b/>
                <w:lang w:val="fr-FR"/>
              </w:rPr>
              <w:t>du MPTF-O</w:t>
            </w:r>
            <w:r w:rsidR="00B41C42" w:rsidRPr="00380C2E">
              <w:rPr>
                <w:b/>
                <w:lang w:val="fr-FR"/>
              </w:rPr>
              <w:t xml:space="preserve"> (pour les projets en cours)</w:t>
            </w:r>
            <w:r w:rsidR="00E54DF5" w:rsidRPr="00380C2E">
              <w:rPr>
                <w:b/>
                <w:lang w:val="fr-FR"/>
              </w:rPr>
              <w:t> </w:t>
            </w:r>
            <w:r w:rsidR="00E07484" w:rsidRPr="00380C2E">
              <w:rPr>
                <w:b/>
                <w:lang w:val="fr-FR"/>
              </w:rPr>
              <w:t>:</w:t>
            </w:r>
          </w:p>
        </w:tc>
      </w:tr>
      <w:tr w:rsidR="00584237" w:rsidRPr="009C1CD6" w14:paraId="0068290A" w14:textId="77777777" w:rsidTr="00965274">
        <w:trPr>
          <w:trHeight w:val="422"/>
        </w:trPr>
        <w:tc>
          <w:tcPr>
            <w:tcW w:w="3330" w:type="dxa"/>
            <w:gridSpan w:val="2"/>
          </w:tcPr>
          <w:p w14:paraId="54D128AF" w14:textId="543CBB75" w:rsidR="00584237" w:rsidRPr="00380C2E" w:rsidRDefault="00E07484" w:rsidP="002D6B3D">
            <w:pPr>
              <w:tabs>
                <w:tab w:val="left" w:pos="0"/>
              </w:tabs>
              <w:suppressAutoHyphens/>
              <w:jc w:val="both"/>
              <w:rPr>
                <w:b/>
                <w:bCs/>
                <w:lang w:val="fr-FR"/>
              </w:rPr>
            </w:pPr>
            <w:r w:rsidRPr="00380C2E">
              <w:rPr>
                <w:b/>
                <w:bCs/>
                <w:lang w:val="fr-FR"/>
              </w:rPr>
              <w:t>Modalité</w:t>
            </w:r>
            <w:r w:rsidR="004D4FC5" w:rsidRPr="00380C2E">
              <w:rPr>
                <w:b/>
                <w:bCs/>
                <w:lang w:val="fr-FR"/>
              </w:rPr>
              <w:t xml:space="preserve"> de </w:t>
            </w:r>
            <w:r w:rsidR="005D721B" w:rsidRPr="00380C2E">
              <w:rPr>
                <w:b/>
                <w:bCs/>
                <w:lang w:val="fr-FR"/>
              </w:rPr>
              <w:t>financement</w:t>
            </w:r>
            <w:r w:rsidRPr="00380C2E">
              <w:rPr>
                <w:b/>
                <w:bCs/>
                <w:lang w:val="fr-FR"/>
              </w:rPr>
              <w:t xml:space="preserve"> </w:t>
            </w:r>
            <w:r w:rsidR="00E54DF5" w:rsidRPr="00380C2E">
              <w:rPr>
                <w:b/>
                <w:bCs/>
                <w:lang w:val="fr-FR"/>
              </w:rPr>
              <w:t xml:space="preserve">du </w:t>
            </w:r>
            <w:r w:rsidR="005D721B" w:rsidRPr="00380C2E">
              <w:rPr>
                <w:b/>
                <w:bCs/>
                <w:lang w:val="fr-FR"/>
              </w:rPr>
              <w:t>PBF</w:t>
            </w:r>
            <w:r w:rsidRPr="00380C2E">
              <w:rPr>
                <w:b/>
                <w:bCs/>
                <w:lang w:val="fr-FR"/>
              </w:rPr>
              <w:t>:</w:t>
            </w:r>
          </w:p>
          <w:p w14:paraId="77129B1D" w14:textId="44C30117" w:rsidR="00584237" w:rsidRPr="00380C2E" w:rsidRDefault="003F0AE7" w:rsidP="002D6B3D">
            <w:pPr>
              <w:tabs>
                <w:tab w:val="left" w:pos="0"/>
              </w:tabs>
              <w:suppressAutoHyphens/>
              <w:jc w:val="both"/>
              <w:rPr>
                <w:b/>
                <w:spacing w:val="-3"/>
                <w:lang w:val="fr-FR"/>
              </w:rPr>
            </w:pPr>
            <w:r w:rsidRPr="00380C2E">
              <w:rPr>
                <w:lang w:val="fr-FR"/>
              </w:rPr>
              <w:fldChar w:fldCharType="begin">
                <w:ffData>
                  <w:name w:val=""/>
                  <w:enabled/>
                  <w:calcOnExit w:val="0"/>
                  <w:checkBox>
                    <w:sizeAuto/>
                    <w:default w:val="1"/>
                  </w:checkBox>
                </w:ffData>
              </w:fldChar>
            </w:r>
            <w:r w:rsidRPr="00380C2E">
              <w:rPr>
                <w:lang w:val="fr-FR"/>
              </w:rPr>
              <w:instrText xml:space="preserve"> FORMCHECKBOX </w:instrText>
            </w:r>
            <w:r w:rsidR="00683EF8">
              <w:rPr>
                <w:lang w:val="fr-FR"/>
              </w:rPr>
            </w:r>
            <w:r w:rsidR="00683EF8">
              <w:rPr>
                <w:lang w:val="fr-FR"/>
              </w:rPr>
              <w:fldChar w:fldCharType="separate"/>
            </w:r>
            <w:r w:rsidRPr="00380C2E">
              <w:rPr>
                <w:lang w:val="fr-FR"/>
              </w:rPr>
              <w:fldChar w:fldCharType="end"/>
            </w:r>
            <w:r w:rsidR="00584237" w:rsidRPr="00380C2E">
              <w:rPr>
                <w:lang w:val="fr-FR"/>
              </w:rPr>
              <w:tab/>
            </w:r>
            <w:r w:rsidR="00584237" w:rsidRPr="00380C2E">
              <w:rPr>
                <w:spacing w:val="-3"/>
                <w:lang w:val="fr-FR"/>
              </w:rPr>
              <w:t xml:space="preserve">IRF </w:t>
            </w:r>
          </w:p>
          <w:p w14:paraId="1FD58F2A" w14:textId="21C2FA64" w:rsidR="00584237" w:rsidRPr="00380C2E" w:rsidRDefault="00584237" w:rsidP="002D6B3D">
            <w:pPr>
              <w:tabs>
                <w:tab w:val="left" w:pos="0"/>
              </w:tabs>
              <w:suppressAutoHyphens/>
              <w:jc w:val="both"/>
              <w:rPr>
                <w:lang w:val="fr-FR"/>
              </w:rPr>
            </w:pPr>
            <w:r w:rsidRPr="00380C2E">
              <w:rPr>
                <w:lang w:val="fr-FR"/>
              </w:rPr>
              <w:fldChar w:fldCharType="begin">
                <w:ffData>
                  <w:name w:val="Check1"/>
                  <w:enabled/>
                  <w:calcOnExit w:val="0"/>
                  <w:checkBox>
                    <w:sizeAuto/>
                    <w:default w:val="0"/>
                  </w:checkBox>
                </w:ffData>
              </w:fldChar>
            </w:r>
            <w:r w:rsidRPr="00380C2E">
              <w:rPr>
                <w:lang w:val="fr-FR"/>
              </w:rPr>
              <w:instrText xml:space="preserve"> FORMCHECKBOX </w:instrText>
            </w:r>
            <w:r w:rsidR="00683EF8">
              <w:rPr>
                <w:lang w:val="fr-FR"/>
              </w:rPr>
            </w:r>
            <w:r w:rsidR="00683EF8">
              <w:rPr>
                <w:lang w:val="fr-FR"/>
              </w:rPr>
              <w:fldChar w:fldCharType="separate"/>
            </w:r>
            <w:r w:rsidRPr="00380C2E">
              <w:rPr>
                <w:lang w:val="fr-FR"/>
              </w:rPr>
              <w:fldChar w:fldCharType="end"/>
            </w:r>
            <w:r w:rsidRPr="00380C2E">
              <w:rPr>
                <w:lang w:val="fr-FR"/>
              </w:rPr>
              <w:tab/>
              <w:t xml:space="preserve">PRF </w:t>
            </w:r>
          </w:p>
        </w:tc>
        <w:tc>
          <w:tcPr>
            <w:tcW w:w="6660" w:type="dxa"/>
            <w:gridSpan w:val="2"/>
          </w:tcPr>
          <w:p w14:paraId="3F4321C8" w14:textId="0A79C0F1" w:rsidR="005D721B" w:rsidRPr="00380C2E" w:rsidRDefault="00E54DF5" w:rsidP="002D6B3D">
            <w:pPr>
              <w:pStyle w:val="Textedebulles"/>
              <w:numPr>
                <w:ilvl w:val="12"/>
                <w:numId w:val="0"/>
              </w:numPr>
              <w:tabs>
                <w:tab w:val="left" w:pos="-720"/>
                <w:tab w:val="left" w:pos="4500"/>
              </w:tabs>
              <w:jc w:val="both"/>
              <w:rPr>
                <w:rFonts w:ascii="Times New Roman" w:hAnsi="Times New Roman" w:cs="Times New Roman"/>
                <w:b/>
                <w:sz w:val="24"/>
                <w:szCs w:val="24"/>
                <w:lang w:val="fr-FR"/>
              </w:rPr>
            </w:pPr>
            <w:r w:rsidRPr="00380C2E">
              <w:rPr>
                <w:rFonts w:ascii="Times New Roman" w:hAnsi="Times New Roman" w:cs="Times New Roman"/>
                <w:b/>
                <w:sz w:val="24"/>
                <w:szCs w:val="24"/>
                <w:lang w:val="fr-FR"/>
              </w:rPr>
              <w:t>Indiquer si les fonds doivent être déboursés dans un fonds d’affectation spéciale</w:t>
            </w:r>
            <w:r w:rsidR="0069221B" w:rsidRPr="00380C2E">
              <w:rPr>
                <w:rFonts w:ascii="Times New Roman" w:hAnsi="Times New Roman" w:cs="Times New Roman"/>
                <w:b/>
                <w:sz w:val="24"/>
                <w:szCs w:val="24"/>
                <w:lang w:val="fr-FR"/>
              </w:rPr>
              <w:t xml:space="preserve"> (“Trust fund”)</w:t>
            </w:r>
            <w:r w:rsidR="00DD4F07" w:rsidRPr="00380C2E">
              <w:rPr>
                <w:rFonts w:ascii="Times New Roman" w:hAnsi="Times New Roman" w:cs="Times New Roman"/>
                <w:b/>
                <w:sz w:val="24"/>
                <w:szCs w:val="24"/>
                <w:lang w:val="fr-FR"/>
              </w:rPr>
              <w:t xml:space="preserve"> (au lieu des comptes des </w:t>
            </w:r>
            <w:r w:rsidR="00EF346F" w:rsidRPr="00380C2E">
              <w:rPr>
                <w:rFonts w:ascii="Times New Roman" w:hAnsi="Times New Roman" w:cs="Times New Roman"/>
                <w:b/>
                <w:sz w:val="24"/>
                <w:szCs w:val="24"/>
                <w:lang w:val="fr-FR"/>
              </w:rPr>
              <w:t>organisations</w:t>
            </w:r>
            <w:r w:rsidR="00DD4F07" w:rsidRPr="00380C2E">
              <w:rPr>
                <w:rFonts w:ascii="Times New Roman" w:hAnsi="Times New Roman" w:cs="Times New Roman"/>
                <w:b/>
                <w:sz w:val="24"/>
                <w:szCs w:val="24"/>
                <w:lang w:val="fr-FR"/>
              </w:rPr>
              <w:t xml:space="preserve"> </w:t>
            </w:r>
            <w:r w:rsidR="00EF346F" w:rsidRPr="00380C2E">
              <w:rPr>
                <w:rFonts w:ascii="Times New Roman" w:hAnsi="Times New Roman" w:cs="Times New Roman"/>
                <w:b/>
                <w:sz w:val="24"/>
                <w:szCs w:val="24"/>
                <w:lang w:val="fr-FR"/>
              </w:rPr>
              <w:t>bénéficiaires</w:t>
            </w:r>
            <w:r w:rsidR="00DD4F07" w:rsidRPr="00380C2E">
              <w:rPr>
                <w:rFonts w:ascii="Times New Roman" w:hAnsi="Times New Roman" w:cs="Times New Roman"/>
                <w:b/>
                <w:sz w:val="24"/>
                <w:szCs w:val="24"/>
                <w:lang w:val="fr-FR"/>
              </w:rPr>
              <w:t>)</w:t>
            </w:r>
            <w:r w:rsidR="005D721B" w:rsidRPr="00380C2E">
              <w:rPr>
                <w:rFonts w:ascii="Times New Roman" w:hAnsi="Times New Roman" w:cs="Times New Roman"/>
                <w:b/>
                <w:sz w:val="24"/>
                <w:szCs w:val="24"/>
                <w:lang w:val="fr-FR"/>
              </w:rPr>
              <w:t xml:space="preserve">: </w:t>
            </w:r>
          </w:p>
          <w:p w14:paraId="0D73BD84" w14:textId="5980659C" w:rsidR="005D721B" w:rsidRPr="00380C2E" w:rsidRDefault="005D721B" w:rsidP="002D6B3D">
            <w:pPr>
              <w:tabs>
                <w:tab w:val="left" w:pos="0"/>
              </w:tabs>
              <w:suppressAutoHyphens/>
              <w:jc w:val="both"/>
              <w:rPr>
                <w:b/>
                <w:spacing w:val="-3"/>
                <w:lang w:val="fr-FR"/>
              </w:rPr>
            </w:pPr>
            <w:r w:rsidRPr="00380C2E">
              <w:fldChar w:fldCharType="begin">
                <w:ffData>
                  <w:name w:val="Check1"/>
                  <w:enabled/>
                  <w:calcOnExit w:val="0"/>
                  <w:checkBox>
                    <w:sizeAuto/>
                    <w:default w:val="0"/>
                  </w:checkBox>
                </w:ffData>
              </w:fldChar>
            </w:r>
            <w:r w:rsidRPr="00380C2E">
              <w:rPr>
                <w:lang w:val="fr-FR"/>
              </w:rPr>
              <w:instrText xml:space="preserve"> FORMCHECKBOX </w:instrText>
            </w:r>
            <w:r w:rsidR="00683EF8">
              <w:fldChar w:fldCharType="separate"/>
            </w:r>
            <w:r w:rsidRPr="00380C2E">
              <w:fldChar w:fldCharType="end"/>
            </w:r>
            <w:r w:rsidRPr="00380C2E">
              <w:rPr>
                <w:lang w:val="fr-FR"/>
              </w:rPr>
              <w:tab/>
            </w:r>
            <w:r w:rsidRPr="00380C2E">
              <w:rPr>
                <w:lang w:val="fr-FR"/>
              </w:rPr>
              <w:tab/>
            </w:r>
            <w:r w:rsidR="0069221B" w:rsidRPr="00380C2E">
              <w:rPr>
                <w:spacing w:val="-3"/>
                <w:lang w:val="fr-FR"/>
              </w:rPr>
              <w:t xml:space="preserve">Fonds </w:t>
            </w:r>
            <w:r w:rsidR="00E54DF5" w:rsidRPr="00380C2E">
              <w:rPr>
                <w:spacing w:val="-3"/>
                <w:lang w:val="fr-FR"/>
              </w:rPr>
              <w:t>d’affectation spéciale national</w:t>
            </w:r>
          </w:p>
          <w:p w14:paraId="2C3A2BD9" w14:textId="2DC6F388" w:rsidR="005D721B" w:rsidRPr="00380C2E" w:rsidRDefault="005D721B" w:rsidP="002D6B3D">
            <w:pPr>
              <w:tabs>
                <w:tab w:val="left" w:pos="0"/>
              </w:tabs>
              <w:suppressAutoHyphens/>
              <w:jc w:val="both"/>
              <w:rPr>
                <w:b/>
                <w:lang w:val="fr-FR"/>
              </w:rPr>
            </w:pPr>
            <w:r w:rsidRPr="00380C2E">
              <w:fldChar w:fldCharType="begin">
                <w:ffData>
                  <w:name w:val="Check1"/>
                  <w:enabled/>
                  <w:calcOnExit w:val="0"/>
                  <w:checkBox>
                    <w:sizeAuto/>
                    <w:default w:val="0"/>
                  </w:checkBox>
                </w:ffData>
              </w:fldChar>
            </w:r>
            <w:r w:rsidRPr="00380C2E">
              <w:rPr>
                <w:lang w:val="fr-FR"/>
              </w:rPr>
              <w:instrText xml:space="preserve"> FORMCHECKBOX </w:instrText>
            </w:r>
            <w:r w:rsidR="00683EF8">
              <w:fldChar w:fldCharType="separate"/>
            </w:r>
            <w:r w:rsidRPr="00380C2E">
              <w:fldChar w:fldCharType="end"/>
            </w:r>
            <w:r w:rsidRPr="00380C2E">
              <w:rPr>
                <w:lang w:val="fr-FR"/>
              </w:rPr>
              <w:tab/>
            </w:r>
            <w:r w:rsidRPr="00380C2E">
              <w:rPr>
                <w:lang w:val="fr-FR"/>
              </w:rPr>
              <w:tab/>
            </w:r>
            <w:r w:rsidR="0069221B" w:rsidRPr="00380C2E">
              <w:rPr>
                <w:lang w:val="fr-FR"/>
              </w:rPr>
              <w:t xml:space="preserve">Fonds </w:t>
            </w:r>
            <w:r w:rsidR="00E54DF5" w:rsidRPr="00380C2E">
              <w:rPr>
                <w:lang w:val="fr-FR"/>
              </w:rPr>
              <w:t xml:space="preserve">d’affectation spéciale </w:t>
            </w:r>
            <w:r w:rsidR="0069221B" w:rsidRPr="00380C2E">
              <w:rPr>
                <w:lang w:val="fr-FR"/>
              </w:rPr>
              <w:t>régional</w:t>
            </w:r>
            <w:r w:rsidRPr="00380C2E">
              <w:rPr>
                <w:b/>
                <w:lang w:val="fr-FR"/>
              </w:rPr>
              <w:t xml:space="preserve"> </w:t>
            </w:r>
          </w:p>
          <w:p w14:paraId="4EB0F4D4" w14:textId="4479646D" w:rsidR="005D721B" w:rsidRPr="00380C2E" w:rsidRDefault="0069221B" w:rsidP="002D6B3D">
            <w:pPr>
              <w:pStyle w:val="Textedebulles"/>
              <w:numPr>
                <w:ilvl w:val="12"/>
                <w:numId w:val="0"/>
              </w:numPr>
              <w:tabs>
                <w:tab w:val="left" w:pos="-720"/>
                <w:tab w:val="left" w:pos="4500"/>
              </w:tabs>
              <w:jc w:val="both"/>
              <w:rPr>
                <w:rFonts w:ascii="Times New Roman" w:hAnsi="Times New Roman" w:cs="Times New Roman"/>
                <w:b/>
                <w:sz w:val="24"/>
                <w:szCs w:val="24"/>
                <w:lang w:val="fr-FR"/>
              </w:rPr>
            </w:pPr>
            <w:r w:rsidRPr="00380C2E">
              <w:rPr>
                <w:rFonts w:ascii="Times New Roman" w:hAnsi="Times New Roman" w:cs="Times New Roman"/>
                <w:b/>
                <w:sz w:val="24"/>
                <w:szCs w:val="24"/>
                <w:lang w:val="fr-FR"/>
              </w:rPr>
              <w:t xml:space="preserve">Nom du fonds </w:t>
            </w:r>
            <w:r w:rsidR="00E54DF5" w:rsidRPr="00380C2E">
              <w:rPr>
                <w:rFonts w:ascii="Times New Roman" w:hAnsi="Times New Roman" w:cs="Times New Roman"/>
                <w:b/>
                <w:sz w:val="24"/>
                <w:szCs w:val="24"/>
                <w:lang w:val="fr-FR"/>
              </w:rPr>
              <w:t>d’affectation spéciale </w:t>
            </w:r>
            <w:r w:rsidR="005D721B" w:rsidRPr="00380C2E">
              <w:rPr>
                <w:rFonts w:ascii="Times New Roman" w:hAnsi="Times New Roman" w:cs="Times New Roman"/>
                <w:b/>
                <w:sz w:val="24"/>
                <w:szCs w:val="24"/>
                <w:lang w:val="fr-FR"/>
              </w:rPr>
              <w:t xml:space="preserve">: </w:t>
            </w:r>
          </w:p>
          <w:p w14:paraId="2797AA2C" w14:textId="629EF33E" w:rsidR="00584237" w:rsidRPr="00380C2E" w:rsidRDefault="00584237" w:rsidP="002D6B3D">
            <w:pPr>
              <w:pStyle w:val="Textedebulles"/>
              <w:numPr>
                <w:ilvl w:val="12"/>
                <w:numId w:val="0"/>
              </w:numPr>
              <w:tabs>
                <w:tab w:val="left" w:pos="-720"/>
                <w:tab w:val="left" w:pos="4500"/>
              </w:tabs>
              <w:jc w:val="both"/>
              <w:rPr>
                <w:rFonts w:ascii="Times New Roman" w:hAnsi="Times New Roman" w:cs="Times New Roman"/>
                <w:b/>
                <w:sz w:val="24"/>
                <w:szCs w:val="24"/>
                <w:highlight w:val="yellow"/>
                <w:lang w:val="fr-FR"/>
              </w:rPr>
            </w:pPr>
          </w:p>
        </w:tc>
      </w:tr>
      <w:tr w:rsidR="005D721B" w:rsidRPr="00380C2E" w14:paraId="1FE0D509" w14:textId="77777777" w:rsidTr="00584237">
        <w:trPr>
          <w:trHeight w:val="368"/>
        </w:trPr>
        <w:tc>
          <w:tcPr>
            <w:tcW w:w="9990" w:type="dxa"/>
            <w:gridSpan w:val="4"/>
          </w:tcPr>
          <w:p w14:paraId="45448979" w14:textId="6D0C4431" w:rsidR="005D721B" w:rsidRPr="00380C2E" w:rsidRDefault="005D721B" w:rsidP="002D6B3D">
            <w:pPr>
              <w:jc w:val="both"/>
              <w:rPr>
                <w:rFonts w:eastAsiaTheme="minorEastAsia"/>
                <w:snapToGrid w:val="0"/>
                <w:lang w:val="fr-FR"/>
              </w:rPr>
            </w:pPr>
            <w:r w:rsidRPr="00380C2E">
              <w:rPr>
                <w:b/>
                <w:bCs/>
                <w:iCs/>
                <w:lang w:val="fr-FR"/>
              </w:rPr>
              <w:t xml:space="preserve">Liste de </w:t>
            </w:r>
            <w:r w:rsidR="00E54DF5" w:rsidRPr="00380C2E">
              <w:rPr>
                <w:b/>
                <w:bCs/>
                <w:iCs/>
                <w:lang w:val="fr-FR"/>
              </w:rPr>
              <w:t xml:space="preserve">l’ensemble des </w:t>
            </w:r>
            <w:r w:rsidRPr="00380C2E">
              <w:rPr>
                <w:b/>
                <w:bCs/>
                <w:iCs/>
                <w:lang w:val="fr-FR"/>
              </w:rPr>
              <w:t xml:space="preserve">agences </w:t>
            </w:r>
            <w:r w:rsidR="00E54DF5" w:rsidRPr="00380C2E">
              <w:rPr>
                <w:b/>
                <w:bCs/>
                <w:iCs/>
                <w:lang w:val="fr-FR"/>
              </w:rPr>
              <w:t xml:space="preserve">bénéficiaires </w:t>
            </w:r>
            <w:r w:rsidR="007F36B4" w:rsidRPr="00380C2E">
              <w:rPr>
                <w:b/>
                <w:bCs/>
                <w:iCs/>
                <w:lang w:val="fr-FR"/>
              </w:rPr>
              <w:t>direct</w:t>
            </w:r>
            <w:r w:rsidR="001D408D" w:rsidRPr="00380C2E">
              <w:rPr>
                <w:b/>
                <w:bCs/>
                <w:iCs/>
                <w:lang w:val="fr-FR"/>
              </w:rPr>
              <w:t>e</w:t>
            </w:r>
            <w:r w:rsidR="007F36B4" w:rsidRPr="00380C2E">
              <w:rPr>
                <w:b/>
                <w:bCs/>
                <w:iCs/>
                <w:lang w:val="fr-FR"/>
              </w:rPr>
              <w:t xml:space="preserve">s </w:t>
            </w:r>
            <w:r w:rsidRPr="00380C2E">
              <w:rPr>
                <w:b/>
                <w:bCs/>
                <w:iCs/>
                <w:lang w:val="fr-FR"/>
              </w:rPr>
              <w:t>des fonds</w:t>
            </w:r>
            <w:r w:rsidR="00E54DF5" w:rsidRPr="00380C2E">
              <w:rPr>
                <w:b/>
                <w:bCs/>
                <w:iCs/>
                <w:lang w:val="fr-FR"/>
              </w:rPr>
              <w:t xml:space="preserve"> du</w:t>
            </w:r>
            <w:r w:rsidRPr="00380C2E">
              <w:rPr>
                <w:b/>
                <w:bCs/>
                <w:iCs/>
                <w:lang w:val="fr-FR"/>
              </w:rPr>
              <w:t xml:space="preserve"> PBF (en commençant par l’agence chef de file</w:t>
            </w:r>
            <w:r w:rsidRPr="00380C2E">
              <w:rPr>
                <w:b/>
                <w:bCs/>
                <w:iCs/>
                <w:sz w:val="22"/>
                <w:szCs w:val="22"/>
                <w:lang w:val="fr-FR"/>
              </w:rPr>
              <w:t>)</w:t>
            </w:r>
            <w:r w:rsidRPr="00380C2E">
              <w:rPr>
                <w:b/>
                <w:bCs/>
                <w:iCs/>
                <w:lang w:val="fr-FR"/>
              </w:rPr>
              <w:t>, type d’organisation (ONU, ONG etc</w:t>
            </w:r>
            <w:r w:rsidR="00E54DF5" w:rsidRPr="00380C2E">
              <w:rPr>
                <w:b/>
                <w:bCs/>
                <w:iCs/>
                <w:lang w:val="fr-FR"/>
              </w:rPr>
              <w:t>.</w:t>
            </w:r>
            <w:r w:rsidRPr="00380C2E">
              <w:rPr>
                <w:b/>
                <w:bCs/>
                <w:iCs/>
                <w:lang w:val="fr-FR"/>
              </w:rPr>
              <w:t>)</w:t>
            </w:r>
            <w:r w:rsidR="00E54DF5" w:rsidRPr="00380C2E">
              <w:rPr>
                <w:lang w:val="fr-CA"/>
              </w:rPr>
              <w:t> </w:t>
            </w:r>
            <w:r w:rsidRPr="00380C2E">
              <w:rPr>
                <w:b/>
                <w:bCs/>
                <w:iCs/>
                <w:lang w:val="fr-FR"/>
              </w:rPr>
              <w:t>:</w:t>
            </w:r>
            <w:r w:rsidR="003F0AE7" w:rsidRPr="00380C2E">
              <w:rPr>
                <w:b/>
                <w:bCs/>
                <w:iCs/>
                <w:lang w:val="fr-FR"/>
              </w:rPr>
              <w:t xml:space="preserve"> </w:t>
            </w:r>
            <w:r w:rsidR="003F0AE7" w:rsidRPr="00380C2E">
              <w:rPr>
                <w:rFonts w:eastAsiaTheme="minorEastAsia"/>
                <w:snapToGrid w:val="0"/>
                <w:lang w:val="fr-FR"/>
              </w:rPr>
              <w:t>UNFPA, OIM et PNUD</w:t>
            </w:r>
          </w:p>
          <w:p w14:paraId="36922234" w14:textId="77777777" w:rsidR="003F0AE7" w:rsidRPr="00380C2E" w:rsidRDefault="003F0AE7" w:rsidP="002D6B3D">
            <w:pPr>
              <w:jc w:val="both"/>
              <w:rPr>
                <w:b/>
                <w:bCs/>
                <w:iCs/>
                <w:lang w:val="fr-FR"/>
              </w:rPr>
            </w:pPr>
          </w:p>
          <w:p w14:paraId="31174741" w14:textId="7660F106" w:rsidR="005D721B" w:rsidRPr="00380C2E" w:rsidRDefault="00E54DF5" w:rsidP="002D6B3D">
            <w:pPr>
              <w:jc w:val="both"/>
              <w:rPr>
                <w:b/>
                <w:bCs/>
                <w:iCs/>
                <w:lang w:val="fr-FR"/>
              </w:rPr>
            </w:pPr>
            <w:r w:rsidRPr="00380C2E">
              <w:rPr>
                <w:b/>
                <w:bCs/>
                <w:iCs/>
                <w:lang w:val="fr-FR"/>
              </w:rPr>
              <w:t>A</w:t>
            </w:r>
            <w:r w:rsidR="005D721B" w:rsidRPr="00380C2E">
              <w:rPr>
                <w:b/>
                <w:bCs/>
                <w:iCs/>
                <w:lang w:val="fr-FR"/>
              </w:rPr>
              <w:t>utres partenaires de mise en œuvre (gouvernementaux ou non-gouvernementaux)</w:t>
            </w:r>
            <w:r w:rsidRPr="00380C2E">
              <w:rPr>
                <w:b/>
                <w:bCs/>
                <w:iCs/>
                <w:lang w:val="fr-FR"/>
              </w:rPr>
              <w:t> </w:t>
            </w:r>
            <w:r w:rsidR="005D721B" w:rsidRPr="00380C2E">
              <w:rPr>
                <w:b/>
                <w:bCs/>
                <w:iCs/>
                <w:lang w:val="fr-FR"/>
              </w:rPr>
              <w:t>:</w:t>
            </w:r>
          </w:p>
          <w:p w14:paraId="170BD90F" w14:textId="77777777" w:rsidR="003F0AE7" w:rsidRPr="00380C2E" w:rsidRDefault="003F0AE7" w:rsidP="002D6B3D">
            <w:pPr>
              <w:jc w:val="both"/>
              <w:rPr>
                <w:b/>
                <w:bCs/>
                <w:iCs/>
                <w:lang w:val="fr-FR"/>
              </w:rPr>
            </w:pPr>
          </w:p>
          <w:p w14:paraId="1E5B4F88" w14:textId="77777777" w:rsidR="003F0AE7" w:rsidRPr="00380C2E" w:rsidRDefault="003F0AE7" w:rsidP="002D6B3D">
            <w:pPr>
              <w:jc w:val="both"/>
              <w:rPr>
                <w:rFonts w:eastAsiaTheme="minorEastAsia"/>
                <w:b/>
                <w:snapToGrid w:val="0"/>
                <w:u w:val="single"/>
                <w:lang w:val="fr-FR"/>
              </w:rPr>
            </w:pPr>
            <w:r w:rsidRPr="00380C2E">
              <w:rPr>
                <w:rFonts w:eastAsiaTheme="minorEastAsia"/>
                <w:b/>
                <w:snapToGrid w:val="0"/>
                <w:u w:val="single"/>
                <w:lang w:val="fr-FR"/>
              </w:rPr>
              <w:t>Gouvernement</w:t>
            </w:r>
          </w:p>
          <w:p w14:paraId="6C798AFC" w14:textId="77777777" w:rsidR="003F0AE7" w:rsidRPr="00380C2E" w:rsidRDefault="003F0AE7" w:rsidP="002D6B3D">
            <w:pPr>
              <w:jc w:val="both"/>
              <w:rPr>
                <w:rFonts w:eastAsiaTheme="minorEastAsia"/>
                <w:b/>
                <w:snapToGrid w:val="0"/>
                <w:sz w:val="10"/>
                <w:u w:val="single"/>
                <w:lang w:val="fr-FR"/>
              </w:rPr>
            </w:pPr>
          </w:p>
          <w:p w14:paraId="3006E076" w14:textId="77777777" w:rsidR="003F0AE7" w:rsidRPr="00380C2E" w:rsidRDefault="003F0AE7" w:rsidP="002D6B3D">
            <w:pPr>
              <w:pStyle w:val="Paragraphedeliste"/>
              <w:numPr>
                <w:ilvl w:val="0"/>
                <w:numId w:val="10"/>
              </w:numPr>
              <w:jc w:val="both"/>
              <w:rPr>
                <w:rFonts w:ascii="Times New Roman" w:eastAsiaTheme="minorEastAsia" w:hAnsi="Times New Roman"/>
                <w:snapToGrid w:val="0"/>
                <w:sz w:val="24"/>
                <w:szCs w:val="24"/>
                <w:lang w:val="fr-FR"/>
              </w:rPr>
            </w:pPr>
            <w:r w:rsidRPr="00380C2E">
              <w:rPr>
                <w:rFonts w:ascii="Times New Roman" w:eastAsiaTheme="minorEastAsia" w:hAnsi="Times New Roman"/>
                <w:snapToGrid w:val="0"/>
                <w:sz w:val="24"/>
                <w:szCs w:val="24"/>
                <w:lang w:val="fr-FR"/>
              </w:rPr>
              <w:t>Ministère de la Jeunesse et de l’Emploi des Jeunes</w:t>
            </w:r>
          </w:p>
          <w:p w14:paraId="12DDD05C" w14:textId="5CFA861A" w:rsidR="003F0AE7" w:rsidRPr="00380C2E" w:rsidRDefault="003F0AE7" w:rsidP="002D6B3D">
            <w:pPr>
              <w:pStyle w:val="Paragraphedeliste"/>
              <w:numPr>
                <w:ilvl w:val="0"/>
                <w:numId w:val="10"/>
              </w:numPr>
              <w:jc w:val="both"/>
              <w:rPr>
                <w:rFonts w:ascii="Times New Roman" w:eastAsiaTheme="minorEastAsia" w:hAnsi="Times New Roman"/>
                <w:snapToGrid w:val="0"/>
                <w:sz w:val="24"/>
                <w:szCs w:val="24"/>
                <w:lang w:val="fr-FR"/>
              </w:rPr>
            </w:pPr>
            <w:r w:rsidRPr="00380C2E">
              <w:rPr>
                <w:rFonts w:ascii="Times New Roman" w:eastAsiaTheme="minorEastAsia" w:hAnsi="Times New Roman"/>
                <w:snapToGrid w:val="0"/>
                <w:sz w:val="24"/>
                <w:szCs w:val="24"/>
                <w:lang w:val="fr-FR"/>
              </w:rPr>
              <w:t>Ministère de la Sécurité et de la Protection Civile</w:t>
            </w:r>
          </w:p>
          <w:p w14:paraId="628F0374" w14:textId="77777777" w:rsidR="003F0AE7" w:rsidRPr="00380C2E" w:rsidRDefault="003F0AE7" w:rsidP="002D6B3D">
            <w:pPr>
              <w:pStyle w:val="Paragraphedeliste"/>
              <w:numPr>
                <w:ilvl w:val="0"/>
                <w:numId w:val="10"/>
              </w:numPr>
              <w:jc w:val="both"/>
              <w:rPr>
                <w:rFonts w:ascii="Times New Roman" w:eastAsiaTheme="minorEastAsia" w:hAnsi="Times New Roman"/>
                <w:snapToGrid w:val="0"/>
                <w:sz w:val="24"/>
                <w:szCs w:val="24"/>
                <w:lang w:val="fr-FR"/>
              </w:rPr>
            </w:pPr>
            <w:r w:rsidRPr="00380C2E">
              <w:rPr>
                <w:rFonts w:ascii="Times New Roman" w:eastAsiaTheme="minorEastAsia" w:hAnsi="Times New Roman"/>
                <w:snapToGrid w:val="0"/>
                <w:sz w:val="24"/>
                <w:szCs w:val="24"/>
                <w:lang w:val="fr-FR"/>
              </w:rPr>
              <w:t>Ministère de l’Action Sociale, de la Promotion Féminine et de l’Enfance</w:t>
            </w:r>
          </w:p>
          <w:p w14:paraId="23847586" w14:textId="71D9E4EE" w:rsidR="003F0AE7" w:rsidRPr="00380C2E" w:rsidRDefault="003F0AE7" w:rsidP="002D6B3D">
            <w:pPr>
              <w:pStyle w:val="Paragraphedeliste"/>
              <w:numPr>
                <w:ilvl w:val="0"/>
                <w:numId w:val="10"/>
              </w:numPr>
              <w:jc w:val="both"/>
              <w:rPr>
                <w:rFonts w:ascii="Times New Roman" w:eastAsiaTheme="minorEastAsia" w:hAnsi="Times New Roman"/>
                <w:snapToGrid w:val="0"/>
                <w:sz w:val="24"/>
                <w:szCs w:val="24"/>
                <w:lang w:val="fr-FR"/>
              </w:rPr>
            </w:pPr>
            <w:r w:rsidRPr="00380C2E">
              <w:rPr>
                <w:rFonts w:ascii="Times New Roman" w:eastAsiaTheme="minorEastAsia" w:hAnsi="Times New Roman"/>
                <w:snapToGrid w:val="0"/>
                <w:sz w:val="24"/>
                <w:szCs w:val="24"/>
                <w:lang w:val="fr-FR"/>
              </w:rPr>
              <w:t>Ministère de l’Administration du Territoire et de la Décentralisation</w:t>
            </w:r>
          </w:p>
          <w:p w14:paraId="2B9D5D3D" w14:textId="084A359C" w:rsidR="003F0AE7" w:rsidRPr="00380C2E" w:rsidRDefault="003F0AE7" w:rsidP="002D6B3D">
            <w:pPr>
              <w:pStyle w:val="Paragraphedeliste"/>
              <w:numPr>
                <w:ilvl w:val="0"/>
                <w:numId w:val="10"/>
              </w:numPr>
              <w:jc w:val="both"/>
              <w:rPr>
                <w:rFonts w:ascii="Times New Roman" w:eastAsiaTheme="minorEastAsia" w:hAnsi="Times New Roman"/>
                <w:snapToGrid w:val="0"/>
                <w:sz w:val="24"/>
                <w:szCs w:val="24"/>
                <w:lang w:val="fr-FR"/>
              </w:rPr>
            </w:pPr>
            <w:r w:rsidRPr="00380C2E">
              <w:rPr>
                <w:rFonts w:ascii="Times New Roman" w:eastAsiaTheme="minorEastAsia" w:hAnsi="Times New Roman"/>
                <w:snapToGrid w:val="0"/>
                <w:sz w:val="24"/>
                <w:szCs w:val="24"/>
                <w:lang w:val="fr-FR"/>
              </w:rPr>
              <w:t xml:space="preserve">Ministère de </w:t>
            </w:r>
            <w:r w:rsidR="00EE25D9" w:rsidRPr="00380C2E">
              <w:rPr>
                <w:rFonts w:ascii="Times New Roman" w:eastAsiaTheme="minorEastAsia" w:hAnsi="Times New Roman"/>
                <w:snapToGrid w:val="0"/>
                <w:sz w:val="24"/>
                <w:szCs w:val="24"/>
                <w:lang w:val="fr-FR"/>
              </w:rPr>
              <w:t xml:space="preserve">la Citoyenneté et de l’Unité Nationale </w:t>
            </w:r>
            <w:r w:rsidRPr="00380C2E">
              <w:rPr>
                <w:rFonts w:ascii="Times New Roman" w:eastAsiaTheme="minorEastAsia" w:hAnsi="Times New Roman"/>
                <w:snapToGrid w:val="0"/>
                <w:sz w:val="24"/>
                <w:szCs w:val="24"/>
                <w:lang w:val="fr-FR"/>
              </w:rPr>
              <w:t xml:space="preserve"> </w:t>
            </w:r>
          </w:p>
          <w:p w14:paraId="4F0EB28B" w14:textId="77777777" w:rsidR="003F0AE7" w:rsidRPr="00380C2E" w:rsidRDefault="003F0AE7" w:rsidP="002D6B3D">
            <w:pPr>
              <w:pStyle w:val="Paragraphedeliste"/>
              <w:numPr>
                <w:ilvl w:val="0"/>
                <w:numId w:val="10"/>
              </w:numPr>
              <w:jc w:val="both"/>
              <w:rPr>
                <w:rFonts w:ascii="Times New Roman" w:eastAsiaTheme="minorEastAsia" w:hAnsi="Times New Roman"/>
                <w:snapToGrid w:val="0"/>
                <w:sz w:val="24"/>
                <w:szCs w:val="24"/>
                <w:lang w:val="fr-FR"/>
              </w:rPr>
            </w:pPr>
            <w:r w:rsidRPr="00380C2E">
              <w:rPr>
                <w:rFonts w:ascii="Times New Roman" w:eastAsiaTheme="minorEastAsia" w:hAnsi="Times New Roman"/>
                <w:snapToGrid w:val="0"/>
                <w:sz w:val="24"/>
                <w:szCs w:val="24"/>
                <w:lang w:val="fr-FR"/>
              </w:rPr>
              <w:t xml:space="preserve">Ministère des transports </w:t>
            </w:r>
          </w:p>
          <w:p w14:paraId="01E45FFB" w14:textId="77777777" w:rsidR="003F0AE7" w:rsidRPr="00380C2E" w:rsidRDefault="003F0AE7" w:rsidP="002D6B3D">
            <w:pPr>
              <w:jc w:val="both"/>
              <w:rPr>
                <w:rFonts w:eastAsiaTheme="minorEastAsia"/>
                <w:snapToGrid w:val="0"/>
                <w:lang w:val="fr-FR"/>
              </w:rPr>
            </w:pPr>
          </w:p>
          <w:p w14:paraId="3142DFB9" w14:textId="1867B0E8" w:rsidR="003F0AE7" w:rsidRPr="00380C2E" w:rsidRDefault="003F0AE7" w:rsidP="002D6B3D">
            <w:pPr>
              <w:jc w:val="both"/>
              <w:rPr>
                <w:rFonts w:eastAsiaTheme="minorEastAsia"/>
                <w:b/>
                <w:snapToGrid w:val="0"/>
                <w:lang w:val="fr-FR"/>
              </w:rPr>
            </w:pPr>
            <w:r w:rsidRPr="00380C2E">
              <w:rPr>
                <w:rFonts w:eastAsiaTheme="minorEastAsia"/>
                <w:b/>
                <w:snapToGrid w:val="0"/>
                <w:u w:val="single"/>
                <w:lang w:val="fr-FR"/>
              </w:rPr>
              <w:t>Organisations Non Gouvernementale</w:t>
            </w:r>
            <w:r w:rsidRPr="00380C2E">
              <w:rPr>
                <w:rFonts w:eastAsiaTheme="minorEastAsia"/>
                <w:b/>
                <w:snapToGrid w:val="0"/>
                <w:lang w:val="fr-FR"/>
              </w:rPr>
              <w:t> </w:t>
            </w:r>
          </w:p>
          <w:p w14:paraId="358939C2" w14:textId="77777777" w:rsidR="003F0AE7" w:rsidRPr="00380C2E" w:rsidRDefault="003F0AE7" w:rsidP="002D6B3D">
            <w:pPr>
              <w:jc w:val="both"/>
              <w:rPr>
                <w:rFonts w:eastAsiaTheme="minorEastAsia"/>
                <w:b/>
                <w:snapToGrid w:val="0"/>
                <w:u w:val="single"/>
                <w:lang w:val="fr-FR"/>
              </w:rPr>
            </w:pPr>
          </w:p>
          <w:p w14:paraId="6D8D973F" w14:textId="77777777" w:rsidR="003F0AE7" w:rsidRPr="00380C2E" w:rsidRDefault="003F0AE7" w:rsidP="002D6B3D">
            <w:pPr>
              <w:pStyle w:val="Paragraphedeliste"/>
              <w:numPr>
                <w:ilvl w:val="0"/>
                <w:numId w:val="10"/>
              </w:numPr>
              <w:jc w:val="both"/>
              <w:rPr>
                <w:rFonts w:ascii="Times New Roman" w:eastAsiaTheme="minorEastAsia" w:hAnsi="Times New Roman"/>
                <w:snapToGrid w:val="0"/>
                <w:sz w:val="24"/>
                <w:szCs w:val="24"/>
                <w:lang w:val="fr-FR"/>
              </w:rPr>
            </w:pPr>
            <w:r w:rsidRPr="00380C2E">
              <w:rPr>
                <w:rFonts w:ascii="Times New Roman" w:eastAsiaTheme="minorEastAsia" w:hAnsi="Times New Roman"/>
                <w:snapToGrid w:val="0"/>
                <w:sz w:val="24"/>
                <w:szCs w:val="24"/>
                <w:lang w:val="fr-FR"/>
              </w:rPr>
              <w:t>Observatoire Guinéen de la Sécurité Routière et de la Mobilité Urbaine (OBSERMU)</w:t>
            </w:r>
          </w:p>
          <w:p w14:paraId="2A387E6C" w14:textId="20502937" w:rsidR="003F0AE7" w:rsidRPr="00380C2E" w:rsidRDefault="003F0AE7" w:rsidP="002D6B3D">
            <w:pPr>
              <w:pStyle w:val="Paragraphedeliste"/>
              <w:numPr>
                <w:ilvl w:val="0"/>
                <w:numId w:val="10"/>
              </w:numPr>
              <w:jc w:val="both"/>
              <w:rPr>
                <w:rFonts w:ascii="Times New Roman" w:eastAsiaTheme="minorEastAsia" w:hAnsi="Times New Roman"/>
                <w:snapToGrid w:val="0"/>
                <w:sz w:val="24"/>
                <w:szCs w:val="24"/>
                <w:lang w:val="fr-FR"/>
              </w:rPr>
            </w:pPr>
            <w:r w:rsidRPr="00380C2E">
              <w:rPr>
                <w:rFonts w:ascii="Times New Roman" w:eastAsiaTheme="minorEastAsia" w:hAnsi="Times New Roman"/>
                <w:snapToGrid w:val="0"/>
                <w:sz w:val="24"/>
                <w:szCs w:val="24"/>
                <w:lang w:val="fr-FR"/>
              </w:rPr>
              <w:t>Aide et Action ;</w:t>
            </w:r>
          </w:p>
          <w:p w14:paraId="78934EEA" w14:textId="155A9630" w:rsidR="003F0AE7" w:rsidRPr="00380C2E" w:rsidRDefault="003F0AE7" w:rsidP="002D6B3D">
            <w:pPr>
              <w:pStyle w:val="Paragraphedeliste"/>
              <w:numPr>
                <w:ilvl w:val="0"/>
                <w:numId w:val="10"/>
              </w:numPr>
              <w:jc w:val="both"/>
              <w:rPr>
                <w:rFonts w:ascii="Times New Roman" w:eastAsiaTheme="minorEastAsia" w:hAnsi="Times New Roman"/>
                <w:snapToGrid w:val="0"/>
                <w:sz w:val="24"/>
                <w:szCs w:val="24"/>
                <w:lang w:val="fr-FR"/>
              </w:rPr>
            </w:pPr>
            <w:r w:rsidRPr="00380C2E">
              <w:rPr>
                <w:rFonts w:ascii="Times New Roman" w:eastAsiaTheme="minorEastAsia" w:hAnsi="Times New Roman"/>
                <w:snapToGrid w:val="0"/>
                <w:sz w:val="24"/>
                <w:szCs w:val="24"/>
                <w:lang w:val="fr-FR"/>
              </w:rPr>
              <w:t>Association Trait d’Union des Jeunes Guinéen (ATUJG)</w:t>
            </w:r>
          </w:p>
          <w:p w14:paraId="3CA5907C" w14:textId="3F50463A" w:rsidR="003F0AE7" w:rsidRPr="00380C2E" w:rsidRDefault="003F0AE7" w:rsidP="002D6B3D">
            <w:pPr>
              <w:pStyle w:val="Paragraphedeliste"/>
              <w:numPr>
                <w:ilvl w:val="0"/>
                <w:numId w:val="10"/>
              </w:numPr>
              <w:jc w:val="both"/>
              <w:rPr>
                <w:rFonts w:ascii="Times New Roman" w:eastAsiaTheme="minorEastAsia" w:hAnsi="Times New Roman"/>
                <w:snapToGrid w:val="0"/>
                <w:sz w:val="24"/>
                <w:szCs w:val="24"/>
                <w:lang w:val="fr-FR"/>
              </w:rPr>
            </w:pPr>
            <w:r w:rsidRPr="00380C2E">
              <w:rPr>
                <w:rFonts w:ascii="Times New Roman" w:eastAsiaTheme="minorEastAsia" w:hAnsi="Times New Roman"/>
                <w:snapToGrid w:val="0"/>
                <w:sz w:val="24"/>
                <w:szCs w:val="24"/>
                <w:lang w:val="fr-FR"/>
              </w:rPr>
              <w:t>Groupements locaux  des taxis motard</w:t>
            </w:r>
          </w:p>
          <w:p w14:paraId="6BF7D961" w14:textId="12FC2947" w:rsidR="003F0AE7" w:rsidRPr="00380C2E" w:rsidRDefault="003F0AE7" w:rsidP="002D6B3D">
            <w:pPr>
              <w:pStyle w:val="Paragraphedeliste"/>
              <w:numPr>
                <w:ilvl w:val="0"/>
                <w:numId w:val="10"/>
              </w:numPr>
              <w:jc w:val="both"/>
              <w:rPr>
                <w:rFonts w:ascii="Times New Roman" w:eastAsiaTheme="minorEastAsia" w:hAnsi="Times New Roman"/>
                <w:snapToGrid w:val="0"/>
                <w:sz w:val="24"/>
                <w:szCs w:val="24"/>
                <w:lang w:val="fr-FR"/>
              </w:rPr>
            </w:pPr>
            <w:r w:rsidRPr="00380C2E">
              <w:rPr>
                <w:rFonts w:ascii="Times New Roman" w:eastAsiaTheme="minorEastAsia" w:hAnsi="Times New Roman"/>
                <w:snapToGrid w:val="0"/>
                <w:sz w:val="24"/>
                <w:szCs w:val="24"/>
                <w:lang w:val="fr-FR"/>
              </w:rPr>
              <w:t>Regard Solidaire (ReSo) ;</w:t>
            </w:r>
          </w:p>
          <w:p w14:paraId="41A2DC0E" w14:textId="522358EC" w:rsidR="005D721B" w:rsidRPr="00380C2E" w:rsidRDefault="005D721B" w:rsidP="002D6B3D">
            <w:pPr>
              <w:jc w:val="both"/>
              <w:rPr>
                <w:b/>
                <w:bCs/>
                <w:iCs/>
                <w:sz w:val="4"/>
                <w:lang w:val="fr-FR"/>
              </w:rPr>
            </w:pPr>
          </w:p>
        </w:tc>
      </w:tr>
      <w:tr w:rsidR="00584237" w:rsidRPr="009C1CD6" w14:paraId="57B97449" w14:textId="77777777" w:rsidTr="00584237">
        <w:trPr>
          <w:trHeight w:val="368"/>
        </w:trPr>
        <w:tc>
          <w:tcPr>
            <w:tcW w:w="9990" w:type="dxa"/>
            <w:gridSpan w:val="4"/>
          </w:tcPr>
          <w:p w14:paraId="13A1CE87" w14:textId="45538B1D" w:rsidR="00584237" w:rsidRPr="00380C2E" w:rsidRDefault="002243D0" w:rsidP="002D6B3D">
            <w:pPr>
              <w:jc w:val="both"/>
              <w:rPr>
                <w:rFonts w:eastAsiaTheme="minorEastAsia"/>
                <w:snapToGrid w:val="0"/>
                <w:lang w:val="fr-FR"/>
              </w:rPr>
            </w:pPr>
            <w:r w:rsidRPr="00380C2E">
              <w:rPr>
                <w:b/>
                <w:bCs/>
                <w:iCs/>
                <w:lang w:val="fr-FR"/>
              </w:rPr>
              <w:t xml:space="preserve">Date </w:t>
            </w:r>
            <w:r w:rsidR="00E54DF5" w:rsidRPr="00380C2E">
              <w:rPr>
                <w:b/>
                <w:bCs/>
                <w:iCs/>
                <w:lang w:val="fr-FR"/>
              </w:rPr>
              <w:t>approximative de démarrage</w:t>
            </w:r>
            <w:r w:rsidRPr="00380C2E">
              <w:rPr>
                <w:b/>
                <w:bCs/>
                <w:iCs/>
                <w:lang w:val="fr-FR"/>
              </w:rPr>
              <w:t xml:space="preserve"> du projet</w:t>
            </w:r>
            <w:r w:rsidR="00584237" w:rsidRPr="00380C2E">
              <w:rPr>
                <w:rStyle w:val="Appelnotedebasdep"/>
                <w:b/>
                <w:bCs/>
                <w:iCs/>
                <w:lang w:val="fr-FR"/>
              </w:rPr>
              <w:footnoteReference w:id="1"/>
            </w:r>
            <w:r w:rsidR="00584237" w:rsidRPr="00380C2E">
              <w:rPr>
                <w:b/>
                <w:bCs/>
                <w:iCs/>
                <w:lang w:val="fr-FR"/>
              </w:rPr>
              <w:t>:</w:t>
            </w:r>
            <w:r w:rsidR="003F0AE7" w:rsidRPr="00380C2E">
              <w:rPr>
                <w:b/>
                <w:bCs/>
                <w:iCs/>
                <w:lang w:val="fr-FR"/>
              </w:rPr>
              <w:t xml:space="preserve"> </w:t>
            </w:r>
            <w:r w:rsidR="00DD365E" w:rsidRPr="00380C2E">
              <w:rPr>
                <w:rFonts w:eastAsiaTheme="minorEastAsia"/>
                <w:snapToGrid w:val="0"/>
                <w:lang w:val="fr-FR"/>
              </w:rPr>
              <w:t>Décembre 2019</w:t>
            </w:r>
          </w:p>
          <w:p w14:paraId="507124EF" w14:textId="77777777" w:rsidR="00DD365E" w:rsidRPr="00380C2E" w:rsidRDefault="00DD365E" w:rsidP="002D6B3D">
            <w:pPr>
              <w:jc w:val="both"/>
              <w:rPr>
                <w:b/>
                <w:bCs/>
                <w:iCs/>
                <w:sz w:val="14"/>
                <w:lang w:val="fr-FR"/>
              </w:rPr>
            </w:pPr>
          </w:p>
          <w:p w14:paraId="0E3E14D5" w14:textId="70577DE3" w:rsidR="00584237" w:rsidRPr="00380C2E" w:rsidRDefault="003C62F7" w:rsidP="002D6B3D">
            <w:pPr>
              <w:jc w:val="both"/>
              <w:rPr>
                <w:rFonts w:eastAsiaTheme="minorEastAsia"/>
                <w:snapToGrid w:val="0"/>
                <w:lang w:val="fr-FR"/>
              </w:rPr>
            </w:pPr>
            <w:r w:rsidRPr="00380C2E">
              <w:rPr>
                <w:b/>
                <w:bCs/>
                <w:iCs/>
                <w:lang w:val="fr-FR"/>
              </w:rPr>
              <w:t>Durée</w:t>
            </w:r>
            <w:r w:rsidR="002243D0" w:rsidRPr="00380C2E">
              <w:rPr>
                <w:b/>
                <w:bCs/>
                <w:iCs/>
                <w:lang w:val="fr-FR"/>
              </w:rPr>
              <w:t xml:space="preserve"> du projet en </w:t>
            </w:r>
            <w:r w:rsidR="00D52A7A" w:rsidRPr="00380C2E">
              <w:rPr>
                <w:b/>
                <w:bCs/>
                <w:iCs/>
                <w:lang w:val="fr-FR"/>
              </w:rPr>
              <w:t>mois :</w:t>
            </w:r>
            <w:r w:rsidR="00584237" w:rsidRPr="00380C2E">
              <w:rPr>
                <w:rStyle w:val="Appelnotedebasdep"/>
                <w:b/>
                <w:bCs/>
                <w:iCs/>
                <w:lang w:val="fr-FR"/>
              </w:rPr>
              <w:footnoteReference w:id="2"/>
            </w:r>
            <w:r w:rsidR="00DD365E" w:rsidRPr="00380C2E">
              <w:rPr>
                <w:b/>
                <w:bCs/>
                <w:iCs/>
                <w:lang w:val="fr-FR"/>
              </w:rPr>
              <w:t xml:space="preserve"> </w:t>
            </w:r>
            <w:r w:rsidR="00DD365E" w:rsidRPr="00380C2E">
              <w:rPr>
                <w:rFonts w:eastAsiaTheme="minorEastAsia"/>
                <w:snapToGrid w:val="0"/>
                <w:lang w:val="fr-FR"/>
              </w:rPr>
              <w:t>18 mois</w:t>
            </w:r>
          </w:p>
          <w:p w14:paraId="5028DE4E" w14:textId="77777777" w:rsidR="00DD365E" w:rsidRPr="00380C2E" w:rsidRDefault="00DD365E" w:rsidP="002D6B3D">
            <w:pPr>
              <w:jc w:val="both"/>
              <w:rPr>
                <w:b/>
                <w:bCs/>
                <w:iCs/>
                <w:sz w:val="8"/>
                <w:lang w:val="fr-FR"/>
              </w:rPr>
            </w:pPr>
          </w:p>
          <w:p w14:paraId="7DC1A297" w14:textId="56418D86" w:rsidR="005D721B" w:rsidRPr="00380C2E" w:rsidRDefault="005D721B" w:rsidP="002D6B3D">
            <w:pPr>
              <w:jc w:val="both"/>
              <w:rPr>
                <w:b/>
                <w:bCs/>
                <w:iCs/>
                <w:lang w:val="fr-FR"/>
              </w:rPr>
            </w:pPr>
            <w:r w:rsidRPr="00380C2E">
              <w:rPr>
                <w:b/>
                <w:bCs/>
                <w:iCs/>
                <w:lang w:val="fr-FR"/>
              </w:rPr>
              <w:t xml:space="preserve">Zones géographiques </w:t>
            </w:r>
            <w:r w:rsidR="00DD4F07" w:rsidRPr="00380C2E">
              <w:rPr>
                <w:b/>
                <w:bCs/>
                <w:iCs/>
                <w:lang w:val="fr-FR"/>
              </w:rPr>
              <w:t xml:space="preserve">(à l’intérieur du pays) </w:t>
            </w:r>
            <w:r w:rsidRPr="00380C2E">
              <w:rPr>
                <w:b/>
                <w:bCs/>
                <w:iCs/>
                <w:lang w:val="fr-FR"/>
              </w:rPr>
              <w:t>de mise en œuvre du projet :</w:t>
            </w:r>
          </w:p>
          <w:p w14:paraId="36FB09F3" w14:textId="0CC7EE43" w:rsidR="005D721B" w:rsidRPr="00380C2E" w:rsidRDefault="00DD365E" w:rsidP="002D6B3D">
            <w:pPr>
              <w:jc w:val="both"/>
              <w:rPr>
                <w:b/>
                <w:bCs/>
                <w:iCs/>
                <w:lang w:val="fr-FR"/>
              </w:rPr>
            </w:pPr>
            <w:r w:rsidRPr="00380C2E">
              <w:rPr>
                <w:rFonts w:eastAsiaTheme="minorEastAsia"/>
                <w:snapToGrid w:val="0"/>
                <w:lang w:val="fr-FR"/>
              </w:rPr>
              <w:t>Le projet couvrira  les 5 communes de Conakry et la commune urbaine de N’Zérékoré.</w:t>
            </w:r>
          </w:p>
        </w:tc>
      </w:tr>
      <w:tr w:rsidR="005D721B" w:rsidRPr="00380C2E" w14:paraId="3BEE25CE" w14:textId="77777777" w:rsidTr="00584237">
        <w:trPr>
          <w:trHeight w:val="1124"/>
        </w:trPr>
        <w:tc>
          <w:tcPr>
            <w:tcW w:w="9990" w:type="dxa"/>
            <w:gridSpan w:val="4"/>
          </w:tcPr>
          <w:p w14:paraId="2A30FA18" w14:textId="17ACC00F" w:rsidR="005D721B" w:rsidRPr="00380C2E" w:rsidRDefault="00E54DF5" w:rsidP="002D6B3D">
            <w:pPr>
              <w:jc w:val="both"/>
              <w:rPr>
                <w:b/>
                <w:bCs/>
                <w:iCs/>
                <w:lang w:val="fr-FR"/>
              </w:rPr>
            </w:pPr>
            <w:r w:rsidRPr="00380C2E">
              <w:rPr>
                <w:b/>
                <w:bCs/>
                <w:iCs/>
                <w:lang w:val="fr-FR"/>
              </w:rPr>
              <w:lastRenderedPageBreak/>
              <w:t>L</w:t>
            </w:r>
            <w:r w:rsidR="005D721B" w:rsidRPr="00380C2E">
              <w:rPr>
                <w:b/>
                <w:bCs/>
                <w:iCs/>
                <w:lang w:val="fr-FR"/>
              </w:rPr>
              <w:t xml:space="preserve">e projet </w:t>
            </w:r>
            <w:r w:rsidRPr="00380C2E">
              <w:rPr>
                <w:b/>
                <w:bCs/>
                <w:iCs/>
                <w:lang w:val="fr-FR"/>
              </w:rPr>
              <w:t xml:space="preserve">relève-t-il </w:t>
            </w:r>
            <w:r w:rsidR="005D721B" w:rsidRPr="00380C2E">
              <w:rPr>
                <w:b/>
                <w:bCs/>
                <w:iCs/>
                <w:lang w:val="fr-FR"/>
              </w:rPr>
              <w:t xml:space="preserve">d’une des fenêtres </w:t>
            </w:r>
            <w:r w:rsidRPr="00380C2E">
              <w:rPr>
                <w:b/>
                <w:bCs/>
                <w:iCs/>
                <w:lang w:val="fr-FR"/>
              </w:rPr>
              <w:t xml:space="preserve">de </w:t>
            </w:r>
            <w:r w:rsidR="005D721B" w:rsidRPr="00380C2E">
              <w:rPr>
                <w:b/>
                <w:bCs/>
                <w:iCs/>
                <w:lang w:val="fr-FR"/>
              </w:rPr>
              <w:t>priorit</w:t>
            </w:r>
            <w:r w:rsidRPr="00380C2E">
              <w:rPr>
                <w:b/>
                <w:bCs/>
                <w:iCs/>
                <w:lang w:val="fr-FR"/>
              </w:rPr>
              <w:t>é</w:t>
            </w:r>
            <w:r w:rsidR="005D721B" w:rsidRPr="00380C2E">
              <w:rPr>
                <w:b/>
                <w:bCs/>
                <w:iCs/>
                <w:lang w:val="fr-FR"/>
              </w:rPr>
              <w:t xml:space="preserve"> spécifiques du PBF:</w:t>
            </w:r>
          </w:p>
          <w:p w14:paraId="33F73BA4" w14:textId="5950BF10" w:rsidR="005D721B" w:rsidRPr="00380C2E" w:rsidRDefault="005D721B" w:rsidP="002D6B3D">
            <w:pPr>
              <w:jc w:val="both"/>
              <w:rPr>
                <w:lang w:val="fr-FR"/>
              </w:rPr>
            </w:pPr>
            <w:r w:rsidRPr="00380C2E">
              <w:rPr>
                <w:lang w:val="fr-FR"/>
              </w:rPr>
              <w:fldChar w:fldCharType="begin">
                <w:ffData>
                  <w:name w:val=""/>
                  <w:enabled/>
                  <w:calcOnExit w:val="0"/>
                  <w:checkBox>
                    <w:sizeAuto/>
                    <w:default w:val="0"/>
                  </w:checkBox>
                </w:ffData>
              </w:fldChar>
            </w:r>
            <w:r w:rsidRPr="00380C2E">
              <w:rPr>
                <w:lang w:val="fr-FR"/>
              </w:rPr>
              <w:instrText xml:space="preserve"> FORMCHECKBOX </w:instrText>
            </w:r>
            <w:r w:rsidR="00683EF8">
              <w:rPr>
                <w:lang w:val="fr-FR"/>
              </w:rPr>
            </w:r>
            <w:r w:rsidR="00683EF8">
              <w:rPr>
                <w:lang w:val="fr-FR"/>
              </w:rPr>
              <w:fldChar w:fldCharType="separate"/>
            </w:r>
            <w:r w:rsidRPr="00380C2E">
              <w:rPr>
                <w:lang w:val="fr-FR"/>
              </w:rPr>
              <w:fldChar w:fldCharType="end"/>
            </w:r>
            <w:r w:rsidRPr="00380C2E">
              <w:rPr>
                <w:lang w:val="fr-FR"/>
              </w:rPr>
              <w:t xml:space="preserve"> Initiative de promotion </w:t>
            </w:r>
            <w:r w:rsidR="00E54DF5" w:rsidRPr="00380C2E">
              <w:rPr>
                <w:lang w:val="fr-FR"/>
              </w:rPr>
              <w:t>de l’égalité des sexes</w:t>
            </w:r>
          </w:p>
          <w:p w14:paraId="2EB7E303" w14:textId="79BB039A" w:rsidR="005D721B" w:rsidRPr="00380C2E" w:rsidRDefault="00DD365E" w:rsidP="002D6B3D">
            <w:pPr>
              <w:jc w:val="both"/>
              <w:rPr>
                <w:lang w:val="fr-FR"/>
              </w:rPr>
            </w:pPr>
            <w:r w:rsidRPr="00380C2E">
              <w:rPr>
                <w:lang w:val="fr-FR"/>
              </w:rPr>
              <w:fldChar w:fldCharType="begin">
                <w:ffData>
                  <w:name w:val=""/>
                  <w:enabled/>
                  <w:calcOnExit w:val="0"/>
                  <w:checkBox>
                    <w:sizeAuto/>
                    <w:default w:val="1"/>
                  </w:checkBox>
                </w:ffData>
              </w:fldChar>
            </w:r>
            <w:r w:rsidRPr="00380C2E">
              <w:rPr>
                <w:lang w:val="fr-FR"/>
              </w:rPr>
              <w:instrText xml:space="preserve"> FORMCHECKBOX </w:instrText>
            </w:r>
            <w:r w:rsidR="00683EF8">
              <w:rPr>
                <w:lang w:val="fr-FR"/>
              </w:rPr>
            </w:r>
            <w:r w:rsidR="00683EF8">
              <w:rPr>
                <w:lang w:val="fr-FR"/>
              </w:rPr>
              <w:fldChar w:fldCharType="separate"/>
            </w:r>
            <w:r w:rsidRPr="00380C2E">
              <w:rPr>
                <w:lang w:val="fr-FR"/>
              </w:rPr>
              <w:fldChar w:fldCharType="end"/>
            </w:r>
            <w:r w:rsidR="005D721B" w:rsidRPr="00380C2E">
              <w:rPr>
                <w:lang w:val="fr-FR"/>
              </w:rPr>
              <w:t xml:space="preserve"> Initiative de promotion de</w:t>
            </w:r>
            <w:r w:rsidR="00E54DF5" w:rsidRPr="00380C2E">
              <w:rPr>
                <w:lang w:val="fr-FR"/>
              </w:rPr>
              <w:t>s jeunes</w:t>
            </w:r>
          </w:p>
          <w:p w14:paraId="5F8CBB29" w14:textId="72AC043E" w:rsidR="005D721B" w:rsidRPr="00380C2E" w:rsidRDefault="005D721B" w:rsidP="002D6B3D">
            <w:pPr>
              <w:jc w:val="both"/>
              <w:rPr>
                <w:sz w:val="22"/>
                <w:szCs w:val="22"/>
                <w:lang w:val="fr-FR"/>
              </w:rPr>
            </w:pPr>
            <w:r w:rsidRPr="00380C2E">
              <w:rPr>
                <w:lang w:val="fr-FR"/>
              </w:rPr>
              <w:fldChar w:fldCharType="begin">
                <w:ffData>
                  <w:name w:val=""/>
                  <w:enabled/>
                  <w:calcOnExit w:val="0"/>
                  <w:checkBox>
                    <w:sizeAuto/>
                    <w:default w:val="0"/>
                  </w:checkBox>
                </w:ffData>
              </w:fldChar>
            </w:r>
            <w:r w:rsidRPr="00380C2E">
              <w:rPr>
                <w:lang w:val="fr-FR"/>
              </w:rPr>
              <w:instrText xml:space="preserve"> FORMCHECKBOX </w:instrText>
            </w:r>
            <w:r w:rsidR="00683EF8">
              <w:rPr>
                <w:lang w:val="fr-FR"/>
              </w:rPr>
            </w:r>
            <w:r w:rsidR="00683EF8">
              <w:rPr>
                <w:lang w:val="fr-FR"/>
              </w:rPr>
              <w:fldChar w:fldCharType="separate"/>
            </w:r>
            <w:r w:rsidRPr="00380C2E">
              <w:rPr>
                <w:lang w:val="fr-FR"/>
              </w:rPr>
              <w:fldChar w:fldCharType="end"/>
            </w:r>
            <w:r w:rsidRPr="00380C2E">
              <w:rPr>
                <w:lang w:val="fr-FR"/>
              </w:rPr>
              <w:t xml:space="preserve"> Transition entre différentes configurations de </w:t>
            </w:r>
            <w:r w:rsidRPr="00380C2E">
              <w:rPr>
                <w:sz w:val="22"/>
                <w:szCs w:val="22"/>
                <w:lang w:val="fr-FR"/>
              </w:rPr>
              <w:t xml:space="preserve">l’ONU (e.g. </w:t>
            </w:r>
            <w:r w:rsidR="00E54DF5" w:rsidRPr="00380C2E">
              <w:rPr>
                <w:sz w:val="22"/>
                <w:szCs w:val="22"/>
                <w:lang w:val="fr-FR"/>
              </w:rPr>
              <w:t>désengagement d’une</w:t>
            </w:r>
            <w:r w:rsidRPr="00380C2E">
              <w:rPr>
                <w:sz w:val="22"/>
                <w:szCs w:val="22"/>
                <w:lang w:val="fr-FR"/>
              </w:rPr>
              <w:t xml:space="preserve"> mission de maintien de la paix)</w:t>
            </w:r>
          </w:p>
          <w:p w14:paraId="34F50244" w14:textId="691EFB20" w:rsidR="005D721B" w:rsidRPr="00380C2E" w:rsidRDefault="005D721B" w:rsidP="002D6B3D">
            <w:pPr>
              <w:jc w:val="both"/>
              <w:rPr>
                <w:lang w:val="fr-FR"/>
              </w:rPr>
            </w:pPr>
            <w:r w:rsidRPr="00380C2E">
              <w:rPr>
                <w:lang w:val="fr-FR"/>
              </w:rPr>
              <w:fldChar w:fldCharType="begin">
                <w:ffData>
                  <w:name w:val=""/>
                  <w:enabled/>
                  <w:calcOnExit w:val="0"/>
                  <w:checkBox>
                    <w:sizeAuto/>
                    <w:default w:val="0"/>
                  </w:checkBox>
                </w:ffData>
              </w:fldChar>
            </w:r>
            <w:r w:rsidRPr="00380C2E">
              <w:rPr>
                <w:lang w:val="fr-FR"/>
              </w:rPr>
              <w:instrText xml:space="preserve"> FORMCHECKBOX </w:instrText>
            </w:r>
            <w:r w:rsidR="00683EF8">
              <w:rPr>
                <w:lang w:val="fr-FR"/>
              </w:rPr>
            </w:r>
            <w:r w:rsidR="00683EF8">
              <w:rPr>
                <w:lang w:val="fr-FR"/>
              </w:rPr>
              <w:fldChar w:fldCharType="separate"/>
            </w:r>
            <w:r w:rsidRPr="00380C2E">
              <w:rPr>
                <w:lang w:val="fr-FR"/>
              </w:rPr>
              <w:fldChar w:fldCharType="end"/>
            </w:r>
            <w:r w:rsidRPr="00380C2E">
              <w:rPr>
                <w:lang w:val="fr-FR"/>
              </w:rPr>
              <w:t xml:space="preserve"> Projet transfrontalier ou régional</w:t>
            </w:r>
          </w:p>
          <w:p w14:paraId="0A38B115" w14:textId="77777777" w:rsidR="005D721B" w:rsidRPr="00380C2E" w:rsidRDefault="005D721B" w:rsidP="002D6B3D">
            <w:pPr>
              <w:jc w:val="both"/>
              <w:rPr>
                <w:b/>
                <w:bCs/>
                <w:iCs/>
                <w:sz w:val="4"/>
                <w:lang w:val="fr-FR"/>
              </w:rPr>
            </w:pPr>
          </w:p>
        </w:tc>
      </w:tr>
      <w:tr w:rsidR="00584237" w:rsidRPr="009C1CD6" w14:paraId="008298DA" w14:textId="77777777" w:rsidTr="00584237">
        <w:trPr>
          <w:trHeight w:val="1124"/>
        </w:trPr>
        <w:tc>
          <w:tcPr>
            <w:tcW w:w="9990" w:type="dxa"/>
            <w:gridSpan w:val="4"/>
          </w:tcPr>
          <w:p w14:paraId="00AF07EA" w14:textId="4C2BA314" w:rsidR="00584237" w:rsidRPr="00380C2E" w:rsidRDefault="004D4FC5" w:rsidP="002D6B3D">
            <w:pPr>
              <w:jc w:val="both"/>
              <w:rPr>
                <w:b/>
                <w:bCs/>
                <w:iCs/>
                <w:lang w:val="fr-FR"/>
              </w:rPr>
            </w:pPr>
            <w:r w:rsidRPr="00380C2E">
              <w:rPr>
                <w:b/>
                <w:bCs/>
                <w:iCs/>
                <w:lang w:val="fr-FR"/>
              </w:rPr>
              <w:t>Budget total du projet PBF</w:t>
            </w:r>
            <w:r w:rsidR="00584237" w:rsidRPr="00380C2E">
              <w:rPr>
                <w:b/>
                <w:bCs/>
                <w:iCs/>
                <w:lang w:val="fr-FR"/>
              </w:rPr>
              <w:t>* (</w:t>
            </w:r>
            <w:r w:rsidRPr="00380C2E">
              <w:rPr>
                <w:b/>
                <w:bCs/>
                <w:iCs/>
                <w:lang w:val="fr-FR"/>
              </w:rPr>
              <w:t xml:space="preserve">par agence </w:t>
            </w:r>
            <w:r w:rsidR="00E54DF5" w:rsidRPr="00380C2E">
              <w:rPr>
                <w:b/>
                <w:bCs/>
                <w:iCs/>
                <w:lang w:val="fr-FR"/>
              </w:rPr>
              <w:t>bénéficiaire</w:t>
            </w:r>
            <w:r w:rsidR="00D52A7A" w:rsidRPr="00380C2E">
              <w:rPr>
                <w:b/>
                <w:bCs/>
                <w:iCs/>
                <w:lang w:val="fr-FR"/>
              </w:rPr>
              <w:t>) :</w:t>
            </w:r>
            <w:r w:rsidR="00584237" w:rsidRPr="00380C2E">
              <w:rPr>
                <w:b/>
                <w:bCs/>
                <w:iCs/>
                <w:lang w:val="fr-FR"/>
              </w:rPr>
              <w:t xml:space="preserve"> </w:t>
            </w:r>
          </w:p>
          <w:p w14:paraId="55CF44FE" w14:textId="2AB221E2" w:rsidR="00584237" w:rsidRPr="00D87234" w:rsidRDefault="00F35FFF" w:rsidP="002D6B3D">
            <w:pPr>
              <w:pStyle w:val="Textedebulles"/>
              <w:numPr>
                <w:ilvl w:val="12"/>
                <w:numId w:val="0"/>
              </w:numPr>
              <w:tabs>
                <w:tab w:val="left" w:pos="-720"/>
                <w:tab w:val="left" w:pos="4500"/>
              </w:tabs>
              <w:suppressAutoHyphens/>
              <w:jc w:val="both"/>
              <w:rPr>
                <w:rFonts w:eastAsiaTheme="minorEastAsia"/>
                <w:sz w:val="20"/>
                <w:szCs w:val="20"/>
                <w:lang w:val="en-US"/>
              </w:rPr>
            </w:pPr>
            <w:r w:rsidRPr="00D87234">
              <w:rPr>
                <w:rFonts w:eastAsiaTheme="minorEastAsia"/>
                <w:sz w:val="20"/>
                <w:szCs w:val="20"/>
                <w:lang w:val="en-US"/>
              </w:rPr>
              <w:t>UNFPA</w:t>
            </w:r>
            <w:r w:rsidR="00584237" w:rsidRPr="00D87234">
              <w:rPr>
                <w:rFonts w:eastAsiaTheme="minorEastAsia"/>
                <w:sz w:val="20"/>
                <w:szCs w:val="20"/>
                <w:lang w:val="en-US"/>
              </w:rPr>
              <w:t xml:space="preserve">: $ </w:t>
            </w:r>
            <w:r w:rsidR="00085B61">
              <w:rPr>
                <w:rFonts w:eastAsiaTheme="minorEastAsia"/>
                <w:sz w:val="20"/>
                <w:szCs w:val="20"/>
                <w:lang w:val="en-US"/>
              </w:rPr>
              <w:t>540 885</w:t>
            </w:r>
          </w:p>
          <w:p w14:paraId="0B96ABD4" w14:textId="0ECAA68F" w:rsidR="00584237" w:rsidRPr="007F0E0A" w:rsidRDefault="00F35FFF" w:rsidP="002D6B3D">
            <w:pPr>
              <w:pStyle w:val="Textedebulles"/>
              <w:numPr>
                <w:ilvl w:val="12"/>
                <w:numId w:val="0"/>
              </w:numPr>
              <w:tabs>
                <w:tab w:val="left" w:pos="-720"/>
                <w:tab w:val="left" w:pos="4500"/>
              </w:tabs>
              <w:suppressAutoHyphens/>
              <w:jc w:val="both"/>
              <w:rPr>
                <w:rFonts w:eastAsiaTheme="minorEastAsia"/>
                <w:sz w:val="20"/>
                <w:szCs w:val="20"/>
                <w:lang w:val="en-US"/>
              </w:rPr>
            </w:pPr>
            <w:r w:rsidRPr="00D87234">
              <w:rPr>
                <w:rFonts w:eastAsiaTheme="minorEastAsia"/>
                <w:sz w:val="20"/>
                <w:szCs w:val="20"/>
                <w:lang w:val="en-US"/>
              </w:rPr>
              <w:t>OIM</w:t>
            </w:r>
            <w:r w:rsidR="00584237" w:rsidRPr="00D87234">
              <w:rPr>
                <w:rFonts w:eastAsiaTheme="minorEastAsia"/>
                <w:sz w:val="20"/>
                <w:szCs w:val="20"/>
                <w:lang w:val="en-US"/>
              </w:rPr>
              <w:t xml:space="preserve">: </w:t>
            </w:r>
            <w:r w:rsidR="002B0735" w:rsidRPr="007F0E0A">
              <w:rPr>
                <w:rFonts w:eastAsiaTheme="minorEastAsia"/>
                <w:sz w:val="20"/>
                <w:szCs w:val="20"/>
                <w:lang w:val="en-US"/>
              </w:rPr>
              <w:t xml:space="preserve">    </w:t>
            </w:r>
            <w:r w:rsidR="00584237" w:rsidRPr="007F0E0A">
              <w:rPr>
                <w:rFonts w:eastAsiaTheme="minorEastAsia"/>
                <w:sz w:val="20"/>
                <w:szCs w:val="20"/>
                <w:lang w:val="en-US"/>
              </w:rPr>
              <w:t xml:space="preserve">$ </w:t>
            </w:r>
            <w:r w:rsidR="00085B61">
              <w:rPr>
                <w:rFonts w:eastAsiaTheme="minorEastAsia"/>
                <w:sz w:val="20"/>
                <w:szCs w:val="20"/>
                <w:lang w:val="en-US"/>
              </w:rPr>
              <w:t>372 360</w:t>
            </w:r>
          </w:p>
          <w:p w14:paraId="140BA297" w14:textId="0F646C0E" w:rsidR="00584237" w:rsidRPr="00916859" w:rsidRDefault="00F35FFF" w:rsidP="002D6B3D">
            <w:pPr>
              <w:pStyle w:val="Textedebulles"/>
              <w:numPr>
                <w:ilvl w:val="12"/>
                <w:numId w:val="0"/>
              </w:numPr>
              <w:tabs>
                <w:tab w:val="left" w:pos="-720"/>
                <w:tab w:val="left" w:pos="4500"/>
              </w:tabs>
              <w:suppressAutoHyphens/>
              <w:jc w:val="both"/>
              <w:rPr>
                <w:rFonts w:eastAsiaTheme="minorEastAsia"/>
                <w:sz w:val="20"/>
                <w:szCs w:val="20"/>
                <w:lang w:val="en-US"/>
              </w:rPr>
            </w:pPr>
            <w:r w:rsidRPr="005701D5">
              <w:rPr>
                <w:rFonts w:eastAsiaTheme="minorEastAsia"/>
                <w:sz w:val="20"/>
                <w:szCs w:val="20"/>
                <w:lang w:val="en-US"/>
              </w:rPr>
              <w:t>PNUD</w:t>
            </w:r>
            <w:r w:rsidR="00584237" w:rsidRPr="004142A3">
              <w:rPr>
                <w:rFonts w:eastAsiaTheme="minorEastAsia"/>
                <w:sz w:val="20"/>
                <w:szCs w:val="20"/>
                <w:lang w:val="en-US"/>
              </w:rPr>
              <w:t xml:space="preserve">: </w:t>
            </w:r>
            <w:r w:rsidR="002B0735" w:rsidRPr="004142A3">
              <w:rPr>
                <w:rFonts w:eastAsiaTheme="minorEastAsia"/>
                <w:sz w:val="20"/>
                <w:szCs w:val="20"/>
                <w:lang w:val="en-US"/>
              </w:rPr>
              <w:t xml:space="preserve">  </w:t>
            </w:r>
            <w:r w:rsidR="00584237" w:rsidRPr="00916859">
              <w:rPr>
                <w:rFonts w:eastAsiaTheme="minorEastAsia"/>
                <w:sz w:val="20"/>
                <w:szCs w:val="20"/>
                <w:lang w:val="en-US"/>
              </w:rPr>
              <w:t xml:space="preserve">$ </w:t>
            </w:r>
            <w:r w:rsidR="00085B61">
              <w:rPr>
                <w:rFonts w:eastAsiaTheme="minorEastAsia"/>
                <w:sz w:val="20"/>
                <w:szCs w:val="20"/>
                <w:lang w:val="en-US"/>
              </w:rPr>
              <w:t>337 050</w:t>
            </w:r>
          </w:p>
          <w:p w14:paraId="6B638153" w14:textId="2471540C" w:rsidR="0014516A" w:rsidRPr="00E86EF3" w:rsidRDefault="0014516A" w:rsidP="002D6B3D">
            <w:pPr>
              <w:pStyle w:val="Textedebulles"/>
              <w:numPr>
                <w:ilvl w:val="12"/>
                <w:numId w:val="0"/>
              </w:numPr>
              <w:tabs>
                <w:tab w:val="left" w:pos="-720"/>
                <w:tab w:val="left" w:pos="4500"/>
              </w:tabs>
              <w:suppressAutoHyphens/>
              <w:jc w:val="both"/>
              <w:rPr>
                <w:rFonts w:ascii="Times New Roman" w:hAnsi="Times New Roman" w:cs="Times New Roman"/>
                <w:b/>
                <w:bCs/>
                <w:sz w:val="24"/>
                <w:szCs w:val="24"/>
                <w:lang w:val="en-US"/>
              </w:rPr>
            </w:pPr>
            <w:r w:rsidRPr="00B417DD">
              <w:rPr>
                <w:rFonts w:ascii="Times New Roman" w:hAnsi="Times New Roman" w:cs="Times New Roman"/>
                <w:b/>
                <w:bCs/>
                <w:sz w:val="24"/>
                <w:szCs w:val="24"/>
                <w:lang w:val="en-US"/>
              </w:rPr>
              <w:t>Total PBF :</w:t>
            </w:r>
            <w:r w:rsidR="007F36B4" w:rsidRPr="00E86EF3">
              <w:rPr>
                <w:rFonts w:ascii="Times New Roman" w:hAnsi="Times New Roman" w:cs="Times New Roman"/>
                <w:b/>
                <w:bCs/>
                <w:sz w:val="24"/>
                <w:szCs w:val="24"/>
                <w:lang w:val="en-US"/>
              </w:rPr>
              <w:t xml:space="preserve"> </w:t>
            </w:r>
            <w:r w:rsidR="00085B61" w:rsidRPr="00E86EF3">
              <w:rPr>
                <w:rFonts w:eastAsiaTheme="minorEastAsia"/>
                <w:sz w:val="24"/>
                <w:szCs w:val="24"/>
                <w:lang w:val="en-US"/>
              </w:rPr>
              <w:t>$</w:t>
            </w:r>
            <w:r w:rsidR="00085B61" w:rsidRPr="00E86EF3">
              <w:rPr>
                <w:rFonts w:eastAsiaTheme="minorEastAsia"/>
                <w:sz w:val="20"/>
                <w:szCs w:val="20"/>
                <w:lang w:val="en-US"/>
              </w:rPr>
              <w:t xml:space="preserve"> US </w:t>
            </w:r>
            <w:r w:rsidR="00085B61">
              <w:rPr>
                <w:rFonts w:ascii="Times New Roman" w:hAnsi="Times New Roman" w:cs="Times New Roman"/>
                <w:b/>
                <w:bCs/>
                <w:sz w:val="24"/>
                <w:szCs w:val="24"/>
                <w:lang w:val="en-US"/>
              </w:rPr>
              <w:t xml:space="preserve">1 250 295 </w:t>
            </w:r>
          </w:p>
          <w:p w14:paraId="3B95AA81" w14:textId="0517E0E3" w:rsidR="00584237" w:rsidRPr="00380C2E" w:rsidRDefault="00584237" w:rsidP="002D6B3D">
            <w:pPr>
              <w:pStyle w:val="Textedebulles"/>
              <w:numPr>
                <w:ilvl w:val="12"/>
                <w:numId w:val="0"/>
              </w:numPr>
              <w:tabs>
                <w:tab w:val="left" w:pos="-720"/>
                <w:tab w:val="left" w:pos="4500"/>
              </w:tabs>
              <w:suppressAutoHyphens/>
              <w:jc w:val="both"/>
              <w:rPr>
                <w:i/>
                <w:iCs/>
                <w:szCs w:val="24"/>
                <w:lang w:val="fr-FR"/>
              </w:rPr>
            </w:pPr>
            <w:r w:rsidRPr="00380C2E">
              <w:rPr>
                <w:i/>
                <w:iCs/>
                <w:szCs w:val="24"/>
                <w:lang w:val="fr-FR"/>
              </w:rPr>
              <w:t>*</w:t>
            </w:r>
            <w:r w:rsidR="004D4FC5" w:rsidRPr="00380C2E">
              <w:rPr>
                <w:i/>
                <w:iCs/>
                <w:szCs w:val="24"/>
                <w:lang w:val="fr-FR"/>
              </w:rPr>
              <w:t>Le budget total approuv</w:t>
            </w:r>
            <w:r w:rsidR="00E54DF5" w:rsidRPr="00380C2E">
              <w:rPr>
                <w:i/>
                <w:iCs/>
                <w:szCs w:val="24"/>
                <w:lang w:val="fr-FR"/>
              </w:rPr>
              <w:t>é</w:t>
            </w:r>
            <w:r w:rsidR="004D4FC5" w:rsidRPr="00380C2E">
              <w:rPr>
                <w:i/>
                <w:iCs/>
                <w:szCs w:val="24"/>
                <w:lang w:val="fr-FR"/>
              </w:rPr>
              <w:t xml:space="preserve"> et le </w:t>
            </w:r>
            <w:r w:rsidR="00E54DF5" w:rsidRPr="00380C2E">
              <w:rPr>
                <w:i/>
                <w:iCs/>
                <w:szCs w:val="24"/>
                <w:lang w:val="fr-FR"/>
              </w:rPr>
              <w:t>versement</w:t>
            </w:r>
            <w:r w:rsidR="004D4FC5" w:rsidRPr="00380C2E">
              <w:rPr>
                <w:i/>
                <w:iCs/>
                <w:szCs w:val="24"/>
                <w:lang w:val="fr-FR"/>
              </w:rPr>
              <w:t xml:space="preserve"> de la </w:t>
            </w:r>
            <w:r w:rsidR="003C62F7" w:rsidRPr="00380C2E">
              <w:rPr>
                <w:i/>
                <w:iCs/>
                <w:szCs w:val="24"/>
                <w:lang w:val="fr-FR"/>
              </w:rPr>
              <w:t>deuxième</w:t>
            </w:r>
            <w:r w:rsidR="004D4FC5" w:rsidRPr="00380C2E">
              <w:rPr>
                <w:i/>
                <w:iCs/>
                <w:szCs w:val="24"/>
                <w:lang w:val="fr-FR"/>
              </w:rPr>
              <w:t xml:space="preserve"> tranche, ou toute tranche </w:t>
            </w:r>
            <w:r w:rsidR="00E54DF5" w:rsidRPr="00380C2E">
              <w:rPr>
                <w:i/>
                <w:iCs/>
                <w:szCs w:val="24"/>
                <w:lang w:val="fr-FR"/>
              </w:rPr>
              <w:t>supplémentaire</w:t>
            </w:r>
            <w:r w:rsidR="00180BBE" w:rsidRPr="00380C2E">
              <w:rPr>
                <w:i/>
                <w:iCs/>
                <w:szCs w:val="24"/>
                <w:lang w:val="fr-FR"/>
              </w:rPr>
              <w:t>,</w:t>
            </w:r>
            <w:r w:rsidR="00E54DF5" w:rsidRPr="00380C2E">
              <w:rPr>
                <w:i/>
                <w:iCs/>
                <w:szCs w:val="24"/>
                <w:lang w:val="fr-FR"/>
              </w:rPr>
              <w:t xml:space="preserve"> </w:t>
            </w:r>
            <w:r w:rsidR="004D4FC5" w:rsidRPr="00380C2E">
              <w:rPr>
                <w:i/>
                <w:iCs/>
                <w:szCs w:val="24"/>
                <w:lang w:val="fr-FR"/>
              </w:rPr>
              <w:t xml:space="preserve">sont </w:t>
            </w:r>
            <w:r w:rsidR="00E54DF5" w:rsidRPr="00380C2E">
              <w:rPr>
                <w:i/>
                <w:iCs/>
                <w:szCs w:val="24"/>
                <w:lang w:val="fr-FR"/>
              </w:rPr>
              <w:t>soumis à la condition d’être approuvés par</w:t>
            </w:r>
            <w:r w:rsidR="004D4FC5" w:rsidRPr="00380C2E">
              <w:rPr>
                <w:i/>
                <w:iCs/>
                <w:szCs w:val="24"/>
                <w:lang w:val="fr-FR"/>
              </w:rPr>
              <w:t xml:space="preserve"> PBSO, et </w:t>
            </w:r>
            <w:r w:rsidR="00E54DF5" w:rsidRPr="00380C2E">
              <w:rPr>
                <w:i/>
                <w:iCs/>
                <w:szCs w:val="24"/>
                <w:lang w:val="fr-FR"/>
              </w:rPr>
              <w:t>à</w:t>
            </w:r>
            <w:r w:rsidR="004D4FC5" w:rsidRPr="00380C2E">
              <w:rPr>
                <w:i/>
                <w:iCs/>
                <w:szCs w:val="24"/>
                <w:lang w:val="fr-FR"/>
              </w:rPr>
              <w:t xml:space="preserve"> la disponibilité des fonds </w:t>
            </w:r>
            <w:r w:rsidR="00E54DF5" w:rsidRPr="00380C2E">
              <w:rPr>
                <w:i/>
                <w:iCs/>
                <w:szCs w:val="24"/>
                <w:lang w:val="fr-FR"/>
              </w:rPr>
              <w:t xml:space="preserve">sur </w:t>
            </w:r>
            <w:r w:rsidR="004D4FC5" w:rsidRPr="00380C2E">
              <w:rPr>
                <w:i/>
                <w:iCs/>
                <w:szCs w:val="24"/>
                <w:lang w:val="fr-FR"/>
              </w:rPr>
              <w:t>le compte d</w:t>
            </w:r>
            <w:r w:rsidR="00E54DF5" w:rsidRPr="00380C2E">
              <w:rPr>
                <w:i/>
                <w:iCs/>
                <w:szCs w:val="24"/>
                <w:lang w:val="fr-FR"/>
              </w:rPr>
              <w:t>u</w:t>
            </w:r>
            <w:r w:rsidR="004D4FC5" w:rsidRPr="00380C2E">
              <w:rPr>
                <w:i/>
                <w:iCs/>
                <w:szCs w:val="24"/>
                <w:lang w:val="fr-FR"/>
              </w:rPr>
              <w:t xml:space="preserve"> PBF</w:t>
            </w:r>
            <w:r w:rsidR="000A750D" w:rsidRPr="00380C2E">
              <w:rPr>
                <w:i/>
                <w:iCs/>
                <w:szCs w:val="24"/>
                <w:lang w:val="fr-FR"/>
              </w:rPr>
              <w:t xml:space="preserve">. </w:t>
            </w:r>
            <w:r w:rsidR="006246A1" w:rsidRPr="00380C2E">
              <w:rPr>
                <w:i/>
                <w:iCs/>
                <w:szCs w:val="24"/>
                <w:lang w:val="fr-FR"/>
              </w:rPr>
              <w:t>L’agence coordinatrice doit démontrer la dépense/engagement d’au moins de 75% de la tranche précédente et la soumission de tous les rapports PBF dus dans la période écoulée.</w:t>
            </w:r>
          </w:p>
          <w:p w14:paraId="44E61845" w14:textId="77777777" w:rsidR="00584237" w:rsidRPr="00380C2E" w:rsidRDefault="00584237" w:rsidP="002D6B3D">
            <w:pPr>
              <w:pStyle w:val="Textedebulles"/>
              <w:numPr>
                <w:ilvl w:val="12"/>
                <w:numId w:val="0"/>
              </w:numPr>
              <w:tabs>
                <w:tab w:val="left" w:pos="-720"/>
                <w:tab w:val="left" w:pos="4500"/>
              </w:tabs>
              <w:suppressAutoHyphens/>
              <w:jc w:val="both"/>
              <w:rPr>
                <w:i/>
                <w:iCs/>
                <w:szCs w:val="24"/>
                <w:lang w:val="fr-FR"/>
              </w:rPr>
            </w:pPr>
          </w:p>
          <w:p w14:paraId="3E7CE921" w14:textId="7C757B18" w:rsidR="00584237" w:rsidRPr="00380C2E" w:rsidRDefault="004D4FC5" w:rsidP="002D6B3D">
            <w:pPr>
              <w:pStyle w:val="Textedebulles"/>
              <w:numPr>
                <w:ilvl w:val="12"/>
                <w:numId w:val="0"/>
              </w:numPr>
              <w:tabs>
                <w:tab w:val="left" w:pos="-720"/>
                <w:tab w:val="left" w:pos="4500"/>
              </w:tabs>
              <w:suppressAutoHyphens/>
              <w:jc w:val="both"/>
              <w:rPr>
                <w:rFonts w:ascii="Times New Roman" w:hAnsi="Times New Roman" w:cs="Times New Roman"/>
                <w:b/>
                <w:bCs/>
                <w:iCs/>
                <w:snapToGrid/>
                <w:sz w:val="24"/>
                <w:szCs w:val="24"/>
                <w:lang w:val="fr-FR"/>
              </w:rPr>
            </w:pPr>
            <w:r w:rsidRPr="00380C2E">
              <w:rPr>
                <w:rFonts w:ascii="Times New Roman" w:hAnsi="Times New Roman" w:cs="Times New Roman"/>
                <w:b/>
                <w:bCs/>
                <w:iCs/>
                <w:snapToGrid/>
                <w:sz w:val="24"/>
                <w:szCs w:val="24"/>
                <w:lang w:val="fr-FR"/>
              </w:rPr>
              <w:t xml:space="preserve">Toute autre source de financement </w:t>
            </w:r>
            <w:r w:rsidR="00B41C42" w:rsidRPr="00380C2E">
              <w:rPr>
                <w:rFonts w:ascii="Times New Roman" w:hAnsi="Times New Roman" w:cs="Times New Roman"/>
                <w:b/>
                <w:bCs/>
                <w:iCs/>
                <w:snapToGrid/>
                <w:sz w:val="24"/>
                <w:szCs w:val="24"/>
                <w:lang w:val="fr-FR"/>
              </w:rPr>
              <w:t>destinée au</w:t>
            </w:r>
            <w:r w:rsidRPr="00380C2E">
              <w:rPr>
                <w:rFonts w:ascii="Times New Roman" w:hAnsi="Times New Roman" w:cs="Times New Roman"/>
                <w:b/>
                <w:bCs/>
                <w:iCs/>
                <w:snapToGrid/>
                <w:sz w:val="24"/>
                <w:szCs w:val="24"/>
                <w:lang w:val="fr-FR"/>
              </w:rPr>
              <w:t xml:space="preserve"> projet (montant et source)</w:t>
            </w:r>
            <w:r w:rsidR="005D721B" w:rsidRPr="00380C2E">
              <w:rPr>
                <w:rFonts w:ascii="Times New Roman" w:hAnsi="Times New Roman" w:cs="Times New Roman"/>
                <w:b/>
                <w:bCs/>
                <w:iCs/>
                <w:snapToGrid/>
                <w:sz w:val="24"/>
                <w:szCs w:val="24"/>
                <w:lang w:val="fr-FR"/>
              </w:rPr>
              <w:t> :</w:t>
            </w:r>
          </w:p>
          <w:p w14:paraId="2E4AA401" w14:textId="57C6B528" w:rsidR="0014516A" w:rsidRPr="00380C2E" w:rsidRDefault="0014516A" w:rsidP="002D6B3D">
            <w:pPr>
              <w:pStyle w:val="Textedebulles"/>
              <w:numPr>
                <w:ilvl w:val="12"/>
                <w:numId w:val="0"/>
              </w:numPr>
              <w:tabs>
                <w:tab w:val="left" w:pos="-720"/>
                <w:tab w:val="left" w:pos="4500"/>
              </w:tabs>
              <w:suppressAutoHyphens/>
              <w:jc w:val="both"/>
              <w:rPr>
                <w:rFonts w:ascii="Times New Roman" w:hAnsi="Times New Roman" w:cs="Times New Roman"/>
                <w:sz w:val="24"/>
                <w:szCs w:val="24"/>
                <w:lang w:val="fr-FR"/>
              </w:rPr>
            </w:pPr>
          </w:p>
        </w:tc>
      </w:tr>
      <w:tr w:rsidR="00DD4F07" w:rsidRPr="00380C2E" w14:paraId="7E927B5E" w14:textId="77777777" w:rsidTr="00965274">
        <w:trPr>
          <w:trHeight w:val="1448"/>
        </w:trPr>
        <w:tc>
          <w:tcPr>
            <w:tcW w:w="3330" w:type="dxa"/>
            <w:gridSpan w:val="2"/>
          </w:tcPr>
          <w:p w14:paraId="2D2E988C" w14:textId="1BD392B0" w:rsidR="00DD4F07" w:rsidRPr="00380C2E" w:rsidRDefault="00DD4F07" w:rsidP="002D6B3D">
            <w:pPr>
              <w:jc w:val="both"/>
              <w:rPr>
                <w:b/>
                <w:bCs/>
                <w:iCs/>
                <w:lang w:val="fr-FR"/>
              </w:rPr>
            </w:pPr>
            <w:r w:rsidRPr="00380C2E">
              <w:rPr>
                <w:b/>
                <w:bCs/>
                <w:iCs/>
                <w:lang w:val="fr-FR"/>
              </w:rPr>
              <w:t>PBF 1</w:t>
            </w:r>
            <w:r w:rsidRPr="00380C2E">
              <w:rPr>
                <w:b/>
                <w:bCs/>
                <w:iCs/>
                <w:vertAlign w:val="superscript"/>
                <w:lang w:val="fr-FR"/>
              </w:rPr>
              <w:t>ère</w:t>
            </w:r>
            <w:r w:rsidR="00F35FFF" w:rsidRPr="00380C2E">
              <w:rPr>
                <w:b/>
                <w:bCs/>
                <w:iCs/>
                <w:lang w:val="fr-FR"/>
              </w:rPr>
              <w:t xml:space="preserve"> tranche </w:t>
            </w:r>
            <w:r w:rsidR="00F35FFF" w:rsidRPr="00380C2E">
              <w:rPr>
                <w:rFonts w:ascii="Tahoma" w:eastAsiaTheme="minorEastAsia" w:hAnsi="Tahoma" w:cs="Tahoma"/>
                <w:snapToGrid w:val="0"/>
                <w:sz w:val="20"/>
                <w:szCs w:val="20"/>
                <w:lang w:val="fr-FR"/>
              </w:rPr>
              <w:t>(70</w:t>
            </w:r>
            <w:r w:rsidRPr="00380C2E">
              <w:rPr>
                <w:rFonts w:ascii="Tahoma" w:eastAsiaTheme="minorEastAsia" w:hAnsi="Tahoma" w:cs="Tahoma"/>
                <w:snapToGrid w:val="0"/>
                <w:sz w:val="20"/>
                <w:szCs w:val="20"/>
                <w:lang w:val="fr-FR"/>
              </w:rPr>
              <w:t>%)</w:t>
            </w:r>
            <w:r w:rsidR="004D0387">
              <w:rPr>
                <w:rFonts w:ascii="Tahoma" w:eastAsiaTheme="minorEastAsia" w:hAnsi="Tahoma" w:cs="Tahoma"/>
                <w:snapToGrid w:val="0"/>
                <w:sz w:val="20"/>
                <w:szCs w:val="20"/>
                <w:lang w:val="fr-FR"/>
              </w:rPr>
              <w:t xml:space="preserve"> </w:t>
            </w:r>
            <w:r w:rsidRPr="00380C2E">
              <w:rPr>
                <w:rFonts w:ascii="Tahoma" w:eastAsiaTheme="minorEastAsia" w:hAnsi="Tahoma" w:cs="Tahoma"/>
                <w:snapToGrid w:val="0"/>
                <w:sz w:val="20"/>
                <w:szCs w:val="20"/>
                <w:lang w:val="fr-FR"/>
              </w:rPr>
              <w:t>:</w:t>
            </w:r>
          </w:p>
          <w:p w14:paraId="6F9EF2EC" w14:textId="77777777" w:rsidR="00DD4F07" w:rsidRPr="00380C2E" w:rsidRDefault="00DD4F07" w:rsidP="002D6B3D">
            <w:pPr>
              <w:jc w:val="both"/>
              <w:rPr>
                <w:b/>
                <w:bCs/>
                <w:iCs/>
                <w:lang w:val="fr-FR"/>
              </w:rPr>
            </w:pPr>
          </w:p>
          <w:p w14:paraId="3FDA38B0" w14:textId="08C23ABF" w:rsidR="00DD4F07" w:rsidRPr="00714251" w:rsidRDefault="00F35FFF" w:rsidP="002D6B3D">
            <w:pPr>
              <w:jc w:val="both"/>
              <w:rPr>
                <w:rFonts w:ascii="Calibri" w:hAnsi="Calibri"/>
                <w:b/>
                <w:bCs/>
                <w:color w:val="000000"/>
                <w:lang w:val="fr-FR" w:eastAsia="fr-FR"/>
              </w:rPr>
            </w:pPr>
            <w:r w:rsidRPr="002B0735">
              <w:rPr>
                <w:rFonts w:ascii="Tahoma" w:eastAsiaTheme="minorEastAsia" w:hAnsi="Tahoma" w:cs="Tahoma"/>
                <w:snapToGrid w:val="0"/>
                <w:sz w:val="20"/>
                <w:szCs w:val="20"/>
                <w:lang w:val="fr-FR"/>
              </w:rPr>
              <w:t>UNFPA</w:t>
            </w:r>
            <w:r w:rsidR="00714251">
              <w:rPr>
                <w:rFonts w:ascii="Tahoma" w:eastAsiaTheme="minorEastAsia" w:hAnsi="Tahoma" w:cs="Tahoma"/>
                <w:snapToGrid w:val="0"/>
                <w:sz w:val="20"/>
                <w:szCs w:val="20"/>
                <w:lang w:val="fr-FR"/>
              </w:rPr>
              <w:t xml:space="preserve">: </w:t>
            </w:r>
            <w:r w:rsidR="00714251" w:rsidRPr="00714251">
              <w:rPr>
                <w:rFonts w:ascii="Calibri" w:hAnsi="Calibri"/>
                <w:b/>
                <w:bCs/>
                <w:color w:val="000000"/>
                <w:lang w:val="fr-FR"/>
              </w:rPr>
              <w:t xml:space="preserve">$378 619,50 </w:t>
            </w:r>
          </w:p>
          <w:p w14:paraId="31BD9E37" w14:textId="408A2B89" w:rsidR="00DD4F07" w:rsidRPr="00085B61" w:rsidRDefault="00F35FFF" w:rsidP="002D6B3D">
            <w:pPr>
              <w:jc w:val="both"/>
              <w:rPr>
                <w:rFonts w:ascii="Calibri" w:hAnsi="Calibri"/>
                <w:b/>
                <w:bCs/>
                <w:color w:val="000000"/>
                <w:lang w:val="fr-FR" w:eastAsia="fr-FR"/>
              </w:rPr>
            </w:pPr>
            <w:r w:rsidRPr="002B0735">
              <w:rPr>
                <w:rFonts w:ascii="Tahoma" w:eastAsiaTheme="minorEastAsia" w:hAnsi="Tahoma" w:cs="Tahoma"/>
                <w:snapToGrid w:val="0"/>
                <w:sz w:val="20"/>
                <w:szCs w:val="20"/>
                <w:lang w:val="fr-FR"/>
              </w:rPr>
              <w:t>OIM</w:t>
            </w:r>
            <w:r w:rsidR="00714251">
              <w:rPr>
                <w:rFonts w:ascii="Tahoma" w:eastAsiaTheme="minorEastAsia" w:hAnsi="Tahoma" w:cs="Tahoma"/>
                <w:snapToGrid w:val="0"/>
                <w:sz w:val="20"/>
                <w:szCs w:val="20"/>
                <w:lang w:val="fr-FR"/>
              </w:rPr>
              <w:t xml:space="preserve">:    </w:t>
            </w:r>
            <w:r w:rsidR="00714251" w:rsidRPr="00085B61">
              <w:rPr>
                <w:rFonts w:ascii="Calibri" w:hAnsi="Calibri"/>
                <w:b/>
                <w:bCs/>
                <w:color w:val="000000"/>
                <w:lang w:val="fr-FR"/>
              </w:rPr>
              <w:t xml:space="preserve">$260 652,00 </w:t>
            </w:r>
          </w:p>
          <w:p w14:paraId="1EB3AD7B" w14:textId="5390E45A" w:rsidR="00714251" w:rsidRDefault="00F35FFF" w:rsidP="00714251">
            <w:pPr>
              <w:jc w:val="both"/>
              <w:rPr>
                <w:rFonts w:ascii="Calibri" w:hAnsi="Calibri"/>
                <w:b/>
                <w:bCs/>
                <w:color w:val="000000"/>
                <w:lang w:eastAsia="fr-FR"/>
              </w:rPr>
            </w:pPr>
            <w:r w:rsidRPr="003949D0">
              <w:rPr>
                <w:rFonts w:ascii="Tahoma" w:eastAsiaTheme="minorEastAsia" w:hAnsi="Tahoma" w:cs="Tahoma"/>
                <w:snapToGrid w:val="0"/>
                <w:sz w:val="20"/>
                <w:szCs w:val="20"/>
                <w:lang w:val="fr-FR"/>
              </w:rPr>
              <w:t>PNUD</w:t>
            </w:r>
            <w:r w:rsidR="00714251">
              <w:rPr>
                <w:rFonts w:ascii="Tahoma" w:eastAsiaTheme="minorEastAsia" w:hAnsi="Tahoma" w:cs="Tahoma"/>
                <w:snapToGrid w:val="0"/>
                <w:sz w:val="20"/>
                <w:szCs w:val="20"/>
                <w:lang w:val="fr-FR"/>
              </w:rPr>
              <w:t xml:space="preserve"> : </w:t>
            </w:r>
            <w:r w:rsidR="00714251">
              <w:rPr>
                <w:rFonts w:ascii="Calibri" w:hAnsi="Calibri"/>
                <w:b/>
                <w:bCs/>
                <w:color w:val="000000"/>
              </w:rPr>
              <w:t xml:space="preserve">$235 935,00 </w:t>
            </w:r>
          </w:p>
          <w:p w14:paraId="526B7B7F" w14:textId="4419432B" w:rsidR="00DD4F07" w:rsidRPr="00380C2E" w:rsidRDefault="00DD4F07" w:rsidP="00714251">
            <w:pPr>
              <w:jc w:val="both"/>
              <w:rPr>
                <w:iCs/>
                <w:lang w:val="fr-FR"/>
              </w:rPr>
            </w:pPr>
          </w:p>
        </w:tc>
        <w:tc>
          <w:tcPr>
            <w:tcW w:w="3240" w:type="dxa"/>
          </w:tcPr>
          <w:p w14:paraId="006D96F9" w14:textId="78E81549" w:rsidR="00DD4F07" w:rsidRPr="00380C2E" w:rsidRDefault="00DD4F07" w:rsidP="002D6B3D">
            <w:pPr>
              <w:jc w:val="both"/>
              <w:rPr>
                <w:b/>
                <w:bCs/>
                <w:iCs/>
                <w:lang w:val="fr-FR"/>
              </w:rPr>
            </w:pPr>
            <w:r w:rsidRPr="00380C2E">
              <w:rPr>
                <w:b/>
                <w:bCs/>
                <w:iCs/>
                <w:lang w:val="fr-FR"/>
              </w:rPr>
              <w:t>PBF 2</w:t>
            </w:r>
            <w:r w:rsidRPr="00380C2E">
              <w:rPr>
                <w:b/>
                <w:bCs/>
                <w:iCs/>
                <w:vertAlign w:val="superscript"/>
                <w:lang w:val="fr-FR"/>
              </w:rPr>
              <w:t>ème</w:t>
            </w:r>
            <w:r w:rsidRPr="00380C2E">
              <w:rPr>
                <w:b/>
                <w:bCs/>
                <w:iCs/>
                <w:lang w:val="fr-FR"/>
              </w:rPr>
              <w:t xml:space="preserve"> tranche*</w:t>
            </w:r>
            <w:r w:rsidR="00F35FFF" w:rsidRPr="00380C2E">
              <w:rPr>
                <w:b/>
                <w:bCs/>
                <w:iCs/>
                <w:lang w:val="fr-FR"/>
              </w:rPr>
              <w:t xml:space="preserve"> </w:t>
            </w:r>
            <w:r w:rsidR="00F35FFF" w:rsidRPr="00380C2E">
              <w:rPr>
                <w:rFonts w:ascii="Tahoma" w:eastAsiaTheme="minorEastAsia" w:hAnsi="Tahoma" w:cs="Tahoma"/>
                <w:snapToGrid w:val="0"/>
                <w:sz w:val="20"/>
                <w:szCs w:val="20"/>
                <w:lang w:val="fr-FR"/>
              </w:rPr>
              <w:t>(30</w:t>
            </w:r>
            <w:r w:rsidRPr="00380C2E">
              <w:rPr>
                <w:rFonts w:ascii="Tahoma" w:eastAsiaTheme="minorEastAsia" w:hAnsi="Tahoma" w:cs="Tahoma"/>
                <w:snapToGrid w:val="0"/>
                <w:sz w:val="20"/>
                <w:szCs w:val="20"/>
                <w:lang w:val="fr-FR"/>
              </w:rPr>
              <w:t>%):</w:t>
            </w:r>
          </w:p>
          <w:p w14:paraId="07458E26" w14:textId="77777777" w:rsidR="00DD4F07" w:rsidRPr="00380C2E" w:rsidRDefault="00DD4F07" w:rsidP="002D6B3D">
            <w:pPr>
              <w:jc w:val="both"/>
              <w:rPr>
                <w:b/>
                <w:bCs/>
                <w:iCs/>
                <w:lang w:val="fr-FR"/>
              </w:rPr>
            </w:pPr>
          </w:p>
          <w:p w14:paraId="0828279D" w14:textId="5755F419" w:rsidR="00F35FFF" w:rsidRPr="00714251" w:rsidRDefault="00714251" w:rsidP="002D6B3D">
            <w:pPr>
              <w:jc w:val="both"/>
              <w:rPr>
                <w:rFonts w:ascii="Calibri" w:hAnsi="Calibri"/>
                <w:b/>
                <w:bCs/>
                <w:color w:val="000000"/>
                <w:lang w:val="fr-FR" w:eastAsia="fr-FR"/>
              </w:rPr>
            </w:pPr>
            <w:r>
              <w:rPr>
                <w:rFonts w:ascii="Tahoma" w:eastAsiaTheme="minorEastAsia" w:hAnsi="Tahoma" w:cs="Tahoma"/>
                <w:snapToGrid w:val="0"/>
                <w:sz w:val="20"/>
                <w:szCs w:val="20"/>
                <w:lang w:val="fr-FR"/>
              </w:rPr>
              <w:t xml:space="preserve">UNFPA:  </w:t>
            </w:r>
            <w:r w:rsidRPr="00714251">
              <w:rPr>
                <w:rFonts w:ascii="Calibri" w:hAnsi="Calibri"/>
                <w:b/>
                <w:bCs/>
                <w:color w:val="000000"/>
                <w:lang w:val="fr-FR"/>
              </w:rPr>
              <w:t xml:space="preserve">$162 265,50 </w:t>
            </w:r>
          </w:p>
          <w:p w14:paraId="0F1EA1DE" w14:textId="77777777" w:rsidR="00714251" w:rsidRPr="00085B61" w:rsidRDefault="00714251" w:rsidP="00714251">
            <w:pPr>
              <w:jc w:val="both"/>
              <w:rPr>
                <w:rFonts w:ascii="Calibri" w:hAnsi="Calibri"/>
                <w:b/>
                <w:bCs/>
                <w:color w:val="000000"/>
                <w:lang w:val="fr-FR" w:eastAsia="fr-FR"/>
              </w:rPr>
            </w:pPr>
            <w:r>
              <w:rPr>
                <w:rFonts w:ascii="Tahoma" w:eastAsiaTheme="minorEastAsia" w:hAnsi="Tahoma" w:cs="Tahoma"/>
                <w:snapToGrid w:val="0"/>
                <w:sz w:val="20"/>
                <w:szCs w:val="20"/>
                <w:lang w:val="fr-FR"/>
              </w:rPr>
              <w:t xml:space="preserve">OIM:     </w:t>
            </w:r>
            <w:r w:rsidRPr="00085B61">
              <w:rPr>
                <w:rFonts w:ascii="Calibri" w:hAnsi="Calibri"/>
                <w:b/>
                <w:bCs/>
                <w:color w:val="000000"/>
                <w:lang w:val="fr-FR"/>
              </w:rPr>
              <w:t xml:space="preserve">$111 708,00 </w:t>
            </w:r>
          </w:p>
          <w:p w14:paraId="2834D593" w14:textId="0CE706FF" w:rsidR="00714251" w:rsidRDefault="00714251" w:rsidP="00714251">
            <w:pPr>
              <w:jc w:val="both"/>
              <w:rPr>
                <w:rFonts w:ascii="Calibri" w:hAnsi="Calibri"/>
                <w:b/>
                <w:bCs/>
                <w:color w:val="000000"/>
                <w:lang w:eastAsia="fr-FR"/>
              </w:rPr>
            </w:pPr>
            <w:r>
              <w:rPr>
                <w:rFonts w:ascii="Tahoma" w:eastAsiaTheme="minorEastAsia" w:hAnsi="Tahoma" w:cs="Tahoma"/>
                <w:snapToGrid w:val="0"/>
                <w:sz w:val="20"/>
                <w:szCs w:val="20"/>
              </w:rPr>
              <w:t xml:space="preserve">PNUD:  </w:t>
            </w:r>
            <w:r>
              <w:rPr>
                <w:rFonts w:ascii="Calibri" w:hAnsi="Calibri"/>
                <w:b/>
                <w:bCs/>
                <w:color w:val="000000"/>
              </w:rPr>
              <w:t xml:space="preserve">$101 115,00 </w:t>
            </w:r>
          </w:p>
          <w:p w14:paraId="2F58CA78" w14:textId="46A72CD2" w:rsidR="00DD4F07" w:rsidRPr="00714251" w:rsidRDefault="00014DF4" w:rsidP="00714251">
            <w:pPr>
              <w:jc w:val="both"/>
              <w:rPr>
                <w:rFonts w:ascii="Calibri" w:hAnsi="Calibri"/>
                <w:b/>
                <w:bCs/>
                <w:color w:val="000000"/>
                <w:lang w:eastAsia="fr-FR"/>
              </w:rPr>
            </w:pPr>
            <w:r>
              <w:rPr>
                <w:rFonts w:ascii="Tahoma" w:eastAsiaTheme="minorEastAsia" w:hAnsi="Tahoma" w:cs="Tahoma"/>
                <w:snapToGrid w:val="0"/>
                <w:sz w:val="20"/>
                <w:szCs w:val="20"/>
              </w:rPr>
              <w:t xml:space="preserve"> </w:t>
            </w:r>
          </w:p>
        </w:tc>
        <w:tc>
          <w:tcPr>
            <w:tcW w:w="3420" w:type="dxa"/>
          </w:tcPr>
          <w:p w14:paraId="1B93C143" w14:textId="6091DA44" w:rsidR="00DD4F07" w:rsidRPr="00380C2E" w:rsidRDefault="00DD4F07" w:rsidP="002D6B3D">
            <w:pPr>
              <w:jc w:val="both"/>
              <w:rPr>
                <w:b/>
                <w:bCs/>
                <w:iCs/>
                <w:lang w:val="fr-FR"/>
              </w:rPr>
            </w:pPr>
            <w:r w:rsidRPr="00380C2E">
              <w:rPr>
                <w:b/>
                <w:bCs/>
                <w:iCs/>
                <w:lang w:val="fr-FR"/>
              </w:rPr>
              <w:t>PBF 3</w:t>
            </w:r>
            <w:r w:rsidRPr="00380C2E">
              <w:rPr>
                <w:b/>
                <w:bCs/>
                <w:iCs/>
                <w:vertAlign w:val="superscript"/>
                <w:lang w:val="fr-FR"/>
              </w:rPr>
              <w:t>ème</w:t>
            </w:r>
            <w:r w:rsidRPr="00380C2E">
              <w:rPr>
                <w:b/>
                <w:bCs/>
                <w:iCs/>
                <w:lang w:val="fr-FR"/>
              </w:rPr>
              <w:t xml:space="preserve"> tranche* (_%):</w:t>
            </w:r>
          </w:p>
          <w:p w14:paraId="0E69EB61" w14:textId="77777777" w:rsidR="00DD4F07" w:rsidRPr="00380C2E" w:rsidRDefault="00DD4F07" w:rsidP="002D6B3D">
            <w:pPr>
              <w:jc w:val="both"/>
              <w:rPr>
                <w:iCs/>
                <w:lang w:val="fr-FR"/>
              </w:rPr>
            </w:pPr>
          </w:p>
          <w:p w14:paraId="10779905" w14:textId="544FA37D" w:rsidR="00DD4F07" w:rsidRPr="00380C2E" w:rsidRDefault="00714251" w:rsidP="002D6B3D">
            <w:pPr>
              <w:jc w:val="both"/>
              <w:rPr>
                <w:iCs/>
                <w:lang w:val="fr-FR"/>
              </w:rPr>
            </w:pPr>
            <w:r>
              <w:rPr>
                <w:iCs/>
                <w:lang w:val="fr-FR"/>
              </w:rPr>
              <w:t>XXXX: $ -</w:t>
            </w:r>
          </w:p>
          <w:p w14:paraId="573611CF" w14:textId="5F069415" w:rsidR="00DD4F07" w:rsidRPr="00380C2E" w:rsidRDefault="00714251" w:rsidP="002D6B3D">
            <w:pPr>
              <w:jc w:val="both"/>
              <w:rPr>
                <w:iCs/>
                <w:lang w:val="fr-FR"/>
              </w:rPr>
            </w:pPr>
            <w:r>
              <w:rPr>
                <w:iCs/>
                <w:lang w:val="fr-FR"/>
              </w:rPr>
              <w:t>XXXX: $ -</w:t>
            </w:r>
          </w:p>
          <w:p w14:paraId="0F43F6E1" w14:textId="623C2009" w:rsidR="00DD4F07" w:rsidRPr="00380C2E" w:rsidRDefault="00DD4F07" w:rsidP="002D6B3D">
            <w:pPr>
              <w:jc w:val="both"/>
              <w:rPr>
                <w:iCs/>
                <w:lang w:val="fr-FR"/>
              </w:rPr>
            </w:pPr>
            <w:r w:rsidRPr="00380C2E">
              <w:rPr>
                <w:iCs/>
                <w:lang w:val="fr-FR"/>
              </w:rPr>
              <w:t xml:space="preserve">XXXX: </w:t>
            </w:r>
            <w:r w:rsidR="00714251">
              <w:rPr>
                <w:iCs/>
                <w:lang w:val="fr-FR"/>
              </w:rPr>
              <w:t>$ -</w:t>
            </w:r>
          </w:p>
          <w:p w14:paraId="58E2598E" w14:textId="67FEB3CB" w:rsidR="00DD4F07" w:rsidRPr="00380C2E" w:rsidRDefault="00DD4F07" w:rsidP="002D6B3D">
            <w:pPr>
              <w:jc w:val="both"/>
              <w:rPr>
                <w:b/>
                <w:bCs/>
                <w:iCs/>
                <w:lang w:val="fr-FR"/>
              </w:rPr>
            </w:pPr>
          </w:p>
        </w:tc>
      </w:tr>
      <w:tr w:rsidR="00584237" w:rsidRPr="00085B61" w14:paraId="42BC4E3D" w14:textId="77777777" w:rsidTr="00584237">
        <w:trPr>
          <w:trHeight w:val="629"/>
        </w:trPr>
        <w:tc>
          <w:tcPr>
            <w:tcW w:w="9990" w:type="dxa"/>
            <w:gridSpan w:val="4"/>
          </w:tcPr>
          <w:p w14:paraId="6EC499D2" w14:textId="4BFE676C" w:rsidR="00A36939" w:rsidRPr="00380C2E" w:rsidRDefault="00B41C42" w:rsidP="002D6B3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Cs w:val="22"/>
                <w:lang w:val="fr-FR"/>
              </w:rPr>
            </w:pPr>
            <w:r w:rsidRPr="00380C2E">
              <w:rPr>
                <w:b/>
                <w:bCs/>
                <w:szCs w:val="22"/>
                <w:lang w:val="fr-FR"/>
              </w:rPr>
              <w:t>Décrire brièvement en d</w:t>
            </w:r>
            <w:r w:rsidR="00A36939" w:rsidRPr="00380C2E">
              <w:rPr>
                <w:b/>
                <w:bCs/>
                <w:szCs w:val="22"/>
                <w:lang w:val="fr-FR"/>
              </w:rPr>
              <w:t>eux</w:t>
            </w:r>
            <w:r w:rsidRPr="00380C2E">
              <w:rPr>
                <w:b/>
                <w:bCs/>
                <w:szCs w:val="22"/>
                <w:lang w:val="fr-FR"/>
              </w:rPr>
              <w:t xml:space="preserve"> ou </w:t>
            </w:r>
            <w:r w:rsidR="00A36939" w:rsidRPr="00380C2E">
              <w:rPr>
                <w:b/>
                <w:bCs/>
                <w:szCs w:val="22"/>
                <w:lang w:val="fr-FR"/>
              </w:rPr>
              <w:t xml:space="preserve">trois phrases </w:t>
            </w:r>
            <w:r w:rsidRPr="00380C2E">
              <w:rPr>
                <w:b/>
                <w:bCs/>
                <w:szCs w:val="22"/>
                <w:lang w:val="fr-FR"/>
              </w:rPr>
              <w:t>le</w:t>
            </w:r>
            <w:r w:rsidR="00A36939" w:rsidRPr="00380C2E">
              <w:rPr>
                <w:b/>
                <w:bCs/>
                <w:szCs w:val="22"/>
                <w:lang w:val="fr-FR"/>
              </w:rPr>
              <w:t xml:space="preserve"> projet </w:t>
            </w:r>
            <w:r w:rsidRPr="00380C2E">
              <w:rPr>
                <w:b/>
                <w:bCs/>
                <w:szCs w:val="22"/>
                <w:lang w:val="fr-FR"/>
              </w:rPr>
              <w:t>en expliquant succinctement son aspect urgent, son rôle catalyseur, sa tolérance au risque et son caractère innovant :</w:t>
            </w:r>
          </w:p>
          <w:p w14:paraId="79D277E4" w14:textId="6AF8A235" w:rsidR="00B16C21" w:rsidRPr="00380C2E" w:rsidRDefault="00B16C21" w:rsidP="002D6B3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10"/>
                <w:szCs w:val="22"/>
                <w:lang w:val="fr-FR"/>
              </w:rPr>
            </w:pPr>
          </w:p>
          <w:p w14:paraId="5F73C4A3" w14:textId="4F02C9A9" w:rsidR="00576A11" w:rsidRPr="00380C2E" w:rsidRDefault="00576A11" w:rsidP="002D6B3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eastAsiaTheme="minorEastAsia"/>
                <w:snapToGrid w:val="0"/>
                <w:lang w:val="fr-FR"/>
              </w:rPr>
            </w:pPr>
            <w:r w:rsidRPr="00380C2E">
              <w:rPr>
                <w:rFonts w:eastAsiaTheme="minorEastAsia"/>
                <w:snapToGrid w:val="0"/>
                <w:lang w:val="fr-FR"/>
              </w:rPr>
              <w:t xml:space="preserve">Le projet d’appui à la réduction de l’instrumentalisation et des violences politico-sociales des jeunes taxi-motards en période électorale a pour objectif de transformer les jeunes taxis-motards issus de zones conflictogènes en agent de pacification </w:t>
            </w:r>
            <w:r w:rsidR="00D07678" w:rsidRPr="00380C2E">
              <w:rPr>
                <w:rFonts w:eastAsiaTheme="minorEastAsia"/>
                <w:snapToGrid w:val="0"/>
                <w:lang w:val="fr-FR"/>
              </w:rPr>
              <w:t xml:space="preserve">en période </w:t>
            </w:r>
            <w:r w:rsidR="006346A1" w:rsidRPr="00380C2E">
              <w:rPr>
                <w:rFonts w:eastAsiaTheme="minorEastAsia"/>
                <w:snapToGrid w:val="0"/>
                <w:lang w:val="fr-FR"/>
              </w:rPr>
              <w:t>électorale (avant, pendant et après les élections)</w:t>
            </w:r>
            <w:r w:rsidR="00916859">
              <w:rPr>
                <w:rFonts w:eastAsiaTheme="minorEastAsia"/>
                <w:snapToGrid w:val="0"/>
                <w:lang w:val="fr-FR"/>
              </w:rPr>
              <w:t>.</w:t>
            </w:r>
            <w:r w:rsidR="006346A1" w:rsidRPr="00380C2E">
              <w:rPr>
                <w:rFonts w:eastAsiaTheme="minorEastAsia"/>
                <w:snapToGrid w:val="0"/>
                <w:lang w:val="fr-FR"/>
              </w:rPr>
              <w:t xml:space="preserve"> </w:t>
            </w:r>
            <w:r w:rsidR="00916859">
              <w:rPr>
                <w:rFonts w:eastAsiaTheme="minorEastAsia"/>
                <w:snapToGrid w:val="0"/>
                <w:lang w:val="fr-FR"/>
              </w:rPr>
              <w:t xml:space="preserve"> Cela à travers </w:t>
            </w:r>
            <w:r w:rsidRPr="00380C2E">
              <w:rPr>
                <w:rFonts w:eastAsiaTheme="minorEastAsia"/>
                <w:snapToGrid w:val="0"/>
                <w:lang w:val="fr-FR"/>
              </w:rPr>
              <w:t xml:space="preserve">  leurs capacités en matière de gestion de conflits,</w:t>
            </w:r>
            <w:r w:rsidR="00916859">
              <w:rPr>
                <w:rFonts w:eastAsiaTheme="minorEastAsia"/>
                <w:snapToGrid w:val="0"/>
                <w:lang w:val="fr-FR"/>
              </w:rPr>
              <w:t xml:space="preserve"> la valorisation de</w:t>
            </w:r>
            <w:r w:rsidRPr="00380C2E">
              <w:rPr>
                <w:rFonts w:eastAsiaTheme="minorEastAsia"/>
                <w:snapToGrid w:val="0"/>
                <w:lang w:val="fr-FR"/>
              </w:rPr>
              <w:t xml:space="preserve"> la professionnalisation de leur métier et</w:t>
            </w:r>
            <w:r w:rsidR="00916859">
              <w:rPr>
                <w:rFonts w:eastAsiaTheme="minorEastAsia"/>
                <w:snapToGrid w:val="0"/>
                <w:lang w:val="fr-FR"/>
              </w:rPr>
              <w:t xml:space="preserve"> la mise</w:t>
            </w:r>
            <w:r w:rsidRPr="00380C2E">
              <w:rPr>
                <w:rFonts w:eastAsiaTheme="minorEastAsia"/>
                <w:snapToGrid w:val="0"/>
                <w:lang w:val="fr-FR"/>
              </w:rPr>
              <w:t xml:space="preserve">  en place un climat local de gouvernance qui </w:t>
            </w:r>
            <w:r w:rsidR="007F0E0A">
              <w:rPr>
                <w:rFonts w:eastAsiaTheme="minorEastAsia"/>
                <w:snapToGrid w:val="0"/>
                <w:lang w:val="fr-FR"/>
              </w:rPr>
              <w:t>inspire</w:t>
            </w:r>
            <w:r w:rsidRPr="00380C2E">
              <w:rPr>
                <w:rFonts w:eastAsiaTheme="minorEastAsia"/>
                <w:snapToGrid w:val="0"/>
                <w:lang w:val="fr-FR"/>
              </w:rPr>
              <w:t xml:space="preserve"> la confiance entre les acteurs (opérateurs, communautés et autorités locales) grâce à des mécanismes d’échanges et de redevabilité. </w:t>
            </w:r>
          </w:p>
          <w:p w14:paraId="06723D06" w14:textId="77777777" w:rsidR="00576A11" w:rsidRPr="00380C2E" w:rsidRDefault="00576A11" w:rsidP="002D6B3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eastAsiaTheme="minorEastAsia"/>
                <w:snapToGrid w:val="0"/>
                <w:sz w:val="12"/>
                <w:lang w:val="fr-FR"/>
              </w:rPr>
            </w:pPr>
          </w:p>
          <w:p w14:paraId="4CF7CF4A" w14:textId="43032BA5" w:rsidR="00B16C21" w:rsidRPr="00380C2E" w:rsidRDefault="00B16C21" w:rsidP="002D6B3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eastAsiaTheme="minorEastAsia"/>
                <w:snapToGrid w:val="0"/>
                <w:lang w:val="fr-FR"/>
              </w:rPr>
            </w:pPr>
            <w:r w:rsidRPr="00380C2E">
              <w:rPr>
                <w:rFonts w:eastAsiaTheme="minorEastAsia"/>
                <w:snapToGrid w:val="0"/>
                <w:lang w:val="fr-FR"/>
              </w:rPr>
              <w:t>A l’approche de deux élections (présidentielle et législativ</w:t>
            </w:r>
            <w:r w:rsidR="00BB0C2C">
              <w:rPr>
                <w:rFonts w:eastAsiaTheme="minorEastAsia"/>
                <w:snapToGrid w:val="0"/>
                <w:lang w:val="fr-FR"/>
              </w:rPr>
              <w:t>e), dans un contexte de grogne (</w:t>
            </w:r>
            <w:r w:rsidRPr="00380C2E">
              <w:rPr>
                <w:rFonts w:eastAsiaTheme="minorEastAsia"/>
                <w:snapToGrid w:val="0"/>
                <w:lang w:val="fr-FR"/>
              </w:rPr>
              <w:t xml:space="preserve"> perte du pouvoir d’achat</w:t>
            </w:r>
            <w:r w:rsidR="00BB0C2C">
              <w:rPr>
                <w:rFonts w:eastAsiaTheme="minorEastAsia"/>
                <w:snapToGrid w:val="0"/>
                <w:lang w:val="fr-FR"/>
              </w:rPr>
              <w:t xml:space="preserve"> </w:t>
            </w:r>
            <w:r w:rsidRPr="00380C2E">
              <w:rPr>
                <w:rFonts w:eastAsiaTheme="minorEastAsia"/>
                <w:snapToGrid w:val="0"/>
                <w:lang w:val="fr-FR"/>
              </w:rPr>
              <w:t>), de désespérance des jeunes qui n’ont pas accès à l’emploi,</w:t>
            </w:r>
            <w:r w:rsidR="00524E65" w:rsidRPr="00380C2E">
              <w:rPr>
                <w:rFonts w:eastAsiaTheme="minorEastAsia"/>
                <w:snapToGrid w:val="0"/>
                <w:lang w:val="fr-FR"/>
              </w:rPr>
              <w:t xml:space="preserve"> et notamment à l’emploi décent,</w:t>
            </w:r>
            <w:r w:rsidR="00FA4EC3" w:rsidRPr="00380C2E">
              <w:rPr>
                <w:rFonts w:eastAsiaTheme="minorEastAsia"/>
                <w:snapToGrid w:val="0"/>
                <w:lang w:val="fr-FR"/>
              </w:rPr>
              <w:t xml:space="preserve"> d</w:t>
            </w:r>
            <w:r w:rsidR="00CE1510" w:rsidRPr="00380C2E">
              <w:rPr>
                <w:rFonts w:eastAsiaTheme="minorEastAsia"/>
                <w:snapToGrid w:val="0"/>
                <w:lang w:val="fr-FR"/>
              </w:rPr>
              <w:t>e</w:t>
            </w:r>
            <w:r w:rsidR="00FA4EC3" w:rsidRPr="00380C2E">
              <w:rPr>
                <w:rFonts w:eastAsiaTheme="minorEastAsia"/>
                <w:snapToGrid w:val="0"/>
                <w:lang w:val="fr-FR"/>
              </w:rPr>
              <w:t xml:space="preserve"> retour d’un important nombre de jeunes migrants vulnérables  </w:t>
            </w:r>
            <w:r w:rsidRPr="00380C2E">
              <w:rPr>
                <w:rFonts w:eastAsiaTheme="minorEastAsia"/>
                <w:snapToGrid w:val="0"/>
                <w:lang w:val="fr-FR"/>
              </w:rPr>
              <w:t>et de polarisation de la société autour</w:t>
            </w:r>
            <w:r w:rsidR="00F31C3D" w:rsidRPr="00380C2E">
              <w:rPr>
                <w:rFonts w:eastAsiaTheme="minorEastAsia"/>
                <w:snapToGrid w:val="0"/>
                <w:lang w:val="fr-FR"/>
              </w:rPr>
              <w:t xml:space="preserve"> d’un projet de </w:t>
            </w:r>
            <w:r w:rsidR="00BB0C2C">
              <w:rPr>
                <w:rFonts w:eastAsiaTheme="minorEastAsia"/>
                <w:snapToGrid w:val="0"/>
                <w:lang w:val="fr-FR"/>
              </w:rPr>
              <w:t xml:space="preserve">changement </w:t>
            </w:r>
            <w:r w:rsidR="00F31C3D" w:rsidRPr="00380C2E">
              <w:rPr>
                <w:rFonts w:eastAsiaTheme="minorEastAsia"/>
                <w:snapToGrid w:val="0"/>
                <w:lang w:val="fr-FR"/>
              </w:rPr>
              <w:t>de la constitution</w:t>
            </w:r>
            <w:r w:rsidRPr="00380C2E">
              <w:rPr>
                <w:rFonts w:eastAsiaTheme="minorEastAsia"/>
                <w:snapToGrid w:val="0"/>
                <w:lang w:val="fr-FR"/>
              </w:rPr>
              <w:t>, des initiatives de prévention des conflits visant à apaiser le climat local dans des zones conflictogènes sont urgentes et nécessaire</w:t>
            </w:r>
            <w:r w:rsidR="00524E65" w:rsidRPr="00380C2E">
              <w:rPr>
                <w:rFonts w:eastAsiaTheme="minorEastAsia"/>
                <w:snapToGrid w:val="0"/>
                <w:lang w:val="fr-FR"/>
              </w:rPr>
              <w:t>s</w:t>
            </w:r>
            <w:r w:rsidRPr="00380C2E">
              <w:rPr>
                <w:rFonts w:eastAsiaTheme="minorEastAsia"/>
                <w:snapToGrid w:val="0"/>
                <w:lang w:val="fr-FR"/>
              </w:rPr>
              <w:t>.</w:t>
            </w:r>
            <w:r w:rsidR="00916859">
              <w:rPr>
                <w:rFonts w:eastAsiaTheme="minorEastAsia"/>
                <w:snapToGrid w:val="0"/>
                <w:lang w:val="fr-FR"/>
              </w:rPr>
              <w:t xml:space="preserve"> De plus, les violences politiques sont en grande partie à la base de la faible participation des femmes et des filles dans les processus électoraux.</w:t>
            </w:r>
          </w:p>
          <w:p w14:paraId="43F56DC8" w14:textId="39815F82" w:rsidR="00B16C21" w:rsidRPr="00380C2E" w:rsidRDefault="00B16C21" w:rsidP="002D6B3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eastAsiaTheme="minorEastAsia"/>
                <w:snapToGrid w:val="0"/>
                <w:sz w:val="12"/>
                <w:lang w:val="fr-FR"/>
              </w:rPr>
            </w:pPr>
          </w:p>
          <w:p w14:paraId="156F0C73" w14:textId="4123BA04" w:rsidR="005169D3" w:rsidRPr="00380C2E" w:rsidRDefault="00524E65" w:rsidP="002D6B3D">
            <w:pPr>
              <w:pStyle w:val="Commentaire"/>
              <w:spacing w:line="276" w:lineRule="auto"/>
              <w:jc w:val="both"/>
              <w:rPr>
                <w:rFonts w:eastAsiaTheme="minorEastAsia"/>
                <w:snapToGrid w:val="0"/>
                <w:sz w:val="24"/>
                <w:szCs w:val="24"/>
                <w:lang w:val="fr-FR"/>
              </w:rPr>
            </w:pPr>
            <w:r w:rsidRPr="00380C2E">
              <w:rPr>
                <w:rFonts w:eastAsiaTheme="minorEastAsia"/>
                <w:snapToGrid w:val="0"/>
                <w:sz w:val="24"/>
                <w:szCs w:val="24"/>
                <w:lang w:val="fr-FR"/>
              </w:rPr>
              <w:t xml:space="preserve">Ce projet </w:t>
            </w:r>
            <w:r w:rsidR="00D713AA" w:rsidRPr="00380C2E">
              <w:rPr>
                <w:rFonts w:eastAsiaTheme="minorEastAsia"/>
                <w:snapToGrid w:val="0"/>
                <w:sz w:val="24"/>
                <w:szCs w:val="24"/>
                <w:lang w:val="fr-FR"/>
              </w:rPr>
              <w:t xml:space="preserve">s’inscrit dans ce cadre et </w:t>
            </w:r>
            <w:r w:rsidRPr="00380C2E">
              <w:rPr>
                <w:rFonts w:eastAsiaTheme="minorEastAsia"/>
                <w:snapToGrid w:val="0"/>
                <w:sz w:val="24"/>
                <w:szCs w:val="24"/>
                <w:lang w:val="fr-FR"/>
              </w:rPr>
              <w:t>est innovant car il vise un corps de métier particulier</w:t>
            </w:r>
            <w:r w:rsidR="00D713AA" w:rsidRPr="00380C2E">
              <w:rPr>
                <w:rFonts w:eastAsiaTheme="minorEastAsia"/>
                <w:snapToGrid w:val="0"/>
                <w:sz w:val="24"/>
                <w:szCs w:val="24"/>
                <w:lang w:val="fr-FR"/>
              </w:rPr>
              <w:t xml:space="preserve">. Il va </w:t>
            </w:r>
            <w:r w:rsidRPr="00380C2E">
              <w:rPr>
                <w:rFonts w:eastAsiaTheme="minorEastAsia"/>
                <w:snapToGrid w:val="0"/>
                <w:sz w:val="24"/>
                <w:szCs w:val="24"/>
                <w:lang w:val="fr-FR"/>
              </w:rPr>
              <w:t xml:space="preserve"> donc</w:t>
            </w:r>
            <w:r w:rsidR="00D713AA" w:rsidRPr="00380C2E">
              <w:rPr>
                <w:rFonts w:eastAsiaTheme="minorEastAsia"/>
                <w:snapToGrid w:val="0"/>
                <w:sz w:val="24"/>
                <w:szCs w:val="24"/>
                <w:lang w:val="fr-FR"/>
              </w:rPr>
              <w:t xml:space="preserve"> </w:t>
            </w:r>
            <w:r w:rsidR="00712D15" w:rsidRPr="00380C2E">
              <w:rPr>
                <w:rFonts w:eastAsiaTheme="minorEastAsia"/>
                <w:snapToGrid w:val="0"/>
                <w:sz w:val="24"/>
                <w:szCs w:val="24"/>
                <w:lang w:val="fr-FR"/>
              </w:rPr>
              <w:t>s’appesantir sur les capacités de mobilisation de ces jeunes pour pouvoir influencer positivement un bon nombre d’entre eux ; il sera question de mettre à p</w:t>
            </w:r>
            <w:r w:rsidR="00BB0C2C">
              <w:rPr>
                <w:rFonts w:eastAsiaTheme="minorEastAsia"/>
                <w:snapToGrid w:val="0"/>
                <w:sz w:val="24"/>
                <w:szCs w:val="24"/>
                <w:lang w:val="fr-FR"/>
              </w:rPr>
              <w:t xml:space="preserve">rofit leur capacité de mobilisation </w:t>
            </w:r>
            <w:r w:rsidR="00712D15" w:rsidRPr="00380C2E">
              <w:rPr>
                <w:rFonts w:eastAsiaTheme="minorEastAsia"/>
                <w:snapToGrid w:val="0"/>
                <w:sz w:val="24"/>
                <w:szCs w:val="24"/>
                <w:lang w:val="fr-FR"/>
              </w:rPr>
              <w:t xml:space="preserve">pour </w:t>
            </w:r>
            <w:r w:rsidR="006A7B77" w:rsidRPr="00380C2E">
              <w:rPr>
                <w:rFonts w:eastAsiaTheme="minorEastAsia"/>
                <w:snapToGrid w:val="0"/>
                <w:sz w:val="24"/>
                <w:szCs w:val="24"/>
                <w:lang w:val="fr-FR"/>
              </w:rPr>
              <w:t>véhiculer l’ensemble des messages de sensibilisation en direction des populations en général et des jeunes conducteurs de taxi-moto en particulier</w:t>
            </w:r>
            <w:r w:rsidR="00BB0C2C">
              <w:rPr>
                <w:rFonts w:eastAsiaTheme="minorEastAsia"/>
                <w:snapToGrid w:val="0"/>
                <w:sz w:val="24"/>
                <w:szCs w:val="24"/>
                <w:lang w:val="fr-FR"/>
              </w:rPr>
              <w:t xml:space="preserve">. Le projet </w:t>
            </w:r>
            <w:r w:rsidRPr="00380C2E">
              <w:rPr>
                <w:rFonts w:eastAsiaTheme="minorEastAsia"/>
                <w:snapToGrid w:val="0"/>
                <w:sz w:val="24"/>
                <w:szCs w:val="24"/>
                <w:lang w:val="fr-FR"/>
              </w:rPr>
              <w:t xml:space="preserve">est surtout catalytique </w:t>
            </w:r>
            <w:r w:rsidR="005E265E" w:rsidRPr="00380C2E">
              <w:rPr>
                <w:rFonts w:eastAsiaTheme="minorEastAsia"/>
                <w:snapToGrid w:val="0"/>
                <w:sz w:val="24"/>
                <w:szCs w:val="24"/>
                <w:lang w:val="fr-FR"/>
              </w:rPr>
              <w:t xml:space="preserve"> </w:t>
            </w:r>
            <w:r w:rsidR="00ED5526" w:rsidRPr="00380C2E">
              <w:rPr>
                <w:rFonts w:eastAsiaTheme="minorEastAsia"/>
                <w:snapToGrid w:val="0"/>
                <w:sz w:val="24"/>
                <w:szCs w:val="24"/>
                <w:lang w:val="fr-FR"/>
              </w:rPr>
              <w:t xml:space="preserve"> en ce sens</w:t>
            </w:r>
            <w:r w:rsidR="005E265E" w:rsidRPr="00380C2E">
              <w:rPr>
                <w:rFonts w:eastAsiaTheme="minorEastAsia"/>
                <w:snapToGrid w:val="0"/>
                <w:sz w:val="24"/>
                <w:szCs w:val="24"/>
                <w:lang w:val="fr-FR"/>
              </w:rPr>
              <w:t xml:space="preserve">  que </w:t>
            </w:r>
            <w:r w:rsidRPr="00380C2E">
              <w:rPr>
                <w:rFonts w:eastAsiaTheme="minorEastAsia"/>
                <w:snapToGrid w:val="0"/>
                <w:sz w:val="24"/>
                <w:szCs w:val="24"/>
                <w:lang w:val="fr-FR"/>
              </w:rPr>
              <w:t>les</w:t>
            </w:r>
            <w:r w:rsidR="00B16C21" w:rsidRPr="00380C2E">
              <w:rPr>
                <w:rFonts w:eastAsiaTheme="minorEastAsia"/>
                <w:snapToGrid w:val="0"/>
                <w:sz w:val="24"/>
                <w:szCs w:val="24"/>
                <w:lang w:val="fr-FR"/>
              </w:rPr>
              <w:t xml:space="preserve"> taxis-motards sont le symbole </w:t>
            </w:r>
            <w:r w:rsidRPr="00380C2E">
              <w:rPr>
                <w:rFonts w:eastAsiaTheme="minorEastAsia"/>
                <w:snapToGrid w:val="0"/>
                <w:sz w:val="24"/>
                <w:szCs w:val="24"/>
                <w:lang w:val="fr-FR"/>
              </w:rPr>
              <w:t xml:space="preserve">visible </w:t>
            </w:r>
            <w:r w:rsidR="00B16C21" w:rsidRPr="00380C2E">
              <w:rPr>
                <w:rFonts w:eastAsiaTheme="minorEastAsia"/>
                <w:snapToGrid w:val="0"/>
                <w:sz w:val="24"/>
                <w:szCs w:val="24"/>
                <w:lang w:val="fr-FR"/>
              </w:rPr>
              <w:t>de ces jeunes qui évoluent dans le secteur informel (qui constitue 80 pourcents des emplois en Guinée)</w:t>
            </w:r>
            <w:r w:rsidR="00BB0C2C">
              <w:rPr>
                <w:rFonts w:eastAsiaTheme="minorEastAsia"/>
                <w:snapToGrid w:val="0"/>
                <w:sz w:val="24"/>
                <w:szCs w:val="24"/>
                <w:lang w:val="fr-FR"/>
              </w:rPr>
              <w:t xml:space="preserve">. Ces jeunes </w:t>
            </w:r>
            <w:r w:rsidRPr="00380C2E">
              <w:rPr>
                <w:rFonts w:eastAsiaTheme="minorEastAsia"/>
                <w:snapToGrid w:val="0"/>
                <w:sz w:val="24"/>
                <w:szCs w:val="24"/>
                <w:lang w:val="fr-FR"/>
              </w:rPr>
              <w:t xml:space="preserve"> opèrent pour la plupart </w:t>
            </w:r>
            <w:r w:rsidR="00B16C21" w:rsidRPr="00380C2E">
              <w:rPr>
                <w:rFonts w:eastAsiaTheme="minorEastAsia"/>
                <w:snapToGrid w:val="0"/>
                <w:sz w:val="24"/>
                <w:szCs w:val="24"/>
                <w:lang w:val="fr-FR"/>
              </w:rPr>
              <w:t>sans protection juridique ou sociale</w:t>
            </w:r>
            <w:r w:rsidRPr="00380C2E">
              <w:rPr>
                <w:rFonts w:eastAsiaTheme="minorEastAsia"/>
                <w:snapToGrid w:val="0"/>
                <w:sz w:val="24"/>
                <w:szCs w:val="24"/>
                <w:lang w:val="fr-FR"/>
              </w:rPr>
              <w:t xml:space="preserve"> et font l’objet d’instrumentalisation politique du fait même de leur métier, de leur </w:t>
            </w:r>
            <w:r w:rsidRPr="00380C2E">
              <w:rPr>
                <w:rFonts w:eastAsiaTheme="minorEastAsia"/>
                <w:snapToGrid w:val="0"/>
                <w:sz w:val="24"/>
                <w:szCs w:val="24"/>
                <w:lang w:val="fr-FR"/>
              </w:rPr>
              <w:lastRenderedPageBreak/>
              <w:t>statut et de leur âge (les jeunes représentent 77</w:t>
            </w:r>
            <w:r w:rsidR="00ED0D94" w:rsidRPr="00380C2E">
              <w:rPr>
                <w:rFonts w:eastAsiaTheme="minorEastAsia"/>
                <w:snapToGrid w:val="0"/>
                <w:sz w:val="24"/>
                <w:szCs w:val="24"/>
                <w:lang w:val="fr-FR"/>
              </w:rPr>
              <w:t>,3</w:t>
            </w:r>
            <w:r w:rsidRPr="00380C2E">
              <w:rPr>
                <w:rFonts w:eastAsiaTheme="minorEastAsia"/>
                <w:snapToGrid w:val="0"/>
                <w:sz w:val="24"/>
                <w:szCs w:val="24"/>
                <w:lang w:val="fr-FR"/>
              </w:rPr>
              <w:t>% de la population guinéenne</w:t>
            </w:r>
            <w:r w:rsidR="006A7B77" w:rsidRPr="00380C2E">
              <w:rPr>
                <w:rFonts w:eastAsiaTheme="minorEastAsia"/>
                <w:snapToGrid w:val="0"/>
                <w:sz w:val="24"/>
                <w:szCs w:val="24"/>
                <w:lang w:val="fr-FR"/>
              </w:rPr>
              <w:t xml:space="preserve"> selon le dernier recensement général de la population et de l’habitat en 2014</w:t>
            </w:r>
            <w:r w:rsidRPr="00380C2E">
              <w:rPr>
                <w:rFonts w:eastAsiaTheme="minorEastAsia"/>
                <w:snapToGrid w:val="0"/>
                <w:sz w:val="24"/>
                <w:szCs w:val="24"/>
                <w:lang w:val="fr-FR"/>
              </w:rPr>
              <w:t>)</w:t>
            </w:r>
            <w:r w:rsidR="00ED5526" w:rsidRPr="00380C2E">
              <w:rPr>
                <w:rFonts w:eastAsiaTheme="minorEastAsia"/>
                <w:snapToGrid w:val="0"/>
                <w:sz w:val="24"/>
                <w:szCs w:val="24"/>
                <w:lang w:val="fr-FR"/>
              </w:rPr>
              <w:t xml:space="preserve">. Le projet permettra de </w:t>
            </w:r>
            <w:r w:rsidR="006A7B77" w:rsidRPr="00380C2E">
              <w:rPr>
                <w:rFonts w:eastAsiaTheme="minorEastAsia"/>
                <w:snapToGrid w:val="0"/>
                <w:sz w:val="24"/>
                <w:szCs w:val="24"/>
                <w:lang w:val="fr-FR"/>
              </w:rPr>
              <w:t>mettre plusieurs</w:t>
            </w:r>
            <w:r w:rsidR="005E265E" w:rsidRPr="00380C2E">
              <w:rPr>
                <w:rFonts w:eastAsiaTheme="minorEastAsia"/>
                <w:snapToGrid w:val="0"/>
                <w:sz w:val="24"/>
                <w:szCs w:val="24"/>
                <w:lang w:val="fr-FR"/>
              </w:rPr>
              <w:t xml:space="preserve"> acteurs</w:t>
            </w:r>
            <w:r w:rsidR="00ED5526" w:rsidRPr="00380C2E">
              <w:rPr>
                <w:rFonts w:eastAsiaTheme="minorEastAsia"/>
                <w:snapToGrid w:val="0"/>
                <w:sz w:val="24"/>
                <w:szCs w:val="24"/>
                <w:lang w:val="fr-FR"/>
              </w:rPr>
              <w:t xml:space="preserve"> ayant des mandats complémentaires mais</w:t>
            </w:r>
            <w:r w:rsidR="005E265E" w:rsidRPr="00380C2E">
              <w:rPr>
                <w:rFonts w:eastAsiaTheme="minorEastAsia"/>
                <w:snapToGrid w:val="0"/>
                <w:sz w:val="24"/>
                <w:szCs w:val="24"/>
                <w:lang w:val="fr-FR"/>
              </w:rPr>
              <w:t xml:space="preserve"> qui n’ont pas l’habitude d’œuvrer ensemble, autour de cette population cible de jeunes taxi-motard </w:t>
            </w:r>
            <w:r w:rsidR="00C70D16" w:rsidRPr="00380C2E">
              <w:rPr>
                <w:rFonts w:eastAsiaTheme="minorEastAsia"/>
                <w:snapToGrid w:val="0"/>
                <w:sz w:val="24"/>
                <w:szCs w:val="24"/>
                <w:lang w:val="fr-FR"/>
              </w:rPr>
              <w:t xml:space="preserve">en vue de </w:t>
            </w:r>
            <w:r w:rsidR="005E265E" w:rsidRPr="00380C2E">
              <w:rPr>
                <w:rFonts w:eastAsiaTheme="minorEastAsia"/>
                <w:snapToGrid w:val="0"/>
                <w:sz w:val="24"/>
                <w:szCs w:val="24"/>
                <w:lang w:val="fr-FR"/>
              </w:rPr>
              <w:t>trouver une solution multi dimensionnelle, durable, et  urgen</w:t>
            </w:r>
            <w:r w:rsidR="00C70D16" w:rsidRPr="00380C2E">
              <w:rPr>
                <w:rFonts w:eastAsiaTheme="minorEastAsia"/>
                <w:snapToGrid w:val="0"/>
                <w:sz w:val="24"/>
                <w:szCs w:val="24"/>
                <w:lang w:val="fr-FR"/>
              </w:rPr>
              <w:t>t</w:t>
            </w:r>
            <w:r w:rsidR="005E265E" w:rsidRPr="00380C2E">
              <w:rPr>
                <w:rFonts w:eastAsiaTheme="minorEastAsia"/>
                <w:snapToGrid w:val="0"/>
                <w:sz w:val="24"/>
                <w:szCs w:val="24"/>
                <w:lang w:val="fr-FR"/>
              </w:rPr>
              <w:t xml:space="preserve">e </w:t>
            </w:r>
            <w:r w:rsidR="00C70D16" w:rsidRPr="00380C2E">
              <w:rPr>
                <w:rFonts w:eastAsiaTheme="minorEastAsia"/>
                <w:snapToGrid w:val="0"/>
                <w:sz w:val="24"/>
                <w:szCs w:val="24"/>
                <w:lang w:val="fr-FR"/>
              </w:rPr>
              <w:t>dans un environnement électoral  délétère</w:t>
            </w:r>
            <w:r w:rsidRPr="00380C2E">
              <w:rPr>
                <w:rFonts w:eastAsiaTheme="minorEastAsia"/>
                <w:snapToGrid w:val="0"/>
                <w:sz w:val="24"/>
                <w:szCs w:val="24"/>
                <w:lang w:val="fr-FR"/>
              </w:rPr>
              <w:t xml:space="preserve">. Leur </w:t>
            </w:r>
            <w:r w:rsidR="00C317FD">
              <w:rPr>
                <w:rFonts w:eastAsiaTheme="minorEastAsia"/>
                <w:snapToGrid w:val="0"/>
                <w:sz w:val="24"/>
                <w:szCs w:val="24"/>
                <w:lang w:val="fr-FR"/>
              </w:rPr>
              <w:t>structuration</w:t>
            </w:r>
            <w:r w:rsidRPr="00380C2E">
              <w:rPr>
                <w:rFonts w:eastAsiaTheme="minorEastAsia"/>
                <w:snapToGrid w:val="0"/>
                <w:sz w:val="24"/>
                <w:szCs w:val="24"/>
                <w:lang w:val="fr-FR"/>
              </w:rPr>
              <w:t xml:space="preserve"> perme</w:t>
            </w:r>
            <w:r w:rsidR="00F31C3D" w:rsidRPr="00380C2E">
              <w:rPr>
                <w:rFonts w:eastAsiaTheme="minorEastAsia"/>
                <w:snapToGrid w:val="0"/>
                <w:sz w:val="24"/>
                <w:szCs w:val="24"/>
                <w:lang w:val="fr-FR"/>
              </w:rPr>
              <w:t>t</w:t>
            </w:r>
            <w:r w:rsidRPr="00380C2E">
              <w:rPr>
                <w:rFonts w:eastAsiaTheme="minorEastAsia"/>
                <w:snapToGrid w:val="0"/>
                <w:sz w:val="24"/>
                <w:szCs w:val="24"/>
                <w:lang w:val="fr-FR"/>
              </w:rPr>
              <w:t>t</w:t>
            </w:r>
            <w:r w:rsidR="00F31C3D" w:rsidRPr="00380C2E">
              <w:rPr>
                <w:rFonts w:eastAsiaTheme="minorEastAsia"/>
                <w:snapToGrid w:val="0"/>
                <w:sz w:val="24"/>
                <w:szCs w:val="24"/>
                <w:lang w:val="fr-FR"/>
              </w:rPr>
              <w:t>ra</w:t>
            </w:r>
            <w:r w:rsidRPr="00380C2E">
              <w:rPr>
                <w:rFonts w:eastAsiaTheme="minorEastAsia"/>
                <w:snapToGrid w:val="0"/>
                <w:sz w:val="24"/>
                <w:szCs w:val="24"/>
                <w:lang w:val="fr-FR"/>
              </w:rPr>
              <w:t xml:space="preserve"> de toucher de façon cohérente l’ensemble des jeunes exerçant cette activité et de faire le lien avec les communautés dans lesquelles ils évoluent</w:t>
            </w:r>
            <w:r w:rsidR="005169D3" w:rsidRPr="00380C2E">
              <w:rPr>
                <w:rFonts w:eastAsiaTheme="minorEastAsia"/>
                <w:snapToGrid w:val="0"/>
                <w:sz w:val="24"/>
                <w:szCs w:val="24"/>
                <w:lang w:val="fr-FR"/>
              </w:rPr>
              <w:t xml:space="preserve"> d’une part, et d’autre part</w:t>
            </w:r>
            <w:r w:rsidRPr="00380C2E">
              <w:rPr>
                <w:rFonts w:eastAsiaTheme="minorEastAsia"/>
                <w:snapToGrid w:val="0"/>
                <w:sz w:val="24"/>
                <w:szCs w:val="24"/>
                <w:lang w:val="fr-FR"/>
              </w:rPr>
              <w:t xml:space="preserve"> </w:t>
            </w:r>
            <w:r w:rsidR="005169D3" w:rsidRPr="00380C2E">
              <w:rPr>
                <w:rFonts w:eastAsiaTheme="minorEastAsia"/>
                <w:snapToGrid w:val="0"/>
                <w:sz w:val="24"/>
                <w:szCs w:val="24"/>
                <w:lang w:val="fr-FR"/>
              </w:rPr>
              <w:t xml:space="preserve">de bénéficier d’un  renforcement de capacités  </w:t>
            </w:r>
            <w:r w:rsidR="00C70D16" w:rsidRPr="00380C2E">
              <w:rPr>
                <w:rFonts w:eastAsiaTheme="minorEastAsia"/>
                <w:snapToGrid w:val="0"/>
                <w:sz w:val="24"/>
                <w:szCs w:val="24"/>
                <w:lang w:val="fr-FR"/>
              </w:rPr>
              <w:t xml:space="preserve"> pour </w:t>
            </w:r>
            <w:r w:rsidR="005169D3" w:rsidRPr="00380C2E">
              <w:rPr>
                <w:rFonts w:eastAsiaTheme="minorEastAsia"/>
                <w:snapToGrid w:val="0"/>
                <w:sz w:val="24"/>
                <w:szCs w:val="24"/>
                <w:lang w:val="fr-FR"/>
              </w:rPr>
              <w:t xml:space="preserve"> formalis</w:t>
            </w:r>
            <w:r w:rsidR="00C70D16" w:rsidRPr="00380C2E">
              <w:rPr>
                <w:rFonts w:eastAsiaTheme="minorEastAsia"/>
                <w:snapToGrid w:val="0"/>
                <w:sz w:val="24"/>
                <w:szCs w:val="24"/>
                <w:lang w:val="fr-FR"/>
              </w:rPr>
              <w:t xml:space="preserve">er </w:t>
            </w:r>
            <w:r w:rsidR="005169D3" w:rsidRPr="00380C2E">
              <w:rPr>
                <w:rFonts w:eastAsiaTheme="minorEastAsia"/>
                <w:snapToGrid w:val="0"/>
                <w:sz w:val="24"/>
                <w:szCs w:val="24"/>
                <w:lang w:val="fr-FR"/>
              </w:rPr>
              <w:t xml:space="preserve"> leurs </w:t>
            </w:r>
            <w:r w:rsidR="00C317FD">
              <w:rPr>
                <w:rFonts w:eastAsiaTheme="minorEastAsia"/>
                <w:snapToGrid w:val="0"/>
                <w:sz w:val="24"/>
                <w:szCs w:val="24"/>
                <w:lang w:val="fr-FR"/>
              </w:rPr>
              <w:t>activités</w:t>
            </w:r>
            <w:r w:rsidR="00C317FD" w:rsidRPr="00380C2E">
              <w:rPr>
                <w:rFonts w:eastAsiaTheme="minorEastAsia"/>
                <w:snapToGrid w:val="0"/>
                <w:sz w:val="24"/>
                <w:szCs w:val="24"/>
                <w:lang w:val="fr-FR"/>
              </w:rPr>
              <w:t xml:space="preserve"> </w:t>
            </w:r>
            <w:r w:rsidR="00C70D16" w:rsidRPr="00380C2E">
              <w:rPr>
                <w:rFonts w:eastAsiaTheme="minorEastAsia"/>
                <w:snapToGrid w:val="0"/>
                <w:sz w:val="24"/>
                <w:szCs w:val="24"/>
                <w:lang w:val="fr-FR"/>
              </w:rPr>
              <w:t xml:space="preserve">ce </w:t>
            </w:r>
            <w:r w:rsidR="005169D3" w:rsidRPr="00380C2E">
              <w:rPr>
                <w:rFonts w:eastAsiaTheme="minorEastAsia"/>
                <w:snapToGrid w:val="0"/>
                <w:sz w:val="24"/>
                <w:szCs w:val="24"/>
                <w:lang w:val="fr-FR"/>
              </w:rPr>
              <w:t xml:space="preserve">qui  leur permettrait  </w:t>
            </w:r>
            <w:r w:rsidR="00C70D16" w:rsidRPr="00380C2E">
              <w:rPr>
                <w:rFonts w:eastAsiaTheme="minorEastAsia"/>
                <w:snapToGrid w:val="0"/>
                <w:sz w:val="24"/>
                <w:szCs w:val="24"/>
                <w:lang w:val="fr-FR"/>
              </w:rPr>
              <w:t>d’exercer</w:t>
            </w:r>
            <w:r w:rsidR="005169D3" w:rsidRPr="00380C2E">
              <w:rPr>
                <w:rFonts w:eastAsiaTheme="minorEastAsia"/>
                <w:snapToGrid w:val="0"/>
                <w:sz w:val="24"/>
                <w:szCs w:val="24"/>
                <w:lang w:val="fr-FR"/>
              </w:rPr>
              <w:t xml:space="preserve"> dans la légalité.</w:t>
            </w:r>
          </w:p>
          <w:p w14:paraId="5493BCBC" w14:textId="7F91CCD7" w:rsidR="00584237" w:rsidRPr="00380C2E" w:rsidRDefault="00DC44CC" w:rsidP="002D6B3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eastAsiaTheme="minorEastAsia"/>
                <w:snapToGrid w:val="0"/>
                <w:lang w:val="fr-FR"/>
              </w:rPr>
            </w:pPr>
            <w:r w:rsidRPr="00380C2E">
              <w:rPr>
                <w:rFonts w:eastAsiaTheme="minorEastAsia"/>
                <w:snapToGrid w:val="0"/>
                <w:lang w:val="fr-FR"/>
              </w:rPr>
              <w:t xml:space="preserve">Ce projet est </w:t>
            </w:r>
            <w:r w:rsidR="00F93A4C">
              <w:rPr>
                <w:rFonts w:eastAsiaTheme="minorEastAsia"/>
                <w:snapToGrid w:val="0"/>
                <w:lang w:val="fr-FR"/>
              </w:rPr>
              <w:t>complémentaire</w:t>
            </w:r>
            <w:r w:rsidR="00C317FD">
              <w:rPr>
                <w:rFonts w:eastAsiaTheme="minorEastAsia"/>
                <w:snapToGrid w:val="0"/>
                <w:lang w:val="fr-FR"/>
              </w:rPr>
              <w:t xml:space="preserve"> avec</w:t>
            </w:r>
            <w:r w:rsidRPr="00380C2E">
              <w:rPr>
                <w:rFonts w:eastAsiaTheme="minorEastAsia"/>
                <w:snapToGrid w:val="0"/>
                <w:lang w:val="fr-FR"/>
              </w:rPr>
              <w:t xml:space="preserve"> </w:t>
            </w:r>
            <w:r w:rsidR="00C317FD">
              <w:rPr>
                <w:rFonts w:eastAsiaTheme="minorEastAsia"/>
                <w:snapToGrid w:val="0"/>
                <w:lang w:val="fr-FR"/>
              </w:rPr>
              <w:t xml:space="preserve">les autres </w:t>
            </w:r>
            <w:r w:rsidRPr="00380C2E">
              <w:rPr>
                <w:rFonts w:eastAsiaTheme="minorEastAsia"/>
                <w:snapToGrid w:val="0"/>
                <w:lang w:val="fr-FR"/>
              </w:rPr>
              <w:t>initiatives financées par le PBF</w:t>
            </w:r>
            <w:r w:rsidR="001D6131" w:rsidRPr="00380C2E">
              <w:rPr>
                <w:rFonts w:eastAsiaTheme="minorEastAsia"/>
                <w:snapToGrid w:val="0"/>
                <w:lang w:val="fr-FR"/>
              </w:rPr>
              <w:t xml:space="preserve"> et d’autres programmes </w:t>
            </w:r>
            <w:r w:rsidR="00C317FD">
              <w:rPr>
                <w:rFonts w:eastAsiaTheme="minorEastAsia"/>
                <w:snapToGrid w:val="0"/>
                <w:lang w:val="fr-FR"/>
              </w:rPr>
              <w:t>du</w:t>
            </w:r>
            <w:r w:rsidR="001D6131" w:rsidRPr="00380C2E">
              <w:rPr>
                <w:rFonts w:eastAsiaTheme="minorEastAsia"/>
                <w:snapToGrid w:val="0"/>
                <w:lang w:val="fr-FR"/>
              </w:rPr>
              <w:t xml:space="preserve"> Fonds fiduciaire d’urgence</w:t>
            </w:r>
            <w:r w:rsidR="006A7B77" w:rsidRPr="00380C2E">
              <w:rPr>
                <w:rFonts w:eastAsiaTheme="minorEastAsia"/>
                <w:snapToGrid w:val="0"/>
                <w:lang w:val="fr-FR"/>
              </w:rPr>
              <w:t xml:space="preserve"> financé </w:t>
            </w:r>
            <w:r w:rsidR="00C317FD">
              <w:rPr>
                <w:rFonts w:eastAsiaTheme="minorEastAsia"/>
                <w:snapToGrid w:val="0"/>
                <w:lang w:val="fr-FR"/>
              </w:rPr>
              <w:t xml:space="preserve">de </w:t>
            </w:r>
            <w:r w:rsidR="006A7B77" w:rsidRPr="00380C2E">
              <w:rPr>
                <w:rFonts w:eastAsiaTheme="minorEastAsia"/>
                <w:snapToGrid w:val="0"/>
                <w:lang w:val="fr-FR"/>
              </w:rPr>
              <w:t>l’Union Européenne</w:t>
            </w:r>
            <w:r w:rsidRPr="00380C2E">
              <w:rPr>
                <w:rFonts w:eastAsiaTheme="minorEastAsia"/>
                <w:snapToGrid w:val="0"/>
                <w:lang w:val="fr-FR"/>
              </w:rPr>
              <w:t xml:space="preserve">. </w:t>
            </w:r>
          </w:p>
        </w:tc>
      </w:tr>
      <w:tr w:rsidR="00584237" w:rsidRPr="00085B61" w14:paraId="492F2F92" w14:textId="77777777" w:rsidTr="00584237">
        <w:trPr>
          <w:trHeight w:val="629"/>
        </w:trPr>
        <w:tc>
          <w:tcPr>
            <w:tcW w:w="9990" w:type="dxa"/>
            <w:gridSpan w:val="4"/>
          </w:tcPr>
          <w:p w14:paraId="4C93988B" w14:textId="53A9B30F" w:rsidR="00584237" w:rsidRPr="00380C2E" w:rsidRDefault="00C73524" w:rsidP="002D6B3D">
            <w:pPr>
              <w:jc w:val="both"/>
              <w:rPr>
                <w:b/>
                <w:bCs/>
                <w:szCs w:val="22"/>
                <w:lang w:val="fr-FR"/>
              </w:rPr>
            </w:pPr>
            <w:r w:rsidRPr="00380C2E">
              <w:rPr>
                <w:b/>
                <w:bCs/>
                <w:szCs w:val="22"/>
                <w:lang w:val="fr-FR"/>
              </w:rPr>
              <w:lastRenderedPageBreak/>
              <w:t>Résume</w:t>
            </w:r>
            <w:r w:rsidR="00B41C42" w:rsidRPr="00380C2E">
              <w:rPr>
                <w:b/>
                <w:bCs/>
                <w:szCs w:val="22"/>
                <w:lang w:val="fr-FR"/>
              </w:rPr>
              <w:t>r</w:t>
            </w:r>
            <w:r w:rsidR="004D4FC5" w:rsidRPr="00380C2E">
              <w:rPr>
                <w:b/>
                <w:bCs/>
                <w:szCs w:val="22"/>
                <w:lang w:val="fr-FR"/>
              </w:rPr>
              <w:t xml:space="preserve"> le </w:t>
            </w:r>
            <w:r w:rsidR="00B41C42" w:rsidRPr="00380C2E">
              <w:rPr>
                <w:b/>
                <w:bCs/>
                <w:szCs w:val="22"/>
                <w:lang w:val="fr-FR"/>
              </w:rPr>
              <w:t xml:space="preserve">mécanisme </w:t>
            </w:r>
            <w:r w:rsidR="004D4FC5" w:rsidRPr="00380C2E">
              <w:rPr>
                <w:b/>
                <w:bCs/>
                <w:szCs w:val="22"/>
                <w:lang w:val="fr-FR"/>
              </w:rPr>
              <w:t xml:space="preserve">de consultation </w:t>
            </w:r>
            <w:r w:rsidR="001D408D" w:rsidRPr="00380C2E">
              <w:rPr>
                <w:b/>
                <w:bCs/>
                <w:szCs w:val="22"/>
                <w:lang w:val="fr-FR"/>
              </w:rPr>
              <w:t xml:space="preserve">adopté </w:t>
            </w:r>
            <w:r w:rsidR="00170462" w:rsidRPr="00380C2E">
              <w:rPr>
                <w:b/>
                <w:bCs/>
                <w:szCs w:val="22"/>
                <w:lang w:val="fr-FR"/>
              </w:rPr>
              <w:t xml:space="preserve">pour </w:t>
            </w:r>
            <w:r w:rsidR="001D408D" w:rsidRPr="00380C2E">
              <w:rPr>
                <w:b/>
                <w:bCs/>
                <w:szCs w:val="22"/>
                <w:lang w:val="fr-FR"/>
              </w:rPr>
              <w:t>formuler</w:t>
            </w:r>
            <w:r w:rsidR="00170462" w:rsidRPr="00380C2E">
              <w:rPr>
                <w:b/>
                <w:bCs/>
                <w:szCs w:val="22"/>
                <w:lang w:val="fr-FR"/>
              </w:rPr>
              <w:t xml:space="preserve"> le projet </w:t>
            </w:r>
            <w:r w:rsidR="00830F10" w:rsidRPr="00380C2E">
              <w:rPr>
                <w:b/>
                <w:bCs/>
                <w:szCs w:val="22"/>
                <w:lang w:val="fr-FR"/>
              </w:rPr>
              <w:t>préalable</w:t>
            </w:r>
            <w:r w:rsidR="00170462" w:rsidRPr="00380C2E">
              <w:rPr>
                <w:b/>
                <w:bCs/>
                <w:szCs w:val="22"/>
                <w:lang w:val="fr-FR"/>
              </w:rPr>
              <w:t>ment</w:t>
            </w:r>
            <w:r w:rsidR="004D4FC5" w:rsidRPr="00380C2E">
              <w:rPr>
                <w:b/>
                <w:bCs/>
                <w:szCs w:val="22"/>
                <w:lang w:val="fr-FR"/>
              </w:rPr>
              <w:t xml:space="preserve"> </w:t>
            </w:r>
            <w:r w:rsidRPr="00380C2E">
              <w:rPr>
                <w:b/>
                <w:bCs/>
                <w:szCs w:val="22"/>
                <w:lang w:val="fr-FR"/>
              </w:rPr>
              <w:t>à</w:t>
            </w:r>
            <w:r w:rsidR="004D4FC5" w:rsidRPr="00380C2E">
              <w:rPr>
                <w:b/>
                <w:bCs/>
                <w:szCs w:val="22"/>
                <w:lang w:val="fr-FR"/>
              </w:rPr>
              <w:t xml:space="preserve"> la soumission </w:t>
            </w:r>
            <w:r w:rsidRPr="00380C2E">
              <w:rPr>
                <w:b/>
                <w:bCs/>
                <w:szCs w:val="22"/>
                <w:lang w:val="fr-FR"/>
              </w:rPr>
              <w:t>à</w:t>
            </w:r>
            <w:r w:rsidR="004D4FC5" w:rsidRPr="00380C2E">
              <w:rPr>
                <w:b/>
                <w:bCs/>
                <w:szCs w:val="22"/>
                <w:lang w:val="fr-FR"/>
              </w:rPr>
              <w:t xml:space="preserve"> PBSO, y compris </w:t>
            </w:r>
            <w:r w:rsidR="001D408D" w:rsidRPr="00380C2E">
              <w:rPr>
                <w:b/>
                <w:bCs/>
                <w:szCs w:val="22"/>
                <w:lang w:val="fr-FR"/>
              </w:rPr>
              <w:t xml:space="preserve">(i) </w:t>
            </w:r>
            <w:r w:rsidR="00042C6E" w:rsidRPr="00380C2E">
              <w:rPr>
                <w:b/>
                <w:bCs/>
                <w:szCs w:val="22"/>
                <w:lang w:val="fr-FR"/>
              </w:rPr>
              <w:t xml:space="preserve">via </w:t>
            </w:r>
            <w:r w:rsidR="00B41C42" w:rsidRPr="00380C2E">
              <w:rPr>
                <w:b/>
                <w:bCs/>
                <w:szCs w:val="22"/>
                <w:lang w:val="fr-FR"/>
              </w:rPr>
              <w:t>examen</w:t>
            </w:r>
            <w:r w:rsidR="004D4FC5" w:rsidRPr="00380C2E">
              <w:rPr>
                <w:b/>
                <w:bCs/>
                <w:szCs w:val="22"/>
                <w:lang w:val="fr-FR"/>
              </w:rPr>
              <w:t xml:space="preserve"> / consultation du </w:t>
            </w:r>
            <w:r w:rsidRPr="00380C2E">
              <w:rPr>
                <w:b/>
                <w:bCs/>
                <w:szCs w:val="22"/>
                <w:lang w:val="fr-FR"/>
              </w:rPr>
              <w:t>Comité</w:t>
            </w:r>
            <w:r w:rsidR="004D4FC5" w:rsidRPr="00380C2E">
              <w:rPr>
                <w:b/>
                <w:bCs/>
                <w:szCs w:val="22"/>
                <w:lang w:val="fr-FR"/>
              </w:rPr>
              <w:t xml:space="preserve"> de pilotage </w:t>
            </w:r>
            <w:r w:rsidR="00B41C42" w:rsidRPr="00380C2E">
              <w:rPr>
                <w:b/>
                <w:bCs/>
                <w:szCs w:val="22"/>
                <w:lang w:val="fr-FR"/>
              </w:rPr>
              <w:t xml:space="preserve">du </w:t>
            </w:r>
            <w:r w:rsidR="004D4FC5" w:rsidRPr="00380C2E">
              <w:rPr>
                <w:b/>
                <w:bCs/>
                <w:szCs w:val="22"/>
                <w:lang w:val="fr-FR"/>
              </w:rPr>
              <w:t>PBF</w:t>
            </w:r>
            <w:r w:rsidR="00170462" w:rsidRPr="00380C2E">
              <w:rPr>
                <w:b/>
                <w:bCs/>
                <w:szCs w:val="22"/>
                <w:lang w:val="fr-FR"/>
              </w:rPr>
              <w:t>, le cas échéant</w:t>
            </w:r>
            <w:r w:rsidR="000F1549" w:rsidRPr="00380C2E">
              <w:rPr>
                <w:b/>
                <w:bCs/>
                <w:szCs w:val="22"/>
                <w:lang w:val="fr-FR"/>
              </w:rPr>
              <w:t xml:space="preserve">, </w:t>
            </w:r>
            <w:r w:rsidR="001D408D" w:rsidRPr="00380C2E">
              <w:rPr>
                <w:b/>
                <w:bCs/>
                <w:szCs w:val="22"/>
                <w:lang w:val="fr-FR"/>
              </w:rPr>
              <w:t>et (ii) avec</w:t>
            </w:r>
            <w:r w:rsidR="000F1549" w:rsidRPr="00380C2E">
              <w:rPr>
                <w:b/>
                <w:bCs/>
                <w:szCs w:val="22"/>
                <w:lang w:val="fr-FR"/>
              </w:rPr>
              <w:t xml:space="preserve"> les communautés cibles et la société civile</w:t>
            </w:r>
            <w:r w:rsidR="004D4FC5" w:rsidRPr="00380C2E">
              <w:rPr>
                <w:b/>
                <w:bCs/>
                <w:szCs w:val="22"/>
                <w:lang w:val="fr-FR"/>
              </w:rPr>
              <w:t xml:space="preserve">. </w:t>
            </w:r>
          </w:p>
          <w:p w14:paraId="117ADD3D" w14:textId="77777777" w:rsidR="00B6263D" w:rsidRPr="00380C2E" w:rsidRDefault="00B6263D" w:rsidP="002D6B3D">
            <w:pPr>
              <w:jc w:val="both"/>
              <w:rPr>
                <w:b/>
                <w:bCs/>
                <w:szCs w:val="22"/>
                <w:lang w:val="fr-FR"/>
              </w:rPr>
            </w:pPr>
          </w:p>
          <w:p w14:paraId="0F9D43BE" w14:textId="59609D86" w:rsidR="00501BE7" w:rsidRPr="00380C2E" w:rsidRDefault="00501BE7" w:rsidP="002D6B3D">
            <w:pPr>
              <w:spacing w:after="200" w:line="276" w:lineRule="auto"/>
              <w:jc w:val="both"/>
              <w:rPr>
                <w:rFonts w:eastAsiaTheme="minorEastAsia"/>
                <w:snapToGrid w:val="0"/>
                <w:lang w:val="fr-FR"/>
              </w:rPr>
            </w:pPr>
            <w:r w:rsidRPr="00380C2E">
              <w:rPr>
                <w:rFonts w:eastAsiaTheme="minorEastAsia"/>
                <w:snapToGrid w:val="0"/>
                <w:lang w:val="fr-FR"/>
              </w:rPr>
              <w:t>La  conception du projet a été participative et inclusive. Les bénéficiaires et les partenaires de mise en œuvre ont contribué au processus d’analyse de la situation, d’identification des besoins et la formulation de la réponse programmatique proposée.</w:t>
            </w:r>
          </w:p>
          <w:p w14:paraId="04C6A4B7" w14:textId="49A879D1" w:rsidR="00FE41B6" w:rsidRPr="00380C2E" w:rsidRDefault="00501BE7" w:rsidP="002D6B3D">
            <w:pPr>
              <w:spacing w:line="276" w:lineRule="auto"/>
              <w:jc w:val="both"/>
              <w:rPr>
                <w:rFonts w:eastAsiaTheme="minorEastAsia"/>
                <w:snapToGrid w:val="0"/>
                <w:lang w:val="fr-FR"/>
              </w:rPr>
            </w:pPr>
            <w:r w:rsidRPr="00380C2E">
              <w:rPr>
                <w:rFonts w:eastAsiaTheme="minorEastAsia"/>
                <w:snapToGrid w:val="0"/>
                <w:lang w:val="fr-FR"/>
              </w:rPr>
              <w:t>Des réunions techniques ont regroupé autour de l’analyse du contexte du pays, des points focaux des agences du SNU impliquées (UNFPA, OIM et PNUD), de l’équipe du secrétariat technique du PBF, des cadres des Ministères concernés</w:t>
            </w:r>
            <w:r w:rsidR="00FE41B6" w:rsidRPr="00380C2E">
              <w:rPr>
                <w:rFonts w:eastAsiaTheme="minorEastAsia"/>
                <w:snapToGrid w:val="0"/>
                <w:lang w:val="fr-FR"/>
              </w:rPr>
              <w:t xml:space="preserve">, notamment : </w:t>
            </w:r>
            <w:r w:rsidR="00DC44CC" w:rsidRPr="00380C2E">
              <w:rPr>
                <w:rFonts w:eastAsiaTheme="minorEastAsia"/>
                <w:snapToGrid w:val="0"/>
                <w:lang w:val="fr-FR"/>
              </w:rPr>
              <w:t xml:space="preserve">1) </w:t>
            </w:r>
            <w:r w:rsidR="00FE41B6" w:rsidRPr="00380C2E">
              <w:rPr>
                <w:rFonts w:eastAsiaTheme="minorEastAsia"/>
                <w:snapToGrid w:val="0"/>
                <w:lang w:val="fr-FR"/>
              </w:rPr>
              <w:t xml:space="preserve">le Ministère de la Jeunesse qui assure le lead sur toutes les questions relatives à la jeunesse et qui a déjà </w:t>
            </w:r>
            <w:r w:rsidR="00C317FD">
              <w:rPr>
                <w:rFonts w:eastAsiaTheme="minorEastAsia"/>
                <w:snapToGrid w:val="0"/>
                <w:lang w:val="fr-FR"/>
              </w:rPr>
              <w:t>initié</w:t>
            </w:r>
            <w:r w:rsidR="00C317FD" w:rsidRPr="00380C2E">
              <w:rPr>
                <w:rFonts w:eastAsiaTheme="minorEastAsia"/>
                <w:snapToGrid w:val="0"/>
                <w:lang w:val="fr-FR"/>
              </w:rPr>
              <w:t xml:space="preserve"> </w:t>
            </w:r>
            <w:r w:rsidR="00FE41B6" w:rsidRPr="00380C2E">
              <w:rPr>
                <w:rFonts w:eastAsiaTheme="minorEastAsia"/>
                <w:snapToGrid w:val="0"/>
                <w:lang w:val="fr-FR"/>
              </w:rPr>
              <w:t>certaines interventions en direction des jeunes taxi-motards</w:t>
            </w:r>
            <w:r w:rsidR="00DC44CC" w:rsidRPr="00380C2E">
              <w:rPr>
                <w:rFonts w:eastAsiaTheme="minorEastAsia"/>
                <w:snapToGrid w:val="0"/>
                <w:lang w:val="fr-FR"/>
              </w:rPr>
              <w:t>, 2) l</w:t>
            </w:r>
            <w:r w:rsidR="00FE41B6" w:rsidRPr="00380C2E">
              <w:rPr>
                <w:rFonts w:eastAsiaTheme="minorEastAsia"/>
                <w:snapToGrid w:val="0"/>
                <w:lang w:val="fr-FR"/>
              </w:rPr>
              <w:t>e Ministère de la Sécurité et de la Protection Civile à travers sa direction nationale en charge de la sécurité routière</w:t>
            </w:r>
            <w:r w:rsidR="00DC44CC" w:rsidRPr="00380C2E">
              <w:rPr>
                <w:rFonts w:eastAsiaTheme="minorEastAsia"/>
                <w:snapToGrid w:val="0"/>
                <w:lang w:val="fr-FR"/>
              </w:rPr>
              <w:t>, 3) l</w:t>
            </w:r>
            <w:r w:rsidR="00FE41B6" w:rsidRPr="00380C2E">
              <w:rPr>
                <w:rFonts w:eastAsiaTheme="minorEastAsia"/>
                <w:snapToGrid w:val="0"/>
                <w:lang w:val="fr-FR"/>
              </w:rPr>
              <w:t>e Ministère de l’Administration du Territoire,</w:t>
            </w:r>
            <w:r w:rsidR="00DC44CC" w:rsidRPr="00380C2E">
              <w:rPr>
                <w:rFonts w:eastAsiaTheme="minorEastAsia"/>
                <w:snapToGrid w:val="0"/>
                <w:lang w:val="fr-FR"/>
              </w:rPr>
              <w:t xml:space="preserve"> et 4)</w:t>
            </w:r>
            <w:r w:rsidR="00FE41B6" w:rsidRPr="00380C2E">
              <w:rPr>
                <w:rFonts w:eastAsiaTheme="minorEastAsia"/>
                <w:snapToGrid w:val="0"/>
                <w:lang w:val="fr-FR"/>
              </w:rPr>
              <w:t xml:space="preserve"> le Ministère de </w:t>
            </w:r>
            <w:r w:rsidR="00C70D16" w:rsidRPr="00380C2E">
              <w:rPr>
                <w:rFonts w:eastAsiaTheme="minorEastAsia"/>
                <w:snapToGrid w:val="0"/>
                <w:lang w:val="fr-FR"/>
              </w:rPr>
              <w:t xml:space="preserve">la Citoyenneté et de </w:t>
            </w:r>
            <w:r w:rsidR="00A22B9B">
              <w:rPr>
                <w:rFonts w:eastAsiaTheme="minorEastAsia"/>
                <w:snapToGrid w:val="0"/>
                <w:lang w:val="fr-FR"/>
              </w:rPr>
              <w:t>l’Unité Nationale</w:t>
            </w:r>
            <w:r w:rsidR="00FE41B6" w:rsidRPr="00380C2E">
              <w:rPr>
                <w:rFonts w:eastAsiaTheme="minorEastAsia"/>
                <w:snapToGrid w:val="0"/>
                <w:lang w:val="fr-FR"/>
              </w:rPr>
              <w:t>.</w:t>
            </w:r>
          </w:p>
          <w:p w14:paraId="30471CBA" w14:textId="77777777" w:rsidR="00FE41B6" w:rsidRPr="00380C2E" w:rsidRDefault="00FE41B6" w:rsidP="002D6B3D">
            <w:pPr>
              <w:spacing w:line="276" w:lineRule="auto"/>
              <w:jc w:val="both"/>
              <w:rPr>
                <w:rFonts w:eastAsiaTheme="minorEastAsia"/>
                <w:snapToGrid w:val="0"/>
                <w:lang w:val="fr-FR"/>
              </w:rPr>
            </w:pPr>
          </w:p>
          <w:p w14:paraId="649B08C4" w14:textId="4DE2B34B" w:rsidR="00F215A7" w:rsidRPr="00380C2E" w:rsidRDefault="00FE41B6" w:rsidP="002D6B3D">
            <w:pPr>
              <w:spacing w:line="276" w:lineRule="auto"/>
              <w:jc w:val="both"/>
              <w:rPr>
                <w:rFonts w:eastAsiaTheme="minorEastAsia"/>
                <w:snapToGrid w:val="0"/>
                <w:lang w:val="fr-FR"/>
              </w:rPr>
            </w:pPr>
            <w:r w:rsidRPr="00380C2E">
              <w:rPr>
                <w:rFonts w:eastAsiaTheme="minorEastAsia"/>
                <w:snapToGrid w:val="0"/>
                <w:lang w:val="fr-FR"/>
              </w:rPr>
              <w:t xml:space="preserve">Les organisations de la société civile et les </w:t>
            </w:r>
            <w:r w:rsidR="0025241C" w:rsidRPr="00380C2E">
              <w:rPr>
                <w:rFonts w:eastAsiaTheme="minorEastAsia"/>
                <w:snapToGrid w:val="0"/>
                <w:lang w:val="fr-FR"/>
              </w:rPr>
              <w:t>ONG</w:t>
            </w:r>
            <w:r w:rsidRPr="00380C2E">
              <w:rPr>
                <w:rFonts w:eastAsiaTheme="minorEastAsia"/>
                <w:snapToGrid w:val="0"/>
                <w:lang w:val="fr-FR"/>
              </w:rPr>
              <w:t xml:space="preserve"> nationales</w:t>
            </w:r>
            <w:r w:rsidR="00DC0F39" w:rsidRPr="00380C2E">
              <w:rPr>
                <w:rFonts w:eastAsiaTheme="minorEastAsia"/>
                <w:snapToGrid w:val="0"/>
                <w:lang w:val="fr-FR"/>
              </w:rPr>
              <w:t xml:space="preserve"> </w:t>
            </w:r>
            <w:r w:rsidR="006A7B77" w:rsidRPr="00380C2E">
              <w:rPr>
                <w:rFonts w:eastAsiaTheme="minorEastAsia"/>
                <w:snapToGrid w:val="0"/>
                <w:lang w:val="fr-FR"/>
              </w:rPr>
              <w:t>(</w:t>
            </w:r>
            <w:r w:rsidR="0097223B" w:rsidRPr="00380C2E">
              <w:rPr>
                <w:rFonts w:eastAsiaTheme="minorEastAsia"/>
                <w:snapToGrid w:val="0"/>
                <w:lang w:val="fr-FR"/>
              </w:rPr>
              <w:t>Aide et Action, Observatoire de la sécurité routière  et de la mobilité urbaine, Regar</w:t>
            </w:r>
            <w:r w:rsidR="0025241C" w:rsidRPr="00380C2E">
              <w:rPr>
                <w:rFonts w:eastAsiaTheme="minorEastAsia"/>
                <w:snapToGrid w:val="0"/>
                <w:lang w:val="fr-FR"/>
              </w:rPr>
              <w:t>d</w:t>
            </w:r>
            <w:r w:rsidR="0097223B" w:rsidRPr="00380C2E">
              <w:rPr>
                <w:rFonts w:eastAsiaTheme="minorEastAsia"/>
                <w:snapToGrid w:val="0"/>
                <w:lang w:val="fr-FR"/>
              </w:rPr>
              <w:t xml:space="preserve"> Solidaire, 2 Représentants d’organisation</w:t>
            </w:r>
            <w:r w:rsidR="0025241C" w:rsidRPr="00380C2E">
              <w:rPr>
                <w:rFonts w:eastAsiaTheme="minorEastAsia"/>
                <w:snapToGrid w:val="0"/>
                <w:lang w:val="fr-FR"/>
              </w:rPr>
              <w:t>s</w:t>
            </w:r>
            <w:r w:rsidR="0097223B" w:rsidRPr="00380C2E">
              <w:rPr>
                <w:rFonts w:eastAsiaTheme="minorEastAsia"/>
                <w:snapToGrid w:val="0"/>
                <w:lang w:val="fr-FR"/>
              </w:rPr>
              <w:t xml:space="preserve"> des Taxi motards </w:t>
            </w:r>
            <w:r w:rsidRPr="00380C2E">
              <w:rPr>
                <w:rFonts w:eastAsiaTheme="minorEastAsia"/>
                <w:snapToGrid w:val="0"/>
                <w:lang w:val="fr-FR"/>
              </w:rPr>
              <w:t xml:space="preserve"> </w:t>
            </w:r>
            <w:r w:rsidR="00A22B9B">
              <w:rPr>
                <w:rFonts w:eastAsiaTheme="minorEastAsia"/>
                <w:snapToGrid w:val="0"/>
                <w:lang w:val="fr-FR"/>
              </w:rPr>
              <w:t>dont un de l’A</w:t>
            </w:r>
            <w:r w:rsidR="006A7B77" w:rsidRPr="00380C2E">
              <w:rPr>
                <w:rFonts w:eastAsiaTheme="minorEastAsia"/>
                <w:snapToGrid w:val="0"/>
                <w:lang w:val="fr-FR"/>
              </w:rPr>
              <w:t xml:space="preserve">ssociation des migrants) </w:t>
            </w:r>
            <w:r w:rsidRPr="00380C2E">
              <w:rPr>
                <w:rFonts w:eastAsiaTheme="minorEastAsia"/>
                <w:snapToGrid w:val="0"/>
                <w:lang w:val="fr-FR"/>
              </w:rPr>
              <w:t>ont également apporté une contribution significative au développement du projet notamment dans le cadre de l’analyse des conflits</w:t>
            </w:r>
            <w:r w:rsidR="0025241C" w:rsidRPr="00380C2E">
              <w:rPr>
                <w:rFonts w:eastAsiaTheme="minorEastAsia"/>
                <w:snapToGrid w:val="0"/>
                <w:lang w:val="fr-FR"/>
              </w:rPr>
              <w:t xml:space="preserve"> et </w:t>
            </w:r>
            <w:r w:rsidRPr="00380C2E">
              <w:rPr>
                <w:rFonts w:eastAsiaTheme="minorEastAsia"/>
                <w:snapToGrid w:val="0"/>
                <w:lang w:val="fr-FR"/>
              </w:rPr>
              <w:t xml:space="preserve"> la formulation des interventions.</w:t>
            </w:r>
          </w:p>
          <w:p w14:paraId="7D93DC13" w14:textId="77777777" w:rsidR="00DC44CC" w:rsidRPr="00380C2E" w:rsidRDefault="00DC44CC" w:rsidP="002D6B3D">
            <w:pPr>
              <w:spacing w:line="276" w:lineRule="auto"/>
              <w:jc w:val="both"/>
              <w:rPr>
                <w:rFonts w:eastAsiaTheme="minorEastAsia"/>
                <w:snapToGrid w:val="0"/>
                <w:sz w:val="12"/>
                <w:lang w:val="fr-FR"/>
              </w:rPr>
            </w:pPr>
          </w:p>
          <w:p w14:paraId="2C81865F" w14:textId="4B86404B" w:rsidR="00F215A7" w:rsidRPr="00380C2E" w:rsidRDefault="00DC44CC" w:rsidP="002D6B3D">
            <w:pPr>
              <w:spacing w:line="276" w:lineRule="auto"/>
              <w:jc w:val="both"/>
              <w:rPr>
                <w:rFonts w:eastAsiaTheme="minorEastAsia"/>
                <w:snapToGrid w:val="0"/>
                <w:lang w:val="fr-FR"/>
              </w:rPr>
            </w:pPr>
            <w:r w:rsidRPr="00380C2E">
              <w:rPr>
                <w:rFonts w:eastAsiaTheme="minorEastAsia"/>
                <w:snapToGrid w:val="0"/>
                <w:lang w:val="fr-FR"/>
              </w:rPr>
              <w:t>Les autorités locales</w:t>
            </w:r>
            <w:r w:rsidR="00DC0F39" w:rsidRPr="00380C2E">
              <w:rPr>
                <w:rFonts w:eastAsiaTheme="minorEastAsia"/>
                <w:snapToGrid w:val="0"/>
                <w:lang w:val="fr-FR"/>
              </w:rPr>
              <w:t xml:space="preserve"> (</w:t>
            </w:r>
            <w:r w:rsidR="0025241C" w:rsidRPr="00380C2E">
              <w:rPr>
                <w:rFonts w:eastAsiaTheme="minorEastAsia"/>
                <w:snapToGrid w:val="0"/>
                <w:lang w:val="fr-FR"/>
              </w:rPr>
              <w:t>les maires, les conseillers communaux et les s</w:t>
            </w:r>
            <w:r w:rsidR="006A7B77" w:rsidRPr="00380C2E">
              <w:rPr>
                <w:rFonts w:eastAsiaTheme="minorEastAsia"/>
                <w:snapToGrid w:val="0"/>
                <w:lang w:val="fr-FR"/>
              </w:rPr>
              <w:t>ervices techniques  des mairies</w:t>
            </w:r>
            <w:r w:rsidR="0025241C" w:rsidRPr="00380C2E">
              <w:rPr>
                <w:rFonts w:eastAsiaTheme="minorEastAsia"/>
                <w:snapToGrid w:val="0"/>
                <w:lang w:val="fr-FR"/>
              </w:rPr>
              <w:t>)</w:t>
            </w:r>
            <w:r w:rsidRPr="00380C2E">
              <w:rPr>
                <w:rFonts w:eastAsiaTheme="minorEastAsia"/>
                <w:snapToGrid w:val="0"/>
                <w:lang w:val="fr-FR"/>
              </w:rPr>
              <w:t xml:space="preserve"> ont également été invitées à contribuer au projet.</w:t>
            </w:r>
          </w:p>
          <w:p w14:paraId="4AC5B399" w14:textId="77777777" w:rsidR="00DC44CC" w:rsidRPr="00380C2E" w:rsidRDefault="00DC44CC" w:rsidP="002D6B3D">
            <w:pPr>
              <w:spacing w:line="276" w:lineRule="auto"/>
              <w:jc w:val="both"/>
              <w:rPr>
                <w:rFonts w:eastAsiaTheme="minorEastAsia"/>
                <w:snapToGrid w:val="0"/>
                <w:sz w:val="10"/>
                <w:lang w:val="fr-FR"/>
              </w:rPr>
            </w:pPr>
          </w:p>
          <w:p w14:paraId="1F3C86CC" w14:textId="304A3402" w:rsidR="00501BE7" w:rsidRPr="00380C2E" w:rsidRDefault="00F215A7" w:rsidP="002D6B3D">
            <w:pPr>
              <w:spacing w:line="276" w:lineRule="auto"/>
              <w:jc w:val="both"/>
              <w:rPr>
                <w:rFonts w:eastAsiaTheme="minorEastAsia"/>
                <w:snapToGrid w:val="0"/>
                <w:lang w:val="fr-FR"/>
              </w:rPr>
            </w:pPr>
            <w:r w:rsidRPr="00380C2E">
              <w:rPr>
                <w:rFonts w:eastAsiaTheme="minorEastAsia"/>
                <w:snapToGrid w:val="0"/>
                <w:lang w:val="fr-FR"/>
              </w:rPr>
              <w:t>Enfin, des potentiels bénéficiaires (</w:t>
            </w:r>
            <w:r w:rsidR="00501BE7" w:rsidRPr="00380C2E">
              <w:rPr>
                <w:rFonts w:eastAsiaTheme="minorEastAsia"/>
                <w:snapToGrid w:val="0"/>
                <w:lang w:val="fr-FR"/>
              </w:rPr>
              <w:t xml:space="preserve">des </w:t>
            </w:r>
            <w:r w:rsidR="0026211B" w:rsidRPr="00380C2E">
              <w:rPr>
                <w:rFonts w:eastAsiaTheme="minorEastAsia"/>
                <w:snapToGrid w:val="0"/>
                <w:lang w:val="fr-FR"/>
              </w:rPr>
              <w:t>taxi-motards</w:t>
            </w:r>
            <w:r w:rsidR="00952986" w:rsidRPr="00380C2E">
              <w:rPr>
                <w:rFonts w:eastAsiaTheme="minorEastAsia"/>
                <w:snapToGrid w:val="0"/>
                <w:lang w:val="fr-FR"/>
              </w:rPr>
              <w:t xml:space="preserve"> dont </w:t>
            </w:r>
            <w:r w:rsidR="004B3316" w:rsidRPr="00380C2E">
              <w:rPr>
                <w:rFonts w:eastAsiaTheme="minorEastAsia"/>
                <w:snapToGrid w:val="0"/>
                <w:lang w:val="fr-FR"/>
              </w:rPr>
              <w:t xml:space="preserve">les </w:t>
            </w:r>
            <w:r w:rsidR="00952986" w:rsidRPr="00380C2E">
              <w:rPr>
                <w:rFonts w:eastAsiaTheme="minorEastAsia"/>
                <w:snapToGrid w:val="0"/>
                <w:lang w:val="fr-FR"/>
              </w:rPr>
              <w:t>as</w:t>
            </w:r>
            <w:r w:rsidR="001D6131" w:rsidRPr="00380C2E">
              <w:rPr>
                <w:rFonts w:eastAsiaTheme="minorEastAsia"/>
                <w:snapToGrid w:val="0"/>
                <w:lang w:val="fr-FR"/>
              </w:rPr>
              <w:t>sociations</w:t>
            </w:r>
            <w:r w:rsidR="00952986" w:rsidRPr="00380C2E">
              <w:rPr>
                <w:rFonts w:eastAsiaTheme="minorEastAsia"/>
                <w:snapToGrid w:val="0"/>
                <w:lang w:val="fr-FR"/>
              </w:rPr>
              <w:t xml:space="preserve"> </w:t>
            </w:r>
            <w:r w:rsidR="0025241C" w:rsidRPr="00380C2E">
              <w:rPr>
                <w:rFonts w:eastAsiaTheme="minorEastAsia"/>
                <w:snapToGrid w:val="0"/>
                <w:lang w:val="fr-FR"/>
              </w:rPr>
              <w:t>taxi moto</w:t>
            </w:r>
            <w:r w:rsidR="001D6131" w:rsidRPr="00380C2E">
              <w:rPr>
                <w:rFonts w:eastAsiaTheme="minorEastAsia"/>
                <w:snapToGrid w:val="0"/>
                <w:lang w:val="fr-FR"/>
              </w:rPr>
              <w:t xml:space="preserve"> de migrants retournés…</w:t>
            </w:r>
            <w:r w:rsidR="00AC5DF4" w:rsidRPr="00380C2E">
              <w:rPr>
                <w:rFonts w:eastAsiaTheme="minorEastAsia"/>
                <w:snapToGrid w:val="0"/>
                <w:lang w:val="fr-FR"/>
              </w:rPr>
              <w:t>)</w:t>
            </w:r>
            <w:r w:rsidRPr="00380C2E">
              <w:rPr>
                <w:rFonts w:eastAsiaTheme="minorEastAsia"/>
                <w:snapToGrid w:val="0"/>
                <w:lang w:val="fr-FR"/>
              </w:rPr>
              <w:t xml:space="preserve"> ont été consultés </w:t>
            </w:r>
            <w:r w:rsidR="004B3316" w:rsidRPr="00380C2E">
              <w:rPr>
                <w:rFonts w:eastAsiaTheme="minorEastAsia"/>
                <w:snapToGrid w:val="0"/>
                <w:lang w:val="fr-FR"/>
              </w:rPr>
              <w:t xml:space="preserve">pendant </w:t>
            </w:r>
            <w:r w:rsidR="00501BE7" w:rsidRPr="00380C2E">
              <w:rPr>
                <w:rFonts w:eastAsiaTheme="minorEastAsia"/>
                <w:snapToGrid w:val="0"/>
                <w:lang w:val="fr-FR"/>
              </w:rPr>
              <w:t>le processus d</w:t>
            </w:r>
            <w:r w:rsidR="004B3316" w:rsidRPr="00380C2E">
              <w:rPr>
                <w:rFonts w:eastAsiaTheme="minorEastAsia"/>
                <w:snapToGrid w:val="0"/>
                <w:lang w:val="fr-FR"/>
              </w:rPr>
              <w:t>’</w:t>
            </w:r>
            <w:r w:rsidR="00501BE7" w:rsidRPr="00380C2E">
              <w:rPr>
                <w:rFonts w:eastAsiaTheme="minorEastAsia"/>
                <w:snapToGrid w:val="0"/>
                <w:lang w:val="fr-FR"/>
              </w:rPr>
              <w:t>’élaboration de ce document de projet.</w:t>
            </w:r>
          </w:p>
          <w:p w14:paraId="6F130EE4" w14:textId="3C16AA64" w:rsidR="00580CFE" w:rsidRPr="00380C2E" w:rsidRDefault="00580CFE" w:rsidP="002D6B3D">
            <w:pPr>
              <w:spacing w:line="276" w:lineRule="auto"/>
              <w:jc w:val="both"/>
              <w:rPr>
                <w:b/>
                <w:bCs/>
                <w:sz w:val="8"/>
                <w:lang w:val="fr-FR"/>
              </w:rPr>
            </w:pPr>
          </w:p>
        </w:tc>
      </w:tr>
      <w:tr w:rsidR="00580CFE" w:rsidRPr="009C1CD6" w14:paraId="4393655F" w14:textId="77777777" w:rsidTr="00DC26A6">
        <w:trPr>
          <w:trHeight w:val="350"/>
        </w:trPr>
        <w:tc>
          <w:tcPr>
            <w:tcW w:w="9990" w:type="dxa"/>
            <w:gridSpan w:val="4"/>
          </w:tcPr>
          <w:p w14:paraId="1C534E05" w14:textId="209BAA30" w:rsidR="00580CFE" w:rsidRPr="00380C2E" w:rsidRDefault="00B41C42" w:rsidP="002D6B3D">
            <w:pPr>
              <w:pStyle w:val="En-tte"/>
              <w:tabs>
                <w:tab w:val="clear" w:pos="4320"/>
                <w:tab w:val="clear" w:pos="8640"/>
              </w:tabs>
              <w:jc w:val="both"/>
              <w:rPr>
                <w:b/>
                <w:bCs/>
                <w:szCs w:val="22"/>
                <w:lang w:val="fr-FR"/>
              </w:rPr>
            </w:pPr>
            <w:r w:rsidRPr="00380C2E">
              <w:rPr>
                <w:b/>
                <w:bCs/>
                <w:szCs w:val="22"/>
                <w:lang w:val="fr-FR"/>
              </w:rPr>
              <w:t>Degré de contribution à la promotion de l'égalité des sexes</w:t>
            </w:r>
            <w:r w:rsidR="002B3A0C" w:rsidRPr="00380C2E">
              <w:rPr>
                <w:rStyle w:val="Appelnotedebasdep"/>
                <w:b/>
                <w:bCs/>
                <w:szCs w:val="22"/>
                <w:lang w:val="fr-FR"/>
              </w:rPr>
              <w:footnoteReference w:id="3"/>
            </w:r>
            <w:r w:rsidR="00C73524" w:rsidRPr="00380C2E">
              <w:rPr>
                <w:b/>
                <w:bCs/>
                <w:szCs w:val="22"/>
                <w:lang w:val="fr-FR"/>
              </w:rPr>
              <w:t xml:space="preserve"> :</w:t>
            </w:r>
            <w:r w:rsidR="00580CFE" w:rsidRPr="00380C2E">
              <w:rPr>
                <w:b/>
                <w:bCs/>
                <w:szCs w:val="22"/>
                <w:lang w:val="fr-FR"/>
              </w:rPr>
              <w:t xml:space="preserve">  </w:t>
            </w:r>
            <w:r w:rsidR="00AC5DF4" w:rsidRPr="00380C2E">
              <w:rPr>
                <w:b/>
                <w:bCs/>
                <w:sz w:val="23"/>
                <w:szCs w:val="23"/>
                <w:lang w:val="fr-FR"/>
              </w:rPr>
              <w:t xml:space="preserve"> </w:t>
            </w:r>
            <w:r w:rsidR="00AC5DF4" w:rsidRPr="00380C2E">
              <w:rPr>
                <w:rFonts w:eastAsiaTheme="minorEastAsia"/>
                <w:b/>
                <w:szCs w:val="24"/>
                <w:lang w:val="fr-FR"/>
              </w:rPr>
              <w:t>2</w:t>
            </w:r>
          </w:p>
          <w:p w14:paraId="00952F7D" w14:textId="02046F91" w:rsidR="00F45B1E" w:rsidRPr="00380C2E" w:rsidRDefault="00830F10" w:rsidP="002D6B3D">
            <w:pPr>
              <w:jc w:val="both"/>
              <w:rPr>
                <w:rFonts w:cs="Calibri"/>
                <w:b/>
                <w:bCs/>
                <w:sz w:val="22"/>
                <w:szCs w:val="22"/>
                <w:lang w:val="fr-FR"/>
              </w:rPr>
            </w:pPr>
            <w:r w:rsidRPr="00380C2E">
              <w:rPr>
                <w:rFonts w:cs="Calibri"/>
                <w:b/>
                <w:bCs/>
                <w:sz w:val="22"/>
                <w:szCs w:val="22"/>
                <w:lang w:val="fr-FR"/>
              </w:rPr>
              <w:t>Spécifiez le pourcentage</w:t>
            </w:r>
            <w:r w:rsidR="00560402">
              <w:rPr>
                <w:rFonts w:cs="Calibri"/>
                <w:b/>
                <w:bCs/>
                <w:sz w:val="22"/>
                <w:szCs w:val="22"/>
                <w:lang w:val="fr-FR"/>
              </w:rPr>
              <w:t xml:space="preserve"> (31%)</w:t>
            </w:r>
            <w:r w:rsidR="007F36B4" w:rsidRPr="00380C2E">
              <w:rPr>
                <w:rFonts w:cs="Calibri"/>
                <w:b/>
                <w:bCs/>
                <w:sz w:val="22"/>
                <w:szCs w:val="22"/>
                <w:lang w:val="fr-FR"/>
              </w:rPr>
              <w:t xml:space="preserve"> </w:t>
            </w:r>
            <w:r w:rsidRPr="00380C2E">
              <w:rPr>
                <w:rFonts w:cs="Calibri"/>
                <w:b/>
                <w:bCs/>
                <w:sz w:val="22"/>
                <w:szCs w:val="22"/>
                <w:lang w:val="fr-FR"/>
              </w:rPr>
              <w:t xml:space="preserve">et le montant du budget total du projet </w:t>
            </w:r>
            <w:r w:rsidR="007F36B4" w:rsidRPr="00380C2E">
              <w:rPr>
                <w:rFonts w:cs="Calibri"/>
                <w:b/>
                <w:bCs/>
                <w:sz w:val="22"/>
                <w:szCs w:val="22"/>
                <w:lang w:val="fr-FR"/>
              </w:rPr>
              <w:t>alloués</w:t>
            </w:r>
            <w:r w:rsidRPr="00380C2E">
              <w:rPr>
                <w:rFonts w:cs="Calibri"/>
                <w:b/>
                <w:bCs/>
                <w:sz w:val="22"/>
                <w:szCs w:val="22"/>
                <w:lang w:val="fr-FR"/>
              </w:rPr>
              <w:t xml:space="preserve"> aux activités direct</w:t>
            </w:r>
            <w:r w:rsidR="00042C6E" w:rsidRPr="00380C2E">
              <w:rPr>
                <w:rFonts w:cs="Calibri"/>
                <w:b/>
                <w:bCs/>
                <w:sz w:val="22"/>
                <w:szCs w:val="22"/>
                <w:lang w:val="fr-FR"/>
              </w:rPr>
              <w:t>ement liées à</w:t>
            </w:r>
            <w:r w:rsidRPr="00380C2E">
              <w:rPr>
                <w:rFonts w:cs="Calibri"/>
                <w:b/>
                <w:bCs/>
                <w:sz w:val="22"/>
                <w:szCs w:val="22"/>
                <w:lang w:val="fr-FR"/>
              </w:rPr>
              <w:t xml:space="preserve"> l’égalité entre les sexes / </w:t>
            </w:r>
            <w:r w:rsidR="00042C6E" w:rsidRPr="00380C2E">
              <w:rPr>
                <w:rFonts w:cs="Calibri"/>
                <w:b/>
                <w:bCs/>
                <w:sz w:val="22"/>
                <w:szCs w:val="22"/>
                <w:lang w:val="fr-FR"/>
              </w:rPr>
              <w:t xml:space="preserve">le </w:t>
            </w:r>
            <w:r w:rsidRPr="00380C2E">
              <w:rPr>
                <w:rFonts w:cs="Calibri"/>
                <w:b/>
                <w:bCs/>
                <w:sz w:val="22"/>
                <w:szCs w:val="22"/>
                <w:lang w:val="fr-FR"/>
              </w:rPr>
              <w:t>renforcement des capacités des femmes</w:t>
            </w:r>
            <w:r w:rsidR="00977478" w:rsidRPr="00380C2E">
              <w:rPr>
                <w:rFonts w:cs="Calibri"/>
                <w:b/>
                <w:bCs/>
                <w:sz w:val="22"/>
                <w:szCs w:val="22"/>
                <w:lang w:val="fr-FR"/>
              </w:rPr>
              <w:t> </w:t>
            </w:r>
            <w:r w:rsidR="00560402">
              <w:rPr>
                <w:rFonts w:cs="Calibri"/>
                <w:b/>
                <w:bCs/>
                <w:sz w:val="22"/>
                <w:szCs w:val="22"/>
                <w:lang w:val="fr-FR"/>
              </w:rPr>
              <w:t>(384 868,30 USD)</w:t>
            </w:r>
          </w:p>
          <w:p w14:paraId="5C765B24" w14:textId="4F04750A" w:rsidR="00977478" w:rsidRPr="00380C2E" w:rsidRDefault="00977478" w:rsidP="00560402">
            <w:pPr>
              <w:jc w:val="both"/>
              <w:rPr>
                <w:iCs/>
                <w:sz w:val="22"/>
                <w:szCs w:val="22"/>
                <w:lang w:val="fr-FR"/>
              </w:rPr>
            </w:pPr>
          </w:p>
        </w:tc>
      </w:tr>
      <w:tr w:rsidR="00580CFE" w:rsidRPr="009C1CD6" w14:paraId="45862BF7" w14:textId="77777777" w:rsidTr="00584237">
        <w:trPr>
          <w:trHeight w:val="629"/>
        </w:trPr>
        <w:tc>
          <w:tcPr>
            <w:tcW w:w="9990" w:type="dxa"/>
            <w:gridSpan w:val="4"/>
          </w:tcPr>
          <w:p w14:paraId="5136FC9E" w14:textId="035BA4E1" w:rsidR="00977478" w:rsidRPr="00380C2E" w:rsidRDefault="00042C6E" w:rsidP="002D6B3D">
            <w:pPr>
              <w:pStyle w:val="En-tte"/>
              <w:tabs>
                <w:tab w:val="clear" w:pos="4320"/>
                <w:tab w:val="clear" w:pos="8640"/>
              </w:tabs>
              <w:jc w:val="both"/>
              <w:rPr>
                <w:b/>
                <w:bCs/>
                <w:szCs w:val="22"/>
                <w:lang w:val="fr-FR"/>
              </w:rPr>
            </w:pPr>
            <w:r w:rsidRPr="00380C2E">
              <w:rPr>
                <w:b/>
                <w:bCs/>
                <w:szCs w:val="22"/>
                <w:lang w:val="fr-FR"/>
              </w:rPr>
              <w:lastRenderedPageBreak/>
              <w:t>Degré de</w:t>
            </w:r>
            <w:r w:rsidR="00830F10" w:rsidRPr="00380C2E">
              <w:rPr>
                <w:b/>
                <w:bCs/>
                <w:szCs w:val="22"/>
                <w:lang w:val="fr-FR"/>
              </w:rPr>
              <w:t xml:space="preserve"> risqu</w:t>
            </w:r>
            <w:r w:rsidR="00977478" w:rsidRPr="00380C2E">
              <w:rPr>
                <w:b/>
                <w:bCs/>
                <w:szCs w:val="22"/>
                <w:lang w:val="fr-FR"/>
              </w:rPr>
              <w:t>e</w:t>
            </w:r>
            <w:r w:rsidR="00830F10" w:rsidRPr="00380C2E">
              <w:rPr>
                <w:b/>
                <w:bCs/>
                <w:szCs w:val="22"/>
                <w:lang w:val="fr-FR"/>
              </w:rPr>
              <w:t xml:space="preserve"> du </w:t>
            </w:r>
            <w:r w:rsidR="00C73524" w:rsidRPr="00380C2E">
              <w:rPr>
                <w:b/>
                <w:bCs/>
                <w:szCs w:val="22"/>
                <w:lang w:val="fr-FR"/>
              </w:rPr>
              <w:t>projet</w:t>
            </w:r>
            <w:r w:rsidR="002B3A0C" w:rsidRPr="00380C2E">
              <w:rPr>
                <w:rStyle w:val="Appelnotedebasdep"/>
                <w:b/>
                <w:bCs/>
                <w:szCs w:val="22"/>
                <w:lang w:val="fr-FR"/>
              </w:rPr>
              <w:footnoteReference w:id="4"/>
            </w:r>
            <w:r w:rsidR="00C73524" w:rsidRPr="00380C2E">
              <w:rPr>
                <w:b/>
                <w:bCs/>
                <w:szCs w:val="22"/>
                <w:lang w:val="fr-FR"/>
              </w:rPr>
              <w:t xml:space="preserve"> :</w:t>
            </w:r>
            <w:r w:rsidR="00580CFE" w:rsidRPr="00380C2E">
              <w:rPr>
                <w:b/>
                <w:bCs/>
                <w:szCs w:val="22"/>
                <w:lang w:val="fr-FR"/>
              </w:rPr>
              <w:t xml:space="preserve"> </w:t>
            </w:r>
            <w:r w:rsidR="00AC5DF4" w:rsidRPr="00380C2E">
              <w:rPr>
                <w:b/>
                <w:bCs/>
                <w:sz w:val="23"/>
                <w:szCs w:val="23"/>
                <w:lang w:val="fr-FR"/>
              </w:rPr>
              <w:t>1</w:t>
            </w:r>
          </w:p>
        </w:tc>
      </w:tr>
      <w:tr w:rsidR="00580CFE" w:rsidRPr="009C1CD6" w14:paraId="69E14EB0" w14:textId="77777777" w:rsidTr="00584237">
        <w:trPr>
          <w:trHeight w:val="629"/>
        </w:trPr>
        <w:tc>
          <w:tcPr>
            <w:tcW w:w="9990" w:type="dxa"/>
            <w:gridSpan w:val="4"/>
          </w:tcPr>
          <w:p w14:paraId="6E609452" w14:textId="21E3E264" w:rsidR="00830F10" w:rsidRPr="00380C2E" w:rsidRDefault="00830F10" w:rsidP="002D6B3D">
            <w:pPr>
              <w:pStyle w:val="En-tte"/>
              <w:tabs>
                <w:tab w:val="clear" w:pos="4320"/>
                <w:tab w:val="clear" w:pos="8640"/>
              </w:tabs>
              <w:jc w:val="both"/>
              <w:rPr>
                <w:bCs/>
                <w:szCs w:val="22"/>
                <w:lang w:val="fr-FR"/>
              </w:rPr>
            </w:pPr>
            <w:r w:rsidRPr="00380C2E">
              <w:rPr>
                <w:b/>
                <w:bCs/>
                <w:szCs w:val="22"/>
                <w:lang w:val="fr-FR"/>
              </w:rPr>
              <w:t>Sélectionne</w:t>
            </w:r>
            <w:r w:rsidR="00042C6E" w:rsidRPr="00380C2E">
              <w:rPr>
                <w:b/>
                <w:bCs/>
                <w:szCs w:val="22"/>
                <w:lang w:val="fr-FR"/>
              </w:rPr>
              <w:t>r</w:t>
            </w:r>
            <w:r w:rsidRPr="00380C2E">
              <w:rPr>
                <w:b/>
                <w:bCs/>
                <w:szCs w:val="22"/>
                <w:lang w:val="fr-FR"/>
              </w:rPr>
              <w:t xml:space="preserve"> le domaine </w:t>
            </w:r>
            <w:r w:rsidR="006877D0" w:rsidRPr="00380C2E">
              <w:rPr>
                <w:b/>
                <w:bCs/>
                <w:szCs w:val="22"/>
                <w:lang w:val="fr-FR"/>
              </w:rPr>
              <w:t xml:space="preserve">de priorité </w:t>
            </w:r>
            <w:r w:rsidRPr="00380C2E">
              <w:rPr>
                <w:b/>
                <w:bCs/>
                <w:szCs w:val="22"/>
                <w:lang w:val="fr-FR"/>
              </w:rPr>
              <w:t>d</w:t>
            </w:r>
            <w:r w:rsidR="006877D0" w:rsidRPr="00380C2E">
              <w:rPr>
                <w:b/>
                <w:bCs/>
                <w:szCs w:val="22"/>
                <w:lang w:val="fr-FR"/>
              </w:rPr>
              <w:t>e l</w:t>
            </w:r>
            <w:r w:rsidRPr="00380C2E">
              <w:rPr>
                <w:b/>
                <w:bCs/>
                <w:szCs w:val="22"/>
                <w:lang w:val="fr-FR"/>
              </w:rPr>
              <w:t>’intervention</w:t>
            </w:r>
            <w:r w:rsidR="002B3A0C" w:rsidRPr="00380C2E">
              <w:rPr>
                <w:b/>
                <w:bCs/>
                <w:szCs w:val="22"/>
                <w:lang w:val="fr-FR"/>
              </w:rPr>
              <w:t xml:space="preserve"> (« focus area »)</w:t>
            </w:r>
            <w:r w:rsidRPr="00380C2E">
              <w:rPr>
                <w:b/>
                <w:bCs/>
                <w:szCs w:val="22"/>
                <w:lang w:val="fr-FR"/>
              </w:rPr>
              <w:t xml:space="preserve"> d</w:t>
            </w:r>
            <w:r w:rsidR="006877D0" w:rsidRPr="00380C2E">
              <w:rPr>
                <w:b/>
                <w:bCs/>
                <w:szCs w:val="22"/>
                <w:lang w:val="fr-FR"/>
              </w:rPr>
              <w:t>u</w:t>
            </w:r>
            <w:r w:rsidRPr="00380C2E">
              <w:rPr>
                <w:b/>
                <w:bCs/>
                <w:szCs w:val="22"/>
                <w:lang w:val="fr-FR"/>
              </w:rPr>
              <w:t xml:space="preserve"> PBF résum</w:t>
            </w:r>
            <w:r w:rsidR="006877D0" w:rsidRPr="00380C2E">
              <w:rPr>
                <w:b/>
                <w:bCs/>
                <w:szCs w:val="22"/>
                <w:lang w:val="fr-FR"/>
              </w:rPr>
              <w:t>ant au</w:t>
            </w:r>
            <w:r w:rsidRPr="00380C2E">
              <w:rPr>
                <w:b/>
                <w:bCs/>
                <w:szCs w:val="22"/>
                <w:lang w:val="fr-FR"/>
              </w:rPr>
              <w:t xml:space="preserve"> mieux l</w:t>
            </w:r>
            <w:r w:rsidR="006877D0" w:rsidRPr="00380C2E">
              <w:rPr>
                <w:b/>
                <w:bCs/>
                <w:szCs w:val="22"/>
                <w:lang w:val="fr-FR"/>
              </w:rPr>
              <w:t>’objet</w:t>
            </w:r>
            <w:r w:rsidRPr="00380C2E">
              <w:rPr>
                <w:b/>
                <w:bCs/>
                <w:szCs w:val="22"/>
                <w:lang w:val="fr-FR"/>
              </w:rPr>
              <w:t xml:space="preserve"> du projet (choisi</w:t>
            </w:r>
            <w:r w:rsidR="00042C6E" w:rsidRPr="00380C2E">
              <w:rPr>
                <w:b/>
                <w:bCs/>
                <w:szCs w:val="22"/>
                <w:lang w:val="fr-FR"/>
              </w:rPr>
              <w:t>r</w:t>
            </w:r>
            <w:r w:rsidRPr="00380C2E">
              <w:rPr>
                <w:b/>
                <w:bCs/>
                <w:szCs w:val="22"/>
                <w:lang w:val="fr-FR"/>
              </w:rPr>
              <w:t xml:space="preserve"> un </w:t>
            </w:r>
            <w:r w:rsidR="002B3A0C" w:rsidRPr="00380C2E">
              <w:rPr>
                <w:b/>
                <w:bCs/>
                <w:szCs w:val="22"/>
                <w:lang w:val="fr-FR"/>
              </w:rPr>
              <w:t>domaine</w:t>
            </w:r>
            <w:r w:rsidR="00042C6E" w:rsidRPr="00380C2E">
              <w:rPr>
                <w:b/>
                <w:bCs/>
                <w:szCs w:val="22"/>
                <w:lang w:val="fr-FR"/>
              </w:rPr>
              <w:t xml:space="preserve"> seulement</w:t>
            </w:r>
            <w:r w:rsidR="002B3A0C" w:rsidRPr="00380C2E">
              <w:rPr>
                <w:rStyle w:val="Appelnotedebasdep"/>
                <w:b/>
                <w:bCs/>
                <w:szCs w:val="22"/>
                <w:lang w:val="fr-FR"/>
              </w:rPr>
              <w:footnoteReference w:id="5"/>
            </w:r>
            <w:r w:rsidR="00C73524" w:rsidRPr="00380C2E">
              <w:rPr>
                <w:b/>
                <w:bCs/>
                <w:szCs w:val="22"/>
                <w:lang w:val="fr-FR"/>
              </w:rPr>
              <w:t>)</w:t>
            </w:r>
            <w:r w:rsidR="00C73524" w:rsidRPr="00380C2E">
              <w:rPr>
                <w:bCs/>
                <w:szCs w:val="22"/>
                <w:lang w:val="fr-FR"/>
              </w:rPr>
              <w:t xml:space="preserve"> :</w:t>
            </w:r>
            <w:r w:rsidR="00AC5DF4" w:rsidRPr="00380C2E">
              <w:rPr>
                <w:bCs/>
                <w:szCs w:val="22"/>
                <w:lang w:val="fr-FR"/>
              </w:rPr>
              <w:t xml:space="preserve"> </w:t>
            </w:r>
            <w:r w:rsidR="00AC5DF4" w:rsidRPr="00380C2E">
              <w:rPr>
                <w:rFonts w:eastAsiaTheme="minorEastAsia"/>
                <w:b/>
                <w:szCs w:val="24"/>
                <w:lang w:val="fr-FR"/>
              </w:rPr>
              <w:t>2.3</w:t>
            </w:r>
          </w:p>
          <w:p w14:paraId="3E70EC7F" w14:textId="77777777" w:rsidR="00AC5DF4" w:rsidRPr="00380C2E" w:rsidRDefault="00AC5DF4" w:rsidP="002D6B3D">
            <w:pPr>
              <w:pStyle w:val="En-tte"/>
              <w:tabs>
                <w:tab w:val="clear" w:pos="4320"/>
                <w:tab w:val="clear" w:pos="8640"/>
              </w:tabs>
              <w:jc w:val="both"/>
              <w:rPr>
                <w:bCs/>
                <w:szCs w:val="22"/>
                <w:lang w:val="fr-FR"/>
              </w:rPr>
            </w:pPr>
          </w:p>
          <w:p w14:paraId="5EB68188" w14:textId="1152E58F" w:rsidR="00AC5DF4" w:rsidRPr="00380C2E" w:rsidRDefault="002B3A0C" w:rsidP="002D6B3D">
            <w:pPr>
              <w:pStyle w:val="En-tte"/>
              <w:jc w:val="both"/>
              <w:rPr>
                <w:bCs/>
                <w:szCs w:val="22"/>
                <w:lang w:val="fr-FR"/>
              </w:rPr>
            </w:pPr>
            <w:r w:rsidRPr="00380C2E">
              <w:rPr>
                <w:bCs/>
                <w:szCs w:val="22"/>
                <w:lang w:val="fr-FR"/>
              </w:rPr>
              <w:t xml:space="preserve">Le cas </w:t>
            </w:r>
            <w:r w:rsidR="00E563B0" w:rsidRPr="00380C2E">
              <w:rPr>
                <w:bCs/>
                <w:szCs w:val="22"/>
                <w:lang w:val="fr-FR"/>
              </w:rPr>
              <w:t>échéant</w:t>
            </w:r>
            <w:r w:rsidRPr="00380C2E">
              <w:rPr>
                <w:bCs/>
                <w:szCs w:val="22"/>
                <w:lang w:val="fr-FR"/>
              </w:rPr>
              <w:t xml:space="preserve">, le </w:t>
            </w:r>
            <w:r w:rsidR="00E563B0" w:rsidRPr="00380C2E">
              <w:rPr>
                <w:bCs/>
                <w:szCs w:val="22"/>
                <w:lang w:val="fr-FR"/>
              </w:rPr>
              <w:t>résultat</w:t>
            </w:r>
            <w:r w:rsidRPr="00380C2E">
              <w:rPr>
                <w:bCs/>
                <w:szCs w:val="22"/>
                <w:lang w:val="fr-FR"/>
              </w:rPr>
              <w:t xml:space="preserve"> de l’</w:t>
            </w:r>
            <w:r w:rsidRPr="00380C2E">
              <w:rPr>
                <w:b/>
                <w:szCs w:val="22"/>
                <w:lang w:val="fr-FR"/>
              </w:rPr>
              <w:t xml:space="preserve">UNDAF </w:t>
            </w:r>
            <w:r w:rsidRPr="00380C2E">
              <w:rPr>
                <w:bCs/>
                <w:szCs w:val="22"/>
                <w:lang w:val="fr-FR"/>
              </w:rPr>
              <w:t>auquel le projet contribue</w:t>
            </w:r>
            <w:r w:rsidR="006877D0" w:rsidRPr="00380C2E">
              <w:rPr>
                <w:bCs/>
                <w:szCs w:val="22"/>
                <w:lang w:val="fr-FR"/>
              </w:rPr>
              <w:t> </w:t>
            </w:r>
            <w:r w:rsidRPr="00380C2E">
              <w:rPr>
                <w:bCs/>
                <w:szCs w:val="22"/>
                <w:lang w:val="fr-FR"/>
              </w:rPr>
              <w:t>:</w:t>
            </w:r>
            <w:r w:rsidR="00AC5DF4" w:rsidRPr="00380C2E">
              <w:rPr>
                <w:bCs/>
                <w:szCs w:val="22"/>
                <w:lang w:val="fr-FR"/>
              </w:rPr>
              <w:t xml:space="preserve"> </w:t>
            </w:r>
            <w:r w:rsidR="00AC5DF4" w:rsidRPr="00380C2E">
              <w:rPr>
                <w:rFonts w:eastAsiaTheme="minorEastAsia"/>
                <w:szCs w:val="24"/>
                <w:lang w:val="fr-FR"/>
              </w:rPr>
              <w:t>Le projet contribuera à l’effet 1  UNDAF :</w:t>
            </w:r>
            <w:r w:rsidR="00AC5DF4" w:rsidRPr="00380C2E">
              <w:rPr>
                <w:rFonts w:eastAsiaTheme="minorEastAsia"/>
                <w:b/>
                <w:szCs w:val="24"/>
                <w:lang w:val="fr-FR"/>
              </w:rPr>
              <w:t xml:space="preserve"> « </w:t>
            </w:r>
            <w:r w:rsidR="00AC5DF4" w:rsidRPr="00380C2E">
              <w:rPr>
                <w:rFonts w:eastAsiaTheme="minorEastAsia"/>
                <w:i/>
                <w:szCs w:val="24"/>
                <w:lang w:val="fr-FR"/>
              </w:rPr>
              <w:t>D’ici 2022, les institutions nationales au niveau central, décentralisé et déconcentré sont inclusives, assurent et garantissent, l’état de droit, la démocratie, la sécurité, la paix sociale et une gouvernance institutionnelle performante conformément aux principes des droits de l’homme</w:t>
            </w:r>
            <w:r w:rsidR="00AC5DF4" w:rsidRPr="00380C2E">
              <w:rPr>
                <w:rFonts w:eastAsiaTheme="minorEastAsia"/>
                <w:b/>
                <w:szCs w:val="24"/>
                <w:lang w:val="fr-FR"/>
              </w:rPr>
              <w:t> »</w:t>
            </w:r>
          </w:p>
          <w:p w14:paraId="0EC3F27F" w14:textId="77777777" w:rsidR="002B3A0C" w:rsidRPr="00380C2E" w:rsidRDefault="002B3A0C" w:rsidP="002D6B3D">
            <w:pPr>
              <w:pStyle w:val="En-tte"/>
              <w:tabs>
                <w:tab w:val="clear" w:pos="4320"/>
                <w:tab w:val="clear" w:pos="8640"/>
              </w:tabs>
              <w:jc w:val="both"/>
              <w:rPr>
                <w:bCs/>
                <w:szCs w:val="22"/>
                <w:lang w:val="fr-FR"/>
              </w:rPr>
            </w:pPr>
          </w:p>
          <w:p w14:paraId="0E3AB247" w14:textId="73C85F6B" w:rsidR="002B3A0C" w:rsidRPr="00380C2E" w:rsidRDefault="002B3A0C" w:rsidP="002D6B3D">
            <w:pPr>
              <w:pStyle w:val="En-tte"/>
              <w:tabs>
                <w:tab w:val="clear" w:pos="4320"/>
                <w:tab w:val="clear" w:pos="8640"/>
              </w:tabs>
              <w:jc w:val="both"/>
              <w:rPr>
                <w:bCs/>
                <w:szCs w:val="22"/>
                <w:lang w:val="fr-FR"/>
              </w:rPr>
            </w:pPr>
            <w:r w:rsidRPr="00380C2E">
              <w:rPr>
                <w:bCs/>
                <w:szCs w:val="22"/>
                <w:lang w:val="fr-FR"/>
              </w:rPr>
              <w:t xml:space="preserve">Le cas </w:t>
            </w:r>
            <w:r w:rsidR="00E563B0" w:rsidRPr="00380C2E">
              <w:rPr>
                <w:bCs/>
                <w:szCs w:val="22"/>
                <w:lang w:val="fr-FR"/>
              </w:rPr>
              <w:t>échéant</w:t>
            </w:r>
            <w:r w:rsidRPr="00380C2E">
              <w:rPr>
                <w:bCs/>
                <w:szCs w:val="22"/>
                <w:lang w:val="fr-FR"/>
              </w:rPr>
              <w:t xml:space="preserve">, </w:t>
            </w:r>
            <w:r w:rsidR="00CF064F" w:rsidRPr="00380C2E">
              <w:rPr>
                <w:b/>
                <w:szCs w:val="22"/>
                <w:lang w:val="fr-FR"/>
              </w:rPr>
              <w:t>Objectif de Développement Durable</w:t>
            </w:r>
            <w:r w:rsidRPr="00380C2E">
              <w:rPr>
                <w:bCs/>
                <w:szCs w:val="22"/>
                <w:lang w:val="fr-FR"/>
              </w:rPr>
              <w:t xml:space="preserve"> auquel le projet contribue</w:t>
            </w:r>
            <w:r w:rsidR="006877D0" w:rsidRPr="00380C2E">
              <w:rPr>
                <w:bCs/>
                <w:szCs w:val="22"/>
                <w:lang w:val="fr-FR"/>
              </w:rPr>
              <w:t> </w:t>
            </w:r>
            <w:r w:rsidRPr="00380C2E">
              <w:rPr>
                <w:bCs/>
                <w:szCs w:val="22"/>
                <w:lang w:val="fr-FR"/>
              </w:rPr>
              <w:t>:</w:t>
            </w:r>
            <w:r w:rsidR="004E0EFE" w:rsidRPr="00380C2E">
              <w:rPr>
                <w:bCs/>
                <w:szCs w:val="22"/>
                <w:lang w:val="fr-FR"/>
              </w:rPr>
              <w:t xml:space="preserve"> </w:t>
            </w:r>
            <w:r w:rsidR="004E0EFE" w:rsidRPr="00380C2E">
              <w:rPr>
                <w:rFonts w:eastAsiaTheme="minorEastAsia"/>
                <w:szCs w:val="24"/>
                <w:lang w:val="fr-FR"/>
              </w:rPr>
              <w:t>ODD 16</w:t>
            </w:r>
          </w:p>
          <w:p w14:paraId="2AFFF821" w14:textId="5E54F4CA" w:rsidR="000F1549" w:rsidRPr="00380C2E" w:rsidRDefault="000F1549" w:rsidP="002D6B3D">
            <w:pPr>
              <w:pStyle w:val="En-tte"/>
              <w:tabs>
                <w:tab w:val="clear" w:pos="4320"/>
                <w:tab w:val="clear" w:pos="8640"/>
              </w:tabs>
              <w:jc w:val="both"/>
              <w:rPr>
                <w:bCs/>
                <w:szCs w:val="22"/>
                <w:lang w:val="fr-FR"/>
              </w:rPr>
            </w:pPr>
          </w:p>
          <w:p w14:paraId="5B16A445" w14:textId="1578BBF4" w:rsidR="00AC5DF4" w:rsidRPr="00380C2E" w:rsidRDefault="000F1549" w:rsidP="002D6B3D">
            <w:pPr>
              <w:pStyle w:val="En-tte"/>
              <w:jc w:val="both"/>
              <w:rPr>
                <w:bCs/>
                <w:szCs w:val="22"/>
                <w:lang w:val="fr-FR"/>
              </w:rPr>
            </w:pPr>
            <w:r w:rsidRPr="00380C2E">
              <w:rPr>
                <w:bCs/>
                <w:szCs w:val="22"/>
                <w:lang w:val="fr-FR"/>
              </w:rPr>
              <w:t>Le cas échéant, Objectif National Stratégique auquel le projet contribue :</w:t>
            </w:r>
            <w:r w:rsidR="00AC5DF4" w:rsidRPr="00380C2E">
              <w:rPr>
                <w:bCs/>
                <w:szCs w:val="22"/>
                <w:lang w:val="fr-FR"/>
              </w:rPr>
              <w:t xml:space="preserve"> </w:t>
            </w:r>
            <w:r w:rsidR="00AC5DF4" w:rsidRPr="00380C2E">
              <w:rPr>
                <w:rFonts w:eastAsiaTheme="minorEastAsia"/>
                <w:szCs w:val="24"/>
                <w:lang w:val="fr-FR"/>
              </w:rPr>
              <w:t xml:space="preserve">Le projet </w:t>
            </w:r>
            <w:r w:rsidR="0068159E" w:rsidRPr="00380C2E">
              <w:rPr>
                <w:rFonts w:eastAsiaTheme="minorEastAsia"/>
                <w:szCs w:val="24"/>
                <w:lang w:val="fr-FR"/>
              </w:rPr>
              <w:t>contribuera Pilier</w:t>
            </w:r>
            <w:r w:rsidR="00AC5DF4" w:rsidRPr="00380C2E">
              <w:rPr>
                <w:rFonts w:eastAsiaTheme="minorEastAsia"/>
                <w:szCs w:val="24"/>
                <w:lang w:val="fr-FR"/>
              </w:rPr>
              <w:t xml:space="preserve"> 1</w:t>
            </w:r>
            <w:r w:rsidR="004E0EFE" w:rsidRPr="00380C2E">
              <w:rPr>
                <w:rFonts w:eastAsiaTheme="minorEastAsia"/>
                <w:szCs w:val="24"/>
                <w:lang w:val="fr-FR"/>
              </w:rPr>
              <w:t xml:space="preserve"> du Plan de Développement Economique et Social (PNDES) </w:t>
            </w:r>
            <w:r w:rsidR="00AC5DF4" w:rsidRPr="00380C2E">
              <w:rPr>
                <w:rFonts w:eastAsiaTheme="minorEastAsia"/>
                <w:szCs w:val="24"/>
                <w:lang w:val="fr-FR"/>
              </w:rPr>
              <w:t> « Promotion de la bonne gouvernance au service du développement durable»</w:t>
            </w:r>
          </w:p>
          <w:p w14:paraId="7C3FC8B0" w14:textId="343D5220" w:rsidR="000F1549" w:rsidRPr="00380C2E" w:rsidRDefault="000F1549" w:rsidP="002D6B3D">
            <w:pPr>
              <w:pStyle w:val="En-tte"/>
              <w:tabs>
                <w:tab w:val="clear" w:pos="4320"/>
                <w:tab w:val="clear" w:pos="8640"/>
              </w:tabs>
              <w:jc w:val="both"/>
              <w:rPr>
                <w:bCs/>
                <w:szCs w:val="22"/>
                <w:lang w:val="fr-FR"/>
              </w:rPr>
            </w:pPr>
          </w:p>
          <w:p w14:paraId="58485492" w14:textId="7400CFAD" w:rsidR="00580CFE" w:rsidRPr="00380C2E" w:rsidRDefault="00580CFE" w:rsidP="002D6B3D">
            <w:pPr>
              <w:pStyle w:val="En-tte"/>
              <w:tabs>
                <w:tab w:val="clear" w:pos="4320"/>
                <w:tab w:val="clear" w:pos="8640"/>
              </w:tabs>
              <w:jc w:val="both"/>
              <w:rPr>
                <w:b/>
                <w:bCs/>
                <w:szCs w:val="22"/>
                <w:lang w:val="fr-FR"/>
              </w:rPr>
            </w:pPr>
          </w:p>
        </w:tc>
      </w:tr>
      <w:tr w:rsidR="0005448E" w:rsidRPr="009C1CD6" w14:paraId="63C852CF" w14:textId="77777777" w:rsidTr="0005448E">
        <w:trPr>
          <w:trHeight w:val="629"/>
        </w:trPr>
        <w:tc>
          <w:tcPr>
            <w:tcW w:w="2430" w:type="dxa"/>
          </w:tcPr>
          <w:p w14:paraId="70D5421E" w14:textId="33E5EB4E" w:rsidR="0005448E" w:rsidRPr="00380C2E" w:rsidRDefault="0005448E" w:rsidP="002D6B3D">
            <w:pPr>
              <w:pStyle w:val="En-tte"/>
              <w:tabs>
                <w:tab w:val="clear" w:pos="4320"/>
                <w:tab w:val="clear" w:pos="8640"/>
              </w:tabs>
              <w:jc w:val="both"/>
              <w:rPr>
                <w:b/>
                <w:bCs/>
                <w:szCs w:val="22"/>
                <w:lang w:val="fr-FR"/>
              </w:rPr>
            </w:pPr>
            <w:r w:rsidRPr="00380C2E">
              <w:rPr>
                <w:b/>
                <w:bCs/>
                <w:szCs w:val="22"/>
                <w:lang w:val="fr-FR"/>
              </w:rPr>
              <w:t xml:space="preserve">Type </w:t>
            </w:r>
            <w:r w:rsidR="00830F10" w:rsidRPr="00380C2E">
              <w:rPr>
                <w:b/>
                <w:bCs/>
                <w:szCs w:val="22"/>
                <w:lang w:val="fr-FR"/>
              </w:rPr>
              <w:t>de</w:t>
            </w:r>
            <w:r w:rsidRPr="00380C2E">
              <w:rPr>
                <w:b/>
                <w:bCs/>
                <w:szCs w:val="22"/>
                <w:lang w:val="fr-FR"/>
              </w:rPr>
              <w:t xml:space="preserve"> </w:t>
            </w:r>
            <w:r w:rsidR="006425EC" w:rsidRPr="00380C2E">
              <w:rPr>
                <w:b/>
                <w:bCs/>
                <w:szCs w:val="22"/>
                <w:lang w:val="fr-FR"/>
              </w:rPr>
              <w:t xml:space="preserve">demande </w:t>
            </w:r>
            <w:r w:rsidR="00C73524" w:rsidRPr="00380C2E">
              <w:rPr>
                <w:b/>
                <w:bCs/>
                <w:szCs w:val="22"/>
                <w:lang w:val="fr-FR"/>
              </w:rPr>
              <w:t>:</w:t>
            </w:r>
          </w:p>
          <w:p w14:paraId="1C5BC3BF" w14:textId="77777777" w:rsidR="0005448E" w:rsidRPr="00380C2E" w:rsidRDefault="0005448E" w:rsidP="002D6B3D">
            <w:pPr>
              <w:pStyle w:val="En-tte"/>
              <w:tabs>
                <w:tab w:val="clear" w:pos="4320"/>
                <w:tab w:val="clear" w:pos="8640"/>
              </w:tabs>
              <w:jc w:val="both"/>
              <w:rPr>
                <w:b/>
                <w:bCs/>
                <w:szCs w:val="22"/>
                <w:lang w:val="fr-FR"/>
              </w:rPr>
            </w:pPr>
          </w:p>
          <w:p w14:paraId="179F3273" w14:textId="7C37BF7F" w:rsidR="0005448E" w:rsidRPr="00380C2E" w:rsidRDefault="00771D01" w:rsidP="002D6B3D">
            <w:pPr>
              <w:pStyle w:val="En-tte"/>
              <w:tabs>
                <w:tab w:val="clear" w:pos="4320"/>
                <w:tab w:val="clear" w:pos="8640"/>
                <w:tab w:val="left" w:pos="1845"/>
              </w:tabs>
              <w:jc w:val="both"/>
              <w:rPr>
                <w:b/>
                <w:bCs/>
                <w:szCs w:val="22"/>
                <w:lang w:val="fr-FR"/>
              </w:rPr>
            </w:pPr>
            <w:r w:rsidRPr="00380C2E">
              <w:rPr>
                <w:b/>
                <w:bCs/>
                <w:szCs w:val="22"/>
                <w:lang w:val="fr-FR"/>
              </w:rPr>
              <w:t>Nouveau projet</w:t>
            </w:r>
            <w:r w:rsidR="0005448E" w:rsidRPr="00380C2E">
              <w:rPr>
                <w:b/>
                <w:bCs/>
                <w:szCs w:val="22"/>
                <w:lang w:val="fr-FR"/>
              </w:rPr>
              <w:t xml:space="preserve">               </w:t>
            </w:r>
            <w:r w:rsidR="004E0EFE" w:rsidRPr="00380C2E">
              <w:rPr>
                <w:lang w:val="fr-FR"/>
              </w:rPr>
              <w:fldChar w:fldCharType="begin">
                <w:ffData>
                  <w:name w:val=""/>
                  <w:enabled/>
                  <w:calcOnExit w:val="0"/>
                  <w:checkBox>
                    <w:sizeAuto/>
                    <w:default w:val="1"/>
                  </w:checkBox>
                </w:ffData>
              </w:fldChar>
            </w:r>
            <w:r w:rsidR="004E0EFE" w:rsidRPr="00380C2E">
              <w:rPr>
                <w:lang w:val="fr-FR"/>
              </w:rPr>
              <w:instrText xml:space="preserve"> FORMCHECKBOX </w:instrText>
            </w:r>
            <w:r w:rsidR="00683EF8">
              <w:rPr>
                <w:lang w:val="fr-FR"/>
              </w:rPr>
            </w:r>
            <w:r w:rsidR="00683EF8">
              <w:rPr>
                <w:lang w:val="fr-FR"/>
              </w:rPr>
              <w:fldChar w:fldCharType="separate"/>
            </w:r>
            <w:r w:rsidR="004E0EFE" w:rsidRPr="00380C2E">
              <w:rPr>
                <w:lang w:val="fr-FR"/>
              </w:rPr>
              <w:fldChar w:fldCharType="end"/>
            </w:r>
          </w:p>
          <w:p w14:paraId="3605C34C" w14:textId="6ADF62CE" w:rsidR="0005448E" w:rsidRPr="00380C2E" w:rsidRDefault="00C73524" w:rsidP="002D6B3D">
            <w:pPr>
              <w:pStyle w:val="En-tte"/>
              <w:tabs>
                <w:tab w:val="clear" w:pos="4320"/>
                <w:tab w:val="clear" w:pos="8640"/>
              </w:tabs>
              <w:jc w:val="both"/>
              <w:rPr>
                <w:lang w:val="fr-FR"/>
              </w:rPr>
            </w:pPr>
            <w:r w:rsidRPr="00380C2E">
              <w:rPr>
                <w:b/>
                <w:bCs/>
                <w:szCs w:val="22"/>
                <w:lang w:val="fr-FR"/>
              </w:rPr>
              <w:t>Révision</w:t>
            </w:r>
            <w:r w:rsidR="00771D01" w:rsidRPr="00380C2E">
              <w:rPr>
                <w:b/>
                <w:bCs/>
                <w:szCs w:val="22"/>
                <w:lang w:val="fr-FR"/>
              </w:rPr>
              <w:t xml:space="preserve"> de projet</w:t>
            </w:r>
            <w:r w:rsidR="0005448E" w:rsidRPr="00380C2E">
              <w:rPr>
                <w:b/>
                <w:bCs/>
                <w:szCs w:val="22"/>
                <w:lang w:val="fr-FR"/>
              </w:rPr>
              <w:t xml:space="preserve">  </w:t>
            </w:r>
            <w:r w:rsidR="0005448E" w:rsidRPr="00380C2E">
              <w:rPr>
                <w:lang w:val="fr-FR"/>
              </w:rPr>
              <w:fldChar w:fldCharType="begin">
                <w:ffData>
                  <w:name w:val=""/>
                  <w:enabled/>
                  <w:calcOnExit w:val="0"/>
                  <w:checkBox>
                    <w:sizeAuto/>
                    <w:default w:val="0"/>
                  </w:checkBox>
                </w:ffData>
              </w:fldChar>
            </w:r>
            <w:r w:rsidR="0005448E" w:rsidRPr="00380C2E">
              <w:rPr>
                <w:lang w:val="fr-FR"/>
              </w:rPr>
              <w:instrText xml:space="preserve"> FORMCHECKBOX </w:instrText>
            </w:r>
            <w:r w:rsidR="00683EF8">
              <w:rPr>
                <w:lang w:val="fr-FR"/>
              </w:rPr>
            </w:r>
            <w:r w:rsidR="00683EF8">
              <w:rPr>
                <w:lang w:val="fr-FR"/>
              </w:rPr>
              <w:fldChar w:fldCharType="separate"/>
            </w:r>
            <w:r w:rsidR="0005448E" w:rsidRPr="00380C2E">
              <w:rPr>
                <w:lang w:val="fr-FR"/>
              </w:rPr>
              <w:fldChar w:fldCharType="end"/>
            </w:r>
          </w:p>
          <w:p w14:paraId="6AACA8D0" w14:textId="6CE205CF" w:rsidR="0005448E" w:rsidRPr="00380C2E" w:rsidRDefault="0005448E" w:rsidP="002D6B3D">
            <w:pPr>
              <w:pStyle w:val="En-tte"/>
              <w:tabs>
                <w:tab w:val="clear" w:pos="4320"/>
                <w:tab w:val="clear" w:pos="8640"/>
              </w:tabs>
              <w:jc w:val="both"/>
              <w:rPr>
                <w:b/>
                <w:bCs/>
                <w:szCs w:val="22"/>
                <w:lang w:val="fr-FR"/>
              </w:rPr>
            </w:pPr>
          </w:p>
        </w:tc>
        <w:tc>
          <w:tcPr>
            <w:tcW w:w="7560" w:type="dxa"/>
            <w:gridSpan w:val="3"/>
          </w:tcPr>
          <w:p w14:paraId="6AFD53D3" w14:textId="67058621" w:rsidR="0005448E" w:rsidRPr="00380C2E" w:rsidRDefault="006425EC" w:rsidP="002D6B3D">
            <w:pPr>
              <w:pStyle w:val="En-tte"/>
              <w:tabs>
                <w:tab w:val="clear" w:pos="4320"/>
                <w:tab w:val="clear" w:pos="8640"/>
              </w:tabs>
              <w:jc w:val="both"/>
              <w:rPr>
                <w:b/>
                <w:bCs/>
                <w:szCs w:val="22"/>
                <w:lang w:val="fr-FR"/>
              </w:rPr>
            </w:pPr>
            <w:r w:rsidRPr="00380C2E">
              <w:rPr>
                <w:b/>
                <w:bCs/>
                <w:szCs w:val="22"/>
                <w:lang w:val="fr-FR"/>
              </w:rPr>
              <w:t>Pour les</w:t>
            </w:r>
            <w:r w:rsidR="00830F10" w:rsidRPr="00380C2E">
              <w:rPr>
                <w:b/>
                <w:bCs/>
                <w:szCs w:val="22"/>
                <w:lang w:val="fr-FR"/>
              </w:rPr>
              <w:t xml:space="preserve"> </w:t>
            </w:r>
            <w:r w:rsidR="003C62F7" w:rsidRPr="00380C2E">
              <w:rPr>
                <w:b/>
                <w:bCs/>
                <w:szCs w:val="22"/>
                <w:lang w:val="fr-FR"/>
              </w:rPr>
              <w:t>révision</w:t>
            </w:r>
            <w:r w:rsidRPr="00380C2E">
              <w:rPr>
                <w:b/>
                <w:bCs/>
                <w:szCs w:val="22"/>
                <w:lang w:val="fr-FR"/>
              </w:rPr>
              <w:t>s</w:t>
            </w:r>
            <w:r w:rsidR="00830F10" w:rsidRPr="00380C2E">
              <w:rPr>
                <w:b/>
                <w:bCs/>
                <w:szCs w:val="22"/>
                <w:lang w:val="fr-FR"/>
              </w:rPr>
              <w:t xml:space="preserve"> de projet, </w:t>
            </w:r>
            <w:r w:rsidR="003C62F7" w:rsidRPr="00380C2E">
              <w:rPr>
                <w:b/>
                <w:bCs/>
                <w:szCs w:val="22"/>
                <w:lang w:val="fr-FR"/>
              </w:rPr>
              <w:t>sélectionnez</w:t>
            </w:r>
            <w:r w:rsidR="00830F10" w:rsidRPr="00380C2E">
              <w:rPr>
                <w:b/>
                <w:bCs/>
                <w:szCs w:val="22"/>
                <w:lang w:val="fr-FR"/>
              </w:rPr>
              <w:t xml:space="preserve"> tous les changements </w:t>
            </w:r>
            <w:r w:rsidRPr="00380C2E">
              <w:rPr>
                <w:b/>
                <w:bCs/>
                <w:szCs w:val="22"/>
                <w:lang w:val="fr-FR"/>
              </w:rPr>
              <w:t>pertinents</w:t>
            </w:r>
            <w:r w:rsidR="00830F10" w:rsidRPr="00380C2E">
              <w:rPr>
                <w:b/>
                <w:bCs/>
                <w:szCs w:val="22"/>
                <w:lang w:val="fr-FR"/>
              </w:rPr>
              <w:t xml:space="preserve"> et fourni</w:t>
            </w:r>
            <w:r w:rsidRPr="00380C2E">
              <w:rPr>
                <w:b/>
                <w:bCs/>
                <w:szCs w:val="22"/>
                <w:lang w:val="fr-FR"/>
              </w:rPr>
              <w:t>r</w:t>
            </w:r>
            <w:r w:rsidR="00830F10" w:rsidRPr="00380C2E">
              <w:rPr>
                <w:b/>
                <w:bCs/>
                <w:szCs w:val="22"/>
                <w:lang w:val="fr-FR"/>
              </w:rPr>
              <w:t xml:space="preserve"> une </w:t>
            </w:r>
            <w:r w:rsidRPr="00380C2E">
              <w:rPr>
                <w:b/>
                <w:bCs/>
                <w:szCs w:val="22"/>
                <w:lang w:val="fr-FR"/>
              </w:rPr>
              <w:t xml:space="preserve">brève </w:t>
            </w:r>
            <w:r w:rsidR="003C62F7" w:rsidRPr="00380C2E">
              <w:rPr>
                <w:b/>
                <w:bCs/>
                <w:szCs w:val="22"/>
                <w:lang w:val="fr-FR"/>
              </w:rPr>
              <w:t>justification</w:t>
            </w:r>
            <w:r w:rsidR="00830F10" w:rsidRPr="00380C2E">
              <w:rPr>
                <w:b/>
                <w:bCs/>
                <w:szCs w:val="22"/>
                <w:lang w:val="fr-FR"/>
              </w:rPr>
              <w:t xml:space="preserve"> </w:t>
            </w:r>
            <w:r w:rsidRPr="00380C2E">
              <w:rPr>
                <w:b/>
                <w:bCs/>
                <w:szCs w:val="22"/>
                <w:lang w:val="fr-FR"/>
              </w:rPr>
              <w:t>à la fin du document </w:t>
            </w:r>
            <w:r w:rsidR="00C73524" w:rsidRPr="00380C2E">
              <w:rPr>
                <w:b/>
                <w:bCs/>
                <w:szCs w:val="22"/>
                <w:lang w:val="fr-FR"/>
              </w:rPr>
              <w:t>:</w:t>
            </w:r>
          </w:p>
          <w:p w14:paraId="5F661D00" w14:textId="0468DB1F" w:rsidR="0005448E" w:rsidRPr="00380C2E" w:rsidRDefault="0005448E" w:rsidP="002D6B3D">
            <w:pPr>
              <w:pStyle w:val="En-tte"/>
              <w:tabs>
                <w:tab w:val="clear" w:pos="4320"/>
                <w:tab w:val="clear" w:pos="8640"/>
              </w:tabs>
              <w:jc w:val="both"/>
              <w:rPr>
                <w:b/>
                <w:bCs/>
                <w:szCs w:val="22"/>
                <w:lang w:val="fr-FR"/>
              </w:rPr>
            </w:pPr>
          </w:p>
          <w:p w14:paraId="45AAE112" w14:textId="4F6A6C7E" w:rsidR="0005448E" w:rsidRPr="00380C2E" w:rsidRDefault="00830F10" w:rsidP="002D6B3D">
            <w:pPr>
              <w:pStyle w:val="En-tte"/>
              <w:tabs>
                <w:tab w:val="clear" w:pos="4320"/>
                <w:tab w:val="clear" w:pos="8640"/>
              </w:tabs>
              <w:jc w:val="both"/>
              <w:rPr>
                <w:b/>
                <w:bCs/>
                <w:szCs w:val="22"/>
                <w:lang w:val="fr-FR"/>
              </w:rPr>
            </w:pPr>
            <w:r w:rsidRPr="00380C2E">
              <w:rPr>
                <w:b/>
                <w:bCs/>
                <w:szCs w:val="22"/>
                <w:lang w:val="fr-FR"/>
              </w:rPr>
              <w:t xml:space="preserve">Extension de la </w:t>
            </w:r>
            <w:r w:rsidR="00C73524" w:rsidRPr="00380C2E">
              <w:rPr>
                <w:b/>
                <w:bCs/>
                <w:szCs w:val="22"/>
                <w:lang w:val="fr-FR"/>
              </w:rPr>
              <w:t>durée :</w:t>
            </w:r>
            <w:r w:rsidR="0005448E" w:rsidRPr="00380C2E">
              <w:rPr>
                <w:b/>
                <w:bCs/>
                <w:szCs w:val="22"/>
                <w:lang w:val="fr-FR"/>
              </w:rPr>
              <w:t xml:space="preserve"> </w:t>
            </w:r>
            <w:r w:rsidR="0005448E" w:rsidRPr="00380C2E">
              <w:rPr>
                <w:lang w:val="fr-FR"/>
              </w:rPr>
              <w:fldChar w:fldCharType="begin">
                <w:ffData>
                  <w:name w:val=""/>
                  <w:enabled/>
                  <w:calcOnExit w:val="0"/>
                  <w:checkBox>
                    <w:sizeAuto/>
                    <w:default w:val="0"/>
                  </w:checkBox>
                </w:ffData>
              </w:fldChar>
            </w:r>
            <w:r w:rsidR="0005448E" w:rsidRPr="00380C2E">
              <w:rPr>
                <w:lang w:val="fr-FR"/>
              </w:rPr>
              <w:instrText xml:space="preserve"> FORMCHECKBOX </w:instrText>
            </w:r>
            <w:r w:rsidR="00683EF8">
              <w:rPr>
                <w:lang w:val="fr-FR"/>
              </w:rPr>
            </w:r>
            <w:r w:rsidR="00683EF8">
              <w:rPr>
                <w:lang w:val="fr-FR"/>
              </w:rPr>
              <w:fldChar w:fldCharType="separate"/>
            </w:r>
            <w:r w:rsidR="0005448E" w:rsidRPr="00380C2E">
              <w:rPr>
                <w:lang w:val="fr-FR"/>
              </w:rPr>
              <w:fldChar w:fldCharType="end"/>
            </w:r>
            <w:r w:rsidR="002B3A0C" w:rsidRPr="00380C2E">
              <w:rPr>
                <w:lang w:val="fr-FR"/>
              </w:rPr>
              <w:t xml:space="preserve"> Durée additionnelle du projet en mois :</w:t>
            </w:r>
          </w:p>
          <w:p w14:paraId="715CB66B" w14:textId="43EA9E66" w:rsidR="0005448E" w:rsidRPr="00380C2E" w:rsidRDefault="00830F10" w:rsidP="002D6B3D">
            <w:pPr>
              <w:pStyle w:val="En-tte"/>
              <w:tabs>
                <w:tab w:val="clear" w:pos="4320"/>
                <w:tab w:val="clear" w:pos="8640"/>
              </w:tabs>
              <w:jc w:val="both"/>
              <w:rPr>
                <w:b/>
                <w:bCs/>
                <w:szCs w:val="22"/>
                <w:lang w:val="fr-FR"/>
              </w:rPr>
            </w:pPr>
            <w:r w:rsidRPr="00380C2E">
              <w:rPr>
                <w:b/>
                <w:bCs/>
                <w:szCs w:val="22"/>
                <w:lang w:val="fr-FR"/>
              </w:rPr>
              <w:t xml:space="preserve">Changement de </w:t>
            </w:r>
            <w:r w:rsidR="003C62F7" w:rsidRPr="00380C2E">
              <w:rPr>
                <w:b/>
                <w:bCs/>
                <w:szCs w:val="22"/>
                <w:lang w:val="fr-FR"/>
              </w:rPr>
              <w:t>résultat</w:t>
            </w:r>
            <w:r w:rsidRPr="00380C2E">
              <w:rPr>
                <w:b/>
                <w:bCs/>
                <w:szCs w:val="22"/>
                <w:lang w:val="fr-FR"/>
              </w:rPr>
              <w:t xml:space="preserve"> / </w:t>
            </w:r>
            <w:r w:rsidR="00C73524" w:rsidRPr="00380C2E">
              <w:rPr>
                <w:b/>
                <w:bCs/>
                <w:szCs w:val="22"/>
                <w:lang w:val="fr-FR"/>
              </w:rPr>
              <w:t>sujet :</w:t>
            </w:r>
            <w:r w:rsidR="0005448E" w:rsidRPr="00380C2E">
              <w:rPr>
                <w:b/>
                <w:bCs/>
                <w:szCs w:val="22"/>
                <w:lang w:val="fr-FR"/>
              </w:rPr>
              <w:t xml:space="preserve"> </w:t>
            </w:r>
            <w:r w:rsidR="0005448E" w:rsidRPr="00380C2E">
              <w:rPr>
                <w:lang w:val="fr-FR"/>
              </w:rPr>
              <w:fldChar w:fldCharType="begin">
                <w:ffData>
                  <w:name w:val=""/>
                  <w:enabled/>
                  <w:calcOnExit w:val="0"/>
                  <w:checkBox>
                    <w:sizeAuto/>
                    <w:default w:val="0"/>
                  </w:checkBox>
                </w:ffData>
              </w:fldChar>
            </w:r>
            <w:r w:rsidR="0005448E" w:rsidRPr="00380C2E">
              <w:rPr>
                <w:lang w:val="fr-FR"/>
              </w:rPr>
              <w:instrText xml:space="preserve"> FORMCHECKBOX </w:instrText>
            </w:r>
            <w:r w:rsidR="00683EF8">
              <w:rPr>
                <w:lang w:val="fr-FR"/>
              </w:rPr>
            </w:r>
            <w:r w:rsidR="00683EF8">
              <w:rPr>
                <w:lang w:val="fr-FR"/>
              </w:rPr>
              <w:fldChar w:fldCharType="separate"/>
            </w:r>
            <w:r w:rsidR="0005448E" w:rsidRPr="00380C2E">
              <w:rPr>
                <w:lang w:val="fr-FR"/>
              </w:rPr>
              <w:fldChar w:fldCharType="end"/>
            </w:r>
          </w:p>
          <w:p w14:paraId="018422C4" w14:textId="037778A1" w:rsidR="0005448E" w:rsidRPr="00380C2E" w:rsidRDefault="0005448E" w:rsidP="002D6B3D">
            <w:pPr>
              <w:pStyle w:val="En-tte"/>
              <w:tabs>
                <w:tab w:val="clear" w:pos="4320"/>
                <w:tab w:val="clear" w:pos="8640"/>
              </w:tabs>
              <w:jc w:val="both"/>
              <w:rPr>
                <w:b/>
                <w:bCs/>
                <w:szCs w:val="22"/>
                <w:lang w:val="fr-FR"/>
              </w:rPr>
            </w:pPr>
            <w:r w:rsidRPr="00380C2E">
              <w:rPr>
                <w:b/>
                <w:bCs/>
                <w:szCs w:val="22"/>
                <w:lang w:val="fr-FR"/>
              </w:rPr>
              <w:t>Change</w:t>
            </w:r>
            <w:r w:rsidR="00830F10" w:rsidRPr="00380C2E">
              <w:rPr>
                <w:b/>
                <w:bCs/>
                <w:szCs w:val="22"/>
                <w:lang w:val="fr-FR"/>
              </w:rPr>
              <w:t xml:space="preserve">ment de l’allocation </w:t>
            </w:r>
            <w:r w:rsidR="003C62F7" w:rsidRPr="00380C2E">
              <w:rPr>
                <w:b/>
                <w:bCs/>
                <w:szCs w:val="22"/>
                <w:lang w:val="fr-FR"/>
              </w:rPr>
              <w:t>budgétaire</w:t>
            </w:r>
            <w:r w:rsidR="00830F10" w:rsidRPr="00380C2E">
              <w:rPr>
                <w:b/>
                <w:bCs/>
                <w:szCs w:val="22"/>
                <w:lang w:val="fr-FR"/>
              </w:rPr>
              <w:t xml:space="preserve"> entre </w:t>
            </w:r>
            <w:r w:rsidR="003C62F7" w:rsidRPr="00380C2E">
              <w:rPr>
                <w:b/>
                <w:bCs/>
                <w:szCs w:val="22"/>
                <w:lang w:val="fr-FR"/>
              </w:rPr>
              <w:t>résultats</w:t>
            </w:r>
            <w:r w:rsidR="00830F10" w:rsidRPr="00380C2E">
              <w:rPr>
                <w:b/>
                <w:bCs/>
                <w:szCs w:val="22"/>
                <w:lang w:val="fr-FR"/>
              </w:rPr>
              <w:t xml:space="preserve"> ou augmentation de plus de 15% par </w:t>
            </w:r>
            <w:r w:rsidR="003C62F7" w:rsidRPr="00380C2E">
              <w:rPr>
                <w:b/>
                <w:bCs/>
                <w:szCs w:val="22"/>
                <w:lang w:val="fr-FR"/>
              </w:rPr>
              <w:t>catégorie</w:t>
            </w:r>
            <w:r w:rsidR="00830F10" w:rsidRPr="00380C2E">
              <w:rPr>
                <w:b/>
                <w:bCs/>
                <w:szCs w:val="22"/>
                <w:lang w:val="fr-FR"/>
              </w:rPr>
              <w:t xml:space="preserve"> de </w:t>
            </w:r>
            <w:r w:rsidR="00C73524" w:rsidRPr="00380C2E">
              <w:rPr>
                <w:b/>
                <w:bCs/>
                <w:szCs w:val="22"/>
                <w:lang w:val="fr-FR"/>
              </w:rPr>
              <w:t>budget :</w:t>
            </w:r>
            <w:r w:rsidRPr="00380C2E">
              <w:rPr>
                <w:b/>
                <w:bCs/>
                <w:szCs w:val="22"/>
                <w:lang w:val="fr-FR"/>
              </w:rPr>
              <w:t xml:space="preserve"> </w:t>
            </w:r>
            <w:r w:rsidRPr="00380C2E">
              <w:rPr>
                <w:lang w:val="fr-FR"/>
              </w:rPr>
              <w:fldChar w:fldCharType="begin">
                <w:ffData>
                  <w:name w:val=""/>
                  <w:enabled/>
                  <w:calcOnExit w:val="0"/>
                  <w:checkBox>
                    <w:sizeAuto/>
                    <w:default w:val="0"/>
                  </w:checkBox>
                </w:ffData>
              </w:fldChar>
            </w:r>
            <w:r w:rsidRPr="00380C2E">
              <w:rPr>
                <w:lang w:val="fr-FR"/>
              </w:rPr>
              <w:instrText xml:space="preserve"> FORMCHECKBOX </w:instrText>
            </w:r>
            <w:r w:rsidR="00683EF8">
              <w:rPr>
                <w:lang w:val="fr-FR"/>
              </w:rPr>
            </w:r>
            <w:r w:rsidR="00683EF8">
              <w:rPr>
                <w:lang w:val="fr-FR"/>
              </w:rPr>
              <w:fldChar w:fldCharType="separate"/>
            </w:r>
            <w:r w:rsidRPr="00380C2E">
              <w:rPr>
                <w:lang w:val="fr-FR"/>
              </w:rPr>
              <w:fldChar w:fldCharType="end"/>
            </w:r>
          </w:p>
          <w:p w14:paraId="530E6965" w14:textId="137034CA" w:rsidR="0005448E" w:rsidRPr="00380C2E" w:rsidRDefault="00830F10" w:rsidP="002D6B3D">
            <w:pPr>
              <w:pStyle w:val="En-tte"/>
              <w:tabs>
                <w:tab w:val="clear" w:pos="4320"/>
                <w:tab w:val="clear" w:pos="8640"/>
              </w:tabs>
              <w:jc w:val="both"/>
              <w:rPr>
                <w:b/>
                <w:bCs/>
                <w:szCs w:val="22"/>
                <w:lang w:val="fr-FR"/>
              </w:rPr>
            </w:pPr>
            <w:r w:rsidRPr="00380C2E">
              <w:rPr>
                <w:b/>
                <w:bCs/>
                <w:szCs w:val="22"/>
                <w:lang w:val="fr-FR"/>
              </w:rPr>
              <w:t xml:space="preserve">Budget </w:t>
            </w:r>
            <w:r w:rsidR="00771D01" w:rsidRPr="00380C2E">
              <w:rPr>
                <w:b/>
                <w:bCs/>
                <w:szCs w:val="22"/>
                <w:lang w:val="fr-FR"/>
              </w:rPr>
              <w:t xml:space="preserve">PBF </w:t>
            </w:r>
            <w:r w:rsidR="006425EC" w:rsidRPr="00380C2E">
              <w:rPr>
                <w:b/>
                <w:bCs/>
                <w:szCs w:val="22"/>
                <w:lang w:val="fr-FR"/>
              </w:rPr>
              <w:t xml:space="preserve">supplémentaire </w:t>
            </w:r>
            <w:r w:rsidR="00C73524" w:rsidRPr="00380C2E">
              <w:rPr>
                <w:b/>
                <w:bCs/>
                <w:szCs w:val="22"/>
                <w:lang w:val="fr-FR"/>
              </w:rPr>
              <w:t>:</w:t>
            </w:r>
            <w:r w:rsidR="0005448E" w:rsidRPr="00380C2E">
              <w:rPr>
                <w:b/>
                <w:bCs/>
                <w:szCs w:val="22"/>
                <w:lang w:val="fr-FR"/>
              </w:rPr>
              <w:t xml:space="preserve"> </w:t>
            </w:r>
            <w:r w:rsidR="0005448E" w:rsidRPr="00380C2E">
              <w:rPr>
                <w:lang w:val="fr-FR"/>
              </w:rPr>
              <w:fldChar w:fldCharType="begin">
                <w:ffData>
                  <w:name w:val=""/>
                  <w:enabled/>
                  <w:calcOnExit w:val="0"/>
                  <w:checkBox>
                    <w:sizeAuto/>
                    <w:default w:val="0"/>
                  </w:checkBox>
                </w:ffData>
              </w:fldChar>
            </w:r>
            <w:r w:rsidR="0005448E" w:rsidRPr="00380C2E">
              <w:rPr>
                <w:lang w:val="fr-FR"/>
              </w:rPr>
              <w:instrText xml:space="preserve"> FORMCHECKBOX </w:instrText>
            </w:r>
            <w:r w:rsidR="00683EF8">
              <w:rPr>
                <w:lang w:val="fr-FR"/>
              </w:rPr>
            </w:r>
            <w:r w:rsidR="00683EF8">
              <w:rPr>
                <w:lang w:val="fr-FR"/>
              </w:rPr>
              <w:fldChar w:fldCharType="separate"/>
            </w:r>
            <w:r w:rsidR="0005448E" w:rsidRPr="00380C2E">
              <w:rPr>
                <w:lang w:val="fr-FR"/>
              </w:rPr>
              <w:fldChar w:fldCharType="end"/>
            </w:r>
            <w:r w:rsidR="002B3A0C" w:rsidRPr="00380C2E">
              <w:rPr>
                <w:lang w:val="fr-FR"/>
              </w:rPr>
              <w:t xml:space="preserve"> Budget </w:t>
            </w:r>
            <w:r w:rsidR="006425EC" w:rsidRPr="00380C2E">
              <w:rPr>
                <w:lang w:val="fr-FR"/>
              </w:rPr>
              <w:t xml:space="preserve">supplémentaire </w:t>
            </w:r>
            <w:r w:rsidR="002B3A0C" w:rsidRPr="00380C2E">
              <w:rPr>
                <w:lang w:val="fr-FR"/>
              </w:rPr>
              <w:t xml:space="preserve">par agence </w:t>
            </w:r>
            <w:r w:rsidR="006425EC" w:rsidRPr="00380C2E">
              <w:rPr>
                <w:lang w:val="fr-FR"/>
              </w:rPr>
              <w:t>bénéficiaire </w:t>
            </w:r>
            <w:r w:rsidR="002B3A0C" w:rsidRPr="00380C2E">
              <w:rPr>
                <w:lang w:val="fr-FR"/>
              </w:rPr>
              <w:t>:</w:t>
            </w:r>
          </w:p>
          <w:p w14:paraId="67BF50E8" w14:textId="097E60CE" w:rsidR="0005448E" w:rsidRPr="00380C2E" w:rsidRDefault="008C2B77" w:rsidP="002D6B3D">
            <w:pPr>
              <w:pStyle w:val="En-tte"/>
              <w:tabs>
                <w:tab w:val="clear" w:pos="4320"/>
                <w:tab w:val="clear" w:pos="8640"/>
              </w:tabs>
              <w:jc w:val="both"/>
              <w:rPr>
                <w:b/>
                <w:bCs/>
                <w:szCs w:val="22"/>
                <w:lang w:val="fr-FR"/>
              </w:rPr>
            </w:pPr>
            <w:r>
              <w:rPr>
                <w:b/>
                <w:bCs/>
                <w:szCs w:val="22"/>
                <w:lang w:val="fr-FR"/>
              </w:rPr>
              <w:t>USD -</w:t>
            </w:r>
          </w:p>
          <w:p w14:paraId="44E7D539" w14:textId="77777777" w:rsidR="002B3A0C" w:rsidRPr="00380C2E" w:rsidRDefault="002B3A0C" w:rsidP="002D6B3D">
            <w:pPr>
              <w:pStyle w:val="En-tte"/>
              <w:tabs>
                <w:tab w:val="clear" w:pos="4320"/>
                <w:tab w:val="clear" w:pos="8640"/>
              </w:tabs>
              <w:jc w:val="both"/>
              <w:rPr>
                <w:b/>
                <w:bCs/>
                <w:sz w:val="6"/>
                <w:szCs w:val="22"/>
                <w:lang w:val="fr-FR"/>
              </w:rPr>
            </w:pPr>
          </w:p>
          <w:p w14:paraId="1EE4D119" w14:textId="3DB8EAD7" w:rsidR="0005448E" w:rsidRPr="00380C2E" w:rsidRDefault="006425EC" w:rsidP="002D6B3D">
            <w:pPr>
              <w:pStyle w:val="En-tte"/>
              <w:tabs>
                <w:tab w:val="clear" w:pos="4320"/>
                <w:tab w:val="clear" w:pos="8640"/>
              </w:tabs>
              <w:jc w:val="both"/>
              <w:rPr>
                <w:b/>
                <w:bCs/>
                <w:szCs w:val="22"/>
                <w:lang w:val="fr-FR"/>
              </w:rPr>
            </w:pPr>
            <w:r w:rsidRPr="00380C2E">
              <w:rPr>
                <w:b/>
                <w:bCs/>
                <w:szCs w:val="22"/>
                <w:lang w:val="fr-FR"/>
              </w:rPr>
              <w:t>Brève j</w:t>
            </w:r>
            <w:r w:rsidR="00771D01" w:rsidRPr="00380C2E">
              <w:rPr>
                <w:b/>
                <w:bCs/>
                <w:szCs w:val="22"/>
                <w:lang w:val="fr-FR"/>
              </w:rPr>
              <w:t xml:space="preserve">ustification </w:t>
            </w:r>
            <w:r w:rsidRPr="00380C2E">
              <w:rPr>
                <w:b/>
                <w:bCs/>
                <w:szCs w:val="22"/>
                <w:lang w:val="fr-FR"/>
              </w:rPr>
              <w:t>de</w:t>
            </w:r>
            <w:r w:rsidR="002B3A0C" w:rsidRPr="00380C2E">
              <w:rPr>
                <w:b/>
                <w:bCs/>
                <w:szCs w:val="22"/>
                <w:lang w:val="fr-FR"/>
              </w:rPr>
              <w:t> la révision</w:t>
            </w:r>
            <w:r w:rsidR="00C73524" w:rsidRPr="00380C2E">
              <w:rPr>
                <w:b/>
                <w:bCs/>
                <w:szCs w:val="22"/>
                <w:lang w:val="fr-FR"/>
              </w:rPr>
              <w:t>:</w:t>
            </w:r>
          </w:p>
          <w:p w14:paraId="613E5654" w14:textId="317EA089" w:rsidR="0005448E" w:rsidRPr="00380C2E" w:rsidRDefault="0005448E" w:rsidP="002D6B3D">
            <w:pPr>
              <w:pStyle w:val="En-tte"/>
              <w:tabs>
                <w:tab w:val="clear" w:pos="4320"/>
                <w:tab w:val="clear" w:pos="8640"/>
              </w:tabs>
              <w:jc w:val="both"/>
              <w:rPr>
                <w:b/>
                <w:bCs/>
                <w:sz w:val="6"/>
                <w:szCs w:val="22"/>
                <w:lang w:val="fr-FR"/>
              </w:rPr>
            </w:pPr>
          </w:p>
          <w:p w14:paraId="11F7A02B" w14:textId="345D8285" w:rsidR="0005448E" w:rsidRPr="00380C2E" w:rsidRDefault="00C73524" w:rsidP="002D6B3D">
            <w:pPr>
              <w:pStyle w:val="En-tte"/>
              <w:tabs>
                <w:tab w:val="clear" w:pos="4320"/>
                <w:tab w:val="clear" w:pos="8640"/>
              </w:tabs>
              <w:jc w:val="both"/>
              <w:rPr>
                <w:b/>
                <w:bCs/>
                <w:szCs w:val="22"/>
                <w:lang w:val="fr-FR"/>
              </w:rPr>
            </w:pPr>
            <w:r w:rsidRPr="00380C2E">
              <w:rPr>
                <w:i/>
                <w:iCs/>
                <w:szCs w:val="22"/>
                <w:lang w:val="fr-FR"/>
              </w:rPr>
              <w:t>NB :</w:t>
            </w:r>
            <w:r w:rsidR="00771D01" w:rsidRPr="00380C2E">
              <w:rPr>
                <w:i/>
                <w:iCs/>
                <w:szCs w:val="22"/>
                <w:lang w:val="fr-FR"/>
              </w:rPr>
              <w:t xml:space="preserve"> s’il s’agit d’une </w:t>
            </w:r>
            <w:r w:rsidR="003C62F7" w:rsidRPr="00380C2E">
              <w:rPr>
                <w:i/>
                <w:iCs/>
                <w:szCs w:val="22"/>
                <w:lang w:val="fr-FR"/>
              </w:rPr>
              <w:t>révision</w:t>
            </w:r>
            <w:r w:rsidR="00771D01" w:rsidRPr="00380C2E">
              <w:rPr>
                <w:i/>
                <w:iCs/>
                <w:szCs w:val="22"/>
                <w:lang w:val="fr-FR"/>
              </w:rPr>
              <w:t xml:space="preserve">, </w:t>
            </w:r>
            <w:r w:rsidR="006425EC" w:rsidRPr="00380C2E">
              <w:rPr>
                <w:i/>
                <w:iCs/>
                <w:szCs w:val="22"/>
                <w:lang w:val="fr-FR"/>
              </w:rPr>
              <w:t>indiquer chaque</w:t>
            </w:r>
            <w:r w:rsidR="00153069" w:rsidRPr="00380C2E">
              <w:rPr>
                <w:i/>
                <w:iCs/>
                <w:szCs w:val="22"/>
                <w:lang w:val="fr-FR"/>
              </w:rPr>
              <w:t xml:space="preserve"> </w:t>
            </w:r>
            <w:r w:rsidR="003C62F7" w:rsidRPr="00380C2E">
              <w:rPr>
                <w:i/>
                <w:iCs/>
                <w:szCs w:val="22"/>
                <w:lang w:val="fr-FR"/>
              </w:rPr>
              <w:t>changement</w:t>
            </w:r>
            <w:r w:rsidR="00771D01" w:rsidRPr="00380C2E">
              <w:rPr>
                <w:i/>
                <w:iCs/>
                <w:szCs w:val="22"/>
                <w:lang w:val="fr-FR"/>
              </w:rPr>
              <w:t xml:space="preserve"> du document </w:t>
            </w:r>
            <w:r w:rsidR="006425EC" w:rsidRPr="00380C2E">
              <w:rPr>
                <w:i/>
                <w:iCs/>
                <w:szCs w:val="22"/>
                <w:lang w:val="fr-FR"/>
              </w:rPr>
              <w:t xml:space="preserve">de </w:t>
            </w:r>
            <w:r w:rsidR="00771D01" w:rsidRPr="00380C2E">
              <w:rPr>
                <w:i/>
                <w:iCs/>
                <w:szCs w:val="22"/>
                <w:lang w:val="fr-FR"/>
              </w:rPr>
              <w:t>projet en rouge</w:t>
            </w:r>
            <w:r w:rsidR="002B3A0C" w:rsidRPr="00380C2E">
              <w:rPr>
                <w:i/>
                <w:iCs/>
                <w:szCs w:val="22"/>
                <w:lang w:val="fr-FR"/>
              </w:rPr>
              <w:t xml:space="preserve"> ou en </w:t>
            </w:r>
            <w:r w:rsidR="0069221B" w:rsidRPr="00380C2E">
              <w:rPr>
                <w:i/>
                <w:iCs/>
                <w:szCs w:val="22"/>
                <w:lang w:val="fr-FR"/>
              </w:rPr>
              <w:t>MODE R</w:t>
            </w:r>
            <w:r w:rsidR="006425EC" w:rsidRPr="00380C2E">
              <w:rPr>
                <w:i/>
                <w:iCs/>
                <w:szCs w:val="22"/>
                <w:lang w:val="fr-FR"/>
              </w:rPr>
              <w:t>É</w:t>
            </w:r>
            <w:r w:rsidR="0069221B" w:rsidRPr="00380C2E">
              <w:rPr>
                <w:i/>
                <w:iCs/>
                <w:szCs w:val="22"/>
                <w:lang w:val="fr-FR"/>
              </w:rPr>
              <w:t>VISION</w:t>
            </w:r>
            <w:r w:rsidR="00771D01" w:rsidRPr="00380C2E">
              <w:rPr>
                <w:i/>
                <w:iCs/>
                <w:szCs w:val="22"/>
                <w:lang w:val="fr-FR"/>
              </w:rPr>
              <w:t xml:space="preserve">. </w:t>
            </w:r>
            <w:r w:rsidR="006425EC" w:rsidRPr="00380C2E">
              <w:rPr>
                <w:i/>
                <w:iCs/>
                <w:szCs w:val="22"/>
                <w:lang w:val="fr-FR"/>
              </w:rPr>
              <w:t xml:space="preserve">Inclure </w:t>
            </w:r>
            <w:r w:rsidR="003C62F7" w:rsidRPr="00380C2E">
              <w:rPr>
                <w:i/>
                <w:iCs/>
                <w:szCs w:val="22"/>
                <w:lang w:val="fr-FR"/>
              </w:rPr>
              <w:t>également</w:t>
            </w:r>
            <w:r w:rsidR="00771D01" w:rsidRPr="00380C2E">
              <w:rPr>
                <w:i/>
                <w:iCs/>
                <w:szCs w:val="22"/>
                <w:lang w:val="fr-FR"/>
              </w:rPr>
              <w:t xml:space="preserve"> un nouveau cadre de </w:t>
            </w:r>
            <w:r w:rsidR="003C62F7" w:rsidRPr="00380C2E">
              <w:rPr>
                <w:i/>
                <w:iCs/>
                <w:szCs w:val="22"/>
                <w:lang w:val="fr-FR"/>
              </w:rPr>
              <w:t>résultat</w:t>
            </w:r>
            <w:r w:rsidR="006425EC" w:rsidRPr="00380C2E">
              <w:rPr>
                <w:i/>
                <w:iCs/>
                <w:szCs w:val="22"/>
                <w:lang w:val="fr-FR"/>
              </w:rPr>
              <w:t>s</w:t>
            </w:r>
            <w:r w:rsidR="00771D01" w:rsidRPr="00380C2E">
              <w:rPr>
                <w:i/>
                <w:iCs/>
                <w:szCs w:val="22"/>
                <w:lang w:val="fr-FR"/>
              </w:rPr>
              <w:t xml:space="preserve"> et </w:t>
            </w:r>
            <w:r w:rsidR="000B7BA5" w:rsidRPr="00380C2E">
              <w:rPr>
                <w:i/>
                <w:iCs/>
                <w:szCs w:val="22"/>
                <w:lang w:val="fr-FR"/>
              </w:rPr>
              <w:t xml:space="preserve">un </w:t>
            </w:r>
            <w:r w:rsidR="00771D01" w:rsidRPr="00380C2E">
              <w:rPr>
                <w:i/>
                <w:iCs/>
                <w:szCs w:val="22"/>
                <w:lang w:val="fr-FR"/>
              </w:rPr>
              <w:t xml:space="preserve">budget en indiquant </w:t>
            </w:r>
            <w:r w:rsidR="003C62F7" w:rsidRPr="00380C2E">
              <w:rPr>
                <w:i/>
                <w:iCs/>
                <w:szCs w:val="22"/>
                <w:lang w:val="fr-FR"/>
              </w:rPr>
              <w:t>c</w:t>
            </w:r>
            <w:r w:rsidR="00771D01" w:rsidRPr="00380C2E">
              <w:rPr>
                <w:i/>
                <w:iCs/>
                <w:szCs w:val="22"/>
                <w:lang w:val="fr-FR"/>
              </w:rPr>
              <w:t>laire</w:t>
            </w:r>
            <w:r w:rsidR="00215A86" w:rsidRPr="00380C2E">
              <w:rPr>
                <w:i/>
                <w:iCs/>
                <w:szCs w:val="22"/>
                <w:lang w:val="fr-FR"/>
              </w:rPr>
              <w:t>ment</w:t>
            </w:r>
            <w:r w:rsidR="00771D01" w:rsidRPr="00380C2E">
              <w:rPr>
                <w:i/>
                <w:iCs/>
                <w:szCs w:val="22"/>
                <w:lang w:val="fr-FR"/>
              </w:rPr>
              <w:t xml:space="preserve"> les changements </w:t>
            </w:r>
            <w:r w:rsidR="003C62F7" w:rsidRPr="00380C2E">
              <w:rPr>
                <w:i/>
                <w:iCs/>
                <w:szCs w:val="22"/>
                <w:lang w:val="fr-FR"/>
              </w:rPr>
              <w:t>apportés</w:t>
            </w:r>
            <w:r w:rsidR="00771D01" w:rsidRPr="00380C2E">
              <w:rPr>
                <w:i/>
                <w:iCs/>
                <w:szCs w:val="22"/>
                <w:lang w:val="fr-FR"/>
              </w:rPr>
              <w:t xml:space="preserve">. Les parties sans modifications restent les </w:t>
            </w:r>
            <w:r w:rsidR="003C62F7" w:rsidRPr="00380C2E">
              <w:rPr>
                <w:i/>
                <w:iCs/>
                <w:szCs w:val="22"/>
                <w:lang w:val="fr-FR"/>
              </w:rPr>
              <w:t>mêmes</w:t>
            </w:r>
            <w:r w:rsidR="00771D01" w:rsidRPr="00380C2E">
              <w:rPr>
                <w:i/>
                <w:iCs/>
                <w:szCs w:val="22"/>
                <w:lang w:val="fr-FR"/>
              </w:rPr>
              <w:t xml:space="preserve">. De </w:t>
            </w:r>
            <w:r w:rsidR="003C62F7" w:rsidRPr="00380C2E">
              <w:rPr>
                <w:i/>
                <w:iCs/>
                <w:szCs w:val="22"/>
                <w:lang w:val="fr-FR"/>
              </w:rPr>
              <w:t>n</w:t>
            </w:r>
            <w:r w:rsidR="00771D01" w:rsidRPr="00380C2E">
              <w:rPr>
                <w:i/>
                <w:iCs/>
                <w:szCs w:val="22"/>
                <w:lang w:val="fr-FR"/>
              </w:rPr>
              <w:t xml:space="preserve">ouvelles signatures seront requises. </w:t>
            </w:r>
          </w:p>
        </w:tc>
      </w:tr>
    </w:tbl>
    <w:p w14:paraId="5C163F1B" w14:textId="77777777" w:rsidR="0005448E" w:rsidRPr="00380C2E" w:rsidRDefault="0005448E" w:rsidP="002D6B3D">
      <w:pPr>
        <w:jc w:val="both"/>
        <w:rPr>
          <w:lang w:val="fr-FR"/>
        </w:rPr>
      </w:pPr>
    </w:p>
    <w:p w14:paraId="0A1B2118" w14:textId="71954D10" w:rsidR="00580CFE" w:rsidRPr="00380C2E" w:rsidRDefault="00580CFE" w:rsidP="002D6B3D">
      <w:pPr>
        <w:jc w:val="both"/>
        <w:rPr>
          <w:lang w:val="fr-FR"/>
        </w:rPr>
      </w:pPr>
    </w:p>
    <w:p w14:paraId="0CF57A47" w14:textId="5B8BA302" w:rsidR="002B3A0C" w:rsidRPr="00380C2E" w:rsidRDefault="002B3A0C" w:rsidP="002D6B3D">
      <w:pPr>
        <w:jc w:val="both"/>
        <w:rPr>
          <w:b/>
          <w:bCs/>
          <w:sz w:val="28"/>
          <w:szCs w:val="28"/>
          <w:lang w:val="fr-FR"/>
        </w:rPr>
      </w:pPr>
    </w:p>
    <w:p w14:paraId="285AFE76" w14:textId="77777777" w:rsidR="00A63017" w:rsidRPr="00380C2E" w:rsidRDefault="00A63017" w:rsidP="002D6B3D">
      <w:pPr>
        <w:jc w:val="both"/>
        <w:rPr>
          <w:b/>
          <w:bCs/>
          <w:sz w:val="28"/>
          <w:szCs w:val="28"/>
          <w:lang w:val="fr-FR"/>
        </w:rPr>
      </w:pPr>
    </w:p>
    <w:p w14:paraId="0998D8F4" w14:textId="77777777" w:rsidR="00365340" w:rsidRDefault="00365340" w:rsidP="002D6B3D">
      <w:pPr>
        <w:tabs>
          <w:tab w:val="left" w:pos="-1440"/>
          <w:tab w:val="left" w:pos="-720"/>
          <w:tab w:val="left" w:pos="0"/>
          <w:tab w:val="left" w:pos="775"/>
          <w:tab w:val="left" w:pos="1440"/>
          <w:tab w:val="left" w:pos="2160"/>
          <w:tab w:val="left" w:pos="2880"/>
          <w:tab w:val="left" w:pos="3600"/>
          <w:tab w:val="left" w:pos="4320"/>
          <w:tab w:val="left" w:pos="5040"/>
          <w:tab w:val="left" w:pos="5760"/>
          <w:tab w:val="left" w:pos="6480"/>
          <w:tab w:val="left" w:pos="7200"/>
          <w:tab w:val="left" w:pos="7920"/>
        </w:tabs>
        <w:suppressAutoHyphens/>
        <w:jc w:val="both"/>
        <w:rPr>
          <w:b/>
          <w:bCs/>
          <w:sz w:val="28"/>
          <w:szCs w:val="28"/>
          <w:lang w:val="fr-FR"/>
        </w:rPr>
      </w:pPr>
    </w:p>
    <w:p w14:paraId="6C93250E" w14:textId="77777777" w:rsidR="00F5737D" w:rsidRDefault="00F5737D" w:rsidP="002D6B3D">
      <w:pPr>
        <w:tabs>
          <w:tab w:val="left" w:pos="-1440"/>
          <w:tab w:val="left" w:pos="-720"/>
          <w:tab w:val="left" w:pos="0"/>
          <w:tab w:val="left" w:pos="775"/>
          <w:tab w:val="left" w:pos="1440"/>
          <w:tab w:val="left" w:pos="2160"/>
          <w:tab w:val="left" w:pos="2880"/>
          <w:tab w:val="left" w:pos="3600"/>
          <w:tab w:val="left" w:pos="4320"/>
          <w:tab w:val="left" w:pos="5040"/>
          <w:tab w:val="left" w:pos="5760"/>
          <w:tab w:val="left" w:pos="6480"/>
          <w:tab w:val="left" w:pos="7200"/>
          <w:tab w:val="left" w:pos="7920"/>
        </w:tabs>
        <w:suppressAutoHyphens/>
        <w:jc w:val="both"/>
        <w:rPr>
          <w:b/>
          <w:bCs/>
          <w:sz w:val="28"/>
          <w:szCs w:val="28"/>
          <w:lang w:val="fr-FR"/>
        </w:rPr>
      </w:pPr>
    </w:p>
    <w:p w14:paraId="7F38B7C8" w14:textId="77777777" w:rsidR="00560402" w:rsidRDefault="00560402" w:rsidP="002D6B3D">
      <w:pPr>
        <w:tabs>
          <w:tab w:val="left" w:pos="-1440"/>
          <w:tab w:val="left" w:pos="-720"/>
          <w:tab w:val="left" w:pos="0"/>
          <w:tab w:val="left" w:pos="775"/>
          <w:tab w:val="left" w:pos="1440"/>
          <w:tab w:val="left" w:pos="2160"/>
          <w:tab w:val="left" w:pos="2880"/>
          <w:tab w:val="left" w:pos="3600"/>
          <w:tab w:val="left" w:pos="4320"/>
          <w:tab w:val="left" w:pos="5040"/>
          <w:tab w:val="left" w:pos="5760"/>
          <w:tab w:val="left" w:pos="6480"/>
          <w:tab w:val="left" w:pos="7200"/>
          <w:tab w:val="left" w:pos="7920"/>
        </w:tabs>
        <w:suppressAutoHyphens/>
        <w:jc w:val="both"/>
        <w:rPr>
          <w:b/>
          <w:bCs/>
          <w:sz w:val="28"/>
          <w:szCs w:val="28"/>
          <w:lang w:val="fr-FR"/>
        </w:rPr>
      </w:pPr>
    </w:p>
    <w:p w14:paraId="3DEF7702" w14:textId="77777777" w:rsidR="00560402" w:rsidRDefault="00560402" w:rsidP="002D6B3D">
      <w:pPr>
        <w:tabs>
          <w:tab w:val="left" w:pos="-1440"/>
          <w:tab w:val="left" w:pos="-720"/>
          <w:tab w:val="left" w:pos="0"/>
          <w:tab w:val="left" w:pos="775"/>
          <w:tab w:val="left" w:pos="1440"/>
          <w:tab w:val="left" w:pos="2160"/>
          <w:tab w:val="left" w:pos="2880"/>
          <w:tab w:val="left" w:pos="3600"/>
          <w:tab w:val="left" w:pos="4320"/>
          <w:tab w:val="left" w:pos="5040"/>
          <w:tab w:val="left" w:pos="5760"/>
          <w:tab w:val="left" w:pos="6480"/>
          <w:tab w:val="left" w:pos="7200"/>
          <w:tab w:val="left" w:pos="7920"/>
        </w:tabs>
        <w:suppressAutoHyphens/>
        <w:jc w:val="both"/>
        <w:rPr>
          <w:b/>
          <w:bCs/>
          <w:sz w:val="28"/>
          <w:szCs w:val="28"/>
          <w:lang w:val="fr-FR"/>
        </w:rPr>
      </w:pPr>
    </w:p>
    <w:p w14:paraId="26B5622B" w14:textId="77777777" w:rsidR="00560402" w:rsidRDefault="00560402" w:rsidP="002D6B3D">
      <w:pPr>
        <w:tabs>
          <w:tab w:val="left" w:pos="-1440"/>
          <w:tab w:val="left" w:pos="-720"/>
          <w:tab w:val="left" w:pos="0"/>
          <w:tab w:val="left" w:pos="775"/>
          <w:tab w:val="left" w:pos="1440"/>
          <w:tab w:val="left" w:pos="2160"/>
          <w:tab w:val="left" w:pos="2880"/>
          <w:tab w:val="left" w:pos="3600"/>
          <w:tab w:val="left" w:pos="4320"/>
          <w:tab w:val="left" w:pos="5040"/>
          <w:tab w:val="left" w:pos="5760"/>
          <w:tab w:val="left" w:pos="6480"/>
          <w:tab w:val="left" w:pos="7200"/>
          <w:tab w:val="left" w:pos="7920"/>
        </w:tabs>
        <w:suppressAutoHyphens/>
        <w:jc w:val="both"/>
        <w:rPr>
          <w:b/>
          <w:bCs/>
          <w:sz w:val="28"/>
          <w:szCs w:val="28"/>
          <w:lang w:val="fr-FR"/>
        </w:rPr>
      </w:pPr>
    </w:p>
    <w:p w14:paraId="71495EBA" w14:textId="315D0B3E" w:rsidR="00E94D7A" w:rsidRDefault="00771D01" w:rsidP="002D6B3D">
      <w:pPr>
        <w:tabs>
          <w:tab w:val="left" w:pos="-1440"/>
          <w:tab w:val="left" w:pos="-720"/>
          <w:tab w:val="left" w:pos="0"/>
          <w:tab w:val="left" w:pos="775"/>
          <w:tab w:val="left" w:pos="1440"/>
          <w:tab w:val="left" w:pos="2160"/>
          <w:tab w:val="left" w:pos="2880"/>
          <w:tab w:val="left" w:pos="3600"/>
          <w:tab w:val="left" w:pos="4320"/>
          <w:tab w:val="left" w:pos="5040"/>
          <w:tab w:val="left" w:pos="5760"/>
          <w:tab w:val="left" w:pos="6480"/>
          <w:tab w:val="left" w:pos="7200"/>
          <w:tab w:val="left" w:pos="7920"/>
        </w:tabs>
        <w:suppressAutoHyphens/>
        <w:jc w:val="both"/>
        <w:rPr>
          <w:b/>
          <w:bCs/>
          <w:sz w:val="20"/>
          <w:szCs w:val="20"/>
          <w:lang w:val="fr-FR"/>
        </w:rPr>
      </w:pPr>
      <w:r w:rsidRPr="00380C2E">
        <w:rPr>
          <w:b/>
          <w:bCs/>
          <w:sz w:val="20"/>
          <w:szCs w:val="20"/>
          <w:lang w:val="fr-FR"/>
        </w:rPr>
        <w:lastRenderedPageBreak/>
        <w:t xml:space="preserve">SIGNATURES DU </w:t>
      </w:r>
      <w:r w:rsidR="00E94D7A">
        <w:rPr>
          <w:b/>
          <w:bCs/>
          <w:sz w:val="20"/>
          <w:szCs w:val="20"/>
          <w:lang w:val="fr-FR"/>
        </w:rPr>
        <w:t>PROJET :</w:t>
      </w:r>
    </w:p>
    <w:tbl>
      <w:tblPr>
        <w:tblStyle w:val="Grilledutableau"/>
        <w:tblW w:w="10207" w:type="dxa"/>
        <w:tblInd w:w="-856" w:type="dxa"/>
        <w:tblLook w:val="04A0" w:firstRow="1" w:lastRow="0" w:firstColumn="1" w:lastColumn="0" w:noHBand="0" w:noVBand="1"/>
      </w:tblPr>
      <w:tblGrid>
        <w:gridCol w:w="5351"/>
        <w:gridCol w:w="4856"/>
      </w:tblGrid>
      <w:tr w:rsidR="00E94D7A" w14:paraId="5AE29781" w14:textId="77777777" w:rsidTr="00E94D7A">
        <w:tc>
          <w:tcPr>
            <w:tcW w:w="5351" w:type="dxa"/>
          </w:tcPr>
          <w:p w14:paraId="03502C67" w14:textId="77777777" w:rsidR="00E94D7A" w:rsidRPr="00380C2E" w:rsidRDefault="00E94D7A" w:rsidP="002D6B3D">
            <w:pPr>
              <w:jc w:val="both"/>
              <w:rPr>
                <w:b/>
                <w:sz w:val="20"/>
                <w:lang w:val="fr-CA"/>
              </w:rPr>
            </w:pPr>
            <w:r w:rsidRPr="00380C2E">
              <w:rPr>
                <w:b/>
                <w:sz w:val="20"/>
                <w:lang w:val="fr-CA"/>
              </w:rPr>
              <w:t>AGENCE RECIPIENDAIRE</w:t>
            </w:r>
            <w:r w:rsidRPr="00380C2E">
              <w:rPr>
                <w:rStyle w:val="Appelnotedebasdep"/>
                <w:b/>
                <w:sz w:val="20"/>
                <w:lang w:val="fr-FR"/>
              </w:rPr>
              <w:footnoteReference w:id="6"/>
            </w:r>
          </w:p>
          <w:p w14:paraId="35C42CFB" w14:textId="77777777" w:rsidR="00E94D7A" w:rsidRPr="00380C2E" w:rsidRDefault="00E94D7A" w:rsidP="002D6B3D">
            <w:pPr>
              <w:jc w:val="both"/>
              <w:rPr>
                <w:b/>
                <w:sz w:val="12"/>
                <w:lang w:val="fr-CA"/>
              </w:rPr>
            </w:pPr>
          </w:p>
          <w:p w14:paraId="41FE708D" w14:textId="77777777" w:rsidR="00E94D7A" w:rsidRPr="00380C2E" w:rsidRDefault="00E94D7A" w:rsidP="002D6B3D">
            <w:pPr>
              <w:pStyle w:val="Default"/>
              <w:jc w:val="both"/>
              <w:rPr>
                <w:rFonts w:asciiTheme="minorHAnsi" w:hAnsiTheme="minorHAnsi" w:cstheme="minorBidi"/>
                <w:color w:val="auto"/>
                <w:sz w:val="20"/>
                <w:szCs w:val="20"/>
              </w:rPr>
            </w:pPr>
            <w:r w:rsidRPr="00380C2E">
              <w:rPr>
                <w:i/>
                <w:color w:val="auto"/>
                <w:sz w:val="20"/>
                <w:lang w:val="fr-CA"/>
              </w:rPr>
              <w:t xml:space="preserve">Nom du représentant </w:t>
            </w:r>
            <w:r w:rsidRPr="00380C2E">
              <w:rPr>
                <w:rFonts w:asciiTheme="minorHAnsi" w:hAnsiTheme="minorHAnsi" w:cstheme="minorBidi"/>
                <w:color w:val="auto"/>
                <w:sz w:val="20"/>
                <w:szCs w:val="20"/>
              </w:rPr>
              <w:t xml:space="preserve"> </w:t>
            </w:r>
          </w:p>
          <w:p w14:paraId="5930BA1F" w14:textId="77777777" w:rsidR="00E94D7A" w:rsidRPr="00380C2E" w:rsidRDefault="00E94D7A" w:rsidP="002D6B3D">
            <w:pPr>
              <w:pStyle w:val="Default"/>
              <w:jc w:val="both"/>
              <w:rPr>
                <w:rFonts w:ascii="Times New Roman" w:hAnsi="Times New Roman" w:cs="Times New Roman"/>
                <w:color w:val="auto"/>
                <w:sz w:val="22"/>
                <w:szCs w:val="22"/>
              </w:rPr>
            </w:pPr>
            <w:r w:rsidRPr="00380C2E">
              <w:rPr>
                <w:rFonts w:ascii="Times New Roman" w:hAnsi="Times New Roman" w:cs="Times New Roman"/>
                <w:color w:val="auto"/>
                <w:sz w:val="22"/>
                <w:szCs w:val="22"/>
              </w:rPr>
              <w:t>Madame Barbara SOW, Représentante de l’UNFPA en Guinée</w:t>
            </w:r>
          </w:p>
          <w:p w14:paraId="3D611C7E" w14:textId="77777777" w:rsidR="00E94D7A" w:rsidRPr="00380C2E" w:rsidRDefault="00E94D7A" w:rsidP="002D6B3D">
            <w:pPr>
              <w:pStyle w:val="Default"/>
              <w:jc w:val="both"/>
              <w:rPr>
                <w:rFonts w:ascii="Times New Roman" w:hAnsi="Times New Roman" w:cs="Times New Roman"/>
                <w:color w:val="auto"/>
                <w:sz w:val="22"/>
                <w:szCs w:val="22"/>
              </w:rPr>
            </w:pPr>
            <w:r w:rsidRPr="00380C2E">
              <w:rPr>
                <w:rFonts w:ascii="Times New Roman" w:hAnsi="Times New Roman" w:cs="Times New Roman"/>
                <w:color w:val="auto"/>
                <w:sz w:val="22"/>
                <w:szCs w:val="22"/>
              </w:rPr>
              <w:t xml:space="preserve">Tel : (+224)  </w:t>
            </w:r>
            <w:hyperlink r:id="rId9" w:tgtFrame="_blank" w:history="1">
              <w:r w:rsidRPr="00380C2E">
                <w:rPr>
                  <w:rFonts w:ascii="Times New Roman" w:hAnsi="Times New Roman" w:cs="Times New Roman"/>
                  <w:color w:val="auto"/>
                  <w:sz w:val="22"/>
                  <w:szCs w:val="22"/>
                </w:rPr>
                <w:t>6292</w:t>
              </w:r>
            </w:hyperlink>
            <w:r w:rsidRPr="00380C2E">
              <w:rPr>
                <w:rFonts w:ascii="Times New Roman" w:hAnsi="Times New Roman" w:cs="Times New Roman"/>
                <w:color w:val="auto"/>
                <w:sz w:val="22"/>
                <w:szCs w:val="22"/>
              </w:rPr>
              <w:t xml:space="preserve">94500 </w:t>
            </w:r>
          </w:p>
          <w:p w14:paraId="518ED075" w14:textId="77777777" w:rsidR="00E94D7A" w:rsidRPr="00380C2E" w:rsidRDefault="00E94D7A" w:rsidP="002D6B3D">
            <w:pPr>
              <w:pStyle w:val="Default"/>
              <w:jc w:val="both"/>
              <w:rPr>
                <w:rFonts w:ascii="Times New Roman" w:hAnsi="Times New Roman" w:cs="Times New Roman"/>
                <w:color w:val="auto"/>
                <w:sz w:val="22"/>
                <w:szCs w:val="22"/>
              </w:rPr>
            </w:pPr>
            <w:r w:rsidRPr="00380C2E">
              <w:rPr>
                <w:rFonts w:ascii="Times New Roman" w:hAnsi="Times New Roman" w:cs="Times New Roman"/>
                <w:color w:val="auto"/>
                <w:sz w:val="22"/>
                <w:szCs w:val="22"/>
              </w:rPr>
              <w:t xml:space="preserve">E-mail : </w:t>
            </w:r>
            <w:hyperlink r:id="rId10" w:history="1">
              <w:r w:rsidRPr="00380C2E">
                <w:rPr>
                  <w:rStyle w:val="Lienhypertexte"/>
                  <w:rFonts w:ascii="Times New Roman" w:eastAsia="Times New Roman" w:hAnsi="Times New Roman" w:cs="Times New Roman"/>
                  <w:color w:val="auto"/>
                  <w:sz w:val="22"/>
                  <w:szCs w:val="22"/>
                  <w:lang w:eastAsia="en-US"/>
                </w:rPr>
                <w:t>bmsow@unfpa.org</w:t>
              </w:r>
            </w:hyperlink>
            <w:r w:rsidRPr="00380C2E">
              <w:rPr>
                <w:rFonts w:ascii="Times New Roman" w:hAnsi="Times New Roman" w:cs="Times New Roman"/>
                <w:color w:val="auto"/>
                <w:sz w:val="22"/>
                <w:szCs w:val="22"/>
              </w:rPr>
              <w:t xml:space="preserve"> </w:t>
            </w:r>
            <w:r w:rsidRPr="00380C2E">
              <w:rPr>
                <w:rStyle w:val="Lienhypertexte"/>
                <w:rFonts w:ascii="Times New Roman" w:hAnsi="Times New Roman" w:cs="Times New Roman"/>
                <w:color w:val="auto"/>
                <w:sz w:val="22"/>
                <w:szCs w:val="22"/>
              </w:rPr>
              <w:t xml:space="preserve"> </w:t>
            </w:r>
          </w:p>
          <w:p w14:paraId="6EE00BAB" w14:textId="77777777" w:rsidR="00E94D7A" w:rsidRPr="00380C2E" w:rsidRDefault="00E94D7A" w:rsidP="002D6B3D">
            <w:pPr>
              <w:jc w:val="both"/>
              <w:rPr>
                <w:i/>
                <w:sz w:val="20"/>
                <w:lang w:val="fr-FR"/>
              </w:rPr>
            </w:pPr>
          </w:p>
          <w:p w14:paraId="242C7FEE" w14:textId="77777777" w:rsidR="00E94D7A" w:rsidRPr="00380C2E" w:rsidRDefault="00E94D7A" w:rsidP="002D6B3D">
            <w:pPr>
              <w:jc w:val="both"/>
              <w:rPr>
                <w:i/>
                <w:sz w:val="20"/>
                <w:lang w:val="fr-CA"/>
              </w:rPr>
            </w:pPr>
            <w:r w:rsidRPr="00380C2E">
              <w:rPr>
                <w:i/>
                <w:sz w:val="20"/>
                <w:lang w:val="fr-CA"/>
              </w:rPr>
              <w:t>Signature</w:t>
            </w:r>
          </w:p>
          <w:p w14:paraId="5A349B03" w14:textId="77777777" w:rsidR="00E94D7A" w:rsidRPr="00380C2E" w:rsidRDefault="00E94D7A" w:rsidP="002D6B3D">
            <w:pPr>
              <w:jc w:val="both"/>
              <w:rPr>
                <w:i/>
                <w:sz w:val="20"/>
                <w:lang w:val="fr-CA"/>
              </w:rPr>
            </w:pPr>
          </w:p>
          <w:p w14:paraId="2F2B9BDB" w14:textId="77777777" w:rsidR="00E94D7A" w:rsidRPr="00380C2E" w:rsidRDefault="00E94D7A" w:rsidP="002D6B3D">
            <w:pPr>
              <w:jc w:val="both"/>
              <w:rPr>
                <w:i/>
                <w:sz w:val="20"/>
                <w:lang w:val="fr-CA"/>
              </w:rPr>
            </w:pPr>
            <w:r w:rsidRPr="00380C2E">
              <w:rPr>
                <w:i/>
                <w:sz w:val="20"/>
                <w:lang w:val="fr-CA"/>
              </w:rPr>
              <w:t xml:space="preserve">Nom de l’agence : </w:t>
            </w:r>
            <w:r w:rsidRPr="00380C2E">
              <w:rPr>
                <w:rFonts w:eastAsiaTheme="minorEastAsia"/>
                <w:sz w:val="22"/>
                <w:szCs w:val="22"/>
                <w:lang w:val="fr-FR" w:eastAsia="fr-FR"/>
              </w:rPr>
              <w:t>Fonds des Nations Unies pour la Population (UNFPA</w:t>
            </w:r>
            <w:r w:rsidRPr="00380C2E">
              <w:rPr>
                <w:rFonts w:eastAsiaTheme="minorEastAsia"/>
                <w:lang w:val="fr-FR" w:eastAsia="fr-FR"/>
              </w:rPr>
              <w:t>)</w:t>
            </w:r>
          </w:p>
          <w:p w14:paraId="3706EB43" w14:textId="77777777" w:rsidR="00E94D7A" w:rsidRPr="00380C2E" w:rsidRDefault="00E94D7A" w:rsidP="002D6B3D">
            <w:pPr>
              <w:jc w:val="both"/>
              <w:rPr>
                <w:i/>
                <w:sz w:val="20"/>
                <w:lang w:val="fr-CA"/>
              </w:rPr>
            </w:pPr>
          </w:p>
          <w:p w14:paraId="1F7C46DA" w14:textId="77777777" w:rsidR="00E94D7A" w:rsidRPr="00380C2E" w:rsidRDefault="00E94D7A" w:rsidP="002D6B3D">
            <w:pPr>
              <w:jc w:val="both"/>
              <w:rPr>
                <w:b/>
                <w:sz w:val="20"/>
                <w:lang w:val="fr-CA"/>
              </w:rPr>
            </w:pPr>
            <w:r w:rsidRPr="00380C2E">
              <w:rPr>
                <w:i/>
                <w:sz w:val="20"/>
                <w:lang w:val="fr-CA"/>
              </w:rPr>
              <w:t>Date et visa</w:t>
            </w:r>
            <w:r w:rsidRPr="00380C2E">
              <w:rPr>
                <w:lang w:val="fr-CA"/>
              </w:rPr>
              <w:t> </w:t>
            </w:r>
            <w:r w:rsidRPr="00380C2E">
              <w:rPr>
                <w:i/>
                <w:sz w:val="20"/>
                <w:lang w:val="fr-CA"/>
              </w:rPr>
              <w:t>:</w:t>
            </w:r>
            <w:r w:rsidRPr="00380C2E" w:rsidDel="00D11214">
              <w:rPr>
                <w:b/>
                <w:sz w:val="20"/>
                <w:lang w:val="fr-CA"/>
              </w:rPr>
              <w:t xml:space="preserve"> </w:t>
            </w:r>
          </w:p>
          <w:p w14:paraId="7DB6E70B" w14:textId="77777777" w:rsidR="00E94D7A" w:rsidRPr="00380C2E" w:rsidRDefault="00E94D7A" w:rsidP="002D6B3D">
            <w:pPr>
              <w:jc w:val="both"/>
              <w:rPr>
                <w:i/>
                <w:sz w:val="10"/>
                <w:lang w:val="fr-CA"/>
              </w:rPr>
            </w:pPr>
          </w:p>
          <w:p w14:paraId="6CCA86A2" w14:textId="77777777" w:rsidR="00E94D7A" w:rsidRPr="00380C2E" w:rsidRDefault="00E94D7A" w:rsidP="002D6B3D">
            <w:pPr>
              <w:jc w:val="both"/>
              <w:rPr>
                <w:i/>
                <w:sz w:val="20"/>
                <w:lang w:val="fr-CA"/>
              </w:rPr>
            </w:pPr>
            <w:r w:rsidRPr="00380C2E">
              <w:rPr>
                <w:i/>
                <w:sz w:val="20"/>
                <w:lang w:val="fr-CA"/>
              </w:rPr>
              <w:t>…………………………………………………….</w:t>
            </w:r>
          </w:p>
          <w:p w14:paraId="309BD596" w14:textId="77777777" w:rsidR="00E94D7A" w:rsidRPr="00380C2E" w:rsidRDefault="00E94D7A" w:rsidP="002D6B3D">
            <w:pPr>
              <w:jc w:val="both"/>
              <w:rPr>
                <w:i/>
                <w:sz w:val="20"/>
                <w:lang w:val="fr-CA"/>
              </w:rPr>
            </w:pPr>
          </w:p>
          <w:p w14:paraId="655DA226" w14:textId="77777777" w:rsidR="00E94D7A" w:rsidRPr="00380C2E" w:rsidRDefault="00E94D7A" w:rsidP="002D6B3D">
            <w:pPr>
              <w:jc w:val="both"/>
              <w:rPr>
                <w:i/>
                <w:sz w:val="20"/>
                <w:lang w:val="fr-CA"/>
              </w:rPr>
            </w:pPr>
            <w:r w:rsidRPr="00380C2E">
              <w:rPr>
                <w:i/>
                <w:sz w:val="20"/>
                <w:lang w:val="fr-CA"/>
              </w:rPr>
              <w:t>Nom du représentant</w:t>
            </w:r>
          </w:p>
          <w:p w14:paraId="542270A8" w14:textId="77777777" w:rsidR="00E94D7A" w:rsidRPr="00380C2E" w:rsidRDefault="00E94D7A" w:rsidP="002D6B3D">
            <w:pPr>
              <w:jc w:val="both"/>
              <w:rPr>
                <w:sz w:val="22"/>
                <w:szCs w:val="22"/>
                <w:lang w:val="fr-FR"/>
              </w:rPr>
            </w:pPr>
            <w:r w:rsidRPr="00380C2E">
              <w:rPr>
                <w:sz w:val="22"/>
                <w:szCs w:val="22"/>
                <w:lang w:val="fr-FR"/>
              </w:rPr>
              <w:t>Madame NDIAYE Fatou Diallo, Cheffe de mission de l’OIM en Guinée</w:t>
            </w:r>
          </w:p>
          <w:p w14:paraId="4848C99A" w14:textId="77777777" w:rsidR="00E94D7A" w:rsidRPr="00380C2E" w:rsidRDefault="00E94D7A" w:rsidP="002D6B3D">
            <w:pPr>
              <w:jc w:val="both"/>
              <w:rPr>
                <w:sz w:val="22"/>
                <w:szCs w:val="22"/>
                <w:lang w:val="fr-FR"/>
              </w:rPr>
            </w:pPr>
            <w:r w:rsidRPr="00380C2E">
              <w:rPr>
                <w:sz w:val="22"/>
                <w:szCs w:val="22"/>
                <w:lang w:val="fr-FR"/>
              </w:rPr>
              <w:t>Tel : (+224) 625 257137</w:t>
            </w:r>
          </w:p>
          <w:p w14:paraId="2B6AFA5B" w14:textId="77777777" w:rsidR="00E94D7A" w:rsidRPr="00380C2E" w:rsidRDefault="00E94D7A" w:rsidP="002D6B3D">
            <w:pPr>
              <w:jc w:val="both"/>
              <w:rPr>
                <w:lang w:val="fr-FR"/>
              </w:rPr>
            </w:pPr>
            <w:r w:rsidRPr="00380C2E">
              <w:rPr>
                <w:sz w:val="22"/>
                <w:szCs w:val="22"/>
                <w:lang w:val="fr-FR"/>
              </w:rPr>
              <w:t xml:space="preserve"> E-mail : </w:t>
            </w:r>
            <w:hyperlink r:id="rId11" w:history="1">
              <w:r w:rsidRPr="00380C2E">
                <w:rPr>
                  <w:rStyle w:val="Lienhypertexte"/>
                  <w:color w:val="auto"/>
                  <w:sz w:val="22"/>
                  <w:szCs w:val="22"/>
                  <w:lang w:val="fr-FR"/>
                </w:rPr>
                <w:t>fndiaye@iom.int</w:t>
              </w:r>
            </w:hyperlink>
            <w:r w:rsidRPr="00380C2E">
              <w:rPr>
                <w:lang w:val="fr-FR"/>
              </w:rPr>
              <w:t xml:space="preserve"> </w:t>
            </w:r>
          </w:p>
          <w:p w14:paraId="42132DA1" w14:textId="77777777" w:rsidR="00E94D7A" w:rsidRPr="00380C2E" w:rsidRDefault="00E94D7A" w:rsidP="002D6B3D">
            <w:pPr>
              <w:jc w:val="both"/>
              <w:rPr>
                <w:sz w:val="20"/>
                <w:szCs w:val="20"/>
                <w:lang w:val="fr-FR"/>
              </w:rPr>
            </w:pPr>
          </w:p>
          <w:p w14:paraId="74CA58A5" w14:textId="77777777" w:rsidR="00E94D7A" w:rsidRPr="00380C2E" w:rsidRDefault="00E94D7A" w:rsidP="002D6B3D">
            <w:pPr>
              <w:jc w:val="both"/>
              <w:rPr>
                <w:i/>
                <w:sz w:val="20"/>
                <w:lang w:val="fr-FR"/>
              </w:rPr>
            </w:pPr>
          </w:p>
          <w:p w14:paraId="11B7A602" w14:textId="77777777" w:rsidR="00E94D7A" w:rsidRPr="00380C2E" w:rsidRDefault="00E94D7A" w:rsidP="002D6B3D">
            <w:pPr>
              <w:jc w:val="both"/>
              <w:rPr>
                <w:i/>
                <w:sz w:val="20"/>
                <w:lang w:val="fr-CA"/>
              </w:rPr>
            </w:pPr>
            <w:r w:rsidRPr="00380C2E">
              <w:rPr>
                <w:i/>
                <w:sz w:val="20"/>
                <w:lang w:val="fr-CA"/>
              </w:rPr>
              <w:t>Signature</w:t>
            </w:r>
          </w:p>
          <w:p w14:paraId="4D685C23" w14:textId="77777777" w:rsidR="00E94D7A" w:rsidRPr="00380C2E" w:rsidRDefault="00E94D7A" w:rsidP="002D6B3D">
            <w:pPr>
              <w:jc w:val="both"/>
              <w:rPr>
                <w:i/>
                <w:sz w:val="20"/>
                <w:lang w:val="fr-CA"/>
              </w:rPr>
            </w:pPr>
          </w:p>
          <w:p w14:paraId="37A39A82" w14:textId="77777777" w:rsidR="00E94D7A" w:rsidRPr="00380C2E" w:rsidRDefault="00E94D7A" w:rsidP="002D6B3D">
            <w:pPr>
              <w:jc w:val="both"/>
              <w:rPr>
                <w:sz w:val="20"/>
                <w:szCs w:val="20"/>
                <w:lang w:val="fr-FR"/>
              </w:rPr>
            </w:pPr>
            <w:r w:rsidRPr="00380C2E">
              <w:rPr>
                <w:i/>
                <w:sz w:val="20"/>
                <w:lang w:val="fr-CA"/>
              </w:rPr>
              <w:t xml:space="preserve">Nom de l’agence </w:t>
            </w:r>
            <w:r w:rsidRPr="00380C2E">
              <w:rPr>
                <w:sz w:val="22"/>
                <w:szCs w:val="22"/>
                <w:lang w:val="fr-FR"/>
              </w:rPr>
              <w:t>Organisation Internationale pour les Migrations (OIM)</w:t>
            </w:r>
          </w:p>
          <w:p w14:paraId="1A6B475E" w14:textId="77777777" w:rsidR="00E94D7A" w:rsidRPr="00380C2E" w:rsidRDefault="00E94D7A" w:rsidP="002D6B3D">
            <w:pPr>
              <w:jc w:val="both"/>
              <w:rPr>
                <w:i/>
                <w:sz w:val="20"/>
                <w:lang w:val="fr-CA"/>
              </w:rPr>
            </w:pPr>
          </w:p>
          <w:p w14:paraId="209DA855" w14:textId="77777777" w:rsidR="00E94D7A" w:rsidRPr="00380C2E" w:rsidRDefault="00E94D7A" w:rsidP="002D6B3D">
            <w:pPr>
              <w:jc w:val="both"/>
              <w:rPr>
                <w:b/>
                <w:sz w:val="20"/>
                <w:lang w:val="fr-CA"/>
              </w:rPr>
            </w:pPr>
            <w:r w:rsidRPr="00380C2E">
              <w:rPr>
                <w:i/>
                <w:sz w:val="20"/>
                <w:lang w:val="fr-CA"/>
              </w:rPr>
              <w:t>Date et visa</w:t>
            </w:r>
            <w:r w:rsidRPr="00380C2E">
              <w:rPr>
                <w:lang w:val="fr-CA"/>
              </w:rPr>
              <w:t> </w:t>
            </w:r>
            <w:r w:rsidRPr="00380C2E">
              <w:rPr>
                <w:i/>
                <w:sz w:val="20"/>
                <w:lang w:val="fr-CA"/>
              </w:rPr>
              <w:t>:</w:t>
            </w:r>
            <w:r w:rsidRPr="00380C2E" w:rsidDel="00D11214">
              <w:rPr>
                <w:b/>
                <w:sz w:val="20"/>
                <w:lang w:val="fr-CA"/>
              </w:rPr>
              <w:t xml:space="preserve"> </w:t>
            </w:r>
          </w:p>
          <w:p w14:paraId="5B04475E" w14:textId="77777777" w:rsidR="00E94D7A" w:rsidRPr="00380C2E" w:rsidRDefault="00E94D7A" w:rsidP="002D6B3D">
            <w:pPr>
              <w:jc w:val="both"/>
              <w:rPr>
                <w:i/>
                <w:sz w:val="20"/>
                <w:lang w:val="fr-CA"/>
              </w:rPr>
            </w:pPr>
            <w:r w:rsidRPr="00380C2E">
              <w:rPr>
                <w:i/>
                <w:sz w:val="20"/>
                <w:lang w:val="fr-CA"/>
              </w:rPr>
              <w:t>………………………………………………………</w:t>
            </w:r>
          </w:p>
          <w:p w14:paraId="4E32C9AC" w14:textId="77777777" w:rsidR="00E94D7A" w:rsidRPr="00380C2E" w:rsidRDefault="00E94D7A" w:rsidP="002D6B3D">
            <w:pPr>
              <w:jc w:val="both"/>
              <w:rPr>
                <w:i/>
                <w:sz w:val="20"/>
                <w:lang w:val="fr-CA"/>
              </w:rPr>
            </w:pPr>
            <w:r w:rsidRPr="00380C2E">
              <w:rPr>
                <w:i/>
                <w:sz w:val="20"/>
                <w:lang w:val="fr-CA"/>
              </w:rPr>
              <w:t>Nom du représentant</w:t>
            </w:r>
          </w:p>
          <w:p w14:paraId="0D6FB43D" w14:textId="77777777" w:rsidR="00E94D7A" w:rsidRPr="00380C2E" w:rsidRDefault="00E94D7A" w:rsidP="002D6B3D">
            <w:pPr>
              <w:jc w:val="both"/>
              <w:rPr>
                <w:sz w:val="22"/>
                <w:szCs w:val="22"/>
                <w:lang w:val="fr-FR"/>
              </w:rPr>
            </w:pPr>
            <w:r w:rsidRPr="00380C2E">
              <w:rPr>
                <w:sz w:val="22"/>
                <w:szCs w:val="22"/>
                <w:lang w:val="fr-FR"/>
              </w:rPr>
              <w:t xml:space="preserve">Monsieur </w:t>
            </w:r>
            <w:r>
              <w:rPr>
                <w:sz w:val="22"/>
                <w:szCs w:val="22"/>
                <w:lang w:val="fr-FR"/>
              </w:rPr>
              <w:t>Luc GREGOIRE</w:t>
            </w:r>
            <w:r w:rsidRPr="00380C2E">
              <w:rPr>
                <w:sz w:val="22"/>
                <w:szCs w:val="22"/>
                <w:lang w:val="fr-FR"/>
              </w:rPr>
              <w:t>, Représentant Résident du PNUD en Guinée</w:t>
            </w:r>
          </w:p>
          <w:p w14:paraId="11623917" w14:textId="77777777" w:rsidR="00E94D7A" w:rsidRPr="00380C2E" w:rsidRDefault="00E94D7A" w:rsidP="002D6B3D">
            <w:pPr>
              <w:jc w:val="both"/>
              <w:rPr>
                <w:sz w:val="22"/>
                <w:szCs w:val="22"/>
                <w:lang w:val="fr-FR"/>
              </w:rPr>
            </w:pPr>
          </w:p>
          <w:p w14:paraId="0034F24A" w14:textId="77777777" w:rsidR="00E94D7A" w:rsidRPr="00380C2E" w:rsidRDefault="00E94D7A" w:rsidP="002D6B3D">
            <w:pPr>
              <w:jc w:val="both"/>
              <w:rPr>
                <w:sz w:val="22"/>
                <w:szCs w:val="22"/>
                <w:lang w:val="fr-FR"/>
              </w:rPr>
            </w:pPr>
            <w:r w:rsidRPr="00380C2E">
              <w:rPr>
                <w:sz w:val="22"/>
                <w:szCs w:val="22"/>
                <w:lang w:val="fr-FR"/>
              </w:rPr>
              <w:t xml:space="preserve">[Tel : (+224) </w:t>
            </w:r>
            <w:r w:rsidRPr="009655F3">
              <w:rPr>
                <w:lang w:val="fr-FR"/>
              </w:rPr>
              <w:t>629 00 69 69</w:t>
            </w:r>
            <w:r w:rsidRPr="00380C2E">
              <w:rPr>
                <w:sz w:val="22"/>
                <w:szCs w:val="22"/>
                <w:lang w:val="fr-FR"/>
              </w:rPr>
              <w:t xml:space="preserve"> </w:t>
            </w:r>
          </w:p>
          <w:p w14:paraId="0A3FA693" w14:textId="77777777" w:rsidR="00E94D7A" w:rsidRPr="00380C2E" w:rsidRDefault="00E94D7A" w:rsidP="002D6B3D">
            <w:pPr>
              <w:jc w:val="both"/>
              <w:rPr>
                <w:sz w:val="22"/>
                <w:szCs w:val="22"/>
                <w:lang w:val="fr-FR"/>
              </w:rPr>
            </w:pPr>
            <w:r w:rsidRPr="00380C2E">
              <w:rPr>
                <w:sz w:val="22"/>
                <w:szCs w:val="22"/>
                <w:lang w:val="fr-FR"/>
              </w:rPr>
              <w:t xml:space="preserve">E-mail : </w:t>
            </w:r>
            <w:hyperlink r:id="rId12" w:history="1">
              <w:r w:rsidRPr="009655F3">
                <w:rPr>
                  <w:rStyle w:val="Lienhypertexte"/>
                  <w:lang w:val="fr-FR"/>
                </w:rPr>
                <w:t>luc.gregoire@undp.org</w:t>
              </w:r>
            </w:hyperlink>
          </w:p>
          <w:p w14:paraId="46E616E4" w14:textId="77777777" w:rsidR="00E94D7A" w:rsidRPr="00380C2E" w:rsidRDefault="00E94D7A" w:rsidP="002D6B3D">
            <w:pPr>
              <w:jc w:val="both"/>
              <w:rPr>
                <w:i/>
                <w:sz w:val="20"/>
                <w:lang w:val="fr-FR"/>
              </w:rPr>
            </w:pPr>
          </w:p>
          <w:p w14:paraId="0409079B" w14:textId="77777777" w:rsidR="00E94D7A" w:rsidRPr="00380C2E" w:rsidRDefault="00E94D7A" w:rsidP="002D6B3D">
            <w:pPr>
              <w:jc w:val="both"/>
              <w:rPr>
                <w:i/>
                <w:sz w:val="20"/>
                <w:lang w:val="fr-CA"/>
              </w:rPr>
            </w:pPr>
            <w:r w:rsidRPr="00380C2E">
              <w:rPr>
                <w:i/>
                <w:sz w:val="20"/>
                <w:lang w:val="fr-CA"/>
              </w:rPr>
              <w:t>Signature</w:t>
            </w:r>
          </w:p>
          <w:p w14:paraId="6975873E" w14:textId="77777777" w:rsidR="00E94D7A" w:rsidRPr="00380C2E" w:rsidRDefault="00E94D7A" w:rsidP="002D6B3D">
            <w:pPr>
              <w:jc w:val="both"/>
              <w:rPr>
                <w:i/>
                <w:sz w:val="20"/>
                <w:lang w:val="fr-CA"/>
              </w:rPr>
            </w:pPr>
          </w:p>
          <w:p w14:paraId="5CD24FBB" w14:textId="77777777" w:rsidR="00E94D7A" w:rsidRPr="00380C2E" w:rsidRDefault="00E94D7A" w:rsidP="002D6B3D">
            <w:pPr>
              <w:jc w:val="both"/>
              <w:rPr>
                <w:b/>
                <w:sz w:val="20"/>
                <w:szCs w:val="20"/>
                <w:lang w:val="fr-FR"/>
              </w:rPr>
            </w:pPr>
            <w:r w:rsidRPr="00380C2E">
              <w:rPr>
                <w:i/>
                <w:sz w:val="20"/>
                <w:lang w:val="fr-CA"/>
              </w:rPr>
              <w:t xml:space="preserve">Nom de l’agence   </w:t>
            </w:r>
            <w:r w:rsidRPr="00380C2E">
              <w:rPr>
                <w:lang w:val="fr-FR"/>
              </w:rPr>
              <w:t>Programme des Nations Unies pour le Développement (PNUD)</w:t>
            </w:r>
          </w:p>
          <w:p w14:paraId="0B499C97" w14:textId="77777777" w:rsidR="00E94D7A" w:rsidRPr="00380C2E" w:rsidRDefault="00E94D7A" w:rsidP="002D6B3D">
            <w:pPr>
              <w:jc w:val="both"/>
              <w:rPr>
                <w:i/>
                <w:sz w:val="20"/>
                <w:lang w:val="fr-FR"/>
              </w:rPr>
            </w:pPr>
          </w:p>
          <w:p w14:paraId="220916A9" w14:textId="77777777" w:rsidR="00E94D7A" w:rsidRPr="00380C2E" w:rsidRDefault="00E94D7A" w:rsidP="002D6B3D">
            <w:pPr>
              <w:jc w:val="both"/>
              <w:rPr>
                <w:b/>
                <w:sz w:val="20"/>
                <w:lang w:val="fr-CA"/>
              </w:rPr>
            </w:pPr>
            <w:r w:rsidRPr="00380C2E">
              <w:rPr>
                <w:i/>
                <w:sz w:val="20"/>
                <w:lang w:val="fr-CA"/>
              </w:rPr>
              <w:t>Date et visa</w:t>
            </w:r>
            <w:r w:rsidRPr="00380C2E">
              <w:rPr>
                <w:lang w:val="fr-CA"/>
              </w:rPr>
              <w:t> </w:t>
            </w:r>
            <w:r w:rsidRPr="00380C2E">
              <w:rPr>
                <w:i/>
                <w:sz w:val="20"/>
                <w:lang w:val="fr-CA"/>
              </w:rPr>
              <w:t>:</w:t>
            </w:r>
            <w:r w:rsidRPr="00380C2E" w:rsidDel="00D11214">
              <w:rPr>
                <w:b/>
                <w:sz w:val="20"/>
                <w:lang w:val="fr-CA"/>
              </w:rPr>
              <w:t xml:space="preserve"> </w:t>
            </w:r>
          </w:p>
          <w:p w14:paraId="35A8750A" w14:textId="77777777" w:rsidR="00E94D7A" w:rsidRDefault="00E94D7A" w:rsidP="002D6B3D">
            <w:pPr>
              <w:tabs>
                <w:tab w:val="left" w:pos="-1440"/>
                <w:tab w:val="left" w:pos="-720"/>
                <w:tab w:val="left" w:pos="0"/>
                <w:tab w:val="left" w:pos="775"/>
                <w:tab w:val="left" w:pos="1440"/>
                <w:tab w:val="left" w:pos="2160"/>
                <w:tab w:val="left" w:pos="2880"/>
                <w:tab w:val="left" w:pos="3600"/>
                <w:tab w:val="left" w:pos="4320"/>
                <w:tab w:val="left" w:pos="5040"/>
                <w:tab w:val="left" w:pos="5760"/>
                <w:tab w:val="left" w:pos="6480"/>
                <w:tab w:val="left" w:pos="7200"/>
                <w:tab w:val="left" w:pos="7920"/>
              </w:tabs>
              <w:suppressAutoHyphens/>
              <w:jc w:val="both"/>
              <w:rPr>
                <w:b/>
                <w:bCs/>
                <w:sz w:val="20"/>
                <w:szCs w:val="20"/>
                <w:lang w:val="fr-FR"/>
              </w:rPr>
            </w:pPr>
          </w:p>
        </w:tc>
        <w:tc>
          <w:tcPr>
            <w:tcW w:w="4856" w:type="dxa"/>
          </w:tcPr>
          <w:p w14:paraId="50C3BA86" w14:textId="77777777" w:rsidR="00E94D7A" w:rsidRPr="00380C2E" w:rsidRDefault="00E94D7A" w:rsidP="002D6B3D">
            <w:pPr>
              <w:jc w:val="both"/>
              <w:rPr>
                <w:b/>
                <w:sz w:val="20"/>
                <w:lang w:val="fr-FR"/>
              </w:rPr>
            </w:pPr>
            <w:r w:rsidRPr="00380C2E">
              <w:rPr>
                <w:b/>
                <w:sz w:val="20"/>
                <w:lang w:val="fr-FR"/>
              </w:rPr>
              <w:t xml:space="preserve">Représentant du gouvernement national </w:t>
            </w:r>
          </w:p>
          <w:p w14:paraId="7FD77713" w14:textId="77777777" w:rsidR="00E94D7A" w:rsidRPr="00380C2E" w:rsidRDefault="00E94D7A" w:rsidP="002D6B3D">
            <w:pPr>
              <w:jc w:val="both"/>
              <w:rPr>
                <w:b/>
                <w:sz w:val="20"/>
                <w:lang w:val="fr-FR"/>
              </w:rPr>
            </w:pPr>
          </w:p>
          <w:p w14:paraId="08001049" w14:textId="77777777" w:rsidR="00E94D7A" w:rsidRDefault="00E94D7A" w:rsidP="002D6B3D">
            <w:pPr>
              <w:jc w:val="both"/>
              <w:rPr>
                <w:i/>
                <w:sz w:val="20"/>
                <w:lang w:val="fr-FR"/>
              </w:rPr>
            </w:pPr>
          </w:p>
          <w:p w14:paraId="057D8814" w14:textId="77777777" w:rsidR="00E94D7A" w:rsidRPr="00380C2E" w:rsidRDefault="00E94D7A" w:rsidP="002D6B3D">
            <w:pPr>
              <w:jc w:val="both"/>
              <w:rPr>
                <w:i/>
                <w:sz w:val="20"/>
                <w:lang w:val="fr-FR"/>
              </w:rPr>
            </w:pPr>
            <w:r w:rsidRPr="00380C2E">
              <w:rPr>
                <w:i/>
                <w:sz w:val="20"/>
                <w:lang w:val="fr-FR"/>
              </w:rPr>
              <w:t xml:space="preserve">Nom : </w:t>
            </w:r>
            <w:r w:rsidRPr="00380C2E">
              <w:rPr>
                <w:rFonts w:eastAsiaTheme="minorEastAsia"/>
                <w:sz w:val="22"/>
                <w:szCs w:val="22"/>
                <w:lang w:val="fr-FR" w:eastAsia="fr-FR"/>
              </w:rPr>
              <w:t>Monsieur Mamadou Mouctar DIALLO</w:t>
            </w:r>
          </w:p>
          <w:p w14:paraId="3BDA2CA6" w14:textId="77777777" w:rsidR="00E94D7A" w:rsidRPr="00380C2E" w:rsidRDefault="00E94D7A" w:rsidP="002D6B3D">
            <w:pPr>
              <w:jc w:val="both"/>
              <w:rPr>
                <w:i/>
                <w:sz w:val="20"/>
                <w:lang w:val="fr-FR"/>
              </w:rPr>
            </w:pPr>
          </w:p>
          <w:p w14:paraId="3BEFBDC9" w14:textId="77777777" w:rsidR="00E94D7A" w:rsidRPr="00380C2E" w:rsidRDefault="00E94D7A" w:rsidP="002D6B3D">
            <w:pPr>
              <w:jc w:val="both"/>
              <w:rPr>
                <w:i/>
                <w:sz w:val="20"/>
                <w:lang w:val="fr-FR"/>
              </w:rPr>
            </w:pPr>
            <w:r w:rsidRPr="00380C2E">
              <w:rPr>
                <w:i/>
                <w:sz w:val="20"/>
                <w:lang w:val="fr-FR"/>
              </w:rPr>
              <w:t>Signature</w:t>
            </w:r>
          </w:p>
          <w:p w14:paraId="7750ADEB" w14:textId="77777777" w:rsidR="00E94D7A" w:rsidRPr="00380C2E" w:rsidRDefault="00E94D7A" w:rsidP="002D6B3D">
            <w:pPr>
              <w:jc w:val="both"/>
              <w:rPr>
                <w:i/>
                <w:sz w:val="20"/>
                <w:lang w:val="fr-FR"/>
              </w:rPr>
            </w:pPr>
          </w:p>
          <w:p w14:paraId="6D2D11C5" w14:textId="77777777" w:rsidR="00E94D7A" w:rsidRPr="00380C2E" w:rsidRDefault="00E94D7A" w:rsidP="002D6B3D">
            <w:pPr>
              <w:jc w:val="both"/>
              <w:rPr>
                <w:i/>
                <w:sz w:val="22"/>
                <w:szCs w:val="22"/>
                <w:lang w:val="fr-FR"/>
              </w:rPr>
            </w:pPr>
            <w:r w:rsidRPr="00380C2E">
              <w:rPr>
                <w:i/>
                <w:sz w:val="20"/>
                <w:lang w:val="fr-FR"/>
              </w:rPr>
              <w:t xml:space="preserve">Titre : </w:t>
            </w:r>
            <w:r w:rsidRPr="00380C2E">
              <w:rPr>
                <w:rFonts w:eastAsiaTheme="minorEastAsia"/>
                <w:sz w:val="22"/>
                <w:szCs w:val="22"/>
                <w:lang w:val="fr-FR" w:eastAsia="fr-FR"/>
              </w:rPr>
              <w:t>Ministre de la Jeunesse et de l’Emploi des Jeunes</w:t>
            </w:r>
          </w:p>
          <w:p w14:paraId="750FA714" w14:textId="77777777" w:rsidR="00E94D7A" w:rsidRPr="00380C2E" w:rsidRDefault="00E94D7A" w:rsidP="002D6B3D">
            <w:pPr>
              <w:jc w:val="both"/>
              <w:rPr>
                <w:i/>
                <w:sz w:val="20"/>
                <w:lang w:val="fr-FR"/>
              </w:rPr>
            </w:pPr>
          </w:p>
          <w:p w14:paraId="7489957C" w14:textId="77777777" w:rsidR="00E94D7A" w:rsidRPr="00380C2E" w:rsidRDefault="00E94D7A" w:rsidP="002D6B3D">
            <w:pPr>
              <w:pStyle w:val="Textedebulles"/>
              <w:numPr>
                <w:ilvl w:val="12"/>
                <w:numId w:val="0"/>
              </w:numPr>
              <w:tabs>
                <w:tab w:val="left" w:pos="-720"/>
                <w:tab w:val="left" w:pos="4500"/>
              </w:tabs>
              <w:suppressAutoHyphens/>
              <w:jc w:val="both"/>
              <w:rPr>
                <w:rFonts w:ascii="Times New Roman" w:hAnsi="Times New Roman" w:cs="Times New Roman"/>
                <w:i/>
                <w:snapToGrid/>
                <w:sz w:val="20"/>
                <w:szCs w:val="24"/>
                <w:lang w:val="fr-FR"/>
              </w:rPr>
            </w:pPr>
            <w:r w:rsidRPr="00380C2E">
              <w:rPr>
                <w:rFonts w:ascii="Times New Roman" w:hAnsi="Times New Roman" w:cs="Times New Roman"/>
                <w:i/>
                <w:snapToGrid/>
                <w:sz w:val="20"/>
                <w:szCs w:val="24"/>
                <w:lang w:val="fr-FR"/>
              </w:rPr>
              <w:t>Date et visa :</w:t>
            </w:r>
          </w:p>
          <w:p w14:paraId="5D38B38D" w14:textId="77777777" w:rsidR="00E94D7A" w:rsidRPr="00380C2E" w:rsidRDefault="00E94D7A" w:rsidP="002D6B3D">
            <w:pPr>
              <w:pStyle w:val="Textedebulles"/>
              <w:numPr>
                <w:ilvl w:val="12"/>
                <w:numId w:val="0"/>
              </w:numPr>
              <w:tabs>
                <w:tab w:val="left" w:pos="-720"/>
                <w:tab w:val="left" w:pos="4500"/>
              </w:tabs>
              <w:suppressAutoHyphens/>
              <w:jc w:val="both"/>
              <w:rPr>
                <w:rFonts w:ascii="Times New Roman" w:hAnsi="Times New Roman" w:cs="Times New Roman"/>
                <w:i/>
                <w:snapToGrid/>
                <w:sz w:val="20"/>
                <w:szCs w:val="24"/>
                <w:lang w:val="fr-FR"/>
              </w:rPr>
            </w:pPr>
          </w:p>
          <w:p w14:paraId="634D0BA7" w14:textId="77777777" w:rsidR="00E94D7A" w:rsidRPr="00380C2E" w:rsidRDefault="00E94D7A" w:rsidP="002D6B3D">
            <w:pPr>
              <w:pStyle w:val="Textedebulles"/>
              <w:numPr>
                <w:ilvl w:val="12"/>
                <w:numId w:val="0"/>
              </w:numPr>
              <w:tabs>
                <w:tab w:val="left" w:pos="-720"/>
                <w:tab w:val="left" w:pos="4500"/>
              </w:tabs>
              <w:suppressAutoHyphens/>
              <w:jc w:val="both"/>
              <w:rPr>
                <w:rFonts w:ascii="Times New Roman" w:hAnsi="Times New Roman" w:cs="Times New Roman"/>
                <w:i/>
                <w:snapToGrid/>
                <w:sz w:val="20"/>
                <w:szCs w:val="24"/>
                <w:lang w:val="fr-FR"/>
              </w:rPr>
            </w:pPr>
          </w:p>
          <w:p w14:paraId="1DC4E0EF" w14:textId="77777777" w:rsidR="00E94D7A" w:rsidRPr="00380C2E" w:rsidRDefault="00E94D7A" w:rsidP="002D6B3D">
            <w:pPr>
              <w:pStyle w:val="Textedebulles"/>
              <w:numPr>
                <w:ilvl w:val="12"/>
                <w:numId w:val="0"/>
              </w:numPr>
              <w:tabs>
                <w:tab w:val="left" w:pos="-720"/>
                <w:tab w:val="left" w:pos="4500"/>
              </w:tabs>
              <w:suppressAutoHyphens/>
              <w:jc w:val="both"/>
              <w:rPr>
                <w:rFonts w:ascii="Times New Roman" w:hAnsi="Times New Roman" w:cs="Times New Roman"/>
                <w:i/>
                <w:snapToGrid/>
                <w:sz w:val="20"/>
                <w:szCs w:val="24"/>
                <w:lang w:val="fr-FR"/>
              </w:rPr>
            </w:pPr>
          </w:p>
          <w:p w14:paraId="24F5ED71" w14:textId="77777777" w:rsidR="00E94D7A" w:rsidRPr="00380C2E" w:rsidRDefault="00E94D7A" w:rsidP="002D6B3D">
            <w:pPr>
              <w:pStyle w:val="Textedebulles"/>
              <w:numPr>
                <w:ilvl w:val="12"/>
                <w:numId w:val="0"/>
              </w:numPr>
              <w:tabs>
                <w:tab w:val="left" w:pos="-720"/>
                <w:tab w:val="left" w:pos="4500"/>
              </w:tabs>
              <w:suppressAutoHyphens/>
              <w:jc w:val="both"/>
              <w:rPr>
                <w:rFonts w:ascii="Times New Roman" w:hAnsi="Times New Roman" w:cs="Times New Roman"/>
                <w:i/>
                <w:snapToGrid/>
                <w:sz w:val="20"/>
                <w:szCs w:val="24"/>
                <w:lang w:val="fr-FR"/>
              </w:rPr>
            </w:pPr>
          </w:p>
          <w:p w14:paraId="09A2DFDF" w14:textId="77777777" w:rsidR="00E94D7A" w:rsidRPr="00380C2E" w:rsidRDefault="00E94D7A" w:rsidP="002D6B3D">
            <w:pPr>
              <w:pStyle w:val="Textedebulles"/>
              <w:numPr>
                <w:ilvl w:val="12"/>
                <w:numId w:val="0"/>
              </w:numPr>
              <w:tabs>
                <w:tab w:val="left" w:pos="-720"/>
                <w:tab w:val="left" w:pos="4500"/>
              </w:tabs>
              <w:suppressAutoHyphens/>
              <w:jc w:val="both"/>
              <w:rPr>
                <w:rFonts w:ascii="Times New Roman" w:hAnsi="Times New Roman" w:cs="Times New Roman"/>
                <w:i/>
                <w:snapToGrid/>
                <w:sz w:val="20"/>
                <w:szCs w:val="24"/>
                <w:lang w:val="fr-FR"/>
              </w:rPr>
            </w:pPr>
          </w:p>
          <w:p w14:paraId="48731CFE" w14:textId="77777777" w:rsidR="00E94D7A" w:rsidRPr="00380C2E" w:rsidRDefault="00E94D7A" w:rsidP="002D6B3D">
            <w:pPr>
              <w:pStyle w:val="Textedebulles"/>
              <w:numPr>
                <w:ilvl w:val="12"/>
                <w:numId w:val="0"/>
              </w:numPr>
              <w:tabs>
                <w:tab w:val="left" w:pos="-720"/>
                <w:tab w:val="left" w:pos="4500"/>
              </w:tabs>
              <w:suppressAutoHyphens/>
              <w:jc w:val="both"/>
              <w:rPr>
                <w:rFonts w:ascii="Times New Roman" w:hAnsi="Times New Roman" w:cs="Times New Roman"/>
                <w:i/>
                <w:snapToGrid/>
                <w:sz w:val="2"/>
                <w:szCs w:val="24"/>
                <w:lang w:val="fr-FR"/>
              </w:rPr>
            </w:pPr>
          </w:p>
          <w:p w14:paraId="032C11D8" w14:textId="77777777" w:rsidR="00E94D7A" w:rsidRDefault="00E94D7A" w:rsidP="002D6B3D">
            <w:pPr>
              <w:pStyle w:val="Textedebulles"/>
              <w:numPr>
                <w:ilvl w:val="12"/>
                <w:numId w:val="0"/>
              </w:numPr>
              <w:tabs>
                <w:tab w:val="left" w:pos="-720"/>
                <w:tab w:val="left" w:pos="4500"/>
              </w:tabs>
              <w:suppressAutoHyphens/>
              <w:jc w:val="both"/>
              <w:rPr>
                <w:rFonts w:ascii="Times New Roman" w:hAnsi="Times New Roman" w:cs="Times New Roman"/>
                <w:i/>
                <w:snapToGrid/>
                <w:sz w:val="20"/>
                <w:szCs w:val="24"/>
                <w:lang w:val="fr-FR"/>
              </w:rPr>
            </w:pPr>
          </w:p>
          <w:p w14:paraId="4CB54F94" w14:textId="77777777" w:rsidR="00E94D7A" w:rsidRDefault="00E94D7A" w:rsidP="002D6B3D">
            <w:pPr>
              <w:pStyle w:val="Textedebulles"/>
              <w:numPr>
                <w:ilvl w:val="12"/>
                <w:numId w:val="0"/>
              </w:numPr>
              <w:tabs>
                <w:tab w:val="left" w:pos="-720"/>
                <w:tab w:val="left" w:pos="4500"/>
              </w:tabs>
              <w:suppressAutoHyphens/>
              <w:jc w:val="both"/>
              <w:rPr>
                <w:rFonts w:ascii="Times New Roman" w:hAnsi="Times New Roman" w:cs="Times New Roman"/>
                <w:i/>
                <w:snapToGrid/>
                <w:sz w:val="20"/>
                <w:szCs w:val="24"/>
                <w:lang w:val="fr-FR"/>
              </w:rPr>
            </w:pPr>
          </w:p>
          <w:p w14:paraId="62BABEE0" w14:textId="77777777" w:rsidR="00E94D7A" w:rsidRDefault="00E94D7A" w:rsidP="002D6B3D">
            <w:pPr>
              <w:pStyle w:val="Textedebulles"/>
              <w:numPr>
                <w:ilvl w:val="12"/>
                <w:numId w:val="0"/>
              </w:numPr>
              <w:tabs>
                <w:tab w:val="left" w:pos="-720"/>
                <w:tab w:val="left" w:pos="4500"/>
              </w:tabs>
              <w:suppressAutoHyphens/>
              <w:jc w:val="both"/>
              <w:rPr>
                <w:rFonts w:ascii="Times New Roman" w:hAnsi="Times New Roman" w:cs="Times New Roman"/>
                <w:i/>
                <w:snapToGrid/>
                <w:sz w:val="20"/>
                <w:szCs w:val="24"/>
                <w:lang w:val="fr-FR"/>
              </w:rPr>
            </w:pPr>
          </w:p>
          <w:p w14:paraId="31398D9D" w14:textId="77777777" w:rsidR="00E94D7A" w:rsidRDefault="00E94D7A" w:rsidP="002D6B3D">
            <w:pPr>
              <w:pStyle w:val="Textedebulles"/>
              <w:numPr>
                <w:ilvl w:val="12"/>
                <w:numId w:val="0"/>
              </w:numPr>
              <w:tabs>
                <w:tab w:val="left" w:pos="-720"/>
                <w:tab w:val="left" w:pos="4500"/>
              </w:tabs>
              <w:suppressAutoHyphens/>
              <w:jc w:val="both"/>
              <w:rPr>
                <w:rFonts w:ascii="Times New Roman" w:hAnsi="Times New Roman" w:cs="Times New Roman"/>
                <w:i/>
                <w:snapToGrid/>
                <w:sz w:val="20"/>
                <w:szCs w:val="24"/>
                <w:lang w:val="fr-FR"/>
              </w:rPr>
            </w:pPr>
          </w:p>
          <w:p w14:paraId="07FA8BA4" w14:textId="77777777" w:rsidR="00E94D7A" w:rsidRDefault="00E94D7A" w:rsidP="002D6B3D">
            <w:pPr>
              <w:pStyle w:val="Textedebulles"/>
              <w:numPr>
                <w:ilvl w:val="12"/>
                <w:numId w:val="0"/>
              </w:numPr>
              <w:tabs>
                <w:tab w:val="left" w:pos="-720"/>
                <w:tab w:val="left" w:pos="4500"/>
              </w:tabs>
              <w:suppressAutoHyphens/>
              <w:jc w:val="both"/>
              <w:rPr>
                <w:rFonts w:ascii="Times New Roman" w:hAnsi="Times New Roman" w:cs="Times New Roman"/>
                <w:i/>
                <w:snapToGrid/>
                <w:sz w:val="20"/>
                <w:szCs w:val="24"/>
                <w:lang w:val="fr-FR"/>
              </w:rPr>
            </w:pPr>
          </w:p>
          <w:p w14:paraId="31CBD09F" w14:textId="77777777" w:rsidR="00E94D7A" w:rsidRPr="00380C2E" w:rsidRDefault="00E94D7A" w:rsidP="002D6B3D">
            <w:pPr>
              <w:pStyle w:val="Textedebulles"/>
              <w:numPr>
                <w:ilvl w:val="12"/>
                <w:numId w:val="0"/>
              </w:numPr>
              <w:tabs>
                <w:tab w:val="left" w:pos="-720"/>
                <w:tab w:val="left" w:pos="4500"/>
              </w:tabs>
              <w:suppressAutoHyphens/>
              <w:jc w:val="both"/>
              <w:rPr>
                <w:rFonts w:ascii="Times New Roman" w:hAnsi="Times New Roman" w:cs="Times New Roman"/>
                <w:i/>
                <w:snapToGrid/>
                <w:sz w:val="20"/>
                <w:szCs w:val="24"/>
                <w:lang w:val="fr-FR"/>
              </w:rPr>
            </w:pPr>
          </w:p>
          <w:p w14:paraId="730F2685" w14:textId="77777777" w:rsidR="00E94D7A" w:rsidRPr="00380C2E" w:rsidRDefault="00E94D7A" w:rsidP="002D6B3D">
            <w:pPr>
              <w:pStyle w:val="Textedebulles"/>
              <w:numPr>
                <w:ilvl w:val="12"/>
                <w:numId w:val="0"/>
              </w:numPr>
              <w:tabs>
                <w:tab w:val="left" w:pos="-720"/>
                <w:tab w:val="left" w:pos="4500"/>
              </w:tabs>
              <w:suppressAutoHyphens/>
              <w:jc w:val="both"/>
              <w:rPr>
                <w:rFonts w:ascii="Times New Roman" w:hAnsi="Times New Roman" w:cs="Times New Roman"/>
                <w:i/>
                <w:snapToGrid/>
                <w:sz w:val="20"/>
                <w:szCs w:val="24"/>
                <w:lang w:val="fr-FR"/>
              </w:rPr>
            </w:pPr>
            <w:r w:rsidRPr="00380C2E">
              <w:rPr>
                <w:rFonts w:ascii="Times New Roman" w:hAnsi="Times New Roman" w:cs="Times New Roman"/>
                <w:i/>
                <w:snapToGrid/>
                <w:sz w:val="20"/>
                <w:szCs w:val="24"/>
                <w:lang w:val="fr-FR"/>
              </w:rPr>
              <w:t>………………………………………………………. ;</w:t>
            </w:r>
          </w:p>
          <w:p w14:paraId="2745B674" w14:textId="77777777" w:rsidR="00E94D7A" w:rsidRPr="00380C2E" w:rsidRDefault="00E94D7A" w:rsidP="002D6B3D">
            <w:pPr>
              <w:jc w:val="both"/>
              <w:rPr>
                <w:i/>
                <w:sz w:val="22"/>
                <w:szCs w:val="22"/>
                <w:lang w:val="fr-FR"/>
              </w:rPr>
            </w:pPr>
            <w:r w:rsidRPr="00380C2E">
              <w:rPr>
                <w:i/>
                <w:sz w:val="20"/>
                <w:lang w:val="fr-FR"/>
              </w:rPr>
              <w:t>Nom :</w:t>
            </w:r>
            <w:r w:rsidRPr="00380C2E">
              <w:rPr>
                <w:i/>
                <w:sz w:val="22"/>
                <w:szCs w:val="22"/>
                <w:lang w:val="fr-FR"/>
              </w:rPr>
              <w:t xml:space="preserve"> </w:t>
            </w:r>
            <w:r w:rsidRPr="00380C2E">
              <w:rPr>
                <w:rFonts w:eastAsiaTheme="minorEastAsia"/>
                <w:sz w:val="22"/>
                <w:szCs w:val="22"/>
                <w:lang w:val="fr-FR" w:eastAsia="fr-FR"/>
              </w:rPr>
              <w:t>Monsieur Alpha Ibrahima KEIRA</w:t>
            </w:r>
          </w:p>
          <w:p w14:paraId="3875369D" w14:textId="77777777" w:rsidR="00E94D7A" w:rsidRPr="00380C2E" w:rsidRDefault="00E94D7A" w:rsidP="002D6B3D">
            <w:pPr>
              <w:jc w:val="both"/>
              <w:rPr>
                <w:i/>
                <w:sz w:val="20"/>
                <w:lang w:val="fr-FR"/>
              </w:rPr>
            </w:pPr>
          </w:p>
          <w:p w14:paraId="03BD00E7" w14:textId="77777777" w:rsidR="00E94D7A" w:rsidRPr="00380C2E" w:rsidRDefault="00E94D7A" w:rsidP="002D6B3D">
            <w:pPr>
              <w:jc w:val="both"/>
              <w:rPr>
                <w:i/>
                <w:sz w:val="20"/>
                <w:lang w:val="fr-FR"/>
              </w:rPr>
            </w:pPr>
            <w:r w:rsidRPr="00380C2E">
              <w:rPr>
                <w:i/>
                <w:sz w:val="20"/>
                <w:lang w:val="fr-FR"/>
              </w:rPr>
              <w:t>Signature</w:t>
            </w:r>
          </w:p>
          <w:p w14:paraId="04D8458F" w14:textId="77777777" w:rsidR="00E94D7A" w:rsidRPr="00380C2E" w:rsidRDefault="00E94D7A" w:rsidP="002D6B3D">
            <w:pPr>
              <w:jc w:val="both"/>
              <w:rPr>
                <w:i/>
                <w:sz w:val="20"/>
                <w:lang w:val="fr-FR"/>
              </w:rPr>
            </w:pPr>
          </w:p>
          <w:p w14:paraId="77F135CB" w14:textId="77777777" w:rsidR="00E94D7A" w:rsidRPr="00380C2E" w:rsidRDefault="00E94D7A" w:rsidP="002D6B3D">
            <w:pPr>
              <w:jc w:val="both"/>
              <w:rPr>
                <w:i/>
                <w:lang w:val="fr-FR"/>
              </w:rPr>
            </w:pPr>
            <w:r w:rsidRPr="00380C2E">
              <w:rPr>
                <w:i/>
                <w:sz w:val="20"/>
                <w:lang w:val="fr-FR"/>
              </w:rPr>
              <w:t xml:space="preserve">Titre : </w:t>
            </w:r>
            <w:r w:rsidRPr="00380C2E">
              <w:rPr>
                <w:rFonts w:eastAsiaTheme="minorEastAsia"/>
                <w:sz w:val="22"/>
                <w:szCs w:val="22"/>
                <w:lang w:val="fr-FR" w:eastAsia="fr-FR"/>
              </w:rPr>
              <w:t>Ministre de la Sécurité et de la Protection Civile</w:t>
            </w:r>
          </w:p>
          <w:p w14:paraId="7BA9AB72" w14:textId="77777777" w:rsidR="00E94D7A" w:rsidRPr="00380C2E" w:rsidRDefault="00E94D7A" w:rsidP="002D6B3D">
            <w:pPr>
              <w:jc w:val="both"/>
              <w:rPr>
                <w:i/>
                <w:sz w:val="20"/>
                <w:lang w:val="fr-FR"/>
              </w:rPr>
            </w:pPr>
          </w:p>
          <w:p w14:paraId="37233A9D" w14:textId="77777777" w:rsidR="00E94D7A" w:rsidRPr="00380C2E" w:rsidRDefault="00E94D7A" w:rsidP="002D6B3D">
            <w:pPr>
              <w:pStyle w:val="Textedebulles"/>
              <w:numPr>
                <w:ilvl w:val="12"/>
                <w:numId w:val="0"/>
              </w:numPr>
              <w:tabs>
                <w:tab w:val="left" w:pos="-720"/>
                <w:tab w:val="left" w:pos="4500"/>
              </w:tabs>
              <w:suppressAutoHyphens/>
              <w:jc w:val="both"/>
              <w:rPr>
                <w:rFonts w:ascii="Times New Roman" w:hAnsi="Times New Roman" w:cs="Times New Roman"/>
                <w:i/>
                <w:snapToGrid/>
                <w:sz w:val="20"/>
                <w:szCs w:val="24"/>
                <w:lang w:val="fr-FR"/>
              </w:rPr>
            </w:pPr>
            <w:r w:rsidRPr="00380C2E">
              <w:rPr>
                <w:rFonts w:ascii="Times New Roman" w:hAnsi="Times New Roman" w:cs="Times New Roman"/>
                <w:i/>
                <w:snapToGrid/>
                <w:sz w:val="20"/>
                <w:szCs w:val="24"/>
                <w:lang w:val="fr-FR"/>
              </w:rPr>
              <w:t>Date et visa :</w:t>
            </w:r>
          </w:p>
          <w:p w14:paraId="5D8C58CC" w14:textId="77777777" w:rsidR="00E94D7A" w:rsidRDefault="00E94D7A" w:rsidP="002D6B3D">
            <w:pPr>
              <w:pStyle w:val="Textedebulles"/>
              <w:numPr>
                <w:ilvl w:val="12"/>
                <w:numId w:val="0"/>
              </w:numPr>
              <w:tabs>
                <w:tab w:val="left" w:pos="-720"/>
                <w:tab w:val="left" w:pos="4500"/>
              </w:tabs>
              <w:suppressAutoHyphens/>
              <w:jc w:val="both"/>
              <w:rPr>
                <w:rFonts w:ascii="Times New Roman" w:hAnsi="Times New Roman" w:cs="Times New Roman"/>
                <w:i/>
                <w:snapToGrid/>
                <w:sz w:val="20"/>
                <w:szCs w:val="24"/>
                <w:lang w:val="fr-FR"/>
              </w:rPr>
            </w:pPr>
          </w:p>
          <w:p w14:paraId="6C377A0D" w14:textId="77777777" w:rsidR="00E94D7A" w:rsidRDefault="00E94D7A" w:rsidP="002D6B3D">
            <w:pPr>
              <w:pStyle w:val="Textedebulles"/>
              <w:numPr>
                <w:ilvl w:val="12"/>
                <w:numId w:val="0"/>
              </w:numPr>
              <w:tabs>
                <w:tab w:val="left" w:pos="-720"/>
                <w:tab w:val="left" w:pos="4500"/>
              </w:tabs>
              <w:suppressAutoHyphens/>
              <w:jc w:val="both"/>
              <w:rPr>
                <w:rFonts w:ascii="Times New Roman" w:hAnsi="Times New Roman" w:cs="Times New Roman"/>
                <w:i/>
                <w:snapToGrid/>
                <w:sz w:val="20"/>
                <w:szCs w:val="24"/>
                <w:lang w:val="fr-FR"/>
              </w:rPr>
            </w:pPr>
          </w:p>
          <w:p w14:paraId="27522CCD" w14:textId="77777777" w:rsidR="00E94D7A" w:rsidRPr="00380C2E" w:rsidRDefault="00E94D7A" w:rsidP="002D6B3D">
            <w:pPr>
              <w:pStyle w:val="Textedebulles"/>
              <w:numPr>
                <w:ilvl w:val="12"/>
                <w:numId w:val="0"/>
              </w:numPr>
              <w:tabs>
                <w:tab w:val="left" w:pos="-720"/>
                <w:tab w:val="left" w:pos="4500"/>
              </w:tabs>
              <w:suppressAutoHyphens/>
              <w:jc w:val="both"/>
              <w:rPr>
                <w:rFonts w:ascii="Times New Roman" w:hAnsi="Times New Roman" w:cs="Times New Roman"/>
                <w:i/>
                <w:snapToGrid/>
                <w:sz w:val="20"/>
                <w:szCs w:val="24"/>
                <w:lang w:val="fr-FR"/>
              </w:rPr>
            </w:pPr>
          </w:p>
          <w:p w14:paraId="168D737D" w14:textId="77777777" w:rsidR="00E94D7A" w:rsidRPr="00380C2E" w:rsidRDefault="00E94D7A" w:rsidP="002D6B3D">
            <w:pPr>
              <w:jc w:val="both"/>
              <w:rPr>
                <w:b/>
                <w:lang w:val="fr-FR"/>
              </w:rPr>
            </w:pPr>
            <w:r w:rsidRPr="00380C2E">
              <w:rPr>
                <w:b/>
                <w:lang w:val="fr-FR"/>
              </w:rPr>
              <w:t>………………………………………………</w:t>
            </w:r>
          </w:p>
          <w:p w14:paraId="1A9ED874" w14:textId="77777777" w:rsidR="00E94D7A" w:rsidRDefault="00E94D7A" w:rsidP="002D6B3D">
            <w:pPr>
              <w:tabs>
                <w:tab w:val="left" w:pos="-1440"/>
                <w:tab w:val="left" w:pos="-720"/>
                <w:tab w:val="left" w:pos="0"/>
                <w:tab w:val="left" w:pos="775"/>
                <w:tab w:val="left" w:pos="1440"/>
                <w:tab w:val="left" w:pos="2160"/>
                <w:tab w:val="left" w:pos="2880"/>
                <w:tab w:val="left" w:pos="3600"/>
                <w:tab w:val="left" w:pos="4320"/>
                <w:tab w:val="left" w:pos="5040"/>
                <w:tab w:val="left" w:pos="5760"/>
                <w:tab w:val="left" w:pos="6480"/>
                <w:tab w:val="left" w:pos="7200"/>
                <w:tab w:val="left" w:pos="7920"/>
              </w:tabs>
              <w:suppressAutoHyphens/>
              <w:jc w:val="both"/>
              <w:rPr>
                <w:b/>
                <w:bCs/>
                <w:sz w:val="20"/>
                <w:szCs w:val="20"/>
                <w:lang w:val="fr-FR"/>
              </w:rPr>
            </w:pPr>
          </w:p>
        </w:tc>
      </w:tr>
      <w:tr w:rsidR="00E94D7A" w14:paraId="6FD0CA73" w14:textId="77777777" w:rsidTr="00E94D7A">
        <w:tc>
          <w:tcPr>
            <w:tcW w:w="5351" w:type="dxa"/>
          </w:tcPr>
          <w:p w14:paraId="784DE793" w14:textId="77777777" w:rsidR="00E94D7A" w:rsidRPr="00380C2E" w:rsidRDefault="00E94D7A" w:rsidP="002D6B3D">
            <w:pPr>
              <w:pStyle w:val="Textedebulles"/>
              <w:numPr>
                <w:ilvl w:val="12"/>
                <w:numId w:val="0"/>
              </w:numPr>
              <w:tabs>
                <w:tab w:val="left" w:pos="-720"/>
                <w:tab w:val="left" w:pos="4500"/>
              </w:tabs>
              <w:suppressAutoHyphens/>
              <w:jc w:val="both"/>
              <w:rPr>
                <w:rFonts w:ascii="Times New Roman" w:hAnsi="Times New Roman" w:cs="Times New Roman"/>
                <w:b/>
                <w:snapToGrid/>
                <w:sz w:val="20"/>
                <w:szCs w:val="24"/>
                <w:lang w:val="fr-CA"/>
              </w:rPr>
            </w:pPr>
            <w:r w:rsidRPr="00380C2E">
              <w:rPr>
                <w:rFonts w:ascii="Times New Roman" w:hAnsi="Times New Roman" w:cs="Times New Roman"/>
                <w:b/>
                <w:snapToGrid/>
                <w:sz w:val="20"/>
                <w:szCs w:val="24"/>
                <w:lang w:val="fr-CA"/>
              </w:rPr>
              <w:t>Coordonnateur résident</w:t>
            </w:r>
          </w:p>
          <w:p w14:paraId="5FB9E6D7" w14:textId="77777777" w:rsidR="00E94D7A" w:rsidRPr="00380C2E" w:rsidRDefault="00E94D7A" w:rsidP="002D6B3D">
            <w:pPr>
              <w:pStyle w:val="Textedebulles"/>
              <w:numPr>
                <w:ilvl w:val="12"/>
                <w:numId w:val="0"/>
              </w:numPr>
              <w:tabs>
                <w:tab w:val="left" w:pos="-720"/>
                <w:tab w:val="left" w:pos="4500"/>
              </w:tabs>
              <w:suppressAutoHyphens/>
              <w:jc w:val="both"/>
              <w:rPr>
                <w:i/>
                <w:sz w:val="18"/>
                <w:szCs w:val="18"/>
                <w:lang w:val="fr-CA"/>
              </w:rPr>
            </w:pPr>
          </w:p>
          <w:p w14:paraId="79D9AA6E" w14:textId="77777777" w:rsidR="00E94D7A" w:rsidRPr="00380C2E" w:rsidRDefault="00E94D7A" w:rsidP="002D6B3D">
            <w:pPr>
              <w:jc w:val="both"/>
              <w:rPr>
                <w:sz w:val="22"/>
                <w:szCs w:val="22"/>
                <w:lang w:val="fr-FR"/>
              </w:rPr>
            </w:pPr>
            <w:r w:rsidRPr="00380C2E">
              <w:rPr>
                <w:i/>
                <w:sz w:val="20"/>
                <w:lang w:val="fr-CA"/>
              </w:rPr>
              <w:t xml:space="preserve">Nom    </w:t>
            </w:r>
            <w:r w:rsidRPr="00380C2E">
              <w:rPr>
                <w:sz w:val="22"/>
                <w:szCs w:val="22"/>
                <w:lang w:val="fr-FR"/>
              </w:rPr>
              <w:t>Pr Georges Alfred Kize</w:t>
            </w:r>
            <w:r>
              <w:rPr>
                <w:sz w:val="22"/>
                <w:szCs w:val="22"/>
                <w:lang w:val="fr-FR"/>
              </w:rPr>
              <w:t>r</w:t>
            </w:r>
            <w:r w:rsidRPr="00380C2E">
              <w:rPr>
                <w:sz w:val="22"/>
                <w:szCs w:val="22"/>
                <w:lang w:val="fr-FR"/>
              </w:rPr>
              <w:t>bo</w:t>
            </w:r>
          </w:p>
          <w:p w14:paraId="2E6C467B" w14:textId="77777777" w:rsidR="00E94D7A" w:rsidRPr="00380C2E" w:rsidRDefault="00E94D7A" w:rsidP="002D6B3D">
            <w:pPr>
              <w:jc w:val="both"/>
              <w:rPr>
                <w:sz w:val="22"/>
                <w:szCs w:val="22"/>
                <w:lang w:val="fr-FR"/>
              </w:rPr>
            </w:pPr>
            <w:r w:rsidRPr="00380C2E">
              <w:rPr>
                <w:sz w:val="22"/>
                <w:szCs w:val="22"/>
                <w:lang w:val="fr-FR"/>
              </w:rPr>
              <w:t>Coordonnateur Résident a.i</w:t>
            </w:r>
          </w:p>
          <w:p w14:paraId="0AD8B4BA" w14:textId="77777777" w:rsidR="00E94D7A" w:rsidRPr="00380C2E" w:rsidRDefault="00E94D7A" w:rsidP="002D6B3D">
            <w:pPr>
              <w:jc w:val="both"/>
              <w:rPr>
                <w:i/>
                <w:sz w:val="20"/>
                <w:lang w:val="fr-CA"/>
              </w:rPr>
            </w:pPr>
          </w:p>
          <w:p w14:paraId="369A0775" w14:textId="77777777" w:rsidR="00E94D7A" w:rsidRPr="00380C2E" w:rsidRDefault="00E94D7A" w:rsidP="002D6B3D">
            <w:pPr>
              <w:jc w:val="both"/>
              <w:rPr>
                <w:i/>
                <w:sz w:val="20"/>
                <w:lang w:val="fr-FR"/>
              </w:rPr>
            </w:pPr>
            <w:r w:rsidRPr="00380C2E">
              <w:rPr>
                <w:i/>
                <w:sz w:val="20"/>
                <w:lang w:val="fr-FR"/>
              </w:rPr>
              <w:t>Signature</w:t>
            </w:r>
          </w:p>
          <w:p w14:paraId="4E1CDCB5" w14:textId="77777777" w:rsidR="00E94D7A" w:rsidRPr="00380C2E" w:rsidRDefault="00E94D7A" w:rsidP="002D6B3D">
            <w:pPr>
              <w:jc w:val="both"/>
              <w:rPr>
                <w:i/>
                <w:sz w:val="20"/>
                <w:lang w:val="fr-FR"/>
              </w:rPr>
            </w:pPr>
          </w:p>
          <w:p w14:paraId="444BF75A" w14:textId="77777777" w:rsidR="00E94D7A" w:rsidRPr="00380C2E" w:rsidRDefault="00E94D7A" w:rsidP="002D6B3D">
            <w:pPr>
              <w:jc w:val="both"/>
              <w:rPr>
                <w:i/>
                <w:sz w:val="20"/>
                <w:lang w:val="fr-FR"/>
              </w:rPr>
            </w:pPr>
            <w:r w:rsidRPr="00380C2E">
              <w:rPr>
                <w:i/>
                <w:sz w:val="20"/>
                <w:lang w:val="fr-FR"/>
              </w:rPr>
              <w:t>Date &amp; visa :</w:t>
            </w:r>
          </w:p>
          <w:p w14:paraId="41DB2700" w14:textId="77777777" w:rsidR="00E94D7A" w:rsidRDefault="00E94D7A" w:rsidP="002D6B3D">
            <w:pPr>
              <w:tabs>
                <w:tab w:val="left" w:pos="-1440"/>
                <w:tab w:val="left" w:pos="-720"/>
                <w:tab w:val="left" w:pos="0"/>
                <w:tab w:val="left" w:pos="775"/>
                <w:tab w:val="left" w:pos="1440"/>
                <w:tab w:val="left" w:pos="2160"/>
                <w:tab w:val="left" w:pos="2880"/>
                <w:tab w:val="left" w:pos="3600"/>
                <w:tab w:val="left" w:pos="4320"/>
                <w:tab w:val="left" w:pos="5040"/>
                <w:tab w:val="left" w:pos="5760"/>
                <w:tab w:val="left" w:pos="6480"/>
                <w:tab w:val="left" w:pos="7200"/>
                <w:tab w:val="left" w:pos="7920"/>
              </w:tabs>
              <w:suppressAutoHyphens/>
              <w:jc w:val="both"/>
              <w:rPr>
                <w:b/>
                <w:bCs/>
                <w:sz w:val="20"/>
                <w:szCs w:val="20"/>
                <w:lang w:val="fr-FR"/>
              </w:rPr>
            </w:pPr>
          </w:p>
        </w:tc>
        <w:tc>
          <w:tcPr>
            <w:tcW w:w="4856" w:type="dxa"/>
          </w:tcPr>
          <w:p w14:paraId="628BB792" w14:textId="77777777" w:rsidR="00E94D7A" w:rsidRPr="00380C2E" w:rsidRDefault="00E94D7A" w:rsidP="002D6B3D">
            <w:pPr>
              <w:jc w:val="both"/>
              <w:rPr>
                <w:b/>
                <w:sz w:val="20"/>
                <w:lang w:val="fr-CA"/>
              </w:rPr>
            </w:pPr>
            <w:r w:rsidRPr="00380C2E">
              <w:rPr>
                <w:b/>
                <w:sz w:val="20"/>
                <w:lang w:val="fr-CA"/>
              </w:rPr>
              <w:t>Bureau d’appui à la consolidation de la paix (PBSO)</w:t>
            </w:r>
          </w:p>
          <w:p w14:paraId="250E4910" w14:textId="77777777" w:rsidR="00E94D7A" w:rsidRPr="00380C2E" w:rsidRDefault="00E94D7A" w:rsidP="002D6B3D">
            <w:pPr>
              <w:jc w:val="both"/>
              <w:rPr>
                <w:i/>
                <w:sz w:val="20"/>
                <w:lang w:val="fr-CA"/>
              </w:rPr>
            </w:pPr>
          </w:p>
          <w:p w14:paraId="3015A94E" w14:textId="77777777" w:rsidR="00E94D7A" w:rsidRPr="00380C2E" w:rsidRDefault="00E94D7A" w:rsidP="002D6B3D">
            <w:pPr>
              <w:jc w:val="both"/>
              <w:rPr>
                <w:i/>
                <w:sz w:val="20"/>
                <w:lang w:val="fr-CA"/>
              </w:rPr>
            </w:pPr>
            <w:r w:rsidRPr="00380C2E">
              <w:rPr>
                <w:i/>
                <w:sz w:val="20"/>
                <w:lang w:val="fr-CA"/>
              </w:rPr>
              <w:t>Nom du représentant :</w:t>
            </w:r>
          </w:p>
          <w:p w14:paraId="4A0CDB8B" w14:textId="77777777" w:rsidR="00E94D7A" w:rsidRPr="00380C2E" w:rsidRDefault="00E94D7A" w:rsidP="002D6B3D">
            <w:pPr>
              <w:jc w:val="both"/>
              <w:rPr>
                <w:i/>
                <w:sz w:val="20"/>
                <w:lang w:val="fr-CA"/>
              </w:rPr>
            </w:pPr>
            <w:r w:rsidRPr="00380C2E">
              <w:rPr>
                <w:i/>
                <w:sz w:val="20"/>
                <w:lang w:val="fr-CA"/>
              </w:rPr>
              <w:t>Signature</w:t>
            </w:r>
          </w:p>
          <w:p w14:paraId="6A4F44E7" w14:textId="77777777" w:rsidR="00E94D7A" w:rsidRPr="00380C2E" w:rsidRDefault="00E94D7A" w:rsidP="002D6B3D">
            <w:pPr>
              <w:jc w:val="both"/>
              <w:rPr>
                <w:sz w:val="20"/>
                <w:lang w:val="fr-CA"/>
              </w:rPr>
            </w:pPr>
            <w:r w:rsidRPr="00380C2E">
              <w:rPr>
                <w:sz w:val="20"/>
                <w:lang w:val="fr-CA"/>
              </w:rPr>
              <w:t>Sous-Secrétaire général pour l’appui à la consolidation de la paix</w:t>
            </w:r>
          </w:p>
          <w:p w14:paraId="7E1330D9" w14:textId="77777777" w:rsidR="00E94D7A" w:rsidRPr="00380C2E" w:rsidRDefault="00E94D7A" w:rsidP="002D6B3D">
            <w:pPr>
              <w:pStyle w:val="Titre1"/>
              <w:jc w:val="both"/>
              <w:rPr>
                <w:b w:val="0"/>
                <w:bCs/>
                <w:spacing w:val="-6"/>
                <w:lang w:val="fr-FR"/>
              </w:rPr>
            </w:pPr>
            <w:r w:rsidRPr="00380C2E">
              <w:rPr>
                <w:b w:val="0"/>
                <w:bCs/>
                <w:i/>
                <w:sz w:val="20"/>
                <w:lang w:val="fr-FR"/>
              </w:rPr>
              <w:t>Date &amp; visa :</w:t>
            </w:r>
          </w:p>
          <w:p w14:paraId="0F73FD80" w14:textId="77777777" w:rsidR="00E94D7A" w:rsidRDefault="00E94D7A" w:rsidP="002D6B3D">
            <w:pPr>
              <w:tabs>
                <w:tab w:val="left" w:pos="-1440"/>
                <w:tab w:val="left" w:pos="-720"/>
                <w:tab w:val="left" w:pos="0"/>
                <w:tab w:val="left" w:pos="775"/>
                <w:tab w:val="left" w:pos="1440"/>
                <w:tab w:val="left" w:pos="2160"/>
                <w:tab w:val="left" w:pos="2880"/>
                <w:tab w:val="left" w:pos="3600"/>
                <w:tab w:val="left" w:pos="4320"/>
                <w:tab w:val="left" w:pos="5040"/>
                <w:tab w:val="left" w:pos="5760"/>
                <w:tab w:val="left" w:pos="6480"/>
                <w:tab w:val="left" w:pos="7200"/>
                <w:tab w:val="left" w:pos="7920"/>
              </w:tabs>
              <w:suppressAutoHyphens/>
              <w:jc w:val="both"/>
              <w:rPr>
                <w:b/>
                <w:bCs/>
                <w:sz w:val="20"/>
                <w:szCs w:val="20"/>
                <w:lang w:val="fr-FR"/>
              </w:rPr>
            </w:pPr>
          </w:p>
        </w:tc>
      </w:tr>
    </w:tbl>
    <w:p w14:paraId="3D26FA8B" w14:textId="4FD03F3A" w:rsidR="0085005A" w:rsidRPr="00380C2E" w:rsidRDefault="0085005A" w:rsidP="002D6B3D">
      <w:pPr>
        <w:jc w:val="both"/>
        <w:rPr>
          <w:b/>
          <w:lang w:val="fr-FR"/>
        </w:rPr>
      </w:pPr>
    </w:p>
    <w:p w14:paraId="7A06EC72" w14:textId="3809482E" w:rsidR="00B647B2" w:rsidRPr="00380C2E" w:rsidRDefault="00B647B2" w:rsidP="002D6B3D">
      <w:pPr>
        <w:ind w:left="720"/>
        <w:jc w:val="both"/>
        <w:rPr>
          <w:lang w:val="fr-FR"/>
        </w:rPr>
      </w:pPr>
    </w:p>
    <w:p w14:paraId="61A206E4" w14:textId="77777777" w:rsidR="004C2580" w:rsidRPr="00380C2E" w:rsidRDefault="004C2580" w:rsidP="002D6B3D">
      <w:pPr>
        <w:spacing w:line="276" w:lineRule="auto"/>
        <w:jc w:val="both"/>
        <w:rPr>
          <w:b/>
          <w:lang w:val="fr-FR"/>
        </w:rPr>
      </w:pPr>
      <w:r w:rsidRPr="00380C2E">
        <w:rPr>
          <w:b/>
          <w:lang w:val="fr-FR"/>
        </w:rPr>
        <w:t>CONTEXTE</w:t>
      </w:r>
    </w:p>
    <w:p w14:paraId="37914F1F" w14:textId="77777777" w:rsidR="004C2580" w:rsidRPr="00380C2E" w:rsidRDefault="004C2580" w:rsidP="002D6B3D">
      <w:pPr>
        <w:spacing w:line="276" w:lineRule="auto"/>
        <w:jc w:val="both"/>
        <w:rPr>
          <w:sz w:val="4"/>
          <w:lang w:val="fr-FR"/>
        </w:rPr>
      </w:pPr>
    </w:p>
    <w:p w14:paraId="41D023C4" w14:textId="45AD3CDC" w:rsidR="00EB551C" w:rsidRDefault="00BC5B19" w:rsidP="002D6B3D">
      <w:pPr>
        <w:spacing w:line="276" w:lineRule="auto"/>
        <w:jc w:val="both"/>
        <w:rPr>
          <w:lang w:val="fr-FR"/>
        </w:rPr>
      </w:pPr>
      <w:r w:rsidRPr="00380C2E">
        <w:rPr>
          <w:lang w:val="fr-FR"/>
        </w:rPr>
        <w:t>L’apparition des moto</w:t>
      </w:r>
      <w:r w:rsidR="00EB551C" w:rsidRPr="00380C2E">
        <w:rPr>
          <w:lang w:val="fr-FR"/>
        </w:rPr>
        <w:t xml:space="preserve">-taxis dans les grandes villes africaines date </w:t>
      </w:r>
      <w:r w:rsidR="00576C28" w:rsidRPr="00380C2E">
        <w:rPr>
          <w:lang w:val="fr-FR"/>
        </w:rPr>
        <w:t xml:space="preserve">des </w:t>
      </w:r>
      <w:r w:rsidR="00FF689D" w:rsidRPr="00380C2E">
        <w:rPr>
          <w:lang w:val="fr-FR"/>
        </w:rPr>
        <w:t>années 80</w:t>
      </w:r>
      <w:r w:rsidR="00EB551C" w:rsidRPr="00380C2E">
        <w:rPr>
          <w:lang w:val="fr-FR"/>
        </w:rPr>
        <w:t xml:space="preserve"> </w:t>
      </w:r>
      <w:r w:rsidR="0054513F" w:rsidRPr="00380C2E">
        <w:rPr>
          <w:lang w:val="fr-FR"/>
        </w:rPr>
        <w:t>mais s’est co</w:t>
      </w:r>
      <w:r w:rsidR="00D20AE3">
        <w:rPr>
          <w:lang w:val="fr-FR"/>
        </w:rPr>
        <w:t>nsidérablement accélérée ces</w:t>
      </w:r>
      <w:r w:rsidR="0054513F" w:rsidRPr="00380C2E">
        <w:rPr>
          <w:lang w:val="fr-FR"/>
        </w:rPr>
        <w:t xml:space="preserve"> 10 dernières années. Elle</w:t>
      </w:r>
      <w:r w:rsidR="00EB551C" w:rsidRPr="00380C2E">
        <w:rPr>
          <w:lang w:val="fr-FR"/>
        </w:rPr>
        <w:t xml:space="preserve"> résulte de la conjonction de quatre facteurs principaux : </w:t>
      </w:r>
      <w:r w:rsidR="0051310F" w:rsidRPr="00380C2E">
        <w:rPr>
          <w:lang w:val="fr-FR"/>
        </w:rPr>
        <w:t xml:space="preserve">1) </w:t>
      </w:r>
      <w:r w:rsidR="00EB551C" w:rsidRPr="00380C2E">
        <w:rPr>
          <w:lang w:val="fr-FR"/>
        </w:rPr>
        <w:t xml:space="preserve">une urbanisation rapide et mal </w:t>
      </w:r>
      <w:r w:rsidR="0051310F" w:rsidRPr="00380C2E">
        <w:rPr>
          <w:lang w:val="fr-FR"/>
        </w:rPr>
        <w:t>planifi</w:t>
      </w:r>
      <w:r w:rsidR="00D20AE3">
        <w:rPr>
          <w:lang w:val="fr-FR"/>
        </w:rPr>
        <w:t>ée ;</w:t>
      </w:r>
      <w:r w:rsidR="00EB551C" w:rsidRPr="00380C2E">
        <w:rPr>
          <w:lang w:val="fr-FR"/>
        </w:rPr>
        <w:t xml:space="preserve"> </w:t>
      </w:r>
      <w:r w:rsidR="0051310F" w:rsidRPr="00380C2E">
        <w:rPr>
          <w:lang w:val="fr-FR"/>
        </w:rPr>
        <w:t xml:space="preserve">2) </w:t>
      </w:r>
      <w:r w:rsidR="00EB551C" w:rsidRPr="00380C2E">
        <w:rPr>
          <w:lang w:val="fr-FR"/>
        </w:rPr>
        <w:t>l’absence d’investissements de l’Etat dans des services publics et les infrastructures routières qui empêche</w:t>
      </w:r>
      <w:r w:rsidR="00ED0D94" w:rsidRPr="00380C2E">
        <w:rPr>
          <w:lang w:val="fr-FR"/>
        </w:rPr>
        <w:t>nt</w:t>
      </w:r>
      <w:r w:rsidR="00EB551C" w:rsidRPr="00380C2E">
        <w:rPr>
          <w:lang w:val="fr-FR"/>
        </w:rPr>
        <w:t xml:space="preserve"> notamment le développement de réseaux de transports en commun qui desservirai</w:t>
      </w:r>
      <w:r w:rsidR="0051310F" w:rsidRPr="00380C2E">
        <w:rPr>
          <w:lang w:val="fr-FR"/>
        </w:rPr>
        <w:t>en</w:t>
      </w:r>
      <w:r w:rsidR="00EB551C" w:rsidRPr="00380C2E">
        <w:rPr>
          <w:lang w:val="fr-FR"/>
        </w:rPr>
        <w:t xml:space="preserve">t de façon </w:t>
      </w:r>
      <w:r w:rsidR="00D20AE3">
        <w:rPr>
          <w:lang w:val="fr-FR"/>
        </w:rPr>
        <w:t>efficace et homogène les villes ;</w:t>
      </w:r>
      <w:r w:rsidR="0051310F" w:rsidRPr="00380C2E">
        <w:rPr>
          <w:lang w:val="fr-FR"/>
        </w:rPr>
        <w:t xml:space="preserve"> 3)</w:t>
      </w:r>
      <w:r w:rsidR="00EB551C" w:rsidRPr="00380C2E">
        <w:rPr>
          <w:lang w:val="fr-FR"/>
        </w:rPr>
        <w:t xml:space="preserve"> la paupérisation des zones urbaines où les services de base ne </w:t>
      </w:r>
      <w:r w:rsidR="00D20AE3">
        <w:rPr>
          <w:lang w:val="fr-FR"/>
        </w:rPr>
        <w:t>sont pas présents ;</w:t>
      </w:r>
      <w:r w:rsidR="00EB551C" w:rsidRPr="00380C2E">
        <w:rPr>
          <w:lang w:val="fr-FR"/>
        </w:rPr>
        <w:t xml:space="preserve"> </w:t>
      </w:r>
      <w:r w:rsidR="0051310F" w:rsidRPr="00380C2E">
        <w:rPr>
          <w:lang w:val="fr-FR"/>
        </w:rPr>
        <w:t xml:space="preserve">4) </w:t>
      </w:r>
      <w:r w:rsidR="00EB551C" w:rsidRPr="00380C2E">
        <w:rPr>
          <w:lang w:val="fr-FR"/>
        </w:rPr>
        <w:t xml:space="preserve">le chômage qui a forcé de nombreux jeunes à développer des moyens de subsistance </w:t>
      </w:r>
      <w:r w:rsidR="007107F9" w:rsidRPr="00380C2E">
        <w:rPr>
          <w:lang w:val="fr-FR"/>
        </w:rPr>
        <w:t xml:space="preserve">précaires, </w:t>
      </w:r>
      <w:r w:rsidR="00EB551C" w:rsidRPr="00380C2E">
        <w:rPr>
          <w:lang w:val="fr-FR"/>
        </w:rPr>
        <w:t>et ce notamment dans le secteur informel.</w:t>
      </w:r>
    </w:p>
    <w:p w14:paraId="3F09D098" w14:textId="77777777" w:rsidR="00C317FD" w:rsidRDefault="00C317FD" w:rsidP="002D6B3D">
      <w:pPr>
        <w:spacing w:line="276" w:lineRule="auto"/>
        <w:jc w:val="both"/>
        <w:rPr>
          <w:lang w:val="fr-FR"/>
        </w:rPr>
      </w:pPr>
    </w:p>
    <w:p w14:paraId="1938DD24" w14:textId="405DF3C2" w:rsidR="004C2580" w:rsidRPr="00987A5A" w:rsidRDefault="007A4046" w:rsidP="002D6B3D">
      <w:pPr>
        <w:ind w:right="-7"/>
        <w:jc w:val="both"/>
        <w:rPr>
          <w:lang w:val="fr-FR"/>
        </w:rPr>
      </w:pPr>
      <w:r w:rsidRPr="00987A5A">
        <w:rPr>
          <w:lang w:val="fr-FR"/>
        </w:rPr>
        <w:t>La Guinée comme tous les pays africains, a une population très jeune. Selon le 3ème recensement général de la population (RGPH3) de 2014, près de 61 % de la population ont moins de 25 ans, dont 45,3 % sont des jeunes femmes. Les femmes représentent aussi 51,7 % de la population totale. En outre, le chômage, très élevé au sein de la population active, touche en particulier les jeunes avec 83 % des chômeurs enregistrés, 61 % des jeunes diplômés sont sans emploi (RGPH3, 2014).</w:t>
      </w:r>
      <w:r w:rsidR="00C317FD" w:rsidRPr="00987A5A">
        <w:rPr>
          <w:lang w:val="fr-FR"/>
        </w:rPr>
        <w:t xml:space="preserve"> Aussi, les villes guinéennes sont caractérisées par une urbanisation galopante et non maitrisée. La capitale Conakry est passé de 32.000 habitants en 1958 à </w:t>
      </w:r>
      <w:r w:rsidR="00C95A60" w:rsidRPr="00987A5A">
        <w:rPr>
          <w:lang w:val="fr-FR"/>
        </w:rPr>
        <w:t>3 millions</w:t>
      </w:r>
      <w:r w:rsidR="00C317FD" w:rsidRPr="00987A5A">
        <w:rPr>
          <w:lang w:val="fr-FR"/>
        </w:rPr>
        <w:t xml:space="preserve"> </w:t>
      </w:r>
      <w:r w:rsidR="00C95A60" w:rsidRPr="00987A5A">
        <w:rPr>
          <w:lang w:val="fr-FR"/>
        </w:rPr>
        <w:t>d’</w:t>
      </w:r>
      <w:r w:rsidR="00C317FD" w:rsidRPr="00987A5A">
        <w:rPr>
          <w:lang w:val="fr-FR"/>
        </w:rPr>
        <w:t>habitants en 2014. Les communes de Ratoma et Matoto comptent à elles seules 79% de la population de Conakry.</w:t>
      </w:r>
      <w:r w:rsidRPr="00987A5A">
        <w:rPr>
          <w:lang w:val="fr-FR"/>
        </w:rPr>
        <w:t xml:space="preserve"> De même que N’zérékoré</w:t>
      </w:r>
      <w:r w:rsidR="00582DB0" w:rsidRPr="00987A5A">
        <w:rPr>
          <w:lang w:val="fr-FR"/>
        </w:rPr>
        <w:t xml:space="preserve"> qui est</w:t>
      </w:r>
      <w:r w:rsidRPr="00987A5A">
        <w:rPr>
          <w:lang w:val="fr-FR"/>
        </w:rPr>
        <w:t xml:space="preserve"> le chef lieux de la Guinée forestière</w:t>
      </w:r>
      <w:r w:rsidR="00582DB0" w:rsidRPr="00987A5A">
        <w:rPr>
          <w:lang w:val="fr-FR"/>
        </w:rPr>
        <w:t xml:space="preserve"> compte </w:t>
      </w:r>
      <w:r w:rsidR="00C95A60" w:rsidRPr="00987A5A">
        <w:rPr>
          <w:rStyle w:val="lrzxr"/>
          <w:rFonts w:ascii="Arial" w:hAnsi="Arial" w:cs="Arial"/>
          <w:color w:val="222222"/>
          <w:shd w:val="clear" w:color="auto" w:fill="FFFFFF"/>
          <w:lang w:val="fr-FR"/>
        </w:rPr>
        <w:t>300 000</w:t>
      </w:r>
      <w:r w:rsidR="00582DB0" w:rsidRPr="00987A5A">
        <w:rPr>
          <w:rStyle w:val="lrzxr"/>
          <w:rFonts w:ascii="Arial" w:hAnsi="Arial" w:cs="Arial"/>
          <w:color w:val="222222"/>
          <w:shd w:val="clear" w:color="auto" w:fill="FFFFFF"/>
          <w:lang w:val="fr-FR"/>
        </w:rPr>
        <w:t xml:space="preserve"> </w:t>
      </w:r>
      <w:r w:rsidR="00582DB0" w:rsidRPr="00987A5A">
        <w:rPr>
          <w:lang w:val="fr-FR"/>
        </w:rPr>
        <w:t>habitants en 2014</w:t>
      </w:r>
      <w:r w:rsidR="00582DB0" w:rsidRPr="00987A5A">
        <w:rPr>
          <w:rStyle w:val="lrzxr"/>
          <w:rFonts w:ascii="Arial" w:hAnsi="Arial" w:cs="Arial"/>
          <w:color w:val="222222"/>
          <w:shd w:val="clear" w:color="auto" w:fill="FFFFFF"/>
          <w:lang w:val="fr-FR"/>
        </w:rPr>
        <w:t xml:space="preserve"> </w:t>
      </w:r>
      <w:r w:rsidR="00582DB0" w:rsidRPr="00987A5A">
        <w:rPr>
          <w:lang w:val="fr-FR"/>
        </w:rPr>
        <w:t xml:space="preserve">(RGPH3, 2014). </w:t>
      </w:r>
      <w:r w:rsidR="00C317FD" w:rsidRPr="00987A5A">
        <w:rPr>
          <w:lang w:val="fr-FR"/>
        </w:rPr>
        <w:t>Cette croissance démographique se fait sans planification en matière d’urbanisme, et donc sans infrastructures adéquates ni les services de transport.</w:t>
      </w:r>
    </w:p>
    <w:p w14:paraId="4EDEFC87" w14:textId="76442CC2" w:rsidR="00C317FD" w:rsidRPr="00987A5A" w:rsidRDefault="00C317FD" w:rsidP="002D6B3D">
      <w:pPr>
        <w:spacing w:line="276" w:lineRule="auto"/>
        <w:jc w:val="both"/>
        <w:rPr>
          <w:lang w:val="fr-FR"/>
        </w:rPr>
      </w:pPr>
      <w:r w:rsidRPr="00987A5A">
        <w:rPr>
          <w:lang w:val="fr-FR"/>
        </w:rPr>
        <w:t xml:space="preserve">Dans ces conditions, le transport public en moto taxi exercé essentiellement par des jeunes  est apparu comme une réponse urbaine à la défaillance </w:t>
      </w:r>
      <w:r w:rsidR="00AE537B" w:rsidRPr="00987A5A">
        <w:rPr>
          <w:lang w:val="fr-FR"/>
        </w:rPr>
        <w:t>du transport public</w:t>
      </w:r>
      <w:r w:rsidRPr="00987A5A">
        <w:rPr>
          <w:lang w:val="fr-FR"/>
        </w:rPr>
        <w:t xml:space="preserve">. Les taxi-motards ont acquis </w:t>
      </w:r>
      <w:r w:rsidR="00582DB0" w:rsidRPr="00987A5A">
        <w:rPr>
          <w:lang w:val="fr-FR"/>
        </w:rPr>
        <w:t>à Conakry et dans les régions</w:t>
      </w:r>
      <w:r w:rsidRPr="00987A5A">
        <w:rPr>
          <w:lang w:val="fr-FR"/>
        </w:rPr>
        <w:t xml:space="preserve"> un statut social et économique complexe et ambigu à la fois auprès des autorités publiques, des autorités locales et de la population en général</w:t>
      </w:r>
      <w:r w:rsidRPr="00987A5A">
        <w:rPr>
          <w:rStyle w:val="Appelnotedebasdep"/>
          <w:lang w:val="fr-FR"/>
        </w:rPr>
        <w:footnoteReference w:id="7"/>
      </w:r>
      <w:r w:rsidRPr="00987A5A">
        <w:rPr>
          <w:lang w:val="fr-FR"/>
        </w:rPr>
        <w:t xml:space="preserve">. </w:t>
      </w:r>
    </w:p>
    <w:p w14:paraId="311C8F89" w14:textId="61E45E0B" w:rsidR="00B60714" w:rsidRPr="00987A5A" w:rsidRDefault="00582DB0" w:rsidP="002D6B3D">
      <w:pPr>
        <w:spacing w:line="276" w:lineRule="auto"/>
        <w:jc w:val="both"/>
        <w:rPr>
          <w:lang w:val="fr-FR"/>
        </w:rPr>
      </w:pPr>
      <w:r>
        <w:rPr>
          <w:lang w:val="fr-FR"/>
        </w:rPr>
        <w:t>C</w:t>
      </w:r>
      <w:r w:rsidR="00C317FD" w:rsidRPr="00380C2E">
        <w:rPr>
          <w:lang w:val="fr-FR"/>
        </w:rPr>
        <w:t>e</w:t>
      </w:r>
      <w:r>
        <w:rPr>
          <w:lang w:val="fr-FR"/>
        </w:rPr>
        <w:t>tte situation les expose à</w:t>
      </w:r>
      <w:r w:rsidR="00C317FD" w:rsidRPr="00380C2E">
        <w:rPr>
          <w:lang w:val="fr-FR"/>
        </w:rPr>
        <w:t xml:space="preserve"> </w:t>
      </w:r>
      <w:r>
        <w:rPr>
          <w:lang w:val="fr-FR"/>
        </w:rPr>
        <w:t>l</w:t>
      </w:r>
      <w:r w:rsidR="00C317FD">
        <w:rPr>
          <w:lang w:val="fr-FR"/>
        </w:rPr>
        <w:t>’instrumentalisation</w:t>
      </w:r>
      <w:r>
        <w:rPr>
          <w:lang w:val="fr-FR"/>
        </w:rPr>
        <w:t xml:space="preserve"> politico-sociale</w:t>
      </w:r>
      <w:r w:rsidR="00C317FD" w:rsidRPr="00380C2E">
        <w:rPr>
          <w:lang w:val="fr-FR"/>
        </w:rPr>
        <w:t xml:space="preserve"> </w:t>
      </w:r>
      <w:r>
        <w:rPr>
          <w:lang w:val="fr-FR"/>
        </w:rPr>
        <w:t xml:space="preserve">qui </w:t>
      </w:r>
      <w:r w:rsidR="00C317FD" w:rsidRPr="00380C2E">
        <w:rPr>
          <w:lang w:val="fr-FR"/>
        </w:rPr>
        <w:t xml:space="preserve">s’est accentuée ces dernières années en Guinée pour plusieurs raisons : d’une part, les enjeux </w:t>
      </w:r>
      <w:r w:rsidR="00B60714" w:rsidRPr="00380C2E">
        <w:rPr>
          <w:lang w:val="fr-FR"/>
        </w:rPr>
        <w:t xml:space="preserve">d’expérience démocratique. D’autre part, les </w:t>
      </w:r>
      <w:r>
        <w:rPr>
          <w:lang w:val="fr-FR"/>
        </w:rPr>
        <w:t>conducteurs</w:t>
      </w:r>
      <w:r w:rsidR="00B60714" w:rsidRPr="00380C2E">
        <w:rPr>
          <w:lang w:val="fr-FR"/>
        </w:rPr>
        <w:t xml:space="preserve"> de taxis motos sont jeunes et représentent une large frange de la population en attente d’un avenir socioéconomique. Ils sont donc, à ce titre, et au-delà du fait qu’ils sont visibles et audibles lors des défilés et cortèges, des relais symboliques pour les jeunes se trouvant dans des situations précaires similaires.</w:t>
      </w:r>
      <w:r w:rsidR="00916859">
        <w:rPr>
          <w:lang w:val="fr-FR"/>
        </w:rPr>
        <w:t xml:space="preserve"> Leur utilisation dans les cortèges politique</w:t>
      </w:r>
      <w:r w:rsidR="00FF60CF">
        <w:rPr>
          <w:lang w:val="fr-FR"/>
        </w:rPr>
        <w:t>s</w:t>
      </w:r>
      <w:r w:rsidR="00916859">
        <w:rPr>
          <w:lang w:val="fr-FR"/>
        </w:rPr>
        <w:t xml:space="preserve"> engendre beaucoup de violence</w:t>
      </w:r>
      <w:r w:rsidR="00FF60CF">
        <w:rPr>
          <w:lang w:val="fr-FR"/>
        </w:rPr>
        <w:t>s</w:t>
      </w:r>
      <w:r w:rsidR="00916859">
        <w:rPr>
          <w:lang w:val="fr-FR"/>
        </w:rPr>
        <w:t>, qui réduisent la participation de la population aux discussions et actions publiques liées à la politique, notamment les femmes et les filles.</w:t>
      </w:r>
    </w:p>
    <w:p w14:paraId="67B77F5D" w14:textId="1C1D7761" w:rsidR="00AE537B" w:rsidRDefault="00B60714" w:rsidP="002D6B3D">
      <w:pPr>
        <w:spacing w:line="276" w:lineRule="auto"/>
        <w:jc w:val="both"/>
        <w:rPr>
          <w:lang w:val="fr-FR"/>
        </w:rPr>
      </w:pPr>
      <w:r w:rsidRPr="00380C2E">
        <w:rPr>
          <w:lang w:val="fr-FR"/>
        </w:rPr>
        <w:t>Le contexte actuel de polarisation autour</w:t>
      </w:r>
      <w:r w:rsidR="00A14539" w:rsidRPr="00380C2E">
        <w:rPr>
          <w:lang w:val="fr-FR"/>
        </w:rPr>
        <w:t xml:space="preserve"> d’un éventuel changement de constitution </w:t>
      </w:r>
      <w:r w:rsidRPr="00380C2E">
        <w:rPr>
          <w:lang w:val="fr-FR"/>
        </w:rPr>
        <w:t xml:space="preserve"> et l’accentuation des repères et références ethniques dans les discours est préoccupant.</w:t>
      </w:r>
    </w:p>
    <w:p w14:paraId="058ACCEE" w14:textId="26E206AE" w:rsidR="004046E7" w:rsidRDefault="00AE537B" w:rsidP="002D6B3D">
      <w:pPr>
        <w:spacing w:line="276" w:lineRule="auto"/>
        <w:jc w:val="both"/>
        <w:rPr>
          <w:lang w:val="fr-FR"/>
        </w:rPr>
      </w:pPr>
      <w:r>
        <w:rPr>
          <w:bCs/>
          <w:lang w:val="fr-FR"/>
        </w:rPr>
        <w:t>L’analyse des périodes d’instabilité</w:t>
      </w:r>
      <w:r w:rsidR="00FF60CF">
        <w:rPr>
          <w:bCs/>
          <w:lang w:val="fr-FR"/>
        </w:rPr>
        <w:t>s</w:t>
      </w:r>
      <w:r>
        <w:rPr>
          <w:bCs/>
          <w:lang w:val="fr-FR"/>
        </w:rPr>
        <w:t xml:space="preserve"> politiques et sociale</w:t>
      </w:r>
      <w:r w:rsidR="00FF60CF">
        <w:rPr>
          <w:bCs/>
          <w:lang w:val="fr-FR"/>
        </w:rPr>
        <w:t>s</w:t>
      </w:r>
      <w:r>
        <w:rPr>
          <w:bCs/>
          <w:lang w:val="fr-FR"/>
        </w:rPr>
        <w:t xml:space="preserve"> de ces 10 dernières années révèle que le pic des menaces à la paix en Guinée s</w:t>
      </w:r>
      <w:r w:rsidR="00FF60CF">
        <w:rPr>
          <w:bCs/>
          <w:lang w:val="fr-FR"/>
        </w:rPr>
        <w:t>’observe pendant les</w:t>
      </w:r>
      <w:r>
        <w:rPr>
          <w:bCs/>
          <w:lang w:val="fr-FR"/>
        </w:rPr>
        <w:t xml:space="preserve"> période</w:t>
      </w:r>
      <w:r w:rsidR="00FF60CF">
        <w:rPr>
          <w:bCs/>
          <w:lang w:val="fr-FR"/>
        </w:rPr>
        <w:t>s</w:t>
      </w:r>
      <w:r>
        <w:rPr>
          <w:bCs/>
          <w:lang w:val="fr-FR"/>
        </w:rPr>
        <w:t xml:space="preserve"> électorales. Les années 2019 et 2020 sont destinées à la tenue des élections législatives et présidentielles, dans un contexte </w:t>
      </w:r>
      <w:r w:rsidRPr="00D933B6">
        <w:rPr>
          <w:color w:val="222222"/>
          <w:lang w:val="fr-FR"/>
        </w:rPr>
        <w:t>caractérisé par des antagonismes sociopolitiques et un déficit de confiance</w:t>
      </w:r>
      <w:r>
        <w:rPr>
          <w:color w:val="222222"/>
          <w:lang w:val="fr-FR"/>
        </w:rPr>
        <w:t xml:space="preserve"> entre les acteurs. L</w:t>
      </w:r>
      <w:r w:rsidRPr="00D933B6">
        <w:rPr>
          <w:color w:val="222222"/>
          <w:lang w:val="fr-FR"/>
        </w:rPr>
        <w:t>’éventualité d’un</w:t>
      </w:r>
      <w:r w:rsidR="00FF60CF">
        <w:rPr>
          <w:color w:val="222222"/>
          <w:lang w:val="fr-FR"/>
        </w:rPr>
        <w:t xml:space="preserve"> changement de constitution </w:t>
      </w:r>
      <w:r>
        <w:rPr>
          <w:color w:val="222222"/>
          <w:lang w:val="fr-FR"/>
        </w:rPr>
        <w:t xml:space="preserve">qui polarise les débats ayant </w:t>
      </w:r>
      <w:r>
        <w:rPr>
          <w:color w:val="222222"/>
          <w:lang w:val="fr-FR"/>
        </w:rPr>
        <w:lastRenderedPageBreak/>
        <w:t xml:space="preserve">déjà entrainé des incidents est un facteur d’inquiétude pour la paix en Guinée.  </w:t>
      </w:r>
      <w:r>
        <w:rPr>
          <w:lang w:val="fr-FR"/>
        </w:rPr>
        <w:t>Les Taxis motards représente un groupe socioprofessionnel, constitué essentiellement des jeunes, vulnérable à l’instrumentalisation des partis politiques pour faire leurs démonstrations de force qui entraî</w:t>
      </w:r>
      <w:r w:rsidR="005701D5">
        <w:rPr>
          <w:lang w:val="fr-FR"/>
        </w:rPr>
        <w:t>nent généralement des violences.</w:t>
      </w:r>
      <w:r w:rsidR="00FF60CF">
        <w:rPr>
          <w:lang w:val="fr-FR"/>
        </w:rPr>
        <w:t xml:space="preserve"> Ces violences entrainent souvent des dégâts matériels importants et des pertes en vie humaine et affectent surtout les activités économiques</w:t>
      </w:r>
      <w:r w:rsidR="006E61FF">
        <w:rPr>
          <w:lang w:val="fr-FR"/>
        </w:rPr>
        <w:t xml:space="preserve"> des populations en générale et </w:t>
      </w:r>
      <w:r w:rsidR="00FF60CF">
        <w:rPr>
          <w:lang w:val="fr-FR"/>
        </w:rPr>
        <w:t>des femmes</w:t>
      </w:r>
      <w:r w:rsidR="006E61FF">
        <w:rPr>
          <w:lang w:val="fr-FR"/>
        </w:rPr>
        <w:t xml:space="preserve"> en particulier</w:t>
      </w:r>
      <w:r w:rsidR="00FF60CF">
        <w:rPr>
          <w:lang w:val="fr-FR"/>
        </w:rPr>
        <w:t xml:space="preserve">. </w:t>
      </w:r>
    </w:p>
    <w:p w14:paraId="2E74B164" w14:textId="77777777" w:rsidR="004046E7" w:rsidRDefault="004046E7" w:rsidP="002D6B3D">
      <w:pPr>
        <w:spacing w:line="276" w:lineRule="auto"/>
        <w:jc w:val="both"/>
        <w:rPr>
          <w:lang w:val="fr-FR"/>
        </w:rPr>
      </w:pPr>
    </w:p>
    <w:p w14:paraId="328CA358" w14:textId="38E46EA0" w:rsidR="004C2580" w:rsidRPr="00380C2E" w:rsidRDefault="004C2580" w:rsidP="002D6B3D">
      <w:pPr>
        <w:spacing w:line="276" w:lineRule="auto"/>
        <w:jc w:val="both"/>
        <w:rPr>
          <w:b/>
          <w:lang w:val="fr-FR"/>
        </w:rPr>
      </w:pPr>
      <w:r w:rsidRPr="00380C2E">
        <w:rPr>
          <w:b/>
          <w:lang w:val="fr-FR"/>
        </w:rPr>
        <w:t>ANALYSE DES PARTIES PRENANTES</w:t>
      </w:r>
    </w:p>
    <w:p w14:paraId="07E6FB92" w14:textId="77777777" w:rsidR="004C2580" w:rsidRPr="00380C2E" w:rsidRDefault="004C2580" w:rsidP="002D6B3D">
      <w:pPr>
        <w:spacing w:line="276" w:lineRule="auto"/>
        <w:jc w:val="both"/>
        <w:rPr>
          <w:sz w:val="14"/>
          <w:lang w:val="fr-FR"/>
        </w:rPr>
      </w:pPr>
    </w:p>
    <w:p w14:paraId="1D259C89" w14:textId="19E1C14A" w:rsidR="00B60714" w:rsidRPr="00560402" w:rsidRDefault="00B60714" w:rsidP="002D6B3D">
      <w:pPr>
        <w:spacing w:line="276" w:lineRule="auto"/>
        <w:jc w:val="both"/>
        <w:rPr>
          <w:lang w:val="fr-FR"/>
        </w:rPr>
      </w:pPr>
      <w:r w:rsidRPr="00560402">
        <w:rPr>
          <w:b/>
          <w:lang w:val="fr-FR"/>
        </w:rPr>
        <w:t xml:space="preserve">Les </w:t>
      </w:r>
      <w:r w:rsidR="00987A5A" w:rsidRPr="00560402">
        <w:rPr>
          <w:b/>
          <w:lang w:val="fr-FR"/>
        </w:rPr>
        <w:t>J</w:t>
      </w:r>
      <w:r w:rsidR="00AE537B" w:rsidRPr="00560402">
        <w:rPr>
          <w:b/>
          <w:lang w:val="fr-FR"/>
        </w:rPr>
        <w:t xml:space="preserve">eunes conducteurs </w:t>
      </w:r>
      <w:r w:rsidRPr="00560402">
        <w:rPr>
          <w:b/>
          <w:lang w:val="fr-FR"/>
        </w:rPr>
        <w:t>de motos-taxis</w:t>
      </w:r>
      <w:r w:rsidRPr="00560402">
        <w:rPr>
          <w:lang w:val="fr-FR"/>
        </w:rPr>
        <w:t> :</w:t>
      </w:r>
    </w:p>
    <w:p w14:paraId="56005045" w14:textId="77777777" w:rsidR="00BF729A" w:rsidRPr="00380C2E" w:rsidRDefault="00BF729A" w:rsidP="002D6B3D">
      <w:pPr>
        <w:spacing w:line="276" w:lineRule="auto"/>
        <w:jc w:val="both"/>
        <w:rPr>
          <w:sz w:val="16"/>
          <w:lang w:val="fr-FR"/>
        </w:rPr>
      </w:pPr>
    </w:p>
    <w:p w14:paraId="3D86C620" w14:textId="7CE8BF77" w:rsidR="00EB02C6" w:rsidRPr="00380C2E" w:rsidRDefault="00987A5A" w:rsidP="002D6B3D">
      <w:pPr>
        <w:spacing w:line="276" w:lineRule="auto"/>
        <w:jc w:val="both"/>
        <w:rPr>
          <w:lang w:val="fr-FR"/>
        </w:rPr>
      </w:pPr>
      <w:r>
        <w:rPr>
          <w:lang w:val="fr-FR"/>
        </w:rPr>
        <w:t>L</w:t>
      </w:r>
      <w:r w:rsidR="00EB02C6" w:rsidRPr="00380C2E">
        <w:rPr>
          <w:lang w:val="fr-FR"/>
        </w:rPr>
        <w:t>es taxis-motards sont le symbole de jeunes indépendants qui s’organisent et se prennent en charge pour définir leurs moyens de subsistance à défaut de recevoir un appui structuré de l’Etat. Ils sont un des groupes les plus visibles de jeunes évoluant dans le secteur informel, dans la « débrouille », sans statut juridique ni protection sociale.</w:t>
      </w:r>
      <w:r w:rsidR="004A20D2" w:rsidRPr="00380C2E">
        <w:rPr>
          <w:lang w:val="fr-FR"/>
        </w:rPr>
        <w:t xml:space="preserve"> Parmi eux</w:t>
      </w:r>
      <w:r w:rsidR="006E61FF">
        <w:rPr>
          <w:lang w:val="fr-FR"/>
        </w:rPr>
        <w:t>, il y a</w:t>
      </w:r>
      <w:r w:rsidR="00EC0489">
        <w:rPr>
          <w:lang w:val="fr-FR"/>
        </w:rPr>
        <w:t xml:space="preserve"> 312</w:t>
      </w:r>
      <w:r w:rsidR="004A20D2" w:rsidRPr="00380C2E">
        <w:rPr>
          <w:lang w:val="fr-FR"/>
        </w:rPr>
        <w:t xml:space="preserve"> migrants retournés</w:t>
      </w:r>
      <w:r w:rsidR="008C2B77">
        <w:rPr>
          <w:lang w:val="fr-FR"/>
        </w:rPr>
        <w:t xml:space="preserve"> (Conakry et N’Z</w:t>
      </w:r>
      <w:r w:rsidR="00EC0489">
        <w:rPr>
          <w:lang w:val="fr-FR"/>
        </w:rPr>
        <w:t xml:space="preserve">érékoré) </w:t>
      </w:r>
      <w:r w:rsidR="004A20D2" w:rsidRPr="00380C2E">
        <w:rPr>
          <w:lang w:val="fr-FR"/>
        </w:rPr>
        <w:t xml:space="preserve"> qui </w:t>
      </w:r>
      <w:r w:rsidR="006E61FF">
        <w:rPr>
          <w:lang w:val="fr-FR"/>
        </w:rPr>
        <w:t xml:space="preserve">sont formés et structurés au sein d’un </w:t>
      </w:r>
      <w:r w:rsidR="00050371" w:rsidRPr="00380C2E">
        <w:rPr>
          <w:lang w:val="fr-FR"/>
        </w:rPr>
        <w:t>collectif de taxi moto</w:t>
      </w:r>
      <w:r w:rsidR="00CA38A2" w:rsidRPr="00380C2E">
        <w:rPr>
          <w:lang w:val="fr-FR"/>
        </w:rPr>
        <w:t>s</w:t>
      </w:r>
      <w:r w:rsidR="006E61FF">
        <w:rPr>
          <w:lang w:val="fr-FR"/>
        </w:rPr>
        <w:t xml:space="preserve"> pour leurs réintégrations socio-économique</w:t>
      </w:r>
      <w:r w:rsidR="004A20D2" w:rsidRPr="00380C2E">
        <w:rPr>
          <w:lang w:val="fr-FR"/>
        </w:rPr>
        <w:t xml:space="preserve"> </w:t>
      </w:r>
      <w:r w:rsidR="006E61FF">
        <w:rPr>
          <w:lang w:val="fr-FR"/>
        </w:rPr>
        <w:t>grâce à l’appui de divers partenaires</w:t>
      </w:r>
      <w:r w:rsidR="004A20D2" w:rsidRPr="00380C2E">
        <w:rPr>
          <w:lang w:val="fr-FR"/>
        </w:rPr>
        <w:t>.</w:t>
      </w:r>
      <w:r w:rsidR="006E61FF">
        <w:rPr>
          <w:lang w:val="fr-FR"/>
        </w:rPr>
        <w:t xml:space="preserve"> L’avantage comparatif de ce groupe est qu’il </w:t>
      </w:r>
      <w:r w:rsidR="00B7670C">
        <w:rPr>
          <w:lang w:val="fr-FR"/>
        </w:rPr>
        <w:t>servira de modèle dans la pair éducation pour la promotion de l’esprit d’entreprise, de la paix et la cohésion sociale.</w:t>
      </w:r>
      <w:r w:rsidR="00EB02C6" w:rsidRPr="00380C2E">
        <w:rPr>
          <w:lang w:val="fr-FR"/>
        </w:rPr>
        <w:t xml:space="preserve"> </w:t>
      </w:r>
      <w:r>
        <w:rPr>
          <w:lang w:val="fr-FR"/>
        </w:rPr>
        <w:t>Actuellement</w:t>
      </w:r>
      <w:r w:rsidR="006135CD">
        <w:rPr>
          <w:lang w:val="fr-FR"/>
        </w:rPr>
        <w:t>,</w:t>
      </w:r>
      <w:r w:rsidR="00EB02C6" w:rsidRPr="00380C2E">
        <w:rPr>
          <w:lang w:val="fr-FR"/>
        </w:rPr>
        <w:t xml:space="preserve"> ces jeunes au chômage, diplômés sans emploi ou déscolarisés, tentent de subvenir à leurs besoins et à ceux de leur famille en développant une activité économique précaire, sans garantie, et dont la reconnaissance sociale est limitée.</w:t>
      </w:r>
    </w:p>
    <w:p w14:paraId="6299E36F" w14:textId="34B61418" w:rsidR="00EB02C6" w:rsidRPr="00380C2E" w:rsidRDefault="00CA38A2" w:rsidP="002D6B3D">
      <w:pPr>
        <w:spacing w:line="276" w:lineRule="auto"/>
        <w:jc w:val="both"/>
        <w:rPr>
          <w:lang w:val="fr-FR"/>
        </w:rPr>
      </w:pPr>
      <w:r w:rsidRPr="00380C2E">
        <w:rPr>
          <w:lang w:val="fr-FR"/>
        </w:rPr>
        <w:t xml:space="preserve">En </w:t>
      </w:r>
      <w:r w:rsidR="00EB02C6" w:rsidRPr="00380C2E">
        <w:rPr>
          <w:lang w:val="fr-FR"/>
        </w:rPr>
        <w:t xml:space="preserve">plus, même s’ils sont pour la plupart organisés en associations ou </w:t>
      </w:r>
      <w:r w:rsidRPr="00380C2E">
        <w:rPr>
          <w:lang w:val="fr-FR"/>
        </w:rPr>
        <w:t>« </w:t>
      </w:r>
      <w:r w:rsidR="00EB02C6" w:rsidRPr="00380C2E">
        <w:rPr>
          <w:lang w:val="fr-FR"/>
        </w:rPr>
        <w:t>syndicats</w:t>
      </w:r>
      <w:r w:rsidRPr="00380C2E">
        <w:rPr>
          <w:lang w:val="fr-FR"/>
        </w:rPr>
        <w:t> »</w:t>
      </w:r>
      <w:r w:rsidR="00EB02C6" w:rsidRPr="00380C2E">
        <w:rPr>
          <w:lang w:val="fr-FR"/>
        </w:rPr>
        <w:t xml:space="preserve">, </w:t>
      </w:r>
      <w:r w:rsidR="00987A5A">
        <w:rPr>
          <w:lang w:val="fr-FR"/>
        </w:rPr>
        <w:t xml:space="preserve">cependant </w:t>
      </w:r>
      <w:r w:rsidR="00EB02C6" w:rsidRPr="00380C2E">
        <w:rPr>
          <w:lang w:val="fr-FR"/>
        </w:rPr>
        <w:t>ils souffrent de l’absence d’une véritable structure professionnelle qui</w:t>
      </w:r>
      <w:r w:rsidR="00122990">
        <w:rPr>
          <w:lang w:val="fr-FR"/>
        </w:rPr>
        <w:t xml:space="preserve"> doit leur permettre normalement</w:t>
      </w:r>
      <w:r w:rsidR="00EB02C6" w:rsidRPr="00380C2E">
        <w:rPr>
          <w:lang w:val="fr-FR"/>
        </w:rPr>
        <w:t xml:space="preserve"> d’être des interlocuteurs valables et fiables pour </w:t>
      </w:r>
      <w:r w:rsidR="00987A5A">
        <w:rPr>
          <w:lang w:val="fr-FR"/>
        </w:rPr>
        <w:t xml:space="preserve">échanger </w:t>
      </w:r>
      <w:r w:rsidR="00EB02C6" w:rsidRPr="00380C2E">
        <w:rPr>
          <w:lang w:val="fr-FR"/>
        </w:rPr>
        <w:t xml:space="preserve">et travailler </w:t>
      </w:r>
      <w:r w:rsidR="00987A5A">
        <w:rPr>
          <w:lang w:val="fr-FR"/>
        </w:rPr>
        <w:t xml:space="preserve">en synergie </w:t>
      </w:r>
      <w:r w:rsidR="00EB02C6" w:rsidRPr="00380C2E">
        <w:rPr>
          <w:lang w:val="fr-FR"/>
        </w:rPr>
        <w:t>avec les autorités</w:t>
      </w:r>
      <w:r w:rsidR="00255B12" w:rsidRPr="00380C2E">
        <w:rPr>
          <w:lang w:val="fr-FR"/>
        </w:rPr>
        <w:t xml:space="preserve"> locales et nationales</w:t>
      </w:r>
      <w:r w:rsidR="00EB02C6" w:rsidRPr="00380C2E">
        <w:rPr>
          <w:lang w:val="fr-FR"/>
        </w:rPr>
        <w:t xml:space="preserve"> sur la réglementation</w:t>
      </w:r>
      <w:r w:rsidR="00255B12" w:rsidRPr="00380C2E">
        <w:rPr>
          <w:lang w:val="fr-FR"/>
        </w:rPr>
        <w:t xml:space="preserve"> du secteur</w:t>
      </w:r>
      <w:r w:rsidR="00EB02C6" w:rsidRPr="00380C2E">
        <w:rPr>
          <w:lang w:val="fr-FR"/>
        </w:rPr>
        <w:t xml:space="preserve"> </w:t>
      </w:r>
      <w:r w:rsidR="00B6677E" w:rsidRPr="00380C2E">
        <w:rPr>
          <w:lang w:val="fr-FR"/>
        </w:rPr>
        <w:t xml:space="preserve">des taxis-motos </w:t>
      </w:r>
      <w:r w:rsidR="00EB02C6" w:rsidRPr="00380C2E">
        <w:rPr>
          <w:lang w:val="fr-FR"/>
        </w:rPr>
        <w:t>et son application.</w:t>
      </w:r>
      <w:r w:rsidR="00122990">
        <w:rPr>
          <w:lang w:val="fr-FR"/>
        </w:rPr>
        <w:t xml:space="preserve"> Par ailleurs, il est aussi important de souligner que cette corporation </w:t>
      </w:r>
      <w:r w:rsidR="00987A5A">
        <w:rPr>
          <w:lang w:val="fr-FR"/>
        </w:rPr>
        <w:t xml:space="preserve">sont </w:t>
      </w:r>
      <w:r w:rsidR="00122990">
        <w:rPr>
          <w:lang w:val="fr-FR"/>
        </w:rPr>
        <w:t>caractérisée</w:t>
      </w:r>
      <w:r w:rsidR="00987A5A">
        <w:rPr>
          <w:lang w:val="fr-FR"/>
        </w:rPr>
        <w:t>s</w:t>
      </w:r>
      <w:r w:rsidR="00122990">
        <w:rPr>
          <w:lang w:val="fr-FR"/>
        </w:rPr>
        <w:t xml:space="preserve"> par l’absence des jeunes femmes. </w:t>
      </w:r>
      <w:r w:rsidR="00EB02C6" w:rsidRPr="00380C2E">
        <w:rPr>
          <w:lang w:val="fr-FR"/>
        </w:rPr>
        <w:t xml:space="preserve"> </w:t>
      </w:r>
    </w:p>
    <w:p w14:paraId="6D418AB7" w14:textId="2D69F49A" w:rsidR="001B1118" w:rsidRPr="00380C2E" w:rsidRDefault="0004209A" w:rsidP="002D6B3D">
      <w:pPr>
        <w:spacing w:line="276" w:lineRule="auto"/>
        <w:ind w:left="720"/>
        <w:jc w:val="both"/>
        <w:rPr>
          <w:lang w:val="fr-FR"/>
        </w:rPr>
      </w:pPr>
      <w:r w:rsidRPr="00380C2E">
        <w:rPr>
          <w:lang w:val="fr-FR"/>
        </w:rPr>
        <w:t xml:space="preserve"> </w:t>
      </w:r>
    </w:p>
    <w:p w14:paraId="71E18374" w14:textId="6661231E" w:rsidR="007A2801" w:rsidRPr="00380C2E" w:rsidRDefault="007A2801" w:rsidP="002D6B3D">
      <w:pPr>
        <w:spacing w:line="276" w:lineRule="auto"/>
        <w:jc w:val="both"/>
        <w:rPr>
          <w:lang w:val="fr-FR"/>
        </w:rPr>
      </w:pPr>
      <w:r w:rsidRPr="00380C2E">
        <w:rPr>
          <w:lang w:val="fr-FR"/>
        </w:rPr>
        <w:t xml:space="preserve">Auprès de la population, ils ont un statut ambivalent. </w:t>
      </w:r>
      <w:r w:rsidR="0051310F" w:rsidRPr="00380C2E">
        <w:rPr>
          <w:lang w:val="fr-FR"/>
        </w:rPr>
        <w:t>I</w:t>
      </w:r>
      <w:r w:rsidRPr="00380C2E">
        <w:rPr>
          <w:lang w:val="fr-FR"/>
        </w:rPr>
        <w:t>ls sont</w:t>
      </w:r>
      <w:r w:rsidR="0051310F" w:rsidRPr="00380C2E">
        <w:rPr>
          <w:lang w:val="fr-FR"/>
        </w:rPr>
        <w:t xml:space="preserve"> à la fois</w:t>
      </w:r>
      <w:r w:rsidRPr="00380C2E">
        <w:rPr>
          <w:lang w:val="fr-FR"/>
        </w:rPr>
        <w:t xml:space="preserve"> une alternative pratique </w:t>
      </w:r>
      <w:r w:rsidR="009C2C1F" w:rsidRPr="00380C2E">
        <w:rPr>
          <w:lang w:val="fr-FR"/>
        </w:rPr>
        <w:t xml:space="preserve">et bon marché </w:t>
      </w:r>
      <w:r w:rsidRPr="00380C2E">
        <w:rPr>
          <w:lang w:val="fr-FR"/>
        </w:rPr>
        <w:t xml:space="preserve">pour assurer la mobilité urbaine, mais ils génèrent de la crainte </w:t>
      </w:r>
      <w:r w:rsidR="0091194D" w:rsidRPr="00380C2E">
        <w:rPr>
          <w:lang w:val="fr-FR"/>
        </w:rPr>
        <w:t>et des tensions</w:t>
      </w:r>
      <w:r w:rsidRPr="00380C2E">
        <w:rPr>
          <w:lang w:val="fr-FR"/>
        </w:rPr>
        <w:t xml:space="preserve">: </w:t>
      </w:r>
    </w:p>
    <w:p w14:paraId="19B16429" w14:textId="33D07AEC" w:rsidR="007A2801" w:rsidRPr="00380C2E" w:rsidRDefault="007A2801" w:rsidP="002D6B3D">
      <w:pPr>
        <w:spacing w:line="276" w:lineRule="auto"/>
        <w:ind w:left="720"/>
        <w:jc w:val="both"/>
        <w:rPr>
          <w:lang w:val="fr-FR"/>
        </w:rPr>
      </w:pPr>
      <w:r w:rsidRPr="00380C2E">
        <w:rPr>
          <w:lang w:val="fr-FR"/>
        </w:rPr>
        <w:t>- à cause de leurs comportements incivique</w:t>
      </w:r>
      <w:r w:rsidR="0051310F" w:rsidRPr="00380C2E">
        <w:rPr>
          <w:lang w:val="fr-FR"/>
        </w:rPr>
        <w:t>s</w:t>
      </w:r>
      <w:r w:rsidRPr="00380C2E">
        <w:rPr>
          <w:lang w:val="fr-FR"/>
        </w:rPr>
        <w:t xml:space="preserve"> et non respectueux du code de la route qui donnent lieu à de nombreux accidents pour lesquels les passagers ne bénéficient d’aucune protection (ni protection physique, ni protection en termes d’assurance et de prise en charge </w:t>
      </w:r>
      <w:r w:rsidR="00B63FA9">
        <w:rPr>
          <w:lang w:val="fr-FR"/>
        </w:rPr>
        <w:t>lorsqu’un</w:t>
      </w:r>
      <w:r w:rsidRPr="00380C2E">
        <w:rPr>
          <w:lang w:val="fr-FR"/>
        </w:rPr>
        <w:t xml:space="preserve"> accident se produit)</w:t>
      </w:r>
      <w:r w:rsidR="00B63FA9">
        <w:rPr>
          <w:lang w:val="fr-FR"/>
        </w:rPr>
        <w:t> ;</w:t>
      </w:r>
    </w:p>
    <w:p w14:paraId="18355754" w14:textId="28FBAEE1" w:rsidR="00FF689D" w:rsidRPr="00380C2E" w:rsidRDefault="007A2801" w:rsidP="002D6B3D">
      <w:pPr>
        <w:spacing w:line="276" w:lineRule="auto"/>
        <w:ind w:left="720"/>
        <w:jc w:val="both"/>
        <w:rPr>
          <w:lang w:val="fr-FR"/>
        </w:rPr>
      </w:pPr>
      <w:r w:rsidRPr="00380C2E">
        <w:rPr>
          <w:lang w:val="fr-FR"/>
        </w:rPr>
        <w:t xml:space="preserve">- si des altercations ou incidents se produisent, les </w:t>
      </w:r>
      <w:r w:rsidR="00255B12" w:rsidRPr="00380C2E">
        <w:rPr>
          <w:lang w:val="fr-FR"/>
        </w:rPr>
        <w:t xml:space="preserve">conducteurs de </w:t>
      </w:r>
      <w:r w:rsidR="002F7604" w:rsidRPr="00380C2E">
        <w:rPr>
          <w:lang w:val="fr-FR"/>
        </w:rPr>
        <w:t>moto-taxi</w:t>
      </w:r>
      <w:r w:rsidRPr="00380C2E">
        <w:rPr>
          <w:lang w:val="fr-FR"/>
        </w:rPr>
        <w:t xml:space="preserve"> </w:t>
      </w:r>
      <w:r w:rsidR="00255B12" w:rsidRPr="00380C2E">
        <w:rPr>
          <w:lang w:val="fr-FR"/>
        </w:rPr>
        <w:t>vien</w:t>
      </w:r>
      <w:r w:rsidR="00B63FA9">
        <w:rPr>
          <w:lang w:val="fr-FR"/>
        </w:rPr>
        <w:t>ne</w:t>
      </w:r>
      <w:r w:rsidR="00255B12" w:rsidRPr="00380C2E">
        <w:rPr>
          <w:lang w:val="fr-FR"/>
        </w:rPr>
        <w:t>nt inopinément</w:t>
      </w:r>
      <w:r w:rsidRPr="00380C2E">
        <w:rPr>
          <w:lang w:val="fr-FR"/>
        </w:rPr>
        <w:t xml:space="preserve"> défendre le </w:t>
      </w:r>
      <w:r w:rsidR="00255B12" w:rsidRPr="00380C2E">
        <w:rPr>
          <w:lang w:val="fr-FR"/>
        </w:rPr>
        <w:t xml:space="preserve">conducteur </w:t>
      </w:r>
      <w:r w:rsidRPr="00380C2E">
        <w:rPr>
          <w:lang w:val="fr-FR"/>
        </w:rPr>
        <w:t>moto-taxi impliqué</w:t>
      </w:r>
      <w:r w:rsidR="00B63FA9">
        <w:rPr>
          <w:lang w:val="fr-FR"/>
        </w:rPr>
        <w:t xml:space="preserve"> </w:t>
      </w:r>
      <w:r w:rsidRPr="00380C2E">
        <w:rPr>
          <w:lang w:val="fr-FR"/>
        </w:rPr>
        <w:t>ce qui</w:t>
      </w:r>
      <w:r w:rsidR="00B63FA9">
        <w:rPr>
          <w:lang w:val="fr-FR"/>
        </w:rPr>
        <w:t xml:space="preserve">, dans certains cas </w:t>
      </w:r>
      <w:r w:rsidR="000D2ADE">
        <w:rPr>
          <w:lang w:val="fr-FR"/>
        </w:rPr>
        <w:t xml:space="preserve">provoque des </w:t>
      </w:r>
      <w:r w:rsidRPr="00380C2E">
        <w:rPr>
          <w:lang w:val="fr-FR"/>
        </w:rPr>
        <w:t xml:space="preserve"> conflit</w:t>
      </w:r>
      <w:r w:rsidR="000D2ADE">
        <w:rPr>
          <w:lang w:val="fr-FR"/>
        </w:rPr>
        <w:t>s</w:t>
      </w:r>
      <w:r w:rsidRPr="00380C2E">
        <w:rPr>
          <w:lang w:val="fr-FR"/>
        </w:rPr>
        <w:t xml:space="preserve"> qui </w:t>
      </w:r>
      <w:r w:rsidR="000D2ADE">
        <w:rPr>
          <w:lang w:val="fr-FR"/>
        </w:rPr>
        <w:t xml:space="preserve">peuvent </w:t>
      </w:r>
      <w:r w:rsidR="00B63FA9" w:rsidRPr="00380C2E">
        <w:rPr>
          <w:lang w:val="fr-FR"/>
        </w:rPr>
        <w:t xml:space="preserve"> rapidement</w:t>
      </w:r>
      <w:r w:rsidRPr="00380C2E">
        <w:rPr>
          <w:lang w:val="fr-FR"/>
        </w:rPr>
        <w:t xml:space="preserve"> </w:t>
      </w:r>
      <w:r w:rsidR="000D2ADE">
        <w:rPr>
          <w:lang w:val="fr-FR"/>
        </w:rPr>
        <w:t xml:space="preserve">aboutir à de graves </w:t>
      </w:r>
      <w:r w:rsidR="00B63FA9">
        <w:rPr>
          <w:lang w:val="fr-FR"/>
        </w:rPr>
        <w:t xml:space="preserve"> violences</w:t>
      </w:r>
      <w:r w:rsidR="007229A2">
        <w:rPr>
          <w:lang w:val="fr-FR"/>
        </w:rPr>
        <w:t>.</w:t>
      </w:r>
      <w:r w:rsidR="00B63FA9">
        <w:rPr>
          <w:lang w:val="fr-FR"/>
        </w:rPr>
        <w:t> </w:t>
      </w:r>
      <w:r w:rsidR="007229A2" w:rsidRPr="00BB39E9">
        <w:rPr>
          <w:lang w:val="fr-FR"/>
        </w:rPr>
        <w:t>Selo</w:t>
      </w:r>
      <w:r w:rsidR="007229A2">
        <w:rPr>
          <w:lang w:val="fr-FR"/>
        </w:rPr>
        <w:t>n le</w:t>
      </w:r>
      <w:r w:rsidR="007229A2" w:rsidRPr="00BB39E9">
        <w:rPr>
          <w:lang w:val="fr-FR"/>
        </w:rPr>
        <w:t xml:space="preserve"> porte-parole de la police guinéenne, «  En 2016, </w:t>
      </w:r>
      <w:r w:rsidR="000D2ADE">
        <w:rPr>
          <w:lang w:val="fr-FR"/>
        </w:rPr>
        <w:t xml:space="preserve">les services de la securite routière ont pu dénombrer </w:t>
      </w:r>
      <w:r w:rsidR="007229A2" w:rsidRPr="00BB39E9">
        <w:rPr>
          <w:lang w:val="fr-FR"/>
        </w:rPr>
        <w:t xml:space="preserve"> 1.810 cas d'accident </w:t>
      </w:r>
      <w:r w:rsidR="000D2ADE">
        <w:rPr>
          <w:lang w:val="fr-FR"/>
        </w:rPr>
        <w:t>de motos, et 3.130 en 201</w:t>
      </w:r>
      <w:r w:rsidR="007229A2" w:rsidRPr="00BB39E9">
        <w:footnoteReference w:id="8"/>
      </w:r>
      <w:r w:rsidR="007229A2" w:rsidRPr="00BB39E9">
        <w:rPr>
          <w:lang w:val="fr-FR"/>
        </w:rPr>
        <w:t xml:space="preserve">, soit </w:t>
      </w:r>
      <w:r w:rsidR="007229A2" w:rsidRPr="00EF1B5D">
        <w:rPr>
          <w:lang w:val="fr-FR"/>
        </w:rPr>
        <w:t>près</w:t>
      </w:r>
      <w:r w:rsidR="007229A2">
        <w:rPr>
          <w:lang w:val="fr-FR"/>
        </w:rPr>
        <w:t xml:space="preserve"> de 34%</w:t>
      </w:r>
      <w:r w:rsidR="000D2ADE">
        <w:rPr>
          <w:lang w:val="fr-FR"/>
        </w:rPr>
        <w:t xml:space="preserve">. </w:t>
      </w:r>
    </w:p>
    <w:p w14:paraId="7EF39848" w14:textId="447E17F6" w:rsidR="00B6677E" w:rsidRPr="00380C2E" w:rsidRDefault="007229A2" w:rsidP="002D6B3D">
      <w:pPr>
        <w:spacing w:line="276" w:lineRule="auto"/>
        <w:ind w:left="720"/>
        <w:jc w:val="both"/>
        <w:rPr>
          <w:lang w:val="fr-FR"/>
        </w:rPr>
      </w:pPr>
      <w:r>
        <w:rPr>
          <w:lang w:val="fr-FR"/>
        </w:rPr>
        <w:t xml:space="preserve">Il faut aussi </w:t>
      </w:r>
      <w:r w:rsidR="00293A57">
        <w:rPr>
          <w:lang w:val="fr-FR"/>
        </w:rPr>
        <w:t xml:space="preserve">signaler </w:t>
      </w:r>
      <w:r w:rsidR="004C7237">
        <w:rPr>
          <w:lang w:val="fr-FR"/>
        </w:rPr>
        <w:t xml:space="preserve">que </w:t>
      </w:r>
      <w:r>
        <w:rPr>
          <w:lang w:val="fr-FR"/>
        </w:rPr>
        <w:t xml:space="preserve">les commerçantes  aux abords des lieux de stationnement  des Taxis motos subissent des violences de tous genres </w:t>
      </w:r>
      <w:r w:rsidR="004C7237">
        <w:rPr>
          <w:lang w:val="fr-FR"/>
        </w:rPr>
        <w:t>qui</w:t>
      </w:r>
      <w:r>
        <w:rPr>
          <w:lang w:val="fr-FR"/>
        </w:rPr>
        <w:t xml:space="preserve"> </w:t>
      </w:r>
      <w:r w:rsidR="004C7237">
        <w:rPr>
          <w:lang w:val="fr-FR"/>
        </w:rPr>
        <w:t>impactent négativement sur</w:t>
      </w:r>
      <w:r>
        <w:rPr>
          <w:lang w:val="fr-FR"/>
        </w:rPr>
        <w:t xml:space="preserve"> leurs activités</w:t>
      </w:r>
      <w:r w:rsidR="004C7237">
        <w:rPr>
          <w:lang w:val="fr-FR"/>
        </w:rPr>
        <w:t xml:space="preserve"> socioéconomiques</w:t>
      </w:r>
      <w:r>
        <w:rPr>
          <w:lang w:val="fr-FR"/>
        </w:rPr>
        <w:t> </w:t>
      </w:r>
      <w:r w:rsidR="00B63FA9">
        <w:rPr>
          <w:lang w:val="fr-FR"/>
        </w:rPr>
        <w:t> ;</w:t>
      </w:r>
      <w:r w:rsidR="00B6677E" w:rsidRPr="00380C2E">
        <w:rPr>
          <w:lang w:val="fr-FR"/>
        </w:rPr>
        <w:t xml:space="preserve"> </w:t>
      </w:r>
    </w:p>
    <w:p w14:paraId="3CB0EDF5" w14:textId="6A427D22" w:rsidR="0091194D" w:rsidRPr="00380C2E" w:rsidRDefault="0091194D" w:rsidP="002D6B3D">
      <w:pPr>
        <w:spacing w:line="276" w:lineRule="auto"/>
        <w:ind w:left="720"/>
        <w:jc w:val="both"/>
        <w:rPr>
          <w:lang w:val="fr-FR"/>
        </w:rPr>
      </w:pPr>
      <w:r w:rsidRPr="00380C2E">
        <w:rPr>
          <w:lang w:val="fr-FR"/>
        </w:rPr>
        <w:lastRenderedPageBreak/>
        <w:t>- avec les forces de l’ordre</w:t>
      </w:r>
      <w:r w:rsidR="00293A57">
        <w:rPr>
          <w:lang w:val="fr-FR"/>
        </w:rPr>
        <w:t xml:space="preserve"> en particulier de la police, les tensions proviennent souvent </w:t>
      </w:r>
      <w:r w:rsidRPr="00380C2E">
        <w:rPr>
          <w:lang w:val="fr-FR"/>
        </w:rPr>
        <w:t>de la méconna</w:t>
      </w:r>
      <w:r w:rsidR="00293A57">
        <w:rPr>
          <w:lang w:val="fr-FR"/>
        </w:rPr>
        <w:t xml:space="preserve">issance des règles de conduite par </w:t>
      </w:r>
      <w:r w:rsidRPr="00380C2E">
        <w:rPr>
          <w:lang w:val="fr-FR"/>
        </w:rPr>
        <w:t xml:space="preserve">la plupart des jeunes </w:t>
      </w:r>
      <w:r w:rsidR="00293A57">
        <w:rPr>
          <w:lang w:val="fr-FR"/>
        </w:rPr>
        <w:t xml:space="preserve">conducteur qui </w:t>
      </w:r>
      <w:r w:rsidRPr="00380C2E">
        <w:rPr>
          <w:lang w:val="fr-FR"/>
        </w:rPr>
        <w:t xml:space="preserve">de </w:t>
      </w:r>
      <w:r w:rsidR="007D7FAA" w:rsidRPr="00380C2E">
        <w:rPr>
          <w:lang w:val="fr-FR"/>
        </w:rPr>
        <w:t>moto-taxi</w:t>
      </w:r>
      <w:r w:rsidRPr="00380C2E">
        <w:rPr>
          <w:lang w:val="fr-FR"/>
        </w:rPr>
        <w:t xml:space="preserve"> n’ont pas </w:t>
      </w:r>
      <w:r w:rsidR="00293A57">
        <w:rPr>
          <w:lang w:val="fr-FR"/>
        </w:rPr>
        <w:t xml:space="preserve">de </w:t>
      </w:r>
      <w:r w:rsidRPr="00380C2E">
        <w:rPr>
          <w:lang w:val="fr-FR"/>
        </w:rPr>
        <w:t>permis</w:t>
      </w:r>
      <w:r w:rsidR="00293A57">
        <w:rPr>
          <w:lang w:val="fr-FR"/>
        </w:rPr>
        <w:t xml:space="preserve"> de  conduire   et ignorent </w:t>
      </w:r>
      <w:r w:rsidRPr="00380C2E">
        <w:rPr>
          <w:lang w:val="fr-FR"/>
        </w:rPr>
        <w:t>le code de la route.</w:t>
      </w:r>
    </w:p>
    <w:p w14:paraId="2DE76D17" w14:textId="5C473C23" w:rsidR="0091194D" w:rsidRPr="00380C2E" w:rsidRDefault="002F0F0D" w:rsidP="00293A57">
      <w:pPr>
        <w:spacing w:line="276" w:lineRule="auto"/>
        <w:ind w:left="720"/>
        <w:jc w:val="both"/>
        <w:rPr>
          <w:lang w:val="fr-FR"/>
        </w:rPr>
      </w:pPr>
      <w:r w:rsidRPr="00380C2E">
        <w:rPr>
          <w:lang w:val="fr-FR"/>
        </w:rPr>
        <w:t>-</w:t>
      </w:r>
      <w:r w:rsidR="00255B12" w:rsidRPr="00380C2E">
        <w:rPr>
          <w:lang w:val="fr-FR"/>
        </w:rPr>
        <w:t xml:space="preserve"> </w:t>
      </w:r>
      <w:r w:rsidRPr="00380C2E">
        <w:rPr>
          <w:lang w:val="fr-FR"/>
        </w:rPr>
        <w:t xml:space="preserve">Querelles assez fréquentes entre </w:t>
      </w:r>
      <w:r w:rsidR="00255B12" w:rsidRPr="00380C2E">
        <w:rPr>
          <w:lang w:val="fr-FR"/>
        </w:rPr>
        <w:t xml:space="preserve">conducteurs </w:t>
      </w:r>
      <w:r w:rsidR="00B63FA9">
        <w:rPr>
          <w:lang w:val="fr-FR"/>
        </w:rPr>
        <w:t>eux-mêmes sur fond de</w:t>
      </w:r>
      <w:r w:rsidRPr="00380C2E">
        <w:rPr>
          <w:lang w:val="fr-FR"/>
        </w:rPr>
        <w:t xml:space="preserve"> concurrence </w:t>
      </w:r>
      <w:r w:rsidR="00293A57">
        <w:rPr>
          <w:lang w:val="fr-FR"/>
        </w:rPr>
        <w:t xml:space="preserve">sont </w:t>
      </w:r>
      <w:r w:rsidRPr="00380C2E">
        <w:rPr>
          <w:lang w:val="fr-FR"/>
        </w:rPr>
        <w:t>souvent</w:t>
      </w:r>
      <w:r w:rsidR="00293A57">
        <w:rPr>
          <w:lang w:val="fr-FR"/>
        </w:rPr>
        <w:t xml:space="preserve"> </w:t>
      </w:r>
      <w:r w:rsidR="007D7FAA">
        <w:rPr>
          <w:lang w:val="fr-FR"/>
        </w:rPr>
        <w:t>fréquents et aussi sont sou</w:t>
      </w:r>
      <w:r w:rsidR="00293A57">
        <w:rPr>
          <w:lang w:val="fr-FR"/>
        </w:rPr>
        <w:t xml:space="preserve">rces de </w:t>
      </w:r>
      <w:r w:rsidR="007D7FAA">
        <w:rPr>
          <w:lang w:val="fr-FR"/>
        </w:rPr>
        <w:t xml:space="preserve"> craintes,</w:t>
      </w:r>
      <w:r w:rsidR="0091194D" w:rsidRPr="00380C2E">
        <w:rPr>
          <w:lang w:val="fr-FR"/>
        </w:rPr>
        <w:t xml:space="preserve"> </w:t>
      </w:r>
      <w:r w:rsidR="00293A57">
        <w:rPr>
          <w:lang w:val="fr-FR"/>
        </w:rPr>
        <w:t xml:space="preserve"> de tensio</w:t>
      </w:r>
      <w:r w:rsidR="007D7FAA">
        <w:rPr>
          <w:lang w:val="fr-FR"/>
        </w:rPr>
        <w:t>n</w:t>
      </w:r>
      <w:r w:rsidR="00293A57">
        <w:rPr>
          <w:lang w:val="fr-FR"/>
        </w:rPr>
        <w:t xml:space="preserve"> </w:t>
      </w:r>
      <w:r w:rsidR="007D7FAA">
        <w:rPr>
          <w:lang w:val="fr-FR"/>
        </w:rPr>
        <w:t xml:space="preserve">et </w:t>
      </w:r>
      <w:r w:rsidR="00293A57">
        <w:rPr>
          <w:lang w:val="fr-FR"/>
        </w:rPr>
        <w:t xml:space="preserve">de </w:t>
      </w:r>
      <w:r w:rsidR="0091194D" w:rsidRPr="00380C2E">
        <w:rPr>
          <w:lang w:val="fr-FR"/>
        </w:rPr>
        <w:t xml:space="preserve"> manque de confiance entre les usagers, les </w:t>
      </w:r>
      <w:r w:rsidR="007D7FAA">
        <w:rPr>
          <w:lang w:val="fr-FR"/>
        </w:rPr>
        <w:t xml:space="preserve">conducteurs de taxi- moto </w:t>
      </w:r>
      <w:r w:rsidR="0091194D" w:rsidRPr="00380C2E">
        <w:rPr>
          <w:lang w:val="fr-FR"/>
        </w:rPr>
        <w:t>et les représentants de l’Etat.</w:t>
      </w:r>
    </w:p>
    <w:p w14:paraId="19E2E152" w14:textId="6D9DB0FE" w:rsidR="00FF689D" w:rsidRPr="00380C2E" w:rsidRDefault="00FF689D" w:rsidP="002D6B3D">
      <w:pPr>
        <w:spacing w:line="276" w:lineRule="auto"/>
        <w:jc w:val="both"/>
        <w:rPr>
          <w:sz w:val="14"/>
          <w:lang w:val="fr-FR"/>
        </w:rPr>
      </w:pPr>
    </w:p>
    <w:p w14:paraId="28B77D0C" w14:textId="349A90F4" w:rsidR="0054513F" w:rsidRPr="007D7FAA" w:rsidRDefault="00255B12" w:rsidP="007D7FAA">
      <w:pPr>
        <w:pStyle w:val="Paragraphedeliste"/>
        <w:numPr>
          <w:ilvl w:val="0"/>
          <w:numId w:val="10"/>
        </w:numPr>
        <w:spacing w:line="276" w:lineRule="auto"/>
        <w:jc w:val="both"/>
        <w:rPr>
          <w:lang w:val="fr-FR"/>
        </w:rPr>
      </w:pPr>
      <w:r w:rsidRPr="007D7FAA">
        <w:rPr>
          <w:rFonts w:ascii="Times New Roman" w:hAnsi="Times New Roman"/>
          <w:lang w:val="fr-FR"/>
        </w:rPr>
        <w:t>Aussi, l</w:t>
      </w:r>
      <w:r w:rsidR="0004209A" w:rsidRPr="007D7FAA">
        <w:rPr>
          <w:rFonts w:ascii="Times New Roman" w:hAnsi="Times New Roman"/>
          <w:lang w:val="fr-FR"/>
        </w:rPr>
        <w:t xml:space="preserve">a marginalisation </w:t>
      </w:r>
      <w:r w:rsidR="0063537C" w:rsidRPr="007D7FAA">
        <w:rPr>
          <w:rFonts w:ascii="Times New Roman" w:hAnsi="Times New Roman"/>
          <w:lang w:val="fr-FR"/>
        </w:rPr>
        <w:t>de ces jeunes, l’absence de réponse structurée par les autorités</w:t>
      </w:r>
      <w:r w:rsidR="00B63FA9" w:rsidRPr="007D7FAA">
        <w:rPr>
          <w:rFonts w:ascii="Times New Roman" w:hAnsi="Times New Roman"/>
          <w:lang w:val="fr-FR"/>
        </w:rPr>
        <w:t>,</w:t>
      </w:r>
      <w:r w:rsidR="0063537C" w:rsidRPr="007D7FAA">
        <w:rPr>
          <w:rFonts w:ascii="Times New Roman" w:hAnsi="Times New Roman"/>
          <w:lang w:val="fr-FR"/>
        </w:rPr>
        <w:t xml:space="preserve"> la prolifération des</w:t>
      </w:r>
      <w:r w:rsidR="002F7604" w:rsidRPr="007D7FAA">
        <w:rPr>
          <w:rFonts w:ascii="Times New Roman" w:hAnsi="Times New Roman"/>
          <w:lang w:val="fr-FR"/>
        </w:rPr>
        <w:t xml:space="preserve"> moto</w:t>
      </w:r>
      <w:r w:rsidR="00B85FA7" w:rsidRPr="007D7FAA">
        <w:rPr>
          <w:rFonts w:ascii="Times New Roman" w:hAnsi="Times New Roman"/>
          <w:lang w:val="fr-FR"/>
        </w:rPr>
        <w:t>-taxis renforcent la perception de désordre dans un paysage urbain dégradé</w:t>
      </w:r>
      <w:r w:rsidR="00C06DDB" w:rsidRPr="007D7FAA">
        <w:rPr>
          <w:rFonts w:ascii="Times New Roman" w:hAnsi="Times New Roman"/>
          <w:lang w:val="fr-FR"/>
        </w:rPr>
        <w:t xml:space="preserve">, </w:t>
      </w:r>
      <w:r w:rsidR="002F0F0D" w:rsidRPr="007D7FAA">
        <w:rPr>
          <w:rFonts w:ascii="Times New Roman" w:hAnsi="Times New Roman"/>
          <w:lang w:val="fr-FR"/>
        </w:rPr>
        <w:t xml:space="preserve">le nombre assez important de jeunes retournés </w:t>
      </w:r>
      <w:r w:rsidR="00A21E63" w:rsidRPr="007D7FAA">
        <w:rPr>
          <w:rFonts w:ascii="Times New Roman" w:hAnsi="Times New Roman"/>
          <w:lang w:val="fr-FR"/>
        </w:rPr>
        <w:t xml:space="preserve">de la </w:t>
      </w:r>
      <w:r w:rsidR="002F0F0D" w:rsidRPr="007D7FAA">
        <w:rPr>
          <w:rFonts w:ascii="Times New Roman" w:hAnsi="Times New Roman"/>
          <w:lang w:val="fr-FR"/>
        </w:rPr>
        <w:t xml:space="preserve">migration irrégulière dans ce secteur, </w:t>
      </w:r>
      <w:r w:rsidR="00C06DDB" w:rsidRPr="007D7FAA">
        <w:rPr>
          <w:rFonts w:ascii="Times New Roman" w:hAnsi="Times New Roman"/>
          <w:lang w:val="fr-FR"/>
        </w:rPr>
        <w:t xml:space="preserve">le </w:t>
      </w:r>
      <w:r w:rsidR="0051310F" w:rsidRPr="007D7FAA">
        <w:rPr>
          <w:rFonts w:ascii="Times New Roman" w:hAnsi="Times New Roman"/>
          <w:lang w:val="fr-FR"/>
        </w:rPr>
        <w:t>n</w:t>
      </w:r>
      <w:r w:rsidR="00C06DDB" w:rsidRPr="007D7FAA">
        <w:rPr>
          <w:rFonts w:ascii="Times New Roman" w:hAnsi="Times New Roman"/>
          <w:lang w:val="fr-FR"/>
        </w:rPr>
        <w:t xml:space="preserve">ombre grandissant de jeunes </w:t>
      </w:r>
      <w:r w:rsidR="00BB1BE6" w:rsidRPr="007D7FAA">
        <w:rPr>
          <w:rFonts w:ascii="Times New Roman" w:hAnsi="Times New Roman"/>
          <w:lang w:val="fr-FR"/>
        </w:rPr>
        <w:t>qui survivent d’un travail</w:t>
      </w:r>
      <w:r w:rsidR="0051310F" w:rsidRPr="007D7FAA">
        <w:rPr>
          <w:rFonts w:ascii="Times New Roman" w:hAnsi="Times New Roman"/>
          <w:lang w:val="fr-FR"/>
        </w:rPr>
        <w:t xml:space="preserve"> mal reconnu</w:t>
      </w:r>
      <w:r w:rsidR="00642054" w:rsidRPr="007D7FAA">
        <w:rPr>
          <w:rFonts w:ascii="Times New Roman" w:hAnsi="Times New Roman"/>
          <w:lang w:val="fr-FR"/>
        </w:rPr>
        <w:t>,</w:t>
      </w:r>
      <w:r w:rsidR="0051310F" w:rsidRPr="007D7FAA">
        <w:rPr>
          <w:rFonts w:ascii="Times New Roman" w:hAnsi="Times New Roman"/>
          <w:lang w:val="fr-FR"/>
        </w:rPr>
        <w:t xml:space="preserve"> </w:t>
      </w:r>
      <w:r w:rsidR="00A21E63" w:rsidRPr="007D7FAA">
        <w:rPr>
          <w:rFonts w:ascii="Times New Roman" w:hAnsi="Times New Roman"/>
          <w:lang w:val="fr-FR"/>
        </w:rPr>
        <w:t>génèrent des</w:t>
      </w:r>
      <w:r w:rsidR="0051310F" w:rsidRPr="007D7FAA">
        <w:rPr>
          <w:rFonts w:ascii="Times New Roman" w:hAnsi="Times New Roman"/>
          <w:lang w:val="fr-FR"/>
        </w:rPr>
        <w:t xml:space="preserve"> </w:t>
      </w:r>
      <w:r w:rsidR="00400E23" w:rsidRPr="007D7FAA">
        <w:rPr>
          <w:rFonts w:ascii="Times New Roman" w:hAnsi="Times New Roman"/>
          <w:lang w:val="fr-FR"/>
        </w:rPr>
        <w:t>frustration</w:t>
      </w:r>
      <w:r w:rsidR="00A21E63" w:rsidRPr="007D7FAA">
        <w:rPr>
          <w:rFonts w:ascii="Times New Roman" w:hAnsi="Times New Roman"/>
          <w:lang w:val="fr-FR"/>
        </w:rPr>
        <w:t>s</w:t>
      </w:r>
      <w:r w:rsidR="005450CA" w:rsidRPr="007D7FAA">
        <w:rPr>
          <w:rFonts w:ascii="Times New Roman" w:hAnsi="Times New Roman"/>
          <w:lang w:val="fr-FR"/>
        </w:rPr>
        <w:t xml:space="preserve"> </w:t>
      </w:r>
      <w:r w:rsidR="002F7604" w:rsidRPr="007D7FAA">
        <w:rPr>
          <w:rFonts w:ascii="Times New Roman" w:hAnsi="Times New Roman"/>
          <w:lang w:val="fr-FR"/>
        </w:rPr>
        <w:t xml:space="preserve">chez </w:t>
      </w:r>
      <w:r w:rsidR="00400E23" w:rsidRPr="007D7FAA">
        <w:rPr>
          <w:rFonts w:ascii="Times New Roman" w:hAnsi="Times New Roman"/>
          <w:lang w:val="fr-FR"/>
        </w:rPr>
        <w:t xml:space="preserve">ces jeunes </w:t>
      </w:r>
      <w:r w:rsidR="0051310F" w:rsidRPr="007D7FAA">
        <w:rPr>
          <w:rFonts w:ascii="Times New Roman" w:hAnsi="Times New Roman"/>
          <w:lang w:val="fr-FR"/>
        </w:rPr>
        <w:t>en quête d’un avenir meilleur</w:t>
      </w:r>
      <w:r w:rsidR="002F7604" w:rsidRPr="007D7FAA">
        <w:rPr>
          <w:rFonts w:ascii="Times New Roman" w:hAnsi="Times New Roman"/>
          <w:lang w:val="fr-FR"/>
        </w:rPr>
        <w:t xml:space="preserve"> car la majorité sont des diplômés sans emploi se livrent à cette activité de subsistance si précaire</w:t>
      </w:r>
      <w:r w:rsidR="0051310F" w:rsidRPr="007D7FAA">
        <w:rPr>
          <w:rFonts w:ascii="Times New Roman" w:hAnsi="Times New Roman"/>
          <w:lang w:val="fr-FR"/>
        </w:rPr>
        <w:t xml:space="preserve">. </w:t>
      </w:r>
      <w:r w:rsidR="00400E23" w:rsidRPr="007D7FAA">
        <w:rPr>
          <w:rFonts w:ascii="Times New Roman" w:hAnsi="Times New Roman"/>
          <w:lang w:val="fr-FR"/>
        </w:rPr>
        <w:t>Cette frustration a pris des connotations politiques mais aussi ethnique</w:t>
      </w:r>
      <w:r w:rsidR="00DC44CC" w:rsidRPr="007D7FAA">
        <w:rPr>
          <w:rFonts w:ascii="Times New Roman" w:hAnsi="Times New Roman"/>
          <w:lang w:val="fr-FR"/>
        </w:rPr>
        <w:t>s</w:t>
      </w:r>
      <w:r w:rsidR="00A21E63" w:rsidRPr="007D7FAA">
        <w:rPr>
          <w:rFonts w:ascii="Times New Roman" w:hAnsi="Times New Roman"/>
          <w:lang w:val="fr-FR"/>
        </w:rPr>
        <w:t xml:space="preserve"> dans les zones urbaines en particulier</w:t>
      </w:r>
      <w:r w:rsidR="00400E23" w:rsidRPr="007D7FAA">
        <w:rPr>
          <w:lang w:val="fr-FR"/>
        </w:rPr>
        <w:t xml:space="preserve">. </w:t>
      </w:r>
    </w:p>
    <w:p w14:paraId="4A209A58" w14:textId="77777777" w:rsidR="0054513F" w:rsidRPr="00380C2E" w:rsidRDefault="0054513F" w:rsidP="002D6B3D">
      <w:pPr>
        <w:spacing w:line="276" w:lineRule="auto"/>
        <w:ind w:left="720"/>
        <w:jc w:val="both"/>
        <w:rPr>
          <w:lang w:val="fr-FR"/>
        </w:rPr>
      </w:pPr>
    </w:p>
    <w:p w14:paraId="559BF17D" w14:textId="37167FA6" w:rsidR="0004209A" w:rsidRPr="007D7FAA" w:rsidRDefault="00400E23" w:rsidP="007D7FAA">
      <w:pPr>
        <w:pStyle w:val="Paragraphedeliste"/>
        <w:numPr>
          <w:ilvl w:val="0"/>
          <w:numId w:val="10"/>
        </w:numPr>
        <w:spacing w:line="276" w:lineRule="auto"/>
        <w:jc w:val="both"/>
        <w:rPr>
          <w:rFonts w:ascii="Times New Roman" w:hAnsi="Times New Roman"/>
          <w:lang w:val="fr-FR"/>
        </w:rPr>
      </w:pPr>
      <w:r w:rsidRPr="007D7FAA">
        <w:rPr>
          <w:rFonts w:ascii="Times New Roman" w:hAnsi="Times New Roman"/>
          <w:lang w:val="fr-FR"/>
        </w:rPr>
        <w:t xml:space="preserve">Les jeunes </w:t>
      </w:r>
      <w:r w:rsidR="005701D5" w:rsidRPr="007D7FAA">
        <w:rPr>
          <w:rFonts w:ascii="Times New Roman" w:hAnsi="Times New Roman"/>
          <w:lang w:val="fr-FR"/>
        </w:rPr>
        <w:t xml:space="preserve">conducteurs </w:t>
      </w:r>
      <w:r w:rsidRPr="007D7FAA">
        <w:rPr>
          <w:rFonts w:ascii="Times New Roman" w:hAnsi="Times New Roman"/>
          <w:lang w:val="fr-FR"/>
        </w:rPr>
        <w:t>de motos-taxis</w:t>
      </w:r>
      <w:r w:rsidR="0051310F" w:rsidRPr="007D7FAA">
        <w:rPr>
          <w:rFonts w:ascii="Times New Roman" w:hAnsi="Times New Roman"/>
          <w:lang w:val="fr-FR"/>
        </w:rPr>
        <w:t xml:space="preserve"> constituent </w:t>
      </w:r>
      <w:r w:rsidRPr="007D7FAA">
        <w:rPr>
          <w:rFonts w:ascii="Times New Roman" w:hAnsi="Times New Roman"/>
          <w:lang w:val="fr-FR"/>
        </w:rPr>
        <w:t xml:space="preserve">de plus en plus </w:t>
      </w:r>
      <w:r w:rsidR="0051310F" w:rsidRPr="007D7FAA">
        <w:rPr>
          <w:rFonts w:ascii="Times New Roman" w:hAnsi="Times New Roman"/>
          <w:lang w:val="fr-FR"/>
        </w:rPr>
        <w:t>une force politique et sociale dont les enjeux se cristal</w:t>
      </w:r>
      <w:r w:rsidR="00B6677E" w:rsidRPr="007D7FAA">
        <w:rPr>
          <w:rFonts w:ascii="Times New Roman" w:hAnsi="Times New Roman"/>
          <w:lang w:val="fr-FR"/>
        </w:rPr>
        <w:t>l</w:t>
      </w:r>
      <w:r w:rsidR="0051310F" w:rsidRPr="007D7FAA">
        <w:rPr>
          <w:rFonts w:ascii="Times New Roman" w:hAnsi="Times New Roman"/>
          <w:lang w:val="fr-FR"/>
        </w:rPr>
        <w:t xml:space="preserve">isent avec l’arrivée de la période électorale. </w:t>
      </w:r>
      <w:r w:rsidR="0054513F" w:rsidRPr="007D7FAA">
        <w:rPr>
          <w:rFonts w:ascii="Times New Roman" w:eastAsiaTheme="minorHAnsi" w:hAnsi="Times New Roman"/>
          <w:lang w:val="fr-FR"/>
        </w:rPr>
        <w:t xml:space="preserve">A Conakry, et à Nzérékoré, par exemple, à plusieurs reprises, les conducteurs de motos-taxis ont manifesté leur mécontentement vis-à-vis des autorités et les forces de l’ordre en bloquant la circulation et en paralysant les activités socio-économiques. </w:t>
      </w:r>
    </w:p>
    <w:p w14:paraId="453E9DA9" w14:textId="6F9137FC" w:rsidR="007107F9" w:rsidRPr="00380C2E" w:rsidRDefault="007107F9" w:rsidP="002D6B3D">
      <w:pPr>
        <w:spacing w:line="276" w:lineRule="auto"/>
        <w:ind w:left="720"/>
        <w:jc w:val="both"/>
        <w:rPr>
          <w:lang w:val="fr-FR"/>
        </w:rPr>
      </w:pPr>
    </w:p>
    <w:p w14:paraId="559C54D9" w14:textId="01A0E7AE" w:rsidR="0054513F" w:rsidRPr="007D7FAA" w:rsidRDefault="0054513F" w:rsidP="002D6B3D">
      <w:pPr>
        <w:pStyle w:val="Paragraphedeliste"/>
        <w:numPr>
          <w:ilvl w:val="0"/>
          <w:numId w:val="10"/>
        </w:numPr>
        <w:spacing w:line="276" w:lineRule="auto"/>
        <w:ind w:right="-7"/>
        <w:jc w:val="both"/>
        <w:rPr>
          <w:rFonts w:ascii="Times New Roman" w:hAnsi="Times New Roman"/>
          <w:lang w:val="fr-FR"/>
        </w:rPr>
      </w:pPr>
      <w:r w:rsidRPr="007D7FAA">
        <w:rPr>
          <w:rFonts w:ascii="Times New Roman" w:hAnsi="Times New Roman"/>
          <w:lang w:val="fr-FR"/>
        </w:rPr>
        <w:t>A l’approche d’une élection, les mises en garde des autorités sont récurrentes en direction des opérateurs de moto</w:t>
      </w:r>
      <w:r w:rsidR="002F0F0D" w:rsidRPr="007D7FAA">
        <w:rPr>
          <w:rFonts w:ascii="Times New Roman" w:hAnsi="Times New Roman"/>
          <w:lang w:val="fr-FR"/>
        </w:rPr>
        <w:t xml:space="preserve"> </w:t>
      </w:r>
      <w:r w:rsidRPr="007D7FAA">
        <w:rPr>
          <w:rFonts w:ascii="Times New Roman" w:hAnsi="Times New Roman"/>
          <w:lang w:val="fr-FR"/>
        </w:rPr>
        <w:t>taxis. L’extrait du discours d’une autorité en direction de jeunes dans la commune de Ratoma à Conakry lors des dernières élections communales de février 2018 en fait foi</w:t>
      </w:r>
      <w:r w:rsidR="00400E23" w:rsidRPr="007D7FAA">
        <w:rPr>
          <w:rFonts w:ascii="Times New Roman" w:hAnsi="Times New Roman"/>
          <w:lang w:val="fr-FR"/>
        </w:rPr>
        <w:t xml:space="preserve"> </w:t>
      </w:r>
      <w:r w:rsidRPr="007D7FAA">
        <w:rPr>
          <w:rFonts w:ascii="Times New Roman" w:hAnsi="Times New Roman"/>
          <w:lang w:val="fr-FR"/>
        </w:rPr>
        <w:t xml:space="preserve">: « </w:t>
      </w:r>
      <w:r w:rsidR="00255B12" w:rsidRPr="007D7FAA">
        <w:rPr>
          <w:rFonts w:ascii="Times New Roman" w:hAnsi="Times New Roman"/>
          <w:lang w:val="fr-FR"/>
        </w:rPr>
        <w:t>…</w:t>
      </w:r>
      <w:r w:rsidRPr="007D7FAA">
        <w:rPr>
          <w:rFonts w:ascii="Times New Roman" w:hAnsi="Times New Roman"/>
          <w:i/>
          <w:lang w:val="fr-FR"/>
        </w:rPr>
        <w:t>Faites simplement votre travail et ne vous mêlez pas à des affaires politiques qui pourraient vous apporter des ennuis inutiles</w:t>
      </w:r>
      <w:r w:rsidR="00255B12" w:rsidRPr="007D7FAA">
        <w:rPr>
          <w:rFonts w:ascii="Times New Roman" w:hAnsi="Times New Roman"/>
          <w:i/>
          <w:lang w:val="fr-FR"/>
        </w:rPr>
        <w:t>…</w:t>
      </w:r>
      <w:r w:rsidRPr="007D7FAA">
        <w:rPr>
          <w:rFonts w:ascii="Times New Roman" w:hAnsi="Times New Roman"/>
          <w:i/>
          <w:lang w:val="fr-FR"/>
        </w:rPr>
        <w:t xml:space="preserve"> </w:t>
      </w:r>
      <w:r w:rsidRPr="007D7FAA">
        <w:rPr>
          <w:rFonts w:ascii="Times New Roman" w:hAnsi="Times New Roman"/>
          <w:lang w:val="fr-FR"/>
        </w:rPr>
        <w:t>».</w:t>
      </w:r>
      <w:r w:rsidR="007D7FAA">
        <w:rPr>
          <w:rFonts w:ascii="Times New Roman" w:hAnsi="Times New Roman"/>
          <w:lang w:val="fr-FR"/>
        </w:rPr>
        <w:t xml:space="preserve"> S</w:t>
      </w:r>
      <w:r w:rsidR="007D7FAA" w:rsidRPr="007D7FAA">
        <w:rPr>
          <w:rFonts w:ascii="Times New Roman" w:hAnsi="Times New Roman"/>
          <w:lang w:val="fr-FR"/>
        </w:rPr>
        <w:t xml:space="preserve">ignalons que </w:t>
      </w:r>
      <w:r w:rsidRPr="007D7FAA">
        <w:rPr>
          <w:rFonts w:ascii="Times New Roman" w:hAnsi="Times New Roman"/>
          <w:lang w:val="fr-FR"/>
        </w:rPr>
        <w:t>les jeunes taxi-motards sont utilisés et manipulés par certains acteurs politiques pour des fins de propagande (création de section taxi-motards dans les partis politiques, cortèges incontrôlés,</w:t>
      </w:r>
      <w:r w:rsidRPr="007D7FAA">
        <w:rPr>
          <w:lang w:val="fr-FR"/>
        </w:rPr>
        <w:t xml:space="preserve"> …).</w:t>
      </w:r>
    </w:p>
    <w:p w14:paraId="477228DD" w14:textId="77777777" w:rsidR="008C2B77" w:rsidRPr="00380C2E" w:rsidRDefault="008C2B77" w:rsidP="002D6B3D">
      <w:pPr>
        <w:spacing w:line="276" w:lineRule="auto"/>
        <w:ind w:right="-7"/>
        <w:jc w:val="both"/>
        <w:rPr>
          <w:lang w:val="fr-FR"/>
        </w:rPr>
      </w:pPr>
    </w:p>
    <w:p w14:paraId="4787E05D" w14:textId="4224B101" w:rsidR="00B60714" w:rsidRPr="00560402" w:rsidRDefault="00B60714" w:rsidP="00560402">
      <w:pPr>
        <w:spacing w:line="276" w:lineRule="auto"/>
        <w:jc w:val="both"/>
        <w:rPr>
          <w:b/>
          <w:lang w:val="fr-FR"/>
        </w:rPr>
      </w:pPr>
      <w:r w:rsidRPr="00560402">
        <w:rPr>
          <w:b/>
          <w:lang w:val="fr-FR"/>
        </w:rPr>
        <w:t>Les acteurs politiques</w:t>
      </w:r>
      <w:r w:rsidR="008C2B77" w:rsidRPr="00560402">
        <w:rPr>
          <w:b/>
          <w:lang w:val="fr-FR"/>
        </w:rPr>
        <w:t> :</w:t>
      </w:r>
    </w:p>
    <w:p w14:paraId="311DC079" w14:textId="7CF53900" w:rsidR="0054513F" w:rsidRPr="00380C2E" w:rsidRDefault="0054513F" w:rsidP="002D6B3D">
      <w:pPr>
        <w:spacing w:line="276" w:lineRule="auto"/>
        <w:ind w:right="-7"/>
        <w:jc w:val="both"/>
        <w:rPr>
          <w:lang w:val="fr-FR"/>
        </w:rPr>
      </w:pPr>
      <w:r w:rsidRPr="00380C2E">
        <w:rPr>
          <w:lang w:val="fr-FR"/>
        </w:rPr>
        <w:t xml:space="preserve">Les acteurs politiques se retrouvent </w:t>
      </w:r>
      <w:r w:rsidR="00642054" w:rsidRPr="00380C2E">
        <w:rPr>
          <w:lang w:val="fr-FR"/>
        </w:rPr>
        <w:t>en deux blocs œuvr</w:t>
      </w:r>
      <w:r w:rsidR="006C0DC0" w:rsidRPr="00380C2E">
        <w:rPr>
          <w:lang w:val="fr-FR"/>
        </w:rPr>
        <w:t>a</w:t>
      </w:r>
      <w:r w:rsidR="00642054" w:rsidRPr="00380C2E">
        <w:rPr>
          <w:lang w:val="fr-FR"/>
        </w:rPr>
        <w:t>nt pour la conquête du pouvoir: (i)</w:t>
      </w:r>
      <w:r w:rsidRPr="00380C2E">
        <w:rPr>
          <w:lang w:val="fr-FR"/>
        </w:rPr>
        <w:t xml:space="preserve"> la Mouvance présidentielle et </w:t>
      </w:r>
      <w:r w:rsidR="00642054" w:rsidRPr="00380C2E">
        <w:rPr>
          <w:lang w:val="fr-FR"/>
        </w:rPr>
        <w:t xml:space="preserve">(ii) </w:t>
      </w:r>
      <w:r w:rsidRPr="00380C2E">
        <w:rPr>
          <w:lang w:val="fr-FR"/>
        </w:rPr>
        <w:t>l’Opposition républicaine.</w:t>
      </w:r>
      <w:r w:rsidR="00642054" w:rsidRPr="00380C2E">
        <w:rPr>
          <w:lang w:val="fr-FR"/>
        </w:rPr>
        <w:t xml:space="preserve"> </w:t>
      </w:r>
      <w:r w:rsidRPr="00380C2E">
        <w:rPr>
          <w:lang w:val="fr-FR"/>
        </w:rPr>
        <w:t xml:space="preserve">Dans cette dynamique, ils font recours à diverses stratégies dont, la récupération et </w:t>
      </w:r>
      <w:r w:rsidR="006C0DC0" w:rsidRPr="00380C2E">
        <w:rPr>
          <w:lang w:val="fr-FR"/>
        </w:rPr>
        <w:t xml:space="preserve">la </w:t>
      </w:r>
      <w:r w:rsidRPr="00380C2E">
        <w:rPr>
          <w:lang w:val="fr-FR"/>
        </w:rPr>
        <w:t>manipulation politique des jeunes influents dont les opérateurs de mototaxis. Ils le</w:t>
      </w:r>
      <w:r w:rsidR="00DC4921" w:rsidRPr="00380C2E">
        <w:rPr>
          <w:lang w:val="fr-FR"/>
        </w:rPr>
        <w:t>ur sollicitent afin de donner une image impressionnante à leurs capacités de mobilisations, à leurs poids politiques dan</w:t>
      </w:r>
      <w:r w:rsidR="002F7604" w:rsidRPr="00380C2E">
        <w:rPr>
          <w:lang w:val="fr-FR"/>
        </w:rPr>
        <w:t>s telle ou telle localité (fief</w:t>
      </w:r>
      <w:r w:rsidR="00DC4921" w:rsidRPr="00380C2E">
        <w:rPr>
          <w:lang w:val="fr-FR"/>
        </w:rPr>
        <w:t>)</w:t>
      </w:r>
      <w:r w:rsidRPr="00380C2E">
        <w:rPr>
          <w:lang w:val="fr-FR"/>
        </w:rPr>
        <w:t xml:space="preserve"> pour battre leurs campagnes. Ces jeunes longtemps restés désœuvrés</w:t>
      </w:r>
      <w:r w:rsidR="002F0F0D" w:rsidRPr="00380C2E">
        <w:rPr>
          <w:lang w:val="fr-FR"/>
        </w:rPr>
        <w:t xml:space="preserve"> et souvent </w:t>
      </w:r>
      <w:r w:rsidR="00A352DC" w:rsidRPr="00380C2E">
        <w:rPr>
          <w:lang w:val="fr-FR"/>
        </w:rPr>
        <w:t>souffrant d’un échec</w:t>
      </w:r>
      <w:r w:rsidR="002F0F0D" w:rsidRPr="00380C2E">
        <w:rPr>
          <w:lang w:val="fr-FR"/>
        </w:rPr>
        <w:t xml:space="preserve"> d’une migration irrégulière</w:t>
      </w:r>
      <w:r w:rsidRPr="00380C2E">
        <w:rPr>
          <w:lang w:val="fr-FR"/>
        </w:rPr>
        <w:t xml:space="preserve"> sont animés de sentiments d’injustice et de mépris, et mettent donc ces occasions à profit pour exprimer leur râle le bol au gouvernement. C’est le point de départ d’une série de violences provoquées le plus souvent par l’affrontement de militants de plusieurs bords politiques dans le but d’asseoir leurs hégémonies appelées fiefs de tel ou tel autre partis politiques. Dans ces situations conflictuelles les jeunes, notamment les taxis motards se trouvent toujours en premier rang exposés aux multiples conséquences des violences de quelques natures que ce soient.</w:t>
      </w:r>
    </w:p>
    <w:p w14:paraId="6BB8EF9E" w14:textId="77777777" w:rsidR="005701D5" w:rsidRPr="00380C2E" w:rsidRDefault="005701D5" w:rsidP="002D6B3D">
      <w:pPr>
        <w:spacing w:line="276" w:lineRule="auto"/>
        <w:jc w:val="both"/>
        <w:rPr>
          <w:lang w:val="fr-FR"/>
        </w:rPr>
      </w:pPr>
      <w:r w:rsidRPr="00380C2E">
        <w:rPr>
          <w:lang w:val="fr-FR"/>
        </w:rPr>
        <w:lastRenderedPageBreak/>
        <w:t xml:space="preserve">Ce potentiel politique va au-delà des affinités liées à un parti politique ou à un autre, et révèle parfois des tensions ethniques qui, si elles ne sont pas adressées, viendront </w:t>
      </w:r>
      <w:r>
        <w:rPr>
          <w:lang w:val="fr-FR"/>
        </w:rPr>
        <w:t xml:space="preserve">exacerber </w:t>
      </w:r>
      <w:r w:rsidRPr="00380C2E">
        <w:rPr>
          <w:lang w:val="fr-FR"/>
        </w:rPr>
        <w:t xml:space="preserve"> </w:t>
      </w:r>
      <w:r>
        <w:rPr>
          <w:lang w:val="fr-FR"/>
        </w:rPr>
        <w:t xml:space="preserve">les </w:t>
      </w:r>
      <w:r w:rsidRPr="00380C2E">
        <w:rPr>
          <w:lang w:val="fr-FR"/>
        </w:rPr>
        <w:t>confli</w:t>
      </w:r>
      <w:r>
        <w:rPr>
          <w:lang w:val="fr-FR"/>
        </w:rPr>
        <w:t>ts</w:t>
      </w:r>
      <w:r w:rsidRPr="00380C2E">
        <w:rPr>
          <w:lang w:val="fr-FR"/>
        </w:rPr>
        <w:t xml:space="preserve"> et les épisodes de violences en période électorale. Plusieurs phénomènes ont été constatés en ces derniers  temps : </w:t>
      </w:r>
    </w:p>
    <w:p w14:paraId="4EE81829" w14:textId="73D1A0E2" w:rsidR="007107F9" w:rsidRPr="00380C2E" w:rsidRDefault="007107F9" w:rsidP="002D6B3D">
      <w:pPr>
        <w:spacing w:line="276" w:lineRule="auto"/>
        <w:ind w:left="720"/>
        <w:jc w:val="both"/>
        <w:rPr>
          <w:lang w:val="fr-FR"/>
        </w:rPr>
      </w:pPr>
      <w:r w:rsidRPr="00380C2E">
        <w:rPr>
          <w:lang w:val="fr-FR"/>
        </w:rPr>
        <w:t xml:space="preserve">- tendance des taxi-motards </w:t>
      </w:r>
      <w:r w:rsidR="009C0287" w:rsidRPr="00380C2E">
        <w:rPr>
          <w:lang w:val="fr-FR"/>
        </w:rPr>
        <w:t>à</w:t>
      </w:r>
      <w:r w:rsidRPr="00380C2E">
        <w:rPr>
          <w:lang w:val="fr-FR"/>
        </w:rPr>
        <w:t xml:space="preserve"> se regrouper par ethnie</w:t>
      </w:r>
      <w:r w:rsidR="002F7604" w:rsidRPr="00380C2E">
        <w:rPr>
          <w:lang w:val="fr-FR"/>
        </w:rPr>
        <w:t>,</w:t>
      </w:r>
      <w:r w:rsidRPr="00380C2E">
        <w:rPr>
          <w:lang w:val="fr-FR"/>
        </w:rPr>
        <w:t xml:space="preserve">- conflits initialement liés à des incidents ou accidents de la route qui deviennent </w:t>
      </w:r>
      <w:r w:rsidR="009C0287" w:rsidRPr="00380C2E">
        <w:rPr>
          <w:lang w:val="fr-FR"/>
        </w:rPr>
        <w:t xml:space="preserve">par la suite </w:t>
      </w:r>
      <w:r w:rsidRPr="00380C2E">
        <w:rPr>
          <w:lang w:val="fr-FR"/>
        </w:rPr>
        <w:t>à tendance ethnique</w:t>
      </w:r>
      <w:r w:rsidR="00EB02C6" w:rsidRPr="00380C2E">
        <w:rPr>
          <w:lang w:val="fr-FR"/>
        </w:rPr>
        <w:t xml:space="preserve"> (cf N’Zérékoré)</w:t>
      </w:r>
    </w:p>
    <w:p w14:paraId="62FC2D81" w14:textId="51888222" w:rsidR="008775A7" w:rsidRPr="006135CD" w:rsidRDefault="00EB02C6" w:rsidP="002D6B3D">
      <w:pPr>
        <w:spacing w:line="276" w:lineRule="auto"/>
        <w:ind w:left="720"/>
        <w:jc w:val="both"/>
        <w:rPr>
          <w:lang w:val="fr-FR"/>
        </w:rPr>
      </w:pPr>
      <w:r w:rsidRPr="00380C2E">
        <w:rPr>
          <w:lang w:val="fr-FR"/>
        </w:rPr>
        <w:t>- utilisation (et rémunération) par les partis politiques de</w:t>
      </w:r>
      <w:r w:rsidR="009C0287" w:rsidRPr="00380C2E">
        <w:rPr>
          <w:lang w:val="fr-FR"/>
        </w:rPr>
        <w:t>s</w:t>
      </w:r>
      <w:r w:rsidRPr="00380C2E">
        <w:rPr>
          <w:lang w:val="fr-FR"/>
        </w:rPr>
        <w:t xml:space="preserve"> jeunes conducteurs pour  garnir</w:t>
      </w:r>
      <w:r w:rsidR="009C0287" w:rsidRPr="00380C2E">
        <w:rPr>
          <w:lang w:val="fr-FR"/>
        </w:rPr>
        <w:t>/grossir</w:t>
      </w:r>
      <w:r w:rsidRPr="00380C2E">
        <w:rPr>
          <w:lang w:val="fr-FR"/>
        </w:rPr>
        <w:t xml:space="preserve"> les cortèges et ainsi renforcer le poids ‘populaire’ de ces partis de façon visible.</w:t>
      </w:r>
    </w:p>
    <w:p w14:paraId="75F3987D" w14:textId="4E4ACD8B" w:rsidR="0009287A" w:rsidRPr="00560402" w:rsidRDefault="0009287A" w:rsidP="00560402">
      <w:pPr>
        <w:spacing w:line="276" w:lineRule="auto"/>
        <w:jc w:val="both"/>
        <w:rPr>
          <w:b/>
          <w:lang w:val="fr-FR"/>
        </w:rPr>
      </w:pPr>
      <w:r w:rsidRPr="00560402">
        <w:rPr>
          <w:b/>
          <w:lang w:val="fr-FR"/>
        </w:rPr>
        <w:t>Les Communautés</w:t>
      </w:r>
      <w:r w:rsidR="008C2B77" w:rsidRPr="00560402">
        <w:rPr>
          <w:b/>
          <w:lang w:val="fr-FR"/>
        </w:rPr>
        <w:t> :</w:t>
      </w:r>
    </w:p>
    <w:p w14:paraId="5081157B" w14:textId="480196FA" w:rsidR="00E44A71" w:rsidRPr="006135CD" w:rsidRDefault="00B93EBE" w:rsidP="002D6B3D">
      <w:pPr>
        <w:autoSpaceDE w:val="0"/>
        <w:autoSpaceDN w:val="0"/>
        <w:adjustRightInd w:val="0"/>
        <w:spacing w:line="276" w:lineRule="auto"/>
        <w:jc w:val="both"/>
        <w:rPr>
          <w:lang w:val="fr-FR"/>
        </w:rPr>
      </w:pPr>
      <w:r w:rsidRPr="00380C2E">
        <w:rPr>
          <w:lang w:val="fr-FR"/>
        </w:rPr>
        <w:t xml:space="preserve">Les </w:t>
      </w:r>
      <w:r w:rsidR="000D692F" w:rsidRPr="00380C2E">
        <w:rPr>
          <w:lang w:val="fr-FR"/>
        </w:rPr>
        <w:t xml:space="preserve">communautés des </w:t>
      </w:r>
      <w:r w:rsidRPr="00380C2E">
        <w:rPr>
          <w:lang w:val="fr-FR"/>
        </w:rPr>
        <w:t>6 collectivités locales ciblées (5 communes de Cona</w:t>
      </w:r>
      <w:r w:rsidR="008C2B77">
        <w:rPr>
          <w:lang w:val="fr-FR"/>
        </w:rPr>
        <w:t>kry et la commune urbaine de N’Z</w:t>
      </w:r>
      <w:r w:rsidRPr="00380C2E">
        <w:rPr>
          <w:lang w:val="fr-FR"/>
        </w:rPr>
        <w:t xml:space="preserve">érékoré) </w:t>
      </w:r>
      <w:r w:rsidR="000D692F" w:rsidRPr="00380C2E">
        <w:rPr>
          <w:lang w:val="fr-FR"/>
        </w:rPr>
        <w:t>sont au centre du projet. En plus du processus de consultation communautaire réalisée dans le cadre de l’élaboration du document de projet, lors de la mise en œuvre</w:t>
      </w:r>
      <w:r w:rsidR="009C0287" w:rsidRPr="00380C2E">
        <w:rPr>
          <w:lang w:val="fr-FR"/>
        </w:rPr>
        <w:t>,</w:t>
      </w:r>
      <w:r w:rsidR="000D692F" w:rsidRPr="00380C2E">
        <w:rPr>
          <w:lang w:val="fr-FR"/>
        </w:rPr>
        <w:t xml:space="preserve"> l’approche «  faire-faire »</w:t>
      </w:r>
      <w:r w:rsidR="00F15D1F" w:rsidRPr="00380C2E">
        <w:rPr>
          <w:lang w:val="fr-FR"/>
        </w:rPr>
        <w:t xml:space="preserve"> sera privilégié conformément aux dispositions de l’article 11 du code des collectivités locales « Le droit des habitants de la collectivité locale à être informés des affaires de celle-ci et à être consultés sur les décisions qui les concernent, indissociable de la libre administration des collectivités locales</w:t>
      </w:r>
      <w:r w:rsidR="002F7604" w:rsidRPr="00380C2E">
        <w:rPr>
          <w:lang w:val="fr-FR"/>
        </w:rPr>
        <w:t xml:space="preserve">, qui </w:t>
      </w:r>
      <w:r w:rsidR="007A5EBD">
        <w:rPr>
          <w:lang w:val="fr-FR"/>
        </w:rPr>
        <w:t>e</w:t>
      </w:r>
      <w:r w:rsidR="00F15D1F" w:rsidRPr="00380C2E">
        <w:rPr>
          <w:lang w:val="fr-FR"/>
        </w:rPr>
        <w:t>st un principe essentiel de la démocratie locale. ».</w:t>
      </w:r>
    </w:p>
    <w:p w14:paraId="565F9014" w14:textId="0AF38BA2" w:rsidR="00F93A4C" w:rsidRPr="00462536" w:rsidRDefault="00F15D1F" w:rsidP="002D6B3D">
      <w:pPr>
        <w:pStyle w:val="Default"/>
        <w:spacing w:after="120" w:line="276" w:lineRule="auto"/>
        <w:jc w:val="both"/>
        <w:rPr>
          <w:rFonts w:ascii="Times New Roman" w:eastAsia="Times New Roman" w:hAnsi="Times New Roman" w:cs="Times New Roman"/>
          <w:color w:val="auto"/>
          <w:lang w:eastAsia="en-US"/>
        </w:rPr>
      </w:pPr>
      <w:r w:rsidRPr="00380C2E">
        <w:rPr>
          <w:rFonts w:ascii="Times New Roman" w:eastAsia="Times New Roman" w:hAnsi="Times New Roman" w:cs="Times New Roman"/>
          <w:color w:val="auto"/>
          <w:lang w:eastAsia="en-US"/>
        </w:rPr>
        <w:t>Les autorités locales (</w:t>
      </w:r>
      <w:r w:rsidR="002F7604" w:rsidRPr="00380C2E">
        <w:rPr>
          <w:rFonts w:ascii="Times New Roman" w:eastAsia="Times New Roman" w:hAnsi="Times New Roman" w:cs="Times New Roman"/>
          <w:color w:val="auto"/>
          <w:lang w:eastAsia="en-US"/>
        </w:rPr>
        <w:t>le</w:t>
      </w:r>
      <w:r w:rsidR="00F93A4C">
        <w:rPr>
          <w:rFonts w:ascii="Times New Roman" w:eastAsia="Times New Roman" w:hAnsi="Times New Roman" w:cs="Times New Roman"/>
          <w:color w:val="auto"/>
          <w:lang w:eastAsia="en-US"/>
        </w:rPr>
        <w:t>s</w:t>
      </w:r>
      <w:r w:rsidR="002F7604" w:rsidRPr="00380C2E">
        <w:rPr>
          <w:rFonts w:ascii="Times New Roman" w:eastAsia="Times New Roman" w:hAnsi="Times New Roman" w:cs="Times New Roman"/>
          <w:color w:val="auto"/>
          <w:lang w:eastAsia="en-US"/>
        </w:rPr>
        <w:t xml:space="preserve"> maire</w:t>
      </w:r>
      <w:r w:rsidR="00F93A4C">
        <w:rPr>
          <w:rFonts w:ascii="Times New Roman" w:eastAsia="Times New Roman" w:hAnsi="Times New Roman" w:cs="Times New Roman"/>
          <w:color w:val="auto"/>
          <w:lang w:eastAsia="en-US"/>
        </w:rPr>
        <w:t xml:space="preserve">s, </w:t>
      </w:r>
      <w:r w:rsidRPr="00380C2E">
        <w:rPr>
          <w:rFonts w:ascii="Times New Roman" w:eastAsia="Times New Roman" w:hAnsi="Times New Roman" w:cs="Times New Roman"/>
          <w:color w:val="auto"/>
          <w:lang w:eastAsia="en-US"/>
        </w:rPr>
        <w:t>les différents conseillers</w:t>
      </w:r>
      <w:r w:rsidR="00F93A4C">
        <w:rPr>
          <w:rFonts w:ascii="Times New Roman" w:eastAsia="Times New Roman" w:hAnsi="Times New Roman" w:cs="Times New Roman"/>
          <w:color w:val="auto"/>
          <w:lang w:eastAsia="en-US"/>
        </w:rPr>
        <w:t xml:space="preserve"> et les chefs de quartier</w:t>
      </w:r>
      <w:r w:rsidR="002F7604" w:rsidRPr="00380C2E">
        <w:rPr>
          <w:rFonts w:ascii="Times New Roman" w:eastAsia="Times New Roman" w:hAnsi="Times New Roman" w:cs="Times New Roman"/>
          <w:color w:val="auto"/>
          <w:lang w:eastAsia="en-US"/>
        </w:rPr>
        <w:t xml:space="preserve">) </w:t>
      </w:r>
      <w:r w:rsidRPr="00380C2E">
        <w:rPr>
          <w:rFonts w:ascii="Times New Roman" w:eastAsia="Times New Roman" w:hAnsi="Times New Roman" w:cs="Times New Roman"/>
          <w:color w:val="auto"/>
          <w:lang w:eastAsia="en-US"/>
        </w:rPr>
        <w:t xml:space="preserve">et les services techniques des mairies) seront les acteurs clés pour l’amélioration </w:t>
      </w:r>
      <w:r w:rsidR="009F33DA" w:rsidRPr="00380C2E">
        <w:rPr>
          <w:rFonts w:ascii="Times New Roman" w:eastAsia="Times New Roman" w:hAnsi="Times New Roman" w:cs="Times New Roman"/>
          <w:color w:val="auto"/>
          <w:lang w:eastAsia="en-US"/>
        </w:rPr>
        <w:t xml:space="preserve">du cadre de </w:t>
      </w:r>
      <w:r w:rsidRPr="00380C2E">
        <w:rPr>
          <w:rFonts w:ascii="Times New Roman" w:eastAsia="Times New Roman" w:hAnsi="Times New Roman" w:cs="Times New Roman"/>
          <w:color w:val="auto"/>
          <w:lang w:eastAsia="en-US"/>
        </w:rPr>
        <w:t xml:space="preserve">la </w:t>
      </w:r>
      <w:r w:rsidR="006B798F" w:rsidRPr="00380C2E">
        <w:rPr>
          <w:rFonts w:ascii="Times New Roman" w:eastAsia="Times New Roman" w:hAnsi="Times New Roman" w:cs="Times New Roman"/>
          <w:color w:val="auto"/>
          <w:lang w:eastAsia="en-US"/>
        </w:rPr>
        <w:t>gouvernance</w:t>
      </w:r>
      <w:r w:rsidRPr="00380C2E">
        <w:rPr>
          <w:rFonts w:ascii="Times New Roman" w:eastAsia="Times New Roman" w:hAnsi="Times New Roman" w:cs="Times New Roman"/>
          <w:color w:val="auto"/>
          <w:lang w:eastAsia="en-US"/>
        </w:rPr>
        <w:t xml:space="preserve"> locale à </w:t>
      </w:r>
      <w:r w:rsidR="00DC0F39" w:rsidRPr="00380C2E">
        <w:rPr>
          <w:rFonts w:ascii="Times New Roman" w:eastAsia="Times New Roman" w:hAnsi="Times New Roman" w:cs="Times New Roman"/>
          <w:color w:val="auto"/>
          <w:lang w:eastAsia="en-US"/>
        </w:rPr>
        <w:t>travers</w:t>
      </w:r>
      <w:r w:rsidRPr="00380C2E">
        <w:rPr>
          <w:rFonts w:ascii="Times New Roman" w:eastAsia="Times New Roman" w:hAnsi="Times New Roman" w:cs="Times New Roman"/>
          <w:color w:val="auto"/>
          <w:lang w:eastAsia="en-US"/>
        </w:rPr>
        <w:t xml:space="preserve"> les </w:t>
      </w:r>
      <w:r w:rsidR="009F33DA" w:rsidRPr="00380C2E">
        <w:rPr>
          <w:rFonts w:ascii="Times New Roman" w:eastAsia="Times New Roman" w:hAnsi="Times New Roman" w:cs="Times New Roman"/>
          <w:color w:val="auto"/>
          <w:lang w:eastAsia="en-US"/>
        </w:rPr>
        <w:t>espaces</w:t>
      </w:r>
      <w:r w:rsidRPr="00380C2E">
        <w:rPr>
          <w:rFonts w:ascii="Times New Roman" w:eastAsia="Times New Roman" w:hAnsi="Times New Roman" w:cs="Times New Roman"/>
          <w:color w:val="auto"/>
          <w:lang w:eastAsia="en-US"/>
        </w:rPr>
        <w:t xml:space="preserve"> de concertation qui seront mis en place. </w:t>
      </w:r>
      <w:r w:rsidR="00F93A4C" w:rsidRPr="00462536">
        <w:rPr>
          <w:rFonts w:ascii="Times New Roman" w:eastAsia="Times New Roman" w:hAnsi="Times New Roman" w:cs="Times New Roman"/>
          <w:color w:val="auto"/>
          <w:lang w:eastAsia="en-US"/>
        </w:rPr>
        <w:t>Ils veilleront à l’application des règles régissant la corporation des taxi</w:t>
      </w:r>
      <w:r w:rsidR="00462536">
        <w:rPr>
          <w:rFonts w:ascii="Times New Roman" w:eastAsia="Times New Roman" w:hAnsi="Times New Roman" w:cs="Times New Roman"/>
          <w:color w:val="auto"/>
          <w:lang w:eastAsia="en-US"/>
        </w:rPr>
        <w:t>s</w:t>
      </w:r>
      <w:r w:rsidR="00F93A4C" w:rsidRPr="00462536">
        <w:rPr>
          <w:rFonts w:ascii="Times New Roman" w:eastAsia="Times New Roman" w:hAnsi="Times New Roman" w:cs="Times New Roman"/>
          <w:color w:val="auto"/>
          <w:lang w:eastAsia="en-US"/>
        </w:rPr>
        <w:t xml:space="preserve"> motards</w:t>
      </w:r>
      <w:r w:rsidR="00462536">
        <w:rPr>
          <w:rFonts w:ascii="Times New Roman" w:eastAsia="Times New Roman" w:hAnsi="Times New Roman" w:cs="Times New Roman"/>
          <w:color w:val="auto"/>
          <w:lang w:eastAsia="en-US"/>
        </w:rPr>
        <w:t xml:space="preserve"> et contribueront à la promotion de la paix et la cohésion sociale</w:t>
      </w:r>
      <w:r w:rsidR="00F93A4C" w:rsidRPr="00462536">
        <w:rPr>
          <w:rFonts w:ascii="Times New Roman" w:eastAsia="Times New Roman" w:hAnsi="Times New Roman" w:cs="Times New Roman"/>
          <w:color w:val="auto"/>
          <w:lang w:eastAsia="en-US"/>
        </w:rPr>
        <w:t xml:space="preserve">.  </w:t>
      </w:r>
    </w:p>
    <w:p w14:paraId="0B885812" w14:textId="46C5159A" w:rsidR="0009287A" w:rsidRDefault="009F33DA" w:rsidP="002D6B3D">
      <w:pPr>
        <w:pStyle w:val="Default"/>
        <w:spacing w:after="120" w:line="276" w:lineRule="auto"/>
        <w:jc w:val="both"/>
        <w:rPr>
          <w:rFonts w:ascii="Times New Roman" w:eastAsia="Times New Roman" w:hAnsi="Times New Roman" w:cs="Times New Roman"/>
          <w:color w:val="auto"/>
          <w:lang w:eastAsia="en-US"/>
        </w:rPr>
      </w:pPr>
      <w:r w:rsidRPr="00380C2E">
        <w:rPr>
          <w:rFonts w:ascii="Times New Roman" w:eastAsia="Times New Roman" w:hAnsi="Times New Roman" w:cs="Times New Roman"/>
          <w:color w:val="auto"/>
          <w:lang w:eastAsia="en-US"/>
        </w:rPr>
        <w:t xml:space="preserve">En outre, le présent projet va s’adosser aux initiatives </w:t>
      </w:r>
      <w:r w:rsidR="006B798F" w:rsidRPr="00380C2E">
        <w:rPr>
          <w:rFonts w:ascii="Times New Roman" w:eastAsia="Times New Roman" w:hAnsi="Times New Roman" w:cs="Times New Roman"/>
          <w:color w:val="auto"/>
          <w:lang w:eastAsia="en-US"/>
        </w:rPr>
        <w:t>communautaires</w:t>
      </w:r>
      <w:r w:rsidRPr="00380C2E">
        <w:rPr>
          <w:rFonts w:ascii="Times New Roman" w:eastAsia="Times New Roman" w:hAnsi="Times New Roman" w:cs="Times New Roman"/>
          <w:color w:val="auto"/>
          <w:lang w:eastAsia="en-US"/>
        </w:rPr>
        <w:t xml:space="preserve"> déjà existantes</w:t>
      </w:r>
      <w:r w:rsidR="002F7604" w:rsidRPr="00380C2E">
        <w:rPr>
          <w:rFonts w:ascii="Times New Roman" w:eastAsia="Times New Roman" w:hAnsi="Times New Roman" w:cs="Times New Roman"/>
          <w:color w:val="auto"/>
          <w:lang w:eastAsia="en-US"/>
        </w:rPr>
        <w:t xml:space="preserve"> en matière de consolidation de la paix dans le pays</w:t>
      </w:r>
      <w:r w:rsidRPr="00380C2E">
        <w:rPr>
          <w:rFonts w:ascii="Times New Roman" w:eastAsia="Times New Roman" w:hAnsi="Times New Roman" w:cs="Times New Roman"/>
          <w:color w:val="auto"/>
          <w:lang w:eastAsia="en-US"/>
        </w:rPr>
        <w:t xml:space="preserve"> </w:t>
      </w:r>
      <w:r w:rsidR="002F7604" w:rsidRPr="00380C2E">
        <w:rPr>
          <w:rFonts w:ascii="Times New Roman" w:eastAsia="Times New Roman" w:hAnsi="Times New Roman" w:cs="Times New Roman"/>
          <w:color w:val="auto"/>
          <w:lang w:eastAsia="en-US"/>
        </w:rPr>
        <w:t>en renforçant</w:t>
      </w:r>
      <w:r w:rsidR="006B798F" w:rsidRPr="00380C2E">
        <w:rPr>
          <w:rFonts w:ascii="Times New Roman" w:eastAsia="Times New Roman" w:hAnsi="Times New Roman" w:cs="Times New Roman"/>
          <w:color w:val="auto"/>
          <w:lang w:eastAsia="en-US"/>
        </w:rPr>
        <w:t xml:space="preserve"> </w:t>
      </w:r>
      <w:r w:rsidR="002F7604" w:rsidRPr="00380C2E">
        <w:rPr>
          <w:rFonts w:ascii="Times New Roman" w:eastAsia="Times New Roman" w:hAnsi="Times New Roman" w:cs="Times New Roman"/>
          <w:color w:val="auto"/>
          <w:lang w:eastAsia="en-US"/>
        </w:rPr>
        <w:t>l</w:t>
      </w:r>
      <w:r w:rsidR="006B798F" w:rsidRPr="00380C2E">
        <w:rPr>
          <w:rFonts w:ascii="Times New Roman" w:eastAsia="Times New Roman" w:hAnsi="Times New Roman" w:cs="Times New Roman"/>
          <w:color w:val="auto"/>
          <w:lang w:eastAsia="en-US"/>
        </w:rPr>
        <w:t xml:space="preserve">es mécanismes locaux de prévention de conflits en général et d’encadrement des jeunes taxi-motards en particulier. </w:t>
      </w:r>
    </w:p>
    <w:p w14:paraId="1EA4D4C6" w14:textId="315513C4" w:rsidR="00475A56" w:rsidRDefault="00475A56" w:rsidP="002D6B3D">
      <w:pPr>
        <w:pStyle w:val="Default"/>
        <w:spacing w:after="120" w:line="276" w:lineRule="auto"/>
        <w:jc w:val="both"/>
        <w:rPr>
          <w:rFonts w:ascii="Times New Roman" w:eastAsia="Times New Roman" w:hAnsi="Times New Roman" w:cs="Times New Roman"/>
          <w:color w:val="auto"/>
          <w:lang w:eastAsia="en-US"/>
        </w:rPr>
      </w:pPr>
      <w:r w:rsidRPr="00560402">
        <w:rPr>
          <w:rFonts w:ascii="Times New Roman" w:eastAsia="Times New Roman" w:hAnsi="Times New Roman" w:cs="Times New Roman"/>
          <w:b/>
          <w:color w:val="auto"/>
          <w:lang w:eastAsia="en-US"/>
        </w:rPr>
        <w:t>Police</w:t>
      </w:r>
      <w:r w:rsidR="007D7FAA" w:rsidRPr="00560402">
        <w:rPr>
          <w:rFonts w:ascii="Times New Roman" w:eastAsia="Times New Roman" w:hAnsi="Times New Roman" w:cs="Times New Roman"/>
          <w:b/>
          <w:color w:val="auto"/>
          <w:lang w:eastAsia="en-US"/>
        </w:rPr>
        <w:t> :</w:t>
      </w:r>
      <w:r w:rsidR="007D7FAA">
        <w:rPr>
          <w:rFonts w:ascii="Times New Roman" w:eastAsia="Times New Roman" w:hAnsi="Times New Roman" w:cs="Times New Roman"/>
          <w:color w:val="auto"/>
          <w:lang w:eastAsia="en-US"/>
        </w:rPr>
        <w:t xml:space="preserve"> Cette entité bien qu’étant indispensable </w:t>
      </w:r>
      <w:r w:rsidR="007868F6">
        <w:rPr>
          <w:rFonts w:ascii="Times New Roman" w:eastAsia="Times New Roman" w:hAnsi="Times New Roman" w:cs="Times New Roman"/>
          <w:color w:val="auto"/>
          <w:lang w:eastAsia="en-US"/>
        </w:rPr>
        <w:t xml:space="preserve">dans la réglementation de la circulation routière et </w:t>
      </w:r>
      <w:r w:rsidR="00796BD8">
        <w:rPr>
          <w:rFonts w:ascii="Times New Roman" w:eastAsia="Times New Roman" w:hAnsi="Times New Roman" w:cs="Times New Roman"/>
          <w:color w:val="auto"/>
          <w:lang w:eastAsia="en-US"/>
        </w:rPr>
        <w:t>le maintien d’</w:t>
      </w:r>
      <w:r w:rsidR="007868F6">
        <w:rPr>
          <w:rFonts w:ascii="Times New Roman" w:eastAsia="Times New Roman" w:hAnsi="Times New Roman" w:cs="Times New Roman"/>
          <w:color w:val="auto"/>
          <w:lang w:eastAsia="en-US"/>
        </w:rPr>
        <w:t xml:space="preserve">ordre lors des manifestations publiques. Malheureusement, on constate </w:t>
      </w:r>
      <w:r w:rsidR="00796BD8">
        <w:rPr>
          <w:rFonts w:ascii="Times New Roman" w:eastAsia="Times New Roman" w:hAnsi="Times New Roman" w:cs="Times New Roman"/>
          <w:color w:val="auto"/>
          <w:lang w:eastAsia="en-US"/>
        </w:rPr>
        <w:t>le plus souvent de</w:t>
      </w:r>
      <w:r w:rsidR="007868F6">
        <w:rPr>
          <w:rFonts w:ascii="Times New Roman" w:eastAsia="Times New Roman" w:hAnsi="Times New Roman" w:cs="Times New Roman"/>
          <w:color w:val="auto"/>
          <w:lang w:eastAsia="en-US"/>
        </w:rPr>
        <w:t>s comportements indélicat</w:t>
      </w:r>
      <w:r w:rsidR="00796BD8">
        <w:rPr>
          <w:rFonts w:ascii="Times New Roman" w:eastAsia="Times New Roman" w:hAnsi="Times New Roman" w:cs="Times New Roman"/>
          <w:color w:val="auto"/>
          <w:lang w:eastAsia="en-US"/>
        </w:rPr>
        <w:t xml:space="preserve">s chez </w:t>
      </w:r>
      <w:r w:rsidR="007868F6">
        <w:rPr>
          <w:rFonts w:ascii="Times New Roman" w:eastAsia="Times New Roman" w:hAnsi="Times New Roman" w:cs="Times New Roman"/>
          <w:color w:val="auto"/>
          <w:lang w:eastAsia="en-US"/>
        </w:rPr>
        <w:t xml:space="preserve"> certains agents qui sont à la base des</w:t>
      </w:r>
      <w:r w:rsidR="00796BD8">
        <w:rPr>
          <w:rFonts w:ascii="Times New Roman" w:eastAsia="Times New Roman" w:hAnsi="Times New Roman" w:cs="Times New Roman"/>
          <w:color w:val="auto"/>
          <w:lang w:eastAsia="en-US"/>
        </w:rPr>
        <w:t xml:space="preserve"> </w:t>
      </w:r>
      <w:r w:rsidR="007868F6">
        <w:rPr>
          <w:rFonts w:ascii="Times New Roman" w:eastAsia="Times New Roman" w:hAnsi="Times New Roman" w:cs="Times New Roman"/>
          <w:color w:val="auto"/>
          <w:lang w:eastAsia="en-US"/>
        </w:rPr>
        <w:t xml:space="preserve"> frustrations conduisant à des scènes de violence</w:t>
      </w:r>
      <w:r w:rsidR="00796BD8">
        <w:rPr>
          <w:rFonts w:ascii="Times New Roman" w:eastAsia="Times New Roman" w:hAnsi="Times New Roman" w:cs="Times New Roman"/>
          <w:color w:val="auto"/>
          <w:lang w:eastAsia="en-US"/>
        </w:rPr>
        <w:t>s</w:t>
      </w:r>
      <w:r w:rsidR="007868F6">
        <w:rPr>
          <w:rFonts w:ascii="Times New Roman" w:eastAsia="Times New Roman" w:hAnsi="Times New Roman" w:cs="Times New Roman"/>
          <w:color w:val="auto"/>
          <w:lang w:eastAsia="en-US"/>
        </w:rPr>
        <w:t xml:space="preserve"> regrettables </w:t>
      </w:r>
      <w:r w:rsidR="00796BD8">
        <w:rPr>
          <w:rFonts w:ascii="Times New Roman" w:eastAsia="Times New Roman" w:hAnsi="Times New Roman" w:cs="Times New Roman"/>
          <w:color w:val="auto"/>
          <w:lang w:eastAsia="en-US"/>
        </w:rPr>
        <w:t>générées par l</w:t>
      </w:r>
      <w:r w:rsidR="007868F6">
        <w:rPr>
          <w:rFonts w:ascii="Times New Roman" w:eastAsia="Times New Roman" w:hAnsi="Times New Roman" w:cs="Times New Roman"/>
          <w:color w:val="auto"/>
          <w:lang w:eastAsia="en-US"/>
        </w:rPr>
        <w:t>es taxis</w:t>
      </w:r>
      <w:r w:rsidR="00796BD8">
        <w:rPr>
          <w:rFonts w:ascii="Times New Roman" w:eastAsia="Times New Roman" w:hAnsi="Times New Roman" w:cs="Times New Roman"/>
          <w:color w:val="auto"/>
          <w:lang w:eastAsia="en-US"/>
        </w:rPr>
        <w:t xml:space="preserve"> motards</w:t>
      </w:r>
      <w:r w:rsidR="007868F6">
        <w:rPr>
          <w:rFonts w:ascii="Times New Roman" w:eastAsia="Times New Roman" w:hAnsi="Times New Roman" w:cs="Times New Roman"/>
          <w:color w:val="auto"/>
          <w:lang w:eastAsia="en-US"/>
        </w:rPr>
        <w:t xml:space="preserve">. </w:t>
      </w:r>
      <w:r w:rsidR="00C463B7">
        <w:rPr>
          <w:rFonts w:ascii="Times New Roman" w:eastAsia="Times New Roman" w:hAnsi="Times New Roman" w:cs="Times New Roman"/>
          <w:color w:val="auto"/>
          <w:lang w:eastAsia="en-US"/>
        </w:rPr>
        <w:t xml:space="preserve">L’implication des agents de la police dans la mise en place de mécanismes de dialogues au niveau communautaire permettra de rapprocher les deux corporations  en vue de </w:t>
      </w:r>
      <w:r>
        <w:rPr>
          <w:rFonts w:ascii="Times New Roman" w:eastAsia="Times New Roman" w:hAnsi="Times New Roman" w:cs="Times New Roman"/>
          <w:color w:val="auto"/>
          <w:lang w:eastAsia="en-US"/>
        </w:rPr>
        <w:t>résoudre</w:t>
      </w:r>
      <w:r w:rsidR="00C463B7">
        <w:rPr>
          <w:rFonts w:ascii="Times New Roman" w:eastAsia="Times New Roman" w:hAnsi="Times New Roman" w:cs="Times New Roman"/>
          <w:color w:val="auto"/>
          <w:lang w:eastAsia="en-US"/>
        </w:rPr>
        <w:t xml:space="preserve"> les i</w:t>
      </w:r>
      <w:r>
        <w:rPr>
          <w:rFonts w:ascii="Times New Roman" w:eastAsia="Times New Roman" w:hAnsi="Times New Roman" w:cs="Times New Roman"/>
          <w:color w:val="auto"/>
          <w:lang w:eastAsia="en-US"/>
        </w:rPr>
        <w:t>ncompréhensions et de dissiper l</w:t>
      </w:r>
      <w:r w:rsidR="00C463B7">
        <w:rPr>
          <w:rFonts w:ascii="Times New Roman" w:eastAsia="Times New Roman" w:hAnsi="Times New Roman" w:cs="Times New Roman"/>
          <w:color w:val="auto"/>
          <w:lang w:eastAsia="en-US"/>
        </w:rPr>
        <w:t>es tensions quotidiennes</w:t>
      </w:r>
      <w:r>
        <w:rPr>
          <w:rFonts w:ascii="Times New Roman" w:eastAsia="Times New Roman" w:hAnsi="Times New Roman" w:cs="Times New Roman"/>
          <w:color w:val="auto"/>
          <w:lang w:eastAsia="en-US"/>
        </w:rPr>
        <w:t>.</w:t>
      </w:r>
    </w:p>
    <w:p w14:paraId="63E121EC" w14:textId="77777777" w:rsidR="00F31D2B" w:rsidRDefault="00475A56" w:rsidP="002D6B3D">
      <w:pPr>
        <w:pStyle w:val="Default"/>
        <w:spacing w:after="120" w:line="276" w:lineRule="auto"/>
        <w:jc w:val="both"/>
        <w:rPr>
          <w:rFonts w:ascii="Times New Roman" w:eastAsia="Times New Roman" w:hAnsi="Times New Roman" w:cs="Times New Roman"/>
          <w:color w:val="auto"/>
          <w:lang w:eastAsia="en-US"/>
        </w:rPr>
      </w:pPr>
      <w:r w:rsidRPr="00475A56">
        <w:rPr>
          <w:rFonts w:ascii="Times New Roman" w:eastAsia="Times New Roman" w:hAnsi="Times New Roman" w:cs="Times New Roman"/>
          <w:b/>
          <w:color w:val="auto"/>
          <w:lang w:eastAsia="en-US"/>
        </w:rPr>
        <w:t>Autorités locales (Préfet, Maires et Chefs de quartiers)</w:t>
      </w:r>
      <w:r>
        <w:rPr>
          <w:rFonts w:ascii="Times New Roman" w:eastAsia="Times New Roman" w:hAnsi="Times New Roman" w:cs="Times New Roman"/>
          <w:color w:val="auto"/>
          <w:lang w:eastAsia="en-US"/>
        </w:rPr>
        <w:t> :</w:t>
      </w:r>
      <w:r w:rsidR="00C463B7">
        <w:rPr>
          <w:rFonts w:ascii="Times New Roman" w:eastAsia="Times New Roman" w:hAnsi="Times New Roman" w:cs="Times New Roman"/>
          <w:color w:val="auto"/>
          <w:lang w:eastAsia="en-US"/>
        </w:rPr>
        <w:t> </w:t>
      </w:r>
      <w:r>
        <w:rPr>
          <w:rFonts w:ascii="Times New Roman" w:eastAsia="Times New Roman" w:hAnsi="Times New Roman" w:cs="Times New Roman"/>
          <w:color w:val="auto"/>
          <w:lang w:eastAsia="en-US"/>
        </w:rPr>
        <w:t>ce sont des responsables locaux qui ont pour mission de gérer les collectivités locales. A ce titre, elles sont chargées de veiller à la stricte application des lois et textes règlementaires régissant la vie en communauté.</w:t>
      </w:r>
      <w:r w:rsidR="007868F6">
        <w:rPr>
          <w:rFonts w:ascii="Times New Roman" w:eastAsia="Times New Roman" w:hAnsi="Times New Roman" w:cs="Times New Roman"/>
          <w:color w:val="auto"/>
          <w:lang w:eastAsia="en-US"/>
        </w:rPr>
        <w:t xml:space="preserve"> </w:t>
      </w:r>
      <w:r>
        <w:rPr>
          <w:rFonts w:ascii="Times New Roman" w:eastAsia="Times New Roman" w:hAnsi="Times New Roman" w:cs="Times New Roman"/>
          <w:color w:val="auto"/>
          <w:lang w:eastAsia="en-US"/>
        </w:rPr>
        <w:t xml:space="preserve">Leur implication dans ce projet vise à renforcer </w:t>
      </w:r>
      <w:r w:rsidR="00F31D2B">
        <w:rPr>
          <w:rFonts w:ascii="Times New Roman" w:eastAsia="Times New Roman" w:hAnsi="Times New Roman" w:cs="Times New Roman"/>
          <w:color w:val="auto"/>
          <w:lang w:eastAsia="en-US"/>
        </w:rPr>
        <w:t xml:space="preserve">la gouvernance dans le secteur informel des transports taxi moto en veillant au respect des engagements des parties prenantes du projet. </w:t>
      </w:r>
    </w:p>
    <w:p w14:paraId="2CAE0A16" w14:textId="4D28B898" w:rsidR="00C3234B" w:rsidRDefault="00F31D2B" w:rsidP="002D6B3D">
      <w:pPr>
        <w:pStyle w:val="Default"/>
        <w:spacing w:after="120" w:line="276" w:lineRule="auto"/>
        <w:jc w:val="both"/>
        <w:rPr>
          <w:rFonts w:ascii="Times New Roman" w:eastAsia="Times New Roman" w:hAnsi="Times New Roman" w:cs="Times New Roman"/>
          <w:color w:val="auto"/>
          <w:lang w:eastAsia="en-US"/>
        </w:rPr>
      </w:pPr>
      <w:r w:rsidRPr="00F31D2B">
        <w:rPr>
          <w:rFonts w:ascii="Times New Roman" w:eastAsia="Times New Roman" w:hAnsi="Times New Roman" w:cs="Times New Roman"/>
          <w:b/>
          <w:color w:val="auto"/>
          <w:lang w:eastAsia="en-US"/>
        </w:rPr>
        <w:t>Les femmes /filles :</w:t>
      </w:r>
      <w:r w:rsidR="006135CD" w:rsidRPr="00F31D2B">
        <w:rPr>
          <w:rFonts w:ascii="Times New Roman" w:eastAsia="Times New Roman" w:hAnsi="Times New Roman" w:cs="Times New Roman"/>
          <w:b/>
          <w:color w:val="auto"/>
          <w:lang w:eastAsia="en-US"/>
        </w:rPr>
        <w:t xml:space="preserve"> </w:t>
      </w:r>
      <w:r>
        <w:rPr>
          <w:rFonts w:ascii="Times New Roman" w:eastAsia="Times New Roman" w:hAnsi="Times New Roman" w:cs="Times New Roman"/>
          <w:color w:val="auto"/>
          <w:lang w:eastAsia="en-US"/>
        </w:rPr>
        <w:t>en tant que mère, épouse</w:t>
      </w:r>
      <w:r w:rsidR="00C3234B">
        <w:rPr>
          <w:rFonts w:ascii="Times New Roman" w:eastAsia="Times New Roman" w:hAnsi="Times New Roman" w:cs="Times New Roman"/>
          <w:color w:val="auto"/>
          <w:lang w:eastAsia="en-US"/>
        </w:rPr>
        <w:t xml:space="preserve"> (</w:t>
      </w:r>
      <w:r>
        <w:rPr>
          <w:rFonts w:ascii="Times New Roman" w:eastAsia="Times New Roman" w:hAnsi="Times New Roman" w:cs="Times New Roman"/>
          <w:color w:val="auto"/>
          <w:lang w:eastAsia="en-US"/>
        </w:rPr>
        <w:t>baromètre de la société) seront utilisées pour sensibiliser les taxis motards qui la plupart leurs fils</w:t>
      </w:r>
      <w:r w:rsidR="00C3234B">
        <w:rPr>
          <w:rFonts w:ascii="Times New Roman" w:eastAsia="Times New Roman" w:hAnsi="Times New Roman" w:cs="Times New Roman"/>
          <w:color w:val="auto"/>
          <w:lang w:eastAsia="en-US"/>
        </w:rPr>
        <w:t xml:space="preserve"> ou frères pour qu’ils assurent la protection des femmes et des personnes vulnérables dans la circulation routière aux de leurs points de  stationnements.</w:t>
      </w:r>
    </w:p>
    <w:p w14:paraId="3A3168AE" w14:textId="79732623" w:rsidR="00C3234B" w:rsidRDefault="00C3234B" w:rsidP="002D6B3D">
      <w:pPr>
        <w:pStyle w:val="Default"/>
        <w:spacing w:after="120" w:line="276" w:lineRule="auto"/>
        <w:jc w:val="both"/>
        <w:rPr>
          <w:rFonts w:ascii="Times New Roman" w:eastAsia="Times New Roman" w:hAnsi="Times New Roman" w:cs="Times New Roman"/>
          <w:color w:val="auto"/>
          <w:lang w:eastAsia="en-US"/>
        </w:rPr>
      </w:pPr>
      <w:r>
        <w:rPr>
          <w:rFonts w:ascii="Times New Roman" w:eastAsia="Times New Roman" w:hAnsi="Times New Roman" w:cs="Times New Roman"/>
          <w:color w:val="auto"/>
          <w:lang w:eastAsia="en-US"/>
        </w:rPr>
        <w:lastRenderedPageBreak/>
        <w:t xml:space="preserve">Femmes/filles en tant qu’animatrice de plateformes et autres réseaux de la société civile, elles organiseront des rencontres de plaidoyer  en faveur de non utilisation des taxis motards dans les cortèges politiques et autres manifestations publiques à risques de violences. </w:t>
      </w:r>
    </w:p>
    <w:p w14:paraId="32A71C9B" w14:textId="5712F100" w:rsidR="00D14A27" w:rsidRDefault="00D14A27" w:rsidP="002D6B3D">
      <w:pPr>
        <w:pStyle w:val="Default"/>
        <w:spacing w:after="120" w:line="276" w:lineRule="auto"/>
        <w:jc w:val="both"/>
        <w:rPr>
          <w:rFonts w:ascii="Times New Roman" w:eastAsia="Times New Roman" w:hAnsi="Times New Roman" w:cs="Times New Roman"/>
          <w:color w:val="auto"/>
          <w:lang w:eastAsia="en-US"/>
        </w:rPr>
      </w:pPr>
      <w:r>
        <w:rPr>
          <w:rFonts w:ascii="Times New Roman" w:eastAsia="Times New Roman" w:hAnsi="Times New Roman" w:cs="Times New Roman"/>
          <w:color w:val="auto"/>
          <w:lang w:eastAsia="en-US"/>
        </w:rPr>
        <w:t>Les associations des femmes et des filles dans ces communautés vont aussi être visées et mises en relation avec les groupements des Taxis motos. Cela permettra une prise en considération de ces dernières dans les stratégies de pacification et de réduction des violences communautaires générés par les Taxis moto.</w:t>
      </w:r>
    </w:p>
    <w:p w14:paraId="234E8954" w14:textId="456F7FC4" w:rsidR="00E86EF3" w:rsidRPr="008C2B77" w:rsidRDefault="00E86EF3" w:rsidP="002D6B3D">
      <w:pPr>
        <w:pStyle w:val="Default"/>
        <w:spacing w:after="120" w:line="276" w:lineRule="auto"/>
        <w:jc w:val="both"/>
        <w:rPr>
          <w:rFonts w:ascii="Times New Roman" w:eastAsia="Times New Roman" w:hAnsi="Times New Roman" w:cs="Times New Roman"/>
          <w:b/>
          <w:color w:val="auto"/>
          <w:sz w:val="28"/>
          <w:szCs w:val="28"/>
          <w:lang w:eastAsia="en-US"/>
        </w:rPr>
      </w:pPr>
      <w:r w:rsidRPr="008C2B77">
        <w:rPr>
          <w:rFonts w:ascii="Times New Roman" w:eastAsia="Times New Roman" w:hAnsi="Times New Roman" w:cs="Times New Roman"/>
          <w:b/>
          <w:color w:val="auto"/>
          <w:sz w:val="28"/>
          <w:szCs w:val="28"/>
          <w:lang w:eastAsia="en-US"/>
        </w:rPr>
        <w:t>Groupe d</w:t>
      </w:r>
      <w:r w:rsidR="00314220" w:rsidRPr="008C2B77">
        <w:rPr>
          <w:rFonts w:ascii="Times New Roman" w:eastAsia="Times New Roman" w:hAnsi="Times New Roman" w:cs="Times New Roman"/>
          <w:b/>
          <w:color w:val="auto"/>
          <w:sz w:val="28"/>
          <w:szCs w:val="28"/>
          <w:lang w:eastAsia="en-US"/>
        </w:rPr>
        <w:t>’influence</w:t>
      </w:r>
      <w:r w:rsidR="008C2B77">
        <w:rPr>
          <w:rFonts w:ascii="Times New Roman" w:eastAsia="Times New Roman" w:hAnsi="Times New Roman" w:cs="Times New Roman"/>
          <w:b/>
          <w:color w:val="auto"/>
          <w:sz w:val="28"/>
          <w:szCs w:val="28"/>
          <w:lang w:eastAsia="en-US"/>
        </w:rPr>
        <w:t xml:space="preserve"> : </w:t>
      </w:r>
    </w:p>
    <w:p w14:paraId="3A95C195" w14:textId="77777777" w:rsidR="00314220" w:rsidRPr="00462536" w:rsidRDefault="00E86EF3" w:rsidP="002D6B3D">
      <w:pPr>
        <w:pStyle w:val="Default"/>
        <w:spacing w:after="120" w:line="276" w:lineRule="auto"/>
        <w:jc w:val="both"/>
        <w:rPr>
          <w:rFonts w:ascii="Times New Roman" w:eastAsia="Times New Roman" w:hAnsi="Times New Roman" w:cs="Times New Roman"/>
          <w:color w:val="auto"/>
          <w:lang w:eastAsia="en-US"/>
        </w:rPr>
      </w:pPr>
      <w:r w:rsidRPr="00462536">
        <w:rPr>
          <w:rFonts w:ascii="Times New Roman" w:eastAsia="Times New Roman" w:hAnsi="Times New Roman" w:cs="Times New Roman"/>
          <w:color w:val="auto"/>
          <w:lang w:eastAsia="en-US"/>
        </w:rPr>
        <w:t xml:space="preserve">C’est une entité composée de </w:t>
      </w:r>
      <w:r w:rsidR="00AE2673" w:rsidRPr="00462536">
        <w:rPr>
          <w:rFonts w:ascii="Times New Roman" w:eastAsia="Times New Roman" w:hAnsi="Times New Roman" w:cs="Times New Roman"/>
          <w:color w:val="auto"/>
          <w:lang w:eastAsia="en-US"/>
        </w:rPr>
        <w:t>personnes ressources (jeunes, femmes et hommes)</w:t>
      </w:r>
      <w:r w:rsidRPr="00462536">
        <w:rPr>
          <w:rFonts w:ascii="Times New Roman" w:eastAsia="Times New Roman" w:hAnsi="Times New Roman" w:cs="Times New Roman"/>
          <w:color w:val="auto"/>
          <w:lang w:eastAsia="en-US"/>
        </w:rPr>
        <w:t xml:space="preserve"> crédibles, intègres issues des</w:t>
      </w:r>
      <w:r w:rsidR="00AE2673" w:rsidRPr="00462536">
        <w:rPr>
          <w:rFonts w:ascii="Times New Roman" w:eastAsia="Times New Roman" w:hAnsi="Times New Roman" w:cs="Times New Roman"/>
          <w:color w:val="auto"/>
          <w:lang w:eastAsia="en-US"/>
        </w:rPr>
        <w:t xml:space="preserve"> différents milieux soci</w:t>
      </w:r>
      <w:r w:rsidR="00314220" w:rsidRPr="00462536">
        <w:rPr>
          <w:rFonts w:ascii="Times New Roman" w:eastAsia="Times New Roman" w:hAnsi="Times New Roman" w:cs="Times New Roman"/>
          <w:color w:val="auto"/>
          <w:lang w:eastAsia="en-US"/>
        </w:rPr>
        <w:t>o-</w:t>
      </w:r>
      <w:r w:rsidR="00AE2673" w:rsidRPr="00462536">
        <w:rPr>
          <w:rFonts w:ascii="Times New Roman" w:eastAsia="Times New Roman" w:hAnsi="Times New Roman" w:cs="Times New Roman"/>
          <w:color w:val="auto"/>
          <w:lang w:eastAsia="en-US"/>
        </w:rPr>
        <w:t xml:space="preserve">professionnels </w:t>
      </w:r>
      <w:r w:rsidR="00314220" w:rsidRPr="00462536">
        <w:rPr>
          <w:rFonts w:ascii="Times New Roman" w:eastAsia="Times New Roman" w:hAnsi="Times New Roman" w:cs="Times New Roman"/>
          <w:color w:val="auto"/>
          <w:lang w:eastAsia="en-US"/>
        </w:rPr>
        <w:t>pouvant</w:t>
      </w:r>
      <w:r w:rsidR="00AE2673" w:rsidRPr="00462536">
        <w:rPr>
          <w:rFonts w:ascii="Times New Roman" w:eastAsia="Times New Roman" w:hAnsi="Times New Roman" w:cs="Times New Roman"/>
          <w:color w:val="auto"/>
          <w:lang w:eastAsia="en-US"/>
        </w:rPr>
        <w:t xml:space="preserve"> influencer positivement l’issue du processus de dialogue à l’échelle communautaire</w:t>
      </w:r>
      <w:r w:rsidR="00314220" w:rsidRPr="00462536">
        <w:rPr>
          <w:rFonts w:ascii="Times New Roman" w:eastAsia="Times New Roman" w:hAnsi="Times New Roman" w:cs="Times New Roman"/>
          <w:color w:val="auto"/>
          <w:lang w:eastAsia="en-US"/>
        </w:rPr>
        <w:t>. Il est constitué de :</w:t>
      </w:r>
    </w:p>
    <w:p w14:paraId="2D10CD05" w14:textId="4652C406" w:rsidR="00E86EF3" w:rsidRPr="00462536" w:rsidRDefault="00314220" w:rsidP="002D6B3D">
      <w:pPr>
        <w:pStyle w:val="Default"/>
        <w:numPr>
          <w:ilvl w:val="0"/>
          <w:numId w:val="10"/>
        </w:numPr>
        <w:spacing w:after="120" w:line="276" w:lineRule="auto"/>
        <w:jc w:val="both"/>
        <w:rPr>
          <w:rFonts w:ascii="Times New Roman" w:eastAsia="Times New Roman" w:hAnsi="Times New Roman" w:cs="Times New Roman"/>
          <w:color w:val="auto"/>
          <w:lang w:eastAsia="en-US"/>
        </w:rPr>
      </w:pPr>
      <w:r w:rsidRPr="00462536">
        <w:rPr>
          <w:rFonts w:ascii="Times New Roman" w:eastAsia="Times New Roman" w:hAnsi="Times New Roman" w:cs="Times New Roman"/>
          <w:color w:val="auto"/>
          <w:lang w:eastAsia="en-US"/>
        </w:rPr>
        <w:t xml:space="preserve">Personnalités Réputées de Grande Intégrité (PRGI) : elles sont désignées de manière consensuelle par les groupes parlementaires </w:t>
      </w:r>
    </w:p>
    <w:p w14:paraId="06E148E8" w14:textId="77777777" w:rsidR="00085B61" w:rsidRDefault="00314220" w:rsidP="002D6B3D">
      <w:pPr>
        <w:pStyle w:val="Default"/>
        <w:numPr>
          <w:ilvl w:val="0"/>
          <w:numId w:val="10"/>
        </w:numPr>
        <w:spacing w:after="120" w:line="276" w:lineRule="auto"/>
        <w:jc w:val="both"/>
        <w:rPr>
          <w:rFonts w:ascii="Times New Roman" w:eastAsia="Times New Roman" w:hAnsi="Times New Roman" w:cs="Times New Roman"/>
          <w:color w:val="auto"/>
          <w:lang w:eastAsia="en-US"/>
        </w:rPr>
      </w:pPr>
      <w:r w:rsidRPr="00462536">
        <w:rPr>
          <w:rFonts w:ascii="Times New Roman" w:eastAsia="Times New Roman" w:hAnsi="Times New Roman" w:cs="Times New Roman"/>
          <w:color w:val="auto"/>
          <w:lang w:eastAsia="en-US"/>
        </w:rPr>
        <w:t>Les Conseils Locaux de Jeunes (CLJ) : qui sont des organes consultatifs auprès des autorités locales. Les membres ont été élus par leurs pairs à l’échelle communale</w:t>
      </w:r>
    </w:p>
    <w:p w14:paraId="6AE09AF4" w14:textId="01BE32C5" w:rsidR="008C5F50" w:rsidRPr="00085B61" w:rsidRDefault="00085B61" w:rsidP="002D6B3D">
      <w:pPr>
        <w:pStyle w:val="Default"/>
        <w:numPr>
          <w:ilvl w:val="0"/>
          <w:numId w:val="10"/>
        </w:numPr>
        <w:spacing w:after="120" w:line="276" w:lineRule="auto"/>
        <w:jc w:val="both"/>
        <w:rPr>
          <w:rFonts w:ascii="Times New Roman" w:eastAsia="Times New Roman" w:hAnsi="Times New Roman" w:cs="Times New Roman"/>
          <w:color w:val="auto"/>
          <w:lang w:eastAsia="en-US"/>
        </w:rPr>
      </w:pPr>
      <w:r w:rsidRPr="00085B61">
        <w:rPr>
          <w:rFonts w:ascii="Times New Roman" w:eastAsia="Times New Roman" w:hAnsi="Times New Roman" w:cs="Times New Roman"/>
          <w:color w:val="auto"/>
          <w:lang w:eastAsia="en-US"/>
        </w:rPr>
        <w:t xml:space="preserve">Les </w:t>
      </w:r>
      <w:r w:rsidR="008C5F50" w:rsidRPr="00085B61">
        <w:rPr>
          <w:rFonts w:ascii="Times New Roman" w:eastAsia="Times New Roman" w:hAnsi="Times New Roman" w:cs="Times New Roman"/>
          <w:color w:val="auto"/>
          <w:lang w:eastAsia="en-US"/>
        </w:rPr>
        <w:t xml:space="preserve">Conseils Locaux de Sécurité  et de Prévention de la Délinquance  </w:t>
      </w:r>
      <w:r w:rsidRPr="00085B61">
        <w:rPr>
          <w:rFonts w:ascii="Times New Roman" w:eastAsia="Times New Roman" w:hAnsi="Times New Roman" w:cs="Times New Roman"/>
          <w:color w:val="auto"/>
          <w:lang w:eastAsia="en-US"/>
        </w:rPr>
        <w:t xml:space="preserve">(CLSPD) </w:t>
      </w:r>
      <w:r w:rsidR="008C5F50" w:rsidRPr="00085B61">
        <w:rPr>
          <w:rFonts w:ascii="Times New Roman" w:eastAsia="Times New Roman" w:hAnsi="Times New Roman" w:cs="Times New Roman"/>
          <w:color w:val="auto"/>
          <w:lang w:eastAsia="en-US"/>
        </w:rPr>
        <w:t xml:space="preserve">est  une initiative  qui a été financée  par le  PBF dans le cadre </w:t>
      </w:r>
      <w:r>
        <w:rPr>
          <w:rFonts w:ascii="Times New Roman" w:eastAsia="Times New Roman" w:hAnsi="Times New Roman" w:cs="Times New Roman"/>
          <w:color w:val="auto"/>
          <w:lang w:eastAsia="en-US"/>
        </w:rPr>
        <w:t xml:space="preserve">du </w:t>
      </w:r>
      <w:r w:rsidR="008C5F50" w:rsidRPr="00085B61">
        <w:rPr>
          <w:rFonts w:ascii="Times New Roman" w:eastAsia="Times New Roman" w:hAnsi="Times New Roman" w:cs="Times New Roman"/>
          <w:color w:val="auto"/>
          <w:lang w:eastAsia="en-US"/>
        </w:rPr>
        <w:t>Projet d'autonomisation, de réinsertion sociale et de renforcement de la participation citoyenne de 500 jeunes à la sécurité et à la prévention de la violence » dans les communes de Ratoma, Matoto et N’Zérékoré</w:t>
      </w:r>
      <w:r>
        <w:rPr>
          <w:rFonts w:ascii="Times New Roman" w:eastAsia="Times New Roman" w:hAnsi="Times New Roman" w:cs="Times New Roman"/>
          <w:color w:val="auto"/>
          <w:lang w:eastAsia="en-US"/>
        </w:rPr>
        <w:t>.</w:t>
      </w:r>
    </w:p>
    <w:p w14:paraId="192B43C9" w14:textId="77777777" w:rsidR="008C5F50" w:rsidRPr="008C5F50" w:rsidRDefault="008C5F50" w:rsidP="002D6B3D">
      <w:pPr>
        <w:jc w:val="both"/>
        <w:rPr>
          <w:lang w:val="fr-FR"/>
        </w:rPr>
      </w:pPr>
    </w:p>
    <w:p w14:paraId="52558DE7" w14:textId="77777777" w:rsidR="008C5F50" w:rsidRDefault="008C5F50" w:rsidP="002D6B3D">
      <w:pPr>
        <w:jc w:val="both"/>
        <w:rPr>
          <w:i/>
          <w:color w:val="777777"/>
          <w:shd w:val="clear" w:color="auto" w:fill="FFFFFF"/>
          <w:lang w:val="fr-FR"/>
        </w:rPr>
      </w:pPr>
    </w:p>
    <w:p w14:paraId="62A9783F" w14:textId="36306690" w:rsidR="00C54EFC" w:rsidRDefault="008C5F50" w:rsidP="002D6B3D">
      <w:pPr>
        <w:jc w:val="both"/>
        <w:rPr>
          <w:b/>
          <w:lang w:val="fr-FR"/>
        </w:rPr>
      </w:pPr>
      <w:r w:rsidRPr="008C5F50">
        <w:rPr>
          <w:b/>
          <w:lang w:val="fr-FR"/>
        </w:rPr>
        <w:t>ANALYSE DES CONFLITS</w:t>
      </w:r>
      <w:r>
        <w:rPr>
          <w:b/>
          <w:lang w:val="fr-FR"/>
        </w:rPr>
        <w:t xml:space="preserve"> : </w:t>
      </w:r>
    </w:p>
    <w:p w14:paraId="78AE5B19" w14:textId="77777777" w:rsidR="00085B61" w:rsidRPr="008C5F50" w:rsidRDefault="00085B61" w:rsidP="002D6B3D">
      <w:pPr>
        <w:jc w:val="both"/>
        <w:rPr>
          <w:b/>
          <w:i/>
          <w:lang w:val="fr-FR"/>
        </w:rPr>
      </w:pPr>
    </w:p>
    <w:p w14:paraId="39567E0B" w14:textId="4365CF3B" w:rsidR="001749DF" w:rsidRDefault="001749DF" w:rsidP="00085B61">
      <w:pPr>
        <w:pStyle w:val="Default"/>
        <w:spacing w:after="120" w:line="276" w:lineRule="auto"/>
        <w:jc w:val="both"/>
        <w:rPr>
          <w:rFonts w:ascii="Times New Roman" w:hAnsi="Times New Roman" w:cs="Times New Roman"/>
          <w:color w:val="auto"/>
        </w:rPr>
      </w:pPr>
      <w:r>
        <w:rPr>
          <w:rFonts w:ascii="Times New Roman" w:hAnsi="Times New Roman" w:cs="Times New Roman"/>
          <w:color w:val="auto"/>
        </w:rPr>
        <w:t>Ces dernières années le contexte</w:t>
      </w:r>
      <w:r w:rsidR="00C27346">
        <w:rPr>
          <w:rFonts w:ascii="Times New Roman" w:hAnsi="Times New Roman" w:cs="Times New Roman"/>
          <w:color w:val="auto"/>
        </w:rPr>
        <w:t xml:space="preserve"> socio politique guinéen est profondément </w:t>
      </w:r>
      <w:r>
        <w:rPr>
          <w:rFonts w:ascii="Times New Roman" w:hAnsi="Times New Roman" w:cs="Times New Roman"/>
          <w:color w:val="auto"/>
        </w:rPr>
        <w:t>marqué par l’existence de te</w:t>
      </w:r>
      <w:r w:rsidRPr="0043340A">
        <w:rPr>
          <w:rFonts w:ascii="Times New Roman" w:hAnsi="Times New Roman" w:cs="Times New Roman"/>
          <w:color w:val="auto"/>
        </w:rPr>
        <w:t>nsions</w:t>
      </w:r>
      <w:r>
        <w:rPr>
          <w:rFonts w:ascii="Times New Roman" w:hAnsi="Times New Roman" w:cs="Times New Roman"/>
          <w:color w:val="auto"/>
        </w:rPr>
        <w:t xml:space="preserve"> récurrentes </w:t>
      </w:r>
      <w:r w:rsidRPr="0043340A">
        <w:rPr>
          <w:rFonts w:ascii="Times New Roman" w:hAnsi="Times New Roman" w:cs="Times New Roman"/>
          <w:color w:val="auto"/>
        </w:rPr>
        <w:t xml:space="preserve">entre les </w:t>
      </w:r>
      <w:r>
        <w:rPr>
          <w:rFonts w:ascii="Times New Roman" w:hAnsi="Times New Roman" w:cs="Times New Roman"/>
          <w:color w:val="auto"/>
        </w:rPr>
        <w:t xml:space="preserve">conducteurs </w:t>
      </w:r>
      <w:r w:rsidRPr="0043340A">
        <w:rPr>
          <w:rFonts w:ascii="Times New Roman" w:hAnsi="Times New Roman" w:cs="Times New Roman"/>
          <w:color w:val="auto"/>
        </w:rPr>
        <w:t>de motos-taxis</w:t>
      </w:r>
      <w:r>
        <w:rPr>
          <w:rFonts w:ascii="Times New Roman" w:hAnsi="Times New Roman" w:cs="Times New Roman"/>
          <w:color w:val="auto"/>
        </w:rPr>
        <w:t xml:space="preserve"> et les autorités à tous les niveaux. </w:t>
      </w:r>
      <w:r w:rsidR="00C27346">
        <w:rPr>
          <w:rFonts w:ascii="Times New Roman" w:hAnsi="Times New Roman" w:cs="Times New Roman"/>
          <w:color w:val="auto"/>
        </w:rPr>
        <w:t>En effet, l</w:t>
      </w:r>
      <w:r>
        <w:rPr>
          <w:rFonts w:ascii="Times New Roman" w:hAnsi="Times New Roman" w:cs="Times New Roman"/>
          <w:color w:val="auto"/>
        </w:rPr>
        <w:t xml:space="preserve">es taxis motards </w:t>
      </w:r>
      <w:r w:rsidRPr="0043340A">
        <w:rPr>
          <w:rFonts w:ascii="Times New Roman" w:hAnsi="Times New Roman" w:cs="Times New Roman"/>
          <w:color w:val="auto"/>
        </w:rPr>
        <w:t>bravent l’autorité (en ne respectant pas le code de la route, en adoptant des comportements inciviques</w:t>
      </w:r>
      <w:r>
        <w:rPr>
          <w:rFonts w:ascii="Times New Roman" w:hAnsi="Times New Roman" w:cs="Times New Roman"/>
          <w:color w:val="auto"/>
        </w:rPr>
        <w:t xml:space="preserve">, </w:t>
      </w:r>
      <w:r w:rsidRPr="0043340A">
        <w:rPr>
          <w:rFonts w:ascii="Times New Roman" w:hAnsi="Times New Roman" w:cs="Times New Roman"/>
          <w:color w:val="auto"/>
        </w:rPr>
        <w:t xml:space="preserve">dangereux </w:t>
      </w:r>
      <w:r>
        <w:rPr>
          <w:rFonts w:ascii="Times New Roman" w:hAnsi="Times New Roman" w:cs="Times New Roman"/>
          <w:color w:val="auto"/>
        </w:rPr>
        <w:t xml:space="preserve">et nuisibles à la sécurité humaine). En plus, la plupart des taxis motards font recours aux comportements violents dans la gestion de toutes altercations ou incompréhensions dans lesquelles ils sont parties prenantes. Ces jeunes conducteurs forts de leur solidarité corporatiste, ils sèment la panique et le désordre partout où ils passent </w:t>
      </w:r>
      <w:r w:rsidR="00C27346">
        <w:rPr>
          <w:rFonts w:ascii="Times New Roman" w:hAnsi="Times New Roman" w:cs="Times New Roman"/>
          <w:color w:val="auto"/>
        </w:rPr>
        <w:t>(la</w:t>
      </w:r>
      <w:r>
        <w:rPr>
          <w:rFonts w:ascii="Times New Roman" w:hAnsi="Times New Roman" w:cs="Times New Roman"/>
          <w:color w:val="auto"/>
        </w:rPr>
        <w:t xml:space="preserve"> gestion des accidents ou autres conflits de tous conflits </w:t>
      </w:r>
      <w:r w:rsidR="00C27346">
        <w:rPr>
          <w:rFonts w:ascii="Times New Roman" w:hAnsi="Times New Roman" w:cs="Times New Roman"/>
          <w:color w:val="auto"/>
        </w:rPr>
        <w:t>leur impliquant</w:t>
      </w:r>
      <w:r>
        <w:rPr>
          <w:rFonts w:ascii="Times New Roman" w:hAnsi="Times New Roman" w:cs="Times New Roman"/>
          <w:color w:val="auto"/>
        </w:rPr>
        <w:t xml:space="preserve">).  </w:t>
      </w:r>
    </w:p>
    <w:p w14:paraId="462E4802" w14:textId="2F4CB47D" w:rsidR="001749DF" w:rsidRDefault="001749DF" w:rsidP="00085B61">
      <w:pPr>
        <w:pStyle w:val="Default"/>
        <w:spacing w:after="120" w:line="276" w:lineRule="auto"/>
        <w:jc w:val="both"/>
        <w:rPr>
          <w:rFonts w:ascii="Times New Roman" w:hAnsi="Times New Roman" w:cs="Times New Roman"/>
          <w:color w:val="auto"/>
        </w:rPr>
      </w:pPr>
      <w:r>
        <w:rPr>
          <w:rFonts w:ascii="Times New Roman" w:hAnsi="Times New Roman" w:cs="Times New Roman"/>
          <w:color w:val="auto"/>
        </w:rPr>
        <w:t>A cela, s’ajoute un c</w:t>
      </w:r>
      <w:r w:rsidRPr="0043340A">
        <w:rPr>
          <w:rFonts w:ascii="Times New Roman" w:hAnsi="Times New Roman" w:cs="Times New Roman"/>
          <w:color w:val="auto"/>
        </w:rPr>
        <w:t xml:space="preserve">ontexte préélectoral déjà tendu avec la cristallisation des </w:t>
      </w:r>
      <w:r w:rsidR="005701D5">
        <w:rPr>
          <w:rFonts w:ascii="Times New Roman" w:hAnsi="Times New Roman" w:cs="Times New Roman"/>
          <w:color w:val="auto"/>
        </w:rPr>
        <w:t xml:space="preserve">positions </w:t>
      </w:r>
      <w:r w:rsidRPr="0043340A">
        <w:rPr>
          <w:rFonts w:ascii="Times New Roman" w:hAnsi="Times New Roman" w:cs="Times New Roman"/>
          <w:color w:val="auto"/>
        </w:rPr>
        <w:t xml:space="preserve"> politiques autour de </w:t>
      </w:r>
      <w:r w:rsidR="005701D5">
        <w:rPr>
          <w:rFonts w:ascii="Times New Roman" w:hAnsi="Times New Roman" w:cs="Times New Roman"/>
          <w:color w:val="auto"/>
        </w:rPr>
        <w:t>d’éventualité qui permettrait</w:t>
      </w:r>
      <w:r w:rsidRPr="0043340A">
        <w:rPr>
          <w:rFonts w:ascii="Times New Roman" w:hAnsi="Times New Roman" w:cs="Times New Roman"/>
          <w:color w:val="auto"/>
        </w:rPr>
        <w:t xml:space="preserve"> un </w:t>
      </w:r>
      <w:r>
        <w:rPr>
          <w:rFonts w:ascii="Times New Roman" w:hAnsi="Times New Roman" w:cs="Times New Roman"/>
          <w:color w:val="auto"/>
        </w:rPr>
        <w:t xml:space="preserve">changement de constitution suscitant de graves oppositions des acteurs politiques qui laissent présager la montée en flèche de graves </w:t>
      </w:r>
      <w:r w:rsidR="00C27346">
        <w:rPr>
          <w:rFonts w:ascii="Times New Roman" w:hAnsi="Times New Roman" w:cs="Times New Roman"/>
          <w:color w:val="auto"/>
        </w:rPr>
        <w:t xml:space="preserve">inquiétudes </w:t>
      </w:r>
      <w:r>
        <w:rPr>
          <w:rFonts w:ascii="Times New Roman" w:hAnsi="Times New Roman" w:cs="Times New Roman"/>
          <w:color w:val="auto"/>
        </w:rPr>
        <w:t>qui se lisent sur le visage de chaque citoyen du pays. Ces situations s’aggravent et deviennent préoccupantes en périodes électorales à cause de l’u</w:t>
      </w:r>
      <w:r w:rsidRPr="0043340A">
        <w:rPr>
          <w:rFonts w:ascii="Times New Roman" w:hAnsi="Times New Roman" w:cs="Times New Roman"/>
          <w:color w:val="auto"/>
        </w:rPr>
        <w:t xml:space="preserve">tilisation des jeunes conducteurs </w:t>
      </w:r>
      <w:r w:rsidRPr="0043340A">
        <w:t>de moto</w:t>
      </w:r>
      <w:r w:rsidRPr="0043340A">
        <w:rPr>
          <w:rFonts w:ascii="Times New Roman" w:hAnsi="Times New Roman" w:cs="Times New Roman"/>
          <w:color w:val="auto"/>
        </w:rPr>
        <w:t xml:space="preserve"> lors d’évènements sociaux et politiques afin de démontrer des attaches populaires. Il n’est pas rare de voir aussi dans des grands centres urbains du pays, des cortèges composés de taxi motards dans les cérémonies de mariages ou de de campagnes de promotion de nouveaux produits provoquant de nombreux accidents.</w:t>
      </w:r>
    </w:p>
    <w:p w14:paraId="788D50A9" w14:textId="77777777" w:rsidR="001749DF" w:rsidRPr="00085B61" w:rsidRDefault="001749DF" w:rsidP="002D6B3D">
      <w:pPr>
        <w:pStyle w:val="Default"/>
        <w:spacing w:after="120" w:line="276" w:lineRule="auto"/>
        <w:jc w:val="both"/>
        <w:rPr>
          <w:rFonts w:ascii="Times New Roman" w:eastAsia="Times New Roman" w:hAnsi="Times New Roman" w:cs="Times New Roman"/>
          <w:b/>
          <w:color w:val="auto"/>
          <w:lang w:eastAsia="en-US"/>
        </w:rPr>
      </w:pPr>
      <w:r w:rsidRPr="00085B61">
        <w:rPr>
          <w:rFonts w:ascii="Times New Roman" w:eastAsia="Times New Roman" w:hAnsi="Times New Roman" w:cs="Times New Roman"/>
          <w:b/>
          <w:color w:val="auto"/>
          <w:lang w:eastAsia="en-US"/>
        </w:rPr>
        <w:lastRenderedPageBreak/>
        <w:t>ANALYSE DES CAUSES</w:t>
      </w:r>
    </w:p>
    <w:p w14:paraId="605C5EBA" w14:textId="2FF7CF97" w:rsidR="001749DF" w:rsidRPr="0043340A" w:rsidRDefault="001749DF" w:rsidP="002D6B3D">
      <w:pPr>
        <w:pStyle w:val="Default"/>
        <w:spacing w:after="120" w:line="276" w:lineRule="auto"/>
        <w:jc w:val="both"/>
        <w:rPr>
          <w:rFonts w:ascii="Times New Roman" w:hAnsi="Times New Roman" w:cs="Times New Roman"/>
          <w:color w:val="auto"/>
        </w:rPr>
      </w:pPr>
      <w:r>
        <w:rPr>
          <w:rFonts w:ascii="Times New Roman" w:hAnsi="Times New Roman" w:cs="Times New Roman"/>
          <w:color w:val="auto"/>
        </w:rPr>
        <w:t xml:space="preserve">Ces situations conflictuelles et de tensions récurrentes avec pour acteurs principaux des jeunes conducteurs de taxi moto virulents et frustrés à tout point de vue dû à leur situation de pauvreté, </w:t>
      </w:r>
      <w:r w:rsidR="00FD0718">
        <w:rPr>
          <w:rFonts w:ascii="Times New Roman" w:hAnsi="Times New Roman" w:cs="Times New Roman"/>
          <w:color w:val="auto"/>
        </w:rPr>
        <w:t>précarité, du</w:t>
      </w:r>
      <w:r>
        <w:rPr>
          <w:rFonts w:ascii="Times New Roman" w:hAnsi="Times New Roman" w:cs="Times New Roman"/>
          <w:color w:val="auto"/>
        </w:rPr>
        <w:t xml:space="preserve"> manque d’espoir et de perspectives  d’une part et des acteurs politiques qui utilisent les premiers pour </w:t>
      </w:r>
      <w:r w:rsidR="005E0D6E">
        <w:rPr>
          <w:rFonts w:ascii="Times New Roman" w:hAnsi="Times New Roman" w:cs="Times New Roman"/>
          <w:color w:val="auto"/>
        </w:rPr>
        <w:t xml:space="preserve">réaliser des parades politiques afin de faire preuve de démonstration grandiose de leur attache politiques dans telle ou telle localité du pays. Il es important de souligner que ces différentes situations conflictuelles et de tensions sociales qui sont  toujours émaillées de violences verbales ou physiques </w:t>
      </w:r>
      <w:r>
        <w:rPr>
          <w:rFonts w:ascii="Times New Roman" w:hAnsi="Times New Roman" w:cs="Times New Roman"/>
          <w:color w:val="auto"/>
        </w:rPr>
        <w:t xml:space="preserve"> ont des  causes </w:t>
      </w:r>
      <w:r w:rsidRPr="0043340A">
        <w:rPr>
          <w:rFonts w:ascii="Times New Roman" w:hAnsi="Times New Roman" w:cs="Times New Roman"/>
          <w:color w:val="auto"/>
        </w:rPr>
        <w:t>profondes </w:t>
      </w:r>
      <w:r>
        <w:rPr>
          <w:rFonts w:ascii="Times New Roman" w:hAnsi="Times New Roman" w:cs="Times New Roman"/>
          <w:color w:val="auto"/>
        </w:rPr>
        <w:t xml:space="preserve">dues au </w:t>
      </w:r>
      <w:r w:rsidRPr="0043340A">
        <w:rPr>
          <w:rFonts w:ascii="Times New Roman" w:hAnsi="Times New Roman" w:cs="Times New Roman"/>
          <w:color w:val="auto"/>
        </w:rPr>
        <w:t xml:space="preserve"> niveau de pauvreté élevé (55,2% de la population</w:t>
      </w:r>
      <w:r>
        <w:rPr>
          <w:rFonts w:ascii="Times New Roman" w:hAnsi="Times New Roman" w:cs="Times New Roman"/>
          <w:color w:val="auto"/>
        </w:rPr>
        <w:t xml:space="preserve"> qui </w:t>
      </w:r>
      <w:r w:rsidRPr="0043340A">
        <w:rPr>
          <w:rFonts w:ascii="Times New Roman" w:hAnsi="Times New Roman" w:cs="Times New Roman"/>
          <w:color w:val="auto"/>
        </w:rPr>
        <w:t xml:space="preserve"> vit en dessous du seuil de pauvreté), les perspectives d’accès à l’emploi limitées, le nombre élevé de jeunes migrants retournés (+14 000) dont l’écrasante  majorité considèrent le métier de mototaxi comme niche pour leur insertion socio-économique, les tensions ethniques sous-jacentes et des processus électoraux qui suscitent généralement de tensions faute de consensus autour de nombreux points affectant le plus souvent la crédibilité des résultats électoraux aux yeux de  certaines tendances dans le pays.  </w:t>
      </w:r>
    </w:p>
    <w:p w14:paraId="52AADECF" w14:textId="2CB4EFE2" w:rsidR="001749DF" w:rsidRPr="0043340A" w:rsidRDefault="001749DF" w:rsidP="002D6B3D">
      <w:pPr>
        <w:pStyle w:val="Default"/>
        <w:spacing w:after="120" w:line="276" w:lineRule="auto"/>
        <w:jc w:val="both"/>
        <w:rPr>
          <w:rFonts w:ascii="Times New Roman" w:hAnsi="Times New Roman" w:cs="Times New Roman"/>
          <w:color w:val="auto"/>
        </w:rPr>
      </w:pPr>
      <w:r>
        <w:rPr>
          <w:rFonts w:ascii="Times New Roman" w:hAnsi="Times New Roman" w:cs="Times New Roman"/>
          <w:color w:val="auto"/>
        </w:rPr>
        <w:t>Il existe également des causes i</w:t>
      </w:r>
      <w:r w:rsidRPr="0043340A">
        <w:rPr>
          <w:rFonts w:ascii="Times New Roman" w:hAnsi="Times New Roman" w:cs="Times New Roman"/>
          <w:color w:val="auto"/>
        </w:rPr>
        <w:t>ntermédiaires : contexte électoral polarisé</w:t>
      </w:r>
      <w:r w:rsidR="005820BA">
        <w:rPr>
          <w:rFonts w:ascii="Times New Roman" w:hAnsi="Times New Roman" w:cs="Times New Roman"/>
          <w:color w:val="auto"/>
        </w:rPr>
        <w:t> ;</w:t>
      </w:r>
      <w:r w:rsidRPr="0043340A">
        <w:rPr>
          <w:rFonts w:ascii="Times New Roman" w:hAnsi="Times New Roman" w:cs="Times New Roman"/>
          <w:color w:val="auto"/>
        </w:rPr>
        <w:t xml:space="preserve"> marginalisation et manque de prise en compte par les programmes et actions étatiques des jeunes évoluant dans le secteur informel et qui engendrent des frustrations importantes chez les jeunes</w:t>
      </w:r>
      <w:r w:rsidR="005820BA">
        <w:rPr>
          <w:rFonts w:ascii="Times New Roman" w:hAnsi="Times New Roman" w:cs="Times New Roman"/>
          <w:color w:val="auto"/>
        </w:rPr>
        <w:t> ;  non connaissance des impacts de l’implication taxi motards dans les violences politique sur les communautés, notamment les femmes et les filles</w:t>
      </w:r>
    </w:p>
    <w:p w14:paraId="003291DB" w14:textId="230B744C" w:rsidR="001749DF" w:rsidRDefault="001749DF" w:rsidP="002D6B3D">
      <w:pPr>
        <w:jc w:val="both"/>
        <w:rPr>
          <w:lang w:val="fr-FR"/>
        </w:rPr>
      </w:pPr>
      <w:r>
        <w:rPr>
          <w:lang w:val="fr-FR"/>
        </w:rPr>
        <w:t xml:space="preserve">En fin, il existe des causes immédiates </w:t>
      </w:r>
      <w:r w:rsidR="00462536">
        <w:rPr>
          <w:lang w:val="fr-FR"/>
        </w:rPr>
        <w:t>marquées</w:t>
      </w:r>
      <w:r>
        <w:rPr>
          <w:lang w:val="fr-FR"/>
        </w:rPr>
        <w:t xml:space="preserve"> par la survenue d’éléments </w:t>
      </w:r>
      <w:r w:rsidRPr="0043340A">
        <w:rPr>
          <w:lang w:val="fr-FR"/>
        </w:rPr>
        <w:t xml:space="preserve">déclencheurs : altercations liées à des accidents ou incidents de la route, provocations lors de manifestations et défilés politiques </w:t>
      </w:r>
    </w:p>
    <w:p w14:paraId="2F122C31" w14:textId="77777777" w:rsidR="001749DF" w:rsidRDefault="001749DF" w:rsidP="002D6B3D">
      <w:pPr>
        <w:jc w:val="both"/>
        <w:rPr>
          <w:lang w:val="fr-FR"/>
        </w:rPr>
      </w:pPr>
    </w:p>
    <w:p w14:paraId="67361F07" w14:textId="5F49D588" w:rsidR="001749DF" w:rsidRPr="00D14A27" w:rsidRDefault="001749DF" w:rsidP="002D6B3D">
      <w:pPr>
        <w:pStyle w:val="Default"/>
        <w:spacing w:after="120" w:line="276" w:lineRule="auto"/>
        <w:jc w:val="both"/>
        <w:rPr>
          <w:rFonts w:ascii="Times New Roman" w:hAnsi="Times New Roman" w:cs="Times New Roman"/>
          <w:b/>
          <w:color w:val="auto"/>
        </w:rPr>
      </w:pPr>
      <w:r w:rsidRPr="00D14A27">
        <w:rPr>
          <w:rFonts w:ascii="Times New Roman" w:hAnsi="Times New Roman" w:cs="Times New Roman"/>
          <w:b/>
          <w:color w:val="auto"/>
        </w:rPr>
        <w:t xml:space="preserve">PARTIES </w:t>
      </w:r>
      <w:r w:rsidR="00D14A27" w:rsidRPr="00D14A27">
        <w:rPr>
          <w:rFonts w:ascii="Times New Roman" w:hAnsi="Times New Roman" w:cs="Times New Roman"/>
          <w:b/>
          <w:color w:val="auto"/>
        </w:rPr>
        <w:t>PRENANTES (</w:t>
      </w:r>
      <w:r w:rsidR="00C54EFC" w:rsidRPr="00D14A27">
        <w:rPr>
          <w:rFonts w:ascii="Times New Roman" w:hAnsi="Times New Roman" w:cs="Times New Roman"/>
          <w:b/>
          <w:color w:val="auto"/>
        </w:rPr>
        <w:t xml:space="preserve">principaux acteurs) </w:t>
      </w:r>
    </w:p>
    <w:p w14:paraId="225145DB" w14:textId="77777777" w:rsidR="001749DF" w:rsidRDefault="001749DF" w:rsidP="002D6B3D">
      <w:pPr>
        <w:pStyle w:val="Default"/>
        <w:spacing w:after="120" w:line="276" w:lineRule="auto"/>
        <w:jc w:val="both"/>
        <w:rPr>
          <w:rFonts w:ascii="Times New Roman" w:hAnsi="Times New Roman" w:cs="Times New Roman"/>
          <w:color w:val="auto"/>
        </w:rPr>
      </w:pPr>
      <w:r w:rsidRPr="0043340A">
        <w:rPr>
          <w:rFonts w:ascii="Times New Roman" w:hAnsi="Times New Roman" w:cs="Times New Roman"/>
          <w:color w:val="auto"/>
        </w:rPr>
        <w:t xml:space="preserve"> Les </w:t>
      </w:r>
      <w:r>
        <w:rPr>
          <w:rFonts w:ascii="Times New Roman" w:hAnsi="Times New Roman" w:cs="Times New Roman"/>
          <w:color w:val="auto"/>
        </w:rPr>
        <w:t>parties prenantes sur lesquelles le projet devra agir afin de réduire considérablement l’ampleur de ces situations d’instrumentalisation politico sociales ainsi que des violences qui y sont issues sont principalement :</w:t>
      </w:r>
    </w:p>
    <w:p w14:paraId="1CCD3CC0" w14:textId="68AC2338" w:rsidR="00B417DD" w:rsidRDefault="001749DF" w:rsidP="002D6B3D">
      <w:pPr>
        <w:pStyle w:val="Default"/>
        <w:spacing w:after="120" w:line="276" w:lineRule="auto"/>
        <w:jc w:val="both"/>
        <w:rPr>
          <w:rFonts w:ascii="Times New Roman" w:hAnsi="Times New Roman" w:cs="Times New Roman"/>
          <w:color w:val="auto"/>
        </w:rPr>
      </w:pPr>
      <w:r>
        <w:rPr>
          <w:rFonts w:ascii="Times New Roman" w:hAnsi="Times New Roman" w:cs="Times New Roman"/>
          <w:color w:val="auto"/>
        </w:rPr>
        <w:t xml:space="preserve">Les conducteurs de </w:t>
      </w:r>
      <w:r w:rsidRPr="0043340A">
        <w:rPr>
          <w:rFonts w:ascii="Times New Roman" w:hAnsi="Times New Roman" w:cs="Times New Roman"/>
          <w:color w:val="auto"/>
        </w:rPr>
        <w:t>motos-taxis : symboles des jeunes du secteur informel, défiants l’ordre public mais avec un formidable potentiel pour apaiser l’environnement dans lequel ils évoluent (les espaces publics, la rue)</w:t>
      </w:r>
      <w:r w:rsidR="00B417DD">
        <w:rPr>
          <w:rFonts w:ascii="Times New Roman" w:hAnsi="Times New Roman" w:cs="Times New Roman"/>
          <w:color w:val="auto"/>
        </w:rPr>
        <w:t>.</w:t>
      </w:r>
      <w:r w:rsidRPr="005C29E6">
        <w:rPr>
          <w:rFonts w:ascii="Times New Roman" w:hAnsi="Times New Roman" w:cs="Times New Roman"/>
          <w:color w:val="auto"/>
        </w:rPr>
        <w:t xml:space="preserve"> </w:t>
      </w:r>
      <w:r w:rsidRPr="0043340A">
        <w:rPr>
          <w:rFonts w:ascii="Times New Roman" w:hAnsi="Times New Roman" w:cs="Times New Roman"/>
          <w:color w:val="auto"/>
        </w:rPr>
        <w:t>Les Communautés qui sont organisées dans la plupart des zones d’intervention et qui sont déjà sensibilisées à la gestion pacifique des conflits</w:t>
      </w:r>
      <w:r w:rsidR="005820BA">
        <w:rPr>
          <w:rFonts w:ascii="Times New Roman" w:hAnsi="Times New Roman" w:cs="Times New Roman"/>
          <w:color w:val="auto"/>
        </w:rPr>
        <w:t xml:space="preserve">. </w:t>
      </w:r>
    </w:p>
    <w:p w14:paraId="22F1B522" w14:textId="2ED0193A" w:rsidR="001749DF" w:rsidRPr="0043340A" w:rsidRDefault="005820BA" w:rsidP="002D6B3D">
      <w:pPr>
        <w:pStyle w:val="Default"/>
        <w:spacing w:after="120" w:line="276" w:lineRule="auto"/>
        <w:jc w:val="both"/>
        <w:rPr>
          <w:rFonts w:ascii="Times New Roman" w:hAnsi="Times New Roman" w:cs="Times New Roman"/>
          <w:color w:val="auto"/>
        </w:rPr>
      </w:pPr>
      <w:r>
        <w:rPr>
          <w:rFonts w:ascii="Times New Roman" w:hAnsi="Times New Roman" w:cs="Times New Roman"/>
          <w:color w:val="auto"/>
        </w:rPr>
        <w:t>Les femmes et filles vivant dans les communautés et exerçants des activités aux abords des lieux de stationnement des Taxi-Moto</w:t>
      </w:r>
    </w:p>
    <w:p w14:paraId="2DBE9346" w14:textId="29562E5E" w:rsidR="001749DF" w:rsidRDefault="001749DF" w:rsidP="002D6B3D">
      <w:pPr>
        <w:pStyle w:val="Default"/>
        <w:numPr>
          <w:ilvl w:val="0"/>
          <w:numId w:val="32"/>
        </w:numPr>
        <w:spacing w:after="120" w:line="276" w:lineRule="auto"/>
        <w:jc w:val="both"/>
        <w:rPr>
          <w:rFonts w:ascii="Times New Roman" w:hAnsi="Times New Roman" w:cs="Times New Roman"/>
          <w:color w:val="auto"/>
        </w:rPr>
      </w:pPr>
      <w:r w:rsidRPr="0043340A">
        <w:rPr>
          <w:rFonts w:ascii="Times New Roman" w:hAnsi="Times New Roman" w:cs="Times New Roman"/>
          <w:color w:val="auto"/>
        </w:rPr>
        <w:t>Les acteurs politiques</w:t>
      </w:r>
      <w:r>
        <w:rPr>
          <w:rFonts w:ascii="Times New Roman" w:hAnsi="Times New Roman" w:cs="Times New Roman"/>
          <w:color w:val="auto"/>
        </w:rPr>
        <w:t xml:space="preserve"> (responsables, les </w:t>
      </w:r>
      <w:r w:rsidR="00FD0718">
        <w:rPr>
          <w:rFonts w:ascii="Times New Roman" w:hAnsi="Times New Roman" w:cs="Times New Roman"/>
          <w:color w:val="auto"/>
        </w:rPr>
        <w:t>femmes leaders</w:t>
      </w:r>
      <w:r>
        <w:rPr>
          <w:rFonts w:ascii="Times New Roman" w:hAnsi="Times New Roman" w:cs="Times New Roman"/>
          <w:color w:val="auto"/>
        </w:rPr>
        <w:t xml:space="preserve"> </w:t>
      </w:r>
      <w:r w:rsidR="00FD0718">
        <w:rPr>
          <w:rFonts w:ascii="Times New Roman" w:hAnsi="Times New Roman" w:cs="Times New Roman"/>
          <w:color w:val="auto"/>
        </w:rPr>
        <w:t xml:space="preserve">et membres </w:t>
      </w:r>
      <w:r>
        <w:rPr>
          <w:rFonts w:ascii="Times New Roman" w:hAnsi="Times New Roman" w:cs="Times New Roman"/>
          <w:color w:val="auto"/>
        </w:rPr>
        <w:t xml:space="preserve">des partis politiques) </w:t>
      </w:r>
      <w:r w:rsidRPr="0043340A">
        <w:rPr>
          <w:rFonts w:ascii="Times New Roman" w:hAnsi="Times New Roman" w:cs="Times New Roman"/>
          <w:color w:val="auto"/>
        </w:rPr>
        <w:t>qui ne sont pas toujours sensibilisés à la nécessité de promouvoir des campagnes électorales réglementées et dans un climat apaisé.</w:t>
      </w:r>
    </w:p>
    <w:p w14:paraId="0324A792" w14:textId="77777777" w:rsidR="001749DF" w:rsidRDefault="001749DF" w:rsidP="002D6B3D">
      <w:pPr>
        <w:pStyle w:val="Default"/>
        <w:numPr>
          <w:ilvl w:val="0"/>
          <w:numId w:val="32"/>
        </w:numPr>
        <w:spacing w:after="120" w:line="276" w:lineRule="auto"/>
        <w:jc w:val="both"/>
        <w:rPr>
          <w:rFonts w:ascii="Times New Roman" w:hAnsi="Times New Roman" w:cs="Times New Roman"/>
          <w:color w:val="auto"/>
        </w:rPr>
      </w:pPr>
      <w:r>
        <w:rPr>
          <w:rFonts w:ascii="Times New Roman" w:hAnsi="Times New Roman" w:cs="Times New Roman"/>
          <w:color w:val="auto"/>
        </w:rPr>
        <w:t>Les agents de sécurité routière ;</w:t>
      </w:r>
    </w:p>
    <w:p w14:paraId="303D35ED" w14:textId="5D100CF0" w:rsidR="001749DF" w:rsidRDefault="001749DF" w:rsidP="002D6B3D">
      <w:pPr>
        <w:pStyle w:val="Default"/>
        <w:numPr>
          <w:ilvl w:val="0"/>
          <w:numId w:val="32"/>
        </w:numPr>
        <w:spacing w:after="120" w:line="276" w:lineRule="auto"/>
        <w:jc w:val="both"/>
        <w:rPr>
          <w:rFonts w:ascii="Times New Roman" w:hAnsi="Times New Roman" w:cs="Times New Roman"/>
          <w:color w:val="auto"/>
        </w:rPr>
      </w:pPr>
      <w:r>
        <w:rPr>
          <w:rFonts w:ascii="Times New Roman" w:hAnsi="Times New Roman" w:cs="Times New Roman"/>
          <w:color w:val="auto"/>
        </w:rPr>
        <w:t xml:space="preserve">Les autorités communales et </w:t>
      </w:r>
      <w:r w:rsidR="00FD0718">
        <w:rPr>
          <w:rFonts w:ascii="Times New Roman" w:hAnsi="Times New Roman" w:cs="Times New Roman"/>
          <w:color w:val="auto"/>
        </w:rPr>
        <w:t>déconcentrées</w:t>
      </w:r>
      <w:r>
        <w:rPr>
          <w:rFonts w:ascii="Times New Roman" w:hAnsi="Times New Roman" w:cs="Times New Roman"/>
          <w:color w:val="auto"/>
        </w:rPr>
        <w:t> ;</w:t>
      </w:r>
    </w:p>
    <w:p w14:paraId="586F1F97" w14:textId="63C63302" w:rsidR="00FD0718" w:rsidRDefault="00FD0718" w:rsidP="002D6B3D">
      <w:pPr>
        <w:pStyle w:val="Default"/>
        <w:numPr>
          <w:ilvl w:val="0"/>
          <w:numId w:val="32"/>
        </w:numPr>
        <w:spacing w:after="120" w:line="276" w:lineRule="auto"/>
        <w:jc w:val="both"/>
        <w:rPr>
          <w:rFonts w:ascii="Times New Roman" w:hAnsi="Times New Roman" w:cs="Times New Roman"/>
          <w:color w:val="auto"/>
        </w:rPr>
      </w:pPr>
      <w:r>
        <w:rPr>
          <w:rFonts w:ascii="Times New Roman" w:hAnsi="Times New Roman" w:cs="Times New Roman"/>
          <w:color w:val="auto"/>
        </w:rPr>
        <w:t>Les leaders syndicaux des transporteurs ;</w:t>
      </w:r>
    </w:p>
    <w:p w14:paraId="459FB2A9" w14:textId="707E90DA" w:rsidR="00FD0718" w:rsidRDefault="00FD0718" w:rsidP="002D6B3D">
      <w:pPr>
        <w:pStyle w:val="Default"/>
        <w:numPr>
          <w:ilvl w:val="0"/>
          <w:numId w:val="32"/>
        </w:numPr>
        <w:spacing w:after="120" w:line="276" w:lineRule="auto"/>
        <w:jc w:val="both"/>
        <w:rPr>
          <w:rFonts w:ascii="Times New Roman" w:hAnsi="Times New Roman" w:cs="Times New Roman"/>
          <w:color w:val="auto"/>
        </w:rPr>
      </w:pPr>
      <w:r>
        <w:rPr>
          <w:rFonts w:ascii="Times New Roman" w:hAnsi="Times New Roman" w:cs="Times New Roman"/>
          <w:color w:val="auto"/>
        </w:rPr>
        <w:lastRenderedPageBreak/>
        <w:t>Les m</w:t>
      </w:r>
      <w:r w:rsidR="00D14A27">
        <w:rPr>
          <w:rFonts w:ascii="Times New Roman" w:hAnsi="Times New Roman" w:cs="Times New Roman"/>
          <w:color w:val="auto"/>
        </w:rPr>
        <w:t>embres des groupes de contact (les Personnalités Réputées de Grandes Intégrités,  PRGI)</w:t>
      </w:r>
      <w:r>
        <w:rPr>
          <w:rFonts w:ascii="Times New Roman" w:hAnsi="Times New Roman" w:cs="Times New Roman"/>
          <w:color w:val="auto"/>
        </w:rPr>
        <w:t xml:space="preserve">, </w:t>
      </w:r>
    </w:p>
    <w:p w14:paraId="771D3B8D" w14:textId="21CEA76F" w:rsidR="00D14A27" w:rsidRPr="00E94D7A" w:rsidRDefault="00FD0718" w:rsidP="002D6B3D">
      <w:pPr>
        <w:pStyle w:val="Default"/>
        <w:numPr>
          <w:ilvl w:val="0"/>
          <w:numId w:val="32"/>
        </w:numPr>
        <w:spacing w:after="120" w:line="276" w:lineRule="auto"/>
        <w:jc w:val="both"/>
        <w:rPr>
          <w:rFonts w:ascii="Times New Roman" w:hAnsi="Times New Roman" w:cs="Times New Roman"/>
          <w:color w:val="auto"/>
        </w:rPr>
      </w:pPr>
      <w:r>
        <w:rPr>
          <w:rFonts w:ascii="Times New Roman" w:hAnsi="Times New Roman" w:cs="Times New Roman"/>
          <w:color w:val="auto"/>
        </w:rPr>
        <w:t xml:space="preserve">Les leaders communautaires et les religieux ; </w:t>
      </w:r>
    </w:p>
    <w:p w14:paraId="0A65160C" w14:textId="36B4A335" w:rsidR="0009287A" w:rsidRPr="00380C2E" w:rsidRDefault="0009287A" w:rsidP="002D6B3D">
      <w:pPr>
        <w:pStyle w:val="Default"/>
        <w:spacing w:after="120" w:line="276" w:lineRule="auto"/>
        <w:jc w:val="both"/>
        <w:rPr>
          <w:rFonts w:ascii="Times New Roman" w:hAnsi="Times New Roman" w:cs="Times New Roman"/>
          <w:b/>
          <w:color w:val="auto"/>
        </w:rPr>
      </w:pPr>
      <w:r w:rsidRPr="00380C2E">
        <w:rPr>
          <w:rFonts w:ascii="Times New Roman" w:hAnsi="Times New Roman" w:cs="Times New Roman"/>
          <w:b/>
          <w:color w:val="auto"/>
        </w:rPr>
        <w:t>DES POTENTIALITES POUR LA PAIX</w:t>
      </w:r>
    </w:p>
    <w:p w14:paraId="73985260" w14:textId="283583B3" w:rsidR="00FF689D" w:rsidRPr="00380C2E" w:rsidRDefault="00F2377A" w:rsidP="002D6B3D">
      <w:pPr>
        <w:pStyle w:val="Default"/>
        <w:spacing w:after="120" w:line="276" w:lineRule="auto"/>
        <w:jc w:val="both"/>
        <w:rPr>
          <w:rFonts w:ascii="Times New Roman" w:hAnsi="Times New Roman" w:cs="Times New Roman"/>
          <w:color w:val="auto"/>
        </w:rPr>
      </w:pPr>
      <w:r w:rsidRPr="00380C2E">
        <w:rPr>
          <w:rFonts w:ascii="Times New Roman" w:hAnsi="Times New Roman" w:cs="Times New Roman"/>
          <w:color w:val="auto"/>
        </w:rPr>
        <w:t>Leur</w:t>
      </w:r>
      <w:r w:rsidR="00B6677E" w:rsidRPr="00380C2E">
        <w:rPr>
          <w:rFonts w:ascii="Times New Roman" w:hAnsi="Times New Roman" w:cs="Times New Roman"/>
          <w:color w:val="auto"/>
        </w:rPr>
        <w:t xml:space="preserve"> grand nombre, leur présence visible, leur mobilité, la solidarité </w:t>
      </w:r>
      <w:r w:rsidR="0091194D" w:rsidRPr="00380C2E">
        <w:rPr>
          <w:rFonts w:ascii="Times New Roman" w:hAnsi="Times New Roman" w:cs="Times New Roman"/>
          <w:color w:val="auto"/>
        </w:rPr>
        <w:t xml:space="preserve">« corporatiste » </w:t>
      </w:r>
      <w:r w:rsidR="00B6677E" w:rsidRPr="00380C2E">
        <w:rPr>
          <w:rFonts w:ascii="Times New Roman" w:hAnsi="Times New Roman" w:cs="Times New Roman"/>
          <w:color w:val="auto"/>
        </w:rPr>
        <w:t>qui les anime, et leur jeunesse sont autant d’atouts pour transformer</w:t>
      </w:r>
      <w:r w:rsidRPr="00380C2E">
        <w:rPr>
          <w:rFonts w:ascii="Times New Roman" w:hAnsi="Times New Roman" w:cs="Times New Roman"/>
          <w:color w:val="auto"/>
        </w:rPr>
        <w:t xml:space="preserve"> les opérateurs de motos-taxis</w:t>
      </w:r>
      <w:r w:rsidR="008775A7" w:rsidRPr="00380C2E">
        <w:rPr>
          <w:rFonts w:ascii="Times New Roman" w:hAnsi="Times New Roman" w:cs="Times New Roman"/>
          <w:color w:val="auto"/>
        </w:rPr>
        <w:t xml:space="preserve">, </w:t>
      </w:r>
      <w:r w:rsidR="00857B70" w:rsidRPr="00380C2E">
        <w:rPr>
          <w:rFonts w:ascii="Times New Roman" w:hAnsi="Times New Roman" w:cs="Times New Roman"/>
          <w:color w:val="auto"/>
        </w:rPr>
        <w:t xml:space="preserve">changer </w:t>
      </w:r>
      <w:r w:rsidR="00B6677E" w:rsidRPr="00380C2E">
        <w:rPr>
          <w:rFonts w:ascii="Times New Roman" w:hAnsi="Times New Roman" w:cs="Times New Roman"/>
          <w:color w:val="auto"/>
        </w:rPr>
        <w:t xml:space="preserve"> leurs comportements</w:t>
      </w:r>
      <w:r w:rsidR="008775A7" w:rsidRPr="00380C2E">
        <w:rPr>
          <w:rFonts w:ascii="Times New Roman" w:hAnsi="Times New Roman" w:cs="Times New Roman"/>
          <w:color w:val="auto"/>
        </w:rPr>
        <w:t xml:space="preserve"> et donc transformer le milieu dans lequel ils agissent et interagissent.</w:t>
      </w:r>
      <w:r w:rsidR="00B6677E" w:rsidRPr="00380C2E">
        <w:rPr>
          <w:rFonts w:ascii="Times New Roman" w:hAnsi="Times New Roman" w:cs="Times New Roman"/>
          <w:color w:val="auto"/>
        </w:rPr>
        <w:t xml:space="preserve"> En impliquant les jeunes dans </w:t>
      </w:r>
      <w:r w:rsidR="008775A7" w:rsidRPr="00380C2E">
        <w:rPr>
          <w:rFonts w:ascii="Times New Roman" w:hAnsi="Times New Roman" w:cs="Times New Roman"/>
          <w:color w:val="auto"/>
        </w:rPr>
        <w:t>des programmes de renforcement de capacités</w:t>
      </w:r>
      <w:r w:rsidR="0091194D" w:rsidRPr="00380C2E">
        <w:rPr>
          <w:rFonts w:ascii="Times New Roman" w:hAnsi="Times New Roman" w:cs="Times New Roman"/>
          <w:color w:val="auto"/>
        </w:rPr>
        <w:t xml:space="preserve"> liés à la gestion des conflits</w:t>
      </w:r>
      <w:r w:rsidR="008775A7" w:rsidRPr="00380C2E">
        <w:rPr>
          <w:rFonts w:ascii="Times New Roman" w:hAnsi="Times New Roman" w:cs="Times New Roman"/>
          <w:color w:val="auto"/>
        </w:rPr>
        <w:t xml:space="preserve">, en les valorisant dans une démarche de reconnaissance de leur statut socioéconomique, en améliorant leur structuration afin qu’ils </w:t>
      </w:r>
      <w:r w:rsidR="0091194D" w:rsidRPr="00380C2E">
        <w:rPr>
          <w:rFonts w:ascii="Times New Roman" w:hAnsi="Times New Roman" w:cs="Times New Roman"/>
          <w:color w:val="auto"/>
        </w:rPr>
        <w:t xml:space="preserve">aient de </w:t>
      </w:r>
      <w:r w:rsidR="008775A7" w:rsidRPr="00380C2E">
        <w:rPr>
          <w:rFonts w:ascii="Times New Roman" w:hAnsi="Times New Roman" w:cs="Times New Roman"/>
          <w:color w:val="auto"/>
        </w:rPr>
        <w:t xml:space="preserve">véritables </w:t>
      </w:r>
      <w:r w:rsidR="0091194D" w:rsidRPr="00380C2E">
        <w:rPr>
          <w:rFonts w:ascii="Times New Roman" w:hAnsi="Times New Roman" w:cs="Times New Roman"/>
          <w:color w:val="auto"/>
        </w:rPr>
        <w:t>interlocuteurs capables de défendre leurs intérêts, en favorisant des relations de confiance avec les autorités publiques (les forces de police) et locales (les mairies</w:t>
      </w:r>
      <w:r w:rsidR="00DC44CC" w:rsidRPr="00380C2E">
        <w:rPr>
          <w:rFonts w:ascii="Times New Roman" w:hAnsi="Times New Roman" w:cs="Times New Roman"/>
          <w:color w:val="auto"/>
        </w:rPr>
        <w:t xml:space="preserve"> et les communautés</w:t>
      </w:r>
      <w:r w:rsidR="0091194D" w:rsidRPr="00380C2E">
        <w:rPr>
          <w:rFonts w:ascii="Times New Roman" w:hAnsi="Times New Roman" w:cs="Times New Roman"/>
          <w:color w:val="auto"/>
        </w:rPr>
        <w:t>), les jeunes adopteront des comportements plus respectueux, ils seront et se sentiront moins marginalisés</w:t>
      </w:r>
      <w:r w:rsidR="00857B70" w:rsidRPr="00380C2E">
        <w:rPr>
          <w:rFonts w:ascii="Times New Roman" w:hAnsi="Times New Roman" w:cs="Times New Roman"/>
          <w:color w:val="auto"/>
        </w:rPr>
        <w:t>, moins violents</w:t>
      </w:r>
      <w:r w:rsidR="0091194D" w:rsidRPr="00380C2E">
        <w:rPr>
          <w:rFonts w:ascii="Times New Roman" w:hAnsi="Times New Roman" w:cs="Times New Roman"/>
          <w:color w:val="auto"/>
        </w:rPr>
        <w:t xml:space="preserve"> et seront donc moins enclins à être ‘utilisés à des fins politiques’</w:t>
      </w:r>
      <w:r w:rsidR="00BC47CA" w:rsidRPr="00380C2E">
        <w:rPr>
          <w:rFonts w:ascii="Times New Roman" w:hAnsi="Times New Roman" w:cs="Times New Roman"/>
          <w:color w:val="auto"/>
        </w:rPr>
        <w:t>.</w:t>
      </w:r>
    </w:p>
    <w:p w14:paraId="54C58C2D" w14:textId="625E70B3" w:rsidR="0009287A" w:rsidRPr="00380C2E" w:rsidRDefault="0009287A" w:rsidP="002D6B3D">
      <w:pPr>
        <w:pStyle w:val="Default"/>
        <w:spacing w:after="120" w:line="276" w:lineRule="auto"/>
        <w:jc w:val="both"/>
        <w:rPr>
          <w:rFonts w:ascii="Times New Roman" w:eastAsiaTheme="minorHAnsi" w:hAnsi="Times New Roman" w:cs="Times New Roman"/>
          <w:color w:val="auto"/>
          <w:sz w:val="20"/>
          <w:szCs w:val="20"/>
          <w:lang w:eastAsia="en-US"/>
        </w:rPr>
      </w:pPr>
      <w:r w:rsidRPr="00380C2E">
        <w:rPr>
          <w:rFonts w:ascii="Times New Roman" w:hAnsi="Times New Roman" w:cs="Times New Roman"/>
          <w:color w:val="auto"/>
        </w:rPr>
        <w:t>Les</w:t>
      </w:r>
      <w:r w:rsidR="00786284" w:rsidRPr="00380C2E">
        <w:rPr>
          <w:rFonts w:ascii="Times New Roman" w:hAnsi="Times New Roman" w:cs="Times New Roman"/>
          <w:color w:val="auto"/>
        </w:rPr>
        <w:t xml:space="preserve"> jeunes filles et</w:t>
      </w:r>
      <w:r w:rsidRPr="00380C2E">
        <w:rPr>
          <w:rFonts w:ascii="Times New Roman" w:hAnsi="Times New Roman" w:cs="Times New Roman"/>
          <w:color w:val="auto"/>
        </w:rPr>
        <w:t xml:space="preserve"> femmes </w:t>
      </w:r>
      <w:r w:rsidR="00857B70" w:rsidRPr="00380C2E">
        <w:rPr>
          <w:rFonts w:ascii="Times New Roman" w:hAnsi="Times New Roman" w:cs="Times New Roman"/>
          <w:color w:val="auto"/>
        </w:rPr>
        <w:t xml:space="preserve">leaders des communautés cibles du projet constituent </w:t>
      </w:r>
      <w:r w:rsidRPr="00380C2E">
        <w:rPr>
          <w:rFonts w:ascii="Times New Roman" w:hAnsi="Times New Roman" w:cs="Times New Roman"/>
          <w:color w:val="auto"/>
        </w:rPr>
        <w:t xml:space="preserve"> également un atout dans la mise en place d</w:t>
      </w:r>
      <w:r w:rsidR="00717C02" w:rsidRPr="00380C2E">
        <w:rPr>
          <w:rFonts w:ascii="Times New Roman" w:hAnsi="Times New Roman" w:cs="Times New Roman"/>
          <w:color w:val="auto"/>
        </w:rPr>
        <w:t>u</w:t>
      </w:r>
      <w:r w:rsidRPr="00380C2E">
        <w:rPr>
          <w:rFonts w:ascii="Times New Roman" w:hAnsi="Times New Roman" w:cs="Times New Roman"/>
          <w:color w:val="auto"/>
        </w:rPr>
        <w:t xml:space="preserve"> processus de prévention des conflits à l’échelle communautaire dès lors que leur participation </w:t>
      </w:r>
      <w:r w:rsidR="00BC7CD0" w:rsidRPr="00380C2E">
        <w:rPr>
          <w:rFonts w:ascii="Times New Roman" w:hAnsi="Times New Roman" w:cs="Times New Roman"/>
          <w:color w:val="auto"/>
        </w:rPr>
        <w:t>est garantie.</w:t>
      </w:r>
      <w:r w:rsidR="00B417DD">
        <w:rPr>
          <w:rFonts w:ascii="Times New Roman" w:hAnsi="Times New Roman" w:cs="Times New Roman"/>
          <w:color w:val="auto"/>
        </w:rPr>
        <w:t xml:space="preserve"> </w:t>
      </w:r>
    </w:p>
    <w:p w14:paraId="51C2C64E" w14:textId="54D10247" w:rsidR="00FF689D" w:rsidRPr="00380C2E" w:rsidRDefault="00B647B2" w:rsidP="002D6B3D">
      <w:pPr>
        <w:ind w:left="720"/>
        <w:jc w:val="both"/>
        <w:rPr>
          <w:lang w:val="fr-FR"/>
        </w:rPr>
      </w:pPr>
      <w:r w:rsidRPr="00380C2E">
        <w:rPr>
          <w:lang w:val="fr-FR"/>
        </w:rPr>
        <w:t xml:space="preserve"> </w:t>
      </w:r>
    </w:p>
    <w:p w14:paraId="3B18A350" w14:textId="31070614" w:rsidR="000F1549" w:rsidRPr="00380C2E" w:rsidRDefault="00047A83" w:rsidP="002D6B3D">
      <w:pPr>
        <w:numPr>
          <w:ilvl w:val="0"/>
          <w:numId w:val="2"/>
        </w:numPr>
        <w:jc w:val="both"/>
        <w:rPr>
          <w:lang w:val="fr-FR"/>
        </w:rPr>
      </w:pPr>
      <w:r w:rsidRPr="00380C2E">
        <w:rPr>
          <w:lang w:val="fr-FR"/>
        </w:rPr>
        <w:t>E</w:t>
      </w:r>
      <w:r w:rsidR="00771D01" w:rsidRPr="00380C2E">
        <w:rPr>
          <w:lang w:val="fr-FR"/>
        </w:rPr>
        <w:t xml:space="preserve">xpliquer </w:t>
      </w:r>
      <w:r w:rsidRPr="00380C2E">
        <w:rPr>
          <w:lang w:val="fr-FR"/>
        </w:rPr>
        <w:t xml:space="preserve">succinctement la manière dont </w:t>
      </w:r>
      <w:r w:rsidR="00771D01" w:rsidRPr="00380C2E">
        <w:rPr>
          <w:lang w:val="fr-FR"/>
        </w:rPr>
        <w:t xml:space="preserve">le projet est en phase </w:t>
      </w:r>
      <w:r w:rsidR="00B00F5B" w:rsidRPr="00380C2E">
        <w:rPr>
          <w:lang w:val="fr-FR"/>
        </w:rPr>
        <w:t>avec et</w:t>
      </w:r>
      <w:r w:rsidR="00771D01" w:rsidRPr="00380C2E">
        <w:rPr>
          <w:lang w:val="fr-FR"/>
        </w:rPr>
        <w:t xml:space="preserve"> appuie les </w:t>
      </w:r>
      <w:r w:rsidR="00771D01" w:rsidRPr="00380C2E">
        <w:rPr>
          <w:b/>
          <w:bCs/>
          <w:lang w:val="fr-FR"/>
        </w:rPr>
        <w:t>cadre</w:t>
      </w:r>
      <w:r w:rsidR="00B206EE" w:rsidRPr="00380C2E">
        <w:rPr>
          <w:b/>
          <w:bCs/>
          <w:lang w:val="fr-FR"/>
        </w:rPr>
        <w:t>s</w:t>
      </w:r>
      <w:r w:rsidR="00771D01" w:rsidRPr="00380C2E">
        <w:rPr>
          <w:b/>
          <w:bCs/>
          <w:lang w:val="fr-FR"/>
        </w:rPr>
        <w:t xml:space="preserve"> </w:t>
      </w:r>
      <w:r w:rsidR="003C62F7" w:rsidRPr="00380C2E">
        <w:rPr>
          <w:b/>
          <w:bCs/>
          <w:lang w:val="fr-FR"/>
        </w:rPr>
        <w:t>stratégiques</w:t>
      </w:r>
      <w:r w:rsidR="00771D01" w:rsidRPr="00380C2E">
        <w:rPr>
          <w:b/>
          <w:bCs/>
          <w:lang w:val="fr-FR"/>
        </w:rPr>
        <w:t xml:space="preserve"> du Gouvernement et des Nations Unies</w:t>
      </w:r>
      <w:r w:rsidR="00980532" w:rsidRPr="00380C2E">
        <w:rPr>
          <w:lang w:val="fr-FR"/>
        </w:rPr>
        <w:t>, et promeut l’appropriation nationale</w:t>
      </w:r>
      <w:r w:rsidR="000F1549" w:rsidRPr="00380C2E">
        <w:rPr>
          <w:lang w:val="fr-FR"/>
        </w:rPr>
        <w:t xml:space="preserve"> et comment le projet </w:t>
      </w:r>
      <w:r w:rsidR="001D408D" w:rsidRPr="00380C2E">
        <w:rPr>
          <w:lang w:val="fr-FR"/>
        </w:rPr>
        <w:t xml:space="preserve">se base sur une phase </w:t>
      </w:r>
      <w:r w:rsidR="00885B41" w:rsidRPr="00380C2E">
        <w:rPr>
          <w:lang w:val="fr-FR"/>
        </w:rPr>
        <w:t>précédente,</w:t>
      </w:r>
      <w:r w:rsidR="000F1549" w:rsidRPr="00380C2E">
        <w:rPr>
          <w:lang w:val="fr-FR"/>
        </w:rPr>
        <w:t xml:space="preserve"> le cas échéant</w:t>
      </w:r>
      <w:r w:rsidR="00885B41" w:rsidRPr="00380C2E">
        <w:rPr>
          <w:lang w:val="fr-FR"/>
        </w:rPr>
        <w:t>,</w:t>
      </w:r>
      <w:r w:rsidR="000F1549" w:rsidRPr="00380C2E">
        <w:rPr>
          <w:lang w:val="fr-FR"/>
        </w:rPr>
        <w:t xml:space="preserve"> et/ou profite des </w:t>
      </w:r>
      <w:r w:rsidR="00C53FE8" w:rsidRPr="00380C2E">
        <w:rPr>
          <w:b/>
          <w:bCs/>
          <w:lang w:val="fr-FR"/>
        </w:rPr>
        <w:t>enseignements</w:t>
      </w:r>
      <w:r w:rsidR="000F1549" w:rsidRPr="00380C2E">
        <w:rPr>
          <w:b/>
          <w:bCs/>
          <w:lang w:val="fr-FR"/>
        </w:rPr>
        <w:t xml:space="preserve"> </w:t>
      </w:r>
      <w:r w:rsidR="001D408D" w:rsidRPr="00380C2E">
        <w:rPr>
          <w:b/>
          <w:bCs/>
          <w:lang w:val="fr-FR"/>
        </w:rPr>
        <w:t>pertinents</w:t>
      </w:r>
      <w:r w:rsidR="00980532" w:rsidRPr="00380C2E">
        <w:rPr>
          <w:lang w:val="fr-FR"/>
        </w:rPr>
        <w:t xml:space="preserve">. </w:t>
      </w:r>
    </w:p>
    <w:p w14:paraId="6C850E9B" w14:textId="77777777" w:rsidR="0026211B" w:rsidRPr="00380C2E" w:rsidRDefault="0026211B" w:rsidP="002D6B3D">
      <w:pPr>
        <w:ind w:left="720"/>
        <w:jc w:val="both"/>
        <w:rPr>
          <w:lang w:val="fr-FR"/>
        </w:rPr>
      </w:pPr>
    </w:p>
    <w:p w14:paraId="3B926DEB" w14:textId="39F8D809" w:rsidR="00786284" w:rsidRPr="00380C2E" w:rsidRDefault="0026211B" w:rsidP="002D6B3D">
      <w:pPr>
        <w:pStyle w:val="Commentaire"/>
        <w:jc w:val="both"/>
        <w:rPr>
          <w:lang w:val="fr-FR"/>
        </w:rPr>
      </w:pPr>
      <w:r w:rsidRPr="00380C2E">
        <w:rPr>
          <w:rFonts w:eastAsiaTheme="minorEastAsia"/>
          <w:sz w:val="24"/>
          <w:szCs w:val="24"/>
          <w:lang w:val="fr-FR" w:eastAsia="fr-FR"/>
        </w:rPr>
        <w:t xml:space="preserve">Globalement, </w:t>
      </w:r>
      <w:r w:rsidR="006A181B" w:rsidRPr="00380C2E">
        <w:rPr>
          <w:rFonts w:eastAsiaTheme="minorEastAsia"/>
          <w:sz w:val="24"/>
          <w:szCs w:val="24"/>
          <w:lang w:val="fr-FR" w:eastAsia="fr-FR"/>
        </w:rPr>
        <w:t xml:space="preserve">au niveau des engagements internationaux, </w:t>
      </w:r>
      <w:r w:rsidRPr="00380C2E">
        <w:rPr>
          <w:rFonts w:eastAsiaTheme="minorEastAsia"/>
          <w:sz w:val="24"/>
          <w:szCs w:val="24"/>
          <w:lang w:val="fr-FR" w:eastAsia="fr-FR"/>
        </w:rPr>
        <w:t xml:space="preserve">le projet s’inscrit dans le cadre de la mise en œuvre par l’Etat Guinéen de la </w:t>
      </w:r>
      <w:r w:rsidR="00F20645" w:rsidRPr="00380C2E">
        <w:rPr>
          <w:rFonts w:eastAsiaTheme="minorEastAsia"/>
          <w:sz w:val="24"/>
          <w:szCs w:val="24"/>
          <w:lang w:val="fr-FR" w:eastAsia="fr-FR"/>
        </w:rPr>
        <w:t xml:space="preserve">stratégie des </w:t>
      </w:r>
      <w:r w:rsidR="006A181B" w:rsidRPr="00380C2E">
        <w:rPr>
          <w:rFonts w:eastAsiaTheme="minorEastAsia"/>
          <w:sz w:val="24"/>
          <w:szCs w:val="24"/>
          <w:lang w:val="fr-FR" w:eastAsia="fr-FR"/>
        </w:rPr>
        <w:t>N</w:t>
      </w:r>
      <w:r w:rsidR="00F20645" w:rsidRPr="00380C2E">
        <w:rPr>
          <w:rFonts w:eastAsiaTheme="minorEastAsia"/>
          <w:sz w:val="24"/>
          <w:szCs w:val="24"/>
          <w:lang w:val="fr-FR" w:eastAsia="fr-FR"/>
        </w:rPr>
        <w:t xml:space="preserve">ations </w:t>
      </w:r>
      <w:r w:rsidR="006A181B" w:rsidRPr="00380C2E">
        <w:rPr>
          <w:rFonts w:eastAsiaTheme="minorEastAsia"/>
          <w:sz w:val="24"/>
          <w:szCs w:val="24"/>
          <w:lang w:val="fr-FR" w:eastAsia="fr-FR"/>
        </w:rPr>
        <w:t>U</w:t>
      </w:r>
      <w:r w:rsidR="00F20645" w:rsidRPr="00380C2E">
        <w:rPr>
          <w:rFonts w:eastAsiaTheme="minorEastAsia"/>
          <w:sz w:val="24"/>
          <w:szCs w:val="24"/>
          <w:lang w:val="fr-FR" w:eastAsia="fr-FR"/>
        </w:rPr>
        <w:t xml:space="preserve">nies </w:t>
      </w:r>
      <w:r w:rsidR="006A181B" w:rsidRPr="00380C2E">
        <w:rPr>
          <w:rFonts w:eastAsiaTheme="minorEastAsia"/>
          <w:sz w:val="24"/>
          <w:szCs w:val="24"/>
          <w:lang w:val="fr-FR" w:eastAsia="fr-FR"/>
        </w:rPr>
        <w:t>pour la jeunesse à l’horizon 2030 plus précisément au domaine d’action prioritaire N°5 : « Consolidation de la paix et renforcement de la résilience – Aider les jeunes à s’impliquer au service de la paix</w:t>
      </w:r>
      <w:r w:rsidR="005E5427" w:rsidRPr="00380C2E">
        <w:rPr>
          <w:rFonts w:eastAsiaTheme="minorEastAsia"/>
          <w:sz w:val="24"/>
          <w:szCs w:val="24"/>
          <w:lang w:val="fr-FR" w:eastAsia="fr-FR"/>
        </w:rPr>
        <w:t xml:space="preserve">, </w:t>
      </w:r>
      <w:r w:rsidR="006A181B" w:rsidRPr="00380C2E">
        <w:rPr>
          <w:rFonts w:eastAsiaTheme="minorEastAsia"/>
          <w:sz w:val="24"/>
          <w:szCs w:val="24"/>
          <w:lang w:val="fr-FR" w:eastAsia="fr-FR"/>
        </w:rPr>
        <w:t xml:space="preserve"> de la sécurité et de l’action humanitaire » . Et aussi à la résolution 2250</w:t>
      </w:r>
      <w:r w:rsidR="00DE7766" w:rsidRPr="00380C2E">
        <w:rPr>
          <w:rFonts w:eastAsiaTheme="minorEastAsia"/>
          <w:sz w:val="24"/>
          <w:szCs w:val="24"/>
          <w:lang w:val="fr-FR" w:eastAsia="fr-FR"/>
        </w:rPr>
        <w:t xml:space="preserve"> du</w:t>
      </w:r>
      <w:r w:rsidR="00DE7766" w:rsidRPr="00380C2E">
        <w:rPr>
          <w:rFonts w:eastAsiaTheme="minorEastAsia"/>
          <w:lang w:val="fr-FR" w:eastAsia="fr-FR"/>
        </w:rPr>
        <w:t xml:space="preserve"> </w:t>
      </w:r>
      <w:r w:rsidR="00DE7766" w:rsidRPr="00380C2E">
        <w:rPr>
          <w:rFonts w:eastAsiaTheme="minorEastAsia"/>
          <w:sz w:val="24"/>
          <w:szCs w:val="24"/>
          <w:lang w:val="fr-FR" w:eastAsia="fr-FR"/>
        </w:rPr>
        <w:t xml:space="preserve">conseil de sécurité des Nations Unies sur les femmes, les jeunes, la paix et la sécurité. </w:t>
      </w:r>
      <w:r w:rsidR="00786284" w:rsidRPr="00380C2E">
        <w:rPr>
          <w:rFonts w:eastAsiaTheme="minorEastAsia"/>
          <w:sz w:val="24"/>
          <w:szCs w:val="24"/>
          <w:lang w:val="fr-FR" w:eastAsia="fr-FR"/>
        </w:rPr>
        <w:t>De même, il s’inscrit dans le cadre des objectifs du Pacte Mondial pour une migration sûre, ordonnée et régulière, dont la Guinée est signataire. Précisément les objectives 16, 18,22</w:t>
      </w:r>
      <w:r w:rsidR="00403257" w:rsidRPr="00380C2E">
        <w:rPr>
          <w:rFonts w:eastAsiaTheme="minorEastAsia"/>
          <w:sz w:val="24"/>
          <w:szCs w:val="24"/>
          <w:lang w:val="fr-FR" w:eastAsia="fr-FR"/>
        </w:rPr>
        <w:t>.</w:t>
      </w:r>
    </w:p>
    <w:p w14:paraId="683B53EC" w14:textId="77777777" w:rsidR="00F20645" w:rsidRPr="00380C2E" w:rsidRDefault="00F20645" w:rsidP="002D6B3D">
      <w:pPr>
        <w:spacing w:line="276" w:lineRule="auto"/>
        <w:jc w:val="both"/>
        <w:rPr>
          <w:rFonts w:eastAsiaTheme="minorEastAsia"/>
          <w:lang w:val="fr-FR" w:eastAsia="fr-FR"/>
        </w:rPr>
      </w:pPr>
    </w:p>
    <w:p w14:paraId="3851F32B" w14:textId="04C8B8BA" w:rsidR="0026211B" w:rsidRPr="00380C2E" w:rsidRDefault="00DC0F39" w:rsidP="002D6B3D">
      <w:pPr>
        <w:autoSpaceDE w:val="0"/>
        <w:autoSpaceDN w:val="0"/>
        <w:adjustRightInd w:val="0"/>
        <w:spacing w:line="276" w:lineRule="auto"/>
        <w:jc w:val="both"/>
        <w:rPr>
          <w:rFonts w:eastAsiaTheme="minorEastAsia"/>
          <w:lang w:val="fr-FR" w:eastAsia="fr-FR"/>
        </w:rPr>
      </w:pPr>
      <w:r w:rsidRPr="00380C2E">
        <w:rPr>
          <w:rFonts w:eastAsiaTheme="minorEastAsia"/>
          <w:lang w:val="fr-FR" w:eastAsia="fr-FR"/>
        </w:rPr>
        <w:t>Le projet est en phase avec l</w:t>
      </w:r>
      <w:r w:rsidR="00DE7766" w:rsidRPr="00380C2E">
        <w:rPr>
          <w:rFonts w:eastAsiaTheme="minorEastAsia"/>
          <w:lang w:val="fr-FR" w:eastAsia="fr-FR"/>
        </w:rPr>
        <w:t xml:space="preserve">’agenda </w:t>
      </w:r>
      <w:r w:rsidR="00786284" w:rsidRPr="00380C2E">
        <w:rPr>
          <w:rFonts w:eastAsiaTheme="minorEastAsia"/>
          <w:lang w:val="fr-FR" w:eastAsia="fr-FR"/>
        </w:rPr>
        <w:t xml:space="preserve">2063 </w:t>
      </w:r>
      <w:r w:rsidRPr="00380C2E">
        <w:rPr>
          <w:rFonts w:eastAsiaTheme="minorEastAsia"/>
          <w:lang w:val="fr-FR" w:eastAsia="fr-FR"/>
        </w:rPr>
        <w:t>de l’Union A</w:t>
      </w:r>
      <w:r w:rsidR="00786284" w:rsidRPr="00380C2E">
        <w:rPr>
          <w:rFonts w:eastAsiaTheme="minorEastAsia"/>
          <w:lang w:val="fr-FR" w:eastAsia="fr-FR"/>
        </w:rPr>
        <w:t xml:space="preserve">fricaine qui vise </w:t>
      </w:r>
      <w:r w:rsidRPr="00380C2E">
        <w:rPr>
          <w:rFonts w:eastAsiaTheme="minorEastAsia"/>
          <w:lang w:val="fr-FR" w:eastAsia="fr-FR"/>
        </w:rPr>
        <w:t xml:space="preserve">les </w:t>
      </w:r>
      <w:r w:rsidR="00C51824" w:rsidRPr="00380C2E">
        <w:rPr>
          <w:rFonts w:eastAsiaTheme="minorEastAsia"/>
          <w:lang w:val="fr-FR" w:eastAsia="fr-FR"/>
        </w:rPr>
        <w:t>objectifs de développement inclusif et durable.</w:t>
      </w:r>
      <w:r w:rsidRPr="00380C2E">
        <w:rPr>
          <w:rFonts w:eastAsiaTheme="minorEastAsia"/>
          <w:lang w:val="fr-FR" w:eastAsia="fr-FR"/>
        </w:rPr>
        <w:t xml:space="preserve"> Aussi,</w:t>
      </w:r>
      <w:r w:rsidR="0026211B" w:rsidRPr="00380C2E">
        <w:rPr>
          <w:rFonts w:eastAsiaTheme="minorEastAsia"/>
          <w:lang w:val="fr-FR" w:eastAsia="fr-FR"/>
        </w:rPr>
        <w:t xml:space="preserve"> la Charte Africaine de la Jeunesse dans laquelle les Etats membres s’engagent entres autres, à : </w:t>
      </w:r>
      <w:r w:rsidR="005E5427" w:rsidRPr="00380C2E">
        <w:rPr>
          <w:rFonts w:eastAsiaTheme="minorEastAsia"/>
          <w:lang w:val="fr-FR" w:eastAsia="fr-FR"/>
        </w:rPr>
        <w:t>"</w:t>
      </w:r>
      <w:r w:rsidR="003E7908" w:rsidRPr="00380C2E">
        <w:rPr>
          <w:rFonts w:eastAsiaTheme="minorEastAsia"/>
          <w:lang w:val="fr-FR" w:eastAsia="fr-FR"/>
        </w:rPr>
        <w:t>Renforcer les capacités des jeunes et des organisations des jeunes dans la consolidation de la paix, la prévention des conflits et la résolution des conflits à travers la promotion d’une éducation</w:t>
      </w:r>
      <w:r w:rsidRPr="00380C2E">
        <w:rPr>
          <w:rFonts w:eastAsiaTheme="minorEastAsia"/>
          <w:lang w:val="fr-FR" w:eastAsia="fr-FR"/>
        </w:rPr>
        <w:t xml:space="preserve"> </w:t>
      </w:r>
      <w:r w:rsidR="003E7908" w:rsidRPr="00380C2E">
        <w:rPr>
          <w:rFonts w:eastAsiaTheme="minorEastAsia"/>
          <w:lang w:val="fr-FR" w:eastAsia="fr-FR"/>
        </w:rPr>
        <w:t>interculturelle, l’éducation au civisme, à la tolérance, aux droits humains, à la démocratie, au respect mutuel de la diversité culturelle, ethnique et religieuse, et à l’importance du dialogue, de la coopération, de la responsabilité, de la solidarité et de la coopération internationale</w:t>
      </w:r>
      <w:r w:rsidR="005E5427" w:rsidRPr="00380C2E">
        <w:rPr>
          <w:rFonts w:eastAsiaTheme="minorEastAsia"/>
          <w:lang w:val="fr-FR" w:eastAsia="fr-FR"/>
        </w:rPr>
        <w:t>"</w:t>
      </w:r>
      <w:r w:rsidR="003E7908" w:rsidRPr="00380C2E">
        <w:rPr>
          <w:rFonts w:eastAsiaTheme="minorEastAsia"/>
          <w:lang w:val="fr-FR" w:eastAsia="fr-FR"/>
        </w:rPr>
        <w:t>.</w:t>
      </w:r>
    </w:p>
    <w:p w14:paraId="3AEA9A2E" w14:textId="77777777" w:rsidR="0026211B" w:rsidRPr="00380C2E" w:rsidRDefault="0026211B" w:rsidP="002D6B3D">
      <w:pPr>
        <w:spacing w:line="276" w:lineRule="auto"/>
        <w:jc w:val="both"/>
        <w:rPr>
          <w:rFonts w:eastAsiaTheme="minorEastAsia"/>
          <w:lang w:val="fr-FR" w:eastAsia="fr-FR"/>
        </w:rPr>
      </w:pPr>
    </w:p>
    <w:p w14:paraId="55299D38" w14:textId="3841BC2A" w:rsidR="0026211B" w:rsidRPr="00380C2E" w:rsidRDefault="00A41BF0" w:rsidP="002D6B3D">
      <w:pPr>
        <w:spacing w:line="276" w:lineRule="auto"/>
        <w:jc w:val="both"/>
        <w:rPr>
          <w:rFonts w:eastAsiaTheme="minorEastAsia"/>
          <w:lang w:val="fr-FR" w:eastAsia="fr-FR"/>
        </w:rPr>
      </w:pPr>
      <w:r w:rsidRPr="00380C2E">
        <w:rPr>
          <w:rFonts w:eastAsiaTheme="minorEastAsia"/>
          <w:lang w:val="fr-FR" w:eastAsia="fr-FR"/>
        </w:rPr>
        <w:t>Au niveau national, l</w:t>
      </w:r>
      <w:r w:rsidR="0026211B" w:rsidRPr="00380C2E">
        <w:rPr>
          <w:rFonts w:eastAsiaTheme="minorEastAsia"/>
          <w:lang w:val="fr-FR" w:eastAsia="fr-FR"/>
        </w:rPr>
        <w:t xml:space="preserve">e projet est en lien avec le Plan National de Développement Economique et Social (PNDES) 2016 - 2020 </w:t>
      </w:r>
      <w:r w:rsidR="003853A1" w:rsidRPr="00380C2E">
        <w:rPr>
          <w:rFonts w:eastAsiaTheme="minorEastAsia"/>
          <w:lang w:val="fr-FR" w:eastAsia="fr-FR"/>
        </w:rPr>
        <w:t>à travers le pilier 1 "</w:t>
      </w:r>
      <w:r w:rsidR="00950A28" w:rsidRPr="00380C2E">
        <w:rPr>
          <w:rFonts w:eastAsiaTheme="minorEastAsia"/>
          <w:lang w:val="fr-FR" w:eastAsia="fr-FR"/>
        </w:rPr>
        <w:t>Promotion d’une bonne gouvernance au service du développement durable</w:t>
      </w:r>
      <w:r w:rsidR="003853A1" w:rsidRPr="00380C2E">
        <w:rPr>
          <w:rFonts w:eastAsiaTheme="minorEastAsia"/>
          <w:lang w:val="fr-FR" w:eastAsia="fr-FR"/>
        </w:rPr>
        <w:t>"</w:t>
      </w:r>
      <w:r w:rsidR="0026211B" w:rsidRPr="00380C2E">
        <w:rPr>
          <w:rFonts w:eastAsiaTheme="minorEastAsia"/>
          <w:lang w:val="fr-FR" w:eastAsia="fr-FR"/>
        </w:rPr>
        <w:t xml:space="preserve">. Il est adossé à la politique nationale de </w:t>
      </w:r>
      <w:r w:rsidR="0026211B" w:rsidRPr="00380C2E">
        <w:rPr>
          <w:rFonts w:eastAsiaTheme="minorEastAsia"/>
          <w:lang w:val="fr-FR" w:eastAsia="fr-FR"/>
        </w:rPr>
        <w:lastRenderedPageBreak/>
        <w:t xml:space="preserve">la jeunesse et son plan stratégique décennal (2010-2020) élabores et adoptés et 2010/2011.  En effet, l’un des axes stratégiques de cette politique concerne la participation des jeunes au processus de développement et à la vie publique. </w:t>
      </w:r>
    </w:p>
    <w:p w14:paraId="38814443" w14:textId="77777777" w:rsidR="0026211B" w:rsidRPr="00380C2E" w:rsidRDefault="0026211B" w:rsidP="002D6B3D">
      <w:pPr>
        <w:spacing w:line="276" w:lineRule="auto"/>
        <w:jc w:val="both"/>
        <w:rPr>
          <w:rFonts w:eastAsiaTheme="minorEastAsia"/>
          <w:lang w:val="fr-FR" w:eastAsia="fr-FR"/>
        </w:rPr>
      </w:pPr>
    </w:p>
    <w:p w14:paraId="52248CCA" w14:textId="77777777" w:rsidR="0026211B" w:rsidRDefault="0026211B" w:rsidP="002D6B3D">
      <w:pPr>
        <w:spacing w:line="276" w:lineRule="auto"/>
        <w:jc w:val="both"/>
        <w:rPr>
          <w:rFonts w:eastAsiaTheme="minorEastAsia"/>
          <w:lang w:val="fr-FR" w:eastAsia="fr-FR"/>
        </w:rPr>
      </w:pPr>
      <w:r w:rsidRPr="00380C2E">
        <w:rPr>
          <w:rFonts w:eastAsiaTheme="minorEastAsia"/>
          <w:lang w:val="fr-FR" w:eastAsia="fr-FR"/>
        </w:rPr>
        <w:t xml:space="preserve">Le projet va contribuer à la mise en œuvre de la « stratégie nationale de prévention, de gestion des conflits et de renforcement de la citoyenneté » développée par le Gouvernement avec l’appui du système des Nations Unies et du Fonds de Consolidation de la Paix. </w:t>
      </w:r>
    </w:p>
    <w:p w14:paraId="44B05EEE" w14:textId="77777777" w:rsidR="005701D5" w:rsidRPr="00380C2E" w:rsidRDefault="005701D5" w:rsidP="002D6B3D">
      <w:pPr>
        <w:spacing w:line="276" w:lineRule="auto"/>
        <w:jc w:val="both"/>
        <w:rPr>
          <w:rFonts w:eastAsiaTheme="minorEastAsia"/>
          <w:lang w:val="fr-FR" w:eastAsia="fr-FR"/>
        </w:rPr>
      </w:pPr>
    </w:p>
    <w:p w14:paraId="55D83967" w14:textId="77777777" w:rsidR="005701D5" w:rsidRPr="009567C6" w:rsidRDefault="005701D5" w:rsidP="002D6B3D">
      <w:pPr>
        <w:pBdr>
          <w:top w:val="nil"/>
          <w:left w:val="nil"/>
          <w:bottom w:val="nil"/>
          <w:right w:val="nil"/>
          <w:between w:val="nil"/>
        </w:pBdr>
        <w:spacing w:after="120" w:line="276" w:lineRule="auto"/>
        <w:ind w:right="-6"/>
        <w:jc w:val="both"/>
        <w:rPr>
          <w:b/>
          <w:color w:val="000000"/>
          <w:lang w:val="fr-FR"/>
        </w:rPr>
      </w:pPr>
      <w:r w:rsidRPr="009567C6">
        <w:rPr>
          <w:b/>
          <w:color w:val="000000"/>
          <w:lang w:val="fr-FR"/>
        </w:rPr>
        <w:t>Complémentarités avec d’autres projets de consolidation de la Pa</w:t>
      </w:r>
      <w:r>
        <w:rPr>
          <w:b/>
          <w:color w:val="000000"/>
          <w:lang w:val="fr-FR"/>
        </w:rPr>
        <w:t>ix</w:t>
      </w:r>
      <w:r w:rsidRPr="009567C6">
        <w:rPr>
          <w:b/>
          <w:color w:val="000000"/>
          <w:lang w:val="fr-FR"/>
        </w:rPr>
        <w:t>:</w:t>
      </w:r>
    </w:p>
    <w:p w14:paraId="631EF663" w14:textId="77777777" w:rsidR="005701D5" w:rsidRPr="009567C6" w:rsidRDefault="005701D5" w:rsidP="002D6B3D">
      <w:pPr>
        <w:spacing w:line="276" w:lineRule="auto"/>
        <w:jc w:val="both"/>
        <w:rPr>
          <w:lang w:val="fr-FR"/>
        </w:rPr>
      </w:pPr>
      <w:r w:rsidRPr="009567C6">
        <w:rPr>
          <w:lang w:val="fr-FR"/>
        </w:rPr>
        <w:t>Le PBF développe actuellement sa programmation 2019-</w:t>
      </w:r>
      <w:r>
        <w:rPr>
          <w:lang w:val="fr-FR"/>
        </w:rPr>
        <w:t xml:space="preserve"> éà</w:t>
      </w:r>
      <w:r w:rsidRPr="009567C6">
        <w:rPr>
          <w:lang w:val="fr-FR"/>
        </w:rPr>
        <w:t>20, qui inclut </w:t>
      </w:r>
      <w:r>
        <w:rPr>
          <w:lang w:val="fr-FR"/>
        </w:rPr>
        <w:t>trois</w:t>
      </w:r>
      <w:r w:rsidRPr="009567C6">
        <w:rPr>
          <w:lang w:val="fr-FR"/>
        </w:rPr>
        <w:t xml:space="preserve"> projets: </w:t>
      </w:r>
    </w:p>
    <w:p w14:paraId="35DF293B" w14:textId="77777777" w:rsidR="005701D5" w:rsidRDefault="005701D5" w:rsidP="002D6B3D">
      <w:pPr>
        <w:numPr>
          <w:ilvl w:val="0"/>
          <w:numId w:val="33"/>
        </w:numPr>
        <w:pBdr>
          <w:top w:val="nil"/>
          <w:left w:val="nil"/>
          <w:bottom w:val="nil"/>
          <w:right w:val="nil"/>
          <w:between w:val="nil"/>
        </w:pBdr>
        <w:spacing w:line="276" w:lineRule="auto"/>
        <w:jc w:val="both"/>
        <w:rPr>
          <w:color w:val="000000"/>
          <w:lang w:val="fr-FR"/>
        </w:rPr>
      </w:pPr>
      <w:r w:rsidRPr="009567C6">
        <w:rPr>
          <w:color w:val="000000"/>
          <w:lang w:val="fr-FR"/>
        </w:rPr>
        <w:t>Le renforcement du dialogue et de la participation politique inclusifs qui vise à apaiser les tensions durant la période électorale</w:t>
      </w:r>
      <w:r>
        <w:rPr>
          <w:color w:val="000000"/>
          <w:lang w:val="fr-FR"/>
        </w:rPr>
        <w:t> ;</w:t>
      </w:r>
    </w:p>
    <w:p w14:paraId="4D3D7A2D" w14:textId="77777777" w:rsidR="005701D5" w:rsidRPr="009567C6" w:rsidRDefault="005701D5" w:rsidP="002D6B3D">
      <w:pPr>
        <w:numPr>
          <w:ilvl w:val="0"/>
          <w:numId w:val="33"/>
        </w:numPr>
        <w:pBdr>
          <w:top w:val="nil"/>
          <w:left w:val="nil"/>
          <w:bottom w:val="nil"/>
          <w:right w:val="nil"/>
          <w:between w:val="nil"/>
        </w:pBdr>
        <w:spacing w:line="276" w:lineRule="auto"/>
        <w:jc w:val="both"/>
        <w:rPr>
          <w:color w:val="000000"/>
          <w:lang w:val="fr-FR"/>
        </w:rPr>
      </w:pPr>
      <w:r>
        <w:rPr>
          <w:color w:val="000000"/>
          <w:lang w:val="fr-FR"/>
        </w:rPr>
        <w:t>L</w:t>
      </w:r>
      <w:r w:rsidRPr="0005400B">
        <w:rPr>
          <w:color w:val="000000"/>
          <w:lang w:val="fr-FR"/>
        </w:rPr>
        <w:t>’appui à la prévention des conflits en période électorale et à la pérennisation des Synergies locales des acteurs pour la paix en Guinée Forestière</w:t>
      </w:r>
    </w:p>
    <w:p w14:paraId="4A84DD99" w14:textId="77777777" w:rsidR="005701D5" w:rsidRPr="009567C6" w:rsidRDefault="005701D5" w:rsidP="002D6B3D">
      <w:pPr>
        <w:numPr>
          <w:ilvl w:val="0"/>
          <w:numId w:val="33"/>
        </w:numPr>
        <w:pBdr>
          <w:top w:val="nil"/>
          <w:left w:val="nil"/>
          <w:bottom w:val="nil"/>
          <w:right w:val="nil"/>
          <w:between w:val="nil"/>
        </w:pBdr>
        <w:spacing w:line="276" w:lineRule="auto"/>
        <w:jc w:val="both"/>
        <w:rPr>
          <w:color w:val="000000"/>
          <w:lang w:val="fr-FR"/>
        </w:rPr>
      </w:pPr>
      <w:r w:rsidRPr="009567C6">
        <w:rPr>
          <w:color w:val="000000"/>
          <w:lang w:val="fr-FR"/>
        </w:rPr>
        <w:t xml:space="preserve">L’Appui au renforcement et à l’accès au service public de la justice judiciaire et électorale visant à adresser les problématiques de contentieux électoral, de justice et d’impunité. </w:t>
      </w:r>
    </w:p>
    <w:p w14:paraId="66361AD6" w14:textId="77777777" w:rsidR="005701D5" w:rsidRPr="009567C6" w:rsidRDefault="005701D5" w:rsidP="002D6B3D">
      <w:pPr>
        <w:widowControl w:val="0"/>
        <w:pBdr>
          <w:top w:val="nil"/>
          <w:left w:val="nil"/>
          <w:bottom w:val="nil"/>
          <w:right w:val="nil"/>
          <w:between w:val="nil"/>
        </w:pBdr>
        <w:spacing w:after="120" w:line="276" w:lineRule="auto"/>
        <w:jc w:val="both"/>
        <w:rPr>
          <w:color w:val="000000"/>
          <w:lang w:val="fr-FR"/>
        </w:rPr>
      </w:pPr>
      <w:r w:rsidRPr="009567C6">
        <w:rPr>
          <w:color w:val="000000"/>
          <w:lang w:val="fr-FR"/>
        </w:rPr>
        <w:t xml:space="preserve">Le projet </w:t>
      </w:r>
      <w:r>
        <w:rPr>
          <w:color w:val="000000"/>
          <w:lang w:val="fr-FR"/>
        </w:rPr>
        <w:t>d’</w:t>
      </w:r>
      <w:r>
        <w:rPr>
          <w:lang w:val="fr-FR"/>
        </w:rPr>
        <w:t>a</w:t>
      </w:r>
      <w:r w:rsidRPr="00380C2E">
        <w:rPr>
          <w:lang w:val="fr-FR"/>
        </w:rPr>
        <w:t xml:space="preserve">ppui à la réduction </w:t>
      </w:r>
      <w:r w:rsidRPr="00380C2E">
        <w:rPr>
          <w:rFonts w:eastAsiaTheme="minorEastAsia"/>
          <w:lang w:val="fr-FR"/>
        </w:rPr>
        <w:t>de l’instrumentalisation et des violences politico-sociales des jeunes taxi-motards en période électorale</w:t>
      </w:r>
      <w:r w:rsidRPr="00C816BD">
        <w:rPr>
          <w:color w:val="000000"/>
          <w:lang w:val="fr-FR"/>
        </w:rPr>
        <w:t xml:space="preserve"> </w:t>
      </w:r>
      <w:r>
        <w:rPr>
          <w:color w:val="000000"/>
          <w:lang w:val="fr-FR"/>
        </w:rPr>
        <w:t>va intervenir de manière</w:t>
      </w:r>
      <w:r w:rsidRPr="009567C6">
        <w:rPr>
          <w:color w:val="000000"/>
          <w:lang w:val="fr-FR"/>
        </w:rPr>
        <w:t xml:space="preserve"> complémentaire </w:t>
      </w:r>
      <w:r>
        <w:rPr>
          <w:color w:val="000000"/>
          <w:lang w:val="fr-FR"/>
        </w:rPr>
        <w:t xml:space="preserve">et coordonnée avec </w:t>
      </w:r>
      <w:r w:rsidRPr="009567C6">
        <w:rPr>
          <w:color w:val="000000"/>
          <w:lang w:val="fr-FR"/>
        </w:rPr>
        <w:t xml:space="preserve">ces </w:t>
      </w:r>
      <w:r>
        <w:rPr>
          <w:color w:val="000000"/>
          <w:lang w:val="fr-FR"/>
        </w:rPr>
        <w:t xml:space="preserve">trois </w:t>
      </w:r>
      <w:r w:rsidRPr="009567C6">
        <w:rPr>
          <w:color w:val="000000"/>
          <w:lang w:val="fr-FR"/>
        </w:rPr>
        <w:t>projets</w:t>
      </w:r>
      <w:r>
        <w:rPr>
          <w:color w:val="000000"/>
          <w:lang w:val="fr-FR"/>
        </w:rPr>
        <w:t xml:space="preserve"> de consolidation de la Paix</w:t>
      </w:r>
      <w:r w:rsidRPr="009567C6">
        <w:rPr>
          <w:color w:val="000000"/>
          <w:lang w:val="fr-FR"/>
        </w:rPr>
        <w:t>.</w:t>
      </w:r>
    </w:p>
    <w:p w14:paraId="51EC2B55" w14:textId="77777777" w:rsidR="000F1549" w:rsidRPr="00D14A27" w:rsidRDefault="000F1549" w:rsidP="002D6B3D">
      <w:pPr>
        <w:jc w:val="both"/>
        <w:rPr>
          <w:lang w:val="fr-FR"/>
        </w:rPr>
      </w:pPr>
    </w:p>
    <w:p w14:paraId="2ACF058B" w14:textId="2B3A62AA" w:rsidR="00D3740D" w:rsidRPr="00380C2E" w:rsidRDefault="000F1549" w:rsidP="002D6B3D">
      <w:pPr>
        <w:numPr>
          <w:ilvl w:val="0"/>
          <w:numId w:val="2"/>
        </w:numPr>
        <w:jc w:val="both"/>
        <w:rPr>
          <w:lang w:val="fr-FR"/>
        </w:rPr>
      </w:pPr>
      <w:r w:rsidRPr="00380C2E">
        <w:rPr>
          <w:lang w:val="fr-FR"/>
        </w:rPr>
        <w:t>Un résumé des</w:t>
      </w:r>
      <w:r w:rsidR="00980532" w:rsidRPr="00380C2E">
        <w:rPr>
          <w:lang w:val="fr-FR"/>
        </w:rPr>
        <w:t xml:space="preserve"> </w:t>
      </w:r>
      <w:r w:rsidR="00980532" w:rsidRPr="00380C2E">
        <w:rPr>
          <w:b/>
          <w:bCs/>
          <w:lang w:val="fr-FR"/>
        </w:rPr>
        <w:t xml:space="preserve">interventions </w:t>
      </w:r>
      <w:r w:rsidR="00C53FE8" w:rsidRPr="00380C2E">
        <w:rPr>
          <w:b/>
          <w:bCs/>
          <w:lang w:val="fr-FR"/>
        </w:rPr>
        <w:t>existantes</w:t>
      </w:r>
      <w:r w:rsidR="00C53FE8" w:rsidRPr="00380C2E">
        <w:rPr>
          <w:lang w:val="fr-FR"/>
        </w:rPr>
        <w:t xml:space="preserve"> </w:t>
      </w:r>
      <w:r w:rsidR="00980532" w:rsidRPr="00380C2E">
        <w:rPr>
          <w:lang w:val="fr-FR"/>
        </w:rPr>
        <w:t xml:space="preserve">dans </w:t>
      </w:r>
      <w:r w:rsidR="00C53FE8" w:rsidRPr="00380C2E">
        <w:rPr>
          <w:lang w:val="fr-FR"/>
        </w:rPr>
        <w:t>l</w:t>
      </w:r>
      <w:r w:rsidR="00980532" w:rsidRPr="00380C2E">
        <w:rPr>
          <w:lang w:val="fr-FR"/>
        </w:rPr>
        <w:t>e secteur d</w:t>
      </w:r>
      <w:r w:rsidR="00C53FE8" w:rsidRPr="00380C2E">
        <w:rPr>
          <w:lang w:val="fr-FR"/>
        </w:rPr>
        <w:t>e l</w:t>
      </w:r>
      <w:r w:rsidR="00980532" w:rsidRPr="00380C2E">
        <w:rPr>
          <w:lang w:val="fr-FR"/>
        </w:rPr>
        <w:t>’intervention</w:t>
      </w:r>
      <w:r w:rsidR="00C53FE8" w:rsidRPr="00380C2E">
        <w:rPr>
          <w:lang w:val="fr-FR"/>
        </w:rPr>
        <w:t xml:space="preserve"> proposée en remplissant le tableau ci-dessous :</w:t>
      </w:r>
    </w:p>
    <w:p w14:paraId="66908FE8" w14:textId="6E707C48" w:rsidR="00640556" w:rsidRPr="00380C2E" w:rsidRDefault="00640556" w:rsidP="002D6B3D">
      <w:pPr>
        <w:jc w:val="both"/>
        <w:rPr>
          <w:lang w:val="fr-FR"/>
        </w:rPr>
      </w:pPr>
    </w:p>
    <w:tbl>
      <w:tblPr>
        <w:tblW w:w="945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77"/>
        <w:gridCol w:w="2205"/>
        <w:gridCol w:w="1843"/>
        <w:gridCol w:w="2227"/>
      </w:tblGrid>
      <w:tr w:rsidR="004142A3" w:rsidRPr="009C1CD6" w14:paraId="5542A653" w14:textId="77777777" w:rsidTr="006E61FF">
        <w:trPr>
          <w:trHeight w:val="800"/>
          <w:jc w:val="center"/>
        </w:trPr>
        <w:tc>
          <w:tcPr>
            <w:tcW w:w="3177" w:type="dxa"/>
            <w:shd w:val="clear" w:color="auto" w:fill="D9D9D9"/>
          </w:tcPr>
          <w:p w14:paraId="7FCF53E0" w14:textId="77777777" w:rsidR="004142A3" w:rsidRPr="00982EC1" w:rsidRDefault="004142A3" w:rsidP="002D6B3D">
            <w:pPr>
              <w:jc w:val="both"/>
              <w:rPr>
                <w:b/>
              </w:rPr>
            </w:pPr>
            <w:r w:rsidRPr="00982EC1">
              <w:rPr>
                <w:b/>
              </w:rPr>
              <w:t>Nom du projet (durée)</w:t>
            </w:r>
          </w:p>
        </w:tc>
        <w:tc>
          <w:tcPr>
            <w:tcW w:w="2205" w:type="dxa"/>
            <w:shd w:val="clear" w:color="auto" w:fill="D9D9D9"/>
          </w:tcPr>
          <w:p w14:paraId="4FD1C457" w14:textId="77777777" w:rsidR="004142A3" w:rsidRPr="00982EC1" w:rsidRDefault="004142A3" w:rsidP="002D6B3D">
            <w:pPr>
              <w:jc w:val="both"/>
              <w:rPr>
                <w:b/>
              </w:rPr>
            </w:pPr>
            <w:r w:rsidRPr="00982EC1">
              <w:rPr>
                <w:b/>
              </w:rPr>
              <w:t>Donateur et budget</w:t>
            </w:r>
          </w:p>
        </w:tc>
        <w:tc>
          <w:tcPr>
            <w:tcW w:w="1843" w:type="dxa"/>
            <w:shd w:val="clear" w:color="auto" w:fill="D9D9D9"/>
          </w:tcPr>
          <w:p w14:paraId="3D662322" w14:textId="77777777" w:rsidR="004142A3" w:rsidRPr="00982EC1" w:rsidRDefault="004142A3" w:rsidP="002D6B3D">
            <w:pPr>
              <w:jc w:val="both"/>
              <w:rPr>
                <w:b/>
              </w:rPr>
            </w:pPr>
            <w:r w:rsidRPr="00982EC1">
              <w:rPr>
                <w:b/>
              </w:rPr>
              <w:t>Axes thématiques du projet</w:t>
            </w:r>
          </w:p>
        </w:tc>
        <w:tc>
          <w:tcPr>
            <w:tcW w:w="2227" w:type="dxa"/>
            <w:shd w:val="clear" w:color="auto" w:fill="D9D9D9"/>
          </w:tcPr>
          <w:p w14:paraId="125EADEA" w14:textId="77777777" w:rsidR="004142A3" w:rsidRPr="00C63C85" w:rsidRDefault="004142A3" w:rsidP="002D6B3D">
            <w:pPr>
              <w:jc w:val="both"/>
              <w:rPr>
                <w:b/>
                <w:lang w:val="fr-FR"/>
              </w:rPr>
            </w:pPr>
            <w:r w:rsidRPr="00C63C85">
              <w:rPr>
                <w:b/>
                <w:lang w:val="fr-FR"/>
              </w:rPr>
              <w:t>Différence / complémentarité avec la proposition actuelle</w:t>
            </w:r>
          </w:p>
        </w:tc>
      </w:tr>
      <w:tr w:rsidR="004142A3" w:rsidRPr="009C1CD6" w14:paraId="7F920BC8" w14:textId="77777777" w:rsidTr="006E61FF">
        <w:trPr>
          <w:trHeight w:val="540"/>
          <w:jc w:val="center"/>
        </w:trPr>
        <w:tc>
          <w:tcPr>
            <w:tcW w:w="3177" w:type="dxa"/>
            <w:shd w:val="clear" w:color="auto" w:fill="auto"/>
            <w:vAlign w:val="center"/>
          </w:tcPr>
          <w:p w14:paraId="78F3A075" w14:textId="77777777" w:rsidR="004142A3" w:rsidRPr="00C63C85" w:rsidRDefault="004142A3" w:rsidP="002D6B3D">
            <w:pPr>
              <w:jc w:val="both"/>
              <w:rPr>
                <w:lang w:val="fr-FR"/>
              </w:rPr>
            </w:pPr>
            <w:r w:rsidRPr="00C63C85">
              <w:rPr>
                <w:lang w:val="fr-FR"/>
              </w:rPr>
              <w:t>IRF 232/ Appui au dialogue et participation politiques inclusifs en Guinée</w:t>
            </w:r>
          </w:p>
          <w:p w14:paraId="355F8E55" w14:textId="77777777" w:rsidR="004142A3" w:rsidRDefault="004142A3" w:rsidP="002D6B3D">
            <w:pPr>
              <w:jc w:val="both"/>
            </w:pPr>
            <w:r>
              <w:t>01/2018 – 12/2019</w:t>
            </w:r>
          </w:p>
        </w:tc>
        <w:tc>
          <w:tcPr>
            <w:tcW w:w="2205" w:type="dxa"/>
            <w:shd w:val="clear" w:color="auto" w:fill="auto"/>
            <w:vAlign w:val="center"/>
          </w:tcPr>
          <w:p w14:paraId="2DE42706" w14:textId="77777777" w:rsidR="004142A3" w:rsidRDefault="004142A3" w:rsidP="002D6B3D">
            <w:pPr>
              <w:jc w:val="both"/>
            </w:pPr>
            <w:r>
              <w:t>PBF – 826.789 $US</w:t>
            </w:r>
          </w:p>
        </w:tc>
        <w:tc>
          <w:tcPr>
            <w:tcW w:w="1843" w:type="dxa"/>
            <w:shd w:val="clear" w:color="auto" w:fill="auto"/>
            <w:vAlign w:val="center"/>
          </w:tcPr>
          <w:p w14:paraId="24B9EA59" w14:textId="77777777" w:rsidR="004142A3" w:rsidRPr="00C63C85" w:rsidRDefault="004142A3" w:rsidP="002D6B3D">
            <w:pPr>
              <w:jc w:val="both"/>
              <w:rPr>
                <w:lang w:val="fr-FR"/>
              </w:rPr>
            </w:pPr>
            <w:r w:rsidRPr="00C63C85">
              <w:rPr>
                <w:lang w:val="fr-FR"/>
              </w:rPr>
              <w:t>Dialogue et médiation de haut niveau pour la paix</w:t>
            </w:r>
          </w:p>
        </w:tc>
        <w:tc>
          <w:tcPr>
            <w:tcW w:w="2227" w:type="dxa"/>
            <w:shd w:val="clear" w:color="auto" w:fill="auto"/>
            <w:vAlign w:val="center"/>
          </w:tcPr>
          <w:p w14:paraId="0B6011A8" w14:textId="77777777" w:rsidR="004142A3" w:rsidRPr="00C63C85" w:rsidRDefault="004142A3" w:rsidP="002D6B3D">
            <w:pPr>
              <w:jc w:val="both"/>
              <w:rPr>
                <w:lang w:val="fr-FR"/>
              </w:rPr>
            </w:pPr>
            <w:r>
              <w:rPr>
                <w:lang w:val="fr-FR"/>
              </w:rPr>
              <w:t>Le Groupe national de contact mis en place dans le cadre de ce projet peut contribuer au dialogue.</w:t>
            </w:r>
          </w:p>
        </w:tc>
      </w:tr>
      <w:tr w:rsidR="004142A3" w:rsidRPr="009C1CD6" w14:paraId="00142C5D" w14:textId="77777777" w:rsidTr="006E61FF">
        <w:trPr>
          <w:trHeight w:val="700"/>
          <w:jc w:val="center"/>
        </w:trPr>
        <w:tc>
          <w:tcPr>
            <w:tcW w:w="3177" w:type="dxa"/>
            <w:shd w:val="clear" w:color="auto" w:fill="auto"/>
            <w:vAlign w:val="center"/>
          </w:tcPr>
          <w:p w14:paraId="20DAE8E0" w14:textId="77777777" w:rsidR="004142A3" w:rsidRPr="00BB39E9" w:rsidRDefault="004142A3" w:rsidP="002D6B3D">
            <w:pPr>
              <w:jc w:val="both"/>
              <w:rPr>
                <w:color w:val="000000"/>
                <w:lang w:val="fr-FR"/>
              </w:rPr>
            </w:pPr>
            <w:r w:rsidRPr="00BB39E9">
              <w:rPr>
                <w:color w:val="000000"/>
                <w:lang w:val="fr-FR"/>
              </w:rPr>
              <w:t>IRF/201 Appui au renforcement de la chaine pénale et à la lutte contre l'impunité en Guinée</w:t>
            </w:r>
          </w:p>
          <w:p w14:paraId="09249E8A" w14:textId="77777777" w:rsidR="004142A3" w:rsidRDefault="004142A3" w:rsidP="002D6B3D">
            <w:pPr>
              <w:jc w:val="both"/>
            </w:pPr>
            <w:r>
              <w:t>12/2017 – 12/2019</w:t>
            </w:r>
          </w:p>
        </w:tc>
        <w:tc>
          <w:tcPr>
            <w:tcW w:w="2205" w:type="dxa"/>
            <w:shd w:val="clear" w:color="auto" w:fill="auto"/>
            <w:vAlign w:val="center"/>
          </w:tcPr>
          <w:p w14:paraId="5CE2BA58" w14:textId="77777777" w:rsidR="004142A3" w:rsidRDefault="004142A3" w:rsidP="002D6B3D">
            <w:pPr>
              <w:jc w:val="both"/>
            </w:pPr>
            <w:r>
              <w:t>PBF – 1.700.000 $US</w:t>
            </w:r>
          </w:p>
          <w:p w14:paraId="0113B43D" w14:textId="77777777" w:rsidR="004142A3" w:rsidRDefault="004142A3" w:rsidP="002D6B3D">
            <w:pPr>
              <w:jc w:val="both"/>
            </w:pPr>
          </w:p>
        </w:tc>
        <w:tc>
          <w:tcPr>
            <w:tcW w:w="1843" w:type="dxa"/>
            <w:shd w:val="clear" w:color="auto" w:fill="auto"/>
            <w:vAlign w:val="center"/>
          </w:tcPr>
          <w:p w14:paraId="6BF63BB5" w14:textId="77777777" w:rsidR="004142A3" w:rsidRPr="00C63C85" w:rsidRDefault="004142A3" w:rsidP="002D6B3D">
            <w:pPr>
              <w:jc w:val="both"/>
              <w:rPr>
                <w:lang w:val="fr-FR"/>
              </w:rPr>
            </w:pPr>
            <w:r w:rsidRPr="00C63C85">
              <w:rPr>
                <w:lang w:val="fr-FR"/>
              </w:rPr>
              <w:t>Renforcement de la chaine pénale</w:t>
            </w:r>
          </w:p>
        </w:tc>
        <w:tc>
          <w:tcPr>
            <w:tcW w:w="2227" w:type="dxa"/>
            <w:shd w:val="clear" w:color="auto" w:fill="auto"/>
            <w:vAlign w:val="center"/>
          </w:tcPr>
          <w:p w14:paraId="605D8DC2" w14:textId="77777777" w:rsidR="004142A3" w:rsidRPr="00C63C85" w:rsidRDefault="004142A3" w:rsidP="002D6B3D">
            <w:pPr>
              <w:jc w:val="both"/>
              <w:rPr>
                <w:lang w:val="fr-FR"/>
              </w:rPr>
            </w:pPr>
            <w:r w:rsidRPr="00C63C85">
              <w:rPr>
                <w:lang w:val="fr-FR"/>
              </w:rPr>
              <w:t xml:space="preserve"> Complémentaire : renforce le secteur de justice qui est l’une des causes des conflits.</w:t>
            </w:r>
          </w:p>
        </w:tc>
      </w:tr>
      <w:tr w:rsidR="004142A3" w:rsidRPr="009C1CD6" w14:paraId="2D2B8656" w14:textId="77777777" w:rsidTr="006E61FF">
        <w:trPr>
          <w:trHeight w:val="540"/>
          <w:jc w:val="center"/>
        </w:trPr>
        <w:tc>
          <w:tcPr>
            <w:tcW w:w="3177" w:type="dxa"/>
            <w:shd w:val="clear" w:color="auto" w:fill="auto"/>
            <w:vAlign w:val="center"/>
          </w:tcPr>
          <w:p w14:paraId="20F699F1" w14:textId="77777777" w:rsidR="004142A3" w:rsidRPr="00C63C85" w:rsidRDefault="004142A3" w:rsidP="002D6B3D">
            <w:pPr>
              <w:jc w:val="both"/>
              <w:rPr>
                <w:lang w:val="fr-FR"/>
              </w:rPr>
            </w:pPr>
            <w:r w:rsidRPr="00C63C85">
              <w:rPr>
                <w:lang w:val="fr-FR"/>
              </w:rPr>
              <w:t>IRF/264 Projet d’appui à la participation des jeunes hommes et jeunes femmes à la gouvernance dans les 20 communes les plus conflictogènes de la Guinée</w:t>
            </w:r>
          </w:p>
          <w:p w14:paraId="2F7C8832" w14:textId="77777777" w:rsidR="004142A3" w:rsidRDefault="004142A3" w:rsidP="002D6B3D">
            <w:pPr>
              <w:jc w:val="both"/>
            </w:pPr>
            <w:r>
              <w:t>12/2018 – 05/2020</w:t>
            </w:r>
          </w:p>
        </w:tc>
        <w:tc>
          <w:tcPr>
            <w:tcW w:w="2205" w:type="dxa"/>
            <w:shd w:val="clear" w:color="auto" w:fill="auto"/>
            <w:vAlign w:val="center"/>
          </w:tcPr>
          <w:p w14:paraId="5781BEE1" w14:textId="77777777" w:rsidR="004142A3" w:rsidRDefault="004142A3" w:rsidP="002D6B3D">
            <w:pPr>
              <w:jc w:val="both"/>
            </w:pPr>
            <w:r>
              <w:t>PBF – 1.442.360 $US</w:t>
            </w:r>
          </w:p>
          <w:p w14:paraId="278499FA" w14:textId="77777777" w:rsidR="004142A3" w:rsidRDefault="004142A3" w:rsidP="002D6B3D">
            <w:pPr>
              <w:jc w:val="both"/>
            </w:pPr>
          </w:p>
        </w:tc>
        <w:tc>
          <w:tcPr>
            <w:tcW w:w="1843" w:type="dxa"/>
            <w:shd w:val="clear" w:color="auto" w:fill="auto"/>
            <w:vAlign w:val="center"/>
          </w:tcPr>
          <w:p w14:paraId="2513D64D" w14:textId="77777777" w:rsidR="004142A3" w:rsidRPr="00C63C85" w:rsidRDefault="004142A3" w:rsidP="002D6B3D">
            <w:pPr>
              <w:jc w:val="both"/>
              <w:rPr>
                <w:lang w:val="fr-FR"/>
              </w:rPr>
            </w:pPr>
            <w:r w:rsidRPr="00380C2E">
              <w:rPr>
                <w:rFonts w:eastAsiaTheme="minorEastAsia"/>
                <w:lang w:val="fr-FR" w:eastAsia="fr-FR"/>
              </w:rPr>
              <w:t>Jeunesse-gouvernance locale</w:t>
            </w:r>
          </w:p>
        </w:tc>
        <w:tc>
          <w:tcPr>
            <w:tcW w:w="2227" w:type="dxa"/>
            <w:shd w:val="clear" w:color="auto" w:fill="auto"/>
            <w:vAlign w:val="center"/>
          </w:tcPr>
          <w:p w14:paraId="05111095" w14:textId="77777777" w:rsidR="004142A3" w:rsidRPr="00380C2E" w:rsidRDefault="004142A3" w:rsidP="002D6B3D">
            <w:pPr>
              <w:jc w:val="both"/>
              <w:rPr>
                <w:rFonts w:eastAsiaTheme="minorEastAsia"/>
                <w:lang w:val="fr-FR" w:eastAsia="fr-FR"/>
              </w:rPr>
            </w:pPr>
            <w:r w:rsidRPr="00380C2E">
              <w:rPr>
                <w:rFonts w:eastAsiaTheme="minorEastAsia"/>
                <w:lang w:val="fr-FR" w:eastAsia="fr-FR"/>
              </w:rPr>
              <w:t xml:space="preserve">Les Conseils Locaux de Jeunes (CLJ) et les Conseils Municipaux seront des acteurs clés dans l’approche communautaire avec les moto-taxi lors </w:t>
            </w:r>
            <w:r w:rsidRPr="00380C2E">
              <w:rPr>
                <w:rFonts w:eastAsiaTheme="minorEastAsia"/>
                <w:lang w:val="fr-FR" w:eastAsia="fr-FR"/>
              </w:rPr>
              <w:lastRenderedPageBreak/>
              <w:t>des échanges dans les cadres de concertations.</w:t>
            </w:r>
          </w:p>
          <w:p w14:paraId="7AB5D7FA" w14:textId="77777777" w:rsidR="004142A3" w:rsidRPr="00C63C85" w:rsidRDefault="004142A3" w:rsidP="002D6B3D">
            <w:pPr>
              <w:jc w:val="both"/>
              <w:rPr>
                <w:lang w:val="fr-FR"/>
              </w:rPr>
            </w:pPr>
            <w:r w:rsidRPr="00380C2E">
              <w:rPr>
                <w:rFonts w:eastAsiaTheme="minorEastAsia"/>
                <w:lang w:val="fr-FR" w:eastAsia="fr-FR"/>
              </w:rPr>
              <w:t>Les CLJ consulteront régulièrement les moto-taxi afin de remonter leurs besoins et préoccupations auprès des Conseils municipaux   pour une prise en compte.</w:t>
            </w:r>
          </w:p>
        </w:tc>
      </w:tr>
      <w:tr w:rsidR="004142A3" w:rsidRPr="009C1CD6" w14:paraId="6F30F60C" w14:textId="77777777" w:rsidTr="006E61FF">
        <w:trPr>
          <w:trHeight w:val="260"/>
          <w:jc w:val="center"/>
        </w:trPr>
        <w:tc>
          <w:tcPr>
            <w:tcW w:w="3177" w:type="dxa"/>
            <w:shd w:val="clear" w:color="auto" w:fill="auto"/>
            <w:vAlign w:val="center"/>
          </w:tcPr>
          <w:p w14:paraId="79CD5619" w14:textId="77777777" w:rsidR="004142A3" w:rsidRPr="00C63C85" w:rsidRDefault="004142A3" w:rsidP="002D6B3D">
            <w:pPr>
              <w:jc w:val="both"/>
              <w:rPr>
                <w:lang w:val="fr-FR"/>
              </w:rPr>
            </w:pPr>
            <w:r w:rsidRPr="00C63C85">
              <w:rPr>
                <w:lang w:val="fr-FR"/>
              </w:rPr>
              <w:lastRenderedPageBreak/>
              <w:t>IRF/289 Appui à l’amélioration de la gouvernance des services de police</w:t>
            </w:r>
          </w:p>
          <w:p w14:paraId="556CFA83" w14:textId="77777777" w:rsidR="004142A3" w:rsidRDefault="004142A3" w:rsidP="002D6B3D">
            <w:pPr>
              <w:jc w:val="both"/>
            </w:pPr>
            <w:r>
              <w:t>12/2018 – 06/2020</w:t>
            </w:r>
          </w:p>
        </w:tc>
        <w:tc>
          <w:tcPr>
            <w:tcW w:w="2205" w:type="dxa"/>
            <w:shd w:val="clear" w:color="auto" w:fill="auto"/>
            <w:vAlign w:val="center"/>
          </w:tcPr>
          <w:p w14:paraId="50D35020" w14:textId="77777777" w:rsidR="004142A3" w:rsidRDefault="004142A3" w:rsidP="002D6B3D">
            <w:pPr>
              <w:jc w:val="both"/>
            </w:pPr>
            <w:r>
              <w:t>PBF–1.200.000 $US</w:t>
            </w:r>
          </w:p>
        </w:tc>
        <w:tc>
          <w:tcPr>
            <w:tcW w:w="1843" w:type="dxa"/>
            <w:shd w:val="clear" w:color="auto" w:fill="auto"/>
            <w:vAlign w:val="center"/>
          </w:tcPr>
          <w:p w14:paraId="55B5C1FA" w14:textId="77777777" w:rsidR="004142A3" w:rsidRPr="00C63C85" w:rsidRDefault="004142A3" w:rsidP="002D6B3D">
            <w:pPr>
              <w:jc w:val="both"/>
              <w:rPr>
                <w:lang w:val="fr-FR"/>
              </w:rPr>
            </w:pPr>
            <w:r w:rsidRPr="00C63C85">
              <w:rPr>
                <w:lang w:val="fr-FR"/>
              </w:rPr>
              <w:t>Renforcement des mécanismes de redevabilité de la Police</w:t>
            </w:r>
          </w:p>
        </w:tc>
        <w:tc>
          <w:tcPr>
            <w:tcW w:w="2227" w:type="dxa"/>
            <w:shd w:val="clear" w:color="auto" w:fill="auto"/>
            <w:vAlign w:val="center"/>
          </w:tcPr>
          <w:p w14:paraId="38DF724E" w14:textId="77777777" w:rsidR="004142A3" w:rsidRPr="00C63C85" w:rsidRDefault="004142A3" w:rsidP="002D6B3D">
            <w:pPr>
              <w:jc w:val="both"/>
              <w:rPr>
                <w:lang w:val="fr-FR"/>
              </w:rPr>
            </w:pPr>
            <w:r w:rsidRPr="00380C2E">
              <w:rPr>
                <w:rFonts w:eastAsiaTheme="minorEastAsia"/>
                <w:lang w:val="fr-FR" w:eastAsia="fr-FR"/>
              </w:rPr>
              <w:t>Les actions menées pour améliorées la sécurité routière et le respect des règles seront connectées</w:t>
            </w:r>
          </w:p>
        </w:tc>
      </w:tr>
      <w:tr w:rsidR="004142A3" w:rsidRPr="009C1CD6" w14:paraId="110AEBBF" w14:textId="77777777" w:rsidTr="006E61FF">
        <w:trPr>
          <w:trHeight w:val="260"/>
          <w:jc w:val="center"/>
        </w:trPr>
        <w:tc>
          <w:tcPr>
            <w:tcW w:w="3177" w:type="dxa"/>
            <w:shd w:val="clear" w:color="auto" w:fill="auto"/>
            <w:vAlign w:val="center"/>
          </w:tcPr>
          <w:p w14:paraId="445C10C9" w14:textId="77777777" w:rsidR="004142A3" w:rsidRPr="00BB39E9" w:rsidRDefault="004142A3" w:rsidP="002D6B3D">
            <w:pPr>
              <w:jc w:val="both"/>
              <w:rPr>
                <w:lang w:val="fr-FR"/>
              </w:rPr>
            </w:pPr>
            <w:r w:rsidRPr="00BB39E9">
              <w:rPr>
                <w:lang w:val="fr-FR"/>
              </w:rPr>
              <w:t>IRF/233 Projet d’appui au renforcement des initiatives locales des jeunes pour la consolidation de la paix en Guinée</w:t>
            </w:r>
          </w:p>
          <w:p w14:paraId="1AFCD48D" w14:textId="77777777" w:rsidR="004142A3" w:rsidRDefault="004142A3" w:rsidP="002D6B3D">
            <w:pPr>
              <w:jc w:val="both"/>
            </w:pPr>
            <w:r>
              <w:t>02/2018 – 07/2019</w:t>
            </w:r>
          </w:p>
        </w:tc>
        <w:tc>
          <w:tcPr>
            <w:tcW w:w="2205" w:type="dxa"/>
            <w:shd w:val="clear" w:color="auto" w:fill="auto"/>
            <w:vAlign w:val="center"/>
          </w:tcPr>
          <w:p w14:paraId="7072DD6B" w14:textId="77777777" w:rsidR="004142A3" w:rsidRDefault="004142A3" w:rsidP="002D6B3D">
            <w:pPr>
              <w:jc w:val="both"/>
            </w:pPr>
            <w:r>
              <w:t>PBF – 850.000 $US</w:t>
            </w:r>
          </w:p>
        </w:tc>
        <w:tc>
          <w:tcPr>
            <w:tcW w:w="1843" w:type="dxa"/>
            <w:shd w:val="clear" w:color="auto" w:fill="auto"/>
            <w:vAlign w:val="center"/>
          </w:tcPr>
          <w:p w14:paraId="01A5348E" w14:textId="77777777" w:rsidR="004142A3" w:rsidRPr="00C63C85" w:rsidRDefault="004142A3" w:rsidP="002D6B3D">
            <w:pPr>
              <w:jc w:val="both"/>
              <w:rPr>
                <w:lang w:val="fr-FR"/>
              </w:rPr>
            </w:pPr>
            <w:r w:rsidRPr="00C63C85">
              <w:rPr>
                <w:lang w:val="fr-FR"/>
              </w:rPr>
              <w:t>Dialogue et concertation communautaire pour la paix. </w:t>
            </w:r>
          </w:p>
        </w:tc>
        <w:tc>
          <w:tcPr>
            <w:tcW w:w="2227" w:type="dxa"/>
            <w:shd w:val="clear" w:color="auto" w:fill="auto"/>
            <w:vAlign w:val="center"/>
          </w:tcPr>
          <w:p w14:paraId="39DDE79B" w14:textId="77777777" w:rsidR="004142A3" w:rsidRPr="00C63C85" w:rsidRDefault="004142A3" w:rsidP="002D6B3D">
            <w:pPr>
              <w:jc w:val="both"/>
              <w:rPr>
                <w:lang w:val="fr-FR"/>
              </w:rPr>
            </w:pPr>
            <w:r w:rsidRPr="00C63C85">
              <w:rPr>
                <w:lang w:val="fr-FR"/>
              </w:rPr>
              <w:t xml:space="preserve">Le projet est terminé mais les acquis permettront de bâtir les interventions de ce projet-ci   </w:t>
            </w:r>
          </w:p>
        </w:tc>
      </w:tr>
      <w:tr w:rsidR="004142A3" w:rsidRPr="00C63C85" w14:paraId="72BF9170" w14:textId="77777777" w:rsidTr="006E61FF">
        <w:trPr>
          <w:trHeight w:val="260"/>
          <w:jc w:val="center"/>
        </w:trPr>
        <w:tc>
          <w:tcPr>
            <w:tcW w:w="3177" w:type="dxa"/>
            <w:shd w:val="clear" w:color="auto" w:fill="auto"/>
            <w:vAlign w:val="center"/>
          </w:tcPr>
          <w:p w14:paraId="6B02B36F" w14:textId="77777777" w:rsidR="004142A3" w:rsidRPr="00C63C85" w:rsidRDefault="004142A3" w:rsidP="002D6B3D">
            <w:pPr>
              <w:jc w:val="both"/>
              <w:rPr>
                <w:color w:val="000000"/>
                <w:lang w:val="fr-FR"/>
              </w:rPr>
            </w:pPr>
            <w:r w:rsidRPr="00C63C85">
              <w:rPr>
                <w:lang w:val="fr-FR"/>
              </w:rPr>
              <w:t xml:space="preserve">IRF/224 </w:t>
            </w:r>
            <w:r w:rsidRPr="00C63C85">
              <w:rPr>
                <w:color w:val="000000"/>
                <w:lang w:val="fr-FR"/>
              </w:rPr>
              <w:t>Prévention de la radicalisation et de l'extrémisme violent dans les zones à risque de Guinée</w:t>
            </w:r>
          </w:p>
          <w:p w14:paraId="61AA9A3D" w14:textId="77777777" w:rsidR="004142A3" w:rsidRDefault="004142A3" w:rsidP="002D6B3D">
            <w:pPr>
              <w:jc w:val="both"/>
            </w:pPr>
            <w:r>
              <w:t>01/2018 – 12/2019</w:t>
            </w:r>
          </w:p>
        </w:tc>
        <w:tc>
          <w:tcPr>
            <w:tcW w:w="2205" w:type="dxa"/>
            <w:shd w:val="clear" w:color="auto" w:fill="auto"/>
            <w:vAlign w:val="center"/>
          </w:tcPr>
          <w:p w14:paraId="68EC0C2C" w14:textId="77777777" w:rsidR="004142A3" w:rsidRDefault="004142A3" w:rsidP="002D6B3D">
            <w:pPr>
              <w:jc w:val="both"/>
            </w:pPr>
            <w:r>
              <w:t>PBF – 1.531.063</w:t>
            </w:r>
          </w:p>
          <w:p w14:paraId="429BD10C" w14:textId="77777777" w:rsidR="004142A3" w:rsidRDefault="004142A3" w:rsidP="002D6B3D">
            <w:pPr>
              <w:jc w:val="both"/>
            </w:pPr>
          </w:p>
        </w:tc>
        <w:tc>
          <w:tcPr>
            <w:tcW w:w="1843" w:type="dxa"/>
            <w:shd w:val="clear" w:color="auto" w:fill="auto"/>
            <w:vAlign w:val="center"/>
          </w:tcPr>
          <w:p w14:paraId="6EAF83C3" w14:textId="77777777" w:rsidR="004142A3" w:rsidRPr="00C63C85" w:rsidRDefault="004142A3" w:rsidP="002D6B3D">
            <w:pPr>
              <w:jc w:val="both"/>
              <w:rPr>
                <w:lang w:val="fr-FR"/>
              </w:rPr>
            </w:pPr>
            <w:r w:rsidRPr="00C63C85">
              <w:rPr>
                <w:lang w:val="fr-FR"/>
              </w:rPr>
              <w:t>Prévention des conflits dans les zones à risque de radicalisation</w:t>
            </w:r>
          </w:p>
        </w:tc>
        <w:tc>
          <w:tcPr>
            <w:tcW w:w="2227" w:type="dxa"/>
            <w:shd w:val="clear" w:color="auto" w:fill="auto"/>
            <w:vAlign w:val="center"/>
          </w:tcPr>
          <w:p w14:paraId="5E5EB7D7" w14:textId="77777777" w:rsidR="004142A3" w:rsidRPr="00C63C85" w:rsidRDefault="004142A3" w:rsidP="002D6B3D">
            <w:pPr>
              <w:jc w:val="both"/>
              <w:rPr>
                <w:lang w:val="fr-FR"/>
              </w:rPr>
            </w:pPr>
            <w:r>
              <w:rPr>
                <w:lang w:val="fr-FR"/>
              </w:rPr>
              <w:t>Différent</w:t>
            </w:r>
          </w:p>
        </w:tc>
      </w:tr>
      <w:tr w:rsidR="004142A3" w:rsidRPr="00C63C85" w14:paraId="439E7875" w14:textId="77777777" w:rsidTr="006E61FF">
        <w:trPr>
          <w:trHeight w:val="260"/>
          <w:jc w:val="center"/>
        </w:trPr>
        <w:tc>
          <w:tcPr>
            <w:tcW w:w="3177" w:type="dxa"/>
            <w:shd w:val="clear" w:color="auto" w:fill="auto"/>
            <w:vAlign w:val="center"/>
          </w:tcPr>
          <w:p w14:paraId="3A3B69D4" w14:textId="77777777" w:rsidR="004142A3" w:rsidRPr="00C63C85" w:rsidRDefault="004142A3" w:rsidP="002D6B3D">
            <w:pPr>
              <w:jc w:val="both"/>
              <w:rPr>
                <w:lang w:val="fr-FR"/>
              </w:rPr>
            </w:pPr>
            <w:r w:rsidRPr="00C63C85">
              <w:rPr>
                <w:lang w:val="fr-FR"/>
              </w:rPr>
              <w:t>IRF/290 Appui à la gestion des risques liés à la dégradation environnementale dans les zones à risque de radicalisation et de conflits potentiels</w:t>
            </w:r>
          </w:p>
          <w:p w14:paraId="1457B279" w14:textId="77777777" w:rsidR="004142A3" w:rsidRDefault="004142A3" w:rsidP="002D6B3D">
            <w:pPr>
              <w:jc w:val="both"/>
            </w:pPr>
            <w:r>
              <w:t>01/2019 – 06/2020</w:t>
            </w:r>
          </w:p>
        </w:tc>
        <w:tc>
          <w:tcPr>
            <w:tcW w:w="2205" w:type="dxa"/>
            <w:shd w:val="clear" w:color="auto" w:fill="auto"/>
            <w:vAlign w:val="center"/>
          </w:tcPr>
          <w:p w14:paraId="0366983D" w14:textId="77777777" w:rsidR="004142A3" w:rsidRDefault="004142A3" w:rsidP="002D6B3D">
            <w:pPr>
              <w:jc w:val="both"/>
            </w:pPr>
            <w:r>
              <w:t>PBF 1.500.568 $US</w:t>
            </w:r>
          </w:p>
          <w:p w14:paraId="11EB0C31" w14:textId="77777777" w:rsidR="004142A3" w:rsidRDefault="004142A3" w:rsidP="002D6B3D">
            <w:pPr>
              <w:jc w:val="both"/>
            </w:pPr>
          </w:p>
        </w:tc>
        <w:tc>
          <w:tcPr>
            <w:tcW w:w="1843" w:type="dxa"/>
            <w:shd w:val="clear" w:color="auto" w:fill="auto"/>
            <w:vAlign w:val="center"/>
          </w:tcPr>
          <w:p w14:paraId="013F77D7" w14:textId="77777777" w:rsidR="004142A3" w:rsidRPr="00C63C85" w:rsidRDefault="004142A3" w:rsidP="002D6B3D">
            <w:pPr>
              <w:jc w:val="both"/>
              <w:rPr>
                <w:lang w:val="fr-FR"/>
              </w:rPr>
            </w:pPr>
            <w:r w:rsidRPr="00C63C85">
              <w:rPr>
                <w:lang w:val="fr-FR"/>
              </w:rPr>
              <w:t>Prévention des conflits dans les zones à risque de radicalisation</w:t>
            </w:r>
          </w:p>
        </w:tc>
        <w:tc>
          <w:tcPr>
            <w:tcW w:w="2227" w:type="dxa"/>
            <w:shd w:val="clear" w:color="auto" w:fill="auto"/>
            <w:vAlign w:val="center"/>
          </w:tcPr>
          <w:p w14:paraId="7AE523E1" w14:textId="77777777" w:rsidR="004142A3" w:rsidRPr="00C63C85" w:rsidRDefault="004142A3" w:rsidP="002D6B3D">
            <w:pPr>
              <w:jc w:val="both"/>
              <w:rPr>
                <w:lang w:val="fr-FR"/>
              </w:rPr>
            </w:pPr>
            <w:r>
              <w:rPr>
                <w:lang w:val="fr-FR"/>
              </w:rPr>
              <w:t>Différent</w:t>
            </w:r>
          </w:p>
        </w:tc>
      </w:tr>
      <w:tr w:rsidR="004142A3" w:rsidRPr="009C1CD6" w14:paraId="22EE0733" w14:textId="77777777" w:rsidTr="006E61FF">
        <w:trPr>
          <w:trHeight w:val="260"/>
          <w:jc w:val="center"/>
        </w:trPr>
        <w:tc>
          <w:tcPr>
            <w:tcW w:w="3177" w:type="dxa"/>
            <w:shd w:val="clear" w:color="auto" w:fill="auto"/>
            <w:vAlign w:val="center"/>
          </w:tcPr>
          <w:p w14:paraId="31800057" w14:textId="77777777" w:rsidR="004142A3" w:rsidRDefault="004142A3" w:rsidP="002D6B3D">
            <w:pPr>
              <w:jc w:val="both"/>
              <w:rPr>
                <w:lang w:val="fr-FR"/>
              </w:rPr>
            </w:pPr>
            <w:r w:rsidRPr="00BB39E9">
              <w:rPr>
                <w:lang w:val="fr-FR"/>
              </w:rPr>
              <w:t>Programme d'appui à l'intégration socio-économique des jeunes (INTEGRA)</w:t>
            </w:r>
          </w:p>
          <w:p w14:paraId="1699C94C" w14:textId="77777777" w:rsidR="004142A3" w:rsidRPr="00C75B8D" w:rsidRDefault="004142A3" w:rsidP="002D6B3D">
            <w:pPr>
              <w:jc w:val="both"/>
              <w:rPr>
                <w:lang w:val="fr-FR"/>
              </w:rPr>
            </w:pPr>
            <w:r>
              <w:rPr>
                <w:lang w:val="fr-FR"/>
              </w:rPr>
              <w:t>07/2018 – 07/2022</w:t>
            </w:r>
          </w:p>
        </w:tc>
        <w:tc>
          <w:tcPr>
            <w:tcW w:w="2205" w:type="dxa"/>
            <w:shd w:val="clear" w:color="auto" w:fill="auto"/>
            <w:vAlign w:val="center"/>
          </w:tcPr>
          <w:p w14:paraId="24CC2B39" w14:textId="77777777" w:rsidR="004142A3" w:rsidRDefault="004142A3" w:rsidP="002D6B3D">
            <w:pPr>
              <w:jc w:val="both"/>
              <w:rPr>
                <w:lang w:val="fr-FR"/>
              </w:rPr>
            </w:pPr>
            <w:r>
              <w:rPr>
                <w:lang w:val="fr-FR"/>
              </w:rPr>
              <w:t>35 000 000 Euros</w:t>
            </w:r>
          </w:p>
          <w:p w14:paraId="47A2EF8A" w14:textId="77777777" w:rsidR="004142A3" w:rsidRPr="00C75B8D" w:rsidRDefault="004142A3" w:rsidP="002D6B3D">
            <w:pPr>
              <w:jc w:val="both"/>
              <w:rPr>
                <w:lang w:val="fr-FR"/>
              </w:rPr>
            </w:pPr>
            <w:r>
              <w:rPr>
                <w:lang w:val="fr-FR"/>
              </w:rPr>
              <w:t xml:space="preserve">UE </w:t>
            </w:r>
          </w:p>
        </w:tc>
        <w:tc>
          <w:tcPr>
            <w:tcW w:w="1843" w:type="dxa"/>
            <w:shd w:val="clear" w:color="auto" w:fill="auto"/>
            <w:vAlign w:val="center"/>
          </w:tcPr>
          <w:p w14:paraId="50CC660F" w14:textId="77777777" w:rsidR="004142A3" w:rsidRPr="00C75B8D" w:rsidRDefault="004142A3" w:rsidP="002D6B3D">
            <w:pPr>
              <w:jc w:val="both"/>
              <w:rPr>
                <w:lang w:val="fr-FR"/>
              </w:rPr>
            </w:pPr>
            <w:r>
              <w:rPr>
                <w:lang w:val="fr-FR"/>
              </w:rPr>
              <w:t>Prévention de la migration – Emplois jeunes</w:t>
            </w:r>
          </w:p>
        </w:tc>
        <w:tc>
          <w:tcPr>
            <w:tcW w:w="2227" w:type="dxa"/>
            <w:shd w:val="clear" w:color="auto" w:fill="auto"/>
            <w:vAlign w:val="center"/>
          </w:tcPr>
          <w:p w14:paraId="4C7440FD" w14:textId="77777777" w:rsidR="004142A3" w:rsidRPr="00C75B8D" w:rsidRDefault="004142A3" w:rsidP="002D6B3D">
            <w:pPr>
              <w:jc w:val="both"/>
              <w:rPr>
                <w:lang w:val="fr-FR"/>
              </w:rPr>
            </w:pPr>
            <w:r>
              <w:rPr>
                <w:lang w:val="fr-FR"/>
              </w:rPr>
              <w:t xml:space="preserve">Certains conducteurs de taxi motos peuvent être orientés vers ce projet </w:t>
            </w:r>
          </w:p>
        </w:tc>
      </w:tr>
    </w:tbl>
    <w:p w14:paraId="52ED99A9" w14:textId="77777777" w:rsidR="005C1649" w:rsidRPr="00380C2E" w:rsidRDefault="005C1649" w:rsidP="002D6B3D">
      <w:pPr>
        <w:jc w:val="both"/>
        <w:rPr>
          <w:lang w:val="fr-FR"/>
        </w:rPr>
      </w:pPr>
    </w:p>
    <w:p w14:paraId="002CD532" w14:textId="3F56E75A" w:rsidR="005C1649" w:rsidRPr="00380C2E" w:rsidRDefault="00980532" w:rsidP="002D6B3D">
      <w:pPr>
        <w:numPr>
          <w:ilvl w:val="0"/>
          <w:numId w:val="4"/>
        </w:numPr>
        <w:jc w:val="both"/>
        <w:rPr>
          <w:b/>
          <w:lang w:val="fr-FR"/>
        </w:rPr>
      </w:pPr>
      <w:r w:rsidRPr="00380C2E">
        <w:rPr>
          <w:b/>
          <w:lang w:val="fr-FR"/>
        </w:rPr>
        <w:t xml:space="preserve">Contenu du projet, justification </w:t>
      </w:r>
      <w:r w:rsidR="00925B03" w:rsidRPr="00380C2E">
        <w:rPr>
          <w:b/>
          <w:lang w:val="fr-FR"/>
        </w:rPr>
        <w:t>stratégique</w:t>
      </w:r>
      <w:r w:rsidRPr="00380C2E">
        <w:rPr>
          <w:b/>
          <w:lang w:val="fr-FR"/>
        </w:rPr>
        <w:t xml:space="preserve">, et </w:t>
      </w:r>
      <w:r w:rsidR="00925B03" w:rsidRPr="00380C2E">
        <w:rPr>
          <w:b/>
          <w:lang w:val="fr-FR"/>
        </w:rPr>
        <w:t>stratégie</w:t>
      </w:r>
      <w:r w:rsidRPr="00380C2E">
        <w:rPr>
          <w:b/>
          <w:lang w:val="fr-FR"/>
        </w:rPr>
        <w:t xml:space="preserve"> de mise en œuvre (</w:t>
      </w:r>
      <w:r w:rsidR="00F358DC" w:rsidRPr="00380C2E">
        <w:rPr>
          <w:b/>
          <w:lang w:val="fr-FR"/>
        </w:rPr>
        <w:t>4</w:t>
      </w:r>
      <w:r w:rsidR="0056650A" w:rsidRPr="00380C2E">
        <w:rPr>
          <w:b/>
          <w:lang w:val="fr-FR"/>
        </w:rPr>
        <w:t xml:space="preserve"> pages</w:t>
      </w:r>
      <w:r w:rsidR="00CD0F68" w:rsidRPr="00380C2E">
        <w:rPr>
          <w:b/>
          <w:lang w:val="fr-FR"/>
        </w:rPr>
        <w:t xml:space="preserve"> max</w:t>
      </w:r>
      <w:r w:rsidR="007C5B08" w:rsidRPr="00380C2E">
        <w:rPr>
          <w:b/>
          <w:lang w:val="fr-FR"/>
        </w:rPr>
        <w:t xml:space="preserve"> </w:t>
      </w:r>
      <w:r w:rsidRPr="00380C2E">
        <w:rPr>
          <w:b/>
          <w:lang w:val="fr-FR"/>
        </w:rPr>
        <w:t xml:space="preserve">plus annexe du cadre des </w:t>
      </w:r>
      <w:r w:rsidR="00925B03" w:rsidRPr="00380C2E">
        <w:rPr>
          <w:b/>
          <w:lang w:val="fr-FR"/>
        </w:rPr>
        <w:t>résultats</w:t>
      </w:r>
      <w:r w:rsidR="0056650A" w:rsidRPr="00380C2E">
        <w:rPr>
          <w:b/>
          <w:lang w:val="fr-FR"/>
        </w:rPr>
        <w:t>)</w:t>
      </w:r>
    </w:p>
    <w:p w14:paraId="52FB88C0" w14:textId="77777777" w:rsidR="009F0871" w:rsidRPr="00380C2E" w:rsidRDefault="009F0871" w:rsidP="002D6B3D">
      <w:pPr>
        <w:ind w:left="1080"/>
        <w:jc w:val="both"/>
        <w:rPr>
          <w:b/>
          <w:lang w:val="fr-FR"/>
        </w:rPr>
      </w:pPr>
    </w:p>
    <w:p w14:paraId="2DD4A3C8" w14:textId="3DB4A302" w:rsidR="00980532" w:rsidRPr="00380C2E" w:rsidRDefault="00980532" w:rsidP="002D6B3D">
      <w:pPr>
        <w:pStyle w:val="Paragraphedeliste"/>
        <w:numPr>
          <w:ilvl w:val="0"/>
          <w:numId w:val="3"/>
        </w:numPr>
        <w:jc w:val="both"/>
        <w:rPr>
          <w:rFonts w:ascii="Times New Roman" w:hAnsi="Times New Roman"/>
          <w:sz w:val="24"/>
          <w:szCs w:val="24"/>
          <w:lang w:val="fr-FR"/>
        </w:rPr>
      </w:pPr>
      <w:r w:rsidRPr="00380C2E">
        <w:rPr>
          <w:rFonts w:ascii="Times New Roman" w:hAnsi="Times New Roman"/>
          <w:sz w:val="24"/>
          <w:szCs w:val="24"/>
          <w:lang w:val="fr-FR"/>
        </w:rPr>
        <w:t xml:space="preserve">Une </w:t>
      </w:r>
      <w:r w:rsidR="003C62F7" w:rsidRPr="00380C2E">
        <w:rPr>
          <w:rFonts w:ascii="Times New Roman" w:hAnsi="Times New Roman"/>
          <w:b/>
          <w:bCs/>
          <w:sz w:val="24"/>
          <w:szCs w:val="24"/>
          <w:lang w:val="fr-FR"/>
        </w:rPr>
        <w:t>brève</w:t>
      </w:r>
      <w:r w:rsidRPr="00380C2E">
        <w:rPr>
          <w:rFonts w:ascii="Times New Roman" w:hAnsi="Times New Roman"/>
          <w:b/>
          <w:bCs/>
          <w:sz w:val="24"/>
          <w:szCs w:val="24"/>
          <w:lang w:val="fr-FR"/>
        </w:rPr>
        <w:t xml:space="preserve"> description du contenu du projet</w:t>
      </w:r>
      <w:r w:rsidR="00AF4077" w:rsidRPr="00380C2E">
        <w:rPr>
          <w:rFonts w:ascii="Times New Roman" w:hAnsi="Times New Roman"/>
          <w:sz w:val="24"/>
          <w:szCs w:val="24"/>
          <w:lang w:val="fr-FR"/>
        </w:rPr>
        <w:t xml:space="preserve"> – </w:t>
      </w:r>
      <w:r w:rsidRPr="00380C2E">
        <w:rPr>
          <w:rFonts w:ascii="Times New Roman" w:hAnsi="Times New Roman"/>
          <w:sz w:val="24"/>
          <w:szCs w:val="24"/>
          <w:lang w:val="fr-FR"/>
        </w:rPr>
        <w:t xml:space="preserve">les </w:t>
      </w:r>
      <w:r w:rsidR="003C62F7" w:rsidRPr="00380C2E">
        <w:rPr>
          <w:rFonts w:ascii="Times New Roman" w:hAnsi="Times New Roman"/>
          <w:sz w:val="24"/>
          <w:szCs w:val="24"/>
          <w:lang w:val="fr-FR"/>
        </w:rPr>
        <w:t>résultats</w:t>
      </w:r>
      <w:r w:rsidRPr="00380C2E">
        <w:rPr>
          <w:rFonts w:ascii="Times New Roman" w:hAnsi="Times New Roman"/>
          <w:sz w:val="24"/>
          <w:szCs w:val="24"/>
          <w:lang w:val="fr-FR"/>
        </w:rPr>
        <w:t xml:space="preserve"> </w:t>
      </w:r>
      <w:r w:rsidR="00C82545" w:rsidRPr="00380C2E">
        <w:rPr>
          <w:rFonts w:ascii="Times New Roman" w:hAnsi="Times New Roman"/>
          <w:sz w:val="24"/>
          <w:szCs w:val="24"/>
          <w:lang w:val="fr-FR"/>
        </w:rPr>
        <w:t xml:space="preserve">principaux </w:t>
      </w:r>
      <w:r w:rsidRPr="00380C2E">
        <w:rPr>
          <w:rFonts w:ascii="Times New Roman" w:hAnsi="Times New Roman"/>
          <w:sz w:val="24"/>
          <w:szCs w:val="24"/>
          <w:lang w:val="fr-FR"/>
        </w:rPr>
        <w:t xml:space="preserve">du projet, </w:t>
      </w:r>
      <w:r w:rsidR="00DA54BF" w:rsidRPr="00380C2E">
        <w:rPr>
          <w:rFonts w:ascii="Times New Roman" w:hAnsi="Times New Roman"/>
          <w:sz w:val="24"/>
          <w:szCs w:val="24"/>
          <w:lang w:val="fr-FR"/>
        </w:rPr>
        <w:t xml:space="preserve">la </w:t>
      </w:r>
      <w:r w:rsidR="00C82545" w:rsidRPr="00380C2E">
        <w:rPr>
          <w:rFonts w:ascii="Times New Roman" w:hAnsi="Times New Roman"/>
          <w:sz w:val="24"/>
          <w:szCs w:val="24"/>
          <w:lang w:val="fr-FR"/>
        </w:rPr>
        <w:t>stratégie</w:t>
      </w:r>
      <w:r w:rsidR="00DA54BF" w:rsidRPr="00380C2E">
        <w:rPr>
          <w:rFonts w:ascii="Times New Roman" w:hAnsi="Times New Roman"/>
          <w:sz w:val="24"/>
          <w:szCs w:val="24"/>
          <w:lang w:val="fr-FR"/>
        </w:rPr>
        <w:t xml:space="preserve"> de mise en œuvre, </w:t>
      </w:r>
      <w:r w:rsidRPr="00380C2E">
        <w:rPr>
          <w:rFonts w:ascii="Times New Roman" w:hAnsi="Times New Roman"/>
          <w:sz w:val="24"/>
          <w:szCs w:val="24"/>
          <w:lang w:val="fr-FR"/>
        </w:rPr>
        <w:t xml:space="preserve">et comment le projet va </w:t>
      </w:r>
      <w:r w:rsidR="00925B03" w:rsidRPr="00380C2E">
        <w:rPr>
          <w:rFonts w:ascii="Times New Roman" w:hAnsi="Times New Roman"/>
          <w:sz w:val="24"/>
          <w:szCs w:val="24"/>
          <w:lang w:val="fr-FR"/>
        </w:rPr>
        <w:t>répondre</w:t>
      </w:r>
      <w:r w:rsidRPr="00380C2E">
        <w:rPr>
          <w:rFonts w:ascii="Times New Roman" w:hAnsi="Times New Roman"/>
          <w:sz w:val="24"/>
          <w:szCs w:val="24"/>
          <w:lang w:val="fr-FR"/>
        </w:rPr>
        <w:t xml:space="preserve"> aux facteurs </w:t>
      </w:r>
      <w:r w:rsidR="00296722" w:rsidRPr="00380C2E">
        <w:rPr>
          <w:rFonts w:ascii="Times New Roman" w:hAnsi="Times New Roman"/>
          <w:sz w:val="24"/>
          <w:szCs w:val="24"/>
          <w:lang w:val="fr-FR"/>
        </w:rPr>
        <w:t>identifiés</w:t>
      </w:r>
      <w:r w:rsidRPr="00380C2E">
        <w:rPr>
          <w:rFonts w:ascii="Times New Roman" w:hAnsi="Times New Roman"/>
          <w:sz w:val="24"/>
          <w:szCs w:val="24"/>
          <w:lang w:val="fr-FR"/>
        </w:rPr>
        <w:t xml:space="preserve"> dans l’analyse de conflit dans la section 1 (</w:t>
      </w:r>
      <w:bookmarkStart w:id="2" w:name="_Hlk511267630"/>
      <w:r w:rsidR="00296722" w:rsidRPr="00380C2E">
        <w:rPr>
          <w:rFonts w:ascii="Times New Roman" w:hAnsi="Times New Roman"/>
          <w:sz w:val="24"/>
          <w:szCs w:val="24"/>
          <w:lang w:val="fr-FR"/>
        </w:rPr>
        <w:t>cette section</w:t>
      </w:r>
      <w:r w:rsidR="00296722" w:rsidRPr="00380C2E">
        <w:rPr>
          <w:rFonts w:ascii="Times New Roman" w:hAnsi="Times New Roman"/>
          <w:lang w:val="fr-FR"/>
        </w:rPr>
        <w:t xml:space="preserve"> </w:t>
      </w:r>
      <w:r w:rsidRPr="00380C2E">
        <w:rPr>
          <w:rFonts w:ascii="Times New Roman" w:hAnsi="Times New Roman"/>
          <w:sz w:val="24"/>
          <w:szCs w:val="24"/>
          <w:lang w:val="fr-FR"/>
        </w:rPr>
        <w:t xml:space="preserve">doit </w:t>
      </w:r>
      <w:r w:rsidR="00B00F5B" w:rsidRPr="00380C2E">
        <w:rPr>
          <w:rFonts w:ascii="Times New Roman" w:hAnsi="Times New Roman"/>
          <w:sz w:val="24"/>
          <w:szCs w:val="24"/>
          <w:lang w:val="fr-FR"/>
        </w:rPr>
        <w:t>intégrer les</w:t>
      </w:r>
      <w:r w:rsidRPr="00380C2E">
        <w:rPr>
          <w:rFonts w:ascii="Times New Roman" w:hAnsi="Times New Roman"/>
          <w:sz w:val="24"/>
          <w:szCs w:val="24"/>
          <w:lang w:val="fr-FR"/>
        </w:rPr>
        <w:t xml:space="preserve"> questions </w:t>
      </w:r>
      <w:r w:rsidR="00925B03" w:rsidRPr="00380C2E">
        <w:rPr>
          <w:rFonts w:ascii="Times New Roman" w:hAnsi="Times New Roman"/>
          <w:sz w:val="24"/>
          <w:szCs w:val="24"/>
          <w:lang w:val="fr-FR"/>
        </w:rPr>
        <w:t>d’égalité</w:t>
      </w:r>
      <w:r w:rsidRPr="00380C2E">
        <w:rPr>
          <w:rFonts w:ascii="Times New Roman" w:hAnsi="Times New Roman"/>
          <w:sz w:val="24"/>
          <w:szCs w:val="24"/>
          <w:lang w:val="fr-FR"/>
        </w:rPr>
        <w:t xml:space="preserve"> entre les sexes et prendre en compte les besoins </w:t>
      </w:r>
      <w:r w:rsidR="00925B03" w:rsidRPr="00380C2E">
        <w:rPr>
          <w:rFonts w:ascii="Times New Roman" w:hAnsi="Times New Roman"/>
          <w:sz w:val="24"/>
          <w:szCs w:val="24"/>
          <w:lang w:val="fr-FR"/>
        </w:rPr>
        <w:t>spécifiques</w:t>
      </w:r>
      <w:r w:rsidRPr="00380C2E">
        <w:rPr>
          <w:rFonts w:ascii="Times New Roman" w:hAnsi="Times New Roman"/>
          <w:sz w:val="24"/>
          <w:szCs w:val="24"/>
          <w:lang w:val="fr-FR"/>
        </w:rPr>
        <w:t xml:space="preserve"> des jeunes</w:t>
      </w:r>
      <w:bookmarkEnd w:id="2"/>
      <w:r w:rsidR="00FE7435" w:rsidRPr="00380C2E">
        <w:rPr>
          <w:rFonts w:ascii="Times New Roman" w:hAnsi="Times New Roman"/>
          <w:sz w:val="24"/>
          <w:szCs w:val="24"/>
          <w:lang w:val="fr-FR"/>
        </w:rPr>
        <w:t>)</w:t>
      </w:r>
      <w:r w:rsidRPr="00380C2E">
        <w:rPr>
          <w:rFonts w:ascii="Times New Roman" w:hAnsi="Times New Roman"/>
          <w:sz w:val="24"/>
          <w:szCs w:val="24"/>
          <w:lang w:val="fr-FR"/>
        </w:rPr>
        <w:t xml:space="preserve">. </w:t>
      </w:r>
    </w:p>
    <w:p w14:paraId="55DE6522" w14:textId="71231D64" w:rsidR="00576A11" w:rsidRPr="00380C2E" w:rsidRDefault="00576A11" w:rsidP="002D6B3D">
      <w:pPr>
        <w:jc w:val="both"/>
        <w:rPr>
          <w:lang w:val="fr-FR"/>
        </w:rPr>
      </w:pPr>
    </w:p>
    <w:p w14:paraId="6B2B7F02" w14:textId="22E8FB5B" w:rsidR="00B35A81" w:rsidRPr="00380C2E" w:rsidRDefault="0080541F" w:rsidP="002D6B3D">
      <w:pPr>
        <w:spacing w:line="276" w:lineRule="auto"/>
        <w:jc w:val="both"/>
        <w:rPr>
          <w:lang w:val="fr-FR"/>
        </w:rPr>
      </w:pPr>
      <w:r w:rsidRPr="00380C2E">
        <w:rPr>
          <w:lang w:val="fr-FR"/>
        </w:rPr>
        <w:lastRenderedPageBreak/>
        <w:t xml:space="preserve">Le projet d’appui à la réduction </w:t>
      </w:r>
      <w:r w:rsidRPr="00380C2E">
        <w:rPr>
          <w:rFonts w:eastAsiaTheme="minorEastAsia"/>
          <w:lang w:val="fr-FR"/>
        </w:rPr>
        <w:t xml:space="preserve">de l’instrumentalisation et des violences </w:t>
      </w:r>
      <w:r w:rsidRPr="00380C2E">
        <w:rPr>
          <w:rFonts w:eastAsiaTheme="minorEastAsia"/>
          <w:b/>
          <w:bCs/>
          <w:lang w:val="fr-FR"/>
        </w:rPr>
        <w:t>politico-sociales</w:t>
      </w:r>
      <w:r w:rsidRPr="00380C2E">
        <w:rPr>
          <w:rFonts w:eastAsiaTheme="minorEastAsia"/>
          <w:lang w:val="fr-FR"/>
        </w:rPr>
        <w:t xml:space="preserve"> des jeunes taxi-motards </w:t>
      </w:r>
      <w:r w:rsidRPr="00380C2E">
        <w:rPr>
          <w:rFonts w:eastAsiaTheme="minorEastAsia"/>
          <w:b/>
          <w:bCs/>
          <w:lang w:val="fr-FR"/>
        </w:rPr>
        <w:t>en période électorale</w:t>
      </w:r>
      <w:r w:rsidRPr="00380C2E">
        <w:rPr>
          <w:lang w:val="fr-FR"/>
        </w:rPr>
        <w:t xml:space="preserve"> </w:t>
      </w:r>
      <w:r w:rsidR="001A6E75" w:rsidRPr="00380C2E">
        <w:rPr>
          <w:lang w:val="fr-FR"/>
        </w:rPr>
        <w:t xml:space="preserve">se décline en </w:t>
      </w:r>
      <w:r w:rsidR="00683555">
        <w:rPr>
          <w:b/>
          <w:lang w:val="fr-FR"/>
        </w:rPr>
        <w:t>deux</w:t>
      </w:r>
      <w:r w:rsidRPr="00380C2E">
        <w:rPr>
          <w:b/>
          <w:lang w:val="fr-FR"/>
        </w:rPr>
        <w:t xml:space="preserve"> résultat</w:t>
      </w:r>
      <w:r w:rsidR="00683555">
        <w:rPr>
          <w:b/>
          <w:lang w:val="fr-FR"/>
        </w:rPr>
        <w:t>s</w:t>
      </w:r>
      <w:r w:rsidR="00BB134B" w:rsidRPr="00380C2E">
        <w:rPr>
          <w:b/>
          <w:lang w:val="fr-FR"/>
        </w:rPr>
        <w:t xml:space="preserve"> </w:t>
      </w:r>
      <w:r w:rsidR="00562527" w:rsidRPr="00380C2E">
        <w:rPr>
          <w:b/>
          <w:lang w:val="fr-FR"/>
        </w:rPr>
        <w:t>stratégiques majeurs</w:t>
      </w:r>
      <w:r w:rsidR="001A6E75" w:rsidRPr="00380C2E">
        <w:rPr>
          <w:lang w:val="fr-FR"/>
        </w:rPr>
        <w:t xml:space="preserve">, </w:t>
      </w:r>
      <w:r w:rsidR="00BB134B" w:rsidRPr="00380C2E">
        <w:rPr>
          <w:lang w:val="fr-FR"/>
        </w:rPr>
        <w:t>répondant</w:t>
      </w:r>
      <w:r w:rsidR="001A6E75" w:rsidRPr="00380C2E">
        <w:rPr>
          <w:lang w:val="fr-FR"/>
        </w:rPr>
        <w:t xml:space="preserve"> directement à la théorie du changement décrite ci-dessous</w:t>
      </w:r>
      <w:r w:rsidRPr="00380C2E">
        <w:rPr>
          <w:lang w:val="fr-FR"/>
        </w:rPr>
        <w:t> :</w:t>
      </w:r>
    </w:p>
    <w:p w14:paraId="34E1CF64" w14:textId="77777777" w:rsidR="00D63CCF" w:rsidRPr="00380C2E" w:rsidRDefault="00D63CCF" w:rsidP="002D6B3D">
      <w:pPr>
        <w:pStyle w:val="Paragraphedeliste"/>
        <w:spacing w:line="276" w:lineRule="auto"/>
        <w:jc w:val="both"/>
        <w:rPr>
          <w:rFonts w:ascii="Times New Roman" w:hAnsi="Times New Roman"/>
          <w:sz w:val="24"/>
          <w:szCs w:val="24"/>
          <w:lang w:val="fr-FR"/>
        </w:rPr>
      </w:pPr>
    </w:p>
    <w:p w14:paraId="1CFDE0A3" w14:textId="77777777" w:rsidR="00683555" w:rsidRPr="00683555" w:rsidRDefault="00D63CCF" w:rsidP="002D6B3D">
      <w:pPr>
        <w:pStyle w:val="Paragraphedeliste"/>
        <w:numPr>
          <w:ilvl w:val="0"/>
          <w:numId w:val="15"/>
        </w:numPr>
        <w:spacing w:line="276" w:lineRule="auto"/>
        <w:jc w:val="both"/>
        <w:rPr>
          <w:rFonts w:ascii="Times New Roman" w:hAnsi="Times New Roman"/>
          <w:sz w:val="24"/>
          <w:szCs w:val="24"/>
          <w:lang w:val="fr-FR"/>
        </w:rPr>
      </w:pPr>
      <w:r w:rsidRPr="00380C2E">
        <w:rPr>
          <w:rFonts w:ascii="Times New Roman" w:hAnsi="Times New Roman"/>
          <w:sz w:val="24"/>
          <w:szCs w:val="24"/>
          <w:u w:val="single"/>
          <w:lang w:val="fr-FR"/>
        </w:rPr>
        <w:t xml:space="preserve">Résultat </w:t>
      </w:r>
      <w:r w:rsidR="00BC5B19" w:rsidRPr="00380C2E">
        <w:rPr>
          <w:rFonts w:ascii="Times New Roman" w:hAnsi="Times New Roman"/>
          <w:sz w:val="24"/>
          <w:szCs w:val="24"/>
          <w:u w:val="single"/>
          <w:lang w:val="fr-FR"/>
        </w:rPr>
        <w:t xml:space="preserve">stratégique </w:t>
      </w:r>
      <w:r w:rsidR="00BC5B19" w:rsidRPr="00380C2E">
        <w:rPr>
          <w:rFonts w:ascii="Times New Roman" w:hAnsi="Times New Roman"/>
          <w:sz w:val="24"/>
          <w:szCs w:val="24"/>
          <w:lang w:val="fr-FR"/>
        </w:rPr>
        <w:t>:</w:t>
      </w:r>
      <w:r w:rsidRPr="00380C2E">
        <w:rPr>
          <w:rFonts w:ascii="Times New Roman" w:hAnsi="Times New Roman"/>
          <w:sz w:val="24"/>
          <w:szCs w:val="24"/>
          <w:lang w:val="fr-FR"/>
        </w:rPr>
        <w:t xml:space="preserve"> Les risques liés à l’instrumentalisation sociale et politique des jeunes conducteurs de taxi-moto </w:t>
      </w:r>
      <w:r w:rsidRPr="00380C2E">
        <w:rPr>
          <w:rFonts w:ascii="Times New Roman" w:eastAsiaTheme="minorEastAsia" w:hAnsi="Times New Roman"/>
          <w:sz w:val="24"/>
          <w:szCs w:val="24"/>
          <w:lang w:val="fr-FR" w:eastAsia="fr-FR"/>
        </w:rPr>
        <w:t>sont minimisés avant, pendant et après les épisodes électoraux de 2019 et 2020</w:t>
      </w:r>
      <w:r w:rsidR="00683555">
        <w:rPr>
          <w:rFonts w:ascii="Times New Roman" w:eastAsiaTheme="minorEastAsia" w:hAnsi="Times New Roman"/>
          <w:sz w:val="24"/>
          <w:szCs w:val="24"/>
          <w:lang w:val="fr-FR" w:eastAsia="fr-FR"/>
        </w:rPr>
        <w:t> ;</w:t>
      </w:r>
    </w:p>
    <w:p w14:paraId="1F67AAED" w14:textId="33421C2A" w:rsidR="00D63CCF" w:rsidRPr="00D14A27" w:rsidRDefault="00683555" w:rsidP="002D6B3D">
      <w:pPr>
        <w:pStyle w:val="Paragraphedeliste"/>
        <w:numPr>
          <w:ilvl w:val="0"/>
          <w:numId w:val="15"/>
        </w:numPr>
        <w:spacing w:line="276" w:lineRule="auto"/>
        <w:jc w:val="both"/>
        <w:rPr>
          <w:rFonts w:ascii="Times New Roman" w:hAnsi="Times New Roman"/>
          <w:sz w:val="24"/>
          <w:szCs w:val="24"/>
          <w:lang w:val="fr-FR"/>
        </w:rPr>
      </w:pPr>
      <w:r w:rsidRPr="00683555">
        <w:rPr>
          <w:rFonts w:ascii="Times New Roman" w:hAnsi="Times New Roman"/>
          <w:sz w:val="24"/>
          <w:szCs w:val="24"/>
          <w:u w:val="single"/>
          <w:lang w:val="fr-FR"/>
        </w:rPr>
        <w:t xml:space="preserve">Résultat </w:t>
      </w:r>
      <w:r w:rsidRPr="00380C2E">
        <w:rPr>
          <w:rFonts w:ascii="Times New Roman" w:hAnsi="Times New Roman"/>
          <w:sz w:val="24"/>
          <w:szCs w:val="24"/>
          <w:u w:val="single"/>
          <w:lang w:val="fr-FR"/>
        </w:rPr>
        <w:t>stratégique</w:t>
      </w:r>
      <w:r w:rsidRPr="00683555">
        <w:rPr>
          <w:rFonts w:ascii="Times New Roman" w:hAnsi="Times New Roman"/>
          <w:sz w:val="24"/>
          <w:szCs w:val="24"/>
          <w:lang w:val="fr-FR"/>
        </w:rPr>
        <w:t xml:space="preserve"> : Les jeunes taxis-motards des zones ciblées deviennent des acteurs et des vecteurs de consolidation de la paix et de renforcement de la cohésion sociale au sein de leurs communautés </w:t>
      </w:r>
    </w:p>
    <w:p w14:paraId="23C569F7" w14:textId="677EFFDF" w:rsidR="0080541F" w:rsidRPr="00380C2E" w:rsidRDefault="0080541F" w:rsidP="002D6B3D">
      <w:pPr>
        <w:spacing w:line="276" w:lineRule="auto"/>
        <w:jc w:val="both"/>
        <w:rPr>
          <w:lang w:val="fr-FR"/>
        </w:rPr>
      </w:pPr>
    </w:p>
    <w:p w14:paraId="1392B859" w14:textId="3CA273CC" w:rsidR="00886202" w:rsidRPr="00380C2E" w:rsidRDefault="00FA61FD" w:rsidP="002D6B3D">
      <w:pPr>
        <w:spacing w:line="276" w:lineRule="auto"/>
        <w:jc w:val="both"/>
        <w:rPr>
          <w:lang w:val="fr-FR"/>
        </w:rPr>
      </w:pPr>
      <w:r>
        <w:rPr>
          <w:lang w:val="fr-FR"/>
        </w:rPr>
        <w:t>S</w:t>
      </w:r>
      <w:r w:rsidR="0080541F" w:rsidRPr="00380C2E">
        <w:rPr>
          <w:b/>
          <w:lang w:val="fr-FR"/>
        </w:rPr>
        <w:t>tratégie</w:t>
      </w:r>
      <w:r>
        <w:rPr>
          <w:b/>
          <w:lang w:val="fr-FR"/>
        </w:rPr>
        <w:t>s</w:t>
      </w:r>
      <w:r w:rsidR="0080541F" w:rsidRPr="00380C2E">
        <w:rPr>
          <w:b/>
          <w:lang w:val="fr-FR"/>
        </w:rPr>
        <w:t xml:space="preserve"> de mise en œuvre</w:t>
      </w:r>
      <w:r>
        <w:rPr>
          <w:lang w:val="fr-FR"/>
        </w:rPr>
        <w:t xml:space="preserve"> </w:t>
      </w:r>
      <w:r w:rsidR="001A6E75" w:rsidRPr="00380C2E">
        <w:rPr>
          <w:lang w:val="fr-FR"/>
        </w:rPr>
        <w:t>:</w:t>
      </w:r>
    </w:p>
    <w:p w14:paraId="49736083" w14:textId="77777777" w:rsidR="00FF216A" w:rsidRDefault="00FA61FD" w:rsidP="002D6B3D">
      <w:pPr>
        <w:spacing w:line="276" w:lineRule="auto"/>
        <w:jc w:val="both"/>
        <w:rPr>
          <w:lang w:val="fr-FR"/>
        </w:rPr>
      </w:pPr>
      <w:r>
        <w:rPr>
          <w:lang w:val="fr-FR"/>
        </w:rPr>
        <w:t>Pour obtenir les résultats escomptés, le projet lancera des activités par</w:t>
      </w:r>
      <w:r w:rsidR="00FF216A">
        <w:rPr>
          <w:lang w:val="fr-FR"/>
        </w:rPr>
        <w:t xml:space="preserve"> : </w:t>
      </w:r>
    </w:p>
    <w:p w14:paraId="346177F1" w14:textId="7D1F0F9C" w:rsidR="00FF216A" w:rsidRDefault="00FA61FD" w:rsidP="002D6B3D">
      <w:pPr>
        <w:spacing w:line="276" w:lineRule="auto"/>
        <w:jc w:val="both"/>
        <w:rPr>
          <w:lang w:val="fr-FR"/>
        </w:rPr>
      </w:pPr>
      <w:r>
        <w:rPr>
          <w:lang w:val="fr-FR"/>
        </w:rPr>
        <w:t xml:space="preserve"> </w:t>
      </w:r>
      <w:r w:rsidR="00FF216A">
        <w:rPr>
          <w:lang w:val="fr-FR"/>
        </w:rPr>
        <w:t>- L</w:t>
      </w:r>
      <w:r>
        <w:rPr>
          <w:lang w:val="fr-FR"/>
        </w:rPr>
        <w:t>a réalisation d’une enquête de perception</w:t>
      </w:r>
      <w:r w:rsidR="00FF216A">
        <w:rPr>
          <w:lang w:val="fr-FR"/>
        </w:rPr>
        <w:t xml:space="preserve"> par le recrutement d’un cabinet pour recueillir les perceptions des </w:t>
      </w:r>
      <w:r w:rsidR="00647765">
        <w:rPr>
          <w:lang w:val="fr-FR"/>
        </w:rPr>
        <w:t>acteurs et la population sur les violences quotidiennes et celles liées à l’instrumentalisation des jeunes taxis motards par les acteurs politiques ;</w:t>
      </w:r>
    </w:p>
    <w:p w14:paraId="2781CCA2" w14:textId="278E5529" w:rsidR="00647765" w:rsidRPr="00380C2E" w:rsidRDefault="00647765" w:rsidP="002D6B3D">
      <w:pPr>
        <w:spacing w:line="276" w:lineRule="auto"/>
        <w:jc w:val="both"/>
        <w:rPr>
          <w:lang w:val="fr-FR"/>
        </w:rPr>
      </w:pPr>
      <w:r>
        <w:rPr>
          <w:lang w:val="fr-FR"/>
        </w:rPr>
        <w:t>De cette enquête</w:t>
      </w:r>
      <w:r w:rsidRPr="00380C2E">
        <w:rPr>
          <w:lang w:val="fr-FR"/>
        </w:rPr>
        <w:t xml:space="preserve"> la mise en place des mécanismes de concertation, de dialogue et de redevabilité entre les jeunes conducteurs de taxi-moto, les représentants des forces de sécurité, les autorités locales</w:t>
      </w:r>
      <w:r w:rsidR="00E15866">
        <w:rPr>
          <w:lang w:val="fr-FR"/>
        </w:rPr>
        <w:t xml:space="preserve"> y compris la police</w:t>
      </w:r>
      <w:r w:rsidRPr="00380C2E">
        <w:rPr>
          <w:lang w:val="fr-FR"/>
        </w:rPr>
        <w:t xml:space="preserve"> et les représentants des communautés (filles/femmes et jeunes leaders) favorisant l’instauration d’un cadre local apaisé au sein des 6 collectivités cibles du projet.</w:t>
      </w:r>
      <w:r w:rsidR="00E15866">
        <w:rPr>
          <w:lang w:val="fr-FR"/>
        </w:rPr>
        <w:t xml:space="preserve"> </w:t>
      </w:r>
    </w:p>
    <w:p w14:paraId="2BA6DE97" w14:textId="309D0A4B" w:rsidR="00647765" w:rsidRDefault="005D44DA" w:rsidP="002D6B3D">
      <w:pPr>
        <w:spacing w:line="276" w:lineRule="auto"/>
        <w:jc w:val="both"/>
        <w:rPr>
          <w:lang w:val="fr-FR"/>
        </w:rPr>
      </w:pPr>
      <w:r>
        <w:rPr>
          <w:lang w:val="fr-FR"/>
        </w:rPr>
        <w:t xml:space="preserve">Des concertations seront organisées entre les principaux acteurs clés du projet (responsables politiques et leaders syndicaux des taxis motards) pour identifier les véritables problèmes et solutions liés à l’instrumentalisations. Ce processus aboutira </w:t>
      </w:r>
      <w:r w:rsidR="00484EC9">
        <w:rPr>
          <w:lang w:val="fr-FR"/>
        </w:rPr>
        <w:t>aux</w:t>
      </w:r>
      <w:r>
        <w:rPr>
          <w:lang w:val="fr-FR"/>
        </w:rPr>
        <w:t xml:space="preserve"> déclarations publiques d’engagement</w:t>
      </w:r>
      <w:r w:rsidR="00484EC9">
        <w:rPr>
          <w:lang w:val="fr-FR"/>
        </w:rPr>
        <w:t xml:space="preserve"> des deux acteurs de la non utilisation des taxis motards dans les cortèges politiques. Il sera également mis en place un mécanisme de veille animé par la société civile pour suivre et évaluer périodiquement la mise en œuvre des engagements.</w:t>
      </w:r>
      <w:r w:rsidR="00E15866">
        <w:rPr>
          <w:lang w:val="fr-FR"/>
        </w:rPr>
        <w:t xml:space="preserve"> Périodiquement, les OSC remonteront les résultats de leurs travaux au groupe d’influence pour l’intervention auprès des parties prenantes. </w:t>
      </w:r>
    </w:p>
    <w:p w14:paraId="60D4142A" w14:textId="17507938" w:rsidR="00923EBD" w:rsidRPr="00380C2E" w:rsidRDefault="00484EC9" w:rsidP="002D6B3D">
      <w:pPr>
        <w:spacing w:line="276" w:lineRule="auto"/>
        <w:jc w:val="both"/>
        <w:rPr>
          <w:lang w:val="fr-FR"/>
        </w:rPr>
      </w:pPr>
      <w:r>
        <w:rPr>
          <w:lang w:val="fr-FR"/>
        </w:rPr>
        <w:t>Pour le bon fonctionnement des mécanismes cités ci-haut, un accent particulier sera</w:t>
      </w:r>
      <w:r w:rsidR="00E15866">
        <w:rPr>
          <w:lang w:val="fr-FR"/>
        </w:rPr>
        <w:t xml:space="preserve"> mis sur</w:t>
      </w:r>
      <w:r>
        <w:rPr>
          <w:lang w:val="fr-FR"/>
        </w:rPr>
        <w:t xml:space="preserve"> le renforcement de capacité des partie</w:t>
      </w:r>
      <w:r w:rsidR="006873D0">
        <w:rPr>
          <w:lang w:val="fr-FR"/>
        </w:rPr>
        <w:t>s prenantes. Ainsi un programme de structuration sera mise en œuvre pour permettre aux taxis motards de tirer un maximum de profit de leur métier dans le respect strict des règles et contribuer à la promotion de la citoyenneté</w:t>
      </w:r>
      <w:r w:rsidR="004E7BBD">
        <w:rPr>
          <w:lang w:val="fr-FR"/>
        </w:rPr>
        <w:t xml:space="preserve"> et la</w:t>
      </w:r>
      <w:r w:rsidR="006873D0">
        <w:rPr>
          <w:lang w:val="fr-FR"/>
        </w:rPr>
        <w:t xml:space="preserve"> paix dans leur environnement direct. </w:t>
      </w:r>
      <w:r w:rsidR="004E7BBD">
        <w:rPr>
          <w:lang w:val="fr-FR"/>
        </w:rPr>
        <w:t>Pour combler les inégalités des sexes constatées dans la corporation, le projet encouragera la participation des femmes/filles à s’engager dans cette corporation ceci à travers l’identification, formation et dotation en motos tricycles. De par leurs comportements pacifiques, elles influenceront les autres membres de la corporation à adopt</w:t>
      </w:r>
      <w:r w:rsidR="00274F77">
        <w:rPr>
          <w:lang w:val="fr-FR"/>
        </w:rPr>
        <w:t>er des attitudes non violentes.</w:t>
      </w:r>
      <w:r w:rsidR="00923EBD">
        <w:rPr>
          <w:lang w:val="fr-FR"/>
        </w:rPr>
        <w:t xml:space="preserve"> Aussi </w:t>
      </w:r>
      <w:r w:rsidR="00923EBD" w:rsidRPr="00380C2E">
        <w:rPr>
          <w:lang w:val="fr-FR"/>
        </w:rPr>
        <w:t>les femmes policières joueront un rôle important dans la mise en place d’un cadre</w:t>
      </w:r>
      <w:r w:rsidR="00923EBD">
        <w:rPr>
          <w:lang w:val="fr-FR"/>
        </w:rPr>
        <w:t xml:space="preserve"> </w:t>
      </w:r>
      <w:r w:rsidR="00923EBD" w:rsidRPr="00380C2E">
        <w:rPr>
          <w:lang w:val="fr-FR"/>
        </w:rPr>
        <w:t xml:space="preserve">d’échanges et de dialogues communautaires apaisé entre les forces de l’ordre et les </w:t>
      </w:r>
      <w:r w:rsidR="00923EBD">
        <w:rPr>
          <w:lang w:val="fr-FR"/>
        </w:rPr>
        <w:t>jeunes conducteurs</w:t>
      </w:r>
      <w:r w:rsidR="00923EBD" w:rsidRPr="00380C2E">
        <w:rPr>
          <w:lang w:val="fr-FR"/>
        </w:rPr>
        <w:t xml:space="preserve"> de motos-taxis</w:t>
      </w:r>
      <w:r w:rsidR="00923EBD">
        <w:rPr>
          <w:lang w:val="fr-FR"/>
        </w:rPr>
        <w:t xml:space="preserve"> afin qu’ils </w:t>
      </w:r>
      <w:r w:rsidR="00923EBD" w:rsidRPr="00380C2E">
        <w:rPr>
          <w:lang w:val="fr-FR"/>
        </w:rPr>
        <w:t>assurent au mieux la protection des femmes.</w:t>
      </w:r>
      <w:r w:rsidR="00923EBD">
        <w:rPr>
          <w:lang w:val="fr-FR"/>
        </w:rPr>
        <w:t xml:space="preserve"> </w:t>
      </w:r>
    </w:p>
    <w:p w14:paraId="626892C9" w14:textId="77777777" w:rsidR="00923EBD" w:rsidRPr="00380C2E" w:rsidRDefault="00923EBD" w:rsidP="002D6B3D">
      <w:pPr>
        <w:spacing w:line="276" w:lineRule="auto"/>
        <w:jc w:val="both"/>
        <w:rPr>
          <w:lang w:val="fr-FR"/>
        </w:rPr>
      </w:pPr>
    </w:p>
    <w:p w14:paraId="2140470F" w14:textId="2760668B" w:rsidR="00274F77" w:rsidRDefault="00274F77" w:rsidP="002D6B3D">
      <w:pPr>
        <w:spacing w:line="276" w:lineRule="auto"/>
        <w:jc w:val="both"/>
        <w:rPr>
          <w:lang w:val="fr-FR"/>
        </w:rPr>
      </w:pPr>
    </w:p>
    <w:p w14:paraId="1817A444" w14:textId="1C4EF913" w:rsidR="0080541F" w:rsidRDefault="00274F77" w:rsidP="002D6B3D">
      <w:pPr>
        <w:spacing w:line="276" w:lineRule="auto"/>
        <w:jc w:val="both"/>
        <w:rPr>
          <w:lang w:val="fr-FR"/>
        </w:rPr>
      </w:pPr>
      <w:r>
        <w:rPr>
          <w:lang w:val="fr-FR"/>
        </w:rPr>
        <w:lastRenderedPageBreak/>
        <w:t>Ainsi,</w:t>
      </w:r>
      <w:r w:rsidR="001A6E75" w:rsidRPr="00380C2E">
        <w:rPr>
          <w:lang w:val="fr-FR"/>
        </w:rPr>
        <w:t xml:space="preserve"> en développant des aptitudes et des comportements </w:t>
      </w:r>
      <w:r>
        <w:rPr>
          <w:lang w:val="fr-FR"/>
        </w:rPr>
        <w:t xml:space="preserve">sensibles au genre </w:t>
      </w:r>
      <w:r w:rsidR="001A6E75" w:rsidRPr="00380C2E">
        <w:rPr>
          <w:lang w:val="fr-FR"/>
        </w:rPr>
        <w:t xml:space="preserve"> </w:t>
      </w:r>
      <w:r>
        <w:rPr>
          <w:lang w:val="fr-FR"/>
        </w:rPr>
        <w:t>et</w:t>
      </w:r>
      <w:r w:rsidR="001A6E75" w:rsidRPr="00380C2E">
        <w:rPr>
          <w:lang w:val="fr-FR"/>
        </w:rPr>
        <w:t xml:space="preserve"> des compétences en matière de gestion et prévention des conflits</w:t>
      </w:r>
      <w:r w:rsidR="00362047">
        <w:rPr>
          <w:lang w:val="fr-FR"/>
        </w:rPr>
        <w:t xml:space="preserve">, le projet contribuera à rendre les jeunes conducteurs de taxis motards résilients à l’instrumentalisation </w:t>
      </w:r>
      <w:r w:rsidR="00E15866">
        <w:rPr>
          <w:lang w:val="fr-FR"/>
        </w:rPr>
        <w:t>politico-sociale</w:t>
      </w:r>
      <w:r w:rsidR="00362047">
        <w:rPr>
          <w:lang w:val="fr-FR"/>
        </w:rPr>
        <w:t>.</w:t>
      </w:r>
    </w:p>
    <w:p w14:paraId="1CB5FCE3" w14:textId="77777777" w:rsidR="00E15866" w:rsidRPr="00380C2E" w:rsidRDefault="00E15866" w:rsidP="002D6B3D">
      <w:pPr>
        <w:spacing w:line="276" w:lineRule="auto"/>
        <w:jc w:val="both"/>
        <w:rPr>
          <w:lang w:val="fr-FR"/>
        </w:rPr>
      </w:pPr>
    </w:p>
    <w:p w14:paraId="61DD4701" w14:textId="3D7B4CE1" w:rsidR="0080541F" w:rsidRDefault="0080541F" w:rsidP="002D6B3D">
      <w:pPr>
        <w:spacing w:line="276" w:lineRule="auto"/>
        <w:jc w:val="both"/>
        <w:rPr>
          <w:lang w:val="fr-FR"/>
        </w:rPr>
      </w:pPr>
      <w:r w:rsidRPr="00380C2E">
        <w:rPr>
          <w:lang w:val="fr-FR"/>
        </w:rPr>
        <w:t xml:space="preserve">La </w:t>
      </w:r>
      <w:r w:rsidRPr="00380C2E">
        <w:rPr>
          <w:b/>
          <w:lang w:val="fr-FR"/>
        </w:rPr>
        <w:t>prise en compte de l’égalité des sexes</w:t>
      </w:r>
      <w:r w:rsidRPr="00380C2E">
        <w:rPr>
          <w:lang w:val="fr-FR"/>
        </w:rPr>
        <w:t xml:space="preserve"> se fera </w:t>
      </w:r>
      <w:r w:rsidR="00886202" w:rsidRPr="00380C2E">
        <w:rPr>
          <w:lang w:val="fr-FR"/>
        </w:rPr>
        <w:t xml:space="preserve">de façon transversale et spécifique selon les orientations suivantes : </w:t>
      </w:r>
    </w:p>
    <w:p w14:paraId="2EA033D1" w14:textId="24B5A788" w:rsidR="00D14A27" w:rsidRPr="00380C2E" w:rsidRDefault="00B417DD" w:rsidP="002D6B3D">
      <w:pPr>
        <w:spacing w:line="276" w:lineRule="auto"/>
        <w:jc w:val="both"/>
        <w:rPr>
          <w:lang w:val="fr-FR"/>
        </w:rPr>
      </w:pPr>
      <w:r>
        <w:rPr>
          <w:lang w:val="fr-FR"/>
        </w:rPr>
        <w:t>Les femmes et les filles exerçant dans les lieux de stationnement vont être mieux protégées et soutenu du fait d’une meilleure relation de travail et humaine avec les conducteurs de taxi moto et feront l’objet de plus de protection contre les violences de tous genre</w:t>
      </w:r>
      <w:r w:rsidR="00D14A27">
        <w:rPr>
          <w:lang w:val="fr-FR"/>
        </w:rPr>
        <w:t>.</w:t>
      </w:r>
    </w:p>
    <w:p w14:paraId="78AB3874" w14:textId="77777777" w:rsidR="00AF4077" w:rsidRPr="00380C2E" w:rsidRDefault="00AF4077" w:rsidP="002D6B3D">
      <w:pPr>
        <w:jc w:val="both"/>
        <w:rPr>
          <w:lang w:val="fr-FR"/>
        </w:rPr>
      </w:pPr>
    </w:p>
    <w:p w14:paraId="7279D7FF" w14:textId="12E28828" w:rsidR="00C82545" w:rsidRPr="00380C2E" w:rsidRDefault="00C82545" w:rsidP="002D6B3D">
      <w:pPr>
        <w:numPr>
          <w:ilvl w:val="0"/>
          <w:numId w:val="3"/>
        </w:numPr>
        <w:jc w:val="both"/>
        <w:rPr>
          <w:lang w:val="fr-FR"/>
        </w:rPr>
      </w:pPr>
      <w:r w:rsidRPr="00380C2E">
        <w:rPr>
          <w:lang w:val="fr-FR"/>
        </w:rPr>
        <w:t xml:space="preserve">Fournir une </w:t>
      </w:r>
      <w:r w:rsidRPr="00380C2E">
        <w:rPr>
          <w:b/>
          <w:lang w:val="fr-FR"/>
        </w:rPr>
        <w:t>théorie du changement pour le projet</w:t>
      </w:r>
      <w:r w:rsidRPr="00380C2E">
        <w:rPr>
          <w:lang w:val="fr-FR"/>
        </w:rPr>
        <w:t xml:space="preserve"> – </w:t>
      </w:r>
      <w:r w:rsidR="00683555">
        <w:rPr>
          <w:lang w:val="fr-FR"/>
        </w:rPr>
        <w:t xml:space="preserve"> </w:t>
      </w:r>
      <w:r w:rsidR="007D7CD3">
        <w:rPr>
          <w:lang w:val="fr-FR"/>
        </w:rPr>
        <w:t xml:space="preserve"> </w:t>
      </w:r>
      <w:r w:rsidRPr="00380C2E">
        <w:rPr>
          <w:lang w:val="fr-FR"/>
        </w:rPr>
        <w:t xml:space="preserve">expliquer le type de changement attendu par le projet et comment les interventions envisagées vont mener aux résultats et pourquoi ces interventions ont été choisies. Indiquez les hypothèses qui informent la théorie du changement. </w:t>
      </w:r>
    </w:p>
    <w:p w14:paraId="55615494" w14:textId="198E4A37" w:rsidR="00C82545" w:rsidRDefault="00C82545" w:rsidP="002D6B3D">
      <w:pPr>
        <w:pStyle w:val="PrformatHTML"/>
        <w:shd w:val="clear" w:color="auto" w:fill="FFFFFF"/>
        <w:ind w:left="360"/>
        <w:jc w:val="both"/>
        <w:rPr>
          <w:rFonts w:ascii="inherit" w:hAnsi="inherit"/>
          <w:lang w:val="fr-FR"/>
        </w:rPr>
      </w:pPr>
      <w:r w:rsidRPr="00380C2E">
        <w:rPr>
          <w:rFonts w:ascii="inherit" w:hAnsi="inherit"/>
          <w:lang w:val="fr-FR"/>
        </w:rPr>
        <w:t>(Note: Le changement peut se produire par le biais d'approches diverses et variées, par exemple la cohésion sociale peut être favorisée par le dialogue ou par les opportunités d'emploi ou la gestion conjointe des infrastructures. Comment avez-vous choisi votre approche de programmation et selon quelles hypothèses ?)</w:t>
      </w:r>
    </w:p>
    <w:p w14:paraId="0366B162" w14:textId="77777777" w:rsidR="00380C2E" w:rsidRPr="00380C2E" w:rsidRDefault="00380C2E" w:rsidP="002D6B3D">
      <w:pPr>
        <w:pStyle w:val="PrformatHTML"/>
        <w:shd w:val="clear" w:color="auto" w:fill="FFFFFF"/>
        <w:ind w:left="360"/>
        <w:jc w:val="both"/>
        <w:rPr>
          <w:rFonts w:ascii="inherit" w:hAnsi="inherit"/>
          <w:lang w:val="fr-FR"/>
        </w:rPr>
      </w:pPr>
    </w:p>
    <w:p w14:paraId="02C1E06C" w14:textId="62CB4ACD" w:rsidR="000A5B62" w:rsidRPr="00380C2E" w:rsidRDefault="000A5B62" w:rsidP="002D6B3D">
      <w:pPr>
        <w:pStyle w:val="PrformatHTML"/>
        <w:shd w:val="clear" w:color="auto" w:fill="FFFFFF"/>
        <w:spacing w:line="276" w:lineRule="auto"/>
        <w:jc w:val="both"/>
        <w:rPr>
          <w:rFonts w:ascii="Times New Roman" w:eastAsiaTheme="minorEastAsia" w:hAnsi="Times New Roman" w:cs="Times New Roman"/>
          <w:sz w:val="6"/>
          <w:szCs w:val="24"/>
          <w:lang w:val="fr-FR" w:eastAsia="fr-FR"/>
        </w:rPr>
      </w:pPr>
    </w:p>
    <w:p w14:paraId="69C9B1DF" w14:textId="4A29AA82" w:rsidR="00A567A8" w:rsidRPr="00E94D7A" w:rsidRDefault="000A5B62" w:rsidP="002D6B3D">
      <w:pPr>
        <w:pStyle w:val="PrformatHTML"/>
        <w:shd w:val="clear" w:color="auto" w:fill="FFFFFF"/>
        <w:spacing w:line="276" w:lineRule="auto"/>
        <w:jc w:val="both"/>
        <w:rPr>
          <w:rFonts w:ascii="Times New Roman" w:eastAsiaTheme="minorEastAsia" w:hAnsi="Times New Roman" w:cs="Times New Roman"/>
          <w:b/>
          <w:sz w:val="24"/>
          <w:szCs w:val="24"/>
          <w:lang w:val="fr-FR" w:eastAsia="fr-FR"/>
        </w:rPr>
      </w:pPr>
      <w:r w:rsidRPr="00E94D7A">
        <w:rPr>
          <w:rFonts w:ascii="Times New Roman" w:eastAsiaTheme="minorEastAsia" w:hAnsi="Times New Roman" w:cs="Times New Roman"/>
          <w:b/>
          <w:sz w:val="24"/>
          <w:szCs w:val="24"/>
          <w:lang w:val="fr-FR" w:eastAsia="fr-FR"/>
        </w:rPr>
        <w:t xml:space="preserve">La </w:t>
      </w:r>
      <w:r w:rsidR="00550415" w:rsidRPr="00E94D7A">
        <w:rPr>
          <w:rFonts w:ascii="Times New Roman" w:eastAsiaTheme="minorEastAsia" w:hAnsi="Times New Roman" w:cs="Times New Roman"/>
          <w:b/>
          <w:sz w:val="24"/>
          <w:szCs w:val="24"/>
          <w:lang w:val="fr-FR" w:eastAsia="fr-FR"/>
        </w:rPr>
        <w:t>théorie du changement</w:t>
      </w:r>
      <w:r w:rsidR="00826DC4" w:rsidRPr="00E94D7A">
        <w:rPr>
          <w:rFonts w:ascii="Times New Roman" w:eastAsiaTheme="minorEastAsia" w:hAnsi="Times New Roman" w:cs="Times New Roman"/>
          <w:b/>
          <w:sz w:val="24"/>
          <w:szCs w:val="24"/>
          <w:lang w:val="fr-FR" w:eastAsia="fr-FR"/>
        </w:rPr>
        <w:t xml:space="preserve"> </w:t>
      </w:r>
      <w:r w:rsidR="000E27CE" w:rsidRPr="00E94D7A">
        <w:rPr>
          <w:rFonts w:ascii="Times New Roman" w:eastAsiaTheme="minorEastAsia" w:hAnsi="Times New Roman" w:cs="Times New Roman"/>
          <w:b/>
          <w:sz w:val="24"/>
          <w:szCs w:val="24"/>
          <w:lang w:val="fr-FR" w:eastAsia="fr-FR"/>
        </w:rPr>
        <w:t>est :</w:t>
      </w:r>
    </w:p>
    <w:p w14:paraId="601E0BD4" w14:textId="77777777" w:rsidR="00F31A82" w:rsidRPr="00380C2E" w:rsidRDefault="00F31A82" w:rsidP="002D6B3D">
      <w:pPr>
        <w:pStyle w:val="PrformatHTML"/>
        <w:shd w:val="clear" w:color="auto" w:fill="FFFFFF"/>
        <w:spacing w:line="276" w:lineRule="auto"/>
        <w:jc w:val="both"/>
        <w:rPr>
          <w:rFonts w:ascii="Times New Roman" w:eastAsiaTheme="minorEastAsia" w:hAnsi="Times New Roman" w:cs="Times New Roman"/>
          <w:sz w:val="24"/>
          <w:szCs w:val="24"/>
          <w:lang w:val="fr-FR" w:eastAsia="fr-FR"/>
        </w:rPr>
      </w:pPr>
    </w:p>
    <w:p w14:paraId="2578ECFA" w14:textId="74680E52" w:rsidR="001B4EA6" w:rsidRPr="009C5346" w:rsidRDefault="001B4EA6" w:rsidP="002D6B3D">
      <w:pPr>
        <w:pStyle w:val="Paragraphedeliste"/>
        <w:numPr>
          <w:ilvl w:val="0"/>
          <w:numId w:val="3"/>
        </w:numPr>
        <w:spacing w:after="200" w:line="276" w:lineRule="auto"/>
        <w:ind w:right="-7"/>
        <w:jc w:val="both"/>
        <w:rPr>
          <w:rFonts w:ascii="Times New Roman" w:eastAsiaTheme="minorEastAsia" w:hAnsi="Times New Roman"/>
          <w:sz w:val="24"/>
          <w:szCs w:val="24"/>
          <w:lang w:val="fr-FR" w:eastAsia="fr-FR"/>
        </w:rPr>
      </w:pPr>
      <w:r w:rsidRPr="009C5346">
        <w:rPr>
          <w:rFonts w:ascii="Times New Roman" w:eastAsiaTheme="minorEastAsia" w:hAnsi="Times New Roman"/>
          <w:b/>
          <w:i/>
          <w:sz w:val="24"/>
          <w:szCs w:val="24"/>
          <w:lang w:val="fr-FR" w:eastAsia="fr-FR"/>
        </w:rPr>
        <w:t>Si</w:t>
      </w:r>
      <w:r w:rsidRPr="009C5346">
        <w:rPr>
          <w:rFonts w:ascii="Times New Roman" w:eastAsiaTheme="minorEastAsia" w:hAnsi="Times New Roman"/>
          <w:b/>
          <w:sz w:val="24"/>
          <w:szCs w:val="24"/>
          <w:lang w:val="fr-FR" w:eastAsia="fr-FR"/>
        </w:rPr>
        <w:t xml:space="preserve"> </w:t>
      </w:r>
      <w:r w:rsidRPr="009C5346">
        <w:rPr>
          <w:rFonts w:ascii="Times New Roman" w:eastAsiaTheme="minorEastAsia" w:hAnsi="Times New Roman"/>
          <w:sz w:val="24"/>
          <w:szCs w:val="24"/>
          <w:lang w:val="fr-FR" w:eastAsia="fr-FR"/>
        </w:rPr>
        <w:t xml:space="preserve">les jeunes taxis motards sont intégrés dans une démarche locale d’apaisement en période électorale et </w:t>
      </w:r>
      <w:r w:rsidR="0072359E">
        <w:rPr>
          <w:rFonts w:ascii="Times New Roman" w:eastAsiaTheme="minorEastAsia" w:hAnsi="Times New Roman"/>
          <w:sz w:val="24"/>
          <w:szCs w:val="24"/>
          <w:lang w:val="fr-FR" w:eastAsia="fr-FR"/>
        </w:rPr>
        <w:t xml:space="preserve">sont rendus </w:t>
      </w:r>
      <w:r w:rsidRPr="009C5346">
        <w:rPr>
          <w:rFonts w:ascii="Times New Roman" w:eastAsiaTheme="minorEastAsia" w:hAnsi="Times New Roman"/>
          <w:sz w:val="24"/>
          <w:szCs w:val="24"/>
          <w:lang w:val="fr-FR" w:eastAsia="fr-FR"/>
        </w:rPr>
        <w:t xml:space="preserve">plus résilients </w:t>
      </w:r>
      <w:r w:rsidR="0072359E">
        <w:rPr>
          <w:rFonts w:ascii="Times New Roman" w:eastAsiaTheme="minorEastAsia" w:hAnsi="Times New Roman"/>
          <w:sz w:val="24"/>
          <w:szCs w:val="24"/>
          <w:lang w:val="fr-FR" w:eastAsia="fr-FR"/>
        </w:rPr>
        <w:t xml:space="preserve"> à </w:t>
      </w:r>
      <w:r w:rsidR="003949D0">
        <w:rPr>
          <w:rFonts w:ascii="Times New Roman" w:eastAsiaTheme="minorEastAsia" w:hAnsi="Times New Roman"/>
          <w:sz w:val="24"/>
          <w:szCs w:val="24"/>
          <w:lang w:val="fr-FR" w:eastAsia="fr-FR"/>
        </w:rPr>
        <w:t>l’instrumentalisation</w:t>
      </w:r>
      <w:r w:rsidR="003949D0" w:rsidRPr="009C5346">
        <w:rPr>
          <w:rFonts w:ascii="Times New Roman" w:eastAsiaTheme="minorEastAsia" w:hAnsi="Times New Roman"/>
          <w:sz w:val="24"/>
          <w:szCs w:val="24"/>
          <w:lang w:val="fr-FR" w:eastAsia="fr-FR"/>
        </w:rPr>
        <w:t xml:space="preserve"> politico-sociale</w:t>
      </w:r>
      <w:r w:rsidRPr="009C5346">
        <w:rPr>
          <w:rFonts w:ascii="Times New Roman" w:eastAsiaTheme="minorEastAsia" w:hAnsi="Times New Roman"/>
          <w:sz w:val="24"/>
          <w:szCs w:val="24"/>
          <w:lang w:val="fr-FR" w:eastAsia="fr-FR"/>
        </w:rPr>
        <w:t> ;</w:t>
      </w:r>
    </w:p>
    <w:p w14:paraId="2B27E82C" w14:textId="65AD94ED" w:rsidR="001B4EA6" w:rsidRPr="009C5346" w:rsidRDefault="001B4EA6" w:rsidP="002D6B3D">
      <w:pPr>
        <w:pStyle w:val="Paragraphedeliste"/>
        <w:numPr>
          <w:ilvl w:val="0"/>
          <w:numId w:val="3"/>
        </w:numPr>
        <w:spacing w:after="200" w:line="276" w:lineRule="auto"/>
        <w:ind w:right="-7"/>
        <w:jc w:val="both"/>
        <w:rPr>
          <w:rFonts w:ascii="Times New Roman" w:eastAsiaTheme="minorEastAsia" w:hAnsi="Times New Roman"/>
          <w:sz w:val="24"/>
          <w:szCs w:val="24"/>
          <w:lang w:val="fr-FR" w:eastAsia="fr-FR"/>
        </w:rPr>
      </w:pPr>
      <w:r w:rsidRPr="009C5346">
        <w:rPr>
          <w:rFonts w:ascii="Times New Roman" w:eastAsiaTheme="minorEastAsia" w:hAnsi="Times New Roman"/>
          <w:b/>
          <w:i/>
          <w:sz w:val="24"/>
          <w:szCs w:val="24"/>
          <w:lang w:val="fr-FR" w:eastAsia="fr-FR"/>
        </w:rPr>
        <w:t>Si</w:t>
      </w:r>
      <w:r w:rsidRPr="009C5346">
        <w:rPr>
          <w:rFonts w:ascii="Times New Roman" w:eastAsiaTheme="minorEastAsia" w:hAnsi="Times New Roman"/>
          <w:sz w:val="24"/>
          <w:szCs w:val="24"/>
          <w:lang w:val="fr-FR" w:eastAsia="fr-FR"/>
        </w:rPr>
        <w:t xml:space="preserve"> les partis politiques sont sensibilisés/conscientisés sur les dangers de l’instrumentalisation et s’engagent </w:t>
      </w:r>
      <w:r w:rsidR="007D7CD3">
        <w:rPr>
          <w:rFonts w:ascii="Times New Roman" w:eastAsiaTheme="minorEastAsia" w:hAnsi="Times New Roman"/>
          <w:sz w:val="24"/>
          <w:szCs w:val="24"/>
          <w:lang w:val="fr-FR" w:eastAsia="fr-FR"/>
        </w:rPr>
        <w:t xml:space="preserve"> à faire des déclarations publiques  en faveur de la non utilisations des taxi-motards </w:t>
      </w:r>
      <w:r w:rsidR="00E06543">
        <w:rPr>
          <w:rFonts w:ascii="Times New Roman" w:eastAsiaTheme="minorEastAsia" w:hAnsi="Times New Roman"/>
          <w:sz w:val="24"/>
          <w:szCs w:val="24"/>
          <w:lang w:val="fr-FR" w:eastAsia="fr-FR"/>
        </w:rPr>
        <w:t xml:space="preserve">à des cortèges/ manifestations politiques </w:t>
      </w:r>
      <w:r w:rsidRPr="009C5346">
        <w:rPr>
          <w:rFonts w:ascii="Times New Roman" w:eastAsiaTheme="minorEastAsia" w:hAnsi="Times New Roman"/>
          <w:sz w:val="24"/>
          <w:szCs w:val="24"/>
          <w:lang w:val="fr-FR" w:eastAsia="fr-FR"/>
        </w:rPr>
        <w:t>avant, pendant et après les échéances électorales de 2019 et 2020 ;</w:t>
      </w:r>
    </w:p>
    <w:p w14:paraId="700996B9" w14:textId="410F256D" w:rsidR="0072359E" w:rsidRDefault="001B4EA6" w:rsidP="002D6B3D">
      <w:pPr>
        <w:pStyle w:val="Paragraphedeliste"/>
        <w:numPr>
          <w:ilvl w:val="0"/>
          <w:numId w:val="3"/>
        </w:numPr>
        <w:spacing w:after="200" w:line="276" w:lineRule="auto"/>
        <w:ind w:right="-7"/>
        <w:jc w:val="both"/>
        <w:rPr>
          <w:rFonts w:ascii="Times New Roman" w:eastAsiaTheme="minorEastAsia" w:hAnsi="Times New Roman"/>
          <w:sz w:val="24"/>
          <w:szCs w:val="24"/>
          <w:lang w:val="fr-FR" w:eastAsia="fr-FR"/>
        </w:rPr>
      </w:pPr>
      <w:r w:rsidRPr="009C5346">
        <w:rPr>
          <w:rFonts w:ascii="Times New Roman" w:eastAsiaTheme="minorEastAsia" w:hAnsi="Times New Roman"/>
          <w:sz w:val="24"/>
          <w:szCs w:val="24"/>
          <w:lang w:val="fr-FR" w:eastAsia="fr-FR"/>
        </w:rPr>
        <w:t>Si des mécanismes locaux de dialogue et de redevabilité entre les acteurs clés (partis politiques, communautés</w:t>
      </w:r>
      <w:r w:rsidR="00062396">
        <w:rPr>
          <w:rFonts w:ascii="Times New Roman" w:eastAsiaTheme="minorEastAsia" w:hAnsi="Times New Roman"/>
          <w:sz w:val="24"/>
          <w:szCs w:val="24"/>
          <w:lang w:val="fr-FR" w:eastAsia="fr-FR"/>
        </w:rPr>
        <w:t>, la police, les autorités locales</w:t>
      </w:r>
      <w:r w:rsidRPr="009C5346">
        <w:rPr>
          <w:rFonts w:ascii="Times New Roman" w:eastAsiaTheme="minorEastAsia" w:hAnsi="Times New Roman"/>
          <w:sz w:val="24"/>
          <w:szCs w:val="24"/>
          <w:lang w:val="fr-FR" w:eastAsia="fr-FR"/>
        </w:rPr>
        <w:t xml:space="preserve"> et jeunes taxi-motards) sont institués</w:t>
      </w:r>
      <w:r w:rsidR="0072359E">
        <w:rPr>
          <w:rFonts w:ascii="Times New Roman" w:eastAsiaTheme="minorEastAsia" w:hAnsi="Times New Roman"/>
          <w:sz w:val="24"/>
          <w:szCs w:val="24"/>
          <w:lang w:val="fr-FR" w:eastAsia="fr-FR"/>
        </w:rPr>
        <w:t> ;</w:t>
      </w:r>
    </w:p>
    <w:p w14:paraId="3502A00D" w14:textId="15D0BFB4" w:rsidR="001B4EA6" w:rsidRDefault="0072359E" w:rsidP="002D6B3D">
      <w:pPr>
        <w:pStyle w:val="Paragraphedeliste"/>
        <w:numPr>
          <w:ilvl w:val="0"/>
          <w:numId w:val="3"/>
        </w:numPr>
        <w:spacing w:after="200" w:line="276" w:lineRule="auto"/>
        <w:ind w:right="-7"/>
        <w:jc w:val="both"/>
        <w:rPr>
          <w:rFonts w:ascii="Times New Roman" w:eastAsiaTheme="minorEastAsia" w:hAnsi="Times New Roman"/>
          <w:sz w:val="24"/>
          <w:szCs w:val="24"/>
          <w:lang w:val="fr-FR" w:eastAsia="fr-FR"/>
        </w:rPr>
      </w:pPr>
      <w:r>
        <w:rPr>
          <w:rFonts w:ascii="Times New Roman" w:eastAsiaTheme="minorEastAsia" w:hAnsi="Times New Roman"/>
          <w:sz w:val="24"/>
          <w:szCs w:val="24"/>
          <w:lang w:val="fr-FR" w:eastAsia="fr-FR"/>
        </w:rPr>
        <w:t xml:space="preserve">Si </w:t>
      </w:r>
      <w:r w:rsidR="001B4EA6" w:rsidRPr="009C5346">
        <w:rPr>
          <w:rFonts w:ascii="Times New Roman" w:eastAsiaTheme="minorEastAsia" w:hAnsi="Times New Roman"/>
          <w:sz w:val="24"/>
          <w:szCs w:val="24"/>
          <w:lang w:val="fr-FR" w:eastAsia="fr-FR"/>
        </w:rPr>
        <w:t>la société civile est en mesure de contrôler la mise en œuvre des engagements pris</w:t>
      </w:r>
      <w:r>
        <w:rPr>
          <w:rFonts w:ascii="Times New Roman" w:eastAsiaTheme="minorEastAsia" w:hAnsi="Times New Roman"/>
          <w:sz w:val="24"/>
          <w:szCs w:val="24"/>
          <w:lang w:val="fr-FR" w:eastAsia="fr-FR"/>
        </w:rPr>
        <w:t xml:space="preserve"> par les partis politiques et les taxi-motards ;</w:t>
      </w:r>
    </w:p>
    <w:p w14:paraId="40C2D1D0" w14:textId="1AB24D34" w:rsidR="001B4EA6" w:rsidRPr="009C5346" w:rsidRDefault="001B4EA6" w:rsidP="002D6B3D">
      <w:pPr>
        <w:pStyle w:val="Paragraphedeliste"/>
        <w:numPr>
          <w:ilvl w:val="0"/>
          <w:numId w:val="3"/>
        </w:numPr>
        <w:spacing w:after="200" w:line="276" w:lineRule="auto"/>
        <w:ind w:right="-7"/>
        <w:jc w:val="both"/>
        <w:rPr>
          <w:rFonts w:ascii="Times New Roman" w:eastAsiaTheme="minorEastAsia" w:hAnsi="Times New Roman"/>
          <w:sz w:val="24"/>
          <w:szCs w:val="24"/>
          <w:lang w:val="fr-FR" w:eastAsia="fr-FR"/>
        </w:rPr>
      </w:pPr>
      <w:r w:rsidRPr="009C5346">
        <w:rPr>
          <w:rFonts w:ascii="Times New Roman" w:eastAsiaTheme="minorEastAsia" w:hAnsi="Times New Roman"/>
          <w:sz w:val="24"/>
          <w:szCs w:val="24"/>
          <w:lang w:val="fr-FR" w:eastAsia="fr-FR"/>
        </w:rPr>
        <w:t>Si  les violations constatées sont remontées à des groupes d’influence (PRGI, CLJ, CL</w:t>
      </w:r>
      <w:r w:rsidR="0072359E">
        <w:rPr>
          <w:rFonts w:ascii="Times New Roman" w:eastAsiaTheme="minorEastAsia" w:hAnsi="Times New Roman"/>
          <w:sz w:val="24"/>
          <w:szCs w:val="24"/>
          <w:lang w:val="fr-FR" w:eastAsia="fr-FR"/>
        </w:rPr>
        <w:t>S</w:t>
      </w:r>
      <w:r w:rsidRPr="009C5346">
        <w:rPr>
          <w:rFonts w:ascii="Times New Roman" w:eastAsiaTheme="minorEastAsia" w:hAnsi="Times New Roman"/>
          <w:sz w:val="24"/>
          <w:szCs w:val="24"/>
          <w:lang w:val="fr-FR" w:eastAsia="fr-FR"/>
        </w:rPr>
        <w:t xml:space="preserve">PD) et partagées avec les communautés, la police, les autorités locales et les </w:t>
      </w:r>
      <w:r w:rsidR="00062396">
        <w:rPr>
          <w:rFonts w:ascii="Times New Roman" w:eastAsiaTheme="minorEastAsia" w:hAnsi="Times New Roman"/>
          <w:sz w:val="24"/>
          <w:szCs w:val="24"/>
          <w:lang w:val="fr-FR" w:eastAsia="fr-FR"/>
        </w:rPr>
        <w:t xml:space="preserve">leaders </w:t>
      </w:r>
      <w:r w:rsidRPr="009C5346">
        <w:rPr>
          <w:rFonts w:ascii="Times New Roman" w:eastAsiaTheme="minorEastAsia" w:hAnsi="Times New Roman"/>
          <w:sz w:val="24"/>
          <w:szCs w:val="24"/>
          <w:lang w:val="fr-FR" w:eastAsia="fr-FR"/>
        </w:rPr>
        <w:t xml:space="preserve"> syndica</w:t>
      </w:r>
      <w:r w:rsidR="00062396">
        <w:rPr>
          <w:rFonts w:ascii="Times New Roman" w:eastAsiaTheme="minorEastAsia" w:hAnsi="Times New Roman"/>
          <w:sz w:val="24"/>
          <w:szCs w:val="24"/>
          <w:lang w:val="fr-FR" w:eastAsia="fr-FR"/>
        </w:rPr>
        <w:t>ux</w:t>
      </w:r>
      <w:r w:rsidRPr="009C5346">
        <w:rPr>
          <w:rFonts w:ascii="Times New Roman" w:eastAsiaTheme="minorEastAsia" w:hAnsi="Times New Roman"/>
          <w:sz w:val="24"/>
          <w:szCs w:val="24"/>
          <w:lang w:val="fr-FR" w:eastAsia="fr-FR"/>
        </w:rPr>
        <w:t xml:space="preserve"> de taxi-moto ;</w:t>
      </w:r>
    </w:p>
    <w:p w14:paraId="0CF7F028" w14:textId="45487F75" w:rsidR="001B4EA6" w:rsidRPr="009C5346" w:rsidRDefault="001B4EA6" w:rsidP="002D6B3D">
      <w:pPr>
        <w:pStyle w:val="Paragraphedeliste"/>
        <w:numPr>
          <w:ilvl w:val="0"/>
          <w:numId w:val="3"/>
        </w:numPr>
        <w:spacing w:after="200" w:line="276" w:lineRule="auto"/>
        <w:ind w:right="-7"/>
        <w:jc w:val="both"/>
        <w:rPr>
          <w:rFonts w:ascii="Times New Roman" w:eastAsiaTheme="minorEastAsia" w:hAnsi="Times New Roman"/>
          <w:sz w:val="24"/>
          <w:szCs w:val="24"/>
          <w:lang w:val="fr-FR" w:eastAsia="fr-FR"/>
        </w:rPr>
      </w:pPr>
      <w:r w:rsidRPr="009C5346">
        <w:rPr>
          <w:rFonts w:ascii="Times New Roman" w:eastAsiaTheme="minorEastAsia" w:hAnsi="Times New Roman"/>
          <w:b/>
          <w:i/>
          <w:sz w:val="24"/>
          <w:szCs w:val="24"/>
          <w:lang w:val="fr-FR" w:eastAsia="fr-FR"/>
        </w:rPr>
        <w:t>Alors,</w:t>
      </w:r>
      <w:r w:rsidRPr="009C5346">
        <w:rPr>
          <w:rFonts w:ascii="Times New Roman" w:eastAsiaTheme="minorEastAsia" w:hAnsi="Times New Roman"/>
          <w:sz w:val="24"/>
          <w:szCs w:val="24"/>
          <w:lang w:val="fr-FR" w:eastAsia="fr-FR"/>
        </w:rPr>
        <w:t xml:space="preserve"> les violences et autres conflits liés à l’instrumentalisation politique et sociale des taxis motards seront réduits avant, pendant et après les </w:t>
      </w:r>
      <w:r w:rsidR="00BC77B2">
        <w:rPr>
          <w:rFonts w:ascii="Times New Roman" w:eastAsiaTheme="minorEastAsia" w:hAnsi="Times New Roman"/>
          <w:sz w:val="24"/>
          <w:szCs w:val="24"/>
          <w:lang w:val="fr-FR" w:eastAsia="fr-FR"/>
        </w:rPr>
        <w:t>périodes</w:t>
      </w:r>
      <w:r w:rsidRPr="009C5346">
        <w:rPr>
          <w:rFonts w:ascii="Times New Roman" w:eastAsiaTheme="minorEastAsia" w:hAnsi="Times New Roman"/>
          <w:sz w:val="24"/>
          <w:szCs w:val="24"/>
          <w:lang w:val="fr-FR" w:eastAsia="fr-FR"/>
        </w:rPr>
        <w:t xml:space="preserve"> électoraux de 2019 et 2020 ;</w:t>
      </w:r>
    </w:p>
    <w:p w14:paraId="1EC4EEF9" w14:textId="77777777" w:rsidR="001B4EA6" w:rsidRDefault="001B4EA6" w:rsidP="002D6B3D">
      <w:pPr>
        <w:pStyle w:val="Paragraphedeliste"/>
        <w:numPr>
          <w:ilvl w:val="0"/>
          <w:numId w:val="3"/>
        </w:numPr>
        <w:spacing w:after="200" w:line="276" w:lineRule="auto"/>
        <w:ind w:right="-7"/>
        <w:jc w:val="both"/>
        <w:rPr>
          <w:rFonts w:ascii="Times New Roman" w:eastAsiaTheme="minorEastAsia" w:hAnsi="Times New Roman"/>
          <w:sz w:val="24"/>
          <w:szCs w:val="24"/>
          <w:lang w:val="fr-FR" w:eastAsia="fr-FR"/>
        </w:rPr>
      </w:pPr>
      <w:r w:rsidRPr="009C5346">
        <w:rPr>
          <w:rFonts w:ascii="Times New Roman" w:eastAsiaTheme="minorEastAsia" w:hAnsi="Times New Roman"/>
          <w:b/>
          <w:i/>
          <w:sz w:val="24"/>
          <w:szCs w:val="24"/>
          <w:lang w:val="fr-FR" w:eastAsia="fr-FR"/>
        </w:rPr>
        <w:t>Parce que</w:t>
      </w:r>
      <w:r w:rsidRPr="009C5346">
        <w:rPr>
          <w:rFonts w:ascii="Times New Roman" w:eastAsiaTheme="minorEastAsia" w:hAnsi="Times New Roman"/>
          <w:sz w:val="24"/>
          <w:szCs w:val="24"/>
          <w:lang w:val="fr-FR" w:eastAsia="fr-FR"/>
        </w:rPr>
        <w:t xml:space="preserve"> les jeunes et les partis politiques auront adoptés des attitudes et comportements citoyens  contribuant à la réduction des violences et à la construction de la cohésion sociale dans  un contexte de conflits et de tensions politiques et sociales lié aux processus électoraux. </w:t>
      </w:r>
    </w:p>
    <w:p w14:paraId="5FD997A4" w14:textId="77777777" w:rsidR="00085B61" w:rsidRPr="00085B61" w:rsidRDefault="00085B61" w:rsidP="00085B61">
      <w:pPr>
        <w:spacing w:after="200" w:line="276" w:lineRule="auto"/>
        <w:ind w:right="-7"/>
        <w:jc w:val="both"/>
        <w:rPr>
          <w:rFonts w:eastAsiaTheme="minorEastAsia"/>
          <w:lang w:val="fr-FR" w:eastAsia="fr-FR"/>
        </w:rPr>
      </w:pPr>
    </w:p>
    <w:p w14:paraId="5BA1C535" w14:textId="5C55D9A1" w:rsidR="00F926AA" w:rsidRPr="00380C2E" w:rsidRDefault="00980532" w:rsidP="002D6B3D">
      <w:pPr>
        <w:jc w:val="both"/>
        <w:rPr>
          <w:bCs/>
          <w:lang w:val="fr-FR"/>
        </w:rPr>
      </w:pPr>
      <w:r w:rsidRPr="00380C2E">
        <w:rPr>
          <w:b/>
          <w:lang w:val="fr-FR"/>
        </w:rPr>
        <w:lastRenderedPageBreak/>
        <w:t xml:space="preserve">Cadre des </w:t>
      </w:r>
      <w:r w:rsidR="00925B03" w:rsidRPr="00380C2E">
        <w:rPr>
          <w:b/>
          <w:lang w:val="fr-FR"/>
        </w:rPr>
        <w:t>résultats</w:t>
      </w:r>
      <w:r w:rsidRPr="00380C2E">
        <w:rPr>
          <w:b/>
          <w:lang w:val="fr-FR"/>
        </w:rPr>
        <w:t xml:space="preserve"> du projet</w:t>
      </w:r>
      <w:r w:rsidR="007C5B08" w:rsidRPr="00380C2E">
        <w:rPr>
          <w:bCs/>
          <w:lang w:val="fr-FR"/>
        </w:rPr>
        <w:t xml:space="preserve">, </w:t>
      </w:r>
      <w:r w:rsidRPr="00380C2E">
        <w:rPr>
          <w:bCs/>
          <w:lang w:val="fr-FR"/>
        </w:rPr>
        <w:t xml:space="preserve">indiquant tous les </w:t>
      </w:r>
      <w:r w:rsidR="00925B03" w:rsidRPr="00380C2E">
        <w:rPr>
          <w:bCs/>
          <w:lang w:val="fr-FR"/>
        </w:rPr>
        <w:t>résultats</w:t>
      </w:r>
      <w:r w:rsidRPr="00380C2E">
        <w:rPr>
          <w:bCs/>
          <w:lang w:val="fr-FR"/>
        </w:rPr>
        <w:t xml:space="preserve"> attendus du projet, les produits, les </w:t>
      </w:r>
      <w:r w:rsidR="00925B03" w:rsidRPr="00380C2E">
        <w:rPr>
          <w:bCs/>
          <w:lang w:val="fr-FR"/>
        </w:rPr>
        <w:t>activités</w:t>
      </w:r>
      <w:r w:rsidRPr="00380C2E">
        <w:rPr>
          <w:bCs/>
          <w:lang w:val="fr-FR"/>
        </w:rPr>
        <w:t xml:space="preserve">, y compris les indicateurs de </w:t>
      </w:r>
      <w:r w:rsidR="00925B03" w:rsidRPr="00380C2E">
        <w:rPr>
          <w:bCs/>
          <w:lang w:val="fr-FR"/>
        </w:rPr>
        <w:t>progrès</w:t>
      </w:r>
      <w:r w:rsidRPr="00380C2E">
        <w:rPr>
          <w:bCs/>
          <w:lang w:val="fr-FR"/>
        </w:rPr>
        <w:t xml:space="preserve">, niveau de </w:t>
      </w:r>
      <w:r w:rsidR="00B206EE" w:rsidRPr="00380C2E">
        <w:rPr>
          <w:bCs/>
          <w:lang w:val="fr-FR"/>
        </w:rPr>
        <w:t>référence</w:t>
      </w:r>
      <w:r w:rsidRPr="00380C2E">
        <w:rPr>
          <w:bCs/>
          <w:lang w:val="fr-FR"/>
        </w:rPr>
        <w:t xml:space="preserve">, cibles, </w:t>
      </w:r>
      <w:r w:rsidR="00F8262A" w:rsidRPr="00380C2E">
        <w:rPr>
          <w:lang w:val="fr-FR"/>
        </w:rPr>
        <w:t>(</w:t>
      </w:r>
      <w:r w:rsidRPr="00380C2E">
        <w:rPr>
          <w:lang w:val="fr-FR"/>
        </w:rPr>
        <w:t xml:space="preserve">doit </w:t>
      </w:r>
      <w:r w:rsidR="00AC4795" w:rsidRPr="00380C2E">
        <w:rPr>
          <w:lang w:val="fr-FR"/>
        </w:rPr>
        <w:t>intégrer les</w:t>
      </w:r>
      <w:r w:rsidRPr="00380C2E">
        <w:rPr>
          <w:lang w:val="fr-FR"/>
        </w:rPr>
        <w:t xml:space="preserve"> questions </w:t>
      </w:r>
      <w:r w:rsidR="00296722" w:rsidRPr="00380C2E">
        <w:rPr>
          <w:lang w:val="fr-FR"/>
        </w:rPr>
        <w:t>d’égalité</w:t>
      </w:r>
      <w:r w:rsidRPr="00380C2E">
        <w:rPr>
          <w:lang w:val="fr-FR"/>
        </w:rPr>
        <w:t xml:space="preserve"> entre les sexes et prendre en comp</w:t>
      </w:r>
      <w:r w:rsidR="006B5CEF" w:rsidRPr="00380C2E">
        <w:rPr>
          <w:lang w:val="fr-FR"/>
        </w:rPr>
        <w:t>te</w:t>
      </w:r>
      <w:r w:rsidRPr="00380C2E">
        <w:rPr>
          <w:lang w:val="fr-FR"/>
        </w:rPr>
        <w:t xml:space="preserve"> les besoins </w:t>
      </w:r>
      <w:r w:rsidR="006B5CEF" w:rsidRPr="00380C2E">
        <w:rPr>
          <w:lang w:val="fr-FR"/>
        </w:rPr>
        <w:t>spécifiques</w:t>
      </w:r>
      <w:r w:rsidRPr="00380C2E">
        <w:rPr>
          <w:lang w:val="fr-FR"/>
        </w:rPr>
        <w:t xml:space="preserve"> des jeunes</w:t>
      </w:r>
      <w:r w:rsidR="00F8262A" w:rsidRPr="00380C2E">
        <w:rPr>
          <w:lang w:val="fr-FR"/>
        </w:rPr>
        <w:t>)</w:t>
      </w:r>
      <w:r w:rsidR="007C5B08" w:rsidRPr="00380C2E">
        <w:rPr>
          <w:bCs/>
          <w:lang w:val="fr-FR"/>
        </w:rPr>
        <w:t xml:space="preserve">. </w:t>
      </w:r>
      <w:r w:rsidRPr="00380C2E">
        <w:rPr>
          <w:bCs/>
          <w:lang w:val="fr-FR"/>
        </w:rPr>
        <w:t xml:space="preserve">Annexe B </w:t>
      </w:r>
      <w:r w:rsidR="00296722" w:rsidRPr="00380C2E">
        <w:rPr>
          <w:bCs/>
          <w:lang w:val="fr-FR"/>
        </w:rPr>
        <w:t>à</w:t>
      </w:r>
      <w:r w:rsidRPr="00380C2E">
        <w:rPr>
          <w:bCs/>
          <w:lang w:val="fr-FR"/>
        </w:rPr>
        <w:t xml:space="preserve"> </w:t>
      </w:r>
      <w:r w:rsidR="006B5CEF" w:rsidRPr="00380C2E">
        <w:rPr>
          <w:bCs/>
          <w:lang w:val="fr-FR"/>
        </w:rPr>
        <w:t>compléter</w:t>
      </w:r>
      <w:r w:rsidRPr="00380C2E">
        <w:rPr>
          <w:bCs/>
          <w:lang w:val="fr-FR"/>
        </w:rPr>
        <w:t xml:space="preserve"> – </w:t>
      </w:r>
      <w:r w:rsidR="00FE7435" w:rsidRPr="00380C2E">
        <w:rPr>
          <w:bCs/>
          <w:lang w:val="fr-FR"/>
        </w:rPr>
        <w:t>il n’est pas nécessaire</w:t>
      </w:r>
      <w:r w:rsidRPr="00380C2E">
        <w:rPr>
          <w:bCs/>
          <w:lang w:val="fr-FR"/>
        </w:rPr>
        <w:t xml:space="preserve"> de rajouter ici une explication narrative</w:t>
      </w:r>
      <w:r w:rsidR="007C5B08" w:rsidRPr="00380C2E">
        <w:rPr>
          <w:bCs/>
          <w:lang w:val="fr-FR"/>
        </w:rPr>
        <w:t>.</w:t>
      </w:r>
    </w:p>
    <w:p w14:paraId="48EC1456" w14:textId="77777777" w:rsidR="004E7A14" w:rsidRPr="00380C2E" w:rsidRDefault="004E7A14" w:rsidP="002D6B3D">
      <w:pPr>
        <w:ind w:left="720"/>
        <w:jc w:val="both"/>
        <w:rPr>
          <w:b/>
          <w:lang w:val="fr-FR"/>
        </w:rPr>
      </w:pPr>
    </w:p>
    <w:p w14:paraId="25020B60" w14:textId="26B157DF" w:rsidR="007108D2" w:rsidRDefault="004E7A14" w:rsidP="002D6B3D">
      <w:pPr>
        <w:spacing w:line="276" w:lineRule="auto"/>
        <w:jc w:val="both"/>
        <w:rPr>
          <w:rFonts w:eastAsiaTheme="minorEastAsia"/>
          <w:b/>
          <w:lang w:val="fr-FR" w:eastAsia="fr-FR"/>
        </w:rPr>
      </w:pPr>
      <w:r w:rsidRPr="00F610D5">
        <w:rPr>
          <w:b/>
          <w:u w:val="single"/>
          <w:lang w:val="fr-FR"/>
        </w:rPr>
        <w:t>Résultat</w:t>
      </w:r>
      <w:r w:rsidR="00683555">
        <w:rPr>
          <w:b/>
          <w:u w:val="single"/>
          <w:lang w:val="fr-FR"/>
        </w:rPr>
        <w:t xml:space="preserve"> </w:t>
      </w:r>
      <w:r w:rsidR="007108D2" w:rsidRPr="00F610D5">
        <w:rPr>
          <w:b/>
          <w:u w:val="single"/>
          <w:lang w:val="fr-FR"/>
        </w:rPr>
        <w:t>1</w:t>
      </w:r>
      <w:r w:rsidR="00502DAA" w:rsidRPr="00F610D5">
        <w:rPr>
          <w:b/>
          <w:lang w:val="fr-FR"/>
        </w:rPr>
        <w:t>:</w:t>
      </w:r>
      <w:r w:rsidRPr="00F610D5">
        <w:rPr>
          <w:b/>
          <w:lang w:val="fr-FR"/>
        </w:rPr>
        <w:t xml:space="preserve"> Les </w:t>
      </w:r>
      <w:r w:rsidR="007108D2" w:rsidRPr="00F610D5">
        <w:rPr>
          <w:b/>
          <w:lang w:val="fr-FR"/>
        </w:rPr>
        <w:t xml:space="preserve"> violences </w:t>
      </w:r>
      <w:r w:rsidRPr="00F610D5">
        <w:rPr>
          <w:b/>
          <w:lang w:val="fr-FR"/>
        </w:rPr>
        <w:t>lié</w:t>
      </w:r>
      <w:r w:rsidR="007108D2" w:rsidRPr="00F610D5">
        <w:rPr>
          <w:b/>
          <w:lang w:val="fr-FR"/>
        </w:rPr>
        <w:t>e</w:t>
      </w:r>
      <w:r w:rsidRPr="00F610D5">
        <w:rPr>
          <w:b/>
          <w:lang w:val="fr-FR"/>
        </w:rPr>
        <w:t xml:space="preserve">s à l’instrumentalisation sociale et politique des jeunes conducteurs de taxi-moto </w:t>
      </w:r>
      <w:r w:rsidRPr="00F610D5">
        <w:rPr>
          <w:rFonts w:eastAsiaTheme="minorEastAsia"/>
          <w:b/>
          <w:lang w:val="fr-FR" w:eastAsia="fr-FR"/>
        </w:rPr>
        <w:t xml:space="preserve">sont </w:t>
      </w:r>
      <w:r w:rsidR="007108D2" w:rsidRPr="00F610D5">
        <w:rPr>
          <w:rFonts w:eastAsiaTheme="minorEastAsia"/>
          <w:b/>
          <w:lang w:val="fr-FR" w:eastAsia="fr-FR"/>
        </w:rPr>
        <w:t xml:space="preserve"> réduites</w:t>
      </w:r>
      <w:r w:rsidRPr="00F610D5">
        <w:rPr>
          <w:rFonts w:eastAsiaTheme="minorEastAsia"/>
          <w:b/>
          <w:lang w:val="fr-FR" w:eastAsia="fr-FR"/>
        </w:rPr>
        <w:t xml:space="preserve"> avant, pendant et après les </w:t>
      </w:r>
      <w:r w:rsidR="000269F3">
        <w:rPr>
          <w:rFonts w:eastAsiaTheme="minorEastAsia"/>
          <w:b/>
          <w:lang w:val="fr-FR" w:eastAsia="fr-FR"/>
        </w:rPr>
        <w:t>périodes</w:t>
      </w:r>
      <w:r w:rsidRPr="00F610D5">
        <w:rPr>
          <w:rFonts w:eastAsiaTheme="minorEastAsia"/>
          <w:b/>
          <w:lang w:val="fr-FR" w:eastAsia="fr-FR"/>
        </w:rPr>
        <w:t xml:space="preserve"> électoraux de 2019 et 2020</w:t>
      </w:r>
      <w:r w:rsidR="00683555">
        <w:rPr>
          <w:rFonts w:eastAsiaTheme="minorEastAsia"/>
          <w:b/>
          <w:lang w:val="fr-FR" w:eastAsia="fr-FR"/>
        </w:rPr>
        <w:t>.</w:t>
      </w:r>
      <w:r w:rsidR="00980E5B">
        <w:rPr>
          <w:rFonts w:eastAsiaTheme="minorEastAsia"/>
          <w:b/>
          <w:lang w:val="fr-FR" w:eastAsia="fr-FR"/>
        </w:rPr>
        <w:t> </w:t>
      </w:r>
    </w:p>
    <w:p w14:paraId="2EE2BA1E" w14:textId="77777777" w:rsidR="00896A77" w:rsidRDefault="00896A77" w:rsidP="002D6B3D">
      <w:pPr>
        <w:spacing w:line="276" w:lineRule="auto"/>
        <w:jc w:val="both"/>
        <w:rPr>
          <w:rFonts w:eastAsiaTheme="minorEastAsia"/>
          <w:b/>
          <w:lang w:val="fr-FR" w:eastAsia="fr-FR"/>
        </w:rPr>
      </w:pPr>
    </w:p>
    <w:p w14:paraId="0436891D" w14:textId="7C84D655" w:rsidR="00D400EE" w:rsidRPr="009C5346" w:rsidRDefault="00D400EE" w:rsidP="002D6B3D">
      <w:pPr>
        <w:spacing w:line="276" w:lineRule="auto"/>
        <w:jc w:val="both"/>
        <w:rPr>
          <w:b/>
          <w:i/>
          <w:u w:val="single"/>
          <w:lang w:val="fr-FR"/>
        </w:rPr>
      </w:pPr>
      <w:r w:rsidRPr="009C5346">
        <w:rPr>
          <w:b/>
          <w:bCs/>
          <w:i/>
          <w:u w:val="single"/>
          <w:lang w:val="fr-FR"/>
        </w:rPr>
        <w:t xml:space="preserve">Produit 1.1: Un mécanisme de dialogue et de </w:t>
      </w:r>
      <w:r w:rsidR="00370ED1" w:rsidRPr="009C5346">
        <w:rPr>
          <w:b/>
          <w:bCs/>
          <w:i/>
          <w:u w:val="single"/>
          <w:lang w:val="fr-FR"/>
        </w:rPr>
        <w:t>redevabilité entre</w:t>
      </w:r>
      <w:r w:rsidRPr="009C5346">
        <w:rPr>
          <w:b/>
          <w:bCs/>
          <w:i/>
          <w:u w:val="single"/>
          <w:lang w:val="fr-FR"/>
        </w:rPr>
        <w:t xml:space="preserve"> les responsables des partis politiques, les autorités locales, les communautés et les jeunes taxi-motards est mis en place et fonctionnel</w:t>
      </w:r>
      <w:r w:rsidR="00370ED1">
        <w:rPr>
          <w:b/>
          <w:bCs/>
          <w:i/>
          <w:u w:val="single"/>
          <w:lang w:val="fr-FR"/>
        </w:rPr>
        <w:t>.</w:t>
      </w:r>
    </w:p>
    <w:p w14:paraId="3E297DFA" w14:textId="36048B25" w:rsidR="006A5D4F" w:rsidRDefault="00683555" w:rsidP="002D6B3D">
      <w:pPr>
        <w:spacing w:line="276" w:lineRule="auto"/>
        <w:jc w:val="both"/>
        <w:rPr>
          <w:i/>
          <w:lang w:val="fr-FR"/>
        </w:rPr>
      </w:pPr>
      <w:r w:rsidRPr="00896A77">
        <w:rPr>
          <w:b/>
          <w:i/>
          <w:lang w:val="fr-FR"/>
        </w:rPr>
        <w:t>Activité</w:t>
      </w:r>
      <w:r w:rsidRPr="00896A77">
        <w:rPr>
          <w:b/>
          <w:lang w:val="fr-FR"/>
        </w:rPr>
        <w:t xml:space="preserve"> 1.1.1</w:t>
      </w:r>
      <w:r w:rsidRPr="009C5346">
        <w:rPr>
          <w:lang w:val="fr-FR"/>
        </w:rPr>
        <w:t xml:space="preserve"> : </w:t>
      </w:r>
      <w:r w:rsidR="00D400EE" w:rsidRPr="009C5346">
        <w:rPr>
          <w:lang w:val="fr-FR"/>
        </w:rPr>
        <w:t xml:space="preserve">Réaliser une </w:t>
      </w:r>
      <w:r w:rsidR="00370ED1" w:rsidRPr="009C5346">
        <w:rPr>
          <w:lang w:val="fr-FR"/>
        </w:rPr>
        <w:t>enquête</w:t>
      </w:r>
      <w:r w:rsidR="00D400EE" w:rsidRPr="009C5346">
        <w:rPr>
          <w:lang w:val="fr-FR"/>
        </w:rPr>
        <w:t xml:space="preserve"> de perceptions</w:t>
      </w:r>
      <w:r w:rsidR="00F00147">
        <w:rPr>
          <w:lang w:val="fr-FR"/>
        </w:rPr>
        <w:t xml:space="preserve"> </w:t>
      </w:r>
      <w:r w:rsidR="00D400EE" w:rsidRPr="009C5346">
        <w:rPr>
          <w:lang w:val="fr-FR"/>
        </w:rPr>
        <w:t>;</w:t>
      </w:r>
      <w:r w:rsidR="00F00147">
        <w:rPr>
          <w:lang w:val="fr-FR"/>
        </w:rPr>
        <w:t xml:space="preserve"> (UNFPA)</w:t>
      </w:r>
      <w:r w:rsidR="006A5D4F" w:rsidRPr="006A5D4F">
        <w:rPr>
          <w:i/>
          <w:lang w:val="fr-FR"/>
        </w:rPr>
        <w:t xml:space="preserve"> </w:t>
      </w:r>
    </w:p>
    <w:p w14:paraId="6438438E" w14:textId="23E2B4B3" w:rsidR="006A5D4F" w:rsidRPr="009C5346" w:rsidRDefault="006A5D4F" w:rsidP="002D6B3D">
      <w:pPr>
        <w:spacing w:line="276" w:lineRule="auto"/>
        <w:jc w:val="both"/>
        <w:rPr>
          <w:lang w:val="fr-FR"/>
        </w:rPr>
      </w:pPr>
      <w:r w:rsidRPr="00896A77">
        <w:rPr>
          <w:b/>
          <w:i/>
          <w:lang w:val="fr-FR"/>
        </w:rPr>
        <w:t>Activité</w:t>
      </w:r>
      <w:r w:rsidRPr="00896A77">
        <w:rPr>
          <w:b/>
          <w:lang w:val="fr-FR"/>
        </w:rPr>
        <w:t xml:space="preserve"> 1.1.2</w:t>
      </w:r>
      <w:r w:rsidRPr="009C5346">
        <w:rPr>
          <w:lang w:val="fr-FR"/>
        </w:rPr>
        <w:t> : Soutenir des focus group</w:t>
      </w:r>
      <w:r>
        <w:rPr>
          <w:lang w:val="fr-FR"/>
        </w:rPr>
        <w:t xml:space="preserve"> des acteurs clés</w:t>
      </w:r>
      <w:r w:rsidR="00D96DF5">
        <w:rPr>
          <w:lang w:val="fr-FR"/>
        </w:rPr>
        <w:t xml:space="preserve"> incluant les femmes et les association féminine</w:t>
      </w:r>
      <w:r>
        <w:rPr>
          <w:lang w:val="fr-FR"/>
        </w:rPr>
        <w:t xml:space="preserve"> du processus </w:t>
      </w:r>
      <w:r w:rsidRPr="009C5346">
        <w:rPr>
          <w:lang w:val="fr-FR"/>
        </w:rPr>
        <w:t>sur l'identification des problèmes et les propositions de solutions pour la réduction de l'instrumentalisation sociale et politique des jeunes taxi-motards et leurs bonnes intégrations au sein des communautés</w:t>
      </w:r>
      <w:r>
        <w:rPr>
          <w:lang w:val="fr-FR"/>
        </w:rPr>
        <w:t xml:space="preserve"> </w:t>
      </w:r>
      <w:r w:rsidRPr="009C5346">
        <w:rPr>
          <w:lang w:val="fr-FR"/>
        </w:rPr>
        <w:t>;</w:t>
      </w:r>
      <w:r w:rsidR="00F00147">
        <w:rPr>
          <w:lang w:val="fr-FR"/>
        </w:rPr>
        <w:t xml:space="preserve"> (PNUD)</w:t>
      </w:r>
    </w:p>
    <w:p w14:paraId="1285A4AC" w14:textId="77777777" w:rsidR="00EF6044" w:rsidRDefault="00EF6044" w:rsidP="002D6B3D">
      <w:pPr>
        <w:spacing w:line="276" w:lineRule="auto"/>
        <w:jc w:val="both"/>
        <w:rPr>
          <w:lang w:val="fr-FR"/>
        </w:rPr>
      </w:pPr>
    </w:p>
    <w:p w14:paraId="7223B4E0" w14:textId="0700A78F" w:rsidR="00D400EE" w:rsidRPr="009C5346" w:rsidRDefault="00EF6044" w:rsidP="002D6B3D">
      <w:pPr>
        <w:spacing w:line="276" w:lineRule="auto"/>
        <w:jc w:val="both"/>
        <w:rPr>
          <w:lang w:val="fr-FR"/>
        </w:rPr>
      </w:pPr>
      <w:r w:rsidRPr="00EF6044">
        <w:rPr>
          <w:i/>
          <w:lang w:val="fr-FR"/>
        </w:rPr>
        <w:t xml:space="preserve"> </w:t>
      </w:r>
      <w:r w:rsidRPr="00896A77">
        <w:rPr>
          <w:b/>
          <w:i/>
          <w:lang w:val="fr-FR"/>
        </w:rPr>
        <w:t>Activité</w:t>
      </w:r>
      <w:r w:rsidRPr="00896A77">
        <w:rPr>
          <w:b/>
          <w:lang w:val="fr-FR"/>
        </w:rPr>
        <w:t xml:space="preserve"> 1.1.</w:t>
      </w:r>
      <w:r w:rsidR="006A5D4F" w:rsidRPr="00896A77">
        <w:rPr>
          <w:b/>
          <w:lang w:val="fr-FR"/>
        </w:rPr>
        <w:t>3</w:t>
      </w:r>
      <w:r w:rsidRPr="009C5346">
        <w:rPr>
          <w:lang w:val="fr-FR"/>
        </w:rPr>
        <w:t> : Organiser des foras communautaires de restitution de l'</w:t>
      </w:r>
      <w:r>
        <w:rPr>
          <w:lang w:val="fr-FR"/>
        </w:rPr>
        <w:t>enquête</w:t>
      </w:r>
      <w:r w:rsidRPr="009C5346">
        <w:rPr>
          <w:lang w:val="fr-FR"/>
        </w:rPr>
        <w:t xml:space="preserve"> de perception, des résultats des focus-group pour la priorisation des problèmes et l'identification des pistes de solutions (pri</w:t>
      </w:r>
      <w:r w:rsidR="00F00147">
        <w:rPr>
          <w:lang w:val="fr-FR"/>
        </w:rPr>
        <w:t>se en compte de l'aspect genre) ; (UNFPA)</w:t>
      </w:r>
    </w:p>
    <w:p w14:paraId="4C49A2EE" w14:textId="710520F2" w:rsidR="00D400EE" w:rsidRPr="009C5346" w:rsidRDefault="00D400EE" w:rsidP="002D6B3D">
      <w:pPr>
        <w:spacing w:line="276" w:lineRule="auto"/>
        <w:jc w:val="both"/>
        <w:rPr>
          <w:lang w:val="fr-FR"/>
        </w:rPr>
      </w:pPr>
      <w:r w:rsidRPr="009C5346">
        <w:rPr>
          <w:lang w:val="fr-FR"/>
        </w:rPr>
        <w:t xml:space="preserve"> </w:t>
      </w:r>
    </w:p>
    <w:p w14:paraId="3FFC53F6" w14:textId="7BAFA776" w:rsidR="00D400EE" w:rsidRPr="009C5346" w:rsidRDefault="00683555" w:rsidP="002D6B3D">
      <w:pPr>
        <w:spacing w:line="276" w:lineRule="auto"/>
        <w:jc w:val="both"/>
        <w:rPr>
          <w:lang w:val="fr-FR"/>
        </w:rPr>
      </w:pPr>
      <w:r w:rsidRPr="00896A77">
        <w:rPr>
          <w:b/>
          <w:i/>
          <w:lang w:val="fr-FR"/>
        </w:rPr>
        <w:t>Activité</w:t>
      </w:r>
      <w:r w:rsidRPr="00896A77">
        <w:rPr>
          <w:b/>
          <w:lang w:val="fr-FR"/>
        </w:rPr>
        <w:t xml:space="preserve"> </w:t>
      </w:r>
      <w:r w:rsidR="00D400EE" w:rsidRPr="00896A77">
        <w:rPr>
          <w:b/>
          <w:lang w:val="fr-FR"/>
        </w:rPr>
        <w:t>1.1.</w:t>
      </w:r>
      <w:r w:rsidR="006A5D4F" w:rsidRPr="00896A77">
        <w:rPr>
          <w:b/>
          <w:lang w:val="fr-FR"/>
        </w:rPr>
        <w:t>4</w:t>
      </w:r>
      <w:r w:rsidRPr="009C5346">
        <w:rPr>
          <w:lang w:val="fr-FR"/>
        </w:rPr>
        <w:t> :</w:t>
      </w:r>
      <w:r w:rsidR="00D400EE" w:rsidRPr="009C5346">
        <w:rPr>
          <w:lang w:val="fr-FR"/>
        </w:rPr>
        <w:t xml:space="preserve"> </w:t>
      </w:r>
      <w:r w:rsidR="00BE351D">
        <w:rPr>
          <w:lang w:val="fr-FR"/>
        </w:rPr>
        <w:t>Plaidoyer auprès d</w:t>
      </w:r>
      <w:r w:rsidR="006A5D4F">
        <w:rPr>
          <w:lang w:val="fr-FR"/>
        </w:rPr>
        <w:t xml:space="preserve">es autorités </w:t>
      </w:r>
      <w:r w:rsidR="006C1D16">
        <w:rPr>
          <w:lang w:val="fr-FR"/>
        </w:rPr>
        <w:t>en faveur de</w:t>
      </w:r>
      <w:r w:rsidR="003C4F9C">
        <w:rPr>
          <w:lang w:val="fr-FR"/>
        </w:rPr>
        <w:t xml:space="preserve"> l’application des textes </w:t>
      </w:r>
      <w:r w:rsidR="003949D0">
        <w:rPr>
          <w:lang w:val="fr-FR"/>
        </w:rPr>
        <w:t>réglementaires</w:t>
      </w:r>
      <w:r w:rsidR="006C1D16">
        <w:rPr>
          <w:lang w:val="fr-FR"/>
        </w:rPr>
        <w:t xml:space="preserve"> et autres normes  contribuant à la </w:t>
      </w:r>
      <w:r w:rsidR="003949D0">
        <w:rPr>
          <w:lang w:val="fr-FR"/>
        </w:rPr>
        <w:t>réduction</w:t>
      </w:r>
      <w:r w:rsidR="006C1D16">
        <w:rPr>
          <w:lang w:val="fr-FR"/>
        </w:rPr>
        <w:t xml:space="preserve"> des  violences au quotidien ; </w:t>
      </w:r>
      <w:r w:rsidR="00F00147">
        <w:rPr>
          <w:lang w:val="fr-FR"/>
        </w:rPr>
        <w:t>(PNUD)</w:t>
      </w:r>
    </w:p>
    <w:p w14:paraId="1F49D78C" w14:textId="77777777" w:rsidR="00993E81" w:rsidRDefault="00993E81" w:rsidP="002D6B3D">
      <w:pPr>
        <w:spacing w:line="276" w:lineRule="auto"/>
        <w:jc w:val="both"/>
        <w:rPr>
          <w:lang w:val="fr-FR"/>
        </w:rPr>
      </w:pPr>
    </w:p>
    <w:p w14:paraId="78D540C0" w14:textId="378F8566" w:rsidR="00993E81" w:rsidRPr="009C5346" w:rsidRDefault="00993E81" w:rsidP="002D6B3D">
      <w:pPr>
        <w:spacing w:line="276" w:lineRule="auto"/>
        <w:jc w:val="both"/>
        <w:rPr>
          <w:b/>
          <w:i/>
          <w:u w:val="single"/>
          <w:lang w:val="fr-FR"/>
        </w:rPr>
      </w:pPr>
      <w:r w:rsidRPr="009C5346">
        <w:rPr>
          <w:b/>
          <w:i/>
          <w:u w:val="single"/>
          <w:lang w:val="fr-FR"/>
        </w:rPr>
        <w:t>Produit 1.2: Les responsables des partis politiques</w:t>
      </w:r>
      <w:r w:rsidR="00E100A3">
        <w:rPr>
          <w:b/>
          <w:i/>
          <w:u w:val="single"/>
          <w:lang w:val="fr-FR"/>
        </w:rPr>
        <w:t xml:space="preserve"> et les leaders syndicaux des taxi-motards</w:t>
      </w:r>
      <w:r w:rsidRPr="009C5346">
        <w:rPr>
          <w:b/>
          <w:i/>
          <w:u w:val="single"/>
          <w:lang w:val="fr-FR"/>
        </w:rPr>
        <w:t xml:space="preserve"> sont sensibilisés et conscientisés sur les dangers de l'instrumentalisation</w:t>
      </w:r>
    </w:p>
    <w:p w14:paraId="064B60C4" w14:textId="680DCEBA" w:rsidR="0078209C" w:rsidRPr="009C5346" w:rsidRDefault="00683555" w:rsidP="002D6B3D">
      <w:pPr>
        <w:spacing w:line="276" w:lineRule="auto"/>
        <w:jc w:val="both"/>
        <w:rPr>
          <w:i/>
          <w:iCs/>
          <w:lang w:val="fr-FR"/>
        </w:rPr>
      </w:pPr>
      <w:r w:rsidRPr="00896A77">
        <w:rPr>
          <w:b/>
          <w:i/>
          <w:lang w:val="fr-FR"/>
        </w:rPr>
        <w:t>Activité</w:t>
      </w:r>
      <w:r w:rsidRPr="00896A77">
        <w:rPr>
          <w:b/>
          <w:i/>
          <w:iCs/>
          <w:lang w:val="fr-FR"/>
        </w:rPr>
        <w:t xml:space="preserve"> </w:t>
      </w:r>
      <w:r w:rsidR="00993E81" w:rsidRPr="00896A77">
        <w:rPr>
          <w:b/>
          <w:i/>
          <w:iCs/>
          <w:lang w:val="fr-FR"/>
        </w:rPr>
        <w:t>1.2.1</w:t>
      </w:r>
      <w:r w:rsidR="00BF7CAA" w:rsidRPr="009C5346">
        <w:rPr>
          <w:i/>
          <w:iCs/>
          <w:lang w:val="fr-FR"/>
        </w:rPr>
        <w:t> :</w:t>
      </w:r>
      <w:r w:rsidR="00993E81" w:rsidRPr="009C5346">
        <w:rPr>
          <w:i/>
          <w:iCs/>
          <w:lang w:val="fr-FR"/>
        </w:rPr>
        <w:t xml:space="preserve"> Élaborer les messages clefs pour la sensibilisation des responsables des partis politiques</w:t>
      </w:r>
      <w:r w:rsidR="00E100A3">
        <w:rPr>
          <w:i/>
          <w:iCs/>
          <w:lang w:val="fr-FR"/>
        </w:rPr>
        <w:t>,</w:t>
      </w:r>
      <w:r w:rsidR="00C95A60">
        <w:rPr>
          <w:i/>
          <w:iCs/>
          <w:lang w:val="fr-FR"/>
        </w:rPr>
        <w:t xml:space="preserve"> </w:t>
      </w:r>
      <w:r w:rsidR="00E100A3">
        <w:rPr>
          <w:i/>
          <w:iCs/>
          <w:lang w:val="fr-FR"/>
        </w:rPr>
        <w:t xml:space="preserve">les </w:t>
      </w:r>
      <w:r w:rsidR="00E100A3" w:rsidRPr="003949D0">
        <w:rPr>
          <w:i/>
          <w:u w:val="single"/>
          <w:lang w:val="fr-FR"/>
        </w:rPr>
        <w:t>leaders syndicaux des taxi-</w:t>
      </w:r>
      <w:r w:rsidR="00D96DF5" w:rsidRPr="00D96DF5">
        <w:rPr>
          <w:i/>
          <w:u w:val="single"/>
          <w:lang w:val="fr-FR"/>
        </w:rPr>
        <w:t>motards</w:t>
      </w:r>
      <w:r w:rsidR="00D96DF5" w:rsidRPr="009C5346">
        <w:rPr>
          <w:i/>
          <w:iCs/>
          <w:lang w:val="fr-FR"/>
        </w:rPr>
        <w:t xml:space="preserve"> et</w:t>
      </w:r>
      <w:r w:rsidR="00993E81" w:rsidRPr="009C5346">
        <w:rPr>
          <w:i/>
          <w:iCs/>
          <w:lang w:val="fr-FR"/>
        </w:rPr>
        <w:t xml:space="preserve"> d'autres acteurs</w:t>
      </w:r>
      <w:r w:rsidR="00D96DF5">
        <w:rPr>
          <w:i/>
          <w:iCs/>
          <w:lang w:val="fr-FR"/>
        </w:rPr>
        <w:t xml:space="preserve"> y inclure les dangers des violences à l’égard des femmes et des filles)</w:t>
      </w:r>
      <w:r w:rsidR="000F7EB4">
        <w:rPr>
          <w:i/>
          <w:iCs/>
          <w:lang w:val="fr-FR"/>
        </w:rPr>
        <w:t xml:space="preserve"> </w:t>
      </w:r>
      <w:r w:rsidR="00993E81" w:rsidRPr="009C5346">
        <w:rPr>
          <w:i/>
          <w:iCs/>
          <w:lang w:val="fr-FR"/>
        </w:rPr>
        <w:t>;</w:t>
      </w:r>
      <w:r w:rsidR="00F00147">
        <w:rPr>
          <w:i/>
          <w:iCs/>
          <w:lang w:val="fr-FR"/>
        </w:rPr>
        <w:t xml:space="preserve"> </w:t>
      </w:r>
      <w:r w:rsidR="00F00147">
        <w:rPr>
          <w:lang w:val="fr-FR"/>
        </w:rPr>
        <w:t>(UNFPA)</w:t>
      </w:r>
    </w:p>
    <w:p w14:paraId="3976D3FA" w14:textId="201E5DB3" w:rsidR="00993E81" w:rsidRPr="009C5346" w:rsidRDefault="00683555" w:rsidP="002D6B3D">
      <w:pPr>
        <w:spacing w:line="276" w:lineRule="auto"/>
        <w:jc w:val="both"/>
        <w:rPr>
          <w:lang w:val="fr-FR"/>
        </w:rPr>
      </w:pPr>
      <w:r w:rsidRPr="00896A77">
        <w:rPr>
          <w:b/>
          <w:i/>
          <w:lang w:val="fr-FR"/>
        </w:rPr>
        <w:t>Activité</w:t>
      </w:r>
      <w:r w:rsidRPr="00896A77">
        <w:rPr>
          <w:b/>
          <w:lang w:val="fr-FR"/>
        </w:rPr>
        <w:t xml:space="preserve"> </w:t>
      </w:r>
      <w:r w:rsidR="00BF7CAA" w:rsidRPr="00896A77">
        <w:rPr>
          <w:b/>
          <w:lang w:val="fr-FR"/>
        </w:rPr>
        <w:t>1.2.2</w:t>
      </w:r>
      <w:r w:rsidR="00BF7CAA" w:rsidRPr="009C5346">
        <w:rPr>
          <w:lang w:val="fr-FR"/>
        </w:rPr>
        <w:t> :</w:t>
      </w:r>
      <w:r w:rsidR="00993E81" w:rsidRPr="009C5346">
        <w:rPr>
          <w:i/>
          <w:iCs/>
          <w:lang w:val="fr-FR"/>
        </w:rPr>
        <w:t xml:space="preserve"> Produire des outils de communication pour le changement de comportement ;</w:t>
      </w:r>
      <w:r w:rsidR="00F00147">
        <w:rPr>
          <w:i/>
          <w:iCs/>
          <w:lang w:val="fr-FR"/>
        </w:rPr>
        <w:t xml:space="preserve"> </w:t>
      </w:r>
      <w:r w:rsidR="00F00147">
        <w:rPr>
          <w:lang w:val="fr-FR"/>
        </w:rPr>
        <w:t>(UNFPA)</w:t>
      </w:r>
    </w:p>
    <w:p w14:paraId="26926F51" w14:textId="5D3E89C2" w:rsidR="00904127" w:rsidRPr="003949D0" w:rsidRDefault="00683555" w:rsidP="002D6B3D">
      <w:pPr>
        <w:spacing w:line="276" w:lineRule="auto"/>
        <w:jc w:val="both"/>
        <w:rPr>
          <w:i/>
          <w:iCs/>
          <w:lang w:val="fr-FR"/>
        </w:rPr>
      </w:pPr>
      <w:r w:rsidRPr="00896A77">
        <w:rPr>
          <w:b/>
          <w:i/>
          <w:lang w:val="fr-FR"/>
        </w:rPr>
        <w:t>Activité</w:t>
      </w:r>
      <w:r w:rsidRPr="00896A77">
        <w:rPr>
          <w:b/>
          <w:i/>
          <w:iCs/>
          <w:lang w:val="fr-FR"/>
        </w:rPr>
        <w:t xml:space="preserve"> </w:t>
      </w:r>
      <w:r w:rsidR="00993E81" w:rsidRPr="00896A77">
        <w:rPr>
          <w:b/>
          <w:i/>
          <w:iCs/>
          <w:lang w:val="fr-FR"/>
        </w:rPr>
        <w:t>1.2.3</w:t>
      </w:r>
      <w:r w:rsidR="00BF7CAA" w:rsidRPr="009C5346">
        <w:rPr>
          <w:i/>
          <w:iCs/>
          <w:lang w:val="fr-FR"/>
        </w:rPr>
        <w:t> :</w:t>
      </w:r>
      <w:r w:rsidR="00993E81" w:rsidRPr="009C5346">
        <w:rPr>
          <w:i/>
          <w:iCs/>
          <w:lang w:val="fr-FR"/>
        </w:rPr>
        <w:t xml:space="preserve"> Organiser des sessions de sensibilisation sur les dangers de l'instrumentalisation des taxi-motards</w:t>
      </w:r>
      <w:r w:rsidR="000F7EB4">
        <w:rPr>
          <w:i/>
          <w:iCs/>
          <w:lang w:val="fr-FR"/>
        </w:rPr>
        <w:t xml:space="preserve"> </w:t>
      </w:r>
      <w:r w:rsidR="00993E81" w:rsidRPr="009C5346">
        <w:rPr>
          <w:i/>
          <w:iCs/>
          <w:lang w:val="fr-FR"/>
        </w:rPr>
        <w:t>;</w:t>
      </w:r>
      <w:r w:rsidR="00F00147">
        <w:rPr>
          <w:i/>
          <w:iCs/>
          <w:lang w:val="fr-FR"/>
        </w:rPr>
        <w:t xml:space="preserve"> </w:t>
      </w:r>
      <w:r w:rsidR="00F00147">
        <w:rPr>
          <w:lang w:val="fr-FR"/>
        </w:rPr>
        <w:t>(UNFPA)</w:t>
      </w:r>
    </w:p>
    <w:p w14:paraId="3AC17029" w14:textId="54AB2E04" w:rsidR="00993E81" w:rsidRPr="009C5346" w:rsidRDefault="00683555" w:rsidP="002D6B3D">
      <w:pPr>
        <w:spacing w:line="276" w:lineRule="auto"/>
        <w:jc w:val="both"/>
        <w:rPr>
          <w:lang w:val="fr-FR"/>
        </w:rPr>
      </w:pPr>
      <w:r w:rsidRPr="00896A77">
        <w:rPr>
          <w:b/>
          <w:i/>
          <w:lang w:val="fr-FR"/>
        </w:rPr>
        <w:t>Activité</w:t>
      </w:r>
      <w:r w:rsidRPr="00896A77">
        <w:rPr>
          <w:b/>
          <w:i/>
          <w:iCs/>
          <w:lang w:val="fr-FR"/>
        </w:rPr>
        <w:t xml:space="preserve"> </w:t>
      </w:r>
      <w:r w:rsidR="00993E81" w:rsidRPr="00896A77">
        <w:rPr>
          <w:b/>
          <w:i/>
          <w:iCs/>
          <w:lang w:val="fr-FR"/>
        </w:rPr>
        <w:t>1.2.4</w:t>
      </w:r>
      <w:r w:rsidR="00BF7CAA" w:rsidRPr="009C5346">
        <w:rPr>
          <w:i/>
          <w:iCs/>
          <w:lang w:val="fr-FR"/>
        </w:rPr>
        <w:t xml:space="preserve"> : </w:t>
      </w:r>
      <w:r w:rsidR="00993E81" w:rsidRPr="009C5346">
        <w:rPr>
          <w:i/>
          <w:iCs/>
          <w:lang w:val="fr-FR"/>
        </w:rPr>
        <w:t>Organiser des sessions de plaidoyers à l'endroit des responsables des partis</w:t>
      </w:r>
      <w:r w:rsidR="003D4F67">
        <w:rPr>
          <w:i/>
          <w:iCs/>
          <w:lang w:val="fr-FR"/>
        </w:rPr>
        <w:t xml:space="preserve"> p</w:t>
      </w:r>
      <w:r w:rsidR="003D4F67" w:rsidRPr="009C5346">
        <w:rPr>
          <w:i/>
          <w:iCs/>
          <w:lang w:val="fr-FR"/>
        </w:rPr>
        <w:t>olitiques</w:t>
      </w:r>
      <w:r w:rsidR="00C95A60">
        <w:rPr>
          <w:i/>
          <w:iCs/>
          <w:lang w:val="fr-FR"/>
        </w:rPr>
        <w:t xml:space="preserve"> </w:t>
      </w:r>
      <w:r w:rsidR="00E100A3">
        <w:rPr>
          <w:i/>
          <w:iCs/>
          <w:lang w:val="fr-FR"/>
        </w:rPr>
        <w:t xml:space="preserve">et les </w:t>
      </w:r>
      <w:r w:rsidR="00E100A3" w:rsidRPr="003949D0">
        <w:rPr>
          <w:i/>
          <w:u w:val="single"/>
          <w:lang w:val="fr-FR"/>
        </w:rPr>
        <w:t>leaders syndicaux des taxi-motards</w:t>
      </w:r>
      <w:r w:rsidR="00993E81" w:rsidRPr="009C5346">
        <w:rPr>
          <w:i/>
          <w:iCs/>
          <w:lang w:val="fr-FR"/>
        </w:rPr>
        <w:t xml:space="preserve"> </w:t>
      </w:r>
      <w:r w:rsidR="000F7EB4" w:rsidRPr="009C5346">
        <w:rPr>
          <w:i/>
          <w:iCs/>
          <w:lang w:val="fr-FR"/>
        </w:rPr>
        <w:t xml:space="preserve"> par</w:t>
      </w:r>
      <w:r w:rsidR="00993E81" w:rsidRPr="009C5346">
        <w:rPr>
          <w:i/>
          <w:iCs/>
          <w:lang w:val="fr-FR"/>
        </w:rPr>
        <w:t xml:space="preserve"> les</w:t>
      </w:r>
      <w:r w:rsidR="003D4F67">
        <w:rPr>
          <w:i/>
          <w:iCs/>
          <w:lang w:val="fr-FR"/>
        </w:rPr>
        <w:t xml:space="preserve"> filles/</w:t>
      </w:r>
      <w:r w:rsidR="00993E81" w:rsidRPr="009C5346">
        <w:rPr>
          <w:i/>
          <w:iCs/>
          <w:lang w:val="fr-FR"/>
        </w:rPr>
        <w:t xml:space="preserve"> femmes leaders pour la prise en compte des dangers liés à l'instrumentalisation des taxi-motards</w:t>
      </w:r>
      <w:r w:rsidR="003D4F67">
        <w:rPr>
          <w:i/>
          <w:iCs/>
          <w:lang w:val="fr-FR"/>
        </w:rPr>
        <w:t> ;</w:t>
      </w:r>
      <w:r w:rsidR="00F00147">
        <w:rPr>
          <w:i/>
          <w:iCs/>
          <w:lang w:val="fr-FR"/>
        </w:rPr>
        <w:t xml:space="preserve"> </w:t>
      </w:r>
      <w:r w:rsidR="00F00147">
        <w:rPr>
          <w:lang w:val="fr-FR"/>
        </w:rPr>
        <w:t>(PNUD)</w:t>
      </w:r>
    </w:p>
    <w:p w14:paraId="6EDEEA73" w14:textId="170D30AB" w:rsidR="00993E81" w:rsidRDefault="00683555" w:rsidP="002D6B3D">
      <w:pPr>
        <w:spacing w:line="276" w:lineRule="auto"/>
        <w:jc w:val="both"/>
        <w:rPr>
          <w:i/>
          <w:iCs/>
          <w:lang w:val="fr-FR"/>
        </w:rPr>
      </w:pPr>
      <w:r w:rsidRPr="00896A77">
        <w:rPr>
          <w:b/>
          <w:i/>
          <w:lang w:val="fr-FR"/>
        </w:rPr>
        <w:t>Activité</w:t>
      </w:r>
      <w:r w:rsidRPr="00896A77">
        <w:rPr>
          <w:b/>
          <w:i/>
          <w:iCs/>
          <w:lang w:val="fr-FR"/>
        </w:rPr>
        <w:t xml:space="preserve"> </w:t>
      </w:r>
      <w:r w:rsidR="00993E81" w:rsidRPr="00896A77">
        <w:rPr>
          <w:b/>
          <w:i/>
          <w:iCs/>
          <w:lang w:val="fr-FR"/>
        </w:rPr>
        <w:t>1.2.5</w:t>
      </w:r>
      <w:r w:rsidR="00BF7CAA" w:rsidRPr="009C5346">
        <w:rPr>
          <w:i/>
          <w:iCs/>
          <w:lang w:val="fr-FR"/>
        </w:rPr>
        <w:t> :</w:t>
      </w:r>
      <w:r w:rsidR="00993E81" w:rsidRPr="009C5346">
        <w:rPr>
          <w:i/>
          <w:iCs/>
          <w:lang w:val="fr-FR"/>
        </w:rPr>
        <w:t xml:space="preserve"> Faciliter le processus de compréhension des partis politiques sur les enjeux de l'instrumentalisation des taxis-motards</w:t>
      </w:r>
      <w:r w:rsidR="000F7EB4">
        <w:rPr>
          <w:i/>
          <w:iCs/>
          <w:lang w:val="fr-FR"/>
        </w:rPr>
        <w:t xml:space="preserve"> </w:t>
      </w:r>
      <w:r w:rsidR="00993E81" w:rsidRPr="009C5346">
        <w:rPr>
          <w:i/>
          <w:iCs/>
          <w:lang w:val="fr-FR"/>
        </w:rPr>
        <w:t>;</w:t>
      </w:r>
      <w:r w:rsidR="00F00147">
        <w:rPr>
          <w:i/>
          <w:iCs/>
          <w:lang w:val="fr-FR"/>
        </w:rPr>
        <w:t xml:space="preserve"> </w:t>
      </w:r>
      <w:r w:rsidR="00F00147">
        <w:rPr>
          <w:lang w:val="fr-FR"/>
        </w:rPr>
        <w:t>(PNUD)</w:t>
      </w:r>
    </w:p>
    <w:p w14:paraId="5A49C48D" w14:textId="2A0517C4" w:rsidR="00904127" w:rsidRPr="003949D0" w:rsidRDefault="00904127" w:rsidP="002D6B3D">
      <w:pPr>
        <w:spacing w:line="276" w:lineRule="auto"/>
        <w:jc w:val="both"/>
        <w:rPr>
          <w:i/>
          <w:lang w:val="fr-FR"/>
        </w:rPr>
      </w:pPr>
      <w:r w:rsidRPr="00896A77">
        <w:rPr>
          <w:b/>
          <w:i/>
          <w:lang w:val="fr-FR"/>
        </w:rPr>
        <w:t>Activité 1.2.6</w:t>
      </w:r>
      <w:r w:rsidRPr="003949D0">
        <w:rPr>
          <w:i/>
          <w:lang w:val="fr-FR"/>
        </w:rPr>
        <w:t xml:space="preserve"> : Soutenir le </w:t>
      </w:r>
      <w:r w:rsidR="003949D0" w:rsidRPr="003949D0">
        <w:rPr>
          <w:i/>
          <w:lang w:val="fr-FR"/>
        </w:rPr>
        <w:t>processus</w:t>
      </w:r>
      <w:r w:rsidRPr="003949D0">
        <w:rPr>
          <w:i/>
          <w:lang w:val="fr-FR"/>
        </w:rPr>
        <w:t xml:space="preserve"> de déclaration publique des partis politiques</w:t>
      </w:r>
      <w:r w:rsidR="00CD2DBE">
        <w:rPr>
          <w:i/>
          <w:lang w:val="fr-FR"/>
        </w:rPr>
        <w:t xml:space="preserve"> et des leaders syndicaux des taxi-motards</w:t>
      </w:r>
      <w:r w:rsidRPr="003949D0">
        <w:rPr>
          <w:i/>
          <w:lang w:val="fr-FR"/>
        </w:rPr>
        <w:t xml:space="preserve"> en faveur de la non-utilisation des taxi-motos dans les manifestions politiques ;</w:t>
      </w:r>
      <w:r w:rsidR="00F00147" w:rsidRPr="00F00147">
        <w:rPr>
          <w:lang w:val="fr-FR"/>
        </w:rPr>
        <w:t xml:space="preserve"> </w:t>
      </w:r>
      <w:r w:rsidR="00F00147">
        <w:rPr>
          <w:lang w:val="fr-FR"/>
        </w:rPr>
        <w:t>(PNUD)</w:t>
      </w:r>
    </w:p>
    <w:p w14:paraId="2161660D" w14:textId="77777777" w:rsidR="00F610D5" w:rsidRPr="009C5346" w:rsidRDefault="00F610D5" w:rsidP="002D6B3D">
      <w:pPr>
        <w:spacing w:line="276" w:lineRule="auto"/>
        <w:jc w:val="both"/>
        <w:rPr>
          <w:lang w:val="fr-FR"/>
        </w:rPr>
      </w:pPr>
    </w:p>
    <w:p w14:paraId="1D90F9A4" w14:textId="31B695D8" w:rsidR="00825530" w:rsidRPr="009C5346" w:rsidRDefault="00EF6411" w:rsidP="002D6B3D">
      <w:pPr>
        <w:spacing w:after="200" w:line="276" w:lineRule="auto"/>
        <w:ind w:right="-7"/>
        <w:jc w:val="both"/>
        <w:rPr>
          <w:b/>
          <w:i/>
          <w:u w:val="single"/>
          <w:lang w:val="fr-FR"/>
        </w:rPr>
      </w:pPr>
      <w:r w:rsidRPr="009C5346">
        <w:rPr>
          <w:b/>
          <w:i/>
          <w:u w:val="single"/>
          <w:lang w:val="fr-FR"/>
        </w:rPr>
        <w:lastRenderedPageBreak/>
        <w:t xml:space="preserve">Produit 1.3: La société civile </w:t>
      </w:r>
      <w:r w:rsidR="009E10AE">
        <w:rPr>
          <w:b/>
          <w:i/>
          <w:u w:val="single"/>
          <w:lang w:val="fr-FR"/>
        </w:rPr>
        <w:t xml:space="preserve">assure le </w:t>
      </w:r>
      <w:r w:rsidRPr="009C5346">
        <w:rPr>
          <w:b/>
          <w:i/>
          <w:u w:val="single"/>
          <w:lang w:val="fr-FR"/>
        </w:rPr>
        <w:t>contrôle</w:t>
      </w:r>
      <w:r w:rsidR="00CD2DBE">
        <w:rPr>
          <w:b/>
          <w:i/>
          <w:u w:val="single"/>
          <w:lang w:val="fr-FR"/>
        </w:rPr>
        <w:t xml:space="preserve"> citoyen sur</w:t>
      </w:r>
      <w:r w:rsidRPr="009C5346">
        <w:rPr>
          <w:b/>
          <w:i/>
          <w:u w:val="single"/>
          <w:lang w:val="fr-FR"/>
        </w:rPr>
        <w:t xml:space="preserve"> la mise en œuvre des engagements </w:t>
      </w:r>
      <w:r w:rsidR="00825530" w:rsidRPr="009C5346">
        <w:rPr>
          <w:b/>
          <w:i/>
          <w:u w:val="single"/>
          <w:lang w:val="fr-FR"/>
        </w:rPr>
        <w:t xml:space="preserve">pris dans le cadre </w:t>
      </w:r>
      <w:r w:rsidR="003D4F67">
        <w:rPr>
          <w:b/>
          <w:i/>
          <w:u w:val="single"/>
          <w:lang w:val="fr-FR"/>
        </w:rPr>
        <w:t xml:space="preserve"> des déclarations publiques </w:t>
      </w:r>
      <w:r w:rsidR="009E10AE">
        <w:rPr>
          <w:b/>
          <w:i/>
          <w:u w:val="single"/>
          <w:lang w:val="fr-FR"/>
        </w:rPr>
        <w:t>d</w:t>
      </w:r>
      <w:r w:rsidR="00825530" w:rsidRPr="009C5346">
        <w:rPr>
          <w:b/>
          <w:i/>
          <w:u w:val="single"/>
          <w:lang w:val="fr-FR"/>
        </w:rPr>
        <w:t>es acteurs clés et remonte les informations aux groupes d’influence</w:t>
      </w:r>
      <w:r w:rsidR="008E75AE" w:rsidRPr="009C5346">
        <w:rPr>
          <w:b/>
          <w:i/>
          <w:u w:val="single"/>
          <w:lang w:val="fr-FR"/>
        </w:rPr>
        <w:t xml:space="preserve"> </w:t>
      </w:r>
      <w:r w:rsidR="00825530" w:rsidRPr="009C5346">
        <w:rPr>
          <w:rFonts w:eastAsiaTheme="minorEastAsia"/>
          <w:lang w:val="fr-FR" w:eastAsia="fr-FR"/>
        </w:rPr>
        <w:t>(</w:t>
      </w:r>
      <w:r w:rsidR="00825530" w:rsidRPr="009C5346">
        <w:rPr>
          <w:b/>
          <w:i/>
          <w:u w:val="single"/>
          <w:lang w:val="fr-FR"/>
        </w:rPr>
        <w:t>PRGI, CLJ, CL</w:t>
      </w:r>
      <w:r w:rsidR="009E10AE">
        <w:rPr>
          <w:b/>
          <w:i/>
          <w:u w:val="single"/>
          <w:lang w:val="fr-FR"/>
        </w:rPr>
        <w:t>S</w:t>
      </w:r>
      <w:r w:rsidR="00825530" w:rsidRPr="009C5346">
        <w:rPr>
          <w:b/>
          <w:i/>
          <w:u w:val="single"/>
          <w:lang w:val="fr-FR"/>
        </w:rPr>
        <w:t xml:space="preserve">PD) et partage avec les communautés, la police, les autorités locales et les </w:t>
      </w:r>
      <w:r w:rsidR="009E10AE">
        <w:rPr>
          <w:b/>
          <w:i/>
          <w:u w:val="single"/>
          <w:lang w:val="fr-FR"/>
        </w:rPr>
        <w:t>leaders</w:t>
      </w:r>
      <w:r w:rsidR="00825530" w:rsidRPr="009C5346">
        <w:rPr>
          <w:b/>
          <w:i/>
          <w:u w:val="single"/>
          <w:lang w:val="fr-FR"/>
        </w:rPr>
        <w:t xml:space="preserve"> syndic</w:t>
      </w:r>
      <w:r w:rsidR="009E10AE">
        <w:rPr>
          <w:b/>
          <w:i/>
          <w:u w:val="single"/>
          <w:lang w:val="fr-FR"/>
        </w:rPr>
        <w:t>aux</w:t>
      </w:r>
      <w:r w:rsidR="00825530" w:rsidRPr="009C5346">
        <w:rPr>
          <w:b/>
          <w:i/>
          <w:u w:val="single"/>
          <w:lang w:val="fr-FR"/>
        </w:rPr>
        <w:t xml:space="preserve"> de taxi-mot</w:t>
      </w:r>
      <w:r w:rsidR="0044601E">
        <w:rPr>
          <w:b/>
          <w:i/>
          <w:u w:val="single"/>
          <w:lang w:val="fr-FR"/>
        </w:rPr>
        <w:t>ords</w:t>
      </w:r>
      <w:r w:rsidR="00825530" w:rsidRPr="009C5346">
        <w:rPr>
          <w:b/>
          <w:i/>
          <w:u w:val="single"/>
          <w:lang w:val="fr-FR"/>
        </w:rPr>
        <w:t> ;</w:t>
      </w:r>
    </w:p>
    <w:p w14:paraId="74F7D685" w14:textId="206D79D2" w:rsidR="00E06D9A" w:rsidRDefault="00BF7CAA" w:rsidP="002D6B3D">
      <w:pPr>
        <w:spacing w:line="276" w:lineRule="auto"/>
        <w:jc w:val="both"/>
        <w:rPr>
          <w:i/>
          <w:lang w:val="fr-FR"/>
        </w:rPr>
      </w:pPr>
      <w:r w:rsidRPr="00896A77">
        <w:rPr>
          <w:b/>
          <w:i/>
          <w:lang w:val="fr-FR"/>
        </w:rPr>
        <w:t>Activité</w:t>
      </w:r>
      <w:r w:rsidRPr="00896A77">
        <w:rPr>
          <w:b/>
          <w:lang w:val="fr-FR"/>
        </w:rPr>
        <w:t xml:space="preserve"> 1.3.1</w:t>
      </w:r>
      <w:r w:rsidRPr="009C5346">
        <w:rPr>
          <w:lang w:val="fr-FR"/>
        </w:rPr>
        <w:t xml:space="preserve"> : </w:t>
      </w:r>
      <w:r w:rsidR="00EF6411" w:rsidRPr="009C5346">
        <w:rPr>
          <w:lang w:val="fr-FR"/>
        </w:rPr>
        <w:t xml:space="preserve">Mettre en place un système digital de cartographie et de monitoring des </w:t>
      </w:r>
      <w:r w:rsidR="000F7EB4" w:rsidRPr="009C5346">
        <w:rPr>
          <w:lang w:val="fr-FR"/>
        </w:rPr>
        <w:t>engagements ;</w:t>
      </w:r>
      <w:r w:rsidR="00E06D9A" w:rsidRPr="00E06D9A">
        <w:rPr>
          <w:i/>
          <w:lang w:val="fr-FR"/>
        </w:rPr>
        <w:t xml:space="preserve"> </w:t>
      </w:r>
      <w:r w:rsidR="00F00147">
        <w:rPr>
          <w:lang w:val="fr-FR"/>
        </w:rPr>
        <w:t>(UNFPA)</w:t>
      </w:r>
    </w:p>
    <w:p w14:paraId="150CE384" w14:textId="191A22C8" w:rsidR="002E5226" w:rsidRPr="009C5346" w:rsidRDefault="00E06D9A" w:rsidP="002D6B3D">
      <w:pPr>
        <w:spacing w:line="276" w:lineRule="auto"/>
        <w:jc w:val="both"/>
        <w:rPr>
          <w:lang w:val="fr-FR"/>
        </w:rPr>
      </w:pPr>
      <w:r w:rsidRPr="00896A77">
        <w:rPr>
          <w:b/>
          <w:i/>
          <w:lang w:val="fr-FR"/>
        </w:rPr>
        <w:t>Activité</w:t>
      </w:r>
      <w:r w:rsidRPr="00896A77">
        <w:rPr>
          <w:b/>
          <w:lang w:val="fr-FR"/>
        </w:rPr>
        <w:t xml:space="preserve"> 1.3.</w:t>
      </w:r>
      <w:r w:rsidR="00EE0B43" w:rsidRPr="00896A77">
        <w:rPr>
          <w:b/>
          <w:lang w:val="fr-FR"/>
        </w:rPr>
        <w:t>2</w:t>
      </w:r>
      <w:r w:rsidRPr="009C5346">
        <w:rPr>
          <w:lang w:val="fr-FR"/>
        </w:rPr>
        <w:t> : Former les acteurs de la société civile sur la collecte, analyse et remontée des données liées aux violations et aux bonnes pratiques des engagements</w:t>
      </w:r>
      <w:r>
        <w:rPr>
          <w:lang w:val="fr-FR"/>
        </w:rPr>
        <w:t xml:space="preserve"> </w:t>
      </w:r>
      <w:r w:rsidRPr="009C5346">
        <w:rPr>
          <w:lang w:val="fr-FR"/>
        </w:rPr>
        <w:t>;</w:t>
      </w:r>
      <w:r w:rsidR="00F00147">
        <w:rPr>
          <w:lang w:val="fr-FR"/>
        </w:rPr>
        <w:t xml:space="preserve"> (UNFPA)</w:t>
      </w:r>
    </w:p>
    <w:p w14:paraId="2A80EE9C" w14:textId="2F542588" w:rsidR="002E5226" w:rsidRPr="009C5346" w:rsidRDefault="00BF7CAA" w:rsidP="002D6B3D">
      <w:pPr>
        <w:spacing w:line="276" w:lineRule="auto"/>
        <w:jc w:val="both"/>
        <w:rPr>
          <w:lang w:val="fr-FR"/>
        </w:rPr>
      </w:pPr>
      <w:r w:rsidRPr="00896A77">
        <w:rPr>
          <w:b/>
          <w:i/>
          <w:lang w:val="fr-FR"/>
        </w:rPr>
        <w:t>Activité</w:t>
      </w:r>
      <w:r w:rsidRPr="00896A77">
        <w:rPr>
          <w:b/>
          <w:lang w:val="fr-FR"/>
        </w:rPr>
        <w:t xml:space="preserve"> </w:t>
      </w:r>
      <w:r w:rsidR="00993E81" w:rsidRPr="00896A77">
        <w:rPr>
          <w:b/>
          <w:lang w:val="fr-FR"/>
        </w:rPr>
        <w:t>1</w:t>
      </w:r>
      <w:r w:rsidRPr="00896A77">
        <w:rPr>
          <w:b/>
          <w:lang w:val="fr-FR"/>
        </w:rPr>
        <w:t>.3.</w:t>
      </w:r>
      <w:r w:rsidR="00EE0B43" w:rsidRPr="00896A77">
        <w:rPr>
          <w:b/>
          <w:lang w:val="fr-FR"/>
        </w:rPr>
        <w:t>3</w:t>
      </w:r>
      <w:r w:rsidRPr="009C5346">
        <w:rPr>
          <w:lang w:val="fr-FR"/>
        </w:rPr>
        <w:t xml:space="preserve"> : </w:t>
      </w:r>
      <w:r w:rsidR="00EF6411" w:rsidRPr="009C5346">
        <w:rPr>
          <w:lang w:val="fr-FR"/>
        </w:rPr>
        <w:t>Appuyer le processus de monitoring</w:t>
      </w:r>
      <w:r w:rsidR="00EE0B43">
        <w:rPr>
          <w:lang w:val="fr-FR"/>
        </w:rPr>
        <w:t>,</w:t>
      </w:r>
      <w:r w:rsidR="00EF6411" w:rsidRPr="009C5346">
        <w:rPr>
          <w:lang w:val="fr-FR"/>
        </w:rPr>
        <w:t xml:space="preserve"> de traitement </w:t>
      </w:r>
      <w:r w:rsidR="00EE0B43">
        <w:rPr>
          <w:lang w:val="fr-FR"/>
        </w:rPr>
        <w:t xml:space="preserve">et de </w:t>
      </w:r>
      <w:r w:rsidR="00C54EFC">
        <w:rPr>
          <w:lang w:val="fr-FR"/>
        </w:rPr>
        <w:t>remontées</w:t>
      </w:r>
      <w:r w:rsidR="00EE0B43">
        <w:rPr>
          <w:lang w:val="fr-FR"/>
        </w:rPr>
        <w:t xml:space="preserve"> </w:t>
      </w:r>
      <w:r w:rsidR="00EF6411" w:rsidRPr="009C5346">
        <w:rPr>
          <w:lang w:val="fr-FR"/>
        </w:rPr>
        <w:t xml:space="preserve">des </w:t>
      </w:r>
      <w:r w:rsidR="000F7EB4" w:rsidRPr="009C5346">
        <w:rPr>
          <w:lang w:val="fr-FR"/>
        </w:rPr>
        <w:t>informations ;</w:t>
      </w:r>
      <w:r w:rsidR="00F00147">
        <w:rPr>
          <w:lang w:val="fr-FR"/>
        </w:rPr>
        <w:t xml:space="preserve"> (UNFPA)</w:t>
      </w:r>
    </w:p>
    <w:p w14:paraId="7287596B" w14:textId="45AEFA1A" w:rsidR="00D96DF5" w:rsidRDefault="00BF7CAA" w:rsidP="002D6B3D">
      <w:pPr>
        <w:spacing w:line="276" w:lineRule="auto"/>
        <w:jc w:val="both"/>
        <w:rPr>
          <w:lang w:val="fr-FR"/>
        </w:rPr>
      </w:pPr>
      <w:r w:rsidRPr="00896A77">
        <w:rPr>
          <w:b/>
          <w:i/>
          <w:lang w:val="fr-FR"/>
        </w:rPr>
        <w:t>Activité</w:t>
      </w:r>
      <w:r w:rsidRPr="00896A77">
        <w:rPr>
          <w:b/>
          <w:lang w:val="fr-FR"/>
        </w:rPr>
        <w:t xml:space="preserve"> </w:t>
      </w:r>
      <w:r w:rsidR="00993E81" w:rsidRPr="00896A77">
        <w:rPr>
          <w:b/>
          <w:lang w:val="fr-FR"/>
        </w:rPr>
        <w:t>1.3.4</w:t>
      </w:r>
      <w:r w:rsidRPr="009C5346">
        <w:rPr>
          <w:lang w:val="fr-FR"/>
        </w:rPr>
        <w:t> :</w:t>
      </w:r>
      <w:r w:rsidR="00993E81" w:rsidRPr="009C5346">
        <w:rPr>
          <w:lang w:val="fr-FR"/>
        </w:rPr>
        <w:t xml:space="preserve"> </w:t>
      </w:r>
      <w:r w:rsidR="00EF6411" w:rsidRPr="009C5346">
        <w:rPr>
          <w:lang w:val="fr-FR"/>
        </w:rPr>
        <w:t>Appuyer les instances de prise de décision à procéder des séances de restitution.</w:t>
      </w:r>
      <w:r w:rsidR="00F00147">
        <w:rPr>
          <w:lang w:val="fr-FR"/>
        </w:rPr>
        <w:t xml:space="preserve"> (PNUD)</w:t>
      </w:r>
    </w:p>
    <w:p w14:paraId="761902D0" w14:textId="084715A9" w:rsidR="002E5226" w:rsidRPr="009C5346" w:rsidRDefault="00F00147" w:rsidP="002D6B3D">
      <w:pPr>
        <w:spacing w:line="276" w:lineRule="auto"/>
        <w:jc w:val="both"/>
        <w:rPr>
          <w:lang w:val="fr-FR"/>
        </w:rPr>
      </w:pPr>
      <w:r w:rsidRPr="00E13DC5">
        <w:rPr>
          <w:b/>
          <w:lang w:val="fr-FR"/>
        </w:rPr>
        <w:t>Activité 1.3</w:t>
      </w:r>
      <w:r w:rsidR="00D96DF5" w:rsidRPr="00E13DC5">
        <w:rPr>
          <w:b/>
          <w:lang w:val="fr-FR"/>
        </w:rPr>
        <w:t>.5</w:t>
      </w:r>
      <w:r w:rsidR="00D96DF5" w:rsidRPr="00E13DC5">
        <w:rPr>
          <w:lang w:val="fr-FR"/>
        </w:rPr>
        <w:t>. Renforcer le dialogue entre les organisations faitières des femmes et filles, les chefs leaders des syndicats de taxi moto</w:t>
      </w:r>
      <w:r w:rsidR="00EF6411" w:rsidRPr="00E13DC5">
        <w:rPr>
          <w:lang w:val="fr-FR"/>
        </w:rPr>
        <w:t xml:space="preserve"> </w:t>
      </w:r>
      <w:r w:rsidRPr="00E13DC5">
        <w:rPr>
          <w:lang w:val="fr-FR"/>
        </w:rPr>
        <w:t>(UNFPA)</w:t>
      </w:r>
    </w:p>
    <w:p w14:paraId="52BFBACF" w14:textId="77777777" w:rsidR="00993E81" w:rsidRPr="009C5346" w:rsidRDefault="00993E81" w:rsidP="002D6B3D">
      <w:pPr>
        <w:spacing w:line="276" w:lineRule="auto"/>
        <w:jc w:val="both"/>
        <w:rPr>
          <w:lang w:val="fr-FR"/>
        </w:rPr>
      </w:pPr>
    </w:p>
    <w:p w14:paraId="1177E1C3" w14:textId="03AFBAAA" w:rsidR="007108D2" w:rsidRPr="009C5346" w:rsidRDefault="007108D2" w:rsidP="002D6B3D">
      <w:pPr>
        <w:jc w:val="both"/>
        <w:rPr>
          <w:b/>
          <w:lang w:val="fr-FR"/>
        </w:rPr>
      </w:pPr>
      <w:r w:rsidRPr="009C5346">
        <w:rPr>
          <w:b/>
          <w:u w:val="single"/>
          <w:lang w:val="fr-FR"/>
        </w:rPr>
        <w:t>Résultat 2</w:t>
      </w:r>
      <w:r w:rsidRPr="009C5346">
        <w:rPr>
          <w:b/>
          <w:lang w:val="fr-FR"/>
        </w:rPr>
        <w:t> : Les jeunes taxis-motards des zones ciblées deviennent des acteurs et des vecteurs de consolidation de la paix et de renforcement de la cohésion sociale au sein de leurs</w:t>
      </w:r>
      <w:r w:rsidR="00980E5B" w:rsidRPr="009C5346">
        <w:rPr>
          <w:b/>
          <w:lang w:val="fr-FR"/>
        </w:rPr>
        <w:t xml:space="preserve"> communautés</w:t>
      </w:r>
      <w:r w:rsidR="00993E81" w:rsidRPr="009C5346">
        <w:rPr>
          <w:b/>
          <w:lang w:val="fr-FR"/>
        </w:rPr>
        <w:t xml:space="preserve"> </w:t>
      </w:r>
    </w:p>
    <w:p w14:paraId="458745F2" w14:textId="77777777" w:rsidR="00F55CC6" w:rsidRPr="009C5346" w:rsidRDefault="00F55CC6" w:rsidP="002D6B3D">
      <w:pPr>
        <w:spacing w:line="276" w:lineRule="auto"/>
        <w:jc w:val="both"/>
        <w:rPr>
          <w:lang w:val="fr-FR"/>
        </w:rPr>
      </w:pPr>
    </w:p>
    <w:p w14:paraId="665EAB5C" w14:textId="77777777" w:rsidR="002E5226" w:rsidRPr="009C5346" w:rsidRDefault="00EF6411" w:rsidP="002D6B3D">
      <w:pPr>
        <w:spacing w:line="276" w:lineRule="auto"/>
        <w:jc w:val="both"/>
        <w:rPr>
          <w:i/>
          <w:u w:val="single"/>
          <w:lang w:val="fr-FR"/>
        </w:rPr>
      </w:pPr>
      <w:r w:rsidRPr="009C5346">
        <w:rPr>
          <w:b/>
          <w:bCs/>
          <w:i/>
          <w:u w:val="single"/>
          <w:lang w:val="fr-FR"/>
        </w:rPr>
        <w:t xml:space="preserve">Produit 2.1: Les capacités des jeunes taxi-motards et des leaders communautaires sont renforcées en techniques de prévention et de gestion des conflits </w:t>
      </w:r>
    </w:p>
    <w:p w14:paraId="453DEB56" w14:textId="433FC7A9" w:rsidR="002E5226" w:rsidRPr="009C5346" w:rsidRDefault="00304C99" w:rsidP="002D6B3D">
      <w:pPr>
        <w:spacing w:line="276" w:lineRule="auto"/>
        <w:jc w:val="both"/>
        <w:rPr>
          <w:i/>
          <w:lang w:val="fr-FR"/>
        </w:rPr>
      </w:pPr>
      <w:r w:rsidRPr="00CF4C8D">
        <w:rPr>
          <w:b/>
          <w:i/>
          <w:lang w:val="fr-FR"/>
        </w:rPr>
        <w:t>Activité</w:t>
      </w:r>
      <w:r w:rsidRPr="00CF4C8D">
        <w:rPr>
          <w:b/>
          <w:i/>
          <w:iCs/>
          <w:lang w:val="fr-FR"/>
        </w:rPr>
        <w:t xml:space="preserve"> 2.1.1</w:t>
      </w:r>
      <w:r w:rsidRPr="009C5346">
        <w:rPr>
          <w:i/>
          <w:iCs/>
          <w:lang w:val="fr-FR"/>
        </w:rPr>
        <w:t xml:space="preserve"> : </w:t>
      </w:r>
      <w:r w:rsidR="00CA3AF2" w:rsidRPr="009C5346">
        <w:rPr>
          <w:i/>
          <w:iCs/>
          <w:lang w:val="fr-FR"/>
        </w:rPr>
        <w:t>C</w:t>
      </w:r>
      <w:r w:rsidR="00EF6411" w:rsidRPr="009C5346">
        <w:rPr>
          <w:i/>
          <w:iCs/>
          <w:lang w:val="fr-FR"/>
        </w:rPr>
        <w:t xml:space="preserve">artographier les </w:t>
      </w:r>
      <w:r w:rsidR="00F55CC6" w:rsidRPr="009C5346">
        <w:rPr>
          <w:i/>
          <w:iCs/>
          <w:lang w:val="fr-FR"/>
        </w:rPr>
        <w:t>groupements</w:t>
      </w:r>
      <w:r w:rsidR="00EF6411" w:rsidRPr="009C5346">
        <w:rPr>
          <w:i/>
          <w:iCs/>
          <w:lang w:val="fr-FR"/>
        </w:rPr>
        <w:t xml:space="preserve"> des moto-taxis par zone cible du projet</w:t>
      </w:r>
      <w:r w:rsidR="00E512AA">
        <w:rPr>
          <w:i/>
          <w:iCs/>
          <w:lang w:val="fr-FR"/>
        </w:rPr>
        <w:t xml:space="preserve"> </w:t>
      </w:r>
      <w:r w:rsidR="00EF6411" w:rsidRPr="009C5346">
        <w:rPr>
          <w:i/>
          <w:iCs/>
          <w:lang w:val="fr-FR"/>
        </w:rPr>
        <w:t>;</w:t>
      </w:r>
      <w:r w:rsidR="00E512AA">
        <w:rPr>
          <w:i/>
          <w:iCs/>
          <w:lang w:val="fr-FR"/>
        </w:rPr>
        <w:t xml:space="preserve"> </w:t>
      </w:r>
      <w:r w:rsidR="00E512AA">
        <w:rPr>
          <w:lang w:val="fr-FR"/>
        </w:rPr>
        <w:t>(OIM)</w:t>
      </w:r>
    </w:p>
    <w:p w14:paraId="737A0A65" w14:textId="7E6F89AA" w:rsidR="002E5226" w:rsidRPr="009C5346" w:rsidRDefault="00304C99" w:rsidP="002D6B3D">
      <w:pPr>
        <w:spacing w:line="276" w:lineRule="auto"/>
        <w:jc w:val="both"/>
        <w:rPr>
          <w:i/>
          <w:lang w:val="fr-FR"/>
        </w:rPr>
      </w:pPr>
      <w:r w:rsidRPr="00CF4C8D">
        <w:rPr>
          <w:b/>
          <w:i/>
          <w:lang w:val="fr-FR"/>
        </w:rPr>
        <w:t>Activité</w:t>
      </w:r>
      <w:r w:rsidRPr="00CF4C8D">
        <w:rPr>
          <w:b/>
          <w:i/>
          <w:iCs/>
          <w:lang w:val="fr-FR"/>
        </w:rPr>
        <w:t xml:space="preserve"> 2.1.2</w:t>
      </w:r>
      <w:r w:rsidRPr="009C5346">
        <w:rPr>
          <w:i/>
          <w:iCs/>
          <w:lang w:val="fr-FR"/>
        </w:rPr>
        <w:t xml:space="preserve"> : </w:t>
      </w:r>
      <w:r w:rsidR="00EF6411" w:rsidRPr="009C5346">
        <w:rPr>
          <w:i/>
          <w:iCs/>
          <w:lang w:val="fr-FR"/>
        </w:rPr>
        <w:t>Former les responsables des organisations de taxi-moto sur la citoyenneté et le civisme, la communication non violente et la médiation</w:t>
      </w:r>
      <w:r w:rsidR="00D96DF5">
        <w:rPr>
          <w:i/>
          <w:iCs/>
          <w:lang w:val="fr-FR"/>
        </w:rPr>
        <w:t xml:space="preserve"> surtout envers les femmes et les filles </w:t>
      </w:r>
      <w:r w:rsidR="00EF6411" w:rsidRPr="009C5346">
        <w:rPr>
          <w:i/>
          <w:iCs/>
          <w:lang w:val="fr-FR"/>
        </w:rPr>
        <w:t>;</w:t>
      </w:r>
      <w:r w:rsidR="00E512AA">
        <w:rPr>
          <w:i/>
          <w:iCs/>
          <w:lang w:val="fr-FR"/>
        </w:rPr>
        <w:t xml:space="preserve"> </w:t>
      </w:r>
      <w:r w:rsidR="00E512AA">
        <w:rPr>
          <w:lang w:val="fr-FR"/>
        </w:rPr>
        <w:t>(UNFPA)</w:t>
      </w:r>
    </w:p>
    <w:p w14:paraId="2BEDC1D3" w14:textId="6429FB9F" w:rsidR="002E5226" w:rsidRPr="009C5346" w:rsidRDefault="00304C99" w:rsidP="002D6B3D">
      <w:pPr>
        <w:spacing w:line="276" w:lineRule="auto"/>
        <w:jc w:val="both"/>
        <w:rPr>
          <w:i/>
          <w:lang w:val="fr-FR"/>
        </w:rPr>
      </w:pPr>
      <w:r w:rsidRPr="00CF4C8D">
        <w:rPr>
          <w:b/>
          <w:i/>
          <w:lang w:val="fr-FR"/>
        </w:rPr>
        <w:t>Activité</w:t>
      </w:r>
      <w:r w:rsidRPr="00CF4C8D">
        <w:rPr>
          <w:b/>
          <w:i/>
          <w:iCs/>
          <w:lang w:val="fr-FR"/>
        </w:rPr>
        <w:t xml:space="preserve"> 2.1.3</w:t>
      </w:r>
      <w:r w:rsidRPr="009C5346">
        <w:rPr>
          <w:i/>
          <w:iCs/>
          <w:lang w:val="fr-FR"/>
        </w:rPr>
        <w:t xml:space="preserve"> : </w:t>
      </w:r>
      <w:r w:rsidR="00EF6411" w:rsidRPr="009C5346">
        <w:rPr>
          <w:i/>
          <w:iCs/>
          <w:lang w:val="fr-FR"/>
        </w:rPr>
        <w:t>Appuyer des sessions de sensibilisation sur la culture de la non-violence en direction des jeunes conducteurs de taxis-moto</w:t>
      </w:r>
      <w:r w:rsidR="00E512AA">
        <w:rPr>
          <w:i/>
          <w:iCs/>
          <w:lang w:val="fr-FR"/>
        </w:rPr>
        <w:t xml:space="preserve"> </w:t>
      </w:r>
      <w:r w:rsidR="00EF6411" w:rsidRPr="009C5346">
        <w:rPr>
          <w:i/>
          <w:iCs/>
          <w:lang w:val="fr-FR"/>
        </w:rPr>
        <w:t>;</w:t>
      </w:r>
      <w:r w:rsidR="00E512AA">
        <w:rPr>
          <w:i/>
          <w:iCs/>
          <w:lang w:val="fr-FR"/>
        </w:rPr>
        <w:t xml:space="preserve"> </w:t>
      </w:r>
      <w:r w:rsidR="00E512AA">
        <w:rPr>
          <w:lang w:val="fr-FR"/>
        </w:rPr>
        <w:t>(OIM)</w:t>
      </w:r>
    </w:p>
    <w:p w14:paraId="5B317C50" w14:textId="0321BAC7" w:rsidR="002E5226" w:rsidRPr="009C5346" w:rsidRDefault="00304C99" w:rsidP="002D6B3D">
      <w:pPr>
        <w:spacing w:line="276" w:lineRule="auto"/>
        <w:jc w:val="both"/>
        <w:rPr>
          <w:i/>
          <w:lang w:val="fr-FR"/>
        </w:rPr>
      </w:pPr>
      <w:r w:rsidRPr="00CF4C8D">
        <w:rPr>
          <w:b/>
          <w:i/>
          <w:lang w:val="fr-FR"/>
        </w:rPr>
        <w:t>Activité 2.1.4</w:t>
      </w:r>
      <w:r w:rsidRPr="009C5346">
        <w:rPr>
          <w:i/>
          <w:lang w:val="fr-FR"/>
        </w:rPr>
        <w:t> :</w:t>
      </w:r>
      <w:r w:rsidR="00EF6411" w:rsidRPr="009C5346">
        <w:rPr>
          <w:i/>
          <w:iCs/>
          <w:lang w:val="fr-FR"/>
        </w:rPr>
        <w:t xml:space="preserve"> Soutenir des sessions de formation en direction des jeunes conducteurs de taxi-moto et des policiers  sur le code de la route</w:t>
      </w:r>
      <w:r w:rsidR="00301C6E">
        <w:rPr>
          <w:i/>
          <w:iCs/>
          <w:lang w:val="fr-FR"/>
        </w:rPr>
        <w:t xml:space="preserve">, les textes </w:t>
      </w:r>
      <w:r w:rsidR="00C54EFC">
        <w:rPr>
          <w:i/>
          <w:iCs/>
          <w:lang w:val="fr-FR"/>
        </w:rPr>
        <w:t>règlementaires</w:t>
      </w:r>
      <w:r w:rsidR="00EF6411" w:rsidRPr="009C5346">
        <w:rPr>
          <w:i/>
          <w:iCs/>
          <w:lang w:val="fr-FR"/>
        </w:rPr>
        <w:t xml:space="preserve"> ;</w:t>
      </w:r>
      <w:r w:rsidR="00301C6E" w:rsidRPr="00301C6E">
        <w:rPr>
          <w:lang w:val="fr-FR"/>
        </w:rPr>
        <w:t xml:space="preserve"> </w:t>
      </w:r>
      <w:r w:rsidR="00E512AA">
        <w:rPr>
          <w:lang w:val="fr-FR"/>
        </w:rPr>
        <w:t>(OIM)</w:t>
      </w:r>
    </w:p>
    <w:p w14:paraId="25A052EF" w14:textId="68E8CC1B" w:rsidR="002E5226" w:rsidRDefault="00304C99" w:rsidP="002D6B3D">
      <w:pPr>
        <w:spacing w:line="276" w:lineRule="auto"/>
        <w:jc w:val="both"/>
        <w:rPr>
          <w:i/>
          <w:iCs/>
          <w:lang w:val="fr-FR"/>
        </w:rPr>
      </w:pPr>
      <w:r w:rsidRPr="00CF4C8D">
        <w:rPr>
          <w:b/>
          <w:i/>
          <w:lang w:val="fr-FR"/>
        </w:rPr>
        <w:t>Activité</w:t>
      </w:r>
      <w:r w:rsidRPr="00CF4C8D">
        <w:rPr>
          <w:b/>
          <w:i/>
          <w:iCs/>
          <w:lang w:val="fr-FR"/>
        </w:rPr>
        <w:t xml:space="preserve"> 2.1.5</w:t>
      </w:r>
      <w:r w:rsidRPr="009C5346">
        <w:rPr>
          <w:i/>
          <w:iCs/>
          <w:lang w:val="fr-FR"/>
        </w:rPr>
        <w:t xml:space="preserve"> : </w:t>
      </w:r>
      <w:r w:rsidR="00EF6411" w:rsidRPr="009C5346">
        <w:rPr>
          <w:i/>
          <w:iCs/>
          <w:lang w:val="fr-FR"/>
        </w:rPr>
        <w:t>Identifier des femmes policières et les outiller en technique de prévention et de gestion pacifique des conflits et  constituer en pool de formatrice et de policières référentes.</w:t>
      </w:r>
      <w:r w:rsidR="00E512AA">
        <w:rPr>
          <w:i/>
          <w:iCs/>
          <w:lang w:val="fr-FR"/>
        </w:rPr>
        <w:t xml:space="preserve"> </w:t>
      </w:r>
      <w:r w:rsidR="00E512AA">
        <w:rPr>
          <w:lang w:val="fr-FR"/>
        </w:rPr>
        <w:t>(UNFPA)</w:t>
      </w:r>
      <w:r w:rsidR="00E512AA" w:rsidRPr="006A5D4F">
        <w:rPr>
          <w:i/>
          <w:lang w:val="fr-FR"/>
        </w:rPr>
        <w:t xml:space="preserve"> </w:t>
      </w:r>
      <w:r w:rsidR="00EF6411" w:rsidRPr="009C5346">
        <w:rPr>
          <w:i/>
          <w:iCs/>
          <w:lang w:val="fr-FR"/>
        </w:rPr>
        <w:t xml:space="preserve"> </w:t>
      </w:r>
      <w:r w:rsidR="00EF6411" w:rsidRPr="003949D0">
        <w:rPr>
          <w:i/>
          <w:iCs/>
          <w:lang w:val="fr-FR"/>
        </w:rPr>
        <w:t xml:space="preserve"> </w:t>
      </w:r>
    </w:p>
    <w:p w14:paraId="0EFA6FA1" w14:textId="26B2491B" w:rsidR="007A288E" w:rsidRPr="003949D0" w:rsidRDefault="007A288E" w:rsidP="002D6B3D">
      <w:pPr>
        <w:spacing w:line="276" w:lineRule="auto"/>
        <w:jc w:val="both"/>
        <w:rPr>
          <w:i/>
          <w:lang w:val="fr-FR"/>
        </w:rPr>
      </w:pPr>
      <w:r w:rsidRPr="00CF4C8D">
        <w:rPr>
          <w:b/>
          <w:i/>
          <w:lang w:val="fr-FR"/>
        </w:rPr>
        <w:t>Activité</w:t>
      </w:r>
      <w:r w:rsidRPr="00CF4C8D">
        <w:rPr>
          <w:b/>
          <w:i/>
          <w:iCs/>
          <w:lang w:val="fr-FR"/>
        </w:rPr>
        <w:t xml:space="preserve"> 2.1.5</w:t>
      </w:r>
      <w:r w:rsidRPr="009C5346">
        <w:rPr>
          <w:i/>
          <w:iCs/>
          <w:lang w:val="fr-FR"/>
        </w:rPr>
        <w:t> :</w:t>
      </w:r>
      <w:r>
        <w:rPr>
          <w:i/>
          <w:iCs/>
          <w:lang w:val="fr-FR"/>
        </w:rPr>
        <w:t xml:space="preserve"> </w:t>
      </w:r>
      <w:r w:rsidRPr="009C5346">
        <w:rPr>
          <w:i/>
          <w:iCs/>
          <w:lang w:val="fr-FR"/>
        </w:rPr>
        <w:t xml:space="preserve">Mobiliser les leaders communautaires pour faciliter le changement de comportement. </w:t>
      </w:r>
      <w:r w:rsidRPr="007A288E">
        <w:rPr>
          <w:i/>
          <w:iCs/>
          <w:lang w:val="fr-FR"/>
        </w:rPr>
        <w:t>(UNFPA)</w:t>
      </w:r>
    </w:p>
    <w:p w14:paraId="64156A31" w14:textId="77777777" w:rsidR="00E512AA" w:rsidRPr="007A288E" w:rsidRDefault="00E512AA" w:rsidP="002D6B3D">
      <w:pPr>
        <w:spacing w:line="276" w:lineRule="auto"/>
        <w:jc w:val="both"/>
        <w:rPr>
          <w:i/>
          <w:iCs/>
          <w:lang w:val="fr-FR"/>
        </w:rPr>
      </w:pPr>
    </w:p>
    <w:p w14:paraId="460F7C17" w14:textId="77777777" w:rsidR="0078209C" w:rsidRPr="009C5346" w:rsidRDefault="0078209C" w:rsidP="002D6B3D">
      <w:pPr>
        <w:spacing w:line="276" w:lineRule="auto"/>
        <w:jc w:val="both"/>
        <w:rPr>
          <w:lang w:val="fr-FR"/>
        </w:rPr>
      </w:pPr>
    </w:p>
    <w:p w14:paraId="271D3172" w14:textId="5CF1B818" w:rsidR="002E5226" w:rsidRPr="009C5346" w:rsidRDefault="00CA3AF2" w:rsidP="002D6B3D">
      <w:pPr>
        <w:spacing w:line="276" w:lineRule="auto"/>
        <w:jc w:val="both"/>
        <w:rPr>
          <w:b/>
          <w:i/>
          <w:u w:val="single"/>
          <w:lang w:val="fr-FR"/>
        </w:rPr>
      </w:pPr>
      <w:r w:rsidRPr="009C5346">
        <w:rPr>
          <w:b/>
          <w:bCs/>
          <w:i/>
          <w:u w:val="single"/>
          <w:lang w:val="fr-FR"/>
        </w:rPr>
        <w:t>Produit 2.2</w:t>
      </w:r>
      <w:r w:rsidR="00EF6411" w:rsidRPr="009C5346">
        <w:rPr>
          <w:b/>
          <w:bCs/>
          <w:i/>
          <w:u w:val="single"/>
          <w:lang w:val="fr-FR"/>
        </w:rPr>
        <w:t>: Les capacités organisationnelles</w:t>
      </w:r>
      <w:r w:rsidR="00620898" w:rsidRPr="009C5346">
        <w:rPr>
          <w:b/>
          <w:bCs/>
          <w:i/>
          <w:u w:val="single"/>
          <w:lang w:val="fr-FR"/>
        </w:rPr>
        <w:t xml:space="preserve"> et </w:t>
      </w:r>
      <w:r w:rsidR="00F00147" w:rsidRPr="009C5346">
        <w:rPr>
          <w:b/>
          <w:bCs/>
          <w:i/>
          <w:u w:val="single"/>
          <w:lang w:val="fr-FR"/>
        </w:rPr>
        <w:t>entrepreneuriales</w:t>
      </w:r>
      <w:r w:rsidR="00EF6411" w:rsidRPr="009C5346">
        <w:rPr>
          <w:b/>
          <w:bCs/>
          <w:i/>
          <w:u w:val="single"/>
          <w:lang w:val="fr-FR"/>
        </w:rPr>
        <w:t xml:space="preserve"> des taxi-motards sont renforcées</w:t>
      </w:r>
      <w:r w:rsidR="00EF6411" w:rsidRPr="009C5346">
        <w:rPr>
          <w:b/>
          <w:i/>
          <w:u w:val="single"/>
          <w:lang w:val="fr-FR"/>
        </w:rPr>
        <w:t>.</w:t>
      </w:r>
    </w:p>
    <w:p w14:paraId="40306382" w14:textId="68BE0F38" w:rsidR="00F00147" w:rsidRDefault="00092BA9" w:rsidP="002D6B3D">
      <w:pPr>
        <w:spacing w:line="276" w:lineRule="auto"/>
        <w:jc w:val="both"/>
        <w:rPr>
          <w:i/>
          <w:lang w:val="fr-FR"/>
        </w:rPr>
      </w:pPr>
      <w:r w:rsidRPr="00CF4C8D">
        <w:rPr>
          <w:b/>
          <w:i/>
          <w:lang w:val="fr-FR"/>
        </w:rPr>
        <w:t>2.2.1</w:t>
      </w:r>
      <w:r w:rsidR="00EF6411" w:rsidRPr="003949D0">
        <w:rPr>
          <w:i/>
          <w:lang w:val="fr-FR"/>
        </w:rPr>
        <w:t xml:space="preserve"> Former les responsables</w:t>
      </w:r>
      <w:r w:rsidR="00301C6E" w:rsidRPr="003949D0">
        <w:rPr>
          <w:i/>
          <w:lang w:val="fr-FR"/>
        </w:rPr>
        <w:t xml:space="preserve"> (jeunes hommes</w:t>
      </w:r>
      <w:r w:rsidRPr="003949D0">
        <w:rPr>
          <w:i/>
          <w:lang w:val="fr-FR"/>
        </w:rPr>
        <w:t xml:space="preserve"> et femmes</w:t>
      </w:r>
      <w:r w:rsidR="00301C6E" w:rsidRPr="003949D0">
        <w:rPr>
          <w:i/>
          <w:lang w:val="fr-FR"/>
        </w:rPr>
        <w:t>)</w:t>
      </w:r>
      <w:r w:rsidR="00EF6411" w:rsidRPr="003949D0">
        <w:rPr>
          <w:i/>
          <w:lang w:val="fr-FR"/>
        </w:rPr>
        <w:t xml:space="preserve"> des structures de moto-taxi sur la vie associative (fonctionnement des organisations non gouvernementales)</w:t>
      </w:r>
      <w:r w:rsidR="00CA3AF2" w:rsidRPr="003949D0">
        <w:rPr>
          <w:i/>
          <w:lang w:val="fr-FR"/>
        </w:rPr>
        <w:t>.</w:t>
      </w:r>
      <w:r w:rsidR="00E512AA">
        <w:rPr>
          <w:i/>
          <w:lang w:val="fr-FR"/>
        </w:rPr>
        <w:t xml:space="preserve"> </w:t>
      </w:r>
      <w:r w:rsidR="00E512AA">
        <w:rPr>
          <w:lang w:val="fr-FR"/>
        </w:rPr>
        <w:t>(OIM)</w:t>
      </w:r>
    </w:p>
    <w:p w14:paraId="66E81065" w14:textId="6B936726" w:rsidR="00D66CA1" w:rsidRDefault="00092BA9" w:rsidP="002D6B3D">
      <w:pPr>
        <w:spacing w:line="276" w:lineRule="auto"/>
        <w:jc w:val="both"/>
        <w:rPr>
          <w:i/>
          <w:lang w:val="fr-FR"/>
        </w:rPr>
      </w:pPr>
      <w:r w:rsidRPr="00F00147">
        <w:rPr>
          <w:b/>
          <w:i/>
          <w:lang w:val="fr-FR"/>
        </w:rPr>
        <w:t>2.2.2</w:t>
      </w:r>
      <w:r>
        <w:rPr>
          <w:i/>
          <w:lang w:val="fr-FR"/>
        </w:rPr>
        <w:t xml:space="preserve"> : </w:t>
      </w:r>
      <w:r w:rsidRPr="00092BA9">
        <w:rPr>
          <w:i/>
          <w:lang w:val="fr-FR"/>
        </w:rPr>
        <w:t>Former</w:t>
      </w:r>
      <w:r w:rsidR="00EF6411" w:rsidRPr="003949D0">
        <w:rPr>
          <w:i/>
          <w:lang w:val="fr-FR"/>
        </w:rPr>
        <w:t xml:space="preserve"> les responsables</w:t>
      </w:r>
      <w:r w:rsidR="00301C6E" w:rsidRPr="003949D0">
        <w:rPr>
          <w:i/>
          <w:lang w:val="fr-FR"/>
        </w:rPr>
        <w:t xml:space="preserve"> </w:t>
      </w:r>
      <w:r w:rsidRPr="003949D0">
        <w:rPr>
          <w:i/>
          <w:lang w:val="fr-FR"/>
        </w:rPr>
        <w:t>(jeunes hommes et femmes</w:t>
      </w:r>
      <w:r w:rsidR="00301C6E" w:rsidRPr="003949D0">
        <w:rPr>
          <w:i/>
          <w:lang w:val="fr-FR"/>
        </w:rPr>
        <w:t>)</w:t>
      </w:r>
      <w:r w:rsidR="003949D0">
        <w:rPr>
          <w:i/>
          <w:lang w:val="fr-FR"/>
        </w:rPr>
        <w:t xml:space="preserve"> </w:t>
      </w:r>
      <w:r w:rsidR="00EF6411" w:rsidRPr="003949D0">
        <w:rPr>
          <w:i/>
          <w:lang w:val="fr-FR"/>
        </w:rPr>
        <w:t>des structures de moto-taxi sur  la culture entrepreneuriale</w:t>
      </w:r>
      <w:r w:rsidR="00E512AA">
        <w:rPr>
          <w:i/>
          <w:lang w:val="fr-FR"/>
        </w:rPr>
        <w:t xml:space="preserve"> </w:t>
      </w:r>
      <w:r w:rsidR="00EF6411" w:rsidRPr="003949D0">
        <w:rPr>
          <w:i/>
          <w:lang w:val="fr-FR"/>
        </w:rPr>
        <w:t>;</w:t>
      </w:r>
      <w:r w:rsidR="00E512AA">
        <w:rPr>
          <w:i/>
          <w:lang w:val="fr-FR"/>
        </w:rPr>
        <w:t xml:space="preserve"> </w:t>
      </w:r>
      <w:r w:rsidR="00E512AA">
        <w:rPr>
          <w:lang w:val="fr-FR"/>
        </w:rPr>
        <w:t>(OIM)</w:t>
      </w:r>
    </w:p>
    <w:p w14:paraId="2E087470" w14:textId="5A9C8F25" w:rsidR="00D66CA1" w:rsidRDefault="00D66CA1" w:rsidP="002D6B3D">
      <w:pPr>
        <w:spacing w:line="276" w:lineRule="auto"/>
        <w:jc w:val="both"/>
        <w:rPr>
          <w:i/>
          <w:lang w:val="fr-FR"/>
        </w:rPr>
      </w:pPr>
      <w:r w:rsidRPr="00CF4C8D">
        <w:rPr>
          <w:b/>
          <w:i/>
          <w:lang w:val="fr-FR"/>
        </w:rPr>
        <w:lastRenderedPageBreak/>
        <w:t>2.2.3</w:t>
      </w:r>
      <w:r>
        <w:rPr>
          <w:i/>
          <w:lang w:val="fr-FR"/>
        </w:rPr>
        <w:t> : Appuyer les bénéficiaires en kits d’</w:t>
      </w:r>
      <w:r w:rsidR="003A4DFC">
        <w:rPr>
          <w:i/>
          <w:lang w:val="fr-FR"/>
        </w:rPr>
        <w:t>accompagnement</w:t>
      </w:r>
      <w:r w:rsidR="003949D0">
        <w:rPr>
          <w:i/>
          <w:lang w:val="fr-FR"/>
        </w:rPr>
        <w:t xml:space="preserve"> (</w:t>
      </w:r>
      <w:r w:rsidR="00C54EFC">
        <w:rPr>
          <w:i/>
          <w:lang w:val="fr-FR"/>
        </w:rPr>
        <w:t>gilets</w:t>
      </w:r>
      <w:r>
        <w:rPr>
          <w:i/>
          <w:lang w:val="fr-FR"/>
        </w:rPr>
        <w:t xml:space="preserve">, plaque </w:t>
      </w:r>
      <w:r w:rsidR="00807E0D">
        <w:rPr>
          <w:i/>
          <w:lang w:val="fr-FR"/>
        </w:rPr>
        <w:t xml:space="preserve">taxi  -moto </w:t>
      </w:r>
      <w:r w:rsidR="00373FC4">
        <w:rPr>
          <w:i/>
          <w:lang w:val="fr-FR"/>
        </w:rPr>
        <w:t>et autres accessoires</w:t>
      </w:r>
      <w:r>
        <w:rPr>
          <w:i/>
          <w:lang w:val="fr-FR"/>
        </w:rPr>
        <w:t xml:space="preserve">) ; </w:t>
      </w:r>
      <w:r w:rsidR="00E512AA">
        <w:rPr>
          <w:lang w:val="fr-FR"/>
        </w:rPr>
        <w:t>(OIM)</w:t>
      </w:r>
    </w:p>
    <w:p w14:paraId="681760E3" w14:textId="528D0AE8" w:rsidR="00640556" w:rsidRDefault="00092BA9" w:rsidP="002D6B3D">
      <w:pPr>
        <w:spacing w:line="276" w:lineRule="auto"/>
        <w:jc w:val="both"/>
        <w:rPr>
          <w:i/>
          <w:lang w:val="fr-FR"/>
        </w:rPr>
      </w:pPr>
      <w:r w:rsidRPr="00CF4C8D">
        <w:rPr>
          <w:b/>
          <w:i/>
          <w:lang w:val="fr-FR"/>
        </w:rPr>
        <w:t>2.2.</w:t>
      </w:r>
      <w:r w:rsidR="00D66CA1" w:rsidRPr="00CF4C8D">
        <w:rPr>
          <w:b/>
          <w:i/>
          <w:lang w:val="fr-FR"/>
        </w:rPr>
        <w:t>4</w:t>
      </w:r>
      <w:r>
        <w:rPr>
          <w:i/>
          <w:lang w:val="fr-FR"/>
        </w:rPr>
        <w:t xml:space="preserve"> : Appuyer les </w:t>
      </w:r>
      <w:r w:rsidR="00C54EFC">
        <w:rPr>
          <w:i/>
          <w:lang w:val="fr-FR"/>
        </w:rPr>
        <w:t>initiatives entrepreneuriales</w:t>
      </w:r>
      <w:r>
        <w:rPr>
          <w:i/>
          <w:lang w:val="fr-FR"/>
        </w:rPr>
        <w:t xml:space="preserve"> portées par les filles/ femmes dans le secteur du transport de taxi-moto</w:t>
      </w:r>
      <w:r w:rsidR="00745701">
        <w:rPr>
          <w:i/>
          <w:lang w:val="fr-FR"/>
        </w:rPr>
        <w:t xml:space="preserve"> surtout celles opérant dans les lieux de stationnement des taxis moto</w:t>
      </w:r>
      <w:r w:rsidR="00E512AA">
        <w:rPr>
          <w:i/>
          <w:lang w:val="fr-FR"/>
        </w:rPr>
        <w:t xml:space="preserve"> </w:t>
      </w:r>
      <w:r w:rsidR="00E512AA">
        <w:rPr>
          <w:lang w:val="fr-FR"/>
        </w:rPr>
        <w:t>(OIM)</w:t>
      </w:r>
    </w:p>
    <w:p w14:paraId="57151F11" w14:textId="77777777" w:rsidR="003949D0" w:rsidRPr="00380C2E" w:rsidRDefault="003949D0" w:rsidP="002D6B3D">
      <w:pPr>
        <w:spacing w:line="276" w:lineRule="auto"/>
        <w:jc w:val="both"/>
        <w:rPr>
          <w:lang w:val="fr-FR"/>
        </w:rPr>
      </w:pPr>
    </w:p>
    <w:p w14:paraId="7970D50B" w14:textId="26E828D8" w:rsidR="00C709F5" w:rsidRPr="00380C2E" w:rsidRDefault="00C82545" w:rsidP="002D6B3D">
      <w:pPr>
        <w:numPr>
          <w:ilvl w:val="0"/>
          <w:numId w:val="3"/>
        </w:numPr>
        <w:jc w:val="both"/>
        <w:rPr>
          <w:lang w:val="fr-FR"/>
        </w:rPr>
      </w:pPr>
      <w:r w:rsidRPr="00380C2E">
        <w:rPr>
          <w:lang w:val="fr-FR"/>
        </w:rPr>
        <w:t xml:space="preserve">Le </w:t>
      </w:r>
      <w:r w:rsidRPr="00380C2E">
        <w:rPr>
          <w:b/>
          <w:bCs/>
          <w:lang w:val="fr-FR"/>
        </w:rPr>
        <w:t>ciblage des bénéficiaires</w:t>
      </w:r>
      <w:r w:rsidRPr="00380C2E">
        <w:rPr>
          <w:lang w:val="fr-FR"/>
        </w:rPr>
        <w:t xml:space="preserve"> et </w:t>
      </w:r>
      <w:r w:rsidR="001D408D" w:rsidRPr="00380C2E">
        <w:rPr>
          <w:lang w:val="fr-FR"/>
        </w:rPr>
        <w:t xml:space="preserve">le </w:t>
      </w:r>
      <w:r w:rsidR="001D408D" w:rsidRPr="00380C2E">
        <w:rPr>
          <w:b/>
          <w:bCs/>
          <w:lang w:val="fr-FR"/>
        </w:rPr>
        <w:t xml:space="preserve">ciblage </w:t>
      </w:r>
      <w:r w:rsidRPr="00380C2E">
        <w:rPr>
          <w:b/>
          <w:bCs/>
          <w:lang w:val="fr-FR"/>
        </w:rPr>
        <w:t>géographique</w:t>
      </w:r>
      <w:r w:rsidRPr="00380C2E">
        <w:rPr>
          <w:lang w:val="fr-FR"/>
        </w:rPr>
        <w:t xml:space="preserve"> du</w:t>
      </w:r>
      <w:r w:rsidR="001C68B4" w:rsidRPr="00380C2E">
        <w:rPr>
          <w:b/>
          <w:bCs/>
          <w:lang w:val="fr-FR"/>
        </w:rPr>
        <w:t xml:space="preserve"> </w:t>
      </w:r>
      <w:r w:rsidR="001C68B4" w:rsidRPr="00380C2E">
        <w:rPr>
          <w:lang w:val="fr-FR"/>
        </w:rPr>
        <w:t>projet</w:t>
      </w:r>
      <w:r w:rsidR="007C5B08" w:rsidRPr="00380C2E">
        <w:rPr>
          <w:lang w:val="fr-FR"/>
        </w:rPr>
        <w:t xml:space="preserve"> – </w:t>
      </w:r>
      <w:r w:rsidRPr="00380C2E">
        <w:rPr>
          <w:lang w:val="fr-FR"/>
        </w:rPr>
        <w:t>donnez</w:t>
      </w:r>
      <w:r w:rsidR="001C68B4" w:rsidRPr="00380C2E">
        <w:rPr>
          <w:lang w:val="fr-FR"/>
        </w:rPr>
        <w:t xml:space="preserve"> la </w:t>
      </w:r>
      <w:r w:rsidR="00F25E3A" w:rsidRPr="00380C2E">
        <w:rPr>
          <w:lang w:val="fr-FR"/>
        </w:rPr>
        <w:t>justification</w:t>
      </w:r>
      <w:r w:rsidR="001C68B4" w:rsidRPr="00380C2E">
        <w:rPr>
          <w:lang w:val="fr-FR"/>
        </w:rPr>
        <w:t xml:space="preserve"> relative aux choix des zones d’</w:t>
      </w:r>
      <w:r w:rsidR="00F25E3A" w:rsidRPr="00380C2E">
        <w:rPr>
          <w:lang w:val="fr-FR"/>
        </w:rPr>
        <w:t>intervention</w:t>
      </w:r>
      <w:r w:rsidR="001C68B4" w:rsidRPr="00380C2E">
        <w:rPr>
          <w:lang w:val="fr-FR"/>
        </w:rPr>
        <w:t xml:space="preserve"> </w:t>
      </w:r>
      <w:r w:rsidR="00F25E3A" w:rsidRPr="00380C2E">
        <w:rPr>
          <w:lang w:val="fr-FR"/>
        </w:rPr>
        <w:t>géographiques</w:t>
      </w:r>
      <w:r w:rsidR="001C68B4" w:rsidRPr="00380C2E">
        <w:rPr>
          <w:lang w:val="fr-FR"/>
        </w:rPr>
        <w:t xml:space="preserve"> du projet, </w:t>
      </w:r>
      <w:r w:rsidRPr="00380C2E">
        <w:rPr>
          <w:lang w:val="fr-FR"/>
        </w:rPr>
        <w:t xml:space="preserve">le nombre approximatif et </w:t>
      </w:r>
      <w:r w:rsidR="001C68B4" w:rsidRPr="00380C2E">
        <w:rPr>
          <w:lang w:val="fr-FR"/>
        </w:rPr>
        <w:t>le</w:t>
      </w:r>
      <w:r w:rsidRPr="00380C2E">
        <w:rPr>
          <w:lang w:val="fr-FR"/>
        </w:rPr>
        <w:t>s</w:t>
      </w:r>
      <w:r w:rsidR="001C68B4" w:rsidRPr="00380C2E">
        <w:rPr>
          <w:lang w:val="fr-FR"/>
        </w:rPr>
        <w:t xml:space="preserve"> </w:t>
      </w:r>
      <w:r w:rsidR="00F25E3A" w:rsidRPr="00380C2E">
        <w:rPr>
          <w:lang w:val="fr-FR"/>
        </w:rPr>
        <w:t>critère</w:t>
      </w:r>
      <w:r w:rsidRPr="00380C2E">
        <w:rPr>
          <w:lang w:val="fr-FR"/>
        </w:rPr>
        <w:t>s</w:t>
      </w:r>
      <w:r w:rsidR="001C68B4" w:rsidRPr="00380C2E">
        <w:rPr>
          <w:lang w:val="fr-FR"/>
        </w:rPr>
        <w:t xml:space="preserve"> de </w:t>
      </w:r>
      <w:r w:rsidR="00F25E3A" w:rsidRPr="00380C2E">
        <w:rPr>
          <w:lang w:val="fr-FR"/>
        </w:rPr>
        <w:t>sélection</w:t>
      </w:r>
      <w:r w:rsidR="001C68B4" w:rsidRPr="00380C2E">
        <w:rPr>
          <w:lang w:val="fr-FR"/>
        </w:rPr>
        <w:t xml:space="preserve"> des </w:t>
      </w:r>
      <w:r w:rsidR="00F25E3A" w:rsidRPr="00380C2E">
        <w:rPr>
          <w:lang w:val="fr-FR"/>
        </w:rPr>
        <w:t>bénéficiaires</w:t>
      </w:r>
      <w:r w:rsidR="001C68B4" w:rsidRPr="00380C2E">
        <w:rPr>
          <w:lang w:val="fr-FR"/>
        </w:rPr>
        <w:t xml:space="preserve">, le calendrier </w:t>
      </w:r>
      <w:r w:rsidR="00AC4795" w:rsidRPr="00380C2E">
        <w:rPr>
          <w:lang w:val="fr-FR"/>
        </w:rPr>
        <w:t>de mise</w:t>
      </w:r>
      <w:r w:rsidR="001C68B4" w:rsidRPr="00380C2E">
        <w:rPr>
          <w:lang w:val="fr-FR"/>
        </w:rPr>
        <w:t xml:space="preserve"> en </w:t>
      </w:r>
      <w:r w:rsidR="00F25E3A" w:rsidRPr="00380C2E">
        <w:rPr>
          <w:lang w:val="fr-FR"/>
        </w:rPr>
        <w:t>œuvre</w:t>
      </w:r>
      <w:r w:rsidR="001C68B4" w:rsidRPr="00380C2E">
        <w:rPr>
          <w:lang w:val="fr-FR"/>
        </w:rPr>
        <w:t xml:space="preserve"> les </w:t>
      </w:r>
      <w:r w:rsidR="00F25E3A" w:rsidRPr="00380C2E">
        <w:rPr>
          <w:lang w:val="fr-FR"/>
        </w:rPr>
        <w:t>activités</w:t>
      </w:r>
      <w:r w:rsidR="001C68B4" w:rsidRPr="00380C2E">
        <w:rPr>
          <w:lang w:val="fr-FR"/>
        </w:rPr>
        <w:t xml:space="preserve">, </w:t>
      </w:r>
      <w:r w:rsidRPr="00380C2E">
        <w:rPr>
          <w:lang w:val="fr-FR"/>
        </w:rPr>
        <w:t xml:space="preserve">les mesures </w:t>
      </w:r>
      <w:r w:rsidR="001D408D" w:rsidRPr="00380C2E">
        <w:rPr>
          <w:lang w:val="fr-FR"/>
        </w:rPr>
        <w:t xml:space="preserve">prises </w:t>
      </w:r>
      <w:r w:rsidRPr="00380C2E">
        <w:rPr>
          <w:lang w:val="fr-FR"/>
        </w:rPr>
        <w:t xml:space="preserve">pour assurer </w:t>
      </w:r>
      <w:r w:rsidR="001C68B4" w:rsidRPr="00380C2E">
        <w:rPr>
          <w:lang w:val="fr-FR"/>
        </w:rPr>
        <w:t xml:space="preserve">la </w:t>
      </w:r>
      <w:r w:rsidR="00F25E3A" w:rsidRPr="00380C2E">
        <w:rPr>
          <w:lang w:val="fr-FR"/>
        </w:rPr>
        <w:t>cohérence</w:t>
      </w:r>
      <w:r w:rsidR="001C68B4" w:rsidRPr="00380C2E">
        <w:rPr>
          <w:lang w:val="fr-FR"/>
        </w:rPr>
        <w:t xml:space="preserve"> entre les </w:t>
      </w:r>
      <w:r w:rsidR="00F25E3A" w:rsidRPr="00380C2E">
        <w:rPr>
          <w:lang w:val="fr-FR"/>
        </w:rPr>
        <w:t>résultats</w:t>
      </w:r>
      <w:r w:rsidR="001C68B4" w:rsidRPr="00380C2E">
        <w:rPr>
          <w:lang w:val="fr-FR"/>
        </w:rPr>
        <w:t xml:space="preserve"> et toute au</w:t>
      </w:r>
      <w:r w:rsidR="00F25E3A" w:rsidRPr="00380C2E">
        <w:rPr>
          <w:lang w:val="fr-FR"/>
        </w:rPr>
        <w:t>t</w:t>
      </w:r>
      <w:r w:rsidR="001C68B4" w:rsidRPr="00380C2E">
        <w:rPr>
          <w:lang w:val="fr-FR"/>
        </w:rPr>
        <w:t xml:space="preserve">re information pertinente </w:t>
      </w:r>
      <w:r w:rsidR="00F25E3A" w:rsidRPr="00380C2E">
        <w:rPr>
          <w:lang w:val="fr-FR"/>
        </w:rPr>
        <w:t>concernant</w:t>
      </w:r>
      <w:r w:rsidR="001C68B4" w:rsidRPr="00380C2E">
        <w:rPr>
          <w:lang w:val="fr-FR"/>
        </w:rPr>
        <w:t xml:space="preserve"> l’approche de mise en œuvre </w:t>
      </w:r>
      <w:r w:rsidR="00E3044F" w:rsidRPr="00380C2E">
        <w:rPr>
          <w:lang w:val="fr-FR"/>
        </w:rPr>
        <w:t>(</w:t>
      </w:r>
      <w:r w:rsidRPr="00380C2E">
        <w:rPr>
          <w:lang w:val="fr-FR"/>
        </w:rPr>
        <w:t xml:space="preserve">qui </w:t>
      </w:r>
      <w:r w:rsidR="001C68B4" w:rsidRPr="00380C2E">
        <w:rPr>
          <w:lang w:val="fr-FR"/>
        </w:rPr>
        <w:t xml:space="preserve">doit </w:t>
      </w:r>
      <w:r w:rsidR="00AC4795" w:rsidRPr="00380C2E">
        <w:rPr>
          <w:lang w:val="fr-FR"/>
        </w:rPr>
        <w:t>intégrer les</w:t>
      </w:r>
      <w:r w:rsidR="001C68B4" w:rsidRPr="00380C2E">
        <w:rPr>
          <w:lang w:val="fr-FR"/>
        </w:rPr>
        <w:t xml:space="preserve"> questions </w:t>
      </w:r>
      <w:r w:rsidR="00F25E3A" w:rsidRPr="00380C2E">
        <w:rPr>
          <w:lang w:val="fr-FR"/>
        </w:rPr>
        <w:t>d’égalité</w:t>
      </w:r>
      <w:r w:rsidR="001C68B4" w:rsidRPr="00380C2E">
        <w:rPr>
          <w:lang w:val="fr-FR"/>
        </w:rPr>
        <w:t xml:space="preserve"> entre les sexes et prendre en </w:t>
      </w:r>
      <w:r w:rsidR="00F25E3A" w:rsidRPr="00380C2E">
        <w:rPr>
          <w:lang w:val="fr-FR"/>
        </w:rPr>
        <w:t>compte</w:t>
      </w:r>
      <w:r w:rsidR="001C68B4" w:rsidRPr="00380C2E">
        <w:rPr>
          <w:lang w:val="fr-FR"/>
        </w:rPr>
        <w:t xml:space="preserve"> les besoins </w:t>
      </w:r>
      <w:r w:rsidR="00F25E3A" w:rsidRPr="00380C2E">
        <w:rPr>
          <w:lang w:val="fr-FR"/>
        </w:rPr>
        <w:t>spécifiques</w:t>
      </w:r>
      <w:r w:rsidR="001C68B4" w:rsidRPr="00380C2E">
        <w:rPr>
          <w:lang w:val="fr-FR"/>
        </w:rPr>
        <w:t xml:space="preserve"> des jeunes</w:t>
      </w:r>
      <w:r w:rsidR="00E3044F" w:rsidRPr="00380C2E">
        <w:rPr>
          <w:lang w:val="fr-FR"/>
        </w:rPr>
        <w:t>)</w:t>
      </w:r>
      <w:r w:rsidR="007C5B08" w:rsidRPr="00380C2E">
        <w:rPr>
          <w:lang w:val="fr-FR"/>
        </w:rPr>
        <w:t>.</w:t>
      </w:r>
      <w:r w:rsidR="004B2BA4" w:rsidRPr="00380C2E">
        <w:rPr>
          <w:lang w:val="fr-FR"/>
        </w:rPr>
        <w:t xml:space="preserve"> Il n’y a pas besoin de répéter ici tous les produits et toutes les activités du projet qui sont dans le Cadre des résultats.</w:t>
      </w:r>
    </w:p>
    <w:p w14:paraId="64FCA32B" w14:textId="77777777" w:rsidR="003531C9" w:rsidRPr="00380C2E" w:rsidRDefault="003531C9" w:rsidP="002D6B3D">
      <w:pPr>
        <w:pStyle w:val="Paragraphedeliste"/>
        <w:jc w:val="both"/>
        <w:rPr>
          <w:lang w:val="fr-FR"/>
        </w:rPr>
      </w:pPr>
    </w:p>
    <w:p w14:paraId="1A9BC5B6" w14:textId="30717314" w:rsidR="003531C9" w:rsidRPr="00380C2E" w:rsidRDefault="003531C9" w:rsidP="002D6B3D">
      <w:pPr>
        <w:jc w:val="both"/>
        <w:rPr>
          <w:u w:val="single"/>
          <w:lang w:val="fr-FR"/>
        </w:rPr>
      </w:pPr>
      <w:r w:rsidRPr="00380C2E">
        <w:rPr>
          <w:u w:val="single"/>
          <w:lang w:val="fr-FR"/>
        </w:rPr>
        <w:t>Justification relative aux choix des zones d’intervention géographiques du projet</w:t>
      </w:r>
    </w:p>
    <w:p w14:paraId="78A9FDE7" w14:textId="77777777" w:rsidR="00C709F5" w:rsidRPr="00380C2E" w:rsidRDefault="00C709F5" w:rsidP="002D6B3D">
      <w:pPr>
        <w:jc w:val="both"/>
        <w:rPr>
          <w:lang w:val="fr-FR"/>
        </w:rPr>
      </w:pPr>
    </w:p>
    <w:p w14:paraId="5150C3C6" w14:textId="4FC03F24" w:rsidR="003531C9" w:rsidRPr="00380C2E" w:rsidRDefault="003531C9" w:rsidP="002D6B3D">
      <w:pPr>
        <w:spacing w:line="276" w:lineRule="auto"/>
        <w:jc w:val="both"/>
        <w:rPr>
          <w:lang w:val="fr-FR"/>
        </w:rPr>
      </w:pPr>
      <w:r w:rsidRPr="00380C2E">
        <w:rPr>
          <w:u w:val="single"/>
          <w:lang w:val="fr-FR"/>
        </w:rPr>
        <w:t>En ce qui concerne la ville Conakry</w:t>
      </w:r>
      <w:r w:rsidR="002971C5" w:rsidRPr="00380C2E">
        <w:rPr>
          <w:lang w:val="fr-FR"/>
        </w:rPr>
        <w:t> :</w:t>
      </w:r>
      <w:r w:rsidRPr="00380C2E">
        <w:rPr>
          <w:lang w:val="fr-FR"/>
        </w:rPr>
        <w:t xml:space="preserve"> elle est la plus grande ville du pays avec une population estimée à plus de 3 millions d’habitants. Conakry regorge le plus grand effectif de taxi-motards des grandes villes de la Guinée.</w:t>
      </w:r>
    </w:p>
    <w:p w14:paraId="22735FC5" w14:textId="5647F149" w:rsidR="003531C9" w:rsidRPr="00380C2E" w:rsidRDefault="003531C9" w:rsidP="002D6B3D">
      <w:pPr>
        <w:spacing w:line="276" w:lineRule="auto"/>
        <w:jc w:val="both"/>
        <w:rPr>
          <w:lang w:val="fr-FR"/>
        </w:rPr>
      </w:pPr>
      <w:r w:rsidRPr="00380C2E">
        <w:rPr>
          <w:lang w:val="fr-FR"/>
        </w:rPr>
        <w:t>En outre, le siège de tous les partis politiques se trouvent à Conakry. La capitale est le centre de démonstration en termes de mobilisation d’électeurs en période électorale. Du coup, plusieurs conflits et crises enregistrés lors des épisodes électoraux, entrain</w:t>
      </w:r>
      <w:r w:rsidR="00A30AA8" w:rsidRPr="00380C2E">
        <w:rPr>
          <w:lang w:val="fr-FR"/>
        </w:rPr>
        <w:t>e</w:t>
      </w:r>
      <w:r w:rsidRPr="00380C2E">
        <w:rPr>
          <w:lang w:val="fr-FR"/>
        </w:rPr>
        <w:t xml:space="preserve">nt des répercussions </w:t>
      </w:r>
      <w:r w:rsidR="00A30AA8" w:rsidRPr="00380C2E">
        <w:rPr>
          <w:lang w:val="fr-FR"/>
        </w:rPr>
        <w:t xml:space="preserve">négatives </w:t>
      </w:r>
      <w:r w:rsidRPr="00380C2E">
        <w:rPr>
          <w:lang w:val="fr-FR"/>
        </w:rPr>
        <w:t xml:space="preserve">à plusieurs échelles : politiques, institutionnelles, sociales, économiques. Les constats révèlent que les taxi-motards sont souvent impliqués soient en tant qu’auteurs ou victimes. En effet, lors des consultations avec les parties prenantes de ce projet, un « Responsable des taxi-motards du quartier Hamdallaye, dans la commune de Ratoma », a indiqué que lors des périodes électorales, ils sont beaucoup sollicités par certains responsables des partis politiques et c’est aussi pendant cette période que des cas d’accidents sont beaucoup plus </w:t>
      </w:r>
      <w:r w:rsidR="00A30AA8" w:rsidRPr="00380C2E">
        <w:rPr>
          <w:lang w:val="fr-FR"/>
        </w:rPr>
        <w:t>nombreux.</w:t>
      </w:r>
      <w:r w:rsidR="00E704FC" w:rsidRPr="00380C2E">
        <w:rPr>
          <w:lang w:val="fr-FR"/>
        </w:rPr>
        <w:t xml:space="preserve"> </w:t>
      </w:r>
    </w:p>
    <w:p w14:paraId="190870C2" w14:textId="77777777" w:rsidR="00C95A60" w:rsidRPr="00380C2E" w:rsidRDefault="00C95A60" w:rsidP="002D6B3D">
      <w:pPr>
        <w:spacing w:line="276" w:lineRule="auto"/>
        <w:jc w:val="both"/>
        <w:rPr>
          <w:rFonts w:ascii="Verdana" w:hAnsi="Verdana" w:cs="Arial"/>
          <w:lang w:val="fr-FR"/>
        </w:rPr>
      </w:pPr>
    </w:p>
    <w:p w14:paraId="59337B8F" w14:textId="77777777" w:rsidR="003531C9" w:rsidRPr="00380C2E" w:rsidRDefault="003531C9" w:rsidP="002D6B3D">
      <w:pPr>
        <w:spacing w:line="276" w:lineRule="auto"/>
        <w:jc w:val="both"/>
        <w:rPr>
          <w:u w:val="single"/>
          <w:lang w:val="fr-FR"/>
        </w:rPr>
      </w:pPr>
      <w:r w:rsidRPr="00380C2E">
        <w:rPr>
          <w:u w:val="single"/>
          <w:lang w:val="fr-FR"/>
        </w:rPr>
        <w:t>N’zérékoré :</w:t>
      </w:r>
    </w:p>
    <w:p w14:paraId="2717F54B" w14:textId="77777777" w:rsidR="003531C9" w:rsidRPr="00380C2E" w:rsidRDefault="003531C9" w:rsidP="002D6B3D">
      <w:pPr>
        <w:spacing w:line="276" w:lineRule="auto"/>
        <w:ind w:left="720"/>
        <w:jc w:val="both"/>
        <w:rPr>
          <w:sz w:val="10"/>
          <w:u w:val="single"/>
          <w:lang w:val="fr-FR"/>
        </w:rPr>
      </w:pPr>
    </w:p>
    <w:p w14:paraId="73DA7A72" w14:textId="4EA3E6F7" w:rsidR="00C95A60" w:rsidRDefault="00467375" w:rsidP="002D6B3D">
      <w:pPr>
        <w:spacing w:line="276" w:lineRule="auto"/>
        <w:jc w:val="both"/>
        <w:rPr>
          <w:lang w:val="fr-FR"/>
        </w:rPr>
      </w:pPr>
      <w:r>
        <w:rPr>
          <w:lang w:val="fr-FR"/>
        </w:rPr>
        <w:t>N’zérékoré étant le chef de la Guinée Forestière avec une forte densité humaine à majorité jeunes sans emploi</w:t>
      </w:r>
      <w:r w:rsidR="000C7CF5">
        <w:rPr>
          <w:lang w:val="fr-FR"/>
        </w:rPr>
        <w:t>. F</w:t>
      </w:r>
      <w:r>
        <w:rPr>
          <w:lang w:val="fr-FR"/>
        </w:rPr>
        <w:t>ace aux difficultés quotidiennes la plus part de ces jeunes ont embrassés le métier de conducteur de taxi moto</w:t>
      </w:r>
      <w:r w:rsidR="000C7CF5">
        <w:rPr>
          <w:lang w:val="fr-FR"/>
        </w:rPr>
        <w:t>.</w:t>
      </w:r>
      <w:r w:rsidR="0067769A">
        <w:rPr>
          <w:lang w:val="fr-FR"/>
        </w:rPr>
        <w:t xml:space="preserve"> D</w:t>
      </w:r>
      <w:r w:rsidR="000C7CF5">
        <w:rPr>
          <w:lang w:val="fr-FR"/>
        </w:rPr>
        <w:t xml:space="preserve">epuis </w:t>
      </w:r>
      <w:r w:rsidR="0067769A">
        <w:rPr>
          <w:lang w:val="fr-FR"/>
        </w:rPr>
        <w:t>l’avènement</w:t>
      </w:r>
      <w:r w:rsidR="000C7CF5">
        <w:rPr>
          <w:lang w:val="fr-FR"/>
        </w:rPr>
        <w:t xml:space="preserve"> du multipartisme en Guinée, cette localité constitue un réservoir électoral qui peut basculer</w:t>
      </w:r>
      <w:r w:rsidR="0067769A">
        <w:rPr>
          <w:lang w:val="fr-FR"/>
        </w:rPr>
        <w:t xml:space="preserve"> le résultat final du scrutin</w:t>
      </w:r>
      <w:r w:rsidR="000C7CF5">
        <w:rPr>
          <w:lang w:val="fr-FR"/>
        </w:rPr>
        <w:t xml:space="preserve"> en faveur d</w:t>
      </w:r>
      <w:r w:rsidR="0067769A">
        <w:rPr>
          <w:lang w:val="fr-FR"/>
        </w:rPr>
        <w:t>e l’un</w:t>
      </w:r>
      <w:r w:rsidR="000C7CF5">
        <w:rPr>
          <w:lang w:val="fr-FR"/>
        </w:rPr>
        <w:t xml:space="preserve"> </w:t>
      </w:r>
      <w:r w:rsidR="0067769A">
        <w:rPr>
          <w:lang w:val="fr-FR"/>
        </w:rPr>
        <w:t>parti</w:t>
      </w:r>
      <w:r w:rsidR="000C7CF5">
        <w:rPr>
          <w:lang w:val="fr-FR"/>
        </w:rPr>
        <w:t xml:space="preserve"> ou </w:t>
      </w:r>
      <w:r w:rsidR="0067769A">
        <w:rPr>
          <w:lang w:val="fr-FR"/>
        </w:rPr>
        <w:t>l’autre parti</w:t>
      </w:r>
      <w:r w:rsidR="000C7CF5">
        <w:rPr>
          <w:lang w:val="fr-FR"/>
        </w:rPr>
        <w:t xml:space="preserve"> lors des différent</w:t>
      </w:r>
      <w:r w:rsidR="0067769A">
        <w:rPr>
          <w:lang w:val="fr-FR"/>
        </w:rPr>
        <w:t>e</w:t>
      </w:r>
      <w:r w:rsidR="000C7CF5">
        <w:rPr>
          <w:lang w:val="fr-FR"/>
        </w:rPr>
        <w:t xml:space="preserve">s </w:t>
      </w:r>
      <w:r w:rsidR="0067769A">
        <w:rPr>
          <w:lang w:val="fr-FR"/>
        </w:rPr>
        <w:t xml:space="preserve">élections </w:t>
      </w:r>
      <w:r w:rsidR="0067769A" w:rsidRPr="00790E49">
        <w:rPr>
          <w:lang w:val="fr-FR"/>
        </w:rPr>
        <w:t>(</w:t>
      </w:r>
      <w:r w:rsidR="00790E49" w:rsidRPr="00790E49">
        <w:rPr>
          <w:lang w:val="fr-FR"/>
        </w:rPr>
        <w:t>s</w:t>
      </w:r>
      <w:r w:rsidR="0067769A" w:rsidRPr="00790E49">
        <w:rPr>
          <w:lang w:val="fr-FR"/>
        </w:rPr>
        <w:t>win</w:t>
      </w:r>
      <w:r w:rsidR="00790E49" w:rsidRPr="00790E49">
        <w:rPr>
          <w:lang w:val="fr-FR"/>
        </w:rPr>
        <w:t>g</w:t>
      </w:r>
      <w:r w:rsidR="0067769A" w:rsidRPr="00790E49">
        <w:rPr>
          <w:lang w:val="fr-FR"/>
        </w:rPr>
        <w:t xml:space="preserve"> state)</w:t>
      </w:r>
      <w:r w:rsidR="000C7CF5">
        <w:rPr>
          <w:lang w:val="fr-FR"/>
        </w:rPr>
        <w:t>. Cela explique la forte présence des principales formations politiques du pays dans la localité</w:t>
      </w:r>
      <w:r w:rsidR="0067769A">
        <w:rPr>
          <w:lang w:val="fr-FR"/>
        </w:rPr>
        <w:t xml:space="preserve"> qui constituent un risque élevé d’instrumentalisation des jeunes conducteurs de</w:t>
      </w:r>
      <w:r w:rsidR="00DF3144">
        <w:rPr>
          <w:lang w:val="fr-FR"/>
        </w:rPr>
        <w:t xml:space="preserve"> taxi moto lors des prochaines échéances électorales. </w:t>
      </w:r>
      <w:r w:rsidR="0067769A">
        <w:rPr>
          <w:lang w:val="fr-FR"/>
        </w:rPr>
        <w:t xml:space="preserve">   </w:t>
      </w:r>
      <w:r w:rsidR="000C7CF5">
        <w:rPr>
          <w:lang w:val="fr-FR"/>
        </w:rPr>
        <w:t xml:space="preserve"> </w:t>
      </w:r>
      <w:r>
        <w:rPr>
          <w:lang w:val="fr-FR"/>
        </w:rPr>
        <w:t xml:space="preserve">  </w:t>
      </w:r>
    </w:p>
    <w:p w14:paraId="6D5B18A2" w14:textId="5ACCDE62" w:rsidR="00980E5B" w:rsidRDefault="003531C9" w:rsidP="002D6B3D">
      <w:pPr>
        <w:spacing w:line="276" w:lineRule="auto"/>
        <w:jc w:val="both"/>
        <w:rPr>
          <w:lang w:val="fr-FR"/>
        </w:rPr>
      </w:pPr>
      <w:r w:rsidRPr="00380C2E">
        <w:rPr>
          <w:lang w:val="fr-FR"/>
        </w:rPr>
        <w:t>En somme, Conakry et N’zérékoré constituent des zones où les risques de violences et autres conflits liés à l’instrumentalisation politique et sociale des taxis motards sont plus marqués.</w:t>
      </w:r>
    </w:p>
    <w:p w14:paraId="29428D83" w14:textId="77777777" w:rsidR="00085B61" w:rsidRDefault="00085B61" w:rsidP="002D6B3D">
      <w:pPr>
        <w:spacing w:line="276" w:lineRule="auto"/>
        <w:jc w:val="both"/>
        <w:rPr>
          <w:lang w:val="fr-FR"/>
        </w:rPr>
      </w:pPr>
    </w:p>
    <w:p w14:paraId="793B99D3" w14:textId="77777777" w:rsidR="00085B61" w:rsidRDefault="00085B61" w:rsidP="002D6B3D">
      <w:pPr>
        <w:spacing w:line="276" w:lineRule="auto"/>
        <w:jc w:val="both"/>
        <w:rPr>
          <w:lang w:val="fr-FR"/>
        </w:rPr>
      </w:pPr>
    </w:p>
    <w:p w14:paraId="7E893F8A" w14:textId="77777777" w:rsidR="00085B61" w:rsidRPr="00380C2E" w:rsidRDefault="00085B61" w:rsidP="002D6B3D">
      <w:pPr>
        <w:spacing w:line="276" w:lineRule="auto"/>
        <w:jc w:val="both"/>
        <w:rPr>
          <w:lang w:val="fr-FR"/>
        </w:rPr>
      </w:pPr>
    </w:p>
    <w:p w14:paraId="0E7B940F" w14:textId="77777777" w:rsidR="00DF3144" w:rsidRDefault="00DF3144" w:rsidP="002D6B3D">
      <w:pPr>
        <w:spacing w:line="276" w:lineRule="auto"/>
        <w:jc w:val="both"/>
        <w:rPr>
          <w:u w:val="single"/>
          <w:lang w:val="fr-FR"/>
        </w:rPr>
      </w:pPr>
    </w:p>
    <w:p w14:paraId="1FDE3CD5" w14:textId="2E424D27" w:rsidR="003531C9" w:rsidRPr="00380C2E" w:rsidRDefault="003531C9" w:rsidP="002D6B3D">
      <w:pPr>
        <w:spacing w:line="276" w:lineRule="auto"/>
        <w:jc w:val="both"/>
        <w:rPr>
          <w:u w:val="single"/>
          <w:lang w:val="fr-FR"/>
        </w:rPr>
      </w:pPr>
      <w:r w:rsidRPr="00380C2E">
        <w:rPr>
          <w:u w:val="single"/>
          <w:lang w:val="fr-FR"/>
        </w:rPr>
        <w:lastRenderedPageBreak/>
        <w:t>Nombre approximatif et les critères de sélection des bénéficiaires</w:t>
      </w:r>
    </w:p>
    <w:p w14:paraId="14A2050F" w14:textId="77777777" w:rsidR="003531C9" w:rsidRPr="00380C2E" w:rsidRDefault="003531C9" w:rsidP="002D6B3D">
      <w:pPr>
        <w:spacing w:line="276" w:lineRule="auto"/>
        <w:ind w:left="720"/>
        <w:jc w:val="both"/>
        <w:rPr>
          <w:u w:val="single"/>
          <w:lang w:val="fr-FR"/>
        </w:rPr>
      </w:pPr>
    </w:p>
    <w:p w14:paraId="5CAFB239" w14:textId="7B7236E6" w:rsidR="003531C9" w:rsidRPr="00380C2E" w:rsidRDefault="003531C9" w:rsidP="002D6B3D">
      <w:pPr>
        <w:spacing w:line="276" w:lineRule="auto"/>
        <w:jc w:val="both"/>
        <w:rPr>
          <w:lang w:val="fr-FR"/>
        </w:rPr>
      </w:pPr>
      <w:r w:rsidRPr="00380C2E">
        <w:rPr>
          <w:lang w:val="fr-FR"/>
        </w:rPr>
        <w:t xml:space="preserve">Les principaux bénéficiaires directs du projet sont les jeunes taxi-motards de Conakry et de Nzérékoré. Ils seront identifiés </w:t>
      </w:r>
      <w:r w:rsidR="00740DCE" w:rsidRPr="00380C2E">
        <w:rPr>
          <w:lang w:val="fr-FR"/>
        </w:rPr>
        <w:t xml:space="preserve">avec le concours des </w:t>
      </w:r>
      <w:r w:rsidRPr="00380C2E">
        <w:rPr>
          <w:lang w:val="fr-FR"/>
        </w:rPr>
        <w:t xml:space="preserve"> responsables</w:t>
      </w:r>
      <w:r w:rsidR="00740DCE" w:rsidRPr="00380C2E">
        <w:rPr>
          <w:lang w:val="fr-FR"/>
        </w:rPr>
        <w:t>, des autorités locales à la base des groupements informels</w:t>
      </w:r>
      <w:r w:rsidRPr="00380C2E">
        <w:rPr>
          <w:lang w:val="fr-FR"/>
        </w:rPr>
        <w:t xml:space="preserve"> de taxi motards qui opèrent à l’échelle des quartiers dans les différentes communes ciblées</w:t>
      </w:r>
      <w:r w:rsidR="001C41F5" w:rsidRPr="00380C2E">
        <w:rPr>
          <w:lang w:val="fr-FR"/>
        </w:rPr>
        <w:t>.</w:t>
      </w:r>
      <w:r w:rsidRPr="00380C2E">
        <w:rPr>
          <w:lang w:val="fr-FR"/>
        </w:rPr>
        <w:t xml:space="preserve"> </w:t>
      </w:r>
    </w:p>
    <w:p w14:paraId="5B550C4C" w14:textId="77777777" w:rsidR="003531C9" w:rsidRPr="00380C2E" w:rsidRDefault="003531C9" w:rsidP="002D6B3D">
      <w:pPr>
        <w:jc w:val="both"/>
        <w:rPr>
          <w:lang w:val="fr-FR"/>
        </w:rPr>
      </w:pPr>
      <w:r w:rsidRPr="00380C2E">
        <w:rPr>
          <w:u w:val="single"/>
          <w:lang w:val="fr-FR"/>
        </w:rPr>
        <w:t>Au niveau des 5 communes de Conakry</w:t>
      </w:r>
      <w:r w:rsidRPr="00380C2E">
        <w:rPr>
          <w:lang w:val="fr-FR"/>
        </w:rPr>
        <w:t>, il sera procédé ainsi qui suit :</w:t>
      </w:r>
    </w:p>
    <w:p w14:paraId="68C5A669" w14:textId="77777777" w:rsidR="003531C9" w:rsidRPr="00380C2E" w:rsidRDefault="003531C9" w:rsidP="002D6B3D">
      <w:pPr>
        <w:jc w:val="both"/>
        <w:rPr>
          <w:lang w:val="fr-FR"/>
        </w:rPr>
      </w:pPr>
    </w:p>
    <w:p w14:paraId="018DEC14" w14:textId="46E58B4C" w:rsidR="003531C9" w:rsidRPr="00380C2E" w:rsidRDefault="003531C9" w:rsidP="002D6B3D">
      <w:pPr>
        <w:jc w:val="both"/>
        <w:rPr>
          <w:lang w:val="fr-FR"/>
        </w:rPr>
      </w:pPr>
      <w:r w:rsidRPr="00380C2E">
        <w:rPr>
          <w:lang w:val="fr-FR"/>
        </w:rPr>
        <w:t>Ratoma : (340 jeunes taxi motard</w:t>
      </w:r>
      <w:r w:rsidR="00845323" w:rsidRPr="00380C2E">
        <w:rPr>
          <w:lang w:val="fr-FR"/>
        </w:rPr>
        <w:t xml:space="preserve"> pour 34 quartiers – soit 10 dans chaque quartier-</w:t>
      </w:r>
      <w:r w:rsidRPr="00380C2E">
        <w:rPr>
          <w:lang w:val="fr-FR"/>
        </w:rPr>
        <w:t>)</w:t>
      </w:r>
    </w:p>
    <w:p w14:paraId="3CA67E41" w14:textId="77777777" w:rsidR="003531C9" w:rsidRPr="00380C2E" w:rsidRDefault="003531C9" w:rsidP="002D6B3D">
      <w:pPr>
        <w:jc w:val="both"/>
        <w:rPr>
          <w:lang w:val="fr-FR"/>
        </w:rPr>
      </w:pPr>
      <w:r w:rsidRPr="00380C2E">
        <w:rPr>
          <w:lang w:val="fr-FR"/>
        </w:rPr>
        <w:t>Matoto : (420 jeunes taxi motard pour 42 quartiers)</w:t>
      </w:r>
    </w:p>
    <w:p w14:paraId="5A4645ED" w14:textId="77777777" w:rsidR="003531C9" w:rsidRPr="00380C2E" w:rsidRDefault="003531C9" w:rsidP="002D6B3D">
      <w:pPr>
        <w:jc w:val="both"/>
        <w:rPr>
          <w:lang w:val="fr-FR"/>
        </w:rPr>
      </w:pPr>
      <w:r w:rsidRPr="00380C2E">
        <w:rPr>
          <w:lang w:val="fr-FR"/>
        </w:rPr>
        <w:t>Matam : (200 jeunes taxi motard pour 20 quartiers)</w:t>
      </w:r>
    </w:p>
    <w:p w14:paraId="54F570E2" w14:textId="77777777" w:rsidR="003531C9" w:rsidRPr="00380C2E" w:rsidRDefault="003531C9" w:rsidP="002D6B3D">
      <w:pPr>
        <w:jc w:val="both"/>
        <w:rPr>
          <w:lang w:val="fr-FR"/>
        </w:rPr>
      </w:pPr>
      <w:r w:rsidRPr="00380C2E">
        <w:rPr>
          <w:lang w:val="fr-FR"/>
        </w:rPr>
        <w:t>Dixinn : (170 jeunes taxi motard pour 17 quartiers)</w:t>
      </w:r>
    </w:p>
    <w:p w14:paraId="66F87B7F" w14:textId="2B14B456" w:rsidR="003531C9" w:rsidRPr="00380C2E" w:rsidRDefault="003531C9" w:rsidP="002D6B3D">
      <w:pPr>
        <w:jc w:val="both"/>
        <w:rPr>
          <w:lang w:val="fr-FR"/>
        </w:rPr>
      </w:pPr>
      <w:r w:rsidRPr="00380C2E">
        <w:rPr>
          <w:lang w:val="fr-FR"/>
        </w:rPr>
        <w:t xml:space="preserve">Kaloum : </w:t>
      </w:r>
      <w:r w:rsidR="00845323" w:rsidRPr="00380C2E">
        <w:rPr>
          <w:lang w:val="fr-FR"/>
        </w:rPr>
        <w:t>(</w:t>
      </w:r>
      <w:r w:rsidRPr="00380C2E">
        <w:rPr>
          <w:lang w:val="fr-FR"/>
        </w:rPr>
        <w:t>90 jeunes taxi motard pour 9 quartiers)</w:t>
      </w:r>
    </w:p>
    <w:p w14:paraId="65A69877" w14:textId="77777777" w:rsidR="003531C9" w:rsidRPr="00380C2E" w:rsidRDefault="003531C9" w:rsidP="002D6B3D">
      <w:pPr>
        <w:jc w:val="both"/>
        <w:rPr>
          <w:lang w:val="fr-FR"/>
        </w:rPr>
      </w:pPr>
    </w:p>
    <w:p w14:paraId="43340B8F" w14:textId="77777777" w:rsidR="003531C9" w:rsidRPr="00380C2E" w:rsidRDefault="003531C9" w:rsidP="002D6B3D">
      <w:pPr>
        <w:jc w:val="both"/>
        <w:rPr>
          <w:lang w:val="fr-FR"/>
        </w:rPr>
      </w:pPr>
      <w:r w:rsidRPr="00380C2E">
        <w:rPr>
          <w:u w:val="single"/>
          <w:lang w:val="fr-FR"/>
        </w:rPr>
        <w:t>A Nzérékoré</w:t>
      </w:r>
      <w:r w:rsidRPr="00380C2E">
        <w:rPr>
          <w:lang w:val="fr-FR"/>
        </w:rPr>
        <w:t> : (220 jeunes taxi motard pour 22 quartiers)</w:t>
      </w:r>
    </w:p>
    <w:p w14:paraId="3EAC503B" w14:textId="77777777" w:rsidR="003531C9" w:rsidRPr="00380C2E" w:rsidRDefault="003531C9" w:rsidP="002D6B3D">
      <w:pPr>
        <w:jc w:val="both"/>
        <w:rPr>
          <w:lang w:val="fr-FR"/>
        </w:rPr>
      </w:pPr>
    </w:p>
    <w:p w14:paraId="738EB4C2" w14:textId="67B103B2" w:rsidR="003531C9" w:rsidRPr="00380C2E" w:rsidRDefault="003531C9" w:rsidP="002D6B3D">
      <w:pPr>
        <w:jc w:val="both"/>
        <w:rPr>
          <w:lang w:val="fr-FR"/>
        </w:rPr>
      </w:pPr>
      <w:r w:rsidRPr="00380C2E">
        <w:rPr>
          <w:lang w:val="fr-FR"/>
        </w:rPr>
        <w:t>Le projet ciblera directement 1 440 jeunes taxis motards</w:t>
      </w:r>
      <w:r w:rsidR="00584EE6" w:rsidRPr="00380C2E">
        <w:rPr>
          <w:lang w:val="fr-FR"/>
        </w:rPr>
        <w:t>.</w:t>
      </w:r>
    </w:p>
    <w:p w14:paraId="44B961B3" w14:textId="77777777" w:rsidR="003531C9" w:rsidRPr="00380C2E" w:rsidRDefault="003531C9" w:rsidP="002D6B3D">
      <w:pPr>
        <w:jc w:val="both"/>
        <w:rPr>
          <w:lang w:val="fr-FR"/>
        </w:rPr>
      </w:pPr>
    </w:p>
    <w:p w14:paraId="7022CBED" w14:textId="49B87F99" w:rsidR="00010FDB" w:rsidRPr="00380C2E" w:rsidRDefault="003531C9" w:rsidP="002D6B3D">
      <w:pPr>
        <w:spacing w:line="276" w:lineRule="auto"/>
        <w:jc w:val="both"/>
        <w:rPr>
          <w:lang w:val="fr-FR"/>
        </w:rPr>
      </w:pPr>
      <w:r w:rsidRPr="00380C2E">
        <w:rPr>
          <w:lang w:val="fr-FR"/>
        </w:rPr>
        <w:t xml:space="preserve">Le projet ciblera également </w:t>
      </w:r>
      <w:r w:rsidR="00712B65" w:rsidRPr="00380C2E">
        <w:rPr>
          <w:lang w:val="fr-FR"/>
        </w:rPr>
        <w:t>60</w:t>
      </w:r>
      <w:r w:rsidR="00010FDB" w:rsidRPr="00380C2E">
        <w:rPr>
          <w:lang w:val="fr-FR"/>
        </w:rPr>
        <w:t xml:space="preserve"> </w:t>
      </w:r>
      <w:r w:rsidRPr="00380C2E">
        <w:rPr>
          <w:lang w:val="fr-FR"/>
        </w:rPr>
        <w:t>autorités locales</w:t>
      </w:r>
      <w:r w:rsidR="00712B65" w:rsidRPr="00380C2E">
        <w:rPr>
          <w:lang w:val="fr-FR"/>
        </w:rPr>
        <w:t xml:space="preserve"> dont 30 femmes</w:t>
      </w:r>
      <w:r w:rsidR="00010FDB" w:rsidRPr="00380C2E">
        <w:rPr>
          <w:lang w:val="fr-FR"/>
        </w:rPr>
        <w:t xml:space="preserve"> </w:t>
      </w:r>
      <w:r w:rsidR="00712B65" w:rsidRPr="00380C2E">
        <w:rPr>
          <w:lang w:val="fr-FR"/>
        </w:rPr>
        <w:t xml:space="preserve">(10 </w:t>
      </w:r>
      <w:r w:rsidR="00010FDB" w:rsidRPr="00380C2E">
        <w:rPr>
          <w:lang w:val="fr-FR"/>
        </w:rPr>
        <w:t>par commune</w:t>
      </w:r>
      <w:r w:rsidR="00712B65" w:rsidRPr="00380C2E">
        <w:rPr>
          <w:lang w:val="fr-FR"/>
        </w:rPr>
        <w:t>)</w:t>
      </w:r>
      <w:r w:rsidR="00010FDB" w:rsidRPr="00380C2E">
        <w:rPr>
          <w:lang w:val="fr-FR"/>
        </w:rPr>
        <w:t xml:space="preserve">,  </w:t>
      </w:r>
      <w:r w:rsidR="00712B65" w:rsidRPr="00380C2E">
        <w:rPr>
          <w:lang w:val="fr-FR"/>
        </w:rPr>
        <w:t>100</w:t>
      </w:r>
      <w:r w:rsidRPr="00380C2E">
        <w:rPr>
          <w:lang w:val="fr-FR"/>
        </w:rPr>
        <w:t xml:space="preserve"> femmes policières, </w:t>
      </w:r>
      <w:r w:rsidR="00010FDB" w:rsidRPr="00380C2E">
        <w:rPr>
          <w:lang w:val="fr-FR"/>
        </w:rPr>
        <w:t xml:space="preserve">400 des </w:t>
      </w:r>
      <w:r w:rsidR="00712B65" w:rsidRPr="00380C2E">
        <w:rPr>
          <w:lang w:val="fr-FR"/>
        </w:rPr>
        <w:t>filles/</w:t>
      </w:r>
      <w:r w:rsidR="00010FDB" w:rsidRPr="00380C2E">
        <w:rPr>
          <w:lang w:val="fr-FR"/>
        </w:rPr>
        <w:t xml:space="preserve">femmes leaders communautaires, </w:t>
      </w:r>
      <w:r w:rsidR="00712B65" w:rsidRPr="00380C2E">
        <w:rPr>
          <w:lang w:val="fr-FR"/>
        </w:rPr>
        <w:t>10</w:t>
      </w:r>
      <w:r w:rsidR="00010FDB" w:rsidRPr="00380C2E">
        <w:rPr>
          <w:lang w:val="fr-FR"/>
        </w:rPr>
        <w:t xml:space="preserve">0 </w:t>
      </w:r>
      <w:r w:rsidRPr="00380C2E">
        <w:rPr>
          <w:lang w:val="fr-FR"/>
        </w:rPr>
        <w:t xml:space="preserve">agents de la sécurité routière et </w:t>
      </w:r>
      <w:r w:rsidR="00010FDB" w:rsidRPr="00380C2E">
        <w:rPr>
          <w:lang w:val="fr-FR"/>
        </w:rPr>
        <w:t>200</w:t>
      </w:r>
      <w:r w:rsidRPr="00380C2E">
        <w:rPr>
          <w:lang w:val="fr-FR"/>
        </w:rPr>
        <w:t xml:space="preserve"> responsables des partis politiques</w:t>
      </w:r>
      <w:r w:rsidR="00010FDB" w:rsidRPr="00380C2E">
        <w:rPr>
          <w:lang w:val="fr-FR"/>
        </w:rPr>
        <w:t xml:space="preserve"> dont </w:t>
      </w:r>
      <w:r w:rsidR="00712B65" w:rsidRPr="00380C2E">
        <w:rPr>
          <w:lang w:val="fr-FR"/>
        </w:rPr>
        <w:t>16</w:t>
      </w:r>
      <w:r w:rsidR="00010FDB" w:rsidRPr="00380C2E">
        <w:rPr>
          <w:lang w:val="fr-FR"/>
        </w:rPr>
        <w:t>0 femmes</w:t>
      </w:r>
      <w:r w:rsidR="00745701">
        <w:rPr>
          <w:lang w:val="fr-FR"/>
        </w:rPr>
        <w:t xml:space="preserve"> Près de 6 organisations faitières des femmes vont être associé dans le projet.</w:t>
      </w:r>
    </w:p>
    <w:p w14:paraId="2C7E9150" w14:textId="2F58567B" w:rsidR="00AC1133" w:rsidRPr="00380C2E" w:rsidRDefault="00010FDB" w:rsidP="002D6B3D">
      <w:pPr>
        <w:spacing w:line="276" w:lineRule="auto"/>
        <w:jc w:val="both"/>
        <w:rPr>
          <w:b/>
          <w:lang w:val="fr-FR"/>
        </w:rPr>
      </w:pPr>
      <w:r w:rsidRPr="00380C2E">
        <w:rPr>
          <w:lang w:val="fr-FR"/>
        </w:rPr>
        <w:t>Le projet cible directement 2</w:t>
      </w:r>
      <w:r w:rsidR="00712B65" w:rsidRPr="00380C2E">
        <w:rPr>
          <w:lang w:val="fr-FR"/>
        </w:rPr>
        <w:t xml:space="preserve"> 300 </w:t>
      </w:r>
      <w:r w:rsidRPr="00380C2E">
        <w:rPr>
          <w:lang w:val="fr-FR"/>
        </w:rPr>
        <w:t>personnes dont 1440 jeunes conducteurs de taxi-moto et</w:t>
      </w:r>
      <w:r w:rsidR="00712B65" w:rsidRPr="00380C2E">
        <w:rPr>
          <w:lang w:val="fr-FR"/>
        </w:rPr>
        <w:t xml:space="preserve"> 690</w:t>
      </w:r>
      <w:r w:rsidRPr="00380C2E">
        <w:rPr>
          <w:lang w:val="fr-FR"/>
        </w:rPr>
        <w:t xml:space="preserve"> </w:t>
      </w:r>
      <w:r w:rsidR="00712B65" w:rsidRPr="00380C2E">
        <w:rPr>
          <w:lang w:val="fr-FR"/>
        </w:rPr>
        <w:t>femmes (soit 30% des bénéficiaires directs)</w:t>
      </w:r>
    </w:p>
    <w:p w14:paraId="3ADFE60D" w14:textId="77777777" w:rsidR="004B2BA4" w:rsidRPr="00380C2E" w:rsidRDefault="004B2BA4" w:rsidP="002D6B3D">
      <w:pPr>
        <w:jc w:val="both"/>
        <w:rPr>
          <w:b/>
          <w:lang w:val="fr-FR"/>
        </w:rPr>
      </w:pPr>
    </w:p>
    <w:p w14:paraId="0E99706C" w14:textId="3BEA19D0" w:rsidR="007C5B08" w:rsidRPr="00380C2E" w:rsidRDefault="001C68B4" w:rsidP="002D6B3D">
      <w:pPr>
        <w:keepNext/>
        <w:numPr>
          <w:ilvl w:val="0"/>
          <w:numId w:val="26"/>
        </w:numPr>
        <w:ind w:left="994"/>
        <w:jc w:val="both"/>
        <w:rPr>
          <w:b/>
          <w:lang w:val="fr-FR"/>
        </w:rPr>
      </w:pPr>
      <w:r w:rsidRPr="00380C2E">
        <w:rPr>
          <w:b/>
          <w:lang w:val="fr-FR"/>
        </w:rPr>
        <w:t xml:space="preserve">Gestion du projet et </w:t>
      </w:r>
      <w:r w:rsidR="00F25E3A" w:rsidRPr="00380C2E">
        <w:rPr>
          <w:b/>
          <w:lang w:val="fr-FR"/>
        </w:rPr>
        <w:t>coordination</w:t>
      </w:r>
      <w:r w:rsidR="009A1657" w:rsidRPr="00380C2E">
        <w:rPr>
          <w:b/>
          <w:lang w:val="fr-FR"/>
        </w:rPr>
        <w:t xml:space="preserve"> (4</w:t>
      </w:r>
      <w:r w:rsidR="00582B0A" w:rsidRPr="00380C2E">
        <w:rPr>
          <w:b/>
          <w:lang w:val="fr-FR"/>
        </w:rPr>
        <w:t xml:space="preserve"> pages max)</w:t>
      </w:r>
    </w:p>
    <w:p w14:paraId="2F7AA837" w14:textId="77777777" w:rsidR="007C5B08" w:rsidRPr="00380C2E" w:rsidRDefault="007C5B08" w:rsidP="002D6B3D">
      <w:pPr>
        <w:jc w:val="both"/>
        <w:rPr>
          <w:b/>
          <w:lang w:val="fr-FR"/>
        </w:rPr>
      </w:pPr>
    </w:p>
    <w:p w14:paraId="0F941CAD" w14:textId="60D776DA" w:rsidR="007C5B08" w:rsidRPr="00380C2E" w:rsidRDefault="001C68B4" w:rsidP="002D6B3D">
      <w:pPr>
        <w:pStyle w:val="Paragraphedeliste"/>
        <w:numPr>
          <w:ilvl w:val="0"/>
          <w:numId w:val="6"/>
        </w:numPr>
        <w:jc w:val="both"/>
        <w:rPr>
          <w:b/>
          <w:lang w:val="fr-FR"/>
        </w:rPr>
      </w:pPr>
      <w:r w:rsidRPr="00380C2E">
        <w:rPr>
          <w:rFonts w:ascii="Times New Roman" w:hAnsi="Times New Roman"/>
          <w:b/>
          <w:bCs/>
          <w:sz w:val="24"/>
          <w:szCs w:val="24"/>
          <w:lang w:val="fr-FR"/>
        </w:rPr>
        <w:t xml:space="preserve">Organisations </w:t>
      </w:r>
      <w:r w:rsidR="00AC4795" w:rsidRPr="00380C2E">
        <w:rPr>
          <w:rFonts w:ascii="Times New Roman" w:hAnsi="Times New Roman"/>
          <w:b/>
          <w:bCs/>
          <w:sz w:val="24"/>
          <w:szCs w:val="24"/>
          <w:lang w:val="fr-FR"/>
        </w:rPr>
        <w:t xml:space="preserve">bénéficiaires </w:t>
      </w:r>
      <w:r w:rsidRPr="00380C2E">
        <w:rPr>
          <w:rFonts w:ascii="Times New Roman" w:hAnsi="Times New Roman"/>
          <w:b/>
          <w:bCs/>
          <w:sz w:val="24"/>
          <w:szCs w:val="24"/>
          <w:lang w:val="fr-FR"/>
        </w:rPr>
        <w:t xml:space="preserve">et partenaires de mise en </w:t>
      </w:r>
      <w:r w:rsidR="00F25E3A" w:rsidRPr="00380C2E">
        <w:rPr>
          <w:rFonts w:ascii="Times New Roman" w:hAnsi="Times New Roman"/>
          <w:b/>
          <w:bCs/>
          <w:sz w:val="24"/>
          <w:szCs w:val="24"/>
          <w:lang w:val="fr-FR"/>
        </w:rPr>
        <w:t>œuvre</w:t>
      </w:r>
      <w:r w:rsidR="007C5B08" w:rsidRPr="00380C2E">
        <w:rPr>
          <w:rFonts w:ascii="Times New Roman" w:hAnsi="Times New Roman"/>
          <w:sz w:val="24"/>
          <w:szCs w:val="24"/>
          <w:lang w:val="fr-FR"/>
        </w:rPr>
        <w:t xml:space="preserve"> – </w:t>
      </w:r>
      <w:r w:rsidRPr="00380C2E">
        <w:rPr>
          <w:rFonts w:ascii="Times New Roman" w:hAnsi="Times New Roman"/>
          <w:sz w:val="24"/>
          <w:szCs w:val="24"/>
          <w:lang w:val="fr-FR"/>
        </w:rPr>
        <w:t xml:space="preserve">indiquez les </w:t>
      </w:r>
      <w:r w:rsidR="00F25E3A" w:rsidRPr="00380C2E">
        <w:rPr>
          <w:rFonts w:ascii="Times New Roman" w:hAnsi="Times New Roman"/>
          <w:sz w:val="24"/>
          <w:szCs w:val="24"/>
          <w:lang w:val="fr-FR"/>
        </w:rPr>
        <w:t>agences</w:t>
      </w:r>
      <w:r w:rsidRPr="00380C2E">
        <w:rPr>
          <w:rFonts w:ascii="Times New Roman" w:hAnsi="Times New Roman"/>
          <w:sz w:val="24"/>
          <w:szCs w:val="24"/>
          <w:lang w:val="fr-FR"/>
        </w:rPr>
        <w:t xml:space="preserve"> </w:t>
      </w:r>
      <w:r w:rsidR="00AC4795" w:rsidRPr="00380C2E">
        <w:rPr>
          <w:rFonts w:ascii="Times New Roman" w:hAnsi="Times New Roman"/>
          <w:sz w:val="24"/>
          <w:szCs w:val="24"/>
          <w:lang w:val="fr-FR"/>
        </w:rPr>
        <w:t xml:space="preserve">bénéficiaires </w:t>
      </w:r>
      <w:r w:rsidRPr="00380C2E">
        <w:rPr>
          <w:rFonts w:ascii="Times New Roman" w:hAnsi="Times New Roman"/>
          <w:sz w:val="24"/>
          <w:szCs w:val="24"/>
          <w:lang w:val="fr-FR"/>
        </w:rPr>
        <w:t>directes et leurs partenaires de mise en œuvre (</w:t>
      </w:r>
      <w:r w:rsidR="00F25E3A" w:rsidRPr="00380C2E">
        <w:rPr>
          <w:rFonts w:ascii="Times New Roman" w:hAnsi="Times New Roman"/>
          <w:sz w:val="24"/>
          <w:szCs w:val="24"/>
          <w:lang w:val="fr-FR"/>
        </w:rPr>
        <w:t>internationaux</w:t>
      </w:r>
      <w:r w:rsidRPr="00380C2E">
        <w:rPr>
          <w:rFonts w:ascii="Times New Roman" w:hAnsi="Times New Roman"/>
          <w:sz w:val="24"/>
          <w:szCs w:val="24"/>
          <w:lang w:val="fr-FR"/>
        </w:rPr>
        <w:t xml:space="preserve"> et locaux), clarifie</w:t>
      </w:r>
      <w:r w:rsidR="00AC4795" w:rsidRPr="00380C2E">
        <w:rPr>
          <w:rFonts w:ascii="Times New Roman" w:hAnsi="Times New Roman"/>
          <w:sz w:val="24"/>
          <w:szCs w:val="24"/>
          <w:lang w:val="fr-FR"/>
        </w:rPr>
        <w:t>r</w:t>
      </w:r>
      <w:r w:rsidRPr="00380C2E">
        <w:rPr>
          <w:rFonts w:ascii="Times New Roman" w:hAnsi="Times New Roman"/>
          <w:sz w:val="24"/>
          <w:szCs w:val="24"/>
          <w:lang w:val="fr-FR"/>
        </w:rPr>
        <w:t xml:space="preserve"> qui est l’</w:t>
      </w:r>
      <w:r w:rsidR="00F25E3A" w:rsidRPr="00380C2E">
        <w:rPr>
          <w:rFonts w:ascii="Times New Roman" w:hAnsi="Times New Roman"/>
          <w:sz w:val="24"/>
          <w:szCs w:val="24"/>
          <w:lang w:val="fr-FR"/>
        </w:rPr>
        <w:t>agence</w:t>
      </w:r>
      <w:r w:rsidRPr="00380C2E">
        <w:rPr>
          <w:rFonts w:ascii="Times New Roman" w:hAnsi="Times New Roman"/>
          <w:sz w:val="24"/>
          <w:szCs w:val="24"/>
          <w:lang w:val="fr-FR"/>
        </w:rPr>
        <w:t xml:space="preserve"> chef de file, et explique</w:t>
      </w:r>
      <w:r w:rsidR="00AC4795" w:rsidRPr="00380C2E">
        <w:rPr>
          <w:rFonts w:ascii="Times New Roman" w:hAnsi="Times New Roman"/>
          <w:sz w:val="24"/>
          <w:szCs w:val="24"/>
          <w:lang w:val="fr-FR"/>
        </w:rPr>
        <w:t>r</w:t>
      </w:r>
      <w:r w:rsidRPr="00380C2E">
        <w:rPr>
          <w:rFonts w:ascii="Times New Roman" w:hAnsi="Times New Roman"/>
          <w:sz w:val="24"/>
          <w:szCs w:val="24"/>
          <w:lang w:val="fr-FR"/>
        </w:rPr>
        <w:t xml:space="preserve"> ces choix, sur base des mandats, expertise, </w:t>
      </w:r>
      <w:r w:rsidR="00F25E3A" w:rsidRPr="00380C2E">
        <w:rPr>
          <w:rFonts w:ascii="Times New Roman" w:hAnsi="Times New Roman"/>
          <w:sz w:val="24"/>
          <w:szCs w:val="24"/>
          <w:lang w:val="fr-FR"/>
        </w:rPr>
        <w:t>connaissance</w:t>
      </w:r>
      <w:r w:rsidRPr="00380C2E">
        <w:rPr>
          <w:rFonts w:ascii="Times New Roman" w:hAnsi="Times New Roman"/>
          <w:sz w:val="24"/>
          <w:szCs w:val="24"/>
          <w:lang w:val="fr-FR"/>
        </w:rPr>
        <w:t xml:space="preserve"> du terrain local, et </w:t>
      </w:r>
      <w:r w:rsidR="00F25E3A" w:rsidRPr="00380C2E">
        <w:rPr>
          <w:rFonts w:ascii="Times New Roman" w:hAnsi="Times New Roman"/>
          <w:sz w:val="24"/>
          <w:szCs w:val="24"/>
          <w:lang w:val="fr-FR"/>
        </w:rPr>
        <w:t>capacités existantes</w:t>
      </w:r>
      <w:r w:rsidR="007C5B08" w:rsidRPr="00380C2E">
        <w:rPr>
          <w:rFonts w:ascii="Times New Roman" w:hAnsi="Times New Roman"/>
          <w:sz w:val="24"/>
          <w:szCs w:val="24"/>
          <w:lang w:val="fr-FR"/>
        </w:rPr>
        <w:t>.</w:t>
      </w:r>
      <w:r w:rsidR="00861D14" w:rsidRPr="00380C2E">
        <w:rPr>
          <w:rFonts w:ascii="Times New Roman" w:hAnsi="Times New Roman"/>
          <w:sz w:val="24"/>
          <w:szCs w:val="24"/>
          <w:lang w:val="fr-FR"/>
        </w:rPr>
        <w:t xml:space="preserve"> Veuillez remplir le tableau ci-</w:t>
      </w:r>
      <w:r w:rsidR="00562527">
        <w:rPr>
          <w:rFonts w:ascii="Times New Roman" w:hAnsi="Times New Roman"/>
          <w:sz w:val="24"/>
          <w:szCs w:val="24"/>
          <w:lang w:val="fr-FR"/>
        </w:rPr>
        <w:t>dessous</w:t>
      </w:r>
      <w:r w:rsidR="00861D14" w:rsidRPr="00380C2E">
        <w:rPr>
          <w:rFonts w:ascii="Times New Roman" w:hAnsi="Times New Roman"/>
          <w:sz w:val="24"/>
          <w:szCs w:val="24"/>
          <w:lang w:val="fr-FR"/>
        </w:rPr>
        <w:t xml:space="preserve"> pour chaque </w:t>
      </w:r>
      <w:r w:rsidR="00503CD8" w:rsidRPr="00380C2E">
        <w:rPr>
          <w:rFonts w:ascii="Times New Roman" w:hAnsi="Times New Roman"/>
          <w:sz w:val="24"/>
          <w:szCs w:val="24"/>
          <w:lang w:val="fr-FR"/>
        </w:rPr>
        <w:t>organisation</w:t>
      </w:r>
      <w:r w:rsidR="00861D14" w:rsidRPr="00380C2E">
        <w:rPr>
          <w:rFonts w:ascii="Times New Roman" w:hAnsi="Times New Roman"/>
          <w:sz w:val="24"/>
          <w:szCs w:val="24"/>
          <w:lang w:val="fr-FR"/>
        </w:rPr>
        <w:t xml:space="preserve"> </w:t>
      </w:r>
      <w:r w:rsidR="007B6A15" w:rsidRPr="00380C2E">
        <w:rPr>
          <w:rFonts w:ascii="Times New Roman" w:hAnsi="Times New Roman"/>
          <w:sz w:val="24"/>
          <w:szCs w:val="24"/>
          <w:lang w:val="fr-FR"/>
        </w:rPr>
        <w:t>bénéficiaire</w:t>
      </w:r>
      <w:r w:rsidR="00AE2D57" w:rsidRPr="00380C2E">
        <w:rPr>
          <w:rFonts w:ascii="Times New Roman" w:hAnsi="Times New Roman"/>
          <w:sz w:val="24"/>
          <w:szCs w:val="24"/>
          <w:lang w:val="fr-FR"/>
        </w:rPr>
        <w:t xml:space="preserve"> du projet</w:t>
      </w:r>
      <w:r w:rsidR="00861D14" w:rsidRPr="00380C2E">
        <w:rPr>
          <w:rFonts w:ascii="Times New Roman" w:hAnsi="Times New Roman"/>
          <w:sz w:val="24"/>
          <w:szCs w:val="24"/>
          <w:lang w:val="fr-FR"/>
        </w:rPr>
        <w:t>.</w:t>
      </w:r>
    </w:p>
    <w:p w14:paraId="30A8E1D7" w14:textId="77777777" w:rsidR="00902100" w:rsidRPr="00562527" w:rsidRDefault="00902100" w:rsidP="00562527">
      <w:pPr>
        <w:jc w:val="both"/>
        <w:rPr>
          <w:b/>
          <w:lang w:val="fr-FR"/>
        </w:rPr>
      </w:pPr>
    </w:p>
    <w:p w14:paraId="59ECAFFF" w14:textId="77777777" w:rsidR="00902100" w:rsidRPr="00380C2E" w:rsidRDefault="00902100" w:rsidP="002D6B3D">
      <w:pPr>
        <w:pStyle w:val="Paragraphedeliste"/>
        <w:jc w:val="both"/>
        <w:rPr>
          <w:b/>
          <w:lang w:val="fr-FR"/>
        </w:rPr>
      </w:pPr>
    </w:p>
    <w:p w14:paraId="7E80DE09" w14:textId="5B662463" w:rsidR="00902100" w:rsidRPr="00380C2E" w:rsidRDefault="006A4446" w:rsidP="002D6B3D">
      <w:pPr>
        <w:spacing w:line="276" w:lineRule="auto"/>
        <w:jc w:val="both"/>
        <w:rPr>
          <w:lang w:val="fr-FR"/>
        </w:rPr>
      </w:pPr>
      <w:r w:rsidRPr="00380C2E">
        <w:rPr>
          <w:b/>
          <w:lang w:val="fr-FR"/>
        </w:rPr>
        <w:t>L’</w:t>
      </w:r>
      <w:r w:rsidR="00902100" w:rsidRPr="00380C2E">
        <w:rPr>
          <w:b/>
          <w:lang w:val="fr-FR"/>
        </w:rPr>
        <w:t>UNFPA</w:t>
      </w:r>
      <w:r w:rsidR="00902100" w:rsidRPr="00380C2E">
        <w:rPr>
          <w:lang w:val="fr-FR"/>
        </w:rPr>
        <w:t xml:space="preserve"> sera l’agence lead dans la mise en œuvre du projet. Son expertise dans l’accompagnement du Ministère d</w:t>
      </w:r>
      <w:r w:rsidR="00946121" w:rsidRPr="00380C2E">
        <w:rPr>
          <w:lang w:val="fr-FR"/>
        </w:rPr>
        <w:t>e la Jeunesse dans les domaines du développement des jeunes, l’appui aux initiatives de consolidation de la paix, de décentralisation et de résilience serviront</w:t>
      </w:r>
      <w:r w:rsidR="00902100" w:rsidRPr="00380C2E">
        <w:rPr>
          <w:lang w:val="fr-FR"/>
        </w:rPr>
        <w:t xml:space="preserve"> pour faciliter </w:t>
      </w:r>
      <w:r w:rsidR="00946121" w:rsidRPr="00380C2E">
        <w:rPr>
          <w:lang w:val="fr-FR"/>
        </w:rPr>
        <w:t>le renforcement des capacités des jeunes taxi-motards ; ainsi le développement des approches communautaires participatives et inclusives</w:t>
      </w:r>
      <w:r w:rsidR="00902100" w:rsidRPr="00380C2E">
        <w:rPr>
          <w:lang w:val="fr-FR"/>
        </w:rPr>
        <w:t xml:space="preserve">. Elle assurera également la coordination de toutes les activités d’accompagnement à travers la supervision des organisations à base communautaire qui seront identifiées et responsabilisées.  </w:t>
      </w:r>
    </w:p>
    <w:p w14:paraId="16D38527" w14:textId="77777777" w:rsidR="006A4446" w:rsidRPr="00380C2E" w:rsidRDefault="006A4446" w:rsidP="002D6B3D">
      <w:pPr>
        <w:spacing w:line="276" w:lineRule="auto"/>
        <w:jc w:val="both"/>
        <w:rPr>
          <w:lang w:val="fr-FR"/>
        </w:rPr>
      </w:pPr>
    </w:p>
    <w:p w14:paraId="5A683BC6" w14:textId="1E39AEF0" w:rsidR="00D87234" w:rsidRPr="003949D0" w:rsidRDefault="00D87234" w:rsidP="002D6B3D">
      <w:pPr>
        <w:pBdr>
          <w:top w:val="nil"/>
          <w:left w:val="nil"/>
          <w:bottom w:val="nil"/>
          <w:right w:val="nil"/>
          <w:between w:val="nil"/>
        </w:pBdr>
        <w:spacing w:line="276" w:lineRule="auto"/>
        <w:jc w:val="both"/>
        <w:rPr>
          <w:color w:val="000000"/>
          <w:lang w:val="fr-FR"/>
        </w:rPr>
      </w:pPr>
      <w:r w:rsidRPr="00560402">
        <w:rPr>
          <w:b/>
          <w:color w:val="000000"/>
          <w:lang w:val="fr-FR"/>
        </w:rPr>
        <w:t>Le PNUD</w:t>
      </w:r>
      <w:r w:rsidRPr="003949D0">
        <w:rPr>
          <w:color w:val="000000"/>
          <w:lang w:val="fr-FR"/>
        </w:rPr>
        <w:t xml:space="preserve"> est l'agence de développement des Nations Unies dont la mission est d'aider les gouvernements et les communautés à identifier et à mettre en œuvre leurs propres solutions aux défis de développement nationaux et mondiaux. Etabli depuis 1975, le PNUD est un partenaire fiable et de longue date de la Guinée. En ligne avec le Plan national de développement économique et social de la Guinée (PNDES-2016-2020), </w:t>
      </w:r>
      <w:r w:rsidRPr="003949D0">
        <w:rPr>
          <w:color w:val="212121"/>
          <w:lang w:val="fr-FR"/>
        </w:rPr>
        <w:t xml:space="preserve">l'objectif primordial </w:t>
      </w:r>
      <w:r w:rsidRPr="003949D0">
        <w:rPr>
          <w:color w:val="212121"/>
          <w:lang w:val="fr-FR"/>
        </w:rPr>
        <w:lastRenderedPageBreak/>
        <w:t xml:space="preserve">du programme de pays pour la période 2018-2022 est de contribuer à accroître la résilience aux chocs économiques, environnementaux et sociaux, de favoriser une croissance économique plus inclusive et plus durable, de favoriser des institutions nationales plus responsables et d'accroître la participation et le contrôle citoyen et renforcer la paix et la cohésion sociale, rompant ainsi le cycle de la pauvreté persistante et des vulnérabilités aux chocs. </w:t>
      </w:r>
      <w:r w:rsidRPr="003949D0">
        <w:rPr>
          <w:color w:val="000000"/>
          <w:lang w:val="fr-FR"/>
        </w:rPr>
        <w:t xml:space="preserve">Le PNUD est l’un des partenaires clé de la Guinée dans le domaine de la consolidation de la Paix au cours des dix dernières années. De même, sur la problématique de la Jeunesse, le PNUD reste un des partenaires stratégiques pour avoir soutenu l’élaboration et la mise en œuvre du Programme national d’insertion socioéconomique des jeunes (PNISEJ). Actuellement, le PNUD appuie le gouvernement dans le processus d’élaboration de la stratégie nationale de l’emploi et de l’insertion socioéconomique des jeunes. </w:t>
      </w:r>
    </w:p>
    <w:p w14:paraId="4BA7F3CC" w14:textId="17E9E78E" w:rsidR="006A4446" w:rsidRPr="00380C2E" w:rsidRDefault="006A4446" w:rsidP="002D6B3D">
      <w:pPr>
        <w:spacing w:line="276" w:lineRule="auto"/>
        <w:jc w:val="both"/>
        <w:rPr>
          <w:lang w:val="fr-FR"/>
        </w:rPr>
      </w:pPr>
    </w:p>
    <w:p w14:paraId="112DA0A5" w14:textId="77777777" w:rsidR="00EA4387" w:rsidRPr="00380C2E" w:rsidRDefault="00EA4387" w:rsidP="002D6B3D">
      <w:pPr>
        <w:spacing w:line="276" w:lineRule="auto"/>
        <w:jc w:val="both"/>
        <w:rPr>
          <w:lang w:val="fr-FR"/>
        </w:rPr>
      </w:pPr>
    </w:p>
    <w:p w14:paraId="62483A24" w14:textId="4DEA6551" w:rsidR="006A4446" w:rsidRPr="00380C2E" w:rsidRDefault="00E1016D" w:rsidP="002D6B3D">
      <w:pPr>
        <w:spacing w:line="276" w:lineRule="auto"/>
        <w:jc w:val="both"/>
        <w:rPr>
          <w:lang w:val="fr-FR"/>
        </w:rPr>
      </w:pPr>
      <w:r w:rsidRPr="00380C2E">
        <w:rPr>
          <w:b/>
          <w:lang w:val="fr-FR"/>
        </w:rPr>
        <w:t>L’OIM</w:t>
      </w:r>
      <w:r w:rsidRPr="00380C2E">
        <w:rPr>
          <w:lang w:val="fr-FR"/>
        </w:rPr>
        <w:t xml:space="preserve"> dispos</w:t>
      </w:r>
      <w:r w:rsidR="00EA4387" w:rsidRPr="00380C2E">
        <w:rPr>
          <w:lang w:val="fr-FR"/>
        </w:rPr>
        <w:t>ant</w:t>
      </w:r>
      <w:r w:rsidRPr="00380C2E">
        <w:rPr>
          <w:lang w:val="fr-FR"/>
        </w:rPr>
        <w:t xml:space="preserve"> d</w:t>
      </w:r>
      <w:r w:rsidR="00EA4387" w:rsidRPr="00380C2E">
        <w:rPr>
          <w:lang w:val="fr-FR"/>
        </w:rPr>
        <w:t>’une</w:t>
      </w:r>
      <w:r w:rsidR="002C04B3" w:rsidRPr="00380C2E">
        <w:rPr>
          <w:lang w:val="fr-FR"/>
        </w:rPr>
        <w:t xml:space="preserve"> </w:t>
      </w:r>
      <w:r w:rsidRPr="00380C2E">
        <w:rPr>
          <w:lang w:val="fr-FR"/>
        </w:rPr>
        <w:t xml:space="preserve">forte expertise dans le domaine de la régulation de la mobilité humaine </w:t>
      </w:r>
      <w:r w:rsidR="00EA4387" w:rsidRPr="00380C2E">
        <w:rPr>
          <w:lang w:val="fr-FR"/>
        </w:rPr>
        <w:t xml:space="preserve">de façon </w:t>
      </w:r>
      <w:r w:rsidRPr="00380C2E">
        <w:rPr>
          <w:lang w:val="fr-FR"/>
        </w:rPr>
        <w:t>sûre, digne et respectueuse des droits humains</w:t>
      </w:r>
      <w:r w:rsidR="00952986" w:rsidRPr="00380C2E">
        <w:rPr>
          <w:lang w:val="fr-FR"/>
        </w:rPr>
        <w:t>,</w:t>
      </w:r>
      <w:r w:rsidR="001A443F" w:rsidRPr="00380C2E">
        <w:rPr>
          <w:lang w:val="fr-FR"/>
        </w:rPr>
        <w:t xml:space="preserve"> aura une très grande </w:t>
      </w:r>
      <w:r w:rsidR="000F3139" w:rsidRPr="00380C2E">
        <w:rPr>
          <w:lang w:val="fr-FR"/>
        </w:rPr>
        <w:t>plus-value</w:t>
      </w:r>
      <w:r w:rsidR="001A443F" w:rsidRPr="00380C2E">
        <w:rPr>
          <w:lang w:val="fr-FR"/>
        </w:rPr>
        <w:t xml:space="preserve"> dans l’atteinte de l’objectif visé  puisque l’</w:t>
      </w:r>
      <w:r w:rsidRPr="00380C2E">
        <w:rPr>
          <w:lang w:val="fr-FR"/>
        </w:rPr>
        <w:t xml:space="preserve">Institution dispose de </w:t>
      </w:r>
      <w:r w:rsidR="001A443F" w:rsidRPr="00380C2E">
        <w:rPr>
          <w:lang w:val="fr-FR"/>
        </w:rPr>
        <w:t xml:space="preserve">solides </w:t>
      </w:r>
      <w:r w:rsidR="00952986" w:rsidRPr="00380C2E">
        <w:rPr>
          <w:lang w:val="fr-FR"/>
        </w:rPr>
        <w:t>mécanismes</w:t>
      </w:r>
      <w:r w:rsidRPr="00380C2E">
        <w:rPr>
          <w:lang w:val="fr-FR"/>
        </w:rPr>
        <w:t xml:space="preserve"> d’accompagnement de jeunes vulnérables</w:t>
      </w:r>
      <w:r w:rsidR="001A443F" w:rsidRPr="00380C2E">
        <w:rPr>
          <w:lang w:val="fr-FR"/>
        </w:rPr>
        <w:t xml:space="preserve"> (migrants retournés et potentiels candidats à la migration irrégulière</w:t>
      </w:r>
      <w:r w:rsidR="003943A0" w:rsidRPr="00380C2E">
        <w:rPr>
          <w:lang w:val="fr-FR"/>
        </w:rPr>
        <w:t>)</w:t>
      </w:r>
      <w:r w:rsidRPr="00380C2E">
        <w:rPr>
          <w:lang w:val="fr-FR"/>
        </w:rPr>
        <w:t xml:space="preserve"> </w:t>
      </w:r>
      <w:r w:rsidR="003943A0" w:rsidRPr="00380C2E">
        <w:rPr>
          <w:lang w:val="fr-FR"/>
        </w:rPr>
        <w:t xml:space="preserve">dont certains </w:t>
      </w:r>
      <w:r w:rsidRPr="00380C2E">
        <w:rPr>
          <w:lang w:val="fr-FR"/>
        </w:rPr>
        <w:t>ignor</w:t>
      </w:r>
      <w:r w:rsidR="003943A0" w:rsidRPr="00380C2E">
        <w:rPr>
          <w:lang w:val="fr-FR"/>
        </w:rPr>
        <w:t>e</w:t>
      </w:r>
      <w:r w:rsidRPr="00380C2E">
        <w:rPr>
          <w:lang w:val="fr-FR"/>
        </w:rPr>
        <w:t>nt les principes de la citoyenneté, du vivre ensemble, animés d’un sentiment de désespoir, d’injustice</w:t>
      </w:r>
      <w:r w:rsidR="00EA4387" w:rsidRPr="00380C2E">
        <w:rPr>
          <w:lang w:val="fr-FR"/>
        </w:rPr>
        <w:t xml:space="preserve"> qui </w:t>
      </w:r>
      <w:r w:rsidR="00952986" w:rsidRPr="00380C2E">
        <w:rPr>
          <w:lang w:val="fr-FR"/>
        </w:rPr>
        <w:t xml:space="preserve">les </w:t>
      </w:r>
      <w:r w:rsidR="00EA4387" w:rsidRPr="00380C2E">
        <w:rPr>
          <w:lang w:val="fr-FR"/>
        </w:rPr>
        <w:t xml:space="preserve">pousse souvent vers </w:t>
      </w:r>
      <w:r w:rsidR="003943A0" w:rsidRPr="00380C2E">
        <w:rPr>
          <w:lang w:val="fr-FR"/>
        </w:rPr>
        <w:t xml:space="preserve">total </w:t>
      </w:r>
      <w:r w:rsidR="00952986" w:rsidRPr="00380C2E">
        <w:rPr>
          <w:lang w:val="fr-FR"/>
        </w:rPr>
        <w:t>désœuvrement</w:t>
      </w:r>
      <w:r w:rsidRPr="00380C2E">
        <w:rPr>
          <w:lang w:val="fr-FR"/>
        </w:rPr>
        <w:t xml:space="preserve"> etc. Toutefois, malgré </w:t>
      </w:r>
      <w:r w:rsidR="003943A0" w:rsidRPr="00380C2E">
        <w:rPr>
          <w:lang w:val="fr-FR"/>
        </w:rPr>
        <w:t xml:space="preserve">tous les </w:t>
      </w:r>
      <w:r w:rsidR="008E67E0" w:rsidRPr="00380C2E">
        <w:rPr>
          <w:lang w:val="fr-FR"/>
        </w:rPr>
        <w:t>défis,</w:t>
      </w:r>
      <w:r w:rsidRPr="00380C2E">
        <w:rPr>
          <w:lang w:val="fr-FR"/>
        </w:rPr>
        <w:t xml:space="preserve"> l’OIM est toujours parvenue à les </w:t>
      </w:r>
      <w:r w:rsidR="003943A0" w:rsidRPr="00380C2E">
        <w:rPr>
          <w:lang w:val="fr-FR"/>
        </w:rPr>
        <w:t xml:space="preserve">appuyer </w:t>
      </w:r>
      <w:r w:rsidRPr="00380C2E">
        <w:rPr>
          <w:lang w:val="fr-FR"/>
        </w:rPr>
        <w:t xml:space="preserve">en les </w:t>
      </w:r>
      <w:r w:rsidR="008E67E0" w:rsidRPr="00380C2E">
        <w:rPr>
          <w:lang w:val="fr-FR"/>
        </w:rPr>
        <w:t xml:space="preserve">aidant à être plus </w:t>
      </w:r>
      <w:r w:rsidRPr="00380C2E">
        <w:rPr>
          <w:lang w:val="fr-FR"/>
        </w:rPr>
        <w:t xml:space="preserve">responsables dans leurs environnements de vie quotidienne (moins violents avec assez de capacités de dialogues, de gestion de </w:t>
      </w:r>
      <w:r w:rsidR="008E67E0" w:rsidRPr="00380C2E">
        <w:rPr>
          <w:lang w:val="fr-FR"/>
        </w:rPr>
        <w:t xml:space="preserve">leur </w:t>
      </w:r>
      <w:r w:rsidRPr="00380C2E">
        <w:rPr>
          <w:lang w:val="fr-FR"/>
        </w:rPr>
        <w:t>micro-entreprise), fer de lance de la valorisation de leurs potentialités personnelles, et collectives.</w:t>
      </w:r>
      <w:r w:rsidR="002C04B3" w:rsidRPr="00380C2E">
        <w:rPr>
          <w:lang w:val="fr-FR"/>
        </w:rPr>
        <w:t xml:space="preserve"> </w:t>
      </w:r>
      <w:r w:rsidR="008E67E0" w:rsidRPr="00380C2E">
        <w:rPr>
          <w:lang w:val="fr-FR"/>
        </w:rPr>
        <w:t xml:space="preserve">le taxi moto étant l’activité la plus choisie par les migrants retournés dans le cadre de leur réintégration avec plus de </w:t>
      </w:r>
      <w:r w:rsidR="00C76E7A" w:rsidRPr="00380C2E">
        <w:rPr>
          <w:lang w:val="fr-FR"/>
        </w:rPr>
        <w:t>40</w:t>
      </w:r>
      <w:r w:rsidR="008E67E0" w:rsidRPr="00380C2E">
        <w:rPr>
          <w:lang w:val="fr-FR"/>
        </w:rPr>
        <w:t>%,</w:t>
      </w:r>
      <w:r w:rsidRPr="00380C2E">
        <w:rPr>
          <w:lang w:val="fr-FR"/>
        </w:rPr>
        <w:t xml:space="preserve"> </w:t>
      </w:r>
      <w:r w:rsidR="008E67E0" w:rsidRPr="00380C2E">
        <w:rPr>
          <w:lang w:val="fr-FR"/>
        </w:rPr>
        <w:t xml:space="preserve">l’OIM a un fort potentiel dans la mise en place </w:t>
      </w:r>
      <w:r w:rsidR="005E6F34" w:rsidRPr="00380C2E">
        <w:rPr>
          <w:lang w:val="fr-FR"/>
        </w:rPr>
        <w:t xml:space="preserve">d’activités </w:t>
      </w:r>
      <w:r w:rsidR="0091424F" w:rsidRPr="00380C2E">
        <w:rPr>
          <w:lang w:val="fr-FR"/>
        </w:rPr>
        <w:t>socioéconomique</w:t>
      </w:r>
      <w:r w:rsidR="004D2EA5" w:rsidRPr="00380C2E">
        <w:rPr>
          <w:lang w:val="fr-FR"/>
        </w:rPr>
        <w:t xml:space="preserve"> à travers le circuit formel pour une parfaite stabilisation avec une bonne stratégie</w:t>
      </w:r>
      <w:r w:rsidR="005E6F34" w:rsidRPr="00380C2E">
        <w:rPr>
          <w:lang w:val="fr-FR"/>
        </w:rPr>
        <w:t>,</w:t>
      </w:r>
      <w:r w:rsidR="004D2EA5" w:rsidRPr="00380C2E">
        <w:rPr>
          <w:lang w:val="fr-FR"/>
        </w:rPr>
        <w:t xml:space="preserve"> ceci en </w:t>
      </w:r>
      <w:r w:rsidR="000F3139" w:rsidRPr="00380C2E">
        <w:rPr>
          <w:lang w:val="fr-FR"/>
        </w:rPr>
        <w:t>étroite collaboration</w:t>
      </w:r>
      <w:r w:rsidRPr="00380C2E">
        <w:rPr>
          <w:lang w:val="fr-FR"/>
        </w:rPr>
        <w:t xml:space="preserve"> avec</w:t>
      </w:r>
      <w:r w:rsidR="005E6F34" w:rsidRPr="00380C2E">
        <w:rPr>
          <w:lang w:val="fr-FR"/>
        </w:rPr>
        <w:t xml:space="preserve"> les services techniques </w:t>
      </w:r>
      <w:r w:rsidR="000F3139" w:rsidRPr="00380C2E">
        <w:rPr>
          <w:lang w:val="fr-FR"/>
        </w:rPr>
        <w:t>des ministères</w:t>
      </w:r>
      <w:r w:rsidR="004D2EA5" w:rsidRPr="00380C2E">
        <w:rPr>
          <w:lang w:val="fr-FR"/>
        </w:rPr>
        <w:t xml:space="preserve"> de la jeunesse, </w:t>
      </w:r>
      <w:r w:rsidR="005E6F34" w:rsidRPr="00380C2E">
        <w:rPr>
          <w:lang w:val="fr-FR"/>
        </w:rPr>
        <w:t xml:space="preserve">de </w:t>
      </w:r>
      <w:r w:rsidR="004D2EA5" w:rsidRPr="00380C2E">
        <w:rPr>
          <w:lang w:val="fr-FR"/>
        </w:rPr>
        <w:t xml:space="preserve">l’administration du territoire, </w:t>
      </w:r>
      <w:r w:rsidRPr="00380C2E">
        <w:rPr>
          <w:lang w:val="fr-FR"/>
        </w:rPr>
        <w:t xml:space="preserve">de la Sécurité et de la Protection civile dans le cadre de la réglementation de la sécurité routière à l’intérieur et </w:t>
      </w:r>
      <w:r w:rsidR="00A003F8" w:rsidRPr="00380C2E">
        <w:rPr>
          <w:lang w:val="fr-FR"/>
        </w:rPr>
        <w:t>au niveau des</w:t>
      </w:r>
      <w:r w:rsidRPr="00380C2E">
        <w:rPr>
          <w:lang w:val="fr-FR"/>
        </w:rPr>
        <w:t xml:space="preserve"> frontières</w:t>
      </w:r>
      <w:r w:rsidR="00A003F8" w:rsidRPr="00380C2E">
        <w:rPr>
          <w:lang w:val="fr-FR"/>
        </w:rPr>
        <w:t xml:space="preserve">. </w:t>
      </w:r>
    </w:p>
    <w:p w14:paraId="45CD69A6" w14:textId="77777777" w:rsidR="006A4446" w:rsidRPr="00380C2E" w:rsidRDefault="006A4446" w:rsidP="002D6B3D">
      <w:pPr>
        <w:spacing w:line="276" w:lineRule="auto"/>
        <w:jc w:val="both"/>
        <w:rPr>
          <w:lang w:val="fr-FR"/>
        </w:rPr>
      </w:pPr>
    </w:p>
    <w:p w14:paraId="7FC2B9C2" w14:textId="3EC327D2" w:rsidR="006A4446" w:rsidRPr="00380C2E" w:rsidRDefault="006A4446" w:rsidP="002D6B3D">
      <w:pPr>
        <w:spacing w:line="276" w:lineRule="auto"/>
        <w:jc w:val="both"/>
        <w:rPr>
          <w:lang w:val="fr-FR"/>
        </w:rPr>
      </w:pPr>
      <w:r w:rsidRPr="00380C2E">
        <w:rPr>
          <w:lang w:val="fr-FR"/>
        </w:rPr>
        <w:t>Le Ministère de la Jeunesse,  le Ministère de la Sécurité, le Ministère des Transports</w:t>
      </w:r>
      <w:r w:rsidR="002C04B3" w:rsidRPr="00380C2E">
        <w:rPr>
          <w:lang w:val="fr-FR"/>
        </w:rPr>
        <w:t xml:space="preserve"> </w:t>
      </w:r>
      <w:r w:rsidRPr="00380C2E">
        <w:rPr>
          <w:lang w:val="fr-FR"/>
        </w:rPr>
        <w:t xml:space="preserve">seront les ministères clés pour la mise en œuvre du projet. Ces trois ministères sont les plus concernés par les thématiques traitées dans le projet et se mettront ensemble pour coordonner les activités de suivi et d’évaluation. D’autres ministères tels que le Ministère de l’Administration du Territoire, le Ministère de l’Action Sociale, de la Promotion Féminine et de l’Enfance et le Ministère de l’Unité Nationale et de la Citoyenneté feront également partie du comité de pilotage du projet. </w:t>
      </w:r>
    </w:p>
    <w:p w14:paraId="6C5D340C" w14:textId="77777777" w:rsidR="006A4446" w:rsidRPr="00380C2E" w:rsidRDefault="006A4446" w:rsidP="002D6B3D">
      <w:pPr>
        <w:spacing w:line="276" w:lineRule="auto"/>
        <w:jc w:val="both"/>
        <w:rPr>
          <w:lang w:val="fr-FR"/>
        </w:rPr>
      </w:pPr>
    </w:p>
    <w:p w14:paraId="4EA291D7" w14:textId="77777777" w:rsidR="006A4446" w:rsidRPr="00380C2E" w:rsidRDefault="006A4446" w:rsidP="002D6B3D">
      <w:pPr>
        <w:shd w:val="clear" w:color="auto" w:fill="FFFFFF"/>
        <w:spacing w:line="276" w:lineRule="auto"/>
        <w:jc w:val="both"/>
        <w:rPr>
          <w:lang w:val="fr-FR"/>
        </w:rPr>
      </w:pPr>
      <w:r w:rsidRPr="00380C2E">
        <w:rPr>
          <w:lang w:val="fr-FR"/>
        </w:rPr>
        <w:t>Le projet sera mis en œuvre à travers le partenariat avec les organisations de la société civile et les organisations à base communautaire. Les organisations identifiées sont les suivantes :</w:t>
      </w:r>
    </w:p>
    <w:p w14:paraId="4DC1CB15" w14:textId="77777777" w:rsidR="006A4446" w:rsidRPr="00380C2E" w:rsidRDefault="006A4446" w:rsidP="002D6B3D">
      <w:pPr>
        <w:shd w:val="clear" w:color="auto" w:fill="FFFFFF"/>
        <w:spacing w:line="276" w:lineRule="auto"/>
        <w:jc w:val="both"/>
        <w:rPr>
          <w:lang w:val="fr-FR"/>
        </w:rPr>
      </w:pPr>
      <w:r w:rsidRPr="00380C2E">
        <w:rPr>
          <w:lang w:val="fr-FR"/>
        </w:rPr>
        <w:t> </w:t>
      </w:r>
    </w:p>
    <w:p w14:paraId="5B5700F1" w14:textId="25CAFC16" w:rsidR="006A4446" w:rsidRPr="00380C2E" w:rsidRDefault="006A4446" w:rsidP="002D6B3D">
      <w:pPr>
        <w:jc w:val="both"/>
        <w:rPr>
          <w:rFonts w:eastAsiaTheme="minorEastAsia"/>
          <w:b/>
          <w:snapToGrid w:val="0"/>
          <w:lang w:val="fr-FR"/>
        </w:rPr>
      </w:pPr>
      <w:r w:rsidRPr="00380C2E">
        <w:rPr>
          <w:rFonts w:eastAsiaTheme="minorEastAsia"/>
          <w:b/>
          <w:snapToGrid w:val="0"/>
          <w:lang w:val="fr-FR"/>
        </w:rPr>
        <w:t>Observatoire Guinéen de la Sécurité Routière et de la Mobilité Urbaine (OBSERMU)</w:t>
      </w:r>
      <w:r w:rsidR="00380C2E" w:rsidRPr="00380C2E">
        <w:rPr>
          <w:rFonts w:eastAsiaTheme="minorEastAsia"/>
          <w:b/>
          <w:snapToGrid w:val="0"/>
          <w:lang w:val="fr-FR"/>
        </w:rPr>
        <w:t xml:space="preserve"> </w:t>
      </w:r>
      <w:r w:rsidR="00380C2E" w:rsidRPr="00380C2E">
        <w:rPr>
          <w:lang w:val="fr-FR"/>
        </w:rPr>
        <w:t>est une ONG de droit guinéen appartenant à la Société civile</w:t>
      </w:r>
      <w:r w:rsidR="00562527">
        <w:rPr>
          <w:lang w:val="fr-FR"/>
        </w:rPr>
        <w:t xml:space="preserve"> qui œuvre sur les questions de sécurité routière. Elle a conduit plusieurs études sur les taxi-moto en Guinée. </w:t>
      </w:r>
    </w:p>
    <w:p w14:paraId="1A21F82D" w14:textId="77777777" w:rsidR="0011274D" w:rsidRPr="00380C2E" w:rsidRDefault="0011274D" w:rsidP="002D6B3D">
      <w:pPr>
        <w:jc w:val="both"/>
        <w:rPr>
          <w:rFonts w:eastAsiaTheme="minorEastAsia"/>
          <w:b/>
          <w:snapToGrid w:val="0"/>
          <w:lang w:val="fr-FR"/>
        </w:rPr>
      </w:pPr>
    </w:p>
    <w:p w14:paraId="1535302A" w14:textId="3616C119" w:rsidR="0011274D" w:rsidRPr="00380C2E" w:rsidRDefault="006A4446" w:rsidP="002D6B3D">
      <w:pPr>
        <w:spacing w:line="276" w:lineRule="auto"/>
        <w:jc w:val="both"/>
        <w:rPr>
          <w:rFonts w:eastAsiaTheme="minorEastAsia"/>
          <w:b/>
          <w:snapToGrid w:val="0"/>
          <w:lang w:val="fr-FR"/>
        </w:rPr>
      </w:pPr>
      <w:r w:rsidRPr="00380C2E">
        <w:rPr>
          <w:rFonts w:eastAsiaTheme="minorEastAsia"/>
          <w:b/>
          <w:snapToGrid w:val="0"/>
          <w:lang w:val="fr-FR"/>
        </w:rPr>
        <w:lastRenderedPageBreak/>
        <w:t>Aide et Action :</w:t>
      </w:r>
      <w:r w:rsidR="0011274D" w:rsidRPr="00380C2E">
        <w:rPr>
          <w:lang w:val="fr-FR"/>
        </w:rPr>
        <w:t xml:space="preserve"> </w:t>
      </w:r>
      <w:r w:rsidR="00050371" w:rsidRPr="00380C2E">
        <w:rPr>
          <w:lang w:val="fr-FR"/>
        </w:rPr>
        <w:t>ONG ayant</w:t>
      </w:r>
      <w:r w:rsidR="0011274D" w:rsidRPr="00380C2E">
        <w:rPr>
          <w:lang w:val="fr-FR"/>
        </w:rPr>
        <w:t xml:space="preserve"> conduit un programme concerté de renforcement des capacités des organisations de la Société Civile et de la Jeunesse Guinéenne dont l’objectif principal est de renforcer les capacités des organisations de la société civile sur la gouvernance, la gestion des ressources, la prévention des conflits et la défense des droits de l’homme. Son expérience dans le renforcement de capacités et l’accompagnement des organisations de la société civile et dans la promotion de la culture de la paix pourrait</w:t>
      </w:r>
      <w:r w:rsidR="00DB53AD" w:rsidRPr="00380C2E">
        <w:rPr>
          <w:lang w:val="fr-FR"/>
        </w:rPr>
        <w:t xml:space="preserve"> être</w:t>
      </w:r>
      <w:r w:rsidR="0011274D" w:rsidRPr="00380C2E">
        <w:rPr>
          <w:lang w:val="fr-FR"/>
        </w:rPr>
        <w:t xml:space="preserve"> utile pour la mise en œuvre du présent projet. Cette ONG a une expérience de travail en direction des jeunes taxi-motards.</w:t>
      </w:r>
    </w:p>
    <w:p w14:paraId="59EE430F" w14:textId="31D00AA5" w:rsidR="0011274D" w:rsidRPr="00380C2E" w:rsidRDefault="0011274D" w:rsidP="002D6B3D">
      <w:pPr>
        <w:jc w:val="both"/>
        <w:rPr>
          <w:rFonts w:eastAsiaTheme="minorEastAsia"/>
          <w:b/>
          <w:snapToGrid w:val="0"/>
          <w:lang w:val="fr-FR"/>
        </w:rPr>
      </w:pPr>
    </w:p>
    <w:p w14:paraId="2D5E8B9E" w14:textId="6DA6C6EE" w:rsidR="002971C5" w:rsidRPr="00380C2E" w:rsidRDefault="006A4446" w:rsidP="002D6B3D">
      <w:pPr>
        <w:pStyle w:val="Default"/>
        <w:spacing w:line="276" w:lineRule="auto"/>
        <w:jc w:val="both"/>
        <w:rPr>
          <w:rFonts w:ascii="Times New Roman" w:eastAsia="Times New Roman" w:hAnsi="Times New Roman" w:cs="Times New Roman"/>
          <w:color w:val="auto"/>
          <w:lang w:eastAsia="en-US"/>
        </w:rPr>
      </w:pPr>
      <w:r w:rsidRPr="00380C2E">
        <w:rPr>
          <w:b/>
          <w:color w:val="auto"/>
        </w:rPr>
        <w:t>Association Trait d’Union des Jeunes Guinéen (ATUJG)</w:t>
      </w:r>
      <w:r w:rsidR="002971C5" w:rsidRPr="00380C2E">
        <w:rPr>
          <w:b/>
          <w:color w:val="auto"/>
        </w:rPr>
        <w:t xml:space="preserve"> </w:t>
      </w:r>
      <w:r w:rsidR="002971C5" w:rsidRPr="00380C2E">
        <w:rPr>
          <w:rFonts w:ascii="Times New Roman" w:eastAsia="Times New Roman" w:hAnsi="Times New Roman" w:cs="Times New Roman"/>
          <w:color w:val="auto"/>
          <w:lang w:eastAsia="en-US"/>
        </w:rPr>
        <w:t xml:space="preserve">est une association apolitique, à but non lucratif basée à N’zérékoré. Elle est créée le 06 février 2010, agréée sous le N° Ordonnance 04/07/2005 et contribue au développement socio-économique des adolescents et des jeunes par l’encadrement, l’information, l’éducation et la communication pour un changement de comportement. </w:t>
      </w:r>
    </w:p>
    <w:p w14:paraId="1F1EE86B" w14:textId="30DA554C" w:rsidR="002971C5" w:rsidRPr="00380C2E" w:rsidRDefault="002971C5" w:rsidP="002D6B3D">
      <w:pPr>
        <w:autoSpaceDE w:val="0"/>
        <w:autoSpaceDN w:val="0"/>
        <w:adjustRightInd w:val="0"/>
        <w:spacing w:line="276" w:lineRule="auto"/>
        <w:jc w:val="both"/>
        <w:rPr>
          <w:lang w:val="fr-FR"/>
        </w:rPr>
      </w:pPr>
      <w:r w:rsidRPr="002971C5">
        <w:rPr>
          <w:lang w:val="fr-FR"/>
        </w:rPr>
        <w:t xml:space="preserve">ATUJG a une forte expérience dans le domaine de la mobilisation sociale des jeunes au niveau communautaire. </w:t>
      </w:r>
      <w:r w:rsidRPr="00380C2E">
        <w:rPr>
          <w:lang w:val="fr-FR"/>
        </w:rPr>
        <w:t>Elle a développé plusieurs activités en direction des jeunes conducteurs de taxi-moto à N’zérékoré.</w:t>
      </w:r>
    </w:p>
    <w:p w14:paraId="5060B131" w14:textId="77777777" w:rsidR="002971C5" w:rsidRPr="00380C2E" w:rsidRDefault="002971C5" w:rsidP="002D6B3D">
      <w:pPr>
        <w:jc w:val="both"/>
        <w:rPr>
          <w:lang w:val="fr-FR"/>
        </w:rPr>
      </w:pPr>
    </w:p>
    <w:p w14:paraId="4B909F9D" w14:textId="2B679743" w:rsidR="006A4446" w:rsidRPr="00380C2E" w:rsidRDefault="006A4446" w:rsidP="002D6B3D">
      <w:pPr>
        <w:jc w:val="both"/>
        <w:rPr>
          <w:lang w:val="fr-FR"/>
        </w:rPr>
      </w:pPr>
      <w:r w:rsidRPr="00380C2E">
        <w:rPr>
          <w:b/>
          <w:lang w:val="fr-FR"/>
        </w:rPr>
        <w:t>Regard Solidaire (ReSo)</w:t>
      </w:r>
      <w:r w:rsidR="00976ECB" w:rsidRPr="00380C2E">
        <w:rPr>
          <w:lang w:val="fr-FR"/>
        </w:rPr>
        <w:t xml:space="preserve"> qui est une organisation non gouvernementale de droit guinéen   qui œuvre en faveur des filles/femmes</w:t>
      </w:r>
      <w:r w:rsidR="008B0DEB" w:rsidRPr="00380C2E">
        <w:rPr>
          <w:lang w:val="fr-FR"/>
        </w:rPr>
        <w:t xml:space="preserve">, </w:t>
      </w:r>
      <w:r w:rsidR="00976ECB" w:rsidRPr="00380C2E">
        <w:rPr>
          <w:lang w:val="fr-FR"/>
        </w:rPr>
        <w:t xml:space="preserve">des jeunes </w:t>
      </w:r>
      <w:r w:rsidR="008B0DEB" w:rsidRPr="00380C2E">
        <w:rPr>
          <w:lang w:val="fr-FR"/>
        </w:rPr>
        <w:t>et des</w:t>
      </w:r>
      <w:r w:rsidR="00976ECB" w:rsidRPr="00380C2E">
        <w:rPr>
          <w:lang w:val="fr-FR"/>
        </w:rPr>
        <w:t xml:space="preserve"> </w:t>
      </w:r>
      <w:r w:rsidR="008B0DEB" w:rsidRPr="00380C2E">
        <w:rPr>
          <w:lang w:val="fr-FR"/>
        </w:rPr>
        <w:t>enfants vulnérables</w:t>
      </w:r>
      <w:r w:rsidR="00976ECB" w:rsidRPr="00380C2E">
        <w:rPr>
          <w:lang w:val="fr-FR"/>
        </w:rPr>
        <w:t xml:space="preserve"> socioéconomiques</w:t>
      </w:r>
      <w:r w:rsidR="008B0DEB" w:rsidRPr="00380C2E">
        <w:rPr>
          <w:lang w:val="fr-FR"/>
        </w:rPr>
        <w:t>. Il leur vient en aide en leur</w:t>
      </w:r>
      <w:r w:rsidR="00976ECB" w:rsidRPr="00380C2E">
        <w:rPr>
          <w:lang w:val="fr-FR"/>
        </w:rPr>
        <w:t xml:space="preserve"> dotant de capacités socioéducatives et morales </w:t>
      </w:r>
      <w:r w:rsidR="008B0DEB" w:rsidRPr="00380C2E">
        <w:rPr>
          <w:lang w:val="fr-FR"/>
        </w:rPr>
        <w:t xml:space="preserve">qui </w:t>
      </w:r>
      <w:r w:rsidR="00976ECB" w:rsidRPr="00380C2E">
        <w:rPr>
          <w:lang w:val="fr-FR"/>
        </w:rPr>
        <w:t>leur permett</w:t>
      </w:r>
      <w:r w:rsidR="008B0DEB" w:rsidRPr="00380C2E">
        <w:rPr>
          <w:lang w:val="fr-FR"/>
        </w:rPr>
        <w:t>e</w:t>
      </w:r>
      <w:r w:rsidR="00976ECB" w:rsidRPr="00380C2E">
        <w:rPr>
          <w:lang w:val="fr-FR"/>
        </w:rPr>
        <w:t xml:space="preserve">nt de se relever </w:t>
      </w:r>
      <w:r w:rsidR="002971C5" w:rsidRPr="00380C2E">
        <w:rPr>
          <w:lang w:val="fr-FR"/>
        </w:rPr>
        <w:t>socio économiquement</w:t>
      </w:r>
      <w:r w:rsidR="008B0DEB" w:rsidRPr="00380C2E">
        <w:rPr>
          <w:lang w:val="fr-FR"/>
        </w:rPr>
        <w:t xml:space="preserve"> et de restaurer leurs images de citoyen qui participent au développement de sa localité et respectueux des normes sociales. </w:t>
      </w:r>
      <w:r w:rsidRPr="00380C2E">
        <w:rPr>
          <w:lang w:val="fr-FR"/>
        </w:rPr>
        <w:t> ;</w:t>
      </w:r>
    </w:p>
    <w:p w14:paraId="745ACFEE" w14:textId="77777777" w:rsidR="006A4446" w:rsidRPr="00380C2E" w:rsidRDefault="006A4446" w:rsidP="002D6B3D">
      <w:pPr>
        <w:spacing w:line="276" w:lineRule="auto"/>
        <w:jc w:val="both"/>
        <w:rPr>
          <w:lang w:val="fr-FR"/>
        </w:rPr>
      </w:pPr>
    </w:p>
    <w:p w14:paraId="701AFD81" w14:textId="60E17CD6" w:rsidR="002971C5" w:rsidRPr="00380C2E" w:rsidRDefault="002971C5" w:rsidP="002D6B3D">
      <w:pPr>
        <w:spacing w:line="276" w:lineRule="auto"/>
        <w:jc w:val="both"/>
        <w:rPr>
          <w:lang w:val="fr-FR"/>
        </w:rPr>
      </w:pPr>
      <w:r w:rsidRPr="00380C2E">
        <w:rPr>
          <w:b/>
          <w:lang w:val="fr-FR"/>
        </w:rPr>
        <w:t xml:space="preserve">Association </w:t>
      </w:r>
      <w:r w:rsidR="00397FBB" w:rsidRPr="00380C2E">
        <w:rPr>
          <w:b/>
          <w:lang w:val="fr-FR"/>
        </w:rPr>
        <w:t>des Migrants Retournés</w:t>
      </w:r>
      <w:r w:rsidRPr="00380C2E">
        <w:rPr>
          <w:b/>
          <w:lang w:val="fr-FR"/>
        </w:rPr>
        <w:t xml:space="preserve"> : </w:t>
      </w:r>
      <w:r w:rsidR="00397FBB" w:rsidRPr="00380C2E">
        <w:rPr>
          <w:lang w:val="fr-FR"/>
        </w:rPr>
        <w:t>est une organisation qui œuvre pour l’accompagnement des migrants retournés dans leur processus de réintégration socio-économique y inclus la dimension citoyenneté et civisme.</w:t>
      </w:r>
      <w:r w:rsidR="00397FBB" w:rsidRPr="00380C2E">
        <w:rPr>
          <w:b/>
          <w:lang w:val="fr-FR"/>
        </w:rPr>
        <w:t xml:space="preserve"> </w:t>
      </w:r>
    </w:p>
    <w:p w14:paraId="6828C0FF" w14:textId="77777777" w:rsidR="00902100" w:rsidRPr="00380C2E" w:rsidRDefault="00902100" w:rsidP="002D6B3D">
      <w:pPr>
        <w:pStyle w:val="Paragraphedeliste"/>
        <w:jc w:val="both"/>
        <w:rPr>
          <w:b/>
          <w:lang w:val="fr-FR"/>
        </w:rPr>
      </w:pPr>
    </w:p>
    <w:tbl>
      <w:tblPr>
        <w:tblStyle w:val="Grilledutableau"/>
        <w:tblW w:w="9086" w:type="dxa"/>
        <w:tblInd w:w="-5" w:type="dxa"/>
        <w:tblLook w:val="04A0" w:firstRow="1" w:lastRow="0" w:firstColumn="1" w:lastColumn="0" w:noHBand="0" w:noVBand="1"/>
      </w:tblPr>
      <w:tblGrid>
        <w:gridCol w:w="1391"/>
        <w:gridCol w:w="1593"/>
        <w:gridCol w:w="1603"/>
        <w:gridCol w:w="1598"/>
        <w:gridCol w:w="1489"/>
        <w:gridCol w:w="1412"/>
      </w:tblGrid>
      <w:tr w:rsidR="00380C2E" w:rsidRPr="00085B61" w14:paraId="69223D00" w14:textId="77777777" w:rsidTr="002444D7">
        <w:tc>
          <w:tcPr>
            <w:tcW w:w="1391" w:type="dxa"/>
          </w:tcPr>
          <w:p w14:paraId="265CEAD9" w14:textId="5EFDB328" w:rsidR="00503CD8" w:rsidRPr="00380C2E" w:rsidRDefault="007B6A15" w:rsidP="002D6B3D">
            <w:pPr>
              <w:pStyle w:val="Paragraphedeliste"/>
              <w:ind w:left="0"/>
              <w:jc w:val="both"/>
              <w:rPr>
                <w:b/>
                <w:lang w:val="fr-FR"/>
              </w:rPr>
            </w:pPr>
            <w:r w:rsidRPr="00380C2E">
              <w:rPr>
                <w:b/>
                <w:lang w:val="fr-FR"/>
              </w:rPr>
              <w:t>Organisation</w:t>
            </w:r>
            <w:r w:rsidR="00503CD8" w:rsidRPr="00380C2E">
              <w:rPr>
                <w:b/>
                <w:lang w:val="fr-FR"/>
              </w:rPr>
              <w:t xml:space="preserve"> </w:t>
            </w:r>
            <w:r w:rsidR="00AE2D57" w:rsidRPr="00380C2E">
              <w:rPr>
                <w:b/>
                <w:lang w:val="fr-FR"/>
              </w:rPr>
              <w:t>bénéficiaire</w:t>
            </w:r>
          </w:p>
        </w:tc>
        <w:tc>
          <w:tcPr>
            <w:tcW w:w="1593" w:type="dxa"/>
          </w:tcPr>
          <w:p w14:paraId="55AA537C" w14:textId="1A8C0579" w:rsidR="00503CD8" w:rsidRPr="00380C2E" w:rsidRDefault="007B6A15" w:rsidP="002D6B3D">
            <w:pPr>
              <w:pStyle w:val="Paragraphedeliste"/>
              <w:ind w:left="0"/>
              <w:jc w:val="both"/>
              <w:rPr>
                <w:b/>
                <w:lang w:val="fr-FR"/>
              </w:rPr>
            </w:pPr>
            <w:r w:rsidRPr="00380C2E">
              <w:rPr>
                <w:b/>
                <w:lang w:val="fr-FR"/>
              </w:rPr>
              <w:t>Budget total dans l’</w:t>
            </w:r>
            <w:r w:rsidR="00AE2D57" w:rsidRPr="00380C2E">
              <w:rPr>
                <w:b/>
                <w:lang w:val="fr-FR"/>
              </w:rPr>
              <w:t>année</w:t>
            </w:r>
            <w:r w:rsidRPr="00380C2E">
              <w:rPr>
                <w:b/>
                <w:lang w:val="fr-FR"/>
              </w:rPr>
              <w:t xml:space="preserve"> </w:t>
            </w:r>
            <w:r w:rsidR="00AE2D57" w:rsidRPr="00380C2E">
              <w:rPr>
                <w:b/>
                <w:lang w:val="fr-FR"/>
              </w:rPr>
              <w:t>précédente</w:t>
            </w:r>
          </w:p>
        </w:tc>
        <w:tc>
          <w:tcPr>
            <w:tcW w:w="1603" w:type="dxa"/>
          </w:tcPr>
          <w:p w14:paraId="02518EEC" w14:textId="71C90EA5" w:rsidR="00503CD8" w:rsidRPr="00380C2E" w:rsidRDefault="007B6A15" w:rsidP="002D6B3D">
            <w:pPr>
              <w:pStyle w:val="Paragraphedeliste"/>
              <w:ind w:left="0"/>
              <w:jc w:val="both"/>
              <w:rPr>
                <w:b/>
                <w:lang w:val="fr-FR"/>
              </w:rPr>
            </w:pPr>
            <w:r w:rsidRPr="00380C2E">
              <w:rPr>
                <w:b/>
                <w:lang w:val="fr-FR"/>
              </w:rPr>
              <w:t>Sources principales du budget (</w:t>
            </w:r>
            <w:r w:rsidR="00AE2D57" w:rsidRPr="00380C2E">
              <w:rPr>
                <w:b/>
                <w:lang w:val="fr-FR"/>
              </w:rPr>
              <w:t>donateurs</w:t>
            </w:r>
            <w:r w:rsidRPr="00380C2E">
              <w:rPr>
                <w:b/>
                <w:lang w:val="fr-FR"/>
              </w:rPr>
              <w:t xml:space="preserve"> etc)</w:t>
            </w:r>
          </w:p>
        </w:tc>
        <w:tc>
          <w:tcPr>
            <w:tcW w:w="1598" w:type="dxa"/>
          </w:tcPr>
          <w:p w14:paraId="0DE4A32B" w14:textId="4B322442" w:rsidR="00503CD8" w:rsidRPr="00380C2E" w:rsidRDefault="001D408D" w:rsidP="002D6B3D">
            <w:pPr>
              <w:pStyle w:val="Paragraphedeliste"/>
              <w:ind w:left="0"/>
              <w:jc w:val="both"/>
              <w:rPr>
                <w:b/>
                <w:lang w:val="fr-FR"/>
              </w:rPr>
            </w:pPr>
            <w:r w:rsidRPr="00380C2E">
              <w:rPr>
                <w:b/>
                <w:lang w:val="fr-FR"/>
              </w:rPr>
              <w:t xml:space="preserve">Emplacement </w:t>
            </w:r>
            <w:r w:rsidR="00AE2D57" w:rsidRPr="00380C2E">
              <w:rPr>
                <w:b/>
                <w:lang w:val="fr-FR"/>
              </w:rPr>
              <w:t>des bureaux dans le pays</w:t>
            </w:r>
          </w:p>
        </w:tc>
        <w:tc>
          <w:tcPr>
            <w:tcW w:w="1489" w:type="dxa"/>
          </w:tcPr>
          <w:p w14:paraId="17545B47" w14:textId="34AD395D" w:rsidR="00503CD8" w:rsidRPr="00380C2E" w:rsidRDefault="00AE2D57" w:rsidP="002D6B3D">
            <w:pPr>
              <w:pStyle w:val="Paragraphedeliste"/>
              <w:ind w:left="0"/>
              <w:jc w:val="both"/>
              <w:rPr>
                <w:b/>
                <w:lang w:val="fr-FR"/>
              </w:rPr>
            </w:pPr>
            <w:r w:rsidRPr="00380C2E">
              <w:rPr>
                <w:b/>
                <w:lang w:val="fr-FR"/>
              </w:rPr>
              <w:t>No</w:t>
            </w:r>
            <w:r w:rsidR="00210E3F" w:rsidRPr="00380C2E">
              <w:rPr>
                <w:b/>
                <w:lang w:val="fr-FR"/>
              </w:rPr>
              <w:t>mbre</w:t>
            </w:r>
            <w:r w:rsidRPr="00380C2E">
              <w:rPr>
                <w:b/>
                <w:lang w:val="fr-FR"/>
              </w:rPr>
              <w:t xml:space="preserve"> d</w:t>
            </w:r>
            <w:r w:rsidR="001D408D" w:rsidRPr="00380C2E">
              <w:rPr>
                <w:b/>
                <w:lang w:val="fr-FR"/>
              </w:rPr>
              <w:t>e</w:t>
            </w:r>
            <w:r w:rsidRPr="00380C2E">
              <w:rPr>
                <w:b/>
                <w:lang w:val="fr-FR"/>
              </w:rPr>
              <w:t xml:space="preserve"> personnel existant</w:t>
            </w:r>
            <w:r w:rsidR="00210E3F" w:rsidRPr="00380C2E">
              <w:rPr>
                <w:b/>
                <w:lang w:val="fr-FR"/>
              </w:rPr>
              <w:t xml:space="preserve"> (et combien </w:t>
            </w:r>
            <w:r w:rsidRPr="00380C2E">
              <w:rPr>
                <w:b/>
                <w:lang w:val="fr-FR"/>
              </w:rPr>
              <w:t>dans les zones du projet</w:t>
            </w:r>
            <w:r w:rsidR="00210E3F" w:rsidRPr="00380C2E">
              <w:rPr>
                <w:b/>
                <w:lang w:val="fr-FR"/>
              </w:rPr>
              <w:t>)</w:t>
            </w:r>
          </w:p>
        </w:tc>
        <w:tc>
          <w:tcPr>
            <w:tcW w:w="1412" w:type="dxa"/>
          </w:tcPr>
          <w:p w14:paraId="1A3E752F" w14:textId="7DA90E8C" w:rsidR="00503CD8" w:rsidRPr="00380C2E" w:rsidRDefault="00210E3F" w:rsidP="002D6B3D">
            <w:pPr>
              <w:pStyle w:val="Paragraphedeliste"/>
              <w:ind w:left="0"/>
              <w:jc w:val="both"/>
              <w:rPr>
                <w:b/>
                <w:lang w:val="fr-FR"/>
              </w:rPr>
            </w:pPr>
            <w:r w:rsidRPr="00380C2E">
              <w:rPr>
                <w:b/>
                <w:lang w:val="fr-FR"/>
              </w:rPr>
              <w:t>E</w:t>
            </w:r>
            <w:r w:rsidR="00AE2D57" w:rsidRPr="00380C2E">
              <w:rPr>
                <w:b/>
                <w:lang w:val="fr-FR"/>
              </w:rPr>
              <w:t>xperts techniques existants pertinents au projet</w:t>
            </w:r>
          </w:p>
        </w:tc>
      </w:tr>
      <w:tr w:rsidR="00D87234" w:rsidRPr="00085B61" w14:paraId="6EC6EF96" w14:textId="77777777" w:rsidTr="002444D7">
        <w:tc>
          <w:tcPr>
            <w:tcW w:w="1391" w:type="dxa"/>
            <w:vAlign w:val="center"/>
          </w:tcPr>
          <w:p w14:paraId="618B1A4A" w14:textId="7EEF4A32" w:rsidR="00D87234" w:rsidRPr="00380C2E" w:rsidRDefault="00D87234" w:rsidP="002D6B3D">
            <w:pPr>
              <w:pStyle w:val="Paragraphedeliste"/>
              <w:ind w:left="0"/>
              <w:jc w:val="both"/>
              <w:rPr>
                <w:b/>
                <w:lang w:val="fr-FR"/>
              </w:rPr>
            </w:pPr>
            <w:r w:rsidRPr="009018E3">
              <w:rPr>
                <w:rFonts w:ascii="Times New Roman" w:hAnsi="Times New Roman"/>
                <w:b/>
                <w:sz w:val="24"/>
                <w:lang w:val="fr-FR"/>
              </w:rPr>
              <w:t xml:space="preserve">UNFPA </w:t>
            </w:r>
          </w:p>
        </w:tc>
        <w:tc>
          <w:tcPr>
            <w:tcW w:w="1593" w:type="dxa"/>
          </w:tcPr>
          <w:p w14:paraId="307C7B4D" w14:textId="0C024CA0" w:rsidR="00D87234" w:rsidRPr="002444D7" w:rsidRDefault="00D87234" w:rsidP="002D6B3D">
            <w:pPr>
              <w:pStyle w:val="Paragraphedeliste"/>
              <w:ind w:left="0"/>
              <w:jc w:val="both"/>
            </w:pPr>
            <w:r w:rsidRPr="002444D7">
              <w:t>$US 7.706. 272</w:t>
            </w:r>
          </w:p>
        </w:tc>
        <w:tc>
          <w:tcPr>
            <w:tcW w:w="1603" w:type="dxa"/>
          </w:tcPr>
          <w:p w14:paraId="60D536CA" w14:textId="77777777" w:rsidR="00D87234" w:rsidRPr="003949D0" w:rsidRDefault="00D87234" w:rsidP="002D6B3D">
            <w:pPr>
              <w:pStyle w:val="Paragraphedeliste"/>
              <w:ind w:left="0"/>
              <w:jc w:val="both"/>
              <w:rPr>
                <w:rFonts w:ascii="Times New Roman" w:eastAsia="Cambria" w:hAnsi="Times New Roman"/>
                <w:sz w:val="24"/>
                <w:lang w:val="fr-FR"/>
              </w:rPr>
            </w:pPr>
            <w:r w:rsidRPr="003949D0">
              <w:rPr>
                <w:rFonts w:ascii="Times New Roman" w:eastAsia="Cambria" w:hAnsi="Times New Roman"/>
                <w:sz w:val="24"/>
                <w:lang w:val="fr-FR"/>
              </w:rPr>
              <w:t>Fonds propres</w:t>
            </w:r>
          </w:p>
          <w:p w14:paraId="6EA3C6AA" w14:textId="77777777" w:rsidR="00D87234" w:rsidRPr="003949D0" w:rsidRDefault="00D87234" w:rsidP="002D6B3D">
            <w:pPr>
              <w:pStyle w:val="Paragraphedeliste"/>
              <w:ind w:left="0"/>
              <w:jc w:val="both"/>
              <w:rPr>
                <w:rFonts w:ascii="Times New Roman" w:eastAsia="Cambria" w:hAnsi="Times New Roman"/>
                <w:sz w:val="24"/>
                <w:lang w:val="fr-FR"/>
              </w:rPr>
            </w:pPr>
            <w:r w:rsidRPr="003949D0">
              <w:rPr>
                <w:rFonts w:ascii="Times New Roman" w:eastAsia="Cambria" w:hAnsi="Times New Roman"/>
                <w:sz w:val="24"/>
                <w:lang w:val="fr-FR"/>
              </w:rPr>
              <w:t>PBF</w:t>
            </w:r>
          </w:p>
          <w:p w14:paraId="1C094C17" w14:textId="5C68EE05" w:rsidR="00D87234" w:rsidRPr="003949D0" w:rsidRDefault="00D87234" w:rsidP="002D6B3D">
            <w:pPr>
              <w:pStyle w:val="Paragraphedeliste"/>
              <w:ind w:left="0"/>
              <w:jc w:val="both"/>
              <w:rPr>
                <w:rFonts w:ascii="Times New Roman" w:eastAsia="Cambria" w:hAnsi="Times New Roman"/>
                <w:sz w:val="24"/>
                <w:lang w:val="fr-FR"/>
              </w:rPr>
            </w:pPr>
            <w:r w:rsidRPr="003949D0">
              <w:rPr>
                <w:rFonts w:ascii="Times New Roman" w:eastAsia="Cambria" w:hAnsi="Times New Roman"/>
                <w:sz w:val="24"/>
                <w:lang w:val="fr-FR"/>
              </w:rPr>
              <w:t>France (Fond</w:t>
            </w:r>
            <w:r>
              <w:rPr>
                <w:rFonts w:ascii="Times New Roman" w:eastAsia="Cambria" w:hAnsi="Times New Roman"/>
                <w:sz w:val="24"/>
                <w:lang w:val="fr-FR"/>
              </w:rPr>
              <w:t>s</w:t>
            </w:r>
            <w:r w:rsidRPr="003949D0">
              <w:rPr>
                <w:rFonts w:ascii="Times New Roman" w:eastAsia="Cambria" w:hAnsi="Times New Roman"/>
                <w:sz w:val="24"/>
                <w:lang w:val="fr-FR"/>
              </w:rPr>
              <w:t xml:space="preserve"> MUSKOKA) </w:t>
            </w:r>
          </w:p>
          <w:p w14:paraId="2BB8CA3A" w14:textId="661F5E13" w:rsidR="00D87234" w:rsidRPr="0000667C" w:rsidRDefault="00D87234" w:rsidP="002D6B3D">
            <w:pPr>
              <w:pStyle w:val="Paragraphedeliste"/>
              <w:ind w:left="0"/>
              <w:jc w:val="both"/>
              <w:rPr>
                <w:rFonts w:ascii="Times New Roman" w:eastAsia="Cambria" w:hAnsi="Times New Roman"/>
                <w:sz w:val="24"/>
              </w:rPr>
            </w:pPr>
            <w:r>
              <w:rPr>
                <w:rFonts w:ascii="Times New Roman" w:eastAsia="Cambria" w:hAnsi="Times New Roman"/>
                <w:sz w:val="24"/>
              </w:rPr>
              <w:t>Fonds Belge</w:t>
            </w:r>
          </w:p>
          <w:p w14:paraId="6B32CB90" w14:textId="77777777" w:rsidR="00D87234" w:rsidRPr="0000667C" w:rsidRDefault="00D87234" w:rsidP="002D6B3D">
            <w:pPr>
              <w:pStyle w:val="Paragraphedeliste"/>
              <w:ind w:left="0"/>
              <w:jc w:val="both"/>
              <w:rPr>
                <w:rFonts w:ascii="Times New Roman" w:eastAsia="Cambria" w:hAnsi="Times New Roman"/>
                <w:sz w:val="24"/>
              </w:rPr>
            </w:pPr>
            <w:r w:rsidRPr="0000667C">
              <w:rPr>
                <w:rFonts w:ascii="Times New Roman" w:eastAsia="Cambria" w:hAnsi="Times New Roman"/>
                <w:sz w:val="24"/>
              </w:rPr>
              <w:t>MHTF</w:t>
            </w:r>
          </w:p>
          <w:p w14:paraId="16B851DF" w14:textId="77777777" w:rsidR="00D87234" w:rsidRPr="0000667C" w:rsidRDefault="00D87234" w:rsidP="002D6B3D">
            <w:pPr>
              <w:pStyle w:val="Paragraphedeliste"/>
              <w:ind w:left="0"/>
              <w:jc w:val="both"/>
              <w:rPr>
                <w:rFonts w:ascii="Times New Roman" w:eastAsia="Cambria" w:hAnsi="Times New Roman"/>
                <w:sz w:val="24"/>
              </w:rPr>
            </w:pPr>
            <w:r w:rsidRPr="0000667C">
              <w:rPr>
                <w:rFonts w:ascii="Times New Roman" w:eastAsia="Cambria" w:hAnsi="Times New Roman"/>
                <w:sz w:val="24"/>
              </w:rPr>
              <w:t>SUPPLY</w:t>
            </w:r>
          </w:p>
          <w:p w14:paraId="3829838C" w14:textId="77777777" w:rsidR="00D87234" w:rsidRPr="0000667C" w:rsidRDefault="00D87234" w:rsidP="002D6B3D">
            <w:pPr>
              <w:pStyle w:val="Paragraphedeliste"/>
              <w:ind w:left="0"/>
              <w:jc w:val="both"/>
              <w:rPr>
                <w:rFonts w:ascii="Times New Roman" w:eastAsia="Cambria" w:hAnsi="Times New Roman"/>
                <w:sz w:val="24"/>
              </w:rPr>
            </w:pPr>
            <w:r w:rsidRPr="0000667C">
              <w:rPr>
                <w:rFonts w:ascii="Times New Roman" w:eastAsia="Cambria" w:hAnsi="Times New Roman"/>
                <w:sz w:val="24"/>
              </w:rPr>
              <w:t>MGF</w:t>
            </w:r>
          </w:p>
          <w:p w14:paraId="3292FA76" w14:textId="2BA859CB" w:rsidR="00D87234" w:rsidRPr="00380C2E" w:rsidRDefault="00D87234" w:rsidP="002D6B3D">
            <w:pPr>
              <w:pStyle w:val="Paragraphedeliste"/>
              <w:ind w:left="0"/>
              <w:jc w:val="both"/>
              <w:rPr>
                <w:b/>
                <w:lang w:val="fr-FR"/>
              </w:rPr>
            </w:pPr>
            <w:r w:rsidRPr="0000667C">
              <w:rPr>
                <w:rFonts w:ascii="Times New Roman" w:eastAsia="Cambria" w:hAnsi="Times New Roman"/>
                <w:sz w:val="24"/>
              </w:rPr>
              <w:t>VIH(UBRAF)</w:t>
            </w:r>
          </w:p>
        </w:tc>
        <w:tc>
          <w:tcPr>
            <w:tcW w:w="1598" w:type="dxa"/>
          </w:tcPr>
          <w:p w14:paraId="4B9F5144" w14:textId="7489829B" w:rsidR="00D87234" w:rsidRPr="00380C2E" w:rsidRDefault="00D87234" w:rsidP="002D6B3D">
            <w:pPr>
              <w:pStyle w:val="Paragraphedeliste"/>
              <w:ind w:left="0"/>
              <w:jc w:val="both"/>
              <w:rPr>
                <w:b/>
                <w:lang w:val="fr-FR"/>
              </w:rPr>
            </w:pPr>
            <w:r w:rsidRPr="003949D0">
              <w:rPr>
                <w:rFonts w:ascii="Times New Roman" w:eastAsia="Cambria" w:hAnsi="Times New Roman"/>
                <w:sz w:val="24"/>
                <w:lang w:val="fr-FR"/>
              </w:rPr>
              <w:t>Conakry, Kindia, Labé, Mamou, Kankan et N’Zérékoré.</w:t>
            </w:r>
          </w:p>
        </w:tc>
        <w:tc>
          <w:tcPr>
            <w:tcW w:w="1489" w:type="dxa"/>
          </w:tcPr>
          <w:p w14:paraId="39FD73B9" w14:textId="5A64678C" w:rsidR="00D87234" w:rsidRPr="00380C2E" w:rsidRDefault="00D87234" w:rsidP="002D6B3D">
            <w:pPr>
              <w:pStyle w:val="Paragraphedeliste"/>
              <w:ind w:left="0"/>
              <w:jc w:val="both"/>
              <w:rPr>
                <w:b/>
                <w:lang w:val="fr-FR"/>
              </w:rPr>
            </w:pPr>
            <w:r w:rsidRPr="009018E3">
              <w:rPr>
                <w:rFonts w:ascii="Times New Roman" w:hAnsi="Times New Roman"/>
                <w:sz w:val="24"/>
                <w:lang w:val="fr-FR"/>
              </w:rPr>
              <w:t xml:space="preserve">51 au total dont personnels dans la zone du projet </w:t>
            </w:r>
          </w:p>
        </w:tc>
        <w:tc>
          <w:tcPr>
            <w:tcW w:w="1412" w:type="dxa"/>
          </w:tcPr>
          <w:p w14:paraId="4B4D47C3" w14:textId="77777777" w:rsidR="00D87234" w:rsidRPr="00380C2E" w:rsidRDefault="00D87234" w:rsidP="002D6B3D">
            <w:pPr>
              <w:pStyle w:val="Paragraphedeliste"/>
              <w:ind w:left="0"/>
              <w:jc w:val="both"/>
              <w:rPr>
                <w:b/>
                <w:lang w:val="fr-FR"/>
              </w:rPr>
            </w:pPr>
          </w:p>
        </w:tc>
      </w:tr>
      <w:tr w:rsidR="00D87234" w:rsidRPr="003949D0" w14:paraId="5FB1C248" w14:textId="77777777" w:rsidTr="002444D7">
        <w:tc>
          <w:tcPr>
            <w:tcW w:w="1391" w:type="dxa"/>
          </w:tcPr>
          <w:p w14:paraId="60E22EF9" w14:textId="7C9389C7" w:rsidR="00D87234" w:rsidRPr="00896A77" w:rsidRDefault="00D87234" w:rsidP="002D6B3D">
            <w:pPr>
              <w:pStyle w:val="Paragraphedeliste"/>
              <w:ind w:left="0"/>
              <w:jc w:val="both"/>
              <w:rPr>
                <w:b/>
                <w:lang w:val="fr-FR"/>
              </w:rPr>
            </w:pPr>
            <w:r w:rsidRPr="00896A77">
              <w:rPr>
                <w:b/>
              </w:rPr>
              <w:t>PNUD</w:t>
            </w:r>
          </w:p>
        </w:tc>
        <w:tc>
          <w:tcPr>
            <w:tcW w:w="1593" w:type="dxa"/>
          </w:tcPr>
          <w:p w14:paraId="6030EC6F" w14:textId="4319971F" w:rsidR="00D87234" w:rsidRPr="00380C2E" w:rsidRDefault="00D87234" w:rsidP="002D6B3D">
            <w:pPr>
              <w:pStyle w:val="Paragraphedeliste"/>
              <w:ind w:left="0"/>
              <w:jc w:val="both"/>
              <w:rPr>
                <w:lang w:val="fr-FR"/>
              </w:rPr>
            </w:pPr>
            <w:r w:rsidRPr="00982EC1">
              <w:t>$US19.561.947</w:t>
            </w:r>
          </w:p>
        </w:tc>
        <w:tc>
          <w:tcPr>
            <w:tcW w:w="1603" w:type="dxa"/>
          </w:tcPr>
          <w:p w14:paraId="47C7559B" w14:textId="77777777" w:rsidR="00D87234" w:rsidRPr="003949D0" w:rsidRDefault="00D87234" w:rsidP="002D6B3D">
            <w:pPr>
              <w:jc w:val="both"/>
              <w:rPr>
                <w:sz w:val="22"/>
                <w:szCs w:val="22"/>
                <w:lang w:val="fr-FR"/>
              </w:rPr>
            </w:pPr>
            <w:r w:rsidRPr="003949D0">
              <w:rPr>
                <w:sz w:val="22"/>
                <w:szCs w:val="22"/>
                <w:lang w:val="fr-FR"/>
              </w:rPr>
              <w:t>Fonds propres</w:t>
            </w:r>
          </w:p>
          <w:p w14:paraId="452BF0E0" w14:textId="77777777" w:rsidR="00D87234" w:rsidRPr="003949D0" w:rsidRDefault="00D87234" w:rsidP="002D6B3D">
            <w:pPr>
              <w:jc w:val="both"/>
              <w:rPr>
                <w:sz w:val="22"/>
                <w:szCs w:val="22"/>
                <w:lang w:val="fr-FR"/>
              </w:rPr>
            </w:pPr>
            <w:r w:rsidRPr="003949D0">
              <w:rPr>
                <w:sz w:val="22"/>
                <w:szCs w:val="22"/>
                <w:lang w:val="fr-FR"/>
              </w:rPr>
              <w:t>PBF</w:t>
            </w:r>
          </w:p>
          <w:p w14:paraId="41C4ABD9" w14:textId="77777777" w:rsidR="00D87234" w:rsidRPr="003949D0" w:rsidRDefault="00D87234" w:rsidP="002D6B3D">
            <w:pPr>
              <w:jc w:val="both"/>
              <w:rPr>
                <w:sz w:val="22"/>
                <w:szCs w:val="22"/>
                <w:lang w:val="fr-FR"/>
              </w:rPr>
            </w:pPr>
            <w:r w:rsidRPr="003949D0">
              <w:rPr>
                <w:sz w:val="22"/>
                <w:szCs w:val="22"/>
                <w:lang w:val="fr-FR"/>
              </w:rPr>
              <w:t>Japon</w:t>
            </w:r>
          </w:p>
          <w:p w14:paraId="310181F1" w14:textId="77777777" w:rsidR="00D87234" w:rsidRPr="003949D0" w:rsidRDefault="00D87234" w:rsidP="002D6B3D">
            <w:pPr>
              <w:jc w:val="both"/>
              <w:rPr>
                <w:sz w:val="22"/>
                <w:szCs w:val="22"/>
                <w:lang w:val="fr-FR"/>
              </w:rPr>
            </w:pPr>
            <w:r w:rsidRPr="003949D0">
              <w:rPr>
                <w:sz w:val="22"/>
                <w:szCs w:val="22"/>
                <w:lang w:val="fr-FR"/>
              </w:rPr>
              <w:t>GEF</w:t>
            </w:r>
          </w:p>
          <w:p w14:paraId="4FEB4054" w14:textId="21E2D9C9" w:rsidR="00D87234" w:rsidRPr="002B0735" w:rsidRDefault="00D87234" w:rsidP="002D6B3D">
            <w:pPr>
              <w:pStyle w:val="Paragraphedeliste"/>
              <w:ind w:left="0"/>
              <w:jc w:val="both"/>
              <w:rPr>
                <w:lang w:val="fr-FR"/>
              </w:rPr>
            </w:pPr>
            <w:r w:rsidRPr="003949D0">
              <w:rPr>
                <w:lang w:val="fr-FR"/>
              </w:rPr>
              <w:t>Union européenne</w:t>
            </w:r>
          </w:p>
        </w:tc>
        <w:tc>
          <w:tcPr>
            <w:tcW w:w="1598" w:type="dxa"/>
          </w:tcPr>
          <w:p w14:paraId="0F0FC6D6" w14:textId="16C9C8B1" w:rsidR="00D87234" w:rsidRPr="00380C2E" w:rsidRDefault="00D87234" w:rsidP="002D6B3D">
            <w:pPr>
              <w:pStyle w:val="Paragraphedeliste"/>
              <w:ind w:left="0"/>
              <w:jc w:val="both"/>
              <w:rPr>
                <w:lang w:val="fr-FR"/>
              </w:rPr>
            </w:pPr>
            <w:r w:rsidRPr="003949D0">
              <w:rPr>
                <w:lang w:val="fr-FR"/>
              </w:rPr>
              <w:t>Conakry, Boké, Labé, Mamou, Kankan, N’Zérékoré.</w:t>
            </w:r>
          </w:p>
        </w:tc>
        <w:tc>
          <w:tcPr>
            <w:tcW w:w="1489" w:type="dxa"/>
          </w:tcPr>
          <w:p w14:paraId="6B4BBDEE" w14:textId="5624EB84" w:rsidR="00D87234" w:rsidRPr="00380C2E" w:rsidRDefault="00D87234" w:rsidP="002D6B3D">
            <w:pPr>
              <w:pStyle w:val="Paragraphedeliste"/>
              <w:ind w:left="0"/>
              <w:jc w:val="both"/>
              <w:rPr>
                <w:lang w:val="fr-FR"/>
              </w:rPr>
            </w:pPr>
            <w:r>
              <w:t>166 au total</w:t>
            </w:r>
          </w:p>
        </w:tc>
        <w:tc>
          <w:tcPr>
            <w:tcW w:w="1412" w:type="dxa"/>
          </w:tcPr>
          <w:p w14:paraId="53C24A85" w14:textId="0ABBB196" w:rsidR="00D87234" w:rsidRPr="00380C2E" w:rsidRDefault="00D87234" w:rsidP="002D6B3D">
            <w:pPr>
              <w:pStyle w:val="Paragraphedeliste"/>
              <w:ind w:left="0"/>
              <w:jc w:val="both"/>
              <w:rPr>
                <w:lang w:val="fr-FR"/>
              </w:rPr>
            </w:pPr>
          </w:p>
        </w:tc>
      </w:tr>
      <w:tr w:rsidR="002444D7" w:rsidRPr="00085B61" w14:paraId="6CBCFBED" w14:textId="77777777" w:rsidTr="002444D7">
        <w:tc>
          <w:tcPr>
            <w:tcW w:w="1391" w:type="dxa"/>
          </w:tcPr>
          <w:p w14:paraId="4177288F" w14:textId="190FD1AD" w:rsidR="002444D7" w:rsidRPr="00380C2E" w:rsidRDefault="002444D7" w:rsidP="002D6B3D">
            <w:pPr>
              <w:pStyle w:val="Paragraphedeliste"/>
              <w:ind w:left="0"/>
              <w:jc w:val="both"/>
              <w:rPr>
                <w:b/>
                <w:lang w:val="fr-FR"/>
              </w:rPr>
            </w:pPr>
            <w:r>
              <w:rPr>
                <w:b/>
                <w:lang w:val="fr-FR"/>
              </w:rPr>
              <w:lastRenderedPageBreak/>
              <w:t>OIM</w:t>
            </w:r>
          </w:p>
        </w:tc>
        <w:tc>
          <w:tcPr>
            <w:tcW w:w="1593" w:type="dxa"/>
          </w:tcPr>
          <w:p w14:paraId="0F411F5E" w14:textId="77777777" w:rsidR="002444D7" w:rsidRDefault="002444D7" w:rsidP="002D6B3D">
            <w:pPr>
              <w:pStyle w:val="Paragraphedeliste"/>
              <w:ind w:left="0"/>
              <w:jc w:val="both"/>
              <w:rPr>
                <w:color w:val="FF0000"/>
                <w:lang w:eastAsia="zh-CN"/>
              </w:rPr>
            </w:pPr>
          </w:p>
          <w:p w14:paraId="505D0954" w14:textId="2E128175" w:rsidR="002444D7" w:rsidRPr="002444D7" w:rsidRDefault="002444D7" w:rsidP="002D6B3D">
            <w:pPr>
              <w:pStyle w:val="Paragraphedeliste"/>
              <w:ind w:left="0"/>
              <w:jc w:val="both"/>
            </w:pPr>
            <w:r w:rsidRPr="002444D7">
              <w:t>22M  Dollars</w:t>
            </w:r>
          </w:p>
          <w:p w14:paraId="1C3BAD7D" w14:textId="77777777" w:rsidR="002444D7" w:rsidRPr="009546E2" w:rsidRDefault="002444D7" w:rsidP="002D6B3D">
            <w:pPr>
              <w:pStyle w:val="Paragraphedeliste"/>
              <w:ind w:left="0"/>
              <w:jc w:val="both"/>
              <w:rPr>
                <w:color w:val="0070C0"/>
                <w:lang w:eastAsia="zh-CN"/>
              </w:rPr>
            </w:pPr>
          </w:p>
          <w:p w14:paraId="387B634F" w14:textId="77777777" w:rsidR="002444D7" w:rsidRPr="009546E2" w:rsidRDefault="002444D7" w:rsidP="002D6B3D">
            <w:pPr>
              <w:pStyle w:val="Paragraphedeliste"/>
              <w:ind w:left="0"/>
              <w:jc w:val="both"/>
              <w:rPr>
                <w:color w:val="0070C0"/>
                <w:lang w:eastAsia="zh-CN"/>
              </w:rPr>
            </w:pPr>
          </w:p>
          <w:p w14:paraId="135BDF14" w14:textId="77777777" w:rsidR="002444D7" w:rsidRPr="002444D7" w:rsidRDefault="002444D7" w:rsidP="002D6B3D">
            <w:pPr>
              <w:pStyle w:val="Paragraphedeliste"/>
              <w:ind w:left="0"/>
              <w:jc w:val="both"/>
              <w:rPr>
                <w:b/>
              </w:rPr>
            </w:pPr>
          </w:p>
        </w:tc>
        <w:tc>
          <w:tcPr>
            <w:tcW w:w="1603" w:type="dxa"/>
          </w:tcPr>
          <w:p w14:paraId="63F37CB8" w14:textId="77777777" w:rsidR="002444D7" w:rsidRDefault="002444D7" w:rsidP="002D6B3D">
            <w:pPr>
              <w:pStyle w:val="Paragraphedeliste"/>
              <w:ind w:left="0"/>
              <w:jc w:val="both"/>
            </w:pPr>
            <w:r w:rsidRPr="002444D7">
              <w:t>EUTF,</w:t>
            </w:r>
          </w:p>
          <w:p w14:paraId="7BDA3336" w14:textId="77777777" w:rsidR="002444D7" w:rsidRDefault="002444D7" w:rsidP="002D6B3D">
            <w:pPr>
              <w:pStyle w:val="Paragraphedeliste"/>
              <w:ind w:left="0"/>
              <w:jc w:val="both"/>
            </w:pPr>
            <w:r w:rsidRPr="002444D7">
              <w:t xml:space="preserve">DFID, </w:t>
            </w:r>
          </w:p>
          <w:p w14:paraId="741C4859" w14:textId="77777777" w:rsidR="002444D7" w:rsidRDefault="002444D7" w:rsidP="002D6B3D">
            <w:pPr>
              <w:pStyle w:val="Paragraphedeliste"/>
              <w:ind w:left="0"/>
              <w:jc w:val="both"/>
            </w:pPr>
            <w:r w:rsidRPr="002444D7">
              <w:t xml:space="preserve">PBF, </w:t>
            </w:r>
          </w:p>
          <w:p w14:paraId="1C2FC96C" w14:textId="77777777" w:rsidR="002444D7" w:rsidRDefault="002444D7" w:rsidP="002D6B3D">
            <w:pPr>
              <w:pStyle w:val="Paragraphedeliste"/>
              <w:ind w:left="0"/>
              <w:jc w:val="both"/>
            </w:pPr>
            <w:r w:rsidRPr="002444D7">
              <w:t xml:space="preserve">CDC, </w:t>
            </w:r>
          </w:p>
          <w:p w14:paraId="1DF98458" w14:textId="77777777" w:rsidR="002444D7" w:rsidRDefault="002444D7" w:rsidP="002D6B3D">
            <w:pPr>
              <w:pStyle w:val="Paragraphedeliste"/>
              <w:ind w:left="0"/>
              <w:jc w:val="both"/>
            </w:pPr>
            <w:r w:rsidRPr="002444D7">
              <w:t xml:space="preserve">ECHO, </w:t>
            </w:r>
          </w:p>
          <w:p w14:paraId="0831EF77" w14:textId="77777777" w:rsidR="002444D7" w:rsidRDefault="002444D7" w:rsidP="002D6B3D">
            <w:pPr>
              <w:pStyle w:val="Paragraphedeliste"/>
              <w:ind w:left="0"/>
              <w:jc w:val="both"/>
            </w:pPr>
            <w:r w:rsidRPr="002444D7">
              <w:t xml:space="preserve">INL, </w:t>
            </w:r>
          </w:p>
          <w:p w14:paraId="709DB1CD" w14:textId="7EBC6FA2" w:rsidR="002444D7" w:rsidRPr="002444D7" w:rsidRDefault="002444D7" w:rsidP="002D6B3D">
            <w:pPr>
              <w:pStyle w:val="Paragraphedeliste"/>
              <w:ind w:left="0"/>
              <w:jc w:val="both"/>
            </w:pPr>
            <w:r w:rsidRPr="002444D7">
              <w:t>AICS</w:t>
            </w:r>
          </w:p>
          <w:p w14:paraId="4689AFAC" w14:textId="77777777" w:rsidR="002444D7" w:rsidRPr="002444D7" w:rsidRDefault="002444D7" w:rsidP="002D6B3D">
            <w:pPr>
              <w:pStyle w:val="Paragraphedeliste"/>
              <w:ind w:left="0"/>
              <w:jc w:val="both"/>
              <w:rPr>
                <w:b/>
              </w:rPr>
            </w:pPr>
          </w:p>
        </w:tc>
        <w:tc>
          <w:tcPr>
            <w:tcW w:w="1598" w:type="dxa"/>
          </w:tcPr>
          <w:p w14:paraId="2B25362C" w14:textId="09630C81" w:rsidR="002444D7" w:rsidRPr="002444D7" w:rsidRDefault="002444D7" w:rsidP="002D6B3D">
            <w:pPr>
              <w:pStyle w:val="Paragraphedeliste"/>
              <w:ind w:left="0"/>
              <w:jc w:val="both"/>
              <w:rPr>
                <w:lang w:val="fr-FR"/>
              </w:rPr>
            </w:pPr>
            <w:r w:rsidRPr="002444D7">
              <w:rPr>
                <w:lang w:val="fr-FR"/>
              </w:rPr>
              <w:t xml:space="preserve">Conakry, Mamou, Nzérékoré Kankan Bureaux satellites dans plusieurs localités du pays </w:t>
            </w:r>
          </w:p>
        </w:tc>
        <w:tc>
          <w:tcPr>
            <w:tcW w:w="1489" w:type="dxa"/>
          </w:tcPr>
          <w:p w14:paraId="4D9C03E9" w14:textId="1C508B33" w:rsidR="002444D7" w:rsidRPr="002444D7" w:rsidRDefault="002444D7" w:rsidP="002D6B3D">
            <w:pPr>
              <w:pStyle w:val="Paragraphedeliste"/>
              <w:ind w:left="0"/>
              <w:jc w:val="both"/>
              <w:rPr>
                <w:b/>
              </w:rPr>
            </w:pPr>
            <w:r w:rsidRPr="002444D7">
              <w:t>133 au total</w:t>
            </w:r>
          </w:p>
        </w:tc>
        <w:tc>
          <w:tcPr>
            <w:tcW w:w="1412" w:type="dxa"/>
          </w:tcPr>
          <w:p w14:paraId="754ED7E2" w14:textId="45E167B2" w:rsidR="002444D7" w:rsidRPr="002444D7" w:rsidRDefault="002444D7" w:rsidP="002D6B3D">
            <w:pPr>
              <w:pStyle w:val="Paragraphedeliste"/>
              <w:ind w:left="0"/>
              <w:jc w:val="both"/>
              <w:rPr>
                <w:b/>
                <w:lang w:val="fr-FR"/>
              </w:rPr>
            </w:pPr>
            <w:r w:rsidRPr="00FA5D37">
              <w:rPr>
                <w:lang w:val="fr-FR"/>
              </w:rPr>
              <w:t>3 staffs sont experts pertinents existent pour ce projet</w:t>
            </w:r>
          </w:p>
        </w:tc>
      </w:tr>
    </w:tbl>
    <w:p w14:paraId="401CD265" w14:textId="5FD513B0" w:rsidR="007C5B08" w:rsidRPr="002444D7" w:rsidRDefault="007C5B08" w:rsidP="002D6B3D">
      <w:pPr>
        <w:jc w:val="both"/>
        <w:rPr>
          <w:b/>
          <w:lang w:val="fr-FR"/>
        </w:rPr>
      </w:pPr>
    </w:p>
    <w:p w14:paraId="0C612CFE" w14:textId="77777777" w:rsidR="00503CD8" w:rsidRPr="002444D7" w:rsidRDefault="00503CD8" w:rsidP="002D6B3D">
      <w:pPr>
        <w:jc w:val="both"/>
        <w:rPr>
          <w:b/>
          <w:lang w:val="fr-FR"/>
        </w:rPr>
      </w:pPr>
    </w:p>
    <w:p w14:paraId="3D3F486B" w14:textId="77777777" w:rsidR="002444D7" w:rsidRDefault="001C68B4" w:rsidP="002D6B3D">
      <w:pPr>
        <w:pStyle w:val="Paragraphedeliste"/>
        <w:numPr>
          <w:ilvl w:val="0"/>
          <w:numId w:val="6"/>
        </w:numPr>
        <w:jc w:val="both"/>
        <w:rPr>
          <w:rFonts w:ascii="Times New Roman" w:hAnsi="Times New Roman"/>
          <w:sz w:val="24"/>
          <w:szCs w:val="24"/>
          <w:lang w:val="fr-FR"/>
        </w:rPr>
      </w:pPr>
      <w:r w:rsidRPr="00380C2E">
        <w:rPr>
          <w:rFonts w:ascii="Times New Roman" w:hAnsi="Times New Roman"/>
          <w:b/>
          <w:bCs/>
          <w:sz w:val="24"/>
          <w:szCs w:val="24"/>
          <w:lang w:val="fr-FR"/>
        </w:rPr>
        <w:t xml:space="preserve">Gestion du projet et </w:t>
      </w:r>
      <w:r w:rsidR="00F25E3A" w:rsidRPr="00380C2E">
        <w:rPr>
          <w:rFonts w:ascii="Times New Roman" w:hAnsi="Times New Roman"/>
          <w:b/>
          <w:bCs/>
          <w:sz w:val="24"/>
          <w:szCs w:val="24"/>
          <w:lang w:val="fr-FR"/>
        </w:rPr>
        <w:t>coordination</w:t>
      </w:r>
      <w:r w:rsidR="007C5B08" w:rsidRPr="00380C2E">
        <w:rPr>
          <w:rFonts w:ascii="Times New Roman" w:hAnsi="Times New Roman"/>
          <w:sz w:val="24"/>
          <w:szCs w:val="24"/>
          <w:lang w:val="fr-FR"/>
        </w:rPr>
        <w:t xml:space="preserve"> – </w:t>
      </w:r>
      <w:r w:rsidR="00F25E3A" w:rsidRPr="00380C2E">
        <w:rPr>
          <w:rFonts w:ascii="Times New Roman" w:hAnsi="Times New Roman"/>
          <w:sz w:val="24"/>
          <w:szCs w:val="24"/>
          <w:lang w:val="fr-FR"/>
        </w:rPr>
        <w:t>présente</w:t>
      </w:r>
      <w:r w:rsidR="00AC4795" w:rsidRPr="00380C2E">
        <w:rPr>
          <w:rFonts w:ascii="Times New Roman" w:hAnsi="Times New Roman"/>
          <w:sz w:val="24"/>
          <w:szCs w:val="24"/>
          <w:lang w:val="fr-FR"/>
        </w:rPr>
        <w:t>r</w:t>
      </w:r>
      <w:r w:rsidR="007C5B08" w:rsidRPr="00380C2E">
        <w:rPr>
          <w:rFonts w:ascii="Times New Roman" w:hAnsi="Times New Roman"/>
          <w:sz w:val="24"/>
          <w:szCs w:val="24"/>
          <w:lang w:val="fr-FR"/>
        </w:rPr>
        <w:t xml:space="preserve"> </w:t>
      </w:r>
      <w:r w:rsidRPr="00380C2E">
        <w:rPr>
          <w:rFonts w:ascii="Times New Roman" w:hAnsi="Times New Roman"/>
          <w:sz w:val="24"/>
          <w:szCs w:val="24"/>
          <w:lang w:val="fr-FR"/>
        </w:rPr>
        <w:t>l’</w:t>
      </w:r>
      <w:r w:rsidR="00F25E3A" w:rsidRPr="00380C2E">
        <w:rPr>
          <w:rFonts w:ascii="Times New Roman" w:hAnsi="Times New Roman"/>
          <w:sz w:val="24"/>
          <w:szCs w:val="24"/>
          <w:lang w:val="fr-FR"/>
        </w:rPr>
        <w:t>équipe</w:t>
      </w:r>
      <w:r w:rsidRPr="00380C2E">
        <w:rPr>
          <w:rFonts w:ascii="Times New Roman" w:hAnsi="Times New Roman"/>
          <w:sz w:val="24"/>
          <w:szCs w:val="24"/>
          <w:lang w:val="fr-FR"/>
        </w:rPr>
        <w:t xml:space="preserve"> de mise en </w:t>
      </w:r>
      <w:r w:rsidR="00F25E3A" w:rsidRPr="00380C2E">
        <w:rPr>
          <w:rFonts w:ascii="Times New Roman" w:hAnsi="Times New Roman"/>
          <w:sz w:val="24"/>
          <w:szCs w:val="24"/>
          <w:lang w:val="fr-FR"/>
        </w:rPr>
        <w:t>œuvre</w:t>
      </w:r>
      <w:r w:rsidRPr="00380C2E">
        <w:rPr>
          <w:rFonts w:ascii="Times New Roman" w:hAnsi="Times New Roman"/>
          <w:sz w:val="24"/>
          <w:szCs w:val="24"/>
          <w:lang w:val="fr-FR"/>
        </w:rPr>
        <w:t xml:space="preserve"> du projet, y compris les postes et </w:t>
      </w:r>
      <w:r w:rsidR="00F25E3A" w:rsidRPr="00380C2E">
        <w:rPr>
          <w:rFonts w:ascii="Times New Roman" w:hAnsi="Times New Roman"/>
          <w:sz w:val="24"/>
          <w:szCs w:val="24"/>
          <w:lang w:val="fr-FR"/>
        </w:rPr>
        <w:t>rôle</w:t>
      </w:r>
      <w:r w:rsidR="00AC4795" w:rsidRPr="00380C2E">
        <w:rPr>
          <w:rFonts w:ascii="Times New Roman" w:hAnsi="Times New Roman"/>
          <w:sz w:val="24"/>
          <w:szCs w:val="24"/>
          <w:lang w:val="fr-FR"/>
        </w:rPr>
        <w:t>s</w:t>
      </w:r>
      <w:r w:rsidRPr="00380C2E">
        <w:rPr>
          <w:rFonts w:ascii="Times New Roman" w:hAnsi="Times New Roman"/>
          <w:sz w:val="24"/>
          <w:szCs w:val="24"/>
          <w:lang w:val="fr-FR"/>
        </w:rPr>
        <w:t xml:space="preserve">, et </w:t>
      </w:r>
      <w:r w:rsidR="00AD0B49" w:rsidRPr="00380C2E">
        <w:rPr>
          <w:rFonts w:ascii="Times New Roman" w:hAnsi="Times New Roman"/>
          <w:sz w:val="24"/>
          <w:szCs w:val="24"/>
          <w:lang w:val="fr-FR"/>
        </w:rPr>
        <w:t>indiquer</w:t>
      </w:r>
      <w:r w:rsidRPr="00380C2E">
        <w:rPr>
          <w:rFonts w:ascii="Times New Roman" w:hAnsi="Times New Roman"/>
          <w:sz w:val="24"/>
          <w:szCs w:val="24"/>
          <w:lang w:val="fr-FR"/>
        </w:rPr>
        <w:t xml:space="preserve"> quels postes seront </w:t>
      </w:r>
      <w:r w:rsidR="004B2BA4" w:rsidRPr="00380C2E">
        <w:rPr>
          <w:rFonts w:ascii="Times New Roman" w:hAnsi="Times New Roman"/>
          <w:sz w:val="24"/>
          <w:szCs w:val="24"/>
          <w:lang w:val="fr-FR"/>
        </w:rPr>
        <w:t>financés</w:t>
      </w:r>
      <w:r w:rsidRPr="00380C2E">
        <w:rPr>
          <w:rFonts w:ascii="Times New Roman" w:hAnsi="Times New Roman"/>
          <w:sz w:val="24"/>
          <w:szCs w:val="24"/>
          <w:lang w:val="fr-FR"/>
        </w:rPr>
        <w:t xml:space="preserve"> par le projet</w:t>
      </w:r>
      <w:r w:rsidR="00182819" w:rsidRPr="00380C2E">
        <w:rPr>
          <w:rFonts w:ascii="Times New Roman" w:hAnsi="Times New Roman"/>
          <w:sz w:val="24"/>
          <w:szCs w:val="24"/>
          <w:lang w:val="fr-FR"/>
        </w:rPr>
        <w:t>, et le pourcentage du budget total. Explique</w:t>
      </w:r>
      <w:r w:rsidR="00AC4795" w:rsidRPr="00380C2E">
        <w:rPr>
          <w:rFonts w:ascii="Times New Roman" w:hAnsi="Times New Roman"/>
          <w:sz w:val="24"/>
          <w:szCs w:val="24"/>
          <w:lang w:val="fr-FR"/>
        </w:rPr>
        <w:t>r</w:t>
      </w:r>
      <w:r w:rsidR="00182819" w:rsidRPr="00380C2E">
        <w:rPr>
          <w:rFonts w:ascii="Times New Roman" w:hAnsi="Times New Roman"/>
          <w:sz w:val="24"/>
          <w:szCs w:val="24"/>
          <w:lang w:val="fr-FR"/>
        </w:rPr>
        <w:t xml:space="preserve"> la </w:t>
      </w:r>
      <w:r w:rsidR="00AD0B49" w:rsidRPr="00380C2E">
        <w:rPr>
          <w:rFonts w:ascii="Times New Roman" w:hAnsi="Times New Roman"/>
          <w:sz w:val="24"/>
          <w:szCs w:val="24"/>
          <w:lang w:val="fr-FR"/>
        </w:rPr>
        <w:t>coordination</w:t>
      </w:r>
      <w:r w:rsidR="00182819" w:rsidRPr="00380C2E">
        <w:rPr>
          <w:rFonts w:ascii="Times New Roman" w:hAnsi="Times New Roman"/>
          <w:sz w:val="24"/>
          <w:szCs w:val="24"/>
          <w:lang w:val="fr-FR"/>
        </w:rPr>
        <w:t xml:space="preserve"> </w:t>
      </w:r>
      <w:r w:rsidR="004B2BA4" w:rsidRPr="00380C2E">
        <w:rPr>
          <w:rFonts w:ascii="Times New Roman" w:hAnsi="Times New Roman"/>
          <w:sz w:val="24"/>
          <w:szCs w:val="24"/>
          <w:lang w:val="fr-FR"/>
        </w:rPr>
        <w:t>envisagée</w:t>
      </w:r>
      <w:r w:rsidR="00182819" w:rsidRPr="00380C2E">
        <w:rPr>
          <w:rFonts w:ascii="Times New Roman" w:hAnsi="Times New Roman"/>
          <w:sz w:val="24"/>
          <w:szCs w:val="24"/>
          <w:lang w:val="fr-FR"/>
        </w:rPr>
        <w:t xml:space="preserve"> </w:t>
      </w:r>
      <w:r w:rsidR="00AC4795" w:rsidRPr="00380C2E">
        <w:rPr>
          <w:rFonts w:ascii="Times New Roman" w:hAnsi="Times New Roman"/>
          <w:sz w:val="24"/>
          <w:szCs w:val="24"/>
          <w:lang w:val="fr-FR"/>
        </w:rPr>
        <w:t xml:space="preserve">pour le </w:t>
      </w:r>
      <w:r w:rsidR="00182819" w:rsidRPr="00380C2E">
        <w:rPr>
          <w:rFonts w:ascii="Times New Roman" w:hAnsi="Times New Roman"/>
          <w:sz w:val="24"/>
          <w:szCs w:val="24"/>
          <w:lang w:val="fr-FR"/>
        </w:rPr>
        <w:t xml:space="preserve">projet et les </w:t>
      </w:r>
      <w:r w:rsidR="00AD0B49" w:rsidRPr="00380C2E">
        <w:rPr>
          <w:rFonts w:ascii="Times New Roman" w:hAnsi="Times New Roman"/>
          <w:sz w:val="24"/>
          <w:szCs w:val="24"/>
          <w:lang w:val="fr-FR"/>
        </w:rPr>
        <w:t>mécanismes</w:t>
      </w:r>
      <w:r w:rsidR="00182819" w:rsidRPr="00380C2E">
        <w:rPr>
          <w:rFonts w:ascii="Times New Roman" w:hAnsi="Times New Roman"/>
          <w:sz w:val="24"/>
          <w:szCs w:val="24"/>
          <w:lang w:val="fr-FR"/>
        </w:rPr>
        <w:t xml:space="preserve"> de </w:t>
      </w:r>
      <w:r w:rsidR="00AD0B49" w:rsidRPr="00380C2E">
        <w:rPr>
          <w:rFonts w:ascii="Times New Roman" w:hAnsi="Times New Roman"/>
          <w:sz w:val="24"/>
          <w:szCs w:val="24"/>
          <w:lang w:val="fr-FR"/>
        </w:rPr>
        <w:t>contrôle</w:t>
      </w:r>
      <w:r w:rsidR="00AE2D57" w:rsidRPr="00380C2E">
        <w:rPr>
          <w:rFonts w:ascii="Times New Roman" w:hAnsi="Times New Roman"/>
          <w:sz w:val="24"/>
          <w:szCs w:val="24"/>
          <w:lang w:val="fr-FR"/>
        </w:rPr>
        <w:t>, y compris le lien avec le Secrétariat PBF s’il existe</w:t>
      </w:r>
      <w:r w:rsidR="00182819" w:rsidRPr="00380C2E">
        <w:rPr>
          <w:rFonts w:ascii="Times New Roman" w:hAnsi="Times New Roman"/>
          <w:sz w:val="24"/>
          <w:szCs w:val="24"/>
          <w:lang w:val="fr-FR"/>
        </w:rPr>
        <w:t>.</w:t>
      </w:r>
    </w:p>
    <w:p w14:paraId="2CC0335A" w14:textId="3FCA10EE" w:rsidR="007C5B08" w:rsidRPr="00380C2E" w:rsidRDefault="00182819" w:rsidP="002D6B3D">
      <w:pPr>
        <w:pStyle w:val="Paragraphedeliste"/>
        <w:jc w:val="both"/>
        <w:rPr>
          <w:rFonts w:ascii="Times New Roman" w:hAnsi="Times New Roman"/>
          <w:sz w:val="24"/>
          <w:szCs w:val="24"/>
          <w:lang w:val="fr-FR"/>
        </w:rPr>
      </w:pPr>
      <w:r w:rsidRPr="00380C2E">
        <w:rPr>
          <w:rFonts w:ascii="Times New Roman" w:hAnsi="Times New Roman"/>
          <w:sz w:val="24"/>
          <w:szCs w:val="24"/>
          <w:lang w:val="fr-FR"/>
        </w:rPr>
        <w:t xml:space="preserve">Remplissez </w:t>
      </w:r>
      <w:r w:rsidRPr="00380C2E">
        <w:rPr>
          <w:rFonts w:ascii="Times New Roman" w:hAnsi="Times New Roman"/>
          <w:b/>
          <w:bCs/>
          <w:sz w:val="24"/>
          <w:szCs w:val="24"/>
          <w:lang w:val="fr-FR"/>
        </w:rPr>
        <w:t>l’annexe</w:t>
      </w:r>
      <w:r w:rsidR="004B2BA4" w:rsidRPr="00380C2E">
        <w:rPr>
          <w:rFonts w:ascii="Times New Roman" w:hAnsi="Times New Roman"/>
          <w:b/>
          <w:bCs/>
          <w:sz w:val="24"/>
          <w:szCs w:val="24"/>
          <w:lang w:val="fr-FR"/>
        </w:rPr>
        <w:t xml:space="preserve"> C</w:t>
      </w:r>
      <w:r w:rsidRPr="00380C2E">
        <w:rPr>
          <w:rFonts w:ascii="Times New Roman" w:hAnsi="Times New Roman"/>
          <w:sz w:val="24"/>
          <w:szCs w:val="24"/>
          <w:lang w:val="fr-FR"/>
        </w:rPr>
        <w:t xml:space="preserve"> : liste de </w:t>
      </w:r>
      <w:r w:rsidR="00AD0B49" w:rsidRPr="00380C2E">
        <w:rPr>
          <w:rFonts w:ascii="Times New Roman" w:hAnsi="Times New Roman"/>
          <w:sz w:val="24"/>
          <w:szCs w:val="24"/>
          <w:lang w:val="fr-FR"/>
        </w:rPr>
        <w:t>vérification</w:t>
      </w:r>
      <w:r w:rsidRPr="00380C2E">
        <w:rPr>
          <w:rFonts w:ascii="Times New Roman" w:hAnsi="Times New Roman"/>
          <w:sz w:val="24"/>
          <w:szCs w:val="24"/>
          <w:lang w:val="fr-FR"/>
        </w:rPr>
        <w:t xml:space="preserve"> pour </w:t>
      </w:r>
      <w:r w:rsidR="004B2BA4" w:rsidRPr="00380C2E">
        <w:rPr>
          <w:rFonts w:ascii="Times New Roman" w:hAnsi="Times New Roman"/>
          <w:sz w:val="24"/>
          <w:szCs w:val="24"/>
          <w:lang w:val="fr-FR"/>
        </w:rPr>
        <w:t>le lancement</w:t>
      </w:r>
      <w:r w:rsidRPr="00380C2E">
        <w:rPr>
          <w:rFonts w:ascii="Times New Roman" w:hAnsi="Times New Roman"/>
          <w:sz w:val="24"/>
          <w:szCs w:val="24"/>
          <w:lang w:val="fr-FR"/>
        </w:rPr>
        <w:t xml:space="preserve"> du projet</w:t>
      </w:r>
      <w:r w:rsidR="008A0ADE" w:rsidRPr="00380C2E">
        <w:rPr>
          <w:rFonts w:ascii="Times New Roman" w:hAnsi="Times New Roman"/>
          <w:sz w:val="24"/>
          <w:szCs w:val="24"/>
          <w:lang w:val="fr-FR"/>
        </w:rPr>
        <w:t xml:space="preserve"> et veuillez attacher les TDRs pour les postes principaux du projet</w:t>
      </w:r>
      <w:r w:rsidR="00480024" w:rsidRPr="00380C2E">
        <w:rPr>
          <w:rFonts w:ascii="Times New Roman" w:hAnsi="Times New Roman"/>
          <w:sz w:val="24"/>
          <w:szCs w:val="24"/>
          <w:lang w:val="fr-FR"/>
        </w:rPr>
        <w:t>.</w:t>
      </w:r>
    </w:p>
    <w:p w14:paraId="51727D75" w14:textId="77777777" w:rsidR="00576C28" w:rsidRPr="00380C2E" w:rsidRDefault="00576C28" w:rsidP="002D6B3D">
      <w:pPr>
        <w:pStyle w:val="Paragraphedeliste"/>
        <w:jc w:val="both"/>
        <w:rPr>
          <w:rFonts w:ascii="Times New Roman" w:hAnsi="Times New Roman"/>
          <w:sz w:val="24"/>
          <w:szCs w:val="24"/>
          <w:lang w:val="fr-FR"/>
        </w:rPr>
      </w:pPr>
    </w:p>
    <w:p w14:paraId="1CEA5E1D" w14:textId="399CEB38" w:rsidR="00576C28" w:rsidRPr="00380C2E" w:rsidRDefault="00576C28" w:rsidP="002D6B3D">
      <w:pPr>
        <w:spacing w:line="276" w:lineRule="auto"/>
        <w:jc w:val="both"/>
        <w:rPr>
          <w:rFonts w:eastAsiaTheme="minorEastAsia"/>
          <w:lang w:val="fr-FR" w:eastAsia="fr-FR"/>
        </w:rPr>
      </w:pPr>
      <w:r w:rsidRPr="00380C2E">
        <w:rPr>
          <w:rFonts w:eastAsiaTheme="minorEastAsia"/>
          <w:lang w:val="fr-FR" w:eastAsia="fr-FR"/>
        </w:rPr>
        <w:t>Le projet sera exécuté selon les modalités de mise en œuvre</w:t>
      </w:r>
      <w:r w:rsidR="002C04B3" w:rsidRPr="00380C2E">
        <w:rPr>
          <w:rFonts w:eastAsiaTheme="minorEastAsia"/>
          <w:lang w:val="fr-FR" w:eastAsia="fr-FR"/>
        </w:rPr>
        <w:t xml:space="preserve"> </w:t>
      </w:r>
      <w:r w:rsidRPr="00380C2E">
        <w:rPr>
          <w:rFonts w:eastAsiaTheme="minorEastAsia"/>
          <w:lang w:val="fr-FR" w:eastAsia="fr-FR"/>
        </w:rPr>
        <w:t>par les 3 agences (UNFPA – agence lead, OIM et PNUD). Celles-ci transféreront ensuite les ressources à leurs partenaires d’exécution sur la base de lettre d’accord (LOA) et/ou Mémorandum d’Entente (MOU) selon les cas. Chaque agence assurera le suivi et le contrôle de qualité pour leurs partenaires d’exécution. Une équipe de coordination composée de :</w:t>
      </w:r>
    </w:p>
    <w:p w14:paraId="6E2E47A2" w14:textId="77777777" w:rsidR="00576C28" w:rsidRPr="00380C2E" w:rsidRDefault="00576C28" w:rsidP="002D6B3D">
      <w:pPr>
        <w:spacing w:line="276" w:lineRule="auto"/>
        <w:ind w:right="120"/>
        <w:jc w:val="both"/>
        <w:rPr>
          <w:rFonts w:eastAsiaTheme="minorEastAsia"/>
          <w:lang w:val="fr-FR" w:eastAsia="fr-FR"/>
        </w:rPr>
      </w:pPr>
    </w:p>
    <w:p w14:paraId="7C3F44B6" w14:textId="59F0146D" w:rsidR="00576C28" w:rsidRPr="00380C2E" w:rsidRDefault="00576C28" w:rsidP="002D6B3D">
      <w:pPr>
        <w:spacing w:line="276" w:lineRule="auto"/>
        <w:ind w:right="120"/>
        <w:jc w:val="both"/>
        <w:rPr>
          <w:rFonts w:eastAsiaTheme="minorEastAsia"/>
          <w:lang w:val="fr-FR" w:eastAsia="fr-FR"/>
        </w:rPr>
      </w:pPr>
      <w:r w:rsidRPr="00380C2E">
        <w:rPr>
          <w:rFonts w:eastAsiaTheme="minorEastAsia"/>
          <w:lang w:val="fr-FR" w:eastAsia="fr-FR"/>
        </w:rPr>
        <w:t>Un coordonnateur </w:t>
      </w:r>
      <w:r w:rsidR="00560402">
        <w:rPr>
          <w:rFonts w:eastAsiaTheme="minorEastAsia"/>
          <w:lang w:val="fr-FR" w:eastAsia="fr-FR"/>
        </w:rPr>
        <w:t>(SB5)</w:t>
      </w:r>
      <w:r w:rsidRPr="00380C2E">
        <w:rPr>
          <w:rFonts w:eastAsiaTheme="minorEastAsia"/>
          <w:lang w:val="fr-FR" w:eastAsia="fr-FR"/>
        </w:rPr>
        <w:t xml:space="preserve">: basé chez l’agence lead (UNFPA) </w:t>
      </w:r>
      <w:r w:rsidR="00845323" w:rsidRPr="00380C2E">
        <w:rPr>
          <w:rFonts w:eastAsiaTheme="minorEastAsia"/>
          <w:lang w:val="fr-FR" w:eastAsia="fr-FR"/>
        </w:rPr>
        <w:t xml:space="preserve">sera </w:t>
      </w:r>
      <w:r w:rsidRPr="00380C2E">
        <w:rPr>
          <w:rFonts w:eastAsiaTheme="minorEastAsia"/>
          <w:lang w:val="fr-FR" w:eastAsia="fr-FR"/>
        </w:rPr>
        <w:t>chargé de la coordination et de la supervision de l’ensemble des activités et de liaison avec le secrétariat du PBF ainsi que des autres acteurs impliqués dans la mise en œuvre du projet. Il doit également rédiger le rapport synthèse des activités.</w:t>
      </w:r>
    </w:p>
    <w:p w14:paraId="17B0A75F" w14:textId="77777777" w:rsidR="00576C28" w:rsidRPr="00380C2E" w:rsidRDefault="00576C28" w:rsidP="002D6B3D">
      <w:pPr>
        <w:spacing w:line="276" w:lineRule="auto"/>
        <w:jc w:val="both"/>
        <w:rPr>
          <w:rFonts w:eastAsiaTheme="minorEastAsia"/>
          <w:lang w:val="fr-FR" w:eastAsia="fr-FR"/>
        </w:rPr>
      </w:pPr>
    </w:p>
    <w:p w14:paraId="10401B6C" w14:textId="130F14B0" w:rsidR="00576C28" w:rsidRPr="00380C2E" w:rsidRDefault="00576C28" w:rsidP="002D6B3D">
      <w:pPr>
        <w:spacing w:line="276" w:lineRule="auto"/>
        <w:jc w:val="both"/>
        <w:rPr>
          <w:rFonts w:eastAsiaTheme="minorEastAsia"/>
          <w:lang w:val="fr-FR" w:eastAsia="fr-FR"/>
        </w:rPr>
      </w:pPr>
      <w:r w:rsidRPr="00380C2E">
        <w:rPr>
          <w:rFonts w:eastAsiaTheme="minorEastAsia"/>
          <w:lang w:val="fr-FR" w:eastAsia="fr-FR"/>
        </w:rPr>
        <w:t xml:space="preserve">2 chargés de projets : (1 </w:t>
      </w:r>
      <w:r w:rsidR="00560402">
        <w:rPr>
          <w:rFonts w:eastAsiaTheme="minorEastAsia"/>
          <w:lang w:val="fr-FR" w:eastAsia="fr-FR"/>
        </w:rPr>
        <w:t xml:space="preserve">NOA </w:t>
      </w:r>
      <w:r w:rsidRPr="00380C2E">
        <w:rPr>
          <w:rFonts w:eastAsiaTheme="minorEastAsia"/>
          <w:lang w:val="fr-FR" w:eastAsia="fr-FR"/>
        </w:rPr>
        <w:t xml:space="preserve">à l’OIM et 1 </w:t>
      </w:r>
      <w:r w:rsidR="00560402">
        <w:rPr>
          <w:rFonts w:eastAsiaTheme="minorEastAsia"/>
          <w:lang w:val="fr-FR" w:eastAsia="fr-FR"/>
        </w:rPr>
        <w:t xml:space="preserve">SB4 </w:t>
      </w:r>
      <w:r w:rsidRPr="00380C2E">
        <w:rPr>
          <w:rFonts w:eastAsiaTheme="minorEastAsia"/>
          <w:lang w:val="fr-FR" w:eastAsia="fr-FR"/>
        </w:rPr>
        <w:t>au PNUD), responsables du suivi des résultats, produits et indicateurs de mise en œuvre des activités.</w:t>
      </w:r>
    </w:p>
    <w:p w14:paraId="6BB2273E" w14:textId="77777777" w:rsidR="00576C28" w:rsidRPr="00380C2E" w:rsidRDefault="00576C28" w:rsidP="002D6B3D">
      <w:pPr>
        <w:spacing w:line="276" w:lineRule="auto"/>
        <w:jc w:val="both"/>
        <w:rPr>
          <w:rFonts w:eastAsiaTheme="minorEastAsia"/>
          <w:lang w:val="fr-FR" w:eastAsia="fr-FR"/>
        </w:rPr>
      </w:pPr>
    </w:p>
    <w:p w14:paraId="2C98683D" w14:textId="67CA60CA" w:rsidR="00576C28" w:rsidRPr="00380C2E" w:rsidRDefault="00560402" w:rsidP="002D6B3D">
      <w:pPr>
        <w:spacing w:line="276" w:lineRule="auto"/>
        <w:jc w:val="both"/>
        <w:rPr>
          <w:rFonts w:eastAsiaTheme="minorEastAsia"/>
          <w:lang w:val="fr-FR" w:eastAsia="fr-FR"/>
        </w:rPr>
      </w:pPr>
      <w:r>
        <w:rPr>
          <w:rFonts w:eastAsiaTheme="minorEastAsia"/>
          <w:lang w:val="fr-FR" w:eastAsia="fr-FR"/>
        </w:rPr>
        <w:t>4</w:t>
      </w:r>
      <w:r w:rsidR="00576C28" w:rsidRPr="00380C2E">
        <w:rPr>
          <w:rFonts w:eastAsiaTheme="minorEastAsia"/>
          <w:lang w:val="fr-FR" w:eastAsia="fr-FR"/>
        </w:rPr>
        <w:t xml:space="preserve"> VNU nationaux/communautaires</w:t>
      </w:r>
      <w:r>
        <w:rPr>
          <w:rFonts w:eastAsiaTheme="minorEastAsia"/>
          <w:lang w:val="fr-FR" w:eastAsia="fr-FR"/>
        </w:rPr>
        <w:t xml:space="preserve"> dont 3 qui seront </w:t>
      </w:r>
      <w:r w:rsidR="00576C28" w:rsidRPr="00380C2E">
        <w:rPr>
          <w:rFonts w:eastAsiaTheme="minorEastAsia"/>
          <w:lang w:val="fr-FR" w:eastAsia="fr-FR"/>
        </w:rPr>
        <w:t xml:space="preserve">basés à Conakry et </w:t>
      </w:r>
      <w:r>
        <w:rPr>
          <w:rFonts w:eastAsiaTheme="minorEastAsia"/>
          <w:lang w:val="fr-FR" w:eastAsia="fr-FR"/>
        </w:rPr>
        <w:t xml:space="preserve">1 </w:t>
      </w:r>
      <w:r w:rsidR="00576C28" w:rsidRPr="00380C2E">
        <w:rPr>
          <w:rFonts w:eastAsiaTheme="minorEastAsia"/>
          <w:lang w:val="fr-FR" w:eastAsia="fr-FR"/>
        </w:rPr>
        <w:t>N’zérékoré.  Ils seront chargés de travailler sur le terrain avec les autorités locales et les organisations locales de taxi-motards.</w:t>
      </w:r>
    </w:p>
    <w:p w14:paraId="56B9B977" w14:textId="77777777" w:rsidR="00576C28" w:rsidRPr="00380C2E" w:rsidRDefault="00576C28" w:rsidP="002D6B3D">
      <w:pPr>
        <w:spacing w:line="276" w:lineRule="auto"/>
        <w:jc w:val="both"/>
        <w:rPr>
          <w:rFonts w:eastAsiaTheme="minorEastAsia"/>
          <w:lang w:val="fr-FR" w:eastAsia="fr-FR"/>
        </w:rPr>
      </w:pPr>
    </w:p>
    <w:p w14:paraId="0673131C" w14:textId="01853B97" w:rsidR="00572B1A" w:rsidRPr="00380C2E" w:rsidRDefault="00576C28" w:rsidP="002D6B3D">
      <w:pPr>
        <w:spacing w:line="276" w:lineRule="auto"/>
        <w:jc w:val="both"/>
        <w:rPr>
          <w:rFonts w:eastAsiaTheme="minorEastAsia"/>
          <w:lang w:val="fr-FR" w:eastAsia="fr-FR"/>
        </w:rPr>
      </w:pPr>
      <w:r w:rsidRPr="00380C2E">
        <w:rPr>
          <w:rFonts w:eastAsiaTheme="minorEastAsia"/>
          <w:lang w:val="fr-FR" w:eastAsia="fr-FR"/>
        </w:rPr>
        <w:t>Cette équipe apportera un appui technique à l’ensemble des agences du SNU impliquées dans le projet et aux partenaires de mise en œuvre du projet et sera responsable du suivi quotidien du projet, de la préparation des rapports d’avancement des activités et des rapports financiers ainsi que de la mise en œuvre globale du projet.</w:t>
      </w:r>
      <w:r w:rsidR="00572B1A" w:rsidRPr="00380C2E">
        <w:rPr>
          <w:rFonts w:eastAsiaTheme="minorEastAsia"/>
          <w:lang w:val="fr-FR" w:eastAsia="fr-FR"/>
        </w:rPr>
        <w:t xml:space="preserve"> Il faut préciser que la présence des bureaux décentralisés des agences impliquées à N’Nzérékoré, ville située à 1000 km de </w:t>
      </w:r>
      <w:r w:rsidR="00424C61" w:rsidRPr="00380C2E">
        <w:rPr>
          <w:rFonts w:eastAsiaTheme="minorEastAsia"/>
          <w:lang w:val="fr-FR" w:eastAsia="fr-FR"/>
        </w:rPr>
        <w:t>Conakry, facilitera</w:t>
      </w:r>
      <w:r w:rsidR="00572B1A" w:rsidRPr="00380C2E">
        <w:rPr>
          <w:rFonts w:eastAsiaTheme="minorEastAsia"/>
          <w:lang w:val="fr-FR" w:eastAsia="fr-FR"/>
        </w:rPr>
        <w:t xml:space="preserve"> le suivi rapproché des activités.</w:t>
      </w:r>
    </w:p>
    <w:p w14:paraId="59E0DEF5" w14:textId="355D85D7" w:rsidR="00576C28" w:rsidRPr="00380C2E" w:rsidRDefault="00576C28" w:rsidP="002D6B3D">
      <w:pPr>
        <w:spacing w:line="276" w:lineRule="auto"/>
        <w:jc w:val="both"/>
        <w:rPr>
          <w:rFonts w:eastAsiaTheme="minorEastAsia"/>
          <w:lang w:val="fr-FR" w:eastAsia="fr-FR"/>
        </w:rPr>
      </w:pPr>
      <w:r w:rsidRPr="00380C2E">
        <w:rPr>
          <w:rFonts w:eastAsiaTheme="minorEastAsia"/>
          <w:lang w:val="fr-FR" w:eastAsia="fr-FR"/>
        </w:rPr>
        <w:t xml:space="preserve"> </w:t>
      </w:r>
      <w:r w:rsidR="00572B1A" w:rsidRPr="00380C2E">
        <w:rPr>
          <w:rFonts w:eastAsiaTheme="minorEastAsia"/>
          <w:lang w:val="fr-FR" w:eastAsia="fr-FR"/>
        </w:rPr>
        <w:t>En outre, l</w:t>
      </w:r>
      <w:r w:rsidRPr="00380C2E">
        <w:rPr>
          <w:rFonts w:eastAsiaTheme="minorEastAsia"/>
          <w:lang w:val="fr-FR" w:eastAsia="fr-FR"/>
        </w:rPr>
        <w:t>’équipe de coordination s’assurera que les rencontres</w:t>
      </w:r>
      <w:r w:rsidR="00FC623E" w:rsidRPr="00380C2E">
        <w:rPr>
          <w:rFonts w:eastAsiaTheme="minorEastAsia"/>
          <w:lang w:val="fr-FR" w:eastAsia="fr-FR"/>
        </w:rPr>
        <w:t xml:space="preserve"> mandataires</w:t>
      </w:r>
      <w:r w:rsidRPr="00380C2E">
        <w:rPr>
          <w:rFonts w:eastAsiaTheme="minorEastAsia"/>
          <w:lang w:val="fr-FR" w:eastAsia="fr-FR"/>
        </w:rPr>
        <w:t xml:space="preserve"> </w:t>
      </w:r>
      <w:r w:rsidR="00FC623E" w:rsidRPr="00380C2E">
        <w:rPr>
          <w:rFonts w:eastAsiaTheme="minorEastAsia"/>
          <w:lang w:val="fr-FR" w:eastAsia="fr-FR"/>
        </w:rPr>
        <w:t xml:space="preserve">se tiennent régulièrement : les comités techniques de suivi tous les trois mois et  les </w:t>
      </w:r>
      <w:r w:rsidRPr="00380C2E">
        <w:rPr>
          <w:rFonts w:eastAsiaTheme="minorEastAsia"/>
          <w:lang w:val="fr-FR" w:eastAsia="fr-FR"/>
        </w:rPr>
        <w:t xml:space="preserve"> comité</w:t>
      </w:r>
      <w:r w:rsidR="00FC623E" w:rsidRPr="00380C2E">
        <w:rPr>
          <w:rFonts w:eastAsiaTheme="minorEastAsia"/>
          <w:lang w:val="fr-FR" w:eastAsia="fr-FR"/>
        </w:rPr>
        <w:t>s</w:t>
      </w:r>
      <w:r w:rsidRPr="00380C2E">
        <w:rPr>
          <w:rFonts w:eastAsiaTheme="minorEastAsia"/>
          <w:lang w:val="fr-FR" w:eastAsia="fr-FR"/>
        </w:rPr>
        <w:t xml:space="preserve"> de pilotage </w:t>
      </w:r>
      <w:r w:rsidR="00107AA0" w:rsidRPr="00380C2E">
        <w:rPr>
          <w:rFonts w:eastAsiaTheme="minorEastAsia"/>
          <w:lang w:val="fr-FR" w:eastAsia="fr-FR"/>
        </w:rPr>
        <w:t xml:space="preserve"> tous les six mois</w:t>
      </w:r>
      <w:r w:rsidRPr="00380C2E">
        <w:rPr>
          <w:rFonts w:eastAsiaTheme="minorEastAsia"/>
          <w:lang w:val="fr-FR" w:eastAsia="fr-FR"/>
        </w:rPr>
        <w:t xml:space="preserve"> (voir </w:t>
      </w:r>
      <w:r w:rsidR="00FC623E" w:rsidRPr="00380C2E">
        <w:rPr>
          <w:rFonts w:eastAsiaTheme="minorEastAsia"/>
          <w:lang w:val="fr-FR" w:eastAsia="fr-FR"/>
        </w:rPr>
        <w:t>composante</w:t>
      </w:r>
      <w:r w:rsidRPr="00380C2E">
        <w:rPr>
          <w:rFonts w:eastAsiaTheme="minorEastAsia"/>
          <w:lang w:val="fr-FR" w:eastAsia="fr-FR"/>
        </w:rPr>
        <w:t xml:space="preserve"> suivi</w:t>
      </w:r>
      <w:r w:rsidR="00FC623E" w:rsidRPr="00380C2E">
        <w:rPr>
          <w:rFonts w:eastAsiaTheme="minorEastAsia"/>
          <w:lang w:val="fr-FR" w:eastAsia="fr-FR"/>
        </w:rPr>
        <w:t xml:space="preserve"> et</w:t>
      </w:r>
      <w:r w:rsidR="002C04B3" w:rsidRPr="00380C2E">
        <w:rPr>
          <w:rFonts w:eastAsiaTheme="minorEastAsia"/>
          <w:lang w:val="fr-FR" w:eastAsia="fr-FR"/>
        </w:rPr>
        <w:t xml:space="preserve"> </w:t>
      </w:r>
      <w:r w:rsidRPr="00380C2E">
        <w:rPr>
          <w:rFonts w:eastAsiaTheme="minorEastAsia"/>
          <w:lang w:val="fr-FR" w:eastAsia="fr-FR"/>
        </w:rPr>
        <w:t>évaluation</w:t>
      </w:r>
      <w:r w:rsidR="00FC623E" w:rsidRPr="00380C2E">
        <w:rPr>
          <w:rFonts w:eastAsiaTheme="minorEastAsia"/>
          <w:lang w:val="fr-FR" w:eastAsia="fr-FR"/>
        </w:rPr>
        <w:t xml:space="preserve"> du projet</w:t>
      </w:r>
      <w:r w:rsidR="00107AA0" w:rsidRPr="00380C2E">
        <w:rPr>
          <w:rFonts w:eastAsiaTheme="minorEastAsia"/>
          <w:lang w:val="fr-FR" w:eastAsia="fr-FR"/>
        </w:rPr>
        <w:t>).</w:t>
      </w:r>
    </w:p>
    <w:p w14:paraId="22D63678" w14:textId="77777777" w:rsidR="00576C28" w:rsidRPr="00380C2E" w:rsidRDefault="00576C28" w:rsidP="002D6B3D">
      <w:pPr>
        <w:spacing w:line="276" w:lineRule="auto"/>
        <w:jc w:val="both"/>
        <w:rPr>
          <w:rFonts w:eastAsiaTheme="minorEastAsia"/>
          <w:lang w:val="fr-FR" w:eastAsia="fr-FR"/>
        </w:rPr>
      </w:pPr>
    </w:p>
    <w:p w14:paraId="0EF46ECA" w14:textId="77777777" w:rsidR="00576C28" w:rsidRPr="00380C2E" w:rsidRDefault="00576C28" w:rsidP="002D6B3D">
      <w:pPr>
        <w:spacing w:line="276" w:lineRule="auto"/>
        <w:jc w:val="both"/>
        <w:rPr>
          <w:rFonts w:eastAsiaTheme="minorEastAsia"/>
          <w:lang w:val="fr-FR" w:eastAsia="fr-FR"/>
        </w:rPr>
      </w:pPr>
      <w:r w:rsidRPr="00380C2E">
        <w:rPr>
          <w:rFonts w:eastAsiaTheme="minorEastAsia"/>
          <w:lang w:val="fr-FR" w:eastAsia="fr-FR"/>
        </w:rPr>
        <w:lastRenderedPageBreak/>
        <w:t>L’équipe de coordination et les autres agences du SNU impliquées dans la mise en œuvre du projet s’assureront de conserver une communication fréquente avec le Secrétariat du PBF. A cet effet, l’état d’avancement du projet, au plan substantif et financier, fera l’objet de discussions avec le Secrétariat du PBF.</w:t>
      </w:r>
    </w:p>
    <w:p w14:paraId="524B0303" w14:textId="77777777" w:rsidR="00576C28" w:rsidRPr="00380C2E" w:rsidRDefault="00576C28" w:rsidP="002D6B3D">
      <w:pPr>
        <w:spacing w:line="276" w:lineRule="auto"/>
        <w:jc w:val="both"/>
        <w:rPr>
          <w:rFonts w:eastAsiaTheme="minorEastAsia"/>
          <w:lang w:val="fr-FR" w:eastAsia="fr-FR"/>
        </w:rPr>
      </w:pPr>
    </w:p>
    <w:p w14:paraId="22BF7CCF" w14:textId="77777777" w:rsidR="00576C28" w:rsidRPr="00380C2E" w:rsidRDefault="00576C28" w:rsidP="002D6B3D">
      <w:pPr>
        <w:spacing w:line="276" w:lineRule="auto"/>
        <w:jc w:val="both"/>
        <w:rPr>
          <w:rFonts w:eastAsiaTheme="minorEastAsia"/>
          <w:lang w:val="fr-FR" w:eastAsia="fr-FR"/>
        </w:rPr>
      </w:pPr>
      <w:r w:rsidRPr="00380C2E">
        <w:rPr>
          <w:rFonts w:eastAsiaTheme="minorEastAsia"/>
          <w:lang w:val="fr-FR" w:eastAsia="fr-FR"/>
        </w:rPr>
        <w:t>Le projet sera intégré dans le mécanisme de coordination du portefeuille du PBF (voir partie suivi-évaluation).</w:t>
      </w:r>
    </w:p>
    <w:p w14:paraId="333FFDB6" w14:textId="77777777" w:rsidR="00576C28" w:rsidRPr="00380C2E" w:rsidRDefault="00576C28" w:rsidP="002D6B3D">
      <w:pPr>
        <w:jc w:val="both"/>
        <w:rPr>
          <w:rFonts w:eastAsiaTheme="minorEastAsia"/>
          <w:lang w:val="fr-FR" w:eastAsia="fr-FR"/>
        </w:rPr>
      </w:pPr>
    </w:p>
    <w:p w14:paraId="647EC22F" w14:textId="420B5644" w:rsidR="007C5B08" w:rsidRPr="00380C2E" w:rsidRDefault="007C5B08" w:rsidP="002D6B3D">
      <w:pPr>
        <w:jc w:val="both"/>
        <w:rPr>
          <w:lang w:val="fr-FR"/>
        </w:rPr>
      </w:pPr>
    </w:p>
    <w:p w14:paraId="6DEC71A5" w14:textId="7C440734" w:rsidR="007C5B08" w:rsidRPr="00380C2E" w:rsidRDefault="00182819" w:rsidP="002D6B3D">
      <w:pPr>
        <w:pStyle w:val="Paragraphedeliste"/>
        <w:numPr>
          <w:ilvl w:val="0"/>
          <w:numId w:val="6"/>
        </w:numPr>
        <w:jc w:val="both"/>
        <w:rPr>
          <w:rFonts w:ascii="Times New Roman" w:hAnsi="Times New Roman"/>
          <w:sz w:val="24"/>
          <w:szCs w:val="24"/>
          <w:lang w:val="fr-FR"/>
        </w:rPr>
      </w:pPr>
      <w:r w:rsidRPr="00380C2E">
        <w:rPr>
          <w:rFonts w:ascii="Times New Roman" w:hAnsi="Times New Roman"/>
          <w:b/>
          <w:bCs/>
          <w:sz w:val="24"/>
          <w:szCs w:val="24"/>
          <w:lang w:val="fr-FR"/>
        </w:rPr>
        <w:t>Gestion du risqu</w:t>
      </w:r>
      <w:r w:rsidR="00296722" w:rsidRPr="00380C2E">
        <w:rPr>
          <w:rFonts w:ascii="Times New Roman" w:hAnsi="Times New Roman"/>
          <w:b/>
          <w:bCs/>
          <w:sz w:val="24"/>
          <w:szCs w:val="24"/>
          <w:lang w:val="fr-FR"/>
        </w:rPr>
        <w:t>e</w:t>
      </w:r>
      <w:r w:rsidRPr="00380C2E">
        <w:rPr>
          <w:rFonts w:ascii="Times New Roman" w:hAnsi="Times New Roman"/>
          <w:b/>
          <w:bCs/>
          <w:sz w:val="24"/>
          <w:szCs w:val="24"/>
          <w:lang w:val="fr-FR"/>
        </w:rPr>
        <w:t xml:space="preserve"> – </w:t>
      </w:r>
      <w:r w:rsidRPr="00380C2E">
        <w:rPr>
          <w:rFonts w:ascii="Times New Roman" w:hAnsi="Times New Roman"/>
          <w:bCs/>
          <w:sz w:val="24"/>
          <w:szCs w:val="24"/>
          <w:lang w:val="fr-FR"/>
        </w:rPr>
        <w:t>identifie</w:t>
      </w:r>
      <w:r w:rsidR="00AC4795" w:rsidRPr="00380C2E">
        <w:rPr>
          <w:rFonts w:ascii="Times New Roman" w:hAnsi="Times New Roman"/>
          <w:bCs/>
          <w:sz w:val="24"/>
          <w:szCs w:val="24"/>
          <w:lang w:val="fr-FR"/>
        </w:rPr>
        <w:t>r</w:t>
      </w:r>
      <w:r w:rsidRPr="00380C2E">
        <w:rPr>
          <w:rFonts w:ascii="Times New Roman" w:hAnsi="Times New Roman"/>
          <w:bCs/>
          <w:sz w:val="24"/>
          <w:szCs w:val="24"/>
          <w:lang w:val="fr-FR"/>
        </w:rPr>
        <w:t xml:space="preserve"> le niveau de risque pour la mise en </w:t>
      </w:r>
      <w:r w:rsidR="00AD0B49" w:rsidRPr="00380C2E">
        <w:rPr>
          <w:rFonts w:ascii="Times New Roman" w:hAnsi="Times New Roman"/>
          <w:bCs/>
          <w:sz w:val="24"/>
          <w:szCs w:val="24"/>
          <w:lang w:val="fr-FR"/>
        </w:rPr>
        <w:t>œuvre</w:t>
      </w:r>
      <w:r w:rsidRPr="00380C2E">
        <w:rPr>
          <w:rFonts w:ascii="Times New Roman" w:hAnsi="Times New Roman"/>
          <w:bCs/>
          <w:sz w:val="24"/>
          <w:szCs w:val="24"/>
          <w:lang w:val="fr-FR"/>
        </w:rPr>
        <w:t xml:space="preserve"> du projet et </w:t>
      </w:r>
      <w:r w:rsidR="00AD0B49" w:rsidRPr="00380C2E">
        <w:rPr>
          <w:rFonts w:ascii="Times New Roman" w:hAnsi="Times New Roman"/>
          <w:bCs/>
          <w:sz w:val="24"/>
          <w:szCs w:val="24"/>
          <w:lang w:val="fr-FR"/>
        </w:rPr>
        <w:t>établi</w:t>
      </w:r>
      <w:r w:rsidR="00AC4795" w:rsidRPr="00380C2E">
        <w:rPr>
          <w:rFonts w:ascii="Times New Roman" w:hAnsi="Times New Roman"/>
          <w:bCs/>
          <w:sz w:val="24"/>
          <w:szCs w:val="24"/>
          <w:lang w:val="fr-FR"/>
        </w:rPr>
        <w:t>r</w:t>
      </w:r>
      <w:r w:rsidRPr="00380C2E">
        <w:rPr>
          <w:rFonts w:ascii="Times New Roman" w:hAnsi="Times New Roman"/>
          <w:bCs/>
          <w:sz w:val="24"/>
          <w:szCs w:val="24"/>
          <w:lang w:val="fr-FR"/>
        </w:rPr>
        <w:t xml:space="preserve"> une liste des risques </w:t>
      </w:r>
      <w:r w:rsidR="00AD0B49" w:rsidRPr="00380C2E">
        <w:rPr>
          <w:rFonts w:ascii="Times New Roman" w:hAnsi="Times New Roman"/>
          <w:bCs/>
          <w:sz w:val="24"/>
          <w:szCs w:val="24"/>
          <w:lang w:val="fr-FR"/>
        </w:rPr>
        <w:t>spécifiques</w:t>
      </w:r>
      <w:r w:rsidRPr="00380C2E">
        <w:rPr>
          <w:rFonts w:ascii="Times New Roman" w:hAnsi="Times New Roman"/>
          <w:bCs/>
          <w:sz w:val="24"/>
          <w:szCs w:val="24"/>
          <w:lang w:val="fr-FR"/>
        </w:rPr>
        <w:t xml:space="preserve"> </w:t>
      </w:r>
      <w:r w:rsidR="00AC4795" w:rsidRPr="00380C2E">
        <w:rPr>
          <w:rFonts w:ascii="Times New Roman" w:hAnsi="Times New Roman"/>
          <w:bCs/>
          <w:sz w:val="24"/>
          <w:szCs w:val="24"/>
          <w:lang w:val="fr-FR"/>
        </w:rPr>
        <w:t>en indiquant</w:t>
      </w:r>
      <w:r w:rsidRPr="00380C2E">
        <w:rPr>
          <w:rFonts w:ascii="Times New Roman" w:hAnsi="Times New Roman"/>
          <w:bCs/>
          <w:sz w:val="24"/>
          <w:szCs w:val="24"/>
          <w:lang w:val="fr-FR"/>
        </w:rPr>
        <w:t xml:space="preserve"> la </w:t>
      </w:r>
      <w:r w:rsidR="00AD0B49" w:rsidRPr="00380C2E">
        <w:rPr>
          <w:rFonts w:ascii="Times New Roman" w:hAnsi="Times New Roman"/>
          <w:bCs/>
          <w:sz w:val="24"/>
          <w:szCs w:val="24"/>
          <w:lang w:val="fr-FR"/>
        </w:rPr>
        <w:t>manière</w:t>
      </w:r>
      <w:r w:rsidRPr="00380C2E">
        <w:rPr>
          <w:rFonts w:ascii="Times New Roman" w:hAnsi="Times New Roman"/>
          <w:bCs/>
          <w:sz w:val="24"/>
          <w:szCs w:val="24"/>
          <w:lang w:val="fr-FR"/>
        </w:rPr>
        <w:t xml:space="preserve"> dont ils seront </w:t>
      </w:r>
      <w:r w:rsidR="00AC4795" w:rsidRPr="00380C2E">
        <w:rPr>
          <w:rFonts w:ascii="Times New Roman" w:hAnsi="Times New Roman"/>
          <w:bCs/>
          <w:sz w:val="24"/>
          <w:szCs w:val="24"/>
          <w:lang w:val="fr-FR"/>
        </w:rPr>
        <w:t>mitigés</w:t>
      </w:r>
      <w:r w:rsidRPr="00380C2E">
        <w:rPr>
          <w:rFonts w:ascii="Times New Roman" w:hAnsi="Times New Roman"/>
          <w:bCs/>
          <w:sz w:val="24"/>
          <w:szCs w:val="24"/>
          <w:lang w:val="fr-FR"/>
        </w:rPr>
        <w:t xml:space="preserve">, y compris l’approche </w:t>
      </w:r>
      <w:r w:rsidR="00296722" w:rsidRPr="00380C2E">
        <w:rPr>
          <w:rFonts w:ascii="Times New Roman" w:hAnsi="Times New Roman"/>
          <w:bCs/>
          <w:sz w:val="24"/>
          <w:szCs w:val="24"/>
          <w:lang w:val="fr-FR"/>
        </w:rPr>
        <w:t>proposée</w:t>
      </w:r>
      <w:r w:rsidRPr="00380C2E">
        <w:rPr>
          <w:rFonts w:ascii="Times New Roman" w:hAnsi="Times New Roman"/>
          <w:bCs/>
          <w:sz w:val="24"/>
          <w:szCs w:val="24"/>
          <w:lang w:val="fr-FR"/>
        </w:rPr>
        <w:t xml:space="preserve"> pour mettre </w:t>
      </w:r>
      <w:r w:rsidR="00AD0B49" w:rsidRPr="00380C2E">
        <w:rPr>
          <w:rFonts w:ascii="Times New Roman" w:hAnsi="Times New Roman"/>
          <w:bCs/>
          <w:sz w:val="24"/>
          <w:szCs w:val="24"/>
          <w:lang w:val="fr-FR"/>
        </w:rPr>
        <w:t>à</w:t>
      </w:r>
      <w:r w:rsidRPr="00380C2E">
        <w:rPr>
          <w:rFonts w:ascii="Times New Roman" w:hAnsi="Times New Roman"/>
          <w:bCs/>
          <w:sz w:val="24"/>
          <w:szCs w:val="24"/>
          <w:lang w:val="fr-FR"/>
        </w:rPr>
        <w:t xml:space="preserve"> jour les risques et l’ajustement des </w:t>
      </w:r>
      <w:r w:rsidR="00AD0B49" w:rsidRPr="00380C2E">
        <w:rPr>
          <w:rFonts w:ascii="Times New Roman" w:hAnsi="Times New Roman"/>
          <w:bCs/>
          <w:sz w:val="24"/>
          <w:szCs w:val="24"/>
          <w:lang w:val="fr-FR"/>
        </w:rPr>
        <w:t>activités</w:t>
      </w:r>
      <w:r w:rsidRPr="00380C2E">
        <w:rPr>
          <w:rFonts w:ascii="Times New Roman" w:hAnsi="Times New Roman"/>
          <w:bCs/>
          <w:sz w:val="24"/>
          <w:szCs w:val="24"/>
          <w:lang w:val="fr-FR"/>
        </w:rPr>
        <w:t xml:space="preserve"> du projet. Inclure le principe “ne pas nuire” et </w:t>
      </w:r>
      <w:r w:rsidR="00AC4795" w:rsidRPr="00380C2E">
        <w:rPr>
          <w:rFonts w:ascii="Times New Roman" w:hAnsi="Times New Roman"/>
          <w:bCs/>
          <w:sz w:val="24"/>
          <w:szCs w:val="24"/>
          <w:lang w:val="fr-FR"/>
        </w:rPr>
        <w:t xml:space="preserve">de </w:t>
      </w:r>
      <w:r w:rsidRPr="00380C2E">
        <w:rPr>
          <w:rFonts w:ascii="Times New Roman" w:hAnsi="Times New Roman"/>
          <w:bCs/>
          <w:sz w:val="24"/>
          <w:szCs w:val="24"/>
          <w:lang w:val="fr-FR"/>
        </w:rPr>
        <w:t>mitigation des risques</w:t>
      </w:r>
      <w:r w:rsidR="008949A8" w:rsidRPr="00380C2E">
        <w:rPr>
          <w:rFonts w:ascii="Times New Roman" w:hAnsi="Times New Roman"/>
          <w:sz w:val="24"/>
          <w:szCs w:val="24"/>
          <w:lang w:val="fr-FR"/>
        </w:rPr>
        <w:t>.</w:t>
      </w:r>
    </w:p>
    <w:p w14:paraId="574D1B3F" w14:textId="77777777" w:rsidR="00BF729A" w:rsidRPr="00380C2E" w:rsidRDefault="00BF729A" w:rsidP="002D6B3D">
      <w:pPr>
        <w:jc w:val="both"/>
        <w:rPr>
          <w:lang w:val="fr-FR"/>
        </w:rPr>
      </w:pPr>
    </w:p>
    <w:p w14:paraId="46F163A6" w14:textId="77777777" w:rsidR="00BF729A" w:rsidRPr="00380C2E" w:rsidRDefault="00BF729A" w:rsidP="002D6B3D">
      <w:pPr>
        <w:jc w:val="both"/>
        <w:rPr>
          <w:lang w:val="fr-FR"/>
        </w:rPr>
      </w:pPr>
    </w:p>
    <w:tbl>
      <w:tblPr>
        <w:tblStyle w:val="Grilledutableau"/>
        <w:tblW w:w="10236" w:type="dxa"/>
        <w:tblInd w:w="-318" w:type="dxa"/>
        <w:tblLook w:val="04A0" w:firstRow="1" w:lastRow="0" w:firstColumn="1" w:lastColumn="0" w:noHBand="0" w:noVBand="1"/>
      </w:tblPr>
      <w:tblGrid>
        <w:gridCol w:w="2256"/>
        <w:gridCol w:w="2377"/>
        <w:gridCol w:w="1647"/>
        <w:gridCol w:w="3956"/>
      </w:tblGrid>
      <w:tr w:rsidR="00ED0D94" w:rsidRPr="00085B61" w14:paraId="1757E9D0" w14:textId="77777777" w:rsidTr="00DC4921">
        <w:tc>
          <w:tcPr>
            <w:tcW w:w="1976" w:type="dxa"/>
          </w:tcPr>
          <w:p w14:paraId="4394210D" w14:textId="77777777" w:rsidR="00ED0D94" w:rsidRPr="00380C2E" w:rsidRDefault="00ED0D94" w:rsidP="002D6B3D">
            <w:pPr>
              <w:pStyle w:val="NormalWeb"/>
              <w:spacing w:before="0" w:beforeAutospacing="0" w:after="0" w:afterAutospacing="0"/>
              <w:jc w:val="both"/>
              <w:rPr>
                <w:rFonts w:eastAsiaTheme="minorEastAsia"/>
              </w:rPr>
            </w:pPr>
            <w:r w:rsidRPr="00380C2E">
              <w:rPr>
                <w:rFonts w:eastAsiaTheme="minorEastAsia"/>
              </w:rPr>
              <w:t>Risque</w:t>
            </w:r>
          </w:p>
        </w:tc>
        <w:tc>
          <w:tcPr>
            <w:tcW w:w="2465" w:type="dxa"/>
          </w:tcPr>
          <w:p w14:paraId="24C4CEE2" w14:textId="77777777" w:rsidR="00ED0D94" w:rsidRPr="00380C2E" w:rsidRDefault="00ED0D94" w:rsidP="002D6B3D">
            <w:pPr>
              <w:pStyle w:val="NormalWeb"/>
              <w:spacing w:before="0" w:beforeAutospacing="0" w:after="0" w:afterAutospacing="0"/>
              <w:jc w:val="both"/>
              <w:rPr>
                <w:rFonts w:eastAsiaTheme="minorEastAsia"/>
              </w:rPr>
            </w:pPr>
            <w:r w:rsidRPr="00380C2E">
              <w:rPr>
                <w:rFonts w:eastAsiaTheme="minorEastAsia"/>
              </w:rPr>
              <w:t xml:space="preserve">Probabilité faible, moyenne, haute </w:t>
            </w:r>
          </w:p>
        </w:tc>
        <w:tc>
          <w:tcPr>
            <w:tcW w:w="1689" w:type="dxa"/>
          </w:tcPr>
          <w:p w14:paraId="2D4181CE" w14:textId="77777777" w:rsidR="00ED0D94" w:rsidRPr="00380C2E" w:rsidRDefault="00ED0D94" w:rsidP="002D6B3D">
            <w:pPr>
              <w:pStyle w:val="NormalWeb"/>
              <w:spacing w:before="0" w:beforeAutospacing="0" w:after="0" w:afterAutospacing="0"/>
              <w:jc w:val="both"/>
              <w:rPr>
                <w:rFonts w:eastAsiaTheme="minorEastAsia"/>
              </w:rPr>
            </w:pPr>
            <w:r w:rsidRPr="00380C2E">
              <w:rPr>
                <w:rFonts w:eastAsiaTheme="minorEastAsia"/>
              </w:rPr>
              <w:t xml:space="preserve">Gravité de l’impact sur le projet, faible moyenne et haute </w:t>
            </w:r>
          </w:p>
        </w:tc>
        <w:tc>
          <w:tcPr>
            <w:tcW w:w="4106" w:type="dxa"/>
          </w:tcPr>
          <w:p w14:paraId="451D7D2C" w14:textId="77777777" w:rsidR="00ED0D94" w:rsidRPr="00380C2E" w:rsidRDefault="00ED0D94" w:rsidP="002D6B3D">
            <w:pPr>
              <w:pStyle w:val="NormalWeb"/>
              <w:spacing w:before="0" w:beforeAutospacing="0" w:after="0" w:afterAutospacing="0"/>
              <w:jc w:val="both"/>
              <w:rPr>
                <w:rFonts w:eastAsiaTheme="minorEastAsia"/>
              </w:rPr>
            </w:pPr>
            <w:r w:rsidRPr="00380C2E">
              <w:rPr>
                <w:rFonts w:eastAsiaTheme="minorEastAsia"/>
              </w:rPr>
              <w:t xml:space="preserve">Stratégie d’atténuation (personne ou unité responsable  </w:t>
            </w:r>
          </w:p>
        </w:tc>
      </w:tr>
      <w:tr w:rsidR="00ED0D94" w:rsidRPr="00085B61" w14:paraId="5CB2C3A2" w14:textId="77777777" w:rsidTr="00DC4921">
        <w:tc>
          <w:tcPr>
            <w:tcW w:w="1976" w:type="dxa"/>
          </w:tcPr>
          <w:p w14:paraId="22B18876" w14:textId="77777777" w:rsidR="00ED0D94" w:rsidRPr="00380C2E" w:rsidRDefault="00ED0D94" w:rsidP="002D6B3D">
            <w:pPr>
              <w:pStyle w:val="NormalWeb"/>
              <w:spacing w:before="0" w:beforeAutospacing="0" w:after="0" w:afterAutospacing="0"/>
              <w:jc w:val="both"/>
              <w:rPr>
                <w:rFonts w:eastAsiaTheme="minorEastAsia"/>
              </w:rPr>
            </w:pPr>
            <w:r w:rsidRPr="00380C2E">
              <w:rPr>
                <w:rFonts w:eastAsiaTheme="minorEastAsia"/>
              </w:rPr>
              <w:t xml:space="preserve"> Stationnement taxis motards par groupe ethnique représente un risque d’échec du projet dans un pays comme la Guinée où on constate ci et là le rempli identitaire dans bon nombre de secteurs de développement. </w:t>
            </w:r>
          </w:p>
        </w:tc>
        <w:tc>
          <w:tcPr>
            <w:tcW w:w="2465" w:type="dxa"/>
          </w:tcPr>
          <w:p w14:paraId="0FCCDDAD" w14:textId="77777777" w:rsidR="00ED0D94" w:rsidRPr="00380C2E" w:rsidRDefault="00ED0D94" w:rsidP="002D6B3D">
            <w:pPr>
              <w:pStyle w:val="NormalWeb"/>
              <w:spacing w:before="0" w:beforeAutospacing="0" w:after="0" w:afterAutospacing="0"/>
              <w:jc w:val="both"/>
              <w:rPr>
                <w:rFonts w:eastAsiaTheme="minorEastAsia"/>
              </w:rPr>
            </w:pPr>
            <w:r w:rsidRPr="00380C2E">
              <w:rPr>
                <w:rFonts w:eastAsiaTheme="minorEastAsia"/>
              </w:rPr>
              <w:t xml:space="preserve">Moyenne </w:t>
            </w:r>
          </w:p>
        </w:tc>
        <w:tc>
          <w:tcPr>
            <w:tcW w:w="1689" w:type="dxa"/>
          </w:tcPr>
          <w:p w14:paraId="41610246" w14:textId="77777777" w:rsidR="00ED0D94" w:rsidRPr="00380C2E" w:rsidRDefault="00ED0D94" w:rsidP="002D6B3D">
            <w:pPr>
              <w:pStyle w:val="NormalWeb"/>
              <w:spacing w:before="0" w:beforeAutospacing="0" w:after="0" w:afterAutospacing="0"/>
              <w:jc w:val="both"/>
              <w:rPr>
                <w:rFonts w:eastAsiaTheme="minorEastAsia"/>
              </w:rPr>
            </w:pPr>
            <w:r w:rsidRPr="00380C2E">
              <w:rPr>
                <w:rFonts w:eastAsiaTheme="minorEastAsia"/>
              </w:rPr>
              <w:t xml:space="preserve">Faible  </w:t>
            </w:r>
          </w:p>
        </w:tc>
        <w:tc>
          <w:tcPr>
            <w:tcW w:w="4106" w:type="dxa"/>
          </w:tcPr>
          <w:p w14:paraId="544D877D" w14:textId="77777777" w:rsidR="00ED0D94" w:rsidRDefault="00ED0D94" w:rsidP="002D6B3D">
            <w:pPr>
              <w:pStyle w:val="NormalWeb"/>
              <w:spacing w:before="0" w:beforeAutospacing="0" w:after="0" w:afterAutospacing="0"/>
              <w:jc w:val="both"/>
              <w:rPr>
                <w:rFonts w:eastAsiaTheme="minorEastAsia"/>
              </w:rPr>
            </w:pPr>
            <w:r w:rsidRPr="00380C2E">
              <w:rPr>
                <w:rFonts w:eastAsiaTheme="minorEastAsia"/>
              </w:rPr>
              <w:t xml:space="preserve">Impliquer les autorités communales et locales, les responsables des groupements informels </w:t>
            </w:r>
            <w:r w:rsidR="00BF729A" w:rsidRPr="00380C2E">
              <w:rPr>
                <w:rFonts w:eastAsiaTheme="minorEastAsia"/>
              </w:rPr>
              <w:t>des taxis</w:t>
            </w:r>
            <w:r w:rsidRPr="00380C2E">
              <w:rPr>
                <w:rFonts w:eastAsiaTheme="minorEastAsia"/>
              </w:rPr>
              <w:t xml:space="preserve"> motards dans l’identification des bénéficiaires du projet en vue de donner un caractère impartial à la démarche et la rendre crédible aux yeux de tous</w:t>
            </w:r>
          </w:p>
          <w:p w14:paraId="3D53BBE6" w14:textId="77777777" w:rsidR="00380C2E" w:rsidRDefault="00380C2E" w:rsidP="002D6B3D">
            <w:pPr>
              <w:pStyle w:val="NormalWeb"/>
              <w:spacing w:before="0" w:beforeAutospacing="0" w:after="0" w:afterAutospacing="0"/>
              <w:jc w:val="both"/>
              <w:rPr>
                <w:rFonts w:eastAsiaTheme="minorEastAsia"/>
              </w:rPr>
            </w:pPr>
          </w:p>
          <w:p w14:paraId="505C3933" w14:textId="77777777" w:rsidR="00380C2E" w:rsidRDefault="00380C2E" w:rsidP="002D6B3D">
            <w:pPr>
              <w:pStyle w:val="NormalWeb"/>
              <w:spacing w:before="0" w:beforeAutospacing="0" w:after="0" w:afterAutospacing="0"/>
              <w:jc w:val="both"/>
              <w:rPr>
                <w:rFonts w:eastAsiaTheme="minorEastAsia"/>
              </w:rPr>
            </w:pPr>
          </w:p>
          <w:p w14:paraId="7D0B40C6" w14:textId="77777777" w:rsidR="00380C2E" w:rsidRDefault="00380C2E" w:rsidP="002D6B3D">
            <w:pPr>
              <w:pStyle w:val="NormalWeb"/>
              <w:spacing w:before="0" w:beforeAutospacing="0" w:after="0" w:afterAutospacing="0"/>
              <w:jc w:val="both"/>
              <w:rPr>
                <w:rFonts w:eastAsiaTheme="minorEastAsia"/>
              </w:rPr>
            </w:pPr>
          </w:p>
          <w:p w14:paraId="41A11BC2" w14:textId="2AC32CF8" w:rsidR="00380C2E" w:rsidRPr="00380C2E" w:rsidRDefault="00380C2E" w:rsidP="002D6B3D">
            <w:pPr>
              <w:pStyle w:val="NormalWeb"/>
              <w:spacing w:before="0" w:beforeAutospacing="0" w:after="0" w:afterAutospacing="0"/>
              <w:jc w:val="both"/>
              <w:rPr>
                <w:rFonts w:eastAsiaTheme="minorEastAsia"/>
              </w:rPr>
            </w:pPr>
          </w:p>
        </w:tc>
      </w:tr>
      <w:tr w:rsidR="00ED0D94" w:rsidRPr="00085B61" w14:paraId="36C7DD9C" w14:textId="77777777" w:rsidTr="00DC4921">
        <w:tc>
          <w:tcPr>
            <w:tcW w:w="1976" w:type="dxa"/>
          </w:tcPr>
          <w:p w14:paraId="5107F5BE" w14:textId="77777777" w:rsidR="00ED0D94" w:rsidRPr="00380C2E" w:rsidRDefault="00ED0D94" w:rsidP="002D6B3D">
            <w:pPr>
              <w:pStyle w:val="NormalWeb"/>
              <w:spacing w:before="0" w:beforeAutospacing="0" w:after="0" w:afterAutospacing="0"/>
              <w:jc w:val="both"/>
              <w:rPr>
                <w:rFonts w:eastAsiaTheme="minorEastAsia"/>
              </w:rPr>
            </w:pPr>
            <w:r w:rsidRPr="00380C2E">
              <w:rPr>
                <w:rFonts w:eastAsiaTheme="minorEastAsia"/>
              </w:rPr>
              <w:t>Le ciblage des acteurs politiques comme cibles à influencer et à responsabiliser par la sensibilisation en vue de la réduction des risques d’instrumentalisation des conducteurs de moto taxi</w:t>
            </w:r>
          </w:p>
        </w:tc>
        <w:tc>
          <w:tcPr>
            <w:tcW w:w="2465" w:type="dxa"/>
          </w:tcPr>
          <w:p w14:paraId="396B5656" w14:textId="77777777" w:rsidR="00ED0D94" w:rsidRPr="00380C2E" w:rsidRDefault="00ED0D94" w:rsidP="002D6B3D">
            <w:pPr>
              <w:pStyle w:val="NormalWeb"/>
              <w:spacing w:before="0" w:beforeAutospacing="0" w:after="0" w:afterAutospacing="0"/>
              <w:jc w:val="both"/>
              <w:rPr>
                <w:rFonts w:eastAsiaTheme="minorEastAsia"/>
              </w:rPr>
            </w:pPr>
            <w:r w:rsidRPr="00380C2E">
              <w:rPr>
                <w:rFonts w:eastAsiaTheme="minorEastAsia"/>
              </w:rPr>
              <w:t xml:space="preserve">Faible </w:t>
            </w:r>
          </w:p>
        </w:tc>
        <w:tc>
          <w:tcPr>
            <w:tcW w:w="1689" w:type="dxa"/>
          </w:tcPr>
          <w:p w14:paraId="65DBF2B0" w14:textId="77777777" w:rsidR="00ED0D94" w:rsidRPr="00380C2E" w:rsidRDefault="00ED0D94" w:rsidP="002D6B3D">
            <w:pPr>
              <w:pStyle w:val="NormalWeb"/>
              <w:spacing w:before="0" w:beforeAutospacing="0" w:after="0" w:afterAutospacing="0"/>
              <w:jc w:val="both"/>
              <w:rPr>
                <w:rFonts w:eastAsiaTheme="minorEastAsia"/>
              </w:rPr>
            </w:pPr>
            <w:r w:rsidRPr="00380C2E">
              <w:rPr>
                <w:rFonts w:eastAsiaTheme="minorEastAsia"/>
              </w:rPr>
              <w:t xml:space="preserve">Moyenne </w:t>
            </w:r>
          </w:p>
        </w:tc>
        <w:tc>
          <w:tcPr>
            <w:tcW w:w="4106" w:type="dxa"/>
          </w:tcPr>
          <w:p w14:paraId="41FA34C9" w14:textId="77777777" w:rsidR="00ED0D94" w:rsidRPr="00380C2E" w:rsidRDefault="00ED0D94" w:rsidP="002D6B3D">
            <w:pPr>
              <w:pStyle w:val="NormalWeb"/>
              <w:spacing w:before="0" w:beforeAutospacing="0" w:after="0" w:afterAutospacing="0"/>
              <w:jc w:val="both"/>
              <w:rPr>
                <w:rFonts w:eastAsiaTheme="minorEastAsia"/>
              </w:rPr>
            </w:pPr>
            <w:r w:rsidRPr="00380C2E">
              <w:rPr>
                <w:rFonts w:eastAsiaTheme="minorEastAsia"/>
              </w:rPr>
              <w:t xml:space="preserve">Renforcement des capacités de résilience des jeunes taxi motards par le biais de la structuration du secteur avec une forte implication des autorités locales, des OSC et de femmes et de jeunes leaders et des acteurs politiques des zones cibles du projet.  </w:t>
            </w:r>
          </w:p>
        </w:tc>
      </w:tr>
      <w:tr w:rsidR="00ED0D94" w:rsidRPr="00085B61" w14:paraId="1E19F0B0" w14:textId="77777777" w:rsidTr="00DC4921">
        <w:tc>
          <w:tcPr>
            <w:tcW w:w="1976" w:type="dxa"/>
          </w:tcPr>
          <w:p w14:paraId="2C8D744D" w14:textId="46AEA4C9" w:rsidR="00ED0D94" w:rsidRPr="00380C2E" w:rsidRDefault="00ED0D94" w:rsidP="002D6B3D">
            <w:pPr>
              <w:pStyle w:val="NormalWeb"/>
              <w:spacing w:before="0" w:beforeAutospacing="0" w:after="0" w:afterAutospacing="0"/>
              <w:jc w:val="both"/>
              <w:rPr>
                <w:rFonts w:eastAsiaTheme="minorEastAsia"/>
              </w:rPr>
            </w:pPr>
            <w:r w:rsidRPr="00380C2E">
              <w:rPr>
                <w:rFonts w:eastAsiaTheme="minorEastAsia"/>
              </w:rPr>
              <w:t xml:space="preserve">Risque de résistance des adeptes du désordre qui tirent profit de ce paysage mélancolique actuel dans le secteur face aux réformes qui </w:t>
            </w:r>
            <w:r w:rsidRPr="00380C2E">
              <w:rPr>
                <w:rFonts w:eastAsiaTheme="minorEastAsia"/>
              </w:rPr>
              <w:lastRenderedPageBreak/>
              <w:t>sont envisagées dans le projet (agents de sécurité routières, conducteurs de moto taxi et acteurs politiques)</w:t>
            </w:r>
          </w:p>
        </w:tc>
        <w:tc>
          <w:tcPr>
            <w:tcW w:w="2465" w:type="dxa"/>
          </w:tcPr>
          <w:p w14:paraId="49B38484" w14:textId="77777777" w:rsidR="00ED0D94" w:rsidRPr="00380C2E" w:rsidRDefault="00ED0D94" w:rsidP="002D6B3D">
            <w:pPr>
              <w:pStyle w:val="NormalWeb"/>
              <w:spacing w:before="0" w:beforeAutospacing="0" w:after="0" w:afterAutospacing="0"/>
              <w:jc w:val="both"/>
              <w:rPr>
                <w:rFonts w:eastAsiaTheme="minorEastAsia"/>
              </w:rPr>
            </w:pPr>
            <w:r w:rsidRPr="00380C2E">
              <w:rPr>
                <w:rFonts w:eastAsiaTheme="minorEastAsia"/>
              </w:rPr>
              <w:lastRenderedPageBreak/>
              <w:t>Moyenne</w:t>
            </w:r>
          </w:p>
        </w:tc>
        <w:tc>
          <w:tcPr>
            <w:tcW w:w="1689" w:type="dxa"/>
          </w:tcPr>
          <w:p w14:paraId="06EF8DEE" w14:textId="77777777" w:rsidR="00ED0D94" w:rsidRPr="00380C2E" w:rsidRDefault="00ED0D94" w:rsidP="002D6B3D">
            <w:pPr>
              <w:pStyle w:val="NormalWeb"/>
              <w:spacing w:before="0" w:beforeAutospacing="0" w:after="0" w:afterAutospacing="0"/>
              <w:jc w:val="both"/>
              <w:rPr>
                <w:rFonts w:eastAsiaTheme="minorEastAsia"/>
              </w:rPr>
            </w:pPr>
            <w:r w:rsidRPr="00380C2E">
              <w:rPr>
                <w:rFonts w:eastAsiaTheme="minorEastAsia"/>
              </w:rPr>
              <w:t>Faible</w:t>
            </w:r>
          </w:p>
        </w:tc>
        <w:tc>
          <w:tcPr>
            <w:tcW w:w="4106" w:type="dxa"/>
          </w:tcPr>
          <w:p w14:paraId="2F248C00" w14:textId="77777777" w:rsidR="00ED0D94" w:rsidRPr="00380C2E" w:rsidRDefault="00ED0D94" w:rsidP="002D6B3D">
            <w:pPr>
              <w:pStyle w:val="NormalWeb"/>
              <w:spacing w:before="0" w:beforeAutospacing="0" w:after="0" w:afterAutospacing="0"/>
              <w:jc w:val="both"/>
              <w:rPr>
                <w:rFonts w:eastAsiaTheme="minorEastAsia"/>
              </w:rPr>
            </w:pPr>
            <w:r w:rsidRPr="00380C2E">
              <w:rPr>
                <w:rFonts w:eastAsiaTheme="minorEastAsia"/>
              </w:rPr>
              <w:t xml:space="preserve">Identification et formation des policiers référents comme voie de recours en cas d’incompréhension de l’attitude d’un agent de sécurité routière par les taxis motards permettront de mitiger ce risque </w:t>
            </w:r>
          </w:p>
          <w:p w14:paraId="281B99BE" w14:textId="77777777" w:rsidR="00ED0D94" w:rsidRPr="00380C2E" w:rsidRDefault="00ED0D94" w:rsidP="002D6B3D">
            <w:pPr>
              <w:pStyle w:val="NormalWeb"/>
              <w:spacing w:before="0" w:beforeAutospacing="0" w:after="0" w:afterAutospacing="0"/>
              <w:jc w:val="both"/>
              <w:rPr>
                <w:rFonts w:eastAsiaTheme="minorEastAsia"/>
              </w:rPr>
            </w:pPr>
          </w:p>
          <w:p w14:paraId="45E5DB46" w14:textId="77777777" w:rsidR="00ED0D94" w:rsidRPr="00380C2E" w:rsidRDefault="00ED0D94" w:rsidP="002D6B3D">
            <w:pPr>
              <w:pStyle w:val="NormalWeb"/>
              <w:spacing w:before="0" w:beforeAutospacing="0" w:after="0" w:afterAutospacing="0"/>
              <w:jc w:val="both"/>
              <w:rPr>
                <w:rFonts w:eastAsiaTheme="minorEastAsia"/>
              </w:rPr>
            </w:pPr>
            <w:r w:rsidRPr="00380C2E">
              <w:rPr>
                <w:rFonts w:eastAsiaTheme="minorEastAsia"/>
              </w:rPr>
              <w:lastRenderedPageBreak/>
              <w:t xml:space="preserve">Également les restructurations envisagées par le projet contribueront à la mise en place de structures formelles ainsi que l’identification de responsables qui serviront de points d’entrée au sein de la corporation pour une gestion participative et inclusive réussie de tout manquement qui adviendra dans le processus de mise en œuvre du projet. </w:t>
            </w:r>
          </w:p>
        </w:tc>
      </w:tr>
    </w:tbl>
    <w:p w14:paraId="5ECF06AE" w14:textId="77777777" w:rsidR="00ED0D94" w:rsidRPr="00380C2E" w:rsidRDefault="00ED0D94" w:rsidP="002D6B3D">
      <w:pPr>
        <w:jc w:val="both"/>
        <w:rPr>
          <w:lang w:val="fr-FR"/>
        </w:rPr>
      </w:pPr>
    </w:p>
    <w:p w14:paraId="22D0A85A" w14:textId="77777777" w:rsidR="007C5B08" w:rsidRPr="00380C2E" w:rsidRDefault="007C5B08" w:rsidP="002D6B3D">
      <w:pPr>
        <w:pStyle w:val="Paragraphedeliste"/>
        <w:jc w:val="both"/>
        <w:rPr>
          <w:rFonts w:ascii="Times New Roman" w:hAnsi="Times New Roman"/>
          <w:sz w:val="24"/>
          <w:szCs w:val="24"/>
          <w:lang w:val="fr-FR"/>
        </w:rPr>
      </w:pPr>
    </w:p>
    <w:p w14:paraId="39D73D44" w14:textId="15BC7D92" w:rsidR="007C5B08" w:rsidRPr="00380C2E" w:rsidRDefault="00182819" w:rsidP="002D6B3D">
      <w:pPr>
        <w:pStyle w:val="Paragraphedeliste"/>
        <w:numPr>
          <w:ilvl w:val="0"/>
          <w:numId w:val="6"/>
        </w:numPr>
        <w:jc w:val="both"/>
        <w:rPr>
          <w:rFonts w:ascii="Times New Roman" w:hAnsi="Times New Roman"/>
          <w:sz w:val="24"/>
          <w:szCs w:val="24"/>
          <w:lang w:val="fr-FR"/>
        </w:rPr>
      </w:pPr>
      <w:r w:rsidRPr="00380C2E">
        <w:rPr>
          <w:rFonts w:ascii="Times New Roman" w:hAnsi="Times New Roman"/>
          <w:b/>
          <w:bCs/>
          <w:sz w:val="24"/>
          <w:szCs w:val="24"/>
          <w:lang w:val="fr-FR"/>
        </w:rPr>
        <w:t xml:space="preserve">Suivi / </w:t>
      </w:r>
      <w:r w:rsidR="00AD0B49" w:rsidRPr="00380C2E">
        <w:rPr>
          <w:rFonts w:ascii="Times New Roman" w:hAnsi="Times New Roman"/>
          <w:b/>
          <w:bCs/>
          <w:sz w:val="24"/>
          <w:szCs w:val="24"/>
          <w:lang w:val="fr-FR"/>
        </w:rPr>
        <w:t>évaluation</w:t>
      </w:r>
      <w:r w:rsidRPr="00380C2E">
        <w:rPr>
          <w:rFonts w:ascii="Times New Roman" w:hAnsi="Times New Roman"/>
          <w:b/>
          <w:bCs/>
          <w:sz w:val="24"/>
          <w:szCs w:val="24"/>
          <w:lang w:val="fr-FR"/>
        </w:rPr>
        <w:t xml:space="preserve"> </w:t>
      </w:r>
      <w:r w:rsidR="00582B0A" w:rsidRPr="00380C2E">
        <w:rPr>
          <w:rFonts w:ascii="Times New Roman" w:hAnsi="Times New Roman"/>
          <w:sz w:val="24"/>
          <w:szCs w:val="24"/>
          <w:lang w:val="fr-FR"/>
        </w:rPr>
        <w:t xml:space="preserve">– </w:t>
      </w:r>
      <w:r w:rsidRPr="00380C2E">
        <w:rPr>
          <w:rFonts w:ascii="Times New Roman" w:hAnsi="Times New Roman"/>
          <w:sz w:val="24"/>
          <w:szCs w:val="24"/>
          <w:lang w:val="fr-FR"/>
        </w:rPr>
        <w:t>Quelle sera l’approche de suivi</w:t>
      </w:r>
      <w:r w:rsidR="004B2BA4" w:rsidRPr="00380C2E">
        <w:rPr>
          <w:rFonts w:ascii="Times New Roman" w:hAnsi="Times New Roman"/>
          <w:sz w:val="24"/>
          <w:szCs w:val="24"/>
          <w:lang w:val="fr-FR"/>
        </w:rPr>
        <w:t xml:space="preserve"> /</w:t>
      </w:r>
      <w:r w:rsidRPr="00380C2E">
        <w:rPr>
          <w:rFonts w:ascii="Times New Roman" w:hAnsi="Times New Roman"/>
          <w:sz w:val="24"/>
          <w:szCs w:val="24"/>
          <w:lang w:val="fr-FR"/>
        </w:rPr>
        <w:t xml:space="preserve"> </w:t>
      </w:r>
      <w:r w:rsidR="00AD0B49" w:rsidRPr="00380C2E">
        <w:rPr>
          <w:rFonts w:ascii="Times New Roman" w:hAnsi="Times New Roman"/>
          <w:sz w:val="24"/>
          <w:szCs w:val="24"/>
          <w:lang w:val="fr-FR"/>
        </w:rPr>
        <w:t>évaluation</w:t>
      </w:r>
      <w:r w:rsidRPr="00380C2E">
        <w:rPr>
          <w:rFonts w:ascii="Times New Roman" w:hAnsi="Times New Roman"/>
          <w:sz w:val="24"/>
          <w:szCs w:val="24"/>
          <w:lang w:val="fr-FR"/>
        </w:rPr>
        <w:t xml:space="preserve"> du projet, y compris l’expertise en suivi / </w:t>
      </w:r>
      <w:r w:rsidR="00AD0B49" w:rsidRPr="00380C2E">
        <w:rPr>
          <w:rFonts w:ascii="Times New Roman" w:hAnsi="Times New Roman"/>
          <w:sz w:val="24"/>
          <w:szCs w:val="24"/>
          <w:lang w:val="fr-FR"/>
        </w:rPr>
        <w:t>évaluation</w:t>
      </w:r>
      <w:r w:rsidRPr="00380C2E">
        <w:rPr>
          <w:rFonts w:ascii="Times New Roman" w:hAnsi="Times New Roman"/>
          <w:sz w:val="24"/>
          <w:szCs w:val="24"/>
          <w:lang w:val="fr-FR"/>
        </w:rPr>
        <w:t xml:space="preserve"> d</w:t>
      </w:r>
      <w:r w:rsidR="00AC4795" w:rsidRPr="00380C2E">
        <w:rPr>
          <w:rFonts w:ascii="Times New Roman" w:hAnsi="Times New Roman"/>
          <w:sz w:val="24"/>
          <w:szCs w:val="24"/>
          <w:lang w:val="fr-FR"/>
        </w:rPr>
        <w:t>e l</w:t>
      </w:r>
      <w:r w:rsidR="00296722" w:rsidRPr="00380C2E">
        <w:rPr>
          <w:rFonts w:ascii="Times New Roman" w:hAnsi="Times New Roman"/>
          <w:sz w:val="24"/>
          <w:szCs w:val="24"/>
          <w:lang w:val="fr-FR"/>
        </w:rPr>
        <w:t>’</w:t>
      </w:r>
      <w:r w:rsidR="00AD0B49" w:rsidRPr="00380C2E">
        <w:rPr>
          <w:rFonts w:ascii="Times New Roman" w:hAnsi="Times New Roman"/>
          <w:sz w:val="24"/>
          <w:szCs w:val="24"/>
          <w:lang w:val="fr-FR"/>
        </w:rPr>
        <w:t>équipe</w:t>
      </w:r>
      <w:r w:rsidRPr="00380C2E">
        <w:rPr>
          <w:rFonts w:ascii="Times New Roman" w:hAnsi="Times New Roman"/>
          <w:sz w:val="24"/>
          <w:szCs w:val="24"/>
          <w:lang w:val="fr-FR"/>
        </w:rPr>
        <w:t xml:space="preserve"> et les moyens et </w:t>
      </w:r>
      <w:r w:rsidR="00AC4795" w:rsidRPr="00380C2E">
        <w:rPr>
          <w:rFonts w:ascii="Times New Roman" w:hAnsi="Times New Roman"/>
          <w:sz w:val="24"/>
          <w:szCs w:val="24"/>
          <w:lang w:val="fr-FR"/>
        </w:rPr>
        <w:t xml:space="preserve">la chronologie </w:t>
      </w:r>
      <w:r w:rsidRPr="00380C2E">
        <w:rPr>
          <w:rFonts w:ascii="Times New Roman" w:hAnsi="Times New Roman"/>
          <w:sz w:val="24"/>
          <w:szCs w:val="24"/>
          <w:lang w:val="fr-FR"/>
        </w:rPr>
        <w:t xml:space="preserve">pour l’analyse des </w:t>
      </w:r>
      <w:r w:rsidR="00AD0B49" w:rsidRPr="00380C2E">
        <w:rPr>
          <w:rFonts w:ascii="Times New Roman" w:hAnsi="Times New Roman"/>
          <w:sz w:val="24"/>
          <w:szCs w:val="24"/>
          <w:lang w:val="fr-FR"/>
        </w:rPr>
        <w:t>données</w:t>
      </w:r>
      <w:r w:rsidRPr="00380C2E">
        <w:rPr>
          <w:rFonts w:ascii="Times New Roman" w:hAnsi="Times New Roman"/>
          <w:sz w:val="24"/>
          <w:szCs w:val="24"/>
          <w:lang w:val="fr-FR"/>
        </w:rPr>
        <w:t xml:space="preserve">. Inclure le </w:t>
      </w:r>
      <w:r w:rsidR="00AD0B49" w:rsidRPr="00380C2E">
        <w:rPr>
          <w:rFonts w:ascii="Times New Roman" w:hAnsi="Times New Roman"/>
          <w:sz w:val="24"/>
          <w:szCs w:val="24"/>
          <w:lang w:val="fr-FR"/>
        </w:rPr>
        <w:t>détail</w:t>
      </w:r>
      <w:r w:rsidRPr="00380C2E">
        <w:rPr>
          <w:rFonts w:ascii="Times New Roman" w:hAnsi="Times New Roman"/>
          <w:sz w:val="24"/>
          <w:szCs w:val="24"/>
          <w:lang w:val="fr-FR"/>
        </w:rPr>
        <w:t xml:space="preserve"> du budget </w:t>
      </w:r>
      <w:r w:rsidR="00AC4795" w:rsidRPr="00380C2E">
        <w:rPr>
          <w:rFonts w:ascii="Times New Roman" w:hAnsi="Times New Roman"/>
          <w:sz w:val="24"/>
          <w:szCs w:val="24"/>
          <w:lang w:val="fr-FR"/>
        </w:rPr>
        <w:t xml:space="preserve">alloué au </w:t>
      </w:r>
      <w:r w:rsidRPr="00380C2E">
        <w:rPr>
          <w:rFonts w:ascii="Times New Roman" w:hAnsi="Times New Roman"/>
          <w:sz w:val="24"/>
          <w:szCs w:val="24"/>
          <w:lang w:val="fr-FR"/>
        </w:rPr>
        <w:t xml:space="preserve">suivi / </w:t>
      </w:r>
      <w:r w:rsidR="00AD0B49" w:rsidRPr="00380C2E">
        <w:rPr>
          <w:rFonts w:ascii="Times New Roman" w:hAnsi="Times New Roman"/>
          <w:sz w:val="24"/>
          <w:szCs w:val="24"/>
          <w:lang w:val="fr-FR"/>
        </w:rPr>
        <w:t>évaluation</w:t>
      </w:r>
      <w:r w:rsidRPr="00380C2E">
        <w:rPr>
          <w:rFonts w:ascii="Times New Roman" w:hAnsi="Times New Roman"/>
          <w:sz w:val="24"/>
          <w:szCs w:val="24"/>
          <w:lang w:val="fr-FR"/>
        </w:rPr>
        <w:t xml:space="preserve">, y compris pour la collecte de </w:t>
      </w:r>
      <w:r w:rsidR="00AD0B49" w:rsidRPr="00380C2E">
        <w:rPr>
          <w:rFonts w:ascii="Times New Roman" w:hAnsi="Times New Roman"/>
          <w:sz w:val="24"/>
          <w:szCs w:val="24"/>
          <w:lang w:val="fr-FR"/>
        </w:rPr>
        <w:t>données</w:t>
      </w:r>
      <w:r w:rsidRPr="00380C2E">
        <w:rPr>
          <w:rFonts w:ascii="Times New Roman" w:hAnsi="Times New Roman"/>
          <w:sz w:val="24"/>
          <w:szCs w:val="24"/>
          <w:lang w:val="fr-FR"/>
        </w:rPr>
        <w:t xml:space="preserve"> de base et les </w:t>
      </w:r>
      <w:r w:rsidR="00AD0B49" w:rsidRPr="00380C2E">
        <w:rPr>
          <w:rFonts w:ascii="Times New Roman" w:hAnsi="Times New Roman"/>
          <w:sz w:val="24"/>
          <w:szCs w:val="24"/>
          <w:lang w:val="fr-FR"/>
        </w:rPr>
        <w:t>données</w:t>
      </w:r>
      <w:r w:rsidRPr="00380C2E">
        <w:rPr>
          <w:rFonts w:ascii="Times New Roman" w:hAnsi="Times New Roman"/>
          <w:sz w:val="24"/>
          <w:szCs w:val="24"/>
          <w:lang w:val="fr-FR"/>
        </w:rPr>
        <w:t xml:space="preserve"> de fin de projet, et </w:t>
      </w:r>
      <w:r w:rsidR="008A0ADE" w:rsidRPr="00380C2E">
        <w:rPr>
          <w:rFonts w:ascii="Times New Roman" w:hAnsi="Times New Roman"/>
          <w:sz w:val="24"/>
          <w:szCs w:val="24"/>
          <w:lang w:val="fr-FR"/>
        </w:rPr>
        <w:t xml:space="preserve">pour </w:t>
      </w:r>
      <w:r w:rsidRPr="00380C2E">
        <w:rPr>
          <w:rFonts w:ascii="Times New Roman" w:hAnsi="Times New Roman"/>
          <w:sz w:val="24"/>
          <w:szCs w:val="24"/>
          <w:lang w:val="fr-FR"/>
        </w:rPr>
        <w:t>l’</w:t>
      </w:r>
      <w:r w:rsidR="00AD0B49" w:rsidRPr="00380C2E">
        <w:rPr>
          <w:rFonts w:ascii="Times New Roman" w:hAnsi="Times New Roman"/>
          <w:sz w:val="24"/>
          <w:szCs w:val="24"/>
          <w:lang w:val="fr-FR"/>
        </w:rPr>
        <w:t>évaluation</w:t>
      </w:r>
      <w:r w:rsidRPr="00380C2E">
        <w:rPr>
          <w:rFonts w:ascii="Times New Roman" w:hAnsi="Times New Roman"/>
          <w:sz w:val="24"/>
          <w:szCs w:val="24"/>
          <w:lang w:val="fr-FR"/>
        </w:rPr>
        <w:t xml:space="preserve"> </w:t>
      </w:r>
      <w:r w:rsidR="00296722" w:rsidRPr="00380C2E">
        <w:rPr>
          <w:rFonts w:ascii="Times New Roman" w:hAnsi="Times New Roman"/>
          <w:sz w:val="24"/>
          <w:szCs w:val="24"/>
          <w:lang w:val="fr-FR"/>
        </w:rPr>
        <w:t>indépendante</w:t>
      </w:r>
      <w:r w:rsidRPr="00380C2E">
        <w:rPr>
          <w:rFonts w:ascii="Times New Roman" w:hAnsi="Times New Roman"/>
          <w:sz w:val="24"/>
          <w:szCs w:val="24"/>
          <w:lang w:val="fr-FR"/>
        </w:rPr>
        <w:t>, et un calendrier approximatif du suivi</w:t>
      </w:r>
      <w:r w:rsidR="00AC4795" w:rsidRPr="00380C2E">
        <w:rPr>
          <w:rFonts w:ascii="Times New Roman" w:hAnsi="Times New Roman"/>
          <w:sz w:val="24"/>
          <w:szCs w:val="24"/>
          <w:lang w:val="fr-FR"/>
        </w:rPr>
        <w:t xml:space="preserve"> /</w:t>
      </w:r>
      <w:r w:rsidRPr="00380C2E">
        <w:rPr>
          <w:rFonts w:ascii="Times New Roman" w:hAnsi="Times New Roman"/>
          <w:sz w:val="24"/>
          <w:szCs w:val="24"/>
          <w:lang w:val="fr-FR"/>
        </w:rPr>
        <w:t xml:space="preserve"> </w:t>
      </w:r>
      <w:r w:rsidR="00AD0B49" w:rsidRPr="00380C2E">
        <w:rPr>
          <w:rFonts w:ascii="Times New Roman" w:hAnsi="Times New Roman"/>
          <w:sz w:val="24"/>
          <w:szCs w:val="24"/>
          <w:lang w:val="fr-FR"/>
        </w:rPr>
        <w:t>évaluation</w:t>
      </w:r>
      <w:r w:rsidRPr="00380C2E">
        <w:rPr>
          <w:rFonts w:ascii="Times New Roman" w:hAnsi="Times New Roman"/>
          <w:sz w:val="24"/>
          <w:szCs w:val="24"/>
          <w:lang w:val="fr-FR"/>
        </w:rPr>
        <w:t>.</w:t>
      </w:r>
      <w:r w:rsidR="008A0ADE" w:rsidRPr="00380C2E">
        <w:rPr>
          <w:rFonts w:ascii="Times New Roman" w:hAnsi="Times New Roman"/>
          <w:sz w:val="24"/>
          <w:szCs w:val="24"/>
          <w:lang w:val="fr-FR"/>
        </w:rPr>
        <w:t xml:space="preserve"> </w:t>
      </w:r>
      <w:r w:rsidR="00AC4795" w:rsidRPr="00380C2E">
        <w:rPr>
          <w:rFonts w:ascii="Times New Roman" w:hAnsi="Times New Roman"/>
          <w:sz w:val="24"/>
          <w:szCs w:val="24"/>
          <w:lang w:val="fr-FR"/>
        </w:rPr>
        <w:t>Allouer au</w:t>
      </w:r>
      <w:r w:rsidRPr="00380C2E">
        <w:rPr>
          <w:rFonts w:ascii="Times New Roman" w:hAnsi="Times New Roman"/>
          <w:sz w:val="24"/>
          <w:szCs w:val="24"/>
          <w:lang w:val="fr-FR"/>
        </w:rPr>
        <w:t xml:space="preserve"> minimum 5 </w:t>
      </w:r>
      <w:r w:rsidR="00AD0B49" w:rsidRPr="00380C2E">
        <w:rPr>
          <w:rFonts w:ascii="Times New Roman" w:hAnsi="Times New Roman"/>
          <w:sz w:val="24"/>
          <w:szCs w:val="24"/>
          <w:lang w:val="fr-FR"/>
        </w:rPr>
        <w:t>à</w:t>
      </w:r>
      <w:r w:rsidRPr="00380C2E">
        <w:rPr>
          <w:rFonts w:ascii="Times New Roman" w:hAnsi="Times New Roman"/>
          <w:sz w:val="24"/>
          <w:szCs w:val="24"/>
          <w:lang w:val="fr-FR"/>
        </w:rPr>
        <w:t xml:space="preserve"> 7% du budget du projet </w:t>
      </w:r>
      <w:r w:rsidR="00AC4795" w:rsidRPr="00380C2E">
        <w:rPr>
          <w:rFonts w:ascii="Times New Roman" w:hAnsi="Times New Roman"/>
          <w:sz w:val="24"/>
          <w:szCs w:val="24"/>
          <w:lang w:val="fr-FR"/>
        </w:rPr>
        <w:t>aux</w:t>
      </w:r>
      <w:r w:rsidRPr="00380C2E">
        <w:rPr>
          <w:rFonts w:ascii="Times New Roman" w:hAnsi="Times New Roman"/>
          <w:sz w:val="24"/>
          <w:szCs w:val="24"/>
          <w:lang w:val="fr-FR"/>
        </w:rPr>
        <w:t xml:space="preserve"> </w:t>
      </w:r>
      <w:r w:rsidR="00AD0B49" w:rsidRPr="00380C2E">
        <w:rPr>
          <w:rFonts w:ascii="Times New Roman" w:hAnsi="Times New Roman"/>
          <w:sz w:val="24"/>
          <w:szCs w:val="24"/>
          <w:lang w:val="fr-FR"/>
        </w:rPr>
        <w:t>activités</w:t>
      </w:r>
      <w:r w:rsidRPr="00380C2E">
        <w:rPr>
          <w:rFonts w:ascii="Times New Roman" w:hAnsi="Times New Roman"/>
          <w:sz w:val="24"/>
          <w:szCs w:val="24"/>
          <w:lang w:val="fr-FR"/>
        </w:rPr>
        <w:t xml:space="preserve"> de suivi / </w:t>
      </w:r>
      <w:r w:rsidR="00AD0B49" w:rsidRPr="00380C2E">
        <w:rPr>
          <w:rFonts w:ascii="Times New Roman" w:hAnsi="Times New Roman"/>
          <w:sz w:val="24"/>
          <w:szCs w:val="24"/>
          <w:lang w:val="fr-FR"/>
        </w:rPr>
        <w:t>évaluation</w:t>
      </w:r>
      <w:r w:rsidR="008A0ADE" w:rsidRPr="00380C2E">
        <w:rPr>
          <w:rFonts w:ascii="Times New Roman" w:hAnsi="Times New Roman"/>
          <w:sz w:val="24"/>
          <w:szCs w:val="24"/>
          <w:lang w:val="fr-FR"/>
        </w:rPr>
        <w:t>, y compris les fonds adéquats</w:t>
      </w:r>
      <w:r w:rsidR="00760D18" w:rsidRPr="00380C2E">
        <w:rPr>
          <w:rFonts w:ascii="Times New Roman" w:hAnsi="Times New Roman"/>
          <w:sz w:val="24"/>
          <w:szCs w:val="24"/>
          <w:lang w:val="fr-FR"/>
        </w:rPr>
        <w:t>.</w:t>
      </w:r>
    </w:p>
    <w:p w14:paraId="72C5A50A" w14:textId="77777777" w:rsidR="00BF729A" w:rsidRPr="00380C2E" w:rsidRDefault="00BF729A" w:rsidP="002D6B3D">
      <w:pPr>
        <w:pStyle w:val="Paragraphedeliste"/>
        <w:spacing w:line="276" w:lineRule="auto"/>
        <w:jc w:val="both"/>
        <w:rPr>
          <w:rFonts w:ascii="Times New Roman" w:hAnsi="Times New Roman"/>
          <w:sz w:val="24"/>
          <w:szCs w:val="24"/>
          <w:lang w:val="fr-FR"/>
        </w:rPr>
      </w:pPr>
    </w:p>
    <w:p w14:paraId="446EA9CD" w14:textId="6F1DCBBB" w:rsidR="00ED0D94" w:rsidRPr="00380C2E" w:rsidRDefault="00ED0D94" w:rsidP="002D6B3D">
      <w:pPr>
        <w:spacing w:line="276" w:lineRule="auto"/>
        <w:jc w:val="both"/>
        <w:rPr>
          <w:rFonts w:eastAsiaTheme="minorEastAsia"/>
          <w:lang w:val="fr-FR" w:eastAsia="fr-FR"/>
        </w:rPr>
      </w:pPr>
      <w:r w:rsidRPr="00380C2E">
        <w:rPr>
          <w:rFonts w:eastAsiaTheme="minorEastAsia"/>
          <w:lang w:val="fr-FR" w:eastAsia="fr-FR"/>
        </w:rPr>
        <w:t xml:space="preserve">Le suivi-évaluation sera basé sur l’approche de la gestion axée sur les résultats (GAR) en suivant les performances à tous les niveaux de la chaine des résultats </w:t>
      </w:r>
      <w:r w:rsidR="00FC76FD" w:rsidRPr="00380C2E">
        <w:rPr>
          <w:rFonts w:eastAsiaTheme="minorEastAsia"/>
          <w:lang w:val="fr-FR" w:eastAsia="fr-FR"/>
        </w:rPr>
        <w:t>(produits</w:t>
      </w:r>
      <w:r w:rsidRPr="00380C2E">
        <w:rPr>
          <w:rFonts w:eastAsiaTheme="minorEastAsia"/>
          <w:lang w:val="fr-FR" w:eastAsia="fr-FR"/>
        </w:rPr>
        <w:t xml:space="preserve">, effets et impacts) tout fournissant des rapports mensuels et trimestriels et annuel pour rendre compte de l’évolution du projet et de sa performance aussi bien que les changements observés et les leçons apprises. </w:t>
      </w:r>
    </w:p>
    <w:p w14:paraId="1CA0F4D9" w14:textId="77777777" w:rsidR="00BF729A" w:rsidRPr="00380C2E" w:rsidRDefault="00BF729A" w:rsidP="002D6B3D">
      <w:pPr>
        <w:spacing w:line="276" w:lineRule="auto"/>
        <w:jc w:val="both"/>
        <w:rPr>
          <w:rFonts w:eastAsiaTheme="minorEastAsia"/>
          <w:lang w:val="fr-FR" w:eastAsia="fr-FR"/>
        </w:rPr>
      </w:pPr>
    </w:p>
    <w:p w14:paraId="6474FA75" w14:textId="77777777" w:rsidR="00ED0D94" w:rsidRPr="00380C2E" w:rsidRDefault="00ED0D94" w:rsidP="002D6B3D">
      <w:pPr>
        <w:spacing w:line="276" w:lineRule="auto"/>
        <w:jc w:val="both"/>
        <w:rPr>
          <w:rFonts w:eastAsiaTheme="minorEastAsia"/>
          <w:lang w:val="fr-FR" w:eastAsia="fr-FR"/>
        </w:rPr>
      </w:pPr>
      <w:r w:rsidRPr="00380C2E">
        <w:rPr>
          <w:rFonts w:eastAsiaTheme="minorEastAsia"/>
          <w:lang w:val="fr-FR" w:eastAsia="fr-FR"/>
        </w:rPr>
        <w:t>Des outils comme le tableau de bord de suivi du plan de travail, les outils de collecte des données sur les indicateurs de performances (KPI), le tableau de bord de suivi de la performance des indicateurs, le canevas de rédaction des rapports etc seront développés ;</w:t>
      </w:r>
    </w:p>
    <w:p w14:paraId="76B9444D" w14:textId="77777777" w:rsidR="00ED0D94" w:rsidRPr="00380C2E" w:rsidRDefault="00ED0D94" w:rsidP="002D6B3D">
      <w:pPr>
        <w:spacing w:line="276" w:lineRule="auto"/>
        <w:jc w:val="both"/>
        <w:rPr>
          <w:rFonts w:eastAsiaTheme="minorEastAsia"/>
          <w:lang w:val="fr-FR" w:eastAsia="fr-FR"/>
        </w:rPr>
      </w:pPr>
      <w:r w:rsidRPr="00380C2E">
        <w:rPr>
          <w:rFonts w:eastAsiaTheme="minorEastAsia"/>
          <w:lang w:val="fr-FR" w:eastAsia="fr-FR"/>
        </w:rPr>
        <w:t xml:space="preserve">Le suivi du projet : plusieurs types de suivi seront réalisés à savoir entre autres : </w:t>
      </w:r>
    </w:p>
    <w:p w14:paraId="3C7E2A18" w14:textId="77777777" w:rsidR="00ED0D94" w:rsidRPr="00380C2E" w:rsidRDefault="00ED0D94" w:rsidP="002D6B3D">
      <w:pPr>
        <w:pStyle w:val="Paragraphedeliste"/>
        <w:spacing w:line="276" w:lineRule="auto"/>
        <w:jc w:val="both"/>
        <w:rPr>
          <w:rFonts w:ascii="Times New Roman" w:eastAsiaTheme="minorEastAsia" w:hAnsi="Times New Roman"/>
          <w:sz w:val="24"/>
          <w:szCs w:val="24"/>
          <w:lang w:val="fr-FR" w:eastAsia="fr-FR"/>
        </w:rPr>
      </w:pPr>
    </w:p>
    <w:p w14:paraId="7032A8DD" w14:textId="46327A6F" w:rsidR="00BF729A" w:rsidRPr="00380C2E" w:rsidRDefault="00ED0D94" w:rsidP="002D6B3D">
      <w:pPr>
        <w:spacing w:line="276" w:lineRule="auto"/>
        <w:jc w:val="both"/>
        <w:rPr>
          <w:rFonts w:eastAsiaTheme="minorEastAsia"/>
          <w:lang w:val="fr-FR" w:eastAsia="fr-FR"/>
        </w:rPr>
      </w:pPr>
      <w:r w:rsidRPr="00380C2E">
        <w:rPr>
          <w:rFonts w:eastAsiaTheme="minorEastAsia"/>
          <w:lang w:val="fr-FR" w:eastAsia="fr-FR"/>
        </w:rPr>
        <w:t>i)le suivi de l’exécution (suivi du processus) lequel portera sur l'état d'avancement et de réalisation des activités des différentes composantes prévues dans le PTA, d’identifier les écarts dans la mise en œuvre afin d’apporter des actions correctives. Le suivi se fera mensuellement, trimestr</w:t>
      </w:r>
      <w:r w:rsidR="00BF729A" w:rsidRPr="00380C2E">
        <w:rPr>
          <w:rFonts w:eastAsiaTheme="minorEastAsia"/>
          <w:lang w:val="fr-FR" w:eastAsia="fr-FR"/>
        </w:rPr>
        <w:t>iellement et semestriellement</w:t>
      </w:r>
      <w:r w:rsidR="00A02E06" w:rsidRPr="00380C2E">
        <w:rPr>
          <w:rFonts w:eastAsiaTheme="minorEastAsia"/>
          <w:lang w:val="fr-FR" w:eastAsia="fr-FR"/>
        </w:rPr>
        <w:t> ;</w:t>
      </w:r>
    </w:p>
    <w:p w14:paraId="4F21B8C1" w14:textId="628526C9" w:rsidR="00ED0D94" w:rsidRPr="00380C2E" w:rsidRDefault="00BF729A" w:rsidP="002D6B3D">
      <w:pPr>
        <w:spacing w:line="276" w:lineRule="auto"/>
        <w:jc w:val="both"/>
        <w:rPr>
          <w:rFonts w:eastAsiaTheme="minorEastAsia"/>
          <w:lang w:val="fr-FR" w:eastAsia="fr-FR"/>
        </w:rPr>
      </w:pPr>
      <w:r w:rsidRPr="00380C2E">
        <w:rPr>
          <w:rFonts w:eastAsiaTheme="minorEastAsia"/>
          <w:lang w:val="fr-FR" w:eastAsia="fr-FR"/>
        </w:rPr>
        <w:t xml:space="preserve"> </w:t>
      </w:r>
    </w:p>
    <w:p w14:paraId="5BB99C61" w14:textId="198FDA01" w:rsidR="00ED0D94" w:rsidRPr="00380C2E" w:rsidRDefault="00ED0D94" w:rsidP="002D6B3D">
      <w:pPr>
        <w:spacing w:line="276" w:lineRule="auto"/>
        <w:jc w:val="both"/>
        <w:rPr>
          <w:rFonts w:eastAsiaTheme="minorEastAsia"/>
          <w:lang w:val="fr-FR" w:eastAsia="fr-FR"/>
        </w:rPr>
      </w:pPr>
      <w:r w:rsidRPr="00380C2E">
        <w:rPr>
          <w:rFonts w:eastAsiaTheme="minorEastAsia"/>
          <w:lang w:val="fr-FR" w:eastAsia="fr-FR"/>
        </w:rPr>
        <w:t>ii) le suivi de la performance, qui permettra de collecter des informations sur les progrès réalisés au niveau des indicateurs de performances des résultats contenu dans le plan ou la matrice de suivi-évaluation. Les indicateurs de produits, d’effets et d’impact feront l’objet de mesure régulière et de mise à jour afin d’évaluer les progrès réalisés y compris les écarts ;</w:t>
      </w:r>
    </w:p>
    <w:p w14:paraId="49C39DFA" w14:textId="77777777" w:rsidR="00BF729A" w:rsidRPr="00380C2E" w:rsidRDefault="00BF729A" w:rsidP="002D6B3D">
      <w:pPr>
        <w:spacing w:line="276" w:lineRule="auto"/>
        <w:jc w:val="both"/>
        <w:rPr>
          <w:rFonts w:eastAsiaTheme="minorEastAsia"/>
          <w:lang w:val="fr-FR" w:eastAsia="fr-FR"/>
        </w:rPr>
      </w:pPr>
    </w:p>
    <w:p w14:paraId="7AB10E06" w14:textId="3EAB1E7F" w:rsidR="00ED0D94" w:rsidRPr="00380C2E" w:rsidRDefault="00ED0D94" w:rsidP="002D6B3D">
      <w:pPr>
        <w:spacing w:line="276" w:lineRule="auto"/>
        <w:jc w:val="both"/>
        <w:rPr>
          <w:rFonts w:eastAsiaTheme="minorEastAsia"/>
          <w:lang w:val="fr-FR" w:eastAsia="fr-FR"/>
        </w:rPr>
      </w:pPr>
      <w:r w:rsidRPr="00380C2E">
        <w:rPr>
          <w:rFonts w:eastAsiaTheme="minorEastAsia"/>
          <w:lang w:val="fr-FR" w:eastAsia="fr-FR"/>
        </w:rPr>
        <w:t xml:space="preserve">iii) le suivi des risques pour le contexte et les risques liés à la mise en œuvre des résultats afin d’apporter les mesures de mitigations prévues, </w:t>
      </w:r>
    </w:p>
    <w:p w14:paraId="1C296ACD" w14:textId="77777777" w:rsidR="00BF729A" w:rsidRPr="00380C2E" w:rsidRDefault="00BF729A" w:rsidP="002D6B3D">
      <w:pPr>
        <w:spacing w:line="276" w:lineRule="auto"/>
        <w:jc w:val="both"/>
        <w:rPr>
          <w:rFonts w:eastAsiaTheme="minorEastAsia"/>
          <w:lang w:val="fr-FR" w:eastAsia="fr-FR"/>
        </w:rPr>
      </w:pPr>
    </w:p>
    <w:p w14:paraId="757405BF" w14:textId="45BDC893" w:rsidR="00ED0D94" w:rsidRPr="00380C2E" w:rsidRDefault="00ED0D94" w:rsidP="002D6B3D">
      <w:pPr>
        <w:spacing w:line="276" w:lineRule="auto"/>
        <w:jc w:val="both"/>
        <w:rPr>
          <w:rFonts w:eastAsiaTheme="minorEastAsia"/>
          <w:lang w:val="fr-FR" w:eastAsia="fr-FR"/>
        </w:rPr>
      </w:pPr>
      <w:r w:rsidRPr="00380C2E">
        <w:rPr>
          <w:rFonts w:eastAsiaTheme="minorEastAsia"/>
          <w:lang w:val="fr-FR" w:eastAsia="fr-FR"/>
        </w:rPr>
        <w:t>iv) le suivi financier permettra de comparer et analyser les dépenses. Autrement dit, les dépenses prévues et celles réalisées et d’identifier si possible les écarts</w:t>
      </w:r>
    </w:p>
    <w:p w14:paraId="4C933E47" w14:textId="77777777" w:rsidR="00BF729A" w:rsidRPr="00380C2E" w:rsidRDefault="00BF729A" w:rsidP="002D6B3D">
      <w:pPr>
        <w:spacing w:line="276" w:lineRule="auto"/>
        <w:jc w:val="both"/>
        <w:rPr>
          <w:rFonts w:eastAsiaTheme="minorEastAsia"/>
          <w:lang w:val="fr-FR" w:eastAsia="fr-FR"/>
        </w:rPr>
      </w:pPr>
    </w:p>
    <w:p w14:paraId="3EB9C43A" w14:textId="77777777" w:rsidR="00ED0D94" w:rsidRPr="00380C2E" w:rsidRDefault="00ED0D94" w:rsidP="002D6B3D">
      <w:pPr>
        <w:spacing w:line="276" w:lineRule="auto"/>
        <w:jc w:val="both"/>
        <w:rPr>
          <w:rFonts w:eastAsiaTheme="minorEastAsia"/>
          <w:lang w:val="fr-FR" w:eastAsia="fr-FR"/>
        </w:rPr>
      </w:pPr>
      <w:r w:rsidRPr="00380C2E">
        <w:rPr>
          <w:rFonts w:eastAsiaTheme="minorEastAsia"/>
          <w:lang w:val="fr-FR" w:eastAsia="fr-FR"/>
        </w:rPr>
        <w:lastRenderedPageBreak/>
        <w:t>Du côté de l’Evaluation, il faudra :</w:t>
      </w:r>
    </w:p>
    <w:p w14:paraId="247875C8" w14:textId="77777777" w:rsidR="00BF729A" w:rsidRPr="00380C2E" w:rsidRDefault="00BF729A" w:rsidP="002D6B3D">
      <w:pPr>
        <w:spacing w:line="276" w:lineRule="auto"/>
        <w:jc w:val="both"/>
        <w:rPr>
          <w:rFonts w:eastAsiaTheme="minorEastAsia"/>
          <w:lang w:val="fr-FR" w:eastAsia="fr-FR"/>
        </w:rPr>
      </w:pPr>
    </w:p>
    <w:p w14:paraId="77A9C2CD" w14:textId="1CC49276" w:rsidR="00ED0D94" w:rsidRPr="00380C2E" w:rsidRDefault="00ED0D94" w:rsidP="002D6B3D">
      <w:pPr>
        <w:spacing w:line="276" w:lineRule="auto"/>
        <w:jc w:val="both"/>
        <w:rPr>
          <w:rFonts w:eastAsiaTheme="minorEastAsia"/>
          <w:lang w:val="fr-FR" w:eastAsia="fr-FR"/>
        </w:rPr>
      </w:pPr>
      <w:r w:rsidRPr="00380C2E">
        <w:rPr>
          <w:rFonts w:eastAsiaTheme="minorEastAsia"/>
          <w:lang w:val="fr-FR" w:eastAsia="fr-FR"/>
        </w:rPr>
        <w:t xml:space="preserve">i) une étude de référence ou étude de base, en tout début du projet pour avoir les informations sur la situation de départ et sur les indicateurs de résultats. </w:t>
      </w:r>
    </w:p>
    <w:p w14:paraId="39F34C7F" w14:textId="77777777" w:rsidR="00BF729A" w:rsidRPr="00380C2E" w:rsidRDefault="00BF729A" w:rsidP="002D6B3D">
      <w:pPr>
        <w:spacing w:line="276" w:lineRule="auto"/>
        <w:jc w:val="both"/>
        <w:rPr>
          <w:rFonts w:eastAsiaTheme="minorEastAsia"/>
          <w:lang w:val="fr-FR" w:eastAsia="fr-FR"/>
        </w:rPr>
      </w:pPr>
    </w:p>
    <w:p w14:paraId="1D09E07D" w14:textId="3C33714A" w:rsidR="00BF729A" w:rsidRPr="00380C2E" w:rsidRDefault="00ED0D94" w:rsidP="002D6B3D">
      <w:pPr>
        <w:spacing w:line="276" w:lineRule="auto"/>
        <w:jc w:val="both"/>
        <w:rPr>
          <w:rFonts w:eastAsiaTheme="minorEastAsia"/>
          <w:lang w:val="fr-FR" w:eastAsia="fr-FR"/>
        </w:rPr>
      </w:pPr>
      <w:r w:rsidRPr="00380C2E">
        <w:rPr>
          <w:rFonts w:eastAsiaTheme="minorEastAsia"/>
          <w:lang w:val="fr-FR" w:eastAsia="fr-FR"/>
        </w:rPr>
        <w:t xml:space="preserve">ii) une évaluation à mi-parcours indépendante sera conduite pour faire le point sur les résultats, émettre des recommandations et tirer des leçons pour une amélioration de la mise en œuvre vers l’atteinte des résultats. Puis, à la fin du projet, </w:t>
      </w:r>
    </w:p>
    <w:p w14:paraId="581CDFFB" w14:textId="77777777" w:rsidR="00BF729A" w:rsidRPr="00380C2E" w:rsidRDefault="00BF729A" w:rsidP="002D6B3D">
      <w:pPr>
        <w:spacing w:line="276" w:lineRule="auto"/>
        <w:jc w:val="both"/>
        <w:rPr>
          <w:rFonts w:eastAsiaTheme="minorEastAsia"/>
          <w:lang w:val="fr-FR" w:eastAsia="fr-FR"/>
        </w:rPr>
      </w:pPr>
    </w:p>
    <w:p w14:paraId="7F31F947" w14:textId="1C8DF51C" w:rsidR="00ED0D94" w:rsidRPr="00380C2E" w:rsidRDefault="00ED0D94" w:rsidP="002D6B3D">
      <w:pPr>
        <w:spacing w:line="276" w:lineRule="auto"/>
        <w:jc w:val="both"/>
        <w:rPr>
          <w:rFonts w:eastAsiaTheme="minorEastAsia"/>
          <w:lang w:val="fr-FR" w:eastAsia="fr-FR"/>
        </w:rPr>
      </w:pPr>
      <w:r w:rsidRPr="00380C2E">
        <w:rPr>
          <w:rFonts w:eastAsiaTheme="minorEastAsia"/>
          <w:lang w:val="fr-FR" w:eastAsia="fr-FR"/>
        </w:rPr>
        <w:t>iii) une évaluation finale indépendante sera conduite pour analyser l’atteinte des résultats et ressortir les leçons apprises.</w:t>
      </w:r>
    </w:p>
    <w:p w14:paraId="1B33B1CD" w14:textId="77777777" w:rsidR="00BF729A" w:rsidRPr="00380C2E" w:rsidRDefault="00BF729A" w:rsidP="002D6B3D">
      <w:pPr>
        <w:spacing w:line="276" w:lineRule="auto"/>
        <w:jc w:val="both"/>
        <w:rPr>
          <w:rFonts w:eastAsiaTheme="minorEastAsia"/>
          <w:lang w:val="fr-FR" w:eastAsia="fr-FR"/>
        </w:rPr>
      </w:pPr>
    </w:p>
    <w:p w14:paraId="7C917D09" w14:textId="77777777" w:rsidR="00ED0D94" w:rsidRPr="00380C2E" w:rsidRDefault="00ED0D94" w:rsidP="002D6B3D">
      <w:pPr>
        <w:spacing w:line="276" w:lineRule="auto"/>
        <w:jc w:val="both"/>
        <w:rPr>
          <w:rFonts w:eastAsiaTheme="minorEastAsia"/>
          <w:lang w:val="fr-FR" w:eastAsia="fr-FR"/>
        </w:rPr>
      </w:pPr>
      <w:r w:rsidRPr="00380C2E">
        <w:rPr>
          <w:rFonts w:eastAsiaTheme="minorEastAsia"/>
          <w:lang w:val="fr-FR" w:eastAsia="fr-FR"/>
        </w:rPr>
        <w:t>Des rapports axés sur les résultats seront produits mensuellement, trimestriellement et annuellement pour rendre compte de la performance du projet.</w:t>
      </w:r>
    </w:p>
    <w:p w14:paraId="36FABC90" w14:textId="77777777" w:rsidR="00BF729A" w:rsidRPr="00380C2E" w:rsidRDefault="00BF729A" w:rsidP="002D6B3D">
      <w:pPr>
        <w:spacing w:line="276" w:lineRule="auto"/>
        <w:jc w:val="both"/>
        <w:rPr>
          <w:rFonts w:eastAsiaTheme="minorEastAsia"/>
          <w:lang w:val="fr-FR" w:eastAsia="fr-FR"/>
        </w:rPr>
      </w:pPr>
    </w:p>
    <w:p w14:paraId="0B9687B4" w14:textId="0F74911E" w:rsidR="00ED0D94" w:rsidRPr="00380C2E" w:rsidRDefault="00ED0D94" w:rsidP="002D6B3D">
      <w:pPr>
        <w:spacing w:line="276" w:lineRule="auto"/>
        <w:jc w:val="both"/>
        <w:rPr>
          <w:rFonts w:eastAsiaTheme="minorEastAsia"/>
          <w:lang w:val="fr-FR" w:eastAsia="fr-FR"/>
        </w:rPr>
      </w:pPr>
      <w:r w:rsidRPr="00380C2E">
        <w:rPr>
          <w:rFonts w:eastAsiaTheme="minorEastAsia"/>
          <w:lang w:val="fr-FR" w:eastAsia="fr-FR"/>
        </w:rPr>
        <w:t xml:space="preserve">Les données seront collectées selon des périodicités définies et analysées par chaque agence. Les données seront collectées sur le terrain par les spécialistes en suivi-évaluation de chaque agence et traités et analysées. Chaque agence assurera le contrôle de la qualité des données de terrain et fournira des rapports </w:t>
      </w:r>
      <w:r w:rsidR="00A02E06" w:rsidRPr="00380C2E">
        <w:rPr>
          <w:rFonts w:eastAsiaTheme="minorEastAsia"/>
          <w:lang w:val="fr-FR" w:eastAsia="fr-FR"/>
        </w:rPr>
        <w:t>à</w:t>
      </w:r>
      <w:r w:rsidRPr="00380C2E">
        <w:rPr>
          <w:rFonts w:eastAsiaTheme="minorEastAsia"/>
          <w:lang w:val="fr-FR" w:eastAsia="fr-FR"/>
        </w:rPr>
        <w:t xml:space="preserve"> l’UN</w:t>
      </w:r>
      <w:r w:rsidR="00FC76FD" w:rsidRPr="00380C2E">
        <w:rPr>
          <w:rFonts w:eastAsiaTheme="minorEastAsia"/>
          <w:lang w:val="fr-FR" w:eastAsia="fr-FR"/>
        </w:rPr>
        <w:t>F</w:t>
      </w:r>
      <w:r w:rsidRPr="00380C2E">
        <w:rPr>
          <w:rFonts w:eastAsiaTheme="minorEastAsia"/>
          <w:lang w:val="fr-FR" w:eastAsia="fr-FR"/>
        </w:rPr>
        <w:t>PA qui assurera a son tour, le rôle de contrôle et de la compilation des données pour produire un rapport commun des actions.</w:t>
      </w:r>
    </w:p>
    <w:p w14:paraId="235EB0E6" w14:textId="77777777" w:rsidR="00A02E06" w:rsidRPr="00380C2E" w:rsidRDefault="00A02E06" w:rsidP="002D6B3D">
      <w:pPr>
        <w:spacing w:line="276" w:lineRule="auto"/>
        <w:jc w:val="both"/>
        <w:rPr>
          <w:rFonts w:eastAsiaTheme="minorEastAsia"/>
          <w:lang w:val="fr-FR" w:eastAsia="fr-FR"/>
        </w:rPr>
      </w:pPr>
    </w:p>
    <w:p w14:paraId="51BAFD25" w14:textId="77777777" w:rsidR="00ED0D94" w:rsidRPr="00380C2E" w:rsidRDefault="00ED0D94" w:rsidP="002D6B3D">
      <w:pPr>
        <w:spacing w:line="276" w:lineRule="auto"/>
        <w:jc w:val="both"/>
        <w:rPr>
          <w:rFonts w:eastAsiaTheme="minorEastAsia"/>
          <w:lang w:val="fr-FR" w:eastAsia="fr-FR"/>
        </w:rPr>
      </w:pPr>
      <w:r w:rsidRPr="00380C2E">
        <w:rPr>
          <w:rFonts w:eastAsiaTheme="minorEastAsia"/>
          <w:lang w:val="fr-FR" w:eastAsia="fr-FR"/>
        </w:rPr>
        <w:t>De façon globale, une étude de base sera conduite en début de projet et un manuel opérationnel de Suivi-évaluation développé. Des actions de suivi et de collecte des données se feront tout au long de la mise en œuvre. Une évaluation indépendante à mi-parcours et finale seront également conduites. Toutes ces actions seront sous la responsabilité de l’UNFPA qui assurera le rôle du leader.</w:t>
      </w:r>
    </w:p>
    <w:p w14:paraId="0D8E5720" w14:textId="77777777" w:rsidR="00ED0D94" w:rsidRPr="00380C2E" w:rsidRDefault="00ED0D94" w:rsidP="002D6B3D">
      <w:pPr>
        <w:pStyle w:val="Paragraphedeliste"/>
        <w:spacing w:line="276" w:lineRule="auto"/>
        <w:jc w:val="both"/>
        <w:rPr>
          <w:rFonts w:ascii="Times New Roman" w:eastAsiaTheme="minorEastAsia" w:hAnsi="Times New Roman"/>
          <w:sz w:val="24"/>
          <w:szCs w:val="24"/>
          <w:lang w:val="fr-FR" w:eastAsia="fr-FR"/>
        </w:rPr>
      </w:pPr>
    </w:p>
    <w:p w14:paraId="28B12292" w14:textId="77777777" w:rsidR="00ED0D94" w:rsidRPr="00380C2E" w:rsidRDefault="00ED0D94" w:rsidP="002D6B3D">
      <w:pPr>
        <w:spacing w:line="276" w:lineRule="auto"/>
        <w:jc w:val="both"/>
        <w:rPr>
          <w:rFonts w:eastAsiaTheme="minorEastAsia"/>
          <w:lang w:val="fr-FR" w:eastAsia="fr-FR"/>
        </w:rPr>
      </w:pPr>
      <w:r w:rsidRPr="00380C2E">
        <w:rPr>
          <w:rFonts w:eastAsiaTheme="minorEastAsia"/>
          <w:lang w:val="fr-FR" w:eastAsia="fr-FR"/>
        </w:rPr>
        <w:t xml:space="preserve">L’approche qui sera utilisée pour le suivi/évaluation de ce projet mettra un accent particulier sur le suivi participatif et inclusif  des agences récipiendaires, des bénéficiaires, de autorités locales et centrales impliquées dans la mise en œuvre des activités du projet.  Elle privilégiera l’appropriation du processus, des produits et résultats recherchés par le projet. Dans cette optique, les différentes parties prenantes sous la coordination de l’agence lead et du Ministère lead seront associées à toutes les démarches visant à collecter, analyser et rapporter les données liées à la mise en œuvre des activités du projet. </w:t>
      </w:r>
    </w:p>
    <w:p w14:paraId="2E87FA81" w14:textId="77777777" w:rsidR="00ED0D94" w:rsidRPr="00380C2E" w:rsidRDefault="00ED0D94" w:rsidP="002D6B3D">
      <w:pPr>
        <w:pStyle w:val="Paragraphedeliste"/>
        <w:spacing w:line="276" w:lineRule="auto"/>
        <w:jc w:val="both"/>
        <w:rPr>
          <w:rFonts w:eastAsiaTheme="minorEastAsia"/>
          <w:lang w:val="fr-FR" w:eastAsia="fr-FR"/>
        </w:rPr>
      </w:pPr>
    </w:p>
    <w:p w14:paraId="31A1FAEF" w14:textId="77777777" w:rsidR="00ED0D94" w:rsidRPr="00380C2E" w:rsidRDefault="00ED0D94" w:rsidP="002D6B3D">
      <w:pPr>
        <w:spacing w:line="276" w:lineRule="auto"/>
        <w:jc w:val="both"/>
        <w:rPr>
          <w:rFonts w:eastAsiaTheme="minorEastAsia"/>
          <w:lang w:val="fr-FR" w:eastAsia="fr-FR"/>
        </w:rPr>
      </w:pPr>
      <w:r w:rsidRPr="00380C2E">
        <w:rPr>
          <w:rFonts w:eastAsiaTheme="minorEastAsia"/>
          <w:lang w:val="fr-FR" w:eastAsia="fr-FR"/>
        </w:rPr>
        <w:t xml:space="preserve">Dans ce projet, le suivi évaluation s’exercera à trois niveaux essentiels : </w:t>
      </w:r>
    </w:p>
    <w:p w14:paraId="2E247506" w14:textId="77777777" w:rsidR="00ED0D94" w:rsidRPr="00380C2E" w:rsidRDefault="00ED0D94" w:rsidP="002D6B3D">
      <w:pPr>
        <w:pStyle w:val="Paragraphedeliste"/>
        <w:spacing w:line="276" w:lineRule="auto"/>
        <w:jc w:val="both"/>
        <w:rPr>
          <w:rFonts w:eastAsiaTheme="minorEastAsia"/>
          <w:lang w:val="fr-FR" w:eastAsia="fr-FR"/>
        </w:rPr>
      </w:pPr>
    </w:p>
    <w:p w14:paraId="47AA249F" w14:textId="77777777" w:rsidR="00ED0D94" w:rsidRPr="00380C2E" w:rsidRDefault="00ED0D94" w:rsidP="002D6B3D">
      <w:pPr>
        <w:spacing w:line="276" w:lineRule="auto"/>
        <w:jc w:val="both"/>
        <w:rPr>
          <w:rFonts w:eastAsiaTheme="minorEastAsia"/>
          <w:lang w:val="fr-FR" w:eastAsia="fr-FR"/>
        </w:rPr>
      </w:pPr>
      <w:r w:rsidRPr="00380C2E">
        <w:rPr>
          <w:rFonts w:eastAsiaTheme="minorEastAsia"/>
          <w:u w:val="single"/>
          <w:lang w:val="fr-FR" w:eastAsia="fr-FR"/>
        </w:rPr>
        <w:t>Le niveau opérationnel</w:t>
      </w:r>
      <w:r w:rsidRPr="00380C2E">
        <w:rPr>
          <w:rFonts w:eastAsiaTheme="minorEastAsia"/>
          <w:lang w:val="fr-FR" w:eastAsia="fr-FR"/>
        </w:rPr>
        <w:t xml:space="preserve"> : </w:t>
      </w:r>
    </w:p>
    <w:p w14:paraId="3070ABDA" w14:textId="165DE115" w:rsidR="00ED0D94" w:rsidRPr="00380C2E" w:rsidRDefault="00ED0D94" w:rsidP="002D6B3D">
      <w:pPr>
        <w:spacing w:line="276" w:lineRule="auto"/>
        <w:jc w:val="both"/>
        <w:rPr>
          <w:rFonts w:eastAsiaTheme="minorEastAsia"/>
          <w:lang w:val="fr-FR" w:eastAsia="fr-FR"/>
        </w:rPr>
      </w:pPr>
      <w:r w:rsidRPr="00380C2E">
        <w:rPr>
          <w:rFonts w:eastAsiaTheme="minorEastAsia"/>
          <w:lang w:val="fr-FR" w:eastAsia="fr-FR"/>
        </w:rPr>
        <w:t>A ce niveau, une démarche participative et inclusive</w:t>
      </w:r>
      <w:r w:rsidR="00CE7987" w:rsidRPr="00380C2E">
        <w:rPr>
          <w:rFonts w:eastAsiaTheme="minorEastAsia"/>
          <w:lang w:val="fr-FR" w:eastAsia="fr-FR"/>
        </w:rPr>
        <w:t xml:space="preserve"> </w:t>
      </w:r>
      <w:r w:rsidRPr="00380C2E">
        <w:rPr>
          <w:rFonts w:eastAsiaTheme="minorEastAsia"/>
          <w:lang w:val="fr-FR" w:eastAsia="fr-FR"/>
        </w:rPr>
        <w:t>(mécanisme) de suivi impliquant à la fois les agences de mise en œuvre, les bénéficiaires, les représentants des communautés (zones de mise en œuvre du projet), les représentants des Ministères concernés et ceux de la primature et les représentants du Secrétariat du PBF en Guinée permettra de se réun</w:t>
      </w:r>
      <w:r w:rsidR="002971C5" w:rsidRPr="00380C2E">
        <w:rPr>
          <w:rFonts w:eastAsiaTheme="minorEastAsia"/>
          <w:lang w:val="fr-FR" w:eastAsia="fr-FR"/>
        </w:rPr>
        <w:t xml:space="preserve">ir une fois chaque deux 2 mois </w:t>
      </w:r>
      <w:r w:rsidR="00CE7987" w:rsidRPr="00380C2E">
        <w:rPr>
          <w:rFonts w:eastAsiaTheme="minorEastAsia"/>
          <w:lang w:val="fr-FR" w:eastAsia="fr-FR"/>
        </w:rPr>
        <w:t>a</w:t>
      </w:r>
      <w:r w:rsidRPr="00380C2E">
        <w:rPr>
          <w:rFonts w:eastAsiaTheme="minorEastAsia"/>
          <w:lang w:val="fr-FR" w:eastAsia="fr-FR"/>
        </w:rPr>
        <w:t xml:space="preserve">fin d’apprécier l’Etat d’avancement substantif du projet ainsi que qu’un état des lieux financiers à titre d’information, les agences de mise en œuvre du projet se retrouveront avec les représentants du Secrétariat PBF en Guinée. </w:t>
      </w:r>
    </w:p>
    <w:p w14:paraId="6D7D8DEE" w14:textId="77777777" w:rsidR="00ED0D94" w:rsidRPr="00380C2E" w:rsidRDefault="00ED0D94" w:rsidP="002D6B3D">
      <w:pPr>
        <w:pStyle w:val="Paragraphedeliste"/>
        <w:spacing w:line="276" w:lineRule="auto"/>
        <w:jc w:val="both"/>
        <w:rPr>
          <w:rFonts w:eastAsiaTheme="minorEastAsia"/>
          <w:u w:val="single"/>
          <w:lang w:val="fr-FR" w:eastAsia="fr-FR"/>
        </w:rPr>
      </w:pPr>
    </w:p>
    <w:p w14:paraId="04BAC519" w14:textId="2AC5F8F2" w:rsidR="00ED0D94" w:rsidRPr="00380C2E" w:rsidRDefault="00107AA0" w:rsidP="002D6B3D">
      <w:pPr>
        <w:spacing w:line="276" w:lineRule="auto"/>
        <w:jc w:val="both"/>
        <w:rPr>
          <w:rFonts w:eastAsiaTheme="minorEastAsia"/>
          <w:lang w:val="fr-FR" w:eastAsia="fr-FR"/>
        </w:rPr>
      </w:pPr>
      <w:r w:rsidRPr="00380C2E">
        <w:rPr>
          <w:rFonts w:eastAsiaTheme="minorEastAsia"/>
          <w:u w:val="single"/>
          <w:lang w:val="fr-FR" w:eastAsia="fr-FR"/>
        </w:rPr>
        <w:t>Le n</w:t>
      </w:r>
      <w:r w:rsidR="00ED0D94" w:rsidRPr="00380C2E">
        <w:rPr>
          <w:rFonts w:eastAsiaTheme="minorEastAsia"/>
          <w:u w:val="single"/>
          <w:lang w:val="fr-FR" w:eastAsia="fr-FR"/>
        </w:rPr>
        <w:t>iveau technique</w:t>
      </w:r>
      <w:r w:rsidR="00ED0D94" w:rsidRPr="00380C2E">
        <w:rPr>
          <w:rFonts w:eastAsiaTheme="minorEastAsia"/>
          <w:lang w:val="fr-FR" w:eastAsia="fr-FR"/>
        </w:rPr>
        <w:t xml:space="preserve"> : il sera tenu trimestriellement un comité technique de suivi du projet pour évaluer l’état d’avancement du projet et prendre certaines mesures de réajustement ou de recadrement afin de surmonter des contraintes éventuelles. </w:t>
      </w:r>
    </w:p>
    <w:p w14:paraId="4BF30824" w14:textId="77777777" w:rsidR="00ED0D94" w:rsidRPr="00380C2E" w:rsidRDefault="00ED0D94" w:rsidP="002D6B3D">
      <w:pPr>
        <w:spacing w:line="276" w:lineRule="auto"/>
        <w:jc w:val="both"/>
        <w:rPr>
          <w:lang w:val="fr-FR"/>
        </w:rPr>
      </w:pPr>
    </w:p>
    <w:p w14:paraId="3AED6CD8" w14:textId="0D5C5702" w:rsidR="00107AA0" w:rsidRPr="00380C2E" w:rsidRDefault="00107AA0" w:rsidP="002D6B3D">
      <w:pPr>
        <w:spacing w:before="120" w:after="240"/>
        <w:jc w:val="both"/>
        <w:rPr>
          <w:rFonts w:eastAsiaTheme="minorEastAsia"/>
          <w:lang w:val="fr-FR" w:eastAsia="fr-FR"/>
        </w:rPr>
      </w:pPr>
      <w:r w:rsidRPr="00380C2E">
        <w:rPr>
          <w:rFonts w:eastAsiaTheme="minorEastAsia"/>
          <w:u w:val="single"/>
          <w:lang w:val="fr-FR" w:eastAsia="fr-FR"/>
        </w:rPr>
        <w:t>Le niveau stratégique</w:t>
      </w:r>
      <w:r w:rsidRPr="00380C2E">
        <w:rPr>
          <w:rFonts w:eastAsiaTheme="minorEastAsia"/>
          <w:lang w:val="fr-FR" w:eastAsia="fr-FR"/>
        </w:rPr>
        <w:t> : ce niveau de suivi est assuré par un Comité de pilotage. Il se réunit une fois par semestre.  Il a pour mandat d’apprécier l’état d’avancement du projet, de donner des orientations stratégiques et de prendre des décisions importantes au regard du contexte et des enjeux nationaux. Le Comité pilotage pourra ainsi proposer au Bureau d’Appui à la Consolidation de la Paix (PBSO), à travers le Secrétariat du PBF et l’Agence lead des modifications du projet pour l’ajuster aux exigences du contexte national et local.</w:t>
      </w:r>
    </w:p>
    <w:p w14:paraId="115638DD" w14:textId="77777777" w:rsidR="003060D3" w:rsidRPr="00380C2E" w:rsidRDefault="003060D3" w:rsidP="002D6B3D">
      <w:pPr>
        <w:jc w:val="both"/>
        <w:rPr>
          <w:lang w:val="fr-FR"/>
        </w:rPr>
      </w:pPr>
    </w:p>
    <w:p w14:paraId="33D043FD" w14:textId="7A074F7B" w:rsidR="003060D3" w:rsidRPr="00380C2E" w:rsidRDefault="00AD0B49" w:rsidP="002D6B3D">
      <w:pPr>
        <w:pStyle w:val="Paragraphedeliste"/>
        <w:numPr>
          <w:ilvl w:val="0"/>
          <w:numId w:val="6"/>
        </w:numPr>
        <w:jc w:val="both"/>
        <w:rPr>
          <w:rFonts w:ascii="Times New Roman" w:hAnsi="Times New Roman"/>
          <w:sz w:val="24"/>
          <w:szCs w:val="24"/>
          <w:lang w:val="fr-FR"/>
        </w:rPr>
      </w:pPr>
      <w:r w:rsidRPr="00380C2E">
        <w:rPr>
          <w:rFonts w:ascii="Times New Roman" w:hAnsi="Times New Roman"/>
          <w:b/>
          <w:bCs/>
          <w:sz w:val="24"/>
          <w:szCs w:val="24"/>
          <w:lang w:val="fr-FR"/>
        </w:rPr>
        <w:t>Stratégie</w:t>
      </w:r>
      <w:r w:rsidR="00182819" w:rsidRPr="00380C2E">
        <w:rPr>
          <w:rFonts w:ascii="Times New Roman" w:hAnsi="Times New Roman"/>
          <w:b/>
          <w:bCs/>
          <w:sz w:val="24"/>
          <w:szCs w:val="24"/>
          <w:lang w:val="fr-FR"/>
        </w:rPr>
        <w:t xml:space="preserve"> de fin de projet / </w:t>
      </w:r>
      <w:r w:rsidRPr="00380C2E">
        <w:rPr>
          <w:rFonts w:ascii="Times New Roman" w:hAnsi="Times New Roman"/>
          <w:b/>
          <w:bCs/>
          <w:sz w:val="24"/>
          <w:szCs w:val="24"/>
          <w:lang w:val="fr-FR"/>
        </w:rPr>
        <w:t>durabilité</w:t>
      </w:r>
      <w:r w:rsidR="003060D3" w:rsidRPr="00380C2E">
        <w:rPr>
          <w:rFonts w:ascii="Times New Roman" w:hAnsi="Times New Roman"/>
          <w:sz w:val="24"/>
          <w:szCs w:val="24"/>
          <w:lang w:val="fr-FR"/>
        </w:rPr>
        <w:t xml:space="preserve"> – </w:t>
      </w:r>
      <w:r w:rsidR="00182819" w:rsidRPr="00380C2E">
        <w:rPr>
          <w:rFonts w:ascii="Times New Roman" w:hAnsi="Times New Roman"/>
          <w:sz w:val="24"/>
          <w:szCs w:val="24"/>
          <w:lang w:val="fr-FR"/>
        </w:rPr>
        <w:t xml:space="preserve">Expliquez la </w:t>
      </w:r>
      <w:r w:rsidRPr="00380C2E">
        <w:rPr>
          <w:rFonts w:ascii="Times New Roman" w:hAnsi="Times New Roman"/>
          <w:sz w:val="24"/>
          <w:szCs w:val="24"/>
          <w:lang w:val="fr-FR"/>
        </w:rPr>
        <w:t>stratégie</w:t>
      </w:r>
      <w:r w:rsidR="00182819" w:rsidRPr="00380C2E">
        <w:rPr>
          <w:rFonts w:ascii="Times New Roman" w:hAnsi="Times New Roman"/>
          <w:sz w:val="24"/>
          <w:szCs w:val="24"/>
          <w:lang w:val="fr-FR"/>
        </w:rPr>
        <w:t xml:space="preserve"> de sortie du projet et comment le projet </w:t>
      </w:r>
      <w:r w:rsidR="00AC4795" w:rsidRPr="00380C2E">
        <w:rPr>
          <w:rFonts w:ascii="Times New Roman" w:hAnsi="Times New Roman"/>
          <w:sz w:val="24"/>
          <w:szCs w:val="24"/>
          <w:lang w:val="fr-FR"/>
        </w:rPr>
        <w:t>clôturera</w:t>
      </w:r>
      <w:r w:rsidR="00182819" w:rsidRPr="00380C2E">
        <w:rPr>
          <w:rFonts w:ascii="Times New Roman" w:hAnsi="Times New Roman"/>
          <w:sz w:val="24"/>
          <w:szCs w:val="24"/>
          <w:lang w:val="fr-FR"/>
        </w:rPr>
        <w:t xml:space="preserve"> ses </w:t>
      </w:r>
      <w:r w:rsidRPr="00380C2E">
        <w:rPr>
          <w:rFonts w:ascii="Times New Roman" w:hAnsi="Times New Roman"/>
          <w:sz w:val="24"/>
          <w:szCs w:val="24"/>
          <w:lang w:val="fr-FR"/>
        </w:rPr>
        <w:t>activités</w:t>
      </w:r>
      <w:r w:rsidR="00182819" w:rsidRPr="00380C2E">
        <w:rPr>
          <w:rFonts w:ascii="Times New Roman" w:hAnsi="Times New Roman"/>
          <w:sz w:val="24"/>
          <w:szCs w:val="24"/>
          <w:lang w:val="fr-FR"/>
        </w:rPr>
        <w:t xml:space="preserve">, y compris les mesures de </w:t>
      </w:r>
      <w:r w:rsidR="00AC4795" w:rsidRPr="00380C2E">
        <w:rPr>
          <w:rFonts w:ascii="Times New Roman" w:hAnsi="Times New Roman"/>
          <w:sz w:val="24"/>
          <w:szCs w:val="24"/>
          <w:lang w:val="fr-FR"/>
        </w:rPr>
        <w:t xml:space="preserve">la </w:t>
      </w:r>
      <w:r w:rsidRPr="00380C2E">
        <w:rPr>
          <w:rFonts w:ascii="Times New Roman" w:hAnsi="Times New Roman"/>
          <w:sz w:val="24"/>
          <w:szCs w:val="24"/>
          <w:lang w:val="fr-FR"/>
        </w:rPr>
        <w:t>durabilité</w:t>
      </w:r>
      <w:r w:rsidR="00182819" w:rsidRPr="00380C2E">
        <w:rPr>
          <w:rFonts w:ascii="Times New Roman" w:hAnsi="Times New Roman"/>
          <w:sz w:val="24"/>
          <w:szCs w:val="24"/>
          <w:lang w:val="fr-FR"/>
        </w:rPr>
        <w:t xml:space="preserve">, </w:t>
      </w:r>
      <w:r w:rsidR="00AC4795" w:rsidRPr="00380C2E">
        <w:rPr>
          <w:rFonts w:ascii="Times New Roman" w:hAnsi="Times New Roman"/>
          <w:sz w:val="24"/>
          <w:szCs w:val="24"/>
          <w:lang w:val="fr-FR"/>
        </w:rPr>
        <w:t xml:space="preserve">des </w:t>
      </w:r>
      <w:r w:rsidR="00182819" w:rsidRPr="00380C2E">
        <w:rPr>
          <w:rFonts w:ascii="Times New Roman" w:hAnsi="Times New Roman"/>
          <w:sz w:val="24"/>
          <w:szCs w:val="24"/>
          <w:lang w:val="fr-FR"/>
        </w:rPr>
        <w:t>accord</w:t>
      </w:r>
      <w:r w:rsidR="00AC4795" w:rsidRPr="00380C2E">
        <w:rPr>
          <w:rFonts w:ascii="Times New Roman" w:hAnsi="Times New Roman"/>
          <w:sz w:val="24"/>
          <w:szCs w:val="24"/>
          <w:lang w:val="fr-FR"/>
        </w:rPr>
        <w:t>s</w:t>
      </w:r>
      <w:r w:rsidR="00182819" w:rsidRPr="00380C2E">
        <w:rPr>
          <w:rFonts w:ascii="Times New Roman" w:hAnsi="Times New Roman"/>
          <w:sz w:val="24"/>
          <w:szCs w:val="24"/>
          <w:lang w:val="fr-FR"/>
        </w:rPr>
        <w:t xml:space="preserve"> avec d’autres bailleurs de fonds</w:t>
      </w:r>
      <w:r w:rsidR="002243D0" w:rsidRPr="00380C2E">
        <w:rPr>
          <w:rFonts w:ascii="Times New Roman" w:hAnsi="Times New Roman"/>
          <w:sz w:val="24"/>
          <w:szCs w:val="24"/>
          <w:lang w:val="fr-FR"/>
        </w:rPr>
        <w:t xml:space="preserve"> pour une </w:t>
      </w:r>
      <w:r w:rsidRPr="00380C2E">
        <w:rPr>
          <w:rFonts w:ascii="Times New Roman" w:hAnsi="Times New Roman"/>
          <w:sz w:val="24"/>
          <w:szCs w:val="24"/>
          <w:lang w:val="fr-FR"/>
        </w:rPr>
        <w:t>mobilisation</w:t>
      </w:r>
      <w:r w:rsidR="002243D0" w:rsidRPr="00380C2E">
        <w:rPr>
          <w:rFonts w:ascii="Times New Roman" w:hAnsi="Times New Roman"/>
          <w:sz w:val="24"/>
          <w:szCs w:val="24"/>
          <w:lang w:val="fr-FR"/>
        </w:rPr>
        <w:t xml:space="preserve"> des </w:t>
      </w:r>
      <w:r w:rsidRPr="00380C2E">
        <w:rPr>
          <w:rFonts w:ascii="Times New Roman" w:hAnsi="Times New Roman"/>
          <w:sz w:val="24"/>
          <w:szCs w:val="24"/>
          <w:lang w:val="fr-FR"/>
        </w:rPr>
        <w:t>ressources</w:t>
      </w:r>
      <w:r w:rsidR="002243D0" w:rsidRPr="00380C2E">
        <w:rPr>
          <w:rFonts w:ascii="Times New Roman" w:hAnsi="Times New Roman"/>
          <w:sz w:val="24"/>
          <w:szCs w:val="24"/>
          <w:lang w:val="fr-FR"/>
        </w:rPr>
        <w:t xml:space="preserve">, et </w:t>
      </w:r>
      <w:r w:rsidRPr="00380C2E">
        <w:rPr>
          <w:rFonts w:ascii="Times New Roman" w:hAnsi="Times New Roman"/>
          <w:sz w:val="24"/>
          <w:szCs w:val="24"/>
          <w:lang w:val="fr-FR"/>
        </w:rPr>
        <w:t>indique</w:t>
      </w:r>
      <w:r w:rsidR="00AC4795" w:rsidRPr="00380C2E">
        <w:rPr>
          <w:rFonts w:ascii="Times New Roman" w:hAnsi="Times New Roman"/>
          <w:sz w:val="24"/>
          <w:szCs w:val="24"/>
          <w:lang w:val="fr-FR"/>
        </w:rPr>
        <w:t>r</w:t>
      </w:r>
      <w:r w:rsidR="002243D0" w:rsidRPr="00380C2E">
        <w:rPr>
          <w:rFonts w:ascii="Times New Roman" w:hAnsi="Times New Roman"/>
          <w:sz w:val="24"/>
          <w:szCs w:val="24"/>
          <w:lang w:val="fr-FR"/>
        </w:rPr>
        <w:t xml:space="preserve"> les </w:t>
      </w:r>
      <w:r w:rsidRPr="00380C2E">
        <w:rPr>
          <w:rFonts w:ascii="Times New Roman" w:hAnsi="Times New Roman"/>
          <w:sz w:val="24"/>
          <w:szCs w:val="24"/>
          <w:lang w:val="fr-FR"/>
        </w:rPr>
        <w:t>activités</w:t>
      </w:r>
      <w:r w:rsidR="002243D0" w:rsidRPr="00380C2E">
        <w:rPr>
          <w:rFonts w:ascii="Times New Roman" w:hAnsi="Times New Roman"/>
          <w:sz w:val="24"/>
          <w:szCs w:val="24"/>
          <w:lang w:val="fr-FR"/>
        </w:rPr>
        <w:t xml:space="preserve"> qui n’auront plus besoin de </w:t>
      </w:r>
      <w:r w:rsidRPr="00380C2E">
        <w:rPr>
          <w:rFonts w:ascii="Times New Roman" w:hAnsi="Times New Roman"/>
          <w:sz w:val="24"/>
          <w:szCs w:val="24"/>
          <w:lang w:val="fr-FR"/>
        </w:rPr>
        <w:t>financement</w:t>
      </w:r>
      <w:r w:rsidR="002243D0" w:rsidRPr="00380C2E">
        <w:rPr>
          <w:rFonts w:ascii="Times New Roman" w:hAnsi="Times New Roman"/>
          <w:sz w:val="24"/>
          <w:szCs w:val="24"/>
          <w:lang w:val="fr-FR"/>
        </w:rPr>
        <w:t xml:space="preserve">. </w:t>
      </w:r>
      <w:r w:rsidRPr="00380C2E">
        <w:rPr>
          <w:rFonts w:ascii="Times New Roman" w:hAnsi="Times New Roman"/>
          <w:sz w:val="24"/>
          <w:szCs w:val="24"/>
          <w:lang w:val="fr-FR"/>
        </w:rPr>
        <w:t>S’il</w:t>
      </w:r>
      <w:r w:rsidR="002243D0" w:rsidRPr="00380C2E">
        <w:rPr>
          <w:rFonts w:ascii="Times New Roman" w:hAnsi="Times New Roman"/>
          <w:sz w:val="24"/>
          <w:szCs w:val="24"/>
          <w:lang w:val="fr-FR"/>
        </w:rPr>
        <w:t xml:space="preserve"> est </w:t>
      </w:r>
      <w:r w:rsidRPr="00380C2E">
        <w:rPr>
          <w:rFonts w:ascii="Times New Roman" w:hAnsi="Times New Roman"/>
          <w:sz w:val="24"/>
          <w:szCs w:val="24"/>
          <w:lang w:val="fr-FR"/>
        </w:rPr>
        <w:t>prévu</w:t>
      </w:r>
      <w:r w:rsidR="002243D0" w:rsidRPr="00380C2E">
        <w:rPr>
          <w:rFonts w:ascii="Times New Roman" w:hAnsi="Times New Roman"/>
          <w:sz w:val="24"/>
          <w:szCs w:val="24"/>
          <w:lang w:val="fr-FR"/>
        </w:rPr>
        <w:t xml:space="preserve"> que </w:t>
      </w:r>
      <w:r w:rsidRPr="00380C2E">
        <w:rPr>
          <w:rFonts w:ascii="Times New Roman" w:hAnsi="Times New Roman"/>
          <w:sz w:val="24"/>
          <w:szCs w:val="24"/>
          <w:lang w:val="fr-FR"/>
        </w:rPr>
        <w:t>d’autres</w:t>
      </w:r>
      <w:r w:rsidR="002243D0" w:rsidRPr="00380C2E">
        <w:rPr>
          <w:rFonts w:ascii="Times New Roman" w:hAnsi="Times New Roman"/>
          <w:sz w:val="24"/>
          <w:szCs w:val="24"/>
          <w:lang w:val="fr-FR"/>
        </w:rPr>
        <w:t xml:space="preserve"> bailleurs de fonds </w:t>
      </w:r>
      <w:r w:rsidRPr="00380C2E">
        <w:rPr>
          <w:rFonts w:ascii="Times New Roman" w:hAnsi="Times New Roman"/>
          <w:sz w:val="24"/>
          <w:szCs w:val="24"/>
          <w:lang w:val="fr-FR"/>
        </w:rPr>
        <w:t>soutienne</w:t>
      </w:r>
      <w:r w:rsidR="00AC4795" w:rsidRPr="00380C2E">
        <w:rPr>
          <w:rFonts w:ascii="Times New Roman" w:hAnsi="Times New Roman"/>
          <w:sz w:val="24"/>
          <w:szCs w:val="24"/>
          <w:lang w:val="fr-FR"/>
        </w:rPr>
        <w:t>nt</w:t>
      </w:r>
      <w:r w:rsidR="002243D0" w:rsidRPr="00380C2E">
        <w:rPr>
          <w:rFonts w:ascii="Times New Roman" w:hAnsi="Times New Roman"/>
          <w:sz w:val="24"/>
          <w:szCs w:val="24"/>
          <w:lang w:val="fr-FR"/>
        </w:rPr>
        <w:t xml:space="preserve"> le projet </w:t>
      </w:r>
      <w:r w:rsidR="00AC4795" w:rsidRPr="00380C2E">
        <w:rPr>
          <w:rFonts w:ascii="Times New Roman" w:hAnsi="Times New Roman"/>
          <w:sz w:val="24"/>
          <w:szCs w:val="24"/>
          <w:lang w:val="fr-FR"/>
        </w:rPr>
        <w:t>à</w:t>
      </w:r>
      <w:r w:rsidR="002243D0" w:rsidRPr="00380C2E">
        <w:rPr>
          <w:rFonts w:ascii="Times New Roman" w:hAnsi="Times New Roman"/>
          <w:sz w:val="24"/>
          <w:szCs w:val="24"/>
          <w:lang w:val="fr-FR"/>
        </w:rPr>
        <w:t xml:space="preserve"> sa conclusion, </w:t>
      </w:r>
      <w:r w:rsidRPr="00380C2E">
        <w:rPr>
          <w:rFonts w:ascii="Times New Roman" w:hAnsi="Times New Roman"/>
          <w:sz w:val="24"/>
          <w:szCs w:val="24"/>
          <w:lang w:val="fr-FR"/>
        </w:rPr>
        <w:t>expliquez</w:t>
      </w:r>
      <w:r w:rsidR="002243D0" w:rsidRPr="00380C2E">
        <w:rPr>
          <w:rFonts w:ascii="Times New Roman" w:hAnsi="Times New Roman"/>
          <w:sz w:val="24"/>
          <w:szCs w:val="24"/>
          <w:lang w:val="fr-FR"/>
        </w:rPr>
        <w:t xml:space="preserve"> comment le projet assurera ce</w:t>
      </w:r>
      <w:r w:rsidR="008A0ADE" w:rsidRPr="00380C2E">
        <w:rPr>
          <w:rFonts w:ascii="Times New Roman" w:hAnsi="Times New Roman"/>
          <w:sz w:val="24"/>
          <w:szCs w:val="24"/>
          <w:lang w:val="fr-FR"/>
        </w:rPr>
        <w:t xml:space="preserve"> soutien de manière pro-active </w:t>
      </w:r>
      <w:r w:rsidR="00AC4795" w:rsidRPr="00380C2E">
        <w:rPr>
          <w:rFonts w:ascii="Times New Roman" w:hAnsi="Times New Roman"/>
          <w:sz w:val="24"/>
          <w:szCs w:val="24"/>
          <w:lang w:val="fr-FR"/>
        </w:rPr>
        <w:t xml:space="preserve">dès </w:t>
      </w:r>
      <w:r w:rsidR="002243D0" w:rsidRPr="00380C2E">
        <w:rPr>
          <w:rFonts w:ascii="Times New Roman" w:hAnsi="Times New Roman"/>
          <w:sz w:val="24"/>
          <w:szCs w:val="24"/>
          <w:lang w:val="fr-FR"/>
        </w:rPr>
        <w:t xml:space="preserve">le </w:t>
      </w:r>
      <w:r w:rsidRPr="00380C2E">
        <w:rPr>
          <w:rFonts w:ascii="Times New Roman" w:hAnsi="Times New Roman"/>
          <w:sz w:val="24"/>
          <w:szCs w:val="24"/>
          <w:lang w:val="fr-FR"/>
        </w:rPr>
        <w:t>début</w:t>
      </w:r>
      <w:r w:rsidR="002243D0" w:rsidRPr="00380C2E">
        <w:rPr>
          <w:rFonts w:ascii="Times New Roman" w:hAnsi="Times New Roman"/>
          <w:sz w:val="24"/>
          <w:szCs w:val="24"/>
          <w:lang w:val="fr-FR"/>
        </w:rPr>
        <w:t xml:space="preserve"> du projet</w:t>
      </w:r>
      <w:r w:rsidR="00760D18" w:rsidRPr="00380C2E">
        <w:rPr>
          <w:rFonts w:ascii="Times New Roman" w:hAnsi="Times New Roman"/>
          <w:sz w:val="24"/>
          <w:szCs w:val="24"/>
          <w:lang w:val="fr-FR"/>
        </w:rPr>
        <w:t>.</w:t>
      </w:r>
      <w:r w:rsidR="008A0ADE" w:rsidRPr="00380C2E">
        <w:rPr>
          <w:rFonts w:ascii="Times New Roman" w:hAnsi="Times New Roman"/>
          <w:sz w:val="24"/>
          <w:szCs w:val="24"/>
          <w:lang w:val="fr-FR"/>
        </w:rPr>
        <w:t xml:space="preserve"> Le cas échéant, quel sont </w:t>
      </w:r>
      <w:r w:rsidR="00210E3F" w:rsidRPr="00380C2E">
        <w:rPr>
          <w:rFonts w:ascii="Times New Roman" w:hAnsi="Times New Roman"/>
          <w:sz w:val="24"/>
          <w:szCs w:val="24"/>
          <w:lang w:val="fr-FR"/>
        </w:rPr>
        <w:t>l</w:t>
      </w:r>
      <w:r w:rsidR="008A0ADE" w:rsidRPr="00380C2E">
        <w:rPr>
          <w:rFonts w:ascii="Times New Roman" w:hAnsi="Times New Roman"/>
          <w:sz w:val="24"/>
          <w:szCs w:val="24"/>
          <w:lang w:val="fr-FR"/>
        </w:rPr>
        <w:t>es liens avec des plateformes ou partenariats existants ?</w:t>
      </w:r>
    </w:p>
    <w:p w14:paraId="3A69A7BF" w14:textId="77777777" w:rsidR="00BA4515" w:rsidRPr="00380C2E" w:rsidRDefault="00BA4515" w:rsidP="002D6B3D">
      <w:pPr>
        <w:pStyle w:val="Paragraphedeliste"/>
        <w:jc w:val="both"/>
        <w:rPr>
          <w:rFonts w:ascii="Times New Roman" w:hAnsi="Times New Roman"/>
          <w:b/>
          <w:bCs/>
          <w:sz w:val="24"/>
          <w:szCs w:val="24"/>
          <w:lang w:val="fr-FR"/>
        </w:rPr>
      </w:pPr>
    </w:p>
    <w:p w14:paraId="142B3B79" w14:textId="77777777" w:rsidR="00BA4515" w:rsidRPr="00380C2E" w:rsidRDefault="00BA4515" w:rsidP="002D6B3D">
      <w:pPr>
        <w:spacing w:line="276" w:lineRule="auto"/>
        <w:jc w:val="both"/>
        <w:rPr>
          <w:rFonts w:eastAsiaTheme="minorEastAsia"/>
          <w:lang w:val="fr-FR" w:eastAsia="fr-FR"/>
        </w:rPr>
      </w:pPr>
      <w:r w:rsidRPr="00380C2E">
        <w:rPr>
          <w:rFonts w:eastAsiaTheme="minorEastAsia"/>
          <w:lang w:val="fr-FR" w:eastAsia="fr-FR"/>
        </w:rPr>
        <w:t>Le projet développé s’inscrit dans un contexte particulier d’élections (présidentielle et législative) pour lesquelles les perspectives de polarisation et donc de tensions sont importantes, les jeunes au centre des débats et les frustrations grandissantes. Toutefois, ses apports en termes de renforcement de capacités, de structuration et de mécanismes locaux de dialogue et de redevabilité ont vocation à durer et répondre de façon durable à un climat d’apaisement.</w:t>
      </w:r>
    </w:p>
    <w:p w14:paraId="59955777" w14:textId="77777777" w:rsidR="00BA4515" w:rsidRPr="00380C2E" w:rsidRDefault="00BA4515" w:rsidP="002D6B3D">
      <w:pPr>
        <w:spacing w:line="276" w:lineRule="auto"/>
        <w:jc w:val="both"/>
        <w:rPr>
          <w:rFonts w:eastAsiaTheme="minorEastAsia"/>
          <w:lang w:val="fr-FR" w:eastAsia="fr-FR"/>
        </w:rPr>
      </w:pPr>
    </w:p>
    <w:p w14:paraId="51495E26" w14:textId="77777777" w:rsidR="00BA4515" w:rsidRPr="00380C2E" w:rsidRDefault="00BA4515" w:rsidP="002D6B3D">
      <w:pPr>
        <w:spacing w:line="276" w:lineRule="auto"/>
        <w:jc w:val="both"/>
        <w:rPr>
          <w:rFonts w:eastAsiaTheme="minorEastAsia"/>
          <w:lang w:val="fr-FR" w:eastAsia="fr-FR"/>
        </w:rPr>
      </w:pPr>
      <w:r w:rsidRPr="00380C2E">
        <w:rPr>
          <w:rFonts w:eastAsiaTheme="minorEastAsia"/>
          <w:lang w:val="fr-FR" w:eastAsia="fr-FR"/>
        </w:rPr>
        <w:t xml:space="preserve">En effet, le projet se construit en synergie avec des projets existants ou qui viennent de se terminer. Ainsi, le projet s’appuie sur les Conseils locaux qui sont opérationnels, les mécanismes de coordination avec les forces de police qui s’inscrivent dans la continuité du projet Police financé par le PBF et le renforcement de capacités mis en place auprès des opérateurs de motos-taxis doit permettre la transformation durable des jeunes. </w:t>
      </w:r>
    </w:p>
    <w:p w14:paraId="06ADC38E" w14:textId="77777777" w:rsidR="00BA4515" w:rsidRPr="00380C2E" w:rsidRDefault="00BA4515" w:rsidP="002D6B3D">
      <w:pPr>
        <w:spacing w:line="276" w:lineRule="auto"/>
        <w:jc w:val="both"/>
        <w:rPr>
          <w:rFonts w:eastAsiaTheme="minorEastAsia"/>
          <w:lang w:val="fr-FR" w:eastAsia="fr-FR"/>
        </w:rPr>
      </w:pPr>
    </w:p>
    <w:p w14:paraId="5333D9B4" w14:textId="77777777" w:rsidR="00BA4515" w:rsidRPr="00380C2E" w:rsidRDefault="00BA4515" w:rsidP="002D6B3D">
      <w:pPr>
        <w:spacing w:line="276" w:lineRule="auto"/>
        <w:jc w:val="both"/>
        <w:rPr>
          <w:rFonts w:eastAsiaTheme="minorEastAsia"/>
          <w:lang w:val="fr-FR" w:eastAsia="fr-FR"/>
        </w:rPr>
      </w:pPr>
      <w:r w:rsidRPr="00380C2E">
        <w:rPr>
          <w:rFonts w:eastAsiaTheme="minorEastAsia"/>
          <w:lang w:val="fr-FR" w:eastAsia="fr-FR"/>
        </w:rPr>
        <w:t>Par ailleurs, l’appui à l’intégration socioéconomique de jeunes indépendants du secteur informel est au centre des préoccupations du Gouvernement et du PNUD qui a développé un véritable parcours d’insertion. Les jeunes bénéficiaires de ce projet pourront accéder aux services proposés dans le cadre de l’initiative YouthConnekt pilotée par le PNUD et ses partenaires gouvernementaux et du SNU.</w:t>
      </w:r>
    </w:p>
    <w:p w14:paraId="0733B44C" w14:textId="77777777" w:rsidR="00BA4515" w:rsidRPr="00380C2E" w:rsidRDefault="00BA4515" w:rsidP="002D6B3D">
      <w:pPr>
        <w:spacing w:line="276" w:lineRule="auto"/>
        <w:jc w:val="both"/>
        <w:rPr>
          <w:rFonts w:eastAsiaTheme="minorEastAsia"/>
          <w:lang w:val="fr-FR" w:eastAsia="fr-FR"/>
        </w:rPr>
      </w:pPr>
    </w:p>
    <w:p w14:paraId="65987C48" w14:textId="77777777" w:rsidR="00BA4515" w:rsidRPr="00380C2E" w:rsidRDefault="00BA4515" w:rsidP="002D6B3D">
      <w:pPr>
        <w:spacing w:line="276" w:lineRule="auto"/>
        <w:jc w:val="both"/>
        <w:rPr>
          <w:rFonts w:eastAsiaTheme="minorEastAsia"/>
          <w:lang w:val="fr-FR" w:eastAsia="fr-FR"/>
        </w:rPr>
      </w:pPr>
      <w:r w:rsidRPr="00380C2E">
        <w:rPr>
          <w:rFonts w:eastAsiaTheme="minorEastAsia"/>
          <w:lang w:val="fr-FR" w:eastAsia="fr-FR"/>
        </w:rPr>
        <w:t xml:space="preserve">Ce projet, premier du genre en Guinée, va servir d’expérience pour le développement de programmes spécifiques à certains corps de métier. </w:t>
      </w:r>
    </w:p>
    <w:p w14:paraId="4569A6AC" w14:textId="77777777" w:rsidR="003A3C05" w:rsidRPr="00380C2E" w:rsidRDefault="003A3C05" w:rsidP="002D6B3D">
      <w:pPr>
        <w:jc w:val="both"/>
        <w:rPr>
          <w:b/>
          <w:lang w:val="fr-FR"/>
        </w:rPr>
      </w:pPr>
    </w:p>
    <w:p w14:paraId="6EDC13B5" w14:textId="3C0B681D" w:rsidR="0056650A" w:rsidRPr="00380C2E" w:rsidRDefault="002243D0" w:rsidP="002D6B3D">
      <w:pPr>
        <w:numPr>
          <w:ilvl w:val="0"/>
          <w:numId w:val="26"/>
        </w:numPr>
        <w:jc w:val="both"/>
        <w:rPr>
          <w:b/>
          <w:lang w:val="fr-FR"/>
        </w:rPr>
      </w:pPr>
      <w:r w:rsidRPr="00380C2E">
        <w:rPr>
          <w:b/>
          <w:lang w:val="fr-FR"/>
        </w:rPr>
        <w:t>Budget du projet</w:t>
      </w:r>
      <w:r w:rsidR="0056650A" w:rsidRPr="00380C2E">
        <w:rPr>
          <w:b/>
          <w:lang w:val="fr-FR"/>
        </w:rPr>
        <w:t xml:space="preserve"> </w:t>
      </w:r>
    </w:p>
    <w:p w14:paraId="0BED0B61" w14:textId="77777777" w:rsidR="0056650A" w:rsidRPr="00380C2E" w:rsidRDefault="0056650A" w:rsidP="002D6B3D">
      <w:pPr>
        <w:jc w:val="both"/>
        <w:rPr>
          <w:b/>
          <w:lang w:val="fr-FR"/>
        </w:rPr>
      </w:pPr>
    </w:p>
    <w:p w14:paraId="1FDA4F33" w14:textId="05811DEB" w:rsidR="00AC5592" w:rsidRDefault="00210E3F" w:rsidP="002D6B3D">
      <w:pPr>
        <w:jc w:val="both"/>
        <w:rPr>
          <w:bCs/>
          <w:lang w:val="fr-FR"/>
        </w:rPr>
      </w:pPr>
      <w:r w:rsidRPr="00380C2E">
        <w:rPr>
          <w:bCs/>
          <w:lang w:val="fr-FR"/>
        </w:rPr>
        <w:t>À</w:t>
      </w:r>
      <w:r w:rsidR="008A0ADE" w:rsidRPr="00380C2E">
        <w:rPr>
          <w:bCs/>
          <w:lang w:val="fr-FR"/>
        </w:rPr>
        <w:t xml:space="preserve"> tout</w:t>
      </w:r>
      <w:r w:rsidRPr="00380C2E">
        <w:rPr>
          <w:bCs/>
          <w:lang w:val="fr-FR"/>
        </w:rPr>
        <w:t>es</w:t>
      </w:r>
      <w:r w:rsidR="008A0ADE" w:rsidRPr="00380C2E">
        <w:rPr>
          <w:bCs/>
          <w:lang w:val="fr-FR"/>
        </w:rPr>
        <w:t xml:space="preserve"> fin</w:t>
      </w:r>
      <w:r w:rsidRPr="00380C2E">
        <w:rPr>
          <w:bCs/>
          <w:lang w:val="fr-FR"/>
        </w:rPr>
        <w:t>s</w:t>
      </w:r>
      <w:r w:rsidR="008A0ADE" w:rsidRPr="00380C2E">
        <w:rPr>
          <w:bCs/>
          <w:lang w:val="fr-FR"/>
        </w:rPr>
        <w:t xml:space="preserve"> utile</w:t>
      </w:r>
      <w:r w:rsidRPr="00380C2E">
        <w:rPr>
          <w:bCs/>
          <w:lang w:val="fr-FR"/>
        </w:rPr>
        <w:t>s</w:t>
      </w:r>
      <w:r w:rsidR="008A0ADE" w:rsidRPr="00380C2E">
        <w:rPr>
          <w:bCs/>
          <w:lang w:val="fr-FR"/>
        </w:rPr>
        <w:t>, veuillez f</w:t>
      </w:r>
      <w:r w:rsidR="002243D0" w:rsidRPr="00380C2E">
        <w:rPr>
          <w:bCs/>
          <w:lang w:val="fr-FR"/>
        </w:rPr>
        <w:t xml:space="preserve">ournir une </w:t>
      </w:r>
      <w:r w:rsidR="00AC4795" w:rsidRPr="00380C2E">
        <w:rPr>
          <w:bCs/>
          <w:lang w:val="fr-FR"/>
        </w:rPr>
        <w:t xml:space="preserve">brève </w:t>
      </w:r>
      <w:r w:rsidR="002243D0" w:rsidRPr="00380C2E">
        <w:rPr>
          <w:bCs/>
          <w:lang w:val="fr-FR"/>
        </w:rPr>
        <w:t xml:space="preserve">justification </w:t>
      </w:r>
      <w:r w:rsidR="00AC4795" w:rsidRPr="00380C2E">
        <w:rPr>
          <w:bCs/>
          <w:lang w:val="fr-FR"/>
        </w:rPr>
        <w:t>du</w:t>
      </w:r>
      <w:r w:rsidR="002243D0" w:rsidRPr="00380C2E">
        <w:rPr>
          <w:bCs/>
          <w:lang w:val="fr-FR"/>
        </w:rPr>
        <w:t xml:space="preserve"> budget </w:t>
      </w:r>
      <w:r w:rsidR="00296722" w:rsidRPr="00380C2E">
        <w:rPr>
          <w:bCs/>
          <w:lang w:val="fr-FR"/>
        </w:rPr>
        <w:t>proposé</w:t>
      </w:r>
      <w:r w:rsidR="002243D0" w:rsidRPr="00380C2E">
        <w:rPr>
          <w:bCs/>
          <w:lang w:val="fr-FR"/>
        </w:rPr>
        <w:t xml:space="preserve">, </w:t>
      </w:r>
      <w:r w:rsidR="00AD0B49" w:rsidRPr="00380C2E">
        <w:rPr>
          <w:bCs/>
          <w:lang w:val="fr-FR"/>
        </w:rPr>
        <w:t>indique</w:t>
      </w:r>
      <w:r w:rsidR="00AC4795" w:rsidRPr="00380C2E">
        <w:rPr>
          <w:bCs/>
          <w:lang w:val="fr-FR"/>
        </w:rPr>
        <w:t>r</w:t>
      </w:r>
      <w:r w:rsidR="002243D0" w:rsidRPr="00380C2E">
        <w:rPr>
          <w:bCs/>
          <w:lang w:val="fr-FR"/>
        </w:rPr>
        <w:t xml:space="preserve"> les choix </w:t>
      </w:r>
      <w:r w:rsidR="00602A1D" w:rsidRPr="00380C2E">
        <w:rPr>
          <w:bCs/>
          <w:lang w:val="fr-FR"/>
        </w:rPr>
        <w:t xml:space="preserve">effectués </w:t>
      </w:r>
      <w:r w:rsidR="002243D0" w:rsidRPr="00380C2E">
        <w:rPr>
          <w:bCs/>
          <w:lang w:val="fr-FR"/>
        </w:rPr>
        <w:t xml:space="preserve">lors de la </w:t>
      </w:r>
      <w:r w:rsidR="00AD0B49" w:rsidRPr="00380C2E">
        <w:rPr>
          <w:bCs/>
          <w:lang w:val="fr-FR"/>
        </w:rPr>
        <w:t>préparation</w:t>
      </w:r>
      <w:r w:rsidR="002243D0" w:rsidRPr="00380C2E">
        <w:rPr>
          <w:bCs/>
          <w:lang w:val="fr-FR"/>
        </w:rPr>
        <w:t xml:space="preserve"> du budget, en </w:t>
      </w:r>
      <w:r w:rsidR="00AD0B49" w:rsidRPr="00380C2E">
        <w:rPr>
          <w:bCs/>
          <w:lang w:val="fr-FR"/>
        </w:rPr>
        <w:t>particulier</w:t>
      </w:r>
      <w:r w:rsidR="002243D0" w:rsidRPr="00380C2E">
        <w:rPr>
          <w:bCs/>
          <w:lang w:val="fr-FR"/>
        </w:rPr>
        <w:t xml:space="preserve"> pour le personnel, </w:t>
      </w:r>
      <w:r w:rsidR="00602A1D" w:rsidRPr="00380C2E">
        <w:rPr>
          <w:bCs/>
          <w:lang w:val="fr-FR"/>
        </w:rPr>
        <w:t xml:space="preserve">les </w:t>
      </w:r>
      <w:r w:rsidR="002243D0" w:rsidRPr="00380C2E">
        <w:rPr>
          <w:bCs/>
          <w:lang w:val="fr-FR"/>
        </w:rPr>
        <w:t xml:space="preserve">voyages, </w:t>
      </w:r>
      <w:r w:rsidR="002243D0" w:rsidRPr="00380C2E">
        <w:rPr>
          <w:bCs/>
          <w:lang w:val="fr-FR"/>
        </w:rPr>
        <w:lastRenderedPageBreak/>
        <w:t>ou</w:t>
      </w:r>
      <w:r w:rsidR="00602A1D" w:rsidRPr="00380C2E">
        <w:rPr>
          <w:bCs/>
          <w:lang w:val="fr-FR"/>
        </w:rPr>
        <w:t xml:space="preserve"> tout</w:t>
      </w:r>
      <w:r w:rsidR="002243D0" w:rsidRPr="00380C2E">
        <w:rPr>
          <w:bCs/>
          <w:lang w:val="fr-FR"/>
        </w:rPr>
        <w:t xml:space="preserve"> autre soutien i</w:t>
      </w:r>
      <w:r w:rsidR="00E07484" w:rsidRPr="00380C2E">
        <w:rPr>
          <w:bCs/>
          <w:lang w:val="fr-FR"/>
        </w:rPr>
        <w:t>ndirect</w:t>
      </w:r>
      <w:r w:rsidR="002243D0" w:rsidRPr="00380C2E">
        <w:rPr>
          <w:bCs/>
          <w:lang w:val="fr-FR"/>
        </w:rPr>
        <w:t xml:space="preserve"> du projet afin de mettre en </w:t>
      </w:r>
      <w:r w:rsidR="00E07484" w:rsidRPr="00380C2E">
        <w:rPr>
          <w:bCs/>
          <w:lang w:val="fr-FR"/>
        </w:rPr>
        <w:t>évidence</w:t>
      </w:r>
      <w:r w:rsidR="002243D0" w:rsidRPr="00380C2E">
        <w:rPr>
          <w:bCs/>
          <w:lang w:val="fr-FR"/>
        </w:rPr>
        <w:t xml:space="preserve"> l’approche </w:t>
      </w:r>
      <w:r w:rsidR="00602A1D" w:rsidRPr="00380C2E">
        <w:rPr>
          <w:bCs/>
          <w:lang w:val="fr-FR"/>
        </w:rPr>
        <w:t>visant l’optimisation des ressources</w:t>
      </w:r>
      <w:r w:rsidR="002243D0" w:rsidRPr="00380C2E">
        <w:rPr>
          <w:bCs/>
          <w:lang w:val="fr-FR"/>
        </w:rPr>
        <w:t xml:space="preserve"> (value for money)</w:t>
      </w:r>
      <w:r w:rsidR="00A02C7A" w:rsidRPr="00380C2E">
        <w:rPr>
          <w:bCs/>
          <w:lang w:val="fr-FR"/>
        </w:rPr>
        <w:t>.</w:t>
      </w:r>
    </w:p>
    <w:p w14:paraId="372CD858" w14:textId="77777777" w:rsidR="00EB160C" w:rsidRPr="00380C2E" w:rsidRDefault="00EB160C" w:rsidP="002D6B3D">
      <w:pPr>
        <w:jc w:val="both"/>
        <w:rPr>
          <w:bCs/>
          <w:lang w:val="fr-FR"/>
        </w:rPr>
      </w:pPr>
    </w:p>
    <w:p w14:paraId="7E56FBB9" w14:textId="5B6F9016" w:rsidR="008A0ADE" w:rsidRDefault="00EB160C" w:rsidP="002D6B3D">
      <w:pPr>
        <w:jc w:val="both"/>
        <w:rPr>
          <w:bCs/>
          <w:lang w:val="fr-FR"/>
        </w:rPr>
      </w:pPr>
      <w:r>
        <w:rPr>
          <w:bCs/>
          <w:lang w:val="fr-FR"/>
        </w:rPr>
        <w:t xml:space="preserve">Le budget servira à financer les activités communautaires (opérationnalisation des structures de dialogue communautaire, sensibilisation de la communauté sur la paix et la cohésion sociale) qui absorberont environ 60% y compris les activités alloués à l’égalité des sexes (31%). </w:t>
      </w:r>
    </w:p>
    <w:p w14:paraId="350B45AF" w14:textId="339AF9D8" w:rsidR="00EB160C" w:rsidRDefault="00EB160C" w:rsidP="002D6B3D">
      <w:pPr>
        <w:jc w:val="both"/>
        <w:rPr>
          <w:bCs/>
          <w:lang w:val="fr-FR"/>
        </w:rPr>
      </w:pPr>
      <w:r>
        <w:rPr>
          <w:bCs/>
          <w:lang w:val="fr-FR"/>
        </w:rPr>
        <w:t xml:space="preserve">Il faut noter que 9% du budget seront alloués aux activités de suivi incluant les missions de terrain. </w:t>
      </w:r>
    </w:p>
    <w:p w14:paraId="4E746902" w14:textId="77777777" w:rsidR="00EB160C" w:rsidRPr="00380C2E" w:rsidRDefault="00EB160C" w:rsidP="002D6B3D">
      <w:pPr>
        <w:jc w:val="both"/>
        <w:rPr>
          <w:bCs/>
          <w:lang w:val="fr-FR"/>
        </w:rPr>
      </w:pPr>
    </w:p>
    <w:p w14:paraId="315FA842" w14:textId="7CA0AD25" w:rsidR="008A0ADE" w:rsidRPr="00380C2E" w:rsidRDefault="008A0ADE" w:rsidP="002D6B3D">
      <w:pPr>
        <w:jc w:val="both"/>
        <w:rPr>
          <w:bCs/>
          <w:lang w:val="fr-FR"/>
        </w:rPr>
      </w:pPr>
      <w:r w:rsidRPr="00380C2E">
        <w:rPr>
          <w:rFonts w:ascii="Arial" w:hAnsi="Arial" w:cs="Arial"/>
          <w:shd w:val="clear" w:color="auto" w:fill="F8F9FA"/>
          <w:lang w:val="fr-FR"/>
        </w:rPr>
        <w:t xml:space="preserve">Indiquez clairement en combien de tranches le budget sera transféré et quelles sont les conditions pour le transfert de la deuxième tranche ou d'une tranche </w:t>
      </w:r>
      <w:r w:rsidR="00210E3F" w:rsidRPr="00380C2E">
        <w:rPr>
          <w:rFonts w:ascii="Arial" w:hAnsi="Arial" w:cs="Arial"/>
          <w:shd w:val="clear" w:color="auto" w:fill="F8F9FA"/>
          <w:lang w:val="fr-FR"/>
        </w:rPr>
        <w:t>suivante</w:t>
      </w:r>
      <w:r w:rsidRPr="00380C2E">
        <w:rPr>
          <w:rFonts w:ascii="Arial" w:hAnsi="Arial" w:cs="Arial"/>
          <w:shd w:val="clear" w:color="auto" w:fill="F8F9FA"/>
          <w:lang w:val="fr-FR"/>
        </w:rPr>
        <w:t xml:space="preserve">. L’approche standard consiste en deux tranches pour les bénéficiaires de l’ONU et trois pour les bénéficiaires qui ne sont pas les agences de l’ONU. La deuxième tranche requiert </w:t>
      </w:r>
      <w:r w:rsidR="00210E3F" w:rsidRPr="00380C2E">
        <w:rPr>
          <w:rFonts w:ascii="Arial" w:hAnsi="Arial" w:cs="Arial"/>
          <w:shd w:val="clear" w:color="auto" w:fill="F8F9FA"/>
          <w:lang w:val="fr-FR"/>
        </w:rPr>
        <w:t xml:space="preserve">que le projet ait dépensé ou </w:t>
      </w:r>
      <w:r w:rsidRPr="00380C2E">
        <w:rPr>
          <w:rFonts w:ascii="Arial" w:hAnsi="Arial" w:cs="Arial"/>
          <w:shd w:val="clear" w:color="auto" w:fill="F8F9FA"/>
          <w:lang w:val="fr-FR"/>
        </w:rPr>
        <w:t>engag</w:t>
      </w:r>
      <w:r w:rsidR="00210E3F" w:rsidRPr="00380C2E">
        <w:rPr>
          <w:rFonts w:ascii="Arial" w:hAnsi="Arial" w:cs="Arial"/>
          <w:shd w:val="clear" w:color="auto" w:fill="F8F9FA"/>
          <w:lang w:val="fr-FR"/>
        </w:rPr>
        <w:t xml:space="preserve">é </w:t>
      </w:r>
      <w:r w:rsidRPr="00380C2E">
        <w:rPr>
          <w:rFonts w:ascii="Arial" w:hAnsi="Arial" w:cs="Arial"/>
          <w:shd w:val="clear" w:color="auto" w:fill="F8F9FA"/>
          <w:lang w:val="fr-FR"/>
        </w:rPr>
        <w:t xml:space="preserve">au moins 75% du budget de la tranche </w:t>
      </w:r>
      <w:r w:rsidR="0068170F" w:rsidRPr="00380C2E">
        <w:rPr>
          <w:rFonts w:ascii="Arial" w:hAnsi="Arial" w:cs="Arial"/>
          <w:shd w:val="clear" w:color="auto" w:fill="F8F9FA"/>
          <w:lang w:val="fr-FR"/>
        </w:rPr>
        <w:t>préalable</w:t>
      </w:r>
      <w:r w:rsidR="00210E3F" w:rsidRPr="00380C2E">
        <w:rPr>
          <w:rFonts w:ascii="Arial" w:hAnsi="Arial" w:cs="Arial"/>
          <w:shd w:val="clear" w:color="auto" w:fill="F8F9FA"/>
          <w:lang w:val="fr-FR"/>
        </w:rPr>
        <w:t xml:space="preserve"> </w:t>
      </w:r>
      <w:r w:rsidRPr="00380C2E">
        <w:rPr>
          <w:rFonts w:ascii="Arial" w:hAnsi="Arial" w:cs="Arial"/>
          <w:shd w:val="clear" w:color="auto" w:fill="F8F9FA"/>
          <w:lang w:val="fr-FR"/>
        </w:rPr>
        <w:t>et</w:t>
      </w:r>
      <w:r w:rsidR="00210E3F" w:rsidRPr="00380C2E">
        <w:rPr>
          <w:rFonts w:ascii="Arial" w:hAnsi="Arial" w:cs="Arial"/>
          <w:shd w:val="clear" w:color="auto" w:fill="F8F9FA"/>
          <w:lang w:val="fr-FR"/>
        </w:rPr>
        <w:t xml:space="preserve"> que les r</w:t>
      </w:r>
      <w:r w:rsidRPr="00380C2E">
        <w:rPr>
          <w:rFonts w:ascii="Arial" w:hAnsi="Arial" w:cs="Arial"/>
          <w:shd w:val="clear" w:color="auto" w:fill="F8F9FA"/>
          <w:lang w:val="fr-FR"/>
        </w:rPr>
        <w:t>apports PBF dus au cours de la période écoulée</w:t>
      </w:r>
      <w:r w:rsidR="00210E3F" w:rsidRPr="00380C2E">
        <w:rPr>
          <w:rFonts w:ascii="Arial" w:hAnsi="Arial" w:cs="Arial"/>
          <w:shd w:val="clear" w:color="auto" w:fill="F8F9FA"/>
          <w:lang w:val="fr-FR"/>
        </w:rPr>
        <w:t xml:space="preserve"> aient été soumis</w:t>
      </w:r>
      <w:r w:rsidRPr="00380C2E">
        <w:rPr>
          <w:rFonts w:ascii="Arial" w:hAnsi="Arial" w:cs="Arial"/>
          <w:shd w:val="clear" w:color="auto" w:fill="F8F9FA"/>
          <w:lang w:val="fr-FR"/>
        </w:rPr>
        <w:t>. Des tranches ou des conditions supplémentaires peuvent être ajoutées en fonction du contexte du projet, de la capacité de mise en œuvre et du niveau de risque.</w:t>
      </w:r>
    </w:p>
    <w:p w14:paraId="151D0B88" w14:textId="77777777" w:rsidR="00AC5592" w:rsidRPr="00380C2E" w:rsidRDefault="00AC5592" w:rsidP="002D6B3D">
      <w:pPr>
        <w:jc w:val="both"/>
        <w:rPr>
          <w:bCs/>
          <w:lang w:val="fr-FR"/>
        </w:rPr>
      </w:pPr>
    </w:p>
    <w:p w14:paraId="16501622" w14:textId="7E30FFF5" w:rsidR="0056650A" w:rsidRPr="00380C2E" w:rsidRDefault="002243D0" w:rsidP="002D6B3D">
      <w:pPr>
        <w:jc w:val="both"/>
        <w:rPr>
          <w:bCs/>
          <w:lang w:val="fr-FR"/>
        </w:rPr>
      </w:pPr>
      <w:r w:rsidRPr="00380C2E">
        <w:rPr>
          <w:bCs/>
          <w:lang w:val="fr-FR"/>
        </w:rPr>
        <w:t xml:space="preserve">Remplissez les deux tableaux </w:t>
      </w:r>
      <w:r w:rsidR="004B2BA4" w:rsidRPr="00380C2E">
        <w:rPr>
          <w:bCs/>
          <w:lang w:val="fr-FR"/>
        </w:rPr>
        <w:t xml:space="preserve">du budget </w:t>
      </w:r>
      <w:r w:rsidRPr="00380C2E">
        <w:rPr>
          <w:bCs/>
          <w:lang w:val="fr-FR"/>
        </w:rPr>
        <w:t xml:space="preserve">en </w:t>
      </w:r>
      <w:r w:rsidR="00E07484" w:rsidRPr="00380C2E">
        <w:rPr>
          <w:bCs/>
          <w:lang w:val="fr-FR"/>
        </w:rPr>
        <w:t>annexe</w:t>
      </w:r>
      <w:r w:rsidRPr="00380C2E">
        <w:rPr>
          <w:bCs/>
          <w:lang w:val="fr-FR"/>
        </w:rPr>
        <w:t xml:space="preserve"> D</w:t>
      </w:r>
      <w:r w:rsidR="004B2BA4" w:rsidRPr="00380C2E">
        <w:rPr>
          <w:bCs/>
          <w:lang w:val="fr-FR"/>
        </w:rPr>
        <w:t xml:space="preserve"> (document Excel </w:t>
      </w:r>
      <w:r w:rsidR="00602A1D" w:rsidRPr="00380C2E">
        <w:rPr>
          <w:bCs/>
          <w:lang w:val="fr-FR"/>
        </w:rPr>
        <w:t>à part</w:t>
      </w:r>
      <w:r w:rsidR="004B2BA4" w:rsidRPr="00380C2E">
        <w:rPr>
          <w:bCs/>
          <w:lang w:val="fr-FR"/>
        </w:rPr>
        <w:t>)</w:t>
      </w:r>
      <w:r w:rsidR="00A02C7A" w:rsidRPr="00380C2E">
        <w:rPr>
          <w:bCs/>
          <w:lang w:val="fr-FR"/>
        </w:rPr>
        <w:t>.</w:t>
      </w:r>
    </w:p>
    <w:p w14:paraId="5C840241" w14:textId="66199912" w:rsidR="00752F64" w:rsidRPr="00380C2E" w:rsidRDefault="00752F64" w:rsidP="002D6B3D">
      <w:pPr>
        <w:jc w:val="both"/>
        <w:rPr>
          <w:i/>
          <w:lang w:val="fr-FR"/>
        </w:rPr>
      </w:pPr>
    </w:p>
    <w:p w14:paraId="293A22DC" w14:textId="58D47582" w:rsidR="00CD2D34" w:rsidRPr="00380C2E" w:rsidRDefault="00CD2D34" w:rsidP="002D6B3D">
      <w:pPr>
        <w:jc w:val="both"/>
        <w:rPr>
          <w:i/>
          <w:lang w:val="fr-FR"/>
        </w:rPr>
      </w:pPr>
    </w:p>
    <w:p w14:paraId="69ACE559" w14:textId="652B256D" w:rsidR="004B2BA4" w:rsidRPr="00380C2E" w:rsidRDefault="004B2BA4" w:rsidP="002D6B3D">
      <w:pPr>
        <w:jc w:val="both"/>
        <w:rPr>
          <w:i/>
          <w:lang w:val="fr-FR"/>
        </w:rPr>
      </w:pPr>
      <w:r w:rsidRPr="00380C2E">
        <w:rPr>
          <w:i/>
          <w:lang w:val="fr-FR"/>
        </w:rPr>
        <w:br w:type="page"/>
      </w:r>
    </w:p>
    <w:p w14:paraId="2FA920CD" w14:textId="77777777" w:rsidR="004B2BA4" w:rsidRPr="00380C2E" w:rsidRDefault="004B2BA4" w:rsidP="002D6B3D">
      <w:pPr>
        <w:jc w:val="both"/>
      </w:pPr>
      <w:r w:rsidRPr="00380C2E">
        <w:rPr>
          <w:b/>
          <w:spacing w:val="-3"/>
          <w:sz w:val="22"/>
          <w:szCs w:val="22"/>
          <w:u w:val="single"/>
        </w:rPr>
        <w:lastRenderedPageBreak/>
        <w:t>Annex A.1</w:t>
      </w:r>
      <w:r w:rsidRPr="00380C2E">
        <w:rPr>
          <w:b/>
        </w:rPr>
        <w:t>: Project Administrative arrangements</w:t>
      </w:r>
      <w:r w:rsidRPr="00380C2E">
        <w:t xml:space="preserve"> </w:t>
      </w:r>
      <w:r w:rsidRPr="00380C2E">
        <w:rPr>
          <w:b/>
          <w:bCs/>
        </w:rPr>
        <w:t>for UN Recipient Organizations</w:t>
      </w:r>
      <w:r w:rsidRPr="00380C2E">
        <w:t xml:space="preserve"> </w:t>
      </w:r>
    </w:p>
    <w:p w14:paraId="065C34CA" w14:textId="77777777" w:rsidR="004B2BA4" w:rsidRPr="00380C2E" w:rsidRDefault="004B2BA4" w:rsidP="002D6B3D">
      <w:pPr>
        <w:jc w:val="both"/>
      </w:pPr>
    </w:p>
    <w:p w14:paraId="1A61D478" w14:textId="77777777" w:rsidR="004B2BA4" w:rsidRPr="00380C2E" w:rsidRDefault="004B2BA4" w:rsidP="002D6B3D">
      <w:pPr>
        <w:jc w:val="both"/>
        <w:rPr>
          <w:i/>
          <w:iCs/>
        </w:rPr>
      </w:pPr>
      <w:r w:rsidRPr="00380C2E">
        <w:rPr>
          <w:i/>
          <w:iCs/>
        </w:rPr>
        <w:t>(This section uses standard wording – please do not remove)</w:t>
      </w:r>
    </w:p>
    <w:p w14:paraId="3620C414" w14:textId="77777777" w:rsidR="004B2BA4" w:rsidRPr="00380C2E" w:rsidRDefault="004B2BA4" w:rsidP="002D6B3D">
      <w:pPr>
        <w:jc w:val="both"/>
        <w:rPr>
          <w:sz w:val="22"/>
          <w:szCs w:val="22"/>
        </w:rPr>
      </w:pPr>
    </w:p>
    <w:p w14:paraId="220F0DDB" w14:textId="77777777" w:rsidR="004B2BA4" w:rsidRPr="00380C2E" w:rsidRDefault="004B2BA4" w:rsidP="002D6B3D">
      <w:pPr>
        <w:jc w:val="both"/>
        <w:rPr>
          <w:sz w:val="22"/>
          <w:szCs w:val="22"/>
        </w:rPr>
      </w:pPr>
      <w:r w:rsidRPr="00380C2E">
        <w:rPr>
          <w:sz w:val="22"/>
          <w:szCs w:val="22"/>
        </w:rPr>
        <w:t xml:space="preserve">The UNDP MPTF Office serves as the Administrative Agent (AA) of the PBF and is responsible for the receipt of donor contributions, the transfer of funds to Recipient UN Organizations, the consolidation of narrative and financial reports and the submission of these to the PBSO and the PBF donors. As the Administrative Agent of the PBF, MPTF Office transfers funds to RUNOS on the basis of the </w:t>
      </w:r>
      <w:hyperlink r:id="rId13" w:history="1">
        <w:r w:rsidRPr="00380C2E">
          <w:rPr>
            <w:rStyle w:val="Lienhypertexte"/>
            <w:color w:val="auto"/>
            <w:sz w:val="22"/>
            <w:szCs w:val="22"/>
          </w:rPr>
          <w:t>signed Memorandum of Understanding</w:t>
        </w:r>
      </w:hyperlink>
      <w:r w:rsidRPr="00380C2E">
        <w:rPr>
          <w:sz w:val="22"/>
          <w:szCs w:val="22"/>
        </w:rPr>
        <w:t xml:space="preserve"> between each RUNO and the MPTF Office.</w:t>
      </w:r>
    </w:p>
    <w:p w14:paraId="36935530" w14:textId="77777777" w:rsidR="004B2BA4" w:rsidRPr="00380C2E" w:rsidRDefault="004B2BA4" w:rsidP="002D6B3D">
      <w:pPr>
        <w:autoSpaceDE w:val="0"/>
        <w:autoSpaceDN w:val="0"/>
        <w:adjustRightInd w:val="0"/>
        <w:jc w:val="both"/>
        <w:rPr>
          <w:rFonts w:ascii="TimesNewRomanPS-BoldMT" w:hAnsi="TimesNewRomanPS-BoldMT" w:cs="TimesNewRomanPS-BoldMT"/>
          <w:b/>
          <w:bCs/>
          <w:sz w:val="23"/>
          <w:szCs w:val="23"/>
        </w:rPr>
      </w:pPr>
    </w:p>
    <w:p w14:paraId="4D37E8FB" w14:textId="77777777" w:rsidR="004B2BA4" w:rsidRPr="00380C2E" w:rsidRDefault="004B2BA4" w:rsidP="002D6B3D">
      <w:pPr>
        <w:tabs>
          <w:tab w:val="left" w:pos="-720"/>
          <w:tab w:val="left" w:pos="4500"/>
        </w:tabs>
        <w:suppressAutoHyphens/>
        <w:jc w:val="both"/>
        <w:rPr>
          <w:b/>
          <w:spacing w:val="-3"/>
          <w:sz w:val="22"/>
          <w:szCs w:val="22"/>
        </w:rPr>
      </w:pPr>
      <w:r w:rsidRPr="00380C2E">
        <w:rPr>
          <w:b/>
          <w:spacing w:val="-3"/>
          <w:sz w:val="22"/>
          <w:szCs w:val="22"/>
        </w:rPr>
        <w:t>AA Functions</w:t>
      </w:r>
    </w:p>
    <w:p w14:paraId="74F1B727" w14:textId="77777777" w:rsidR="004B2BA4" w:rsidRPr="00380C2E" w:rsidRDefault="004B2BA4" w:rsidP="002D6B3D">
      <w:pPr>
        <w:tabs>
          <w:tab w:val="left" w:pos="-720"/>
          <w:tab w:val="left" w:pos="4500"/>
        </w:tabs>
        <w:suppressAutoHyphens/>
        <w:ind w:left="720"/>
        <w:jc w:val="both"/>
        <w:rPr>
          <w:spacing w:val="-3"/>
          <w:sz w:val="22"/>
          <w:szCs w:val="22"/>
        </w:rPr>
      </w:pPr>
    </w:p>
    <w:p w14:paraId="780C486D" w14:textId="77777777" w:rsidR="004B2BA4" w:rsidRPr="00380C2E" w:rsidRDefault="004B2BA4" w:rsidP="002D6B3D">
      <w:pPr>
        <w:jc w:val="both"/>
        <w:rPr>
          <w:sz w:val="22"/>
          <w:szCs w:val="22"/>
        </w:rPr>
      </w:pPr>
      <w:r w:rsidRPr="00380C2E">
        <w:rPr>
          <w:sz w:val="22"/>
          <w:szCs w:val="22"/>
        </w:rPr>
        <w:t>On behalf of the Recipient Organizations, and in accordance with the UNDG-approved “Protocol on the Administrative Agent for Multi Donor Trust Funds and Joint Programmes, and One UN funds” (2008), the MPTF Office as the AA of the PBF will:</w:t>
      </w:r>
    </w:p>
    <w:p w14:paraId="0A438825" w14:textId="77777777" w:rsidR="004B2BA4" w:rsidRPr="00380C2E" w:rsidRDefault="004B2BA4" w:rsidP="002D6B3D">
      <w:pPr>
        <w:jc w:val="both"/>
        <w:rPr>
          <w:rFonts w:cs="Times"/>
        </w:rPr>
      </w:pPr>
    </w:p>
    <w:p w14:paraId="5BCAA15F" w14:textId="77777777" w:rsidR="004B2BA4" w:rsidRPr="00380C2E" w:rsidRDefault="004B2BA4" w:rsidP="002D6B3D">
      <w:pPr>
        <w:numPr>
          <w:ilvl w:val="0"/>
          <w:numId w:val="1"/>
        </w:numPr>
        <w:autoSpaceDE w:val="0"/>
        <w:autoSpaceDN w:val="0"/>
        <w:adjustRightInd w:val="0"/>
        <w:spacing w:after="120"/>
        <w:jc w:val="both"/>
        <w:rPr>
          <w:rFonts w:cs="Times"/>
        </w:rPr>
      </w:pPr>
      <w:r w:rsidRPr="00380C2E">
        <w:rPr>
          <w:sz w:val="22"/>
          <w:szCs w:val="22"/>
        </w:rPr>
        <w:t>Disburse funds to each of the RUNO in accordance with instructions from the PBSO. The AA will normally make each disbursement within three (3) to five (5) business days after having received instructions from the PBSO along with the relevant Submission form and Project document signed by all participants concerned;</w:t>
      </w:r>
    </w:p>
    <w:p w14:paraId="079DA09E" w14:textId="45657A24" w:rsidR="004B2BA4" w:rsidRPr="00380C2E" w:rsidRDefault="004B2BA4" w:rsidP="002D6B3D">
      <w:pPr>
        <w:numPr>
          <w:ilvl w:val="0"/>
          <w:numId w:val="1"/>
        </w:numPr>
        <w:autoSpaceDE w:val="0"/>
        <w:autoSpaceDN w:val="0"/>
        <w:adjustRightInd w:val="0"/>
        <w:spacing w:after="120"/>
        <w:jc w:val="both"/>
        <w:rPr>
          <w:sz w:val="22"/>
          <w:szCs w:val="22"/>
        </w:rPr>
      </w:pPr>
      <w:r w:rsidRPr="00380C2E">
        <w:rPr>
          <w:sz w:val="22"/>
          <w:szCs w:val="22"/>
        </w:rPr>
        <w:t>Consolidate the financial statements (Annual and Final), based on submissions provided to the AA by RUNOS and provide the PBF annual consolidated progress reports to the donors and the PBSO;</w:t>
      </w:r>
    </w:p>
    <w:p w14:paraId="45277E7A" w14:textId="14057612" w:rsidR="004B2BA4" w:rsidRPr="00380C2E" w:rsidRDefault="004B2BA4" w:rsidP="002D6B3D">
      <w:pPr>
        <w:numPr>
          <w:ilvl w:val="0"/>
          <w:numId w:val="1"/>
        </w:numPr>
        <w:autoSpaceDE w:val="0"/>
        <w:autoSpaceDN w:val="0"/>
        <w:adjustRightInd w:val="0"/>
        <w:spacing w:after="120"/>
        <w:jc w:val="both"/>
        <w:rPr>
          <w:sz w:val="22"/>
          <w:szCs w:val="22"/>
        </w:rPr>
      </w:pPr>
      <w:r w:rsidRPr="00380C2E">
        <w:rPr>
          <w:sz w:val="22"/>
          <w:szCs w:val="22"/>
        </w:rPr>
        <w:t>Proceed with the operational and financial closure of the project in the MPTF Office system once the completion is completed by the RUNO. A project will be considered as operationally closed upon submission of a joint final narrative report. In order for the MPTF Office to financially closed a project, each RUNO must refund unspent balance of over 250 USD, indirect cost (GMS) should not exceed 7% and submission of a certified final financial statement by the recipient organizations’ headquarters);</w:t>
      </w:r>
    </w:p>
    <w:p w14:paraId="172BE730" w14:textId="77777777" w:rsidR="004B2BA4" w:rsidRPr="00380C2E" w:rsidRDefault="004B2BA4" w:rsidP="002D6B3D">
      <w:pPr>
        <w:numPr>
          <w:ilvl w:val="0"/>
          <w:numId w:val="1"/>
        </w:numPr>
        <w:autoSpaceDE w:val="0"/>
        <w:autoSpaceDN w:val="0"/>
        <w:adjustRightInd w:val="0"/>
        <w:spacing w:after="120"/>
        <w:jc w:val="both"/>
        <w:rPr>
          <w:sz w:val="22"/>
          <w:szCs w:val="22"/>
        </w:rPr>
      </w:pPr>
      <w:r w:rsidRPr="00380C2E">
        <w:rPr>
          <w:sz w:val="22"/>
          <w:szCs w:val="22"/>
        </w:rPr>
        <w:t xml:space="preserve">Disburse funds to any RUNO for any costs extension that the PBSO may decide in accordance with the PBF rules &amp; regulations.  </w:t>
      </w:r>
    </w:p>
    <w:p w14:paraId="0A50E040" w14:textId="77777777" w:rsidR="004B2BA4" w:rsidRPr="00380C2E" w:rsidRDefault="004B2BA4" w:rsidP="002D6B3D">
      <w:pPr>
        <w:jc w:val="both"/>
        <w:rPr>
          <w:b/>
          <w:sz w:val="22"/>
          <w:szCs w:val="22"/>
        </w:rPr>
      </w:pPr>
    </w:p>
    <w:p w14:paraId="5BB7B97C" w14:textId="77777777" w:rsidR="004B2BA4" w:rsidRPr="00380C2E" w:rsidRDefault="004B2BA4" w:rsidP="002D6B3D">
      <w:pPr>
        <w:jc w:val="both"/>
        <w:rPr>
          <w:b/>
          <w:sz w:val="22"/>
          <w:szCs w:val="22"/>
        </w:rPr>
      </w:pPr>
      <w:r w:rsidRPr="00380C2E">
        <w:rPr>
          <w:b/>
          <w:sz w:val="22"/>
          <w:szCs w:val="22"/>
        </w:rPr>
        <w:t>Accountability, transparency and reporting of the Recipient United Nations Organizations</w:t>
      </w:r>
    </w:p>
    <w:p w14:paraId="3253B9C4" w14:textId="77777777" w:rsidR="004B2BA4" w:rsidRPr="00380C2E" w:rsidRDefault="004B2BA4" w:rsidP="002D6B3D">
      <w:pPr>
        <w:jc w:val="both"/>
        <w:rPr>
          <w:b/>
          <w:sz w:val="22"/>
          <w:szCs w:val="22"/>
        </w:rPr>
      </w:pPr>
    </w:p>
    <w:p w14:paraId="510A675F" w14:textId="77777777" w:rsidR="004B2BA4" w:rsidRPr="00380C2E" w:rsidRDefault="004B2BA4" w:rsidP="002D6B3D">
      <w:pPr>
        <w:widowControl w:val="0"/>
        <w:autoSpaceDE w:val="0"/>
        <w:autoSpaceDN w:val="0"/>
        <w:adjustRightInd w:val="0"/>
        <w:jc w:val="both"/>
        <w:rPr>
          <w:sz w:val="22"/>
          <w:szCs w:val="22"/>
        </w:rPr>
      </w:pPr>
      <w:r w:rsidRPr="00380C2E">
        <w:rPr>
          <w:sz w:val="22"/>
          <w:szCs w:val="22"/>
        </w:rPr>
        <w:t>Recipient United Nations Organizations will assume full programmatic and financial accountability for the funds disbursed to them by the Administrative Agent. Such funds will be administered by each RUNO in accordance with its own regulations, rules, directives and procedures.</w:t>
      </w:r>
    </w:p>
    <w:p w14:paraId="172C992E" w14:textId="77777777" w:rsidR="004B2BA4" w:rsidRPr="00380C2E" w:rsidRDefault="004B2BA4" w:rsidP="002D6B3D">
      <w:pPr>
        <w:widowControl w:val="0"/>
        <w:autoSpaceDE w:val="0"/>
        <w:autoSpaceDN w:val="0"/>
        <w:adjustRightInd w:val="0"/>
        <w:jc w:val="both"/>
        <w:rPr>
          <w:sz w:val="22"/>
          <w:szCs w:val="22"/>
        </w:rPr>
      </w:pPr>
    </w:p>
    <w:p w14:paraId="24FD423E" w14:textId="77777777" w:rsidR="004B2BA4" w:rsidRPr="00380C2E" w:rsidRDefault="004B2BA4" w:rsidP="002D6B3D">
      <w:pPr>
        <w:widowControl w:val="0"/>
        <w:autoSpaceDE w:val="0"/>
        <w:autoSpaceDN w:val="0"/>
        <w:adjustRightInd w:val="0"/>
        <w:jc w:val="both"/>
        <w:rPr>
          <w:sz w:val="22"/>
          <w:szCs w:val="22"/>
        </w:rPr>
      </w:pPr>
      <w:r w:rsidRPr="00380C2E">
        <w:rPr>
          <w:sz w:val="22"/>
          <w:szCs w:val="22"/>
        </w:rPr>
        <w:t>Each RUNO shall establish a separate ledger account for the receipt and administration of the funds disbursed to it by the Administrative Agent from the PBF account. This separate ledger account shall be administered by each RUNO in accordance with its own regulations, rules, directives and procedures, including those relating to interest. The separate ledger account shall be subject exclusively to the internal and external auditing procedures laid down in the financial regulations, rules, directives and procedures applicable to the RUNO.</w:t>
      </w:r>
    </w:p>
    <w:p w14:paraId="22E317C5" w14:textId="77777777" w:rsidR="004B2BA4" w:rsidRPr="00380C2E" w:rsidRDefault="004B2BA4" w:rsidP="002D6B3D">
      <w:pPr>
        <w:jc w:val="both"/>
        <w:rPr>
          <w:sz w:val="22"/>
          <w:szCs w:val="22"/>
        </w:rPr>
      </w:pPr>
    </w:p>
    <w:p w14:paraId="7D13B2D6" w14:textId="77777777" w:rsidR="004B2BA4" w:rsidRPr="00380C2E" w:rsidRDefault="004B2BA4" w:rsidP="002D6B3D">
      <w:pPr>
        <w:widowControl w:val="0"/>
        <w:autoSpaceDE w:val="0"/>
        <w:autoSpaceDN w:val="0"/>
        <w:adjustRightInd w:val="0"/>
        <w:jc w:val="both"/>
        <w:rPr>
          <w:sz w:val="22"/>
          <w:szCs w:val="22"/>
        </w:rPr>
      </w:pPr>
      <w:r w:rsidRPr="00380C2E">
        <w:rPr>
          <w:sz w:val="22"/>
          <w:szCs w:val="22"/>
        </w:rPr>
        <w:t>Each RUNO will provide the Administrative Agent and the PBSO (for narrative reports only) with:</w:t>
      </w:r>
    </w:p>
    <w:p w14:paraId="77C0A683" w14:textId="77777777" w:rsidR="004B2BA4" w:rsidRPr="00380C2E" w:rsidRDefault="004B2BA4" w:rsidP="002D6B3D">
      <w:pPr>
        <w:widowControl w:val="0"/>
        <w:autoSpaceDE w:val="0"/>
        <w:autoSpaceDN w:val="0"/>
        <w:adjustRightInd w:val="0"/>
        <w:jc w:val="both"/>
        <w:rPr>
          <w:sz w:val="22"/>
          <w:szCs w:val="22"/>
        </w:rPr>
      </w:pPr>
    </w:p>
    <w:tbl>
      <w:tblPr>
        <w:tblStyle w:val="Grilledutableau"/>
        <w:tblW w:w="9214" w:type="dxa"/>
        <w:tblInd w:w="-147" w:type="dxa"/>
        <w:tblLook w:val="04A0" w:firstRow="1" w:lastRow="0" w:firstColumn="1" w:lastColumn="0" w:noHBand="0" w:noVBand="1"/>
      </w:tblPr>
      <w:tblGrid>
        <w:gridCol w:w="2552"/>
        <w:gridCol w:w="2693"/>
        <w:gridCol w:w="3969"/>
      </w:tblGrid>
      <w:tr w:rsidR="004B2BA4" w:rsidRPr="00380C2E" w14:paraId="216E3BD5" w14:textId="77777777" w:rsidTr="00E54DF5">
        <w:tc>
          <w:tcPr>
            <w:tcW w:w="2552" w:type="dxa"/>
          </w:tcPr>
          <w:p w14:paraId="34C0E9A6" w14:textId="77777777" w:rsidR="004B2BA4" w:rsidRPr="00380C2E" w:rsidRDefault="004B2BA4" w:rsidP="002D6B3D">
            <w:pPr>
              <w:pStyle w:val="Paragraphedeliste"/>
              <w:spacing w:after="120"/>
              <w:ind w:left="0"/>
              <w:jc w:val="both"/>
              <w:rPr>
                <w:rFonts w:ascii="Times New Roman" w:hAnsi="Times New Roman"/>
              </w:rPr>
            </w:pPr>
            <w:r w:rsidRPr="00380C2E">
              <w:rPr>
                <w:rFonts w:ascii="Times New Roman" w:hAnsi="Times New Roman"/>
              </w:rPr>
              <w:t>Type of report</w:t>
            </w:r>
          </w:p>
        </w:tc>
        <w:tc>
          <w:tcPr>
            <w:tcW w:w="2693" w:type="dxa"/>
          </w:tcPr>
          <w:p w14:paraId="67D05B18" w14:textId="77777777" w:rsidR="004B2BA4" w:rsidRPr="00380C2E" w:rsidRDefault="004B2BA4" w:rsidP="002D6B3D">
            <w:pPr>
              <w:pStyle w:val="Paragraphedeliste"/>
              <w:spacing w:after="120"/>
              <w:ind w:left="0"/>
              <w:jc w:val="both"/>
              <w:rPr>
                <w:rFonts w:ascii="Times New Roman" w:hAnsi="Times New Roman"/>
              </w:rPr>
            </w:pPr>
            <w:r w:rsidRPr="00380C2E">
              <w:rPr>
                <w:rFonts w:ascii="Times New Roman" w:hAnsi="Times New Roman"/>
              </w:rPr>
              <w:t>Due when</w:t>
            </w:r>
          </w:p>
        </w:tc>
        <w:tc>
          <w:tcPr>
            <w:tcW w:w="3969" w:type="dxa"/>
          </w:tcPr>
          <w:p w14:paraId="3F43A719" w14:textId="77777777" w:rsidR="004B2BA4" w:rsidRPr="00380C2E" w:rsidRDefault="004B2BA4" w:rsidP="002D6B3D">
            <w:pPr>
              <w:pStyle w:val="Paragraphedeliste"/>
              <w:spacing w:after="120"/>
              <w:ind w:left="0"/>
              <w:jc w:val="both"/>
              <w:rPr>
                <w:rFonts w:ascii="Times New Roman" w:hAnsi="Times New Roman"/>
              </w:rPr>
            </w:pPr>
            <w:r w:rsidRPr="00380C2E">
              <w:rPr>
                <w:rFonts w:ascii="Times New Roman" w:hAnsi="Times New Roman"/>
              </w:rPr>
              <w:t>Submitted by</w:t>
            </w:r>
          </w:p>
        </w:tc>
      </w:tr>
      <w:tr w:rsidR="004B2BA4" w:rsidRPr="00380C2E" w14:paraId="1052DA85" w14:textId="77777777" w:rsidTr="00E54DF5">
        <w:tc>
          <w:tcPr>
            <w:tcW w:w="2552" w:type="dxa"/>
          </w:tcPr>
          <w:p w14:paraId="1CFA1460" w14:textId="77777777" w:rsidR="004B2BA4" w:rsidRPr="00380C2E" w:rsidRDefault="004B2BA4" w:rsidP="002D6B3D">
            <w:pPr>
              <w:pStyle w:val="Paragraphedeliste"/>
              <w:spacing w:after="120"/>
              <w:ind w:left="0"/>
              <w:jc w:val="both"/>
              <w:rPr>
                <w:rFonts w:ascii="Times New Roman" w:hAnsi="Times New Roman"/>
              </w:rPr>
            </w:pPr>
            <w:r w:rsidRPr="00380C2E">
              <w:rPr>
                <w:rFonts w:ascii="Times New Roman" w:hAnsi="Times New Roman"/>
              </w:rPr>
              <w:t>Semi-annual project progress report</w:t>
            </w:r>
          </w:p>
        </w:tc>
        <w:tc>
          <w:tcPr>
            <w:tcW w:w="2693" w:type="dxa"/>
          </w:tcPr>
          <w:p w14:paraId="40EC70FB" w14:textId="77777777" w:rsidR="004B2BA4" w:rsidRPr="00380C2E" w:rsidRDefault="004B2BA4" w:rsidP="002D6B3D">
            <w:pPr>
              <w:pStyle w:val="Paragraphedeliste"/>
              <w:spacing w:after="120"/>
              <w:ind w:left="0"/>
              <w:jc w:val="both"/>
              <w:rPr>
                <w:rFonts w:ascii="Times New Roman" w:hAnsi="Times New Roman"/>
              </w:rPr>
            </w:pPr>
            <w:r w:rsidRPr="00380C2E">
              <w:rPr>
                <w:rFonts w:ascii="Times New Roman" w:hAnsi="Times New Roman"/>
              </w:rPr>
              <w:t>15 June</w:t>
            </w:r>
          </w:p>
        </w:tc>
        <w:tc>
          <w:tcPr>
            <w:tcW w:w="3969" w:type="dxa"/>
          </w:tcPr>
          <w:p w14:paraId="49B7194F" w14:textId="77777777" w:rsidR="004B2BA4" w:rsidRPr="00380C2E" w:rsidRDefault="004B2BA4" w:rsidP="002D6B3D">
            <w:pPr>
              <w:pStyle w:val="Paragraphedeliste"/>
              <w:spacing w:after="120"/>
              <w:ind w:left="0"/>
              <w:jc w:val="both"/>
              <w:rPr>
                <w:rFonts w:ascii="Times New Roman" w:hAnsi="Times New Roman"/>
              </w:rPr>
            </w:pPr>
            <w:r w:rsidRPr="00380C2E">
              <w:rPr>
                <w:rFonts w:ascii="Times New Roman" w:hAnsi="Times New Roman"/>
              </w:rPr>
              <w:t>Convening Agency on behalf of all implementing organizations and in consultation with/ quality assurance by PBF Secretariats, where they exist</w:t>
            </w:r>
          </w:p>
        </w:tc>
      </w:tr>
      <w:tr w:rsidR="004B2BA4" w:rsidRPr="00380C2E" w14:paraId="678DA9AE" w14:textId="77777777" w:rsidTr="00E54DF5">
        <w:tc>
          <w:tcPr>
            <w:tcW w:w="2552" w:type="dxa"/>
          </w:tcPr>
          <w:p w14:paraId="5595EC98" w14:textId="77777777" w:rsidR="004B2BA4" w:rsidRPr="00380C2E" w:rsidDel="000F510B" w:rsidRDefault="004B2BA4" w:rsidP="002D6B3D">
            <w:pPr>
              <w:pStyle w:val="Paragraphedeliste"/>
              <w:spacing w:after="120"/>
              <w:ind w:left="0"/>
              <w:jc w:val="both"/>
              <w:rPr>
                <w:rFonts w:ascii="Times New Roman" w:hAnsi="Times New Roman"/>
              </w:rPr>
            </w:pPr>
            <w:r w:rsidRPr="00380C2E">
              <w:rPr>
                <w:rFonts w:ascii="Times New Roman" w:hAnsi="Times New Roman"/>
              </w:rPr>
              <w:lastRenderedPageBreak/>
              <w:t>Annual project progress report</w:t>
            </w:r>
          </w:p>
        </w:tc>
        <w:tc>
          <w:tcPr>
            <w:tcW w:w="2693" w:type="dxa"/>
          </w:tcPr>
          <w:p w14:paraId="73A2599C" w14:textId="77777777" w:rsidR="004B2BA4" w:rsidRPr="00380C2E" w:rsidRDefault="004B2BA4" w:rsidP="002D6B3D">
            <w:pPr>
              <w:pStyle w:val="Paragraphedeliste"/>
              <w:spacing w:after="120"/>
              <w:ind w:left="0"/>
              <w:jc w:val="both"/>
              <w:rPr>
                <w:rFonts w:ascii="Times New Roman" w:hAnsi="Times New Roman"/>
              </w:rPr>
            </w:pPr>
            <w:r w:rsidRPr="00380C2E">
              <w:rPr>
                <w:rFonts w:ascii="Times New Roman" w:hAnsi="Times New Roman"/>
              </w:rPr>
              <w:t>15 November</w:t>
            </w:r>
          </w:p>
        </w:tc>
        <w:tc>
          <w:tcPr>
            <w:tcW w:w="3969" w:type="dxa"/>
          </w:tcPr>
          <w:p w14:paraId="3654A012" w14:textId="77777777" w:rsidR="004B2BA4" w:rsidRPr="00380C2E" w:rsidRDefault="004B2BA4" w:rsidP="002D6B3D">
            <w:pPr>
              <w:pStyle w:val="Paragraphedeliste"/>
              <w:spacing w:after="120"/>
              <w:ind w:left="0"/>
              <w:jc w:val="both"/>
              <w:rPr>
                <w:rFonts w:ascii="Times New Roman" w:hAnsi="Times New Roman"/>
              </w:rPr>
            </w:pPr>
            <w:r w:rsidRPr="00380C2E">
              <w:rPr>
                <w:rFonts w:ascii="Times New Roman" w:hAnsi="Times New Roman"/>
              </w:rPr>
              <w:t>Convening Agency on behalf of all implementing organizations and in consultation with/ quality assurance by PBF Secretariats, where they exist</w:t>
            </w:r>
          </w:p>
        </w:tc>
      </w:tr>
      <w:tr w:rsidR="004B2BA4" w:rsidRPr="00380C2E" w14:paraId="115AC79C" w14:textId="77777777" w:rsidTr="00E54DF5">
        <w:tc>
          <w:tcPr>
            <w:tcW w:w="2552" w:type="dxa"/>
          </w:tcPr>
          <w:p w14:paraId="40B35B91" w14:textId="77777777" w:rsidR="004B2BA4" w:rsidRPr="00380C2E" w:rsidRDefault="004B2BA4" w:rsidP="002D6B3D">
            <w:pPr>
              <w:pStyle w:val="Paragraphedeliste"/>
              <w:spacing w:after="120"/>
              <w:ind w:left="0"/>
              <w:jc w:val="both"/>
              <w:rPr>
                <w:rFonts w:ascii="Times New Roman" w:hAnsi="Times New Roman"/>
              </w:rPr>
            </w:pPr>
            <w:r w:rsidRPr="00380C2E">
              <w:rPr>
                <w:rFonts w:ascii="Times New Roman" w:hAnsi="Times New Roman"/>
              </w:rPr>
              <w:t>End of project report covering entire project duration</w:t>
            </w:r>
          </w:p>
        </w:tc>
        <w:tc>
          <w:tcPr>
            <w:tcW w:w="2693" w:type="dxa"/>
          </w:tcPr>
          <w:p w14:paraId="3BCC9DF8" w14:textId="77777777" w:rsidR="004B2BA4" w:rsidRPr="00380C2E" w:rsidRDefault="004B2BA4" w:rsidP="002D6B3D">
            <w:pPr>
              <w:pStyle w:val="Paragraphedeliste"/>
              <w:spacing w:after="120"/>
              <w:ind w:left="0"/>
              <w:jc w:val="both"/>
              <w:rPr>
                <w:rFonts w:ascii="Times New Roman" w:hAnsi="Times New Roman"/>
              </w:rPr>
            </w:pPr>
            <w:r w:rsidRPr="00380C2E">
              <w:rPr>
                <w:rFonts w:ascii="Times New Roman" w:hAnsi="Times New Roman"/>
              </w:rPr>
              <w:t>Within three months from the operational project closure (it can be submitted instead of an annual report if timing coincides)</w:t>
            </w:r>
          </w:p>
        </w:tc>
        <w:tc>
          <w:tcPr>
            <w:tcW w:w="3969" w:type="dxa"/>
          </w:tcPr>
          <w:p w14:paraId="33D51A32" w14:textId="77777777" w:rsidR="004B2BA4" w:rsidRPr="00380C2E" w:rsidRDefault="004B2BA4" w:rsidP="002D6B3D">
            <w:pPr>
              <w:pStyle w:val="Paragraphedeliste"/>
              <w:spacing w:after="120"/>
              <w:ind w:left="0"/>
              <w:jc w:val="both"/>
              <w:rPr>
                <w:rFonts w:ascii="Times New Roman" w:hAnsi="Times New Roman"/>
              </w:rPr>
            </w:pPr>
            <w:r w:rsidRPr="00380C2E">
              <w:rPr>
                <w:rFonts w:ascii="Times New Roman" w:hAnsi="Times New Roman"/>
              </w:rPr>
              <w:t>Convening Agency on behalf of all implementing organizations and in consultation with/ quality assurance by PBF Secretariats, where they exist</w:t>
            </w:r>
          </w:p>
        </w:tc>
      </w:tr>
      <w:tr w:rsidR="004B2BA4" w:rsidRPr="00380C2E" w14:paraId="573EB4B5" w14:textId="77777777" w:rsidTr="00E54DF5">
        <w:tc>
          <w:tcPr>
            <w:tcW w:w="2552" w:type="dxa"/>
          </w:tcPr>
          <w:p w14:paraId="62A85E2C" w14:textId="77777777" w:rsidR="004B2BA4" w:rsidRPr="00380C2E" w:rsidRDefault="004B2BA4" w:rsidP="002D6B3D">
            <w:pPr>
              <w:pStyle w:val="Paragraphedeliste"/>
              <w:spacing w:after="120"/>
              <w:ind w:left="0"/>
              <w:jc w:val="both"/>
              <w:rPr>
                <w:rFonts w:ascii="Times New Roman" w:hAnsi="Times New Roman"/>
              </w:rPr>
            </w:pPr>
            <w:r w:rsidRPr="00380C2E">
              <w:rPr>
                <w:rFonts w:ascii="Times New Roman" w:hAnsi="Times New Roman"/>
              </w:rPr>
              <w:t xml:space="preserve">Annual strategic peacebuilding and PBF progress report (for PRF allocations only), which may contain a request for additional PBF allocation if the context requires it </w:t>
            </w:r>
          </w:p>
        </w:tc>
        <w:tc>
          <w:tcPr>
            <w:tcW w:w="2693" w:type="dxa"/>
          </w:tcPr>
          <w:p w14:paraId="7031A828" w14:textId="77777777" w:rsidR="004B2BA4" w:rsidRPr="00380C2E" w:rsidRDefault="004B2BA4" w:rsidP="002D6B3D">
            <w:pPr>
              <w:pStyle w:val="Paragraphedeliste"/>
              <w:spacing w:after="120"/>
              <w:ind w:left="0"/>
              <w:jc w:val="both"/>
              <w:rPr>
                <w:rFonts w:ascii="Times New Roman" w:hAnsi="Times New Roman"/>
              </w:rPr>
            </w:pPr>
            <w:r w:rsidRPr="00380C2E">
              <w:rPr>
                <w:rFonts w:ascii="Times New Roman" w:hAnsi="Times New Roman"/>
              </w:rPr>
              <w:t>1 December</w:t>
            </w:r>
          </w:p>
        </w:tc>
        <w:tc>
          <w:tcPr>
            <w:tcW w:w="3969" w:type="dxa"/>
          </w:tcPr>
          <w:p w14:paraId="3C0CEF22" w14:textId="77777777" w:rsidR="004B2BA4" w:rsidRPr="00380C2E" w:rsidRDefault="004B2BA4" w:rsidP="002D6B3D">
            <w:pPr>
              <w:pStyle w:val="Paragraphedeliste"/>
              <w:spacing w:after="120"/>
              <w:ind w:left="0"/>
              <w:jc w:val="both"/>
              <w:rPr>
                <w:rFonts w:ascii="Times New Roman" w:hAnsi="Times New Roman"/>
              </w:rPr>
            </w:pPr>
            <w:r w:rsidRPr="00380C2E">
              <w:rPr>
                <w:rFonts w:ascii="Times New Roman" w:hAnsi="Times New Roman"/>
              </w:rPr>
              <w:t>PBF Secretariat on behalf of the PBF Steering Committee, where it exists or Head of UN Country Team where it does not.</w:t>
            </w:r>
          </w:p>
        </w:tc>
      </w:tr>
    </w:tbl>
    <w:p w14:paraId="1BA756ED" w14:textId="77777777" w:rsidR="004B2BA4" w:rsidRPr="00380C2E" w:rsidRDefault="004B2BA4" w:rsidP="002D6B3D">
      <w:pPr>
        <w:widowControl w:val="0"/>
        <w:autoSpaceDE w:val="0"/>
        <w:autoSpaceDN w:val="0"/>
        <w:adjustRightInd w:val="0"/>
        <w:jc w:val="both"/>
        <w:rPr>
          <w:sz w:val="22"/>
          <w:szCs w:val="22"/>
        </w:rPr>
      </w:pPr>
    </w:p>
    <w:p w14:paraId="7DBE8D66" w14:textId="77777777" w:rsidR="004B2BA4" w:rsidRPr="00380C2E" w:rsidRDefault="004B2BA4" w:rsidP="002D6B3D">
      <w:pPr>
        <w:jc w:val="both"/>
        <w:outlineLvl w:val="0"/>
        <w:rPr>
          <w:sz w:val="22"/>
          <w:szCs w:val="22"/>
          <w:lang w:eastAsia="en-GB"/>
        </w:rPr>
      </w:pPr>
      <w:r w:rsidRPr="00380C2E">
        <w:rPr>
          <w:sz w:val="22"/>
          <w:szCs w:val="22"/>
          <w:lang w:eastAsia="en-GB"/>
        </w:rPr>
        <w:t>Financial reporting and timeline</w:t>
      </w:r>
    </w:p>
    <w:p w14:paraId="124370F4" w14:textId="77777777" w:rsidR="004B2BA4" w:rsidRPr="00380C2E" w:rsidRDefault="004B2BA4" w:rsidP="002D6B3D">
      <w:pPr>
        <w:jc w:val="both"/>
        <w:rPr>
          <w:sz w:val="22"/>
          <w:szCs w:val="22"/>
          <w:lang w:eastAsia="en-GB"/>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5"/>
        <w:gridCol w:w="7313"/>
      </w:tblGrid>
      <w:tr w:rsidR="004B2BA4" w:rsidRPr="00380C2E" w14:paraId="69CBF80C" w14:textId="77777777" w:rsidTr="00E54DF5">
        <w:tc>
          <w:tcPr>
            <w:tcW w:w="1795" w:type="dxa"/>
            <w:shd w:val="clear" w:color="auto" w:fill="E2EFD9"/>
          </w:tcPr>
          <w:p w14:paraId="4050ED86" w14:textId="77777777" w:rsidR="004B2BA4" w:rsidRPr="00380C2E" w:rsidRDefault="004B2BA4" w:rsidP="002D6B3D">
            <w:pPr>
              <w:jc w:val="both"/>
              <w:rPr>
                <w:b/>
                <w:sz w:val="22"/>
                <w:szCs w:val="22"/>
                <w:lang w:eastAsia="en-GB"/>
              </w:rPr>
            </w:pPr>
            <w:r w:rsidRPr="00380C2E">
              <w:rPr>
                <w:b/>
                <w:sz w:val="22"/>
                <w:szCs w:val="22"/>
                <w:lang w:eastAsia="en-GB"/>
              </w:rPr>
              <w:t>Timeline</w:t>
            </w:r>
          </w:p>
        </w:tc>
        <w:tc>
          <w:tcPr>
            <w:tcW w:w="7313" w:type="dxa"/>
            <w:shd w:val="clear" w:color="auto" w:fill="E2EFD9"/>
          </w:tcPr>
          <w:p w14:paraId="7BB4FFF3" w14:textId="77777777" w:rsidR="004B2BA4" w:rsidRPr="00380C2E" w:rsidRDefault="004B2BA4" w:rsidP="002D6B3D">
            <w:pPr>
              <w:jc w:val="both"/>
              <w:rPr>
                <w:b/>
                <w:sz w:val="22"/>
                <w:szCs w:val="22"/>
                <w:lang w:eastAsia="en-GB"/>
              </w:rPr>
            </w:pPr>
            <w:r w:rsidRPr="00380C2E">
              <w:rPr>
                <w:b/>
                <w:sz w:val="22"/>
                <w:szCs w:val="22"/>
                <w:lang w:eastAsia="en-GB"/>
              </w:rPr>
              <w:t>Event</w:t>
            </w:r>
          </w:p>
        </w:tc>
      </w:tr>
      <w:tr w:rsidR="004B2BA4" w:rsidRPr="00380C2E" w14:paraId="711766E6" w14:textId="77777777" w:rsidTr="00E54DF5">
        <w:tc>
          <w:tcPr>
            <w:tcW w:w="1795" w:type="dxa"/>
            <w:shd w:val="clear" w:color="auto" w:fill="auto"/>
          </w:tcPr>
          <w:p w14:paraId="50F7DE6B" w14:textId="77777777" w:rsidR="004B2BA4" w:rsidRPr="00380C2E" w:rsidRDefault="004B2BA4" w:rsidP="002D6B3D">
            <w:pPr>
              <w:jc w:val="both"/>
              <w:rPr>
                <w:b/>
                <w:sz w:val="22"/>
                <w:szCs w:val="22"/>
                <w:lang w:eastAsia="en-GB"/>
              </w:rPr>
            </w:pPr>
            <w:r w:rsidRPr="00380C2E">
              <w:rPr>
                <w:b/>
                <w:sz w:val="22"/>
                <w:szCs w:val="22"/>
                <w:lang w:eastAsia="en-GB"/>
              </w:rPr>
              <w:t>30 April</w:t>
            </w:r>
          </w:p>
        </w:tc>
        <w:tc>
          <w:tcPr>
            <w:tcW w:w="7313" w:type="dxa"/>
            <w:shd w:val="clear" w:color="auto" w:fill="auto"/>
          </w:tcPr>
          <w:p w14:paraId="501C8497" w14:textId="77777777" w:rsidR="004B2BA4" w:rsidRPr="00380C2E" w:rsidRDefault="004B2BA4" w:rsidP="002D6B3D">
            <w:pPr>
              <w:jc w:val="both"/>
              <w:rPr>
                <w:sz w:val="22"/>
                <w:szCs w:val="22"/>
                <w:lang w:eastAsia="en-GB"/>
              </w:rPr>
            </w:pPr>
            <w:r w:rsidRPr="00380C2E">
              <w:rPr>
                <w:sz w:val="22"/>
                <w:szCs w:val="22"/>
                <w:lang w:eastAsia="en-GB"/>
              </w:rPr>
              <w:t xml:space="preserve">Annual reporting  –  Report </w:t>
            </w:r>
            <w:r w:rsidRPr="00380C2E">
              <w:rPr>
                <w:b/>
                <w:sz w:val="22"/>
                <w:szCs w:val="22"/>
                <w:lang w:eastAsia="en-GB"/>
              </w:rPr>
              <w:t>Q4 expenses</w:t>
            </w:r>
            <w:r w:rsidRPr="00380C2E">
              <w:rPr>
                <w:sz w:val="22"/>
                <w:szCs w:val="22"/>
                <w:lang w:eastAsia="en-GB"/>
              </w:rPr>
              <w:t xml:space="preserve"> (Jan. to Dec. of previous year)</w:t>
            </w:r>
          </w:p>
        </w:tc>
      </w:tr>
      <w:tr w:rsidR="004B2BA4" w:rsidRPr="00380C2E" w14:paraId="3226DC27" w14:textId="77777777" w:rsidTr="00E54DF5">
        <w:tc>
          <w:tcPr>
            <w:tcW w:w="9108" w:type="dxa"/>
            <w:gridSpan w:val="2"/>
            <w:shd w:val="clear" w:color="auto" w:fill="auto"/>
          </w:tcPr>
          <w:p w14:paraId="29D381CA" w14:textId="77777777" w:rsidR="004B2BA4" w:rsidRPr="00380C2E" w:rsidRDefault="004B2BA4" w:rsidP="002D6B3D">
            <w:pPr>
              <w:jc w:val="both"/>
              <w:rPr>
                <w:b/>
                <w:i/>
                <w:sz w:val="22"/>
                <w:szCs w:val="22"/>
                <w:lang w:eastAsia="en-GB"/>
              </w:rPr>
            </w:pPr>
            <w:r w:rsidRPr="00380C2E">
              <w:rPr>
                <w:b/>
                <w:i/>
                <w:sz w:val="22"/>
                <w:szCs w:val="22"/>
                <w:lang w:eastAsia="en-GB"/>
              </w:rPr>
              <w:t xml:space="preserve">Certified final financial report to be provided </w:t>
            </w:r>
            <w:r w:rsidRPr="00380C2E">
              <w:rPr>
                <w:b/>
                <w:i/>
                <w:sz w:val="22"/>
                <w:szCs w:val="22"/>
              </w:rPr>
              <w:t>by 30 June of the calendar year after project closure</w:t>
            </w:r>
          </w:p>
        </w:tc>
      </w:tr>
    </w:tbl>
    <w:p w14:paraId="17D89FBC" w14:textId="77777777" w:rsidR="004B2BA4" w:rsidRPr="00380C2E" w:rsidRDefault="004B2BA4" w:rsidP="002D6B3D">
      <w:pPr>
        <w:jc w:val="both"/>
        <w:rPr>
          <w:sz w:val="22"/>
          <w:szCs w:val="22"/>
          <w:lang w:eastAsia="en-GB"/>
        </w:rPr>
      </w:pPr>
    </w:p>
    <w:p w14:paraId="6C74A16C" w14:textId="77777777" w:rsidR="004B2BA4" w:rsidRPr="00380C2E" w:rsidRDefault="004B2BA4" w:rsidP="002D6B3D">
      <w:pPr>
        <w:jc w:val="both"/>
        <w:rPr>
          <w:sz w:val="22"/>
          <w:szCs w:val="22"/>
          <w:lang w:eastAsia="en-GB"/>
        </w:rPr>
      </w:pPr>
      <w:r w:rsidRPr="00380C2E">
        <w:rPr>
          <w:sz w:val="22"/>
          <w:szCs w:val="22"/>
          <w:lang w:eastAsia="en-GB"/>
        </w:rPr>
        <w:t>UNEX also opens for voluntary financial reporting for UN recipient organizations the following dates</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5"/>
        <w:gridCol w:w="7313"/>
      </w:tblGrid>
      <w:tr w:rsidR="004B2BA4" w:rsidRPr="00380C2E" w14:paraId="497375D1" w14:textId="77777777" w:rsidTr="00E54DF5">
        <w:tc>
          <w:tcPr>
            <w:tcW w:w="1795" w:type="dxa"/>
            <w:shd w:val="clear" w:color="auto" w:fill="auto"/>
          </w:tcPr>
          <w:p w14:paraId="516199EE" w14:textId="77777777" w:rsidR="004B2BA4" w:rsidRPr="00380C2E" w:rsidRDefault="004B2BA4" w:rsidP="002D6B3D">
            <w:pPr>
              <w:jc w:val="both"/>
              <w:rPr>
                <w:b/>
                <w:sz w:val="22"/>
                <w:szCs w:val="22"/>
                <w:lang w:eastAsia="en-GB"/>
              </w:rPr>
            </w:pPr>
            <w:r w:rsidRPr="00380C2E">
              <w:rPr>
                <w:b/>
                <w:sz w:val="22"/>
                <w:szCs w:val="22"/>
                <w:lang w:eastAsia="en-GB"/>
              </w:rPr>
              <w:t>31 July</w:t>
            </w:r>
          </w:p>
        </w:tc>
        <w:tc>
          <w:tcPr>
            <w:tcW w:w="7313" w:type="dxa"/>
            <w:shd w:val="clear" w:color="auto" w:fill="auto"/>
          </w:tcPr>
          <w:p w14:paraId="285B164E" w14:textId="77777777" w:rsidR="004B2BA4" w:rsidRPr="00380C2E" w:rsidRDefault="004B2BA4" w:rsidP="002D6B3D">
            <w:pPr>
              <w:jc w:val="both"/>
              <w:rPr>
                <w:sz w:val="22"/>
                <w:szCs w:val="22"/>
                <w:lang w:eastAsia="en-GB"/>
              </w:rPr>
            </w:pPr>
            <w:r w:rsidRPr="00380C2E">
              <w:rPr>
                <w:sz w:val="22"/>
                <w:szCs w:val="22"/>
                <w:lang w:eastAsia="en-GB"/>
              </w:rPr>
              <w:t>Voluntary Q2 expenses (January to June)</w:t>
            </w:r>
          </w:p>
        </w:tc>
      </w:tr>
      <w:tr w:rsidR="004B2BA4" w:rsidRPr="00380C2E" w14:paraId="38E04ACD" w14:textId="77777777" w:rsidTr="00E54DF5">
        <w:tc>
          <w:tcPr>
            <w:tcW w:w="1795" w:type="dxa"/>
            <w:shd w:val="clear" w:color="auto" w:fill="auto"/>
          </w:tcPr>
          <w:p w14:paraId="6D7BB7B4" w14:textId="77777777" w:rsidR="004B2BA4" w:rsidRPr="00380C2E" w:rsidRDefault="004B2BA4" w:rsidP="002D6B3D">
            <w:pPr>
              <w:jc w:val="both"/>
              <w:rPr>
                <w:b/>
                <w:sz w:val="22"/>
                <w:szCs w:val="22"/>
                <w:lang w:eastAsia="en-GB"/>
              </w:rPr>
            </w:pPr>
            <w:r w:rsidRPr="00380C2E">
              <w:rPr>
                <w:b/>
                <w:sz w:val="22"/>
                <w:szCs w:val="22"/>
                <w:lang w:eastAsia="en-GB"/>
              </w:rPr>
              <w:t>31 October</w:t>
            </w:r>
          </w:p>
        </w:tc>
        <w:tc>
          <w:tcPr>
            <w:tcW w:w="7313" w:type="dxa"/>
            <w:shd w:val="clear" w:color="auto" w:fill="auto"/>
          </w:tcPr>
          <w:p w14:paraId="3E4359FE" w14:textId="77777777" w:rsidR="004B2BA4" w:rsidRPr="00380C2E" w:rsidRDefault="004B2BA4" w:rsidP="002D6B3D">
            <w:pPr>
              <w:jc w:val="both"/>
              <w:rPr>
                <w:sz w:val="22"/>
                <w:szCs w:val="22"/>
                <w:lang w:eastAsia="en-GB"/>
              </w:rPr>
            </w:pPr>
            <w:r w:rsidRPr="00380C2E">
              <w:rPr>
                <w:sz w:val="22"/>
                <w:szCs w:val="22"/>
                <w:lang w:eastAsia="en-GB"/>
              </w:rPr>
              <w:t>Voluntary Q3 expenses (January to September)</w:t>
            </w:r>
          </w:p>
        </w:tc>
      </w:tr>
    </w:tbl>
    <w:p w14:paraId="0FA27909" w14:textId="77777777" w:rsidR="004B2BA4" w:rsidRPr="00380C2E" w:rsidRDefault="004B2BA4" w:rsidP="002D6B3D">
      <w:pPr>
        <w:widowControl w:val="0"/>
        <w:autoSpaceDE w:val="0"/>
        <w:autoSpaceDN w:val="0"/>
        <w:adjustRightInd w:val="0"/>
        <w:jc w:val="both"/>
        <w:rPr>
          <w:rFonts w:ascii="TimesNewRomanPSMT" w:hAnsi="TimesNewRomanPSMT" w:cs="TimesNewRomanPSMT"/>
          <w:sz w:val="22"/>
          <w:szCs w:val="22"/>
        </w:rPr>
      </w:pPr>
    </w:p>
    <w:p w14:paraId="670A0A96" w14:textId="77777777" w:rsidR="004B2BA4" w:rsidRPr="00380C2E" w:rsidRDefault="004B2BA4" w:rsidP="002D6B3D">
      <w:pPr>
        <w:autoSpaceDE w:val="0"/>
        <w:autoSpaceDN w:val="0"/>
        <w:adjustRightInd w:val="0"/>
        <w:spacing w:after="120"/>
        <w:jc w:val="both"/>
        <w:rPr>
          <w:sz w:val="22"/>
          <w:szCs w:val="22"/>
        </w:rPr>
      </w:pPr>
      <w:r w:rsidRPr="00380C2E">
        <w:rPr>
          <w:sz w:val="22"/>
          <w:szCs w:val="22"/>
        </w:rPr>
        <w:t>Unspent Balance exceeding USD 250, at the closure of the project would have to been refunded and a notification sent to the MPTF Office, no later than six months (30 June) of the year following the completion of the activities.</w:t>
      </w:r>
    </w:p>
    <w:p w14:paraId="0744FECD" w14:textId="77777777" w:rsidR="004B2BA4" w:rsidRPr="00380C2E" w:rsidRDefault="004B2BA4" w:rsidP="002D6B3D">
      <w:pPr>
        <w:jc w:val="both"/>
        <w:rPr>
          <w:b/>
          <w:sz w:val="22"/>
          <w:szCs w:val="22"/>
        </w:rPr>
      </w:pPr>
    </w:p>
    <w:p w14:paraId="7CEFBDEF" w14:textId="77777777" w:rsidR="004B2BA4" w:rsidRPr="00380C2E" w:rsidRDefault="004B2BA4" w:rsidP="002D6B3D">
      <w:pPr>
        <w:jc w:val="both"/>
        <w:rPr>
          <w:b/>
          <w:sz w:val="22"/>
          <w:szCs w:val="22"/>
        </w:rPr>
      </w:pPr>
      <w:r w:rsidRPr="00380C2E">
        <w:rPr>
          <w:b/>
          <w:sz w:val="22"/>
          <w:szCs w:val="22"/>
        </w:rPr>
        <w:t>Ownership of Equipment, Supplies and Other Property</w:t>
      </w:r>
    </w:p>
    <w:p w14:paraId="14567443" w14:textId="77777777" w:rsidR="004B2BA4" w:rsidRPr="00380C2E" w:rsidRDefault="004B2BA4" w:rsidP="002D6B3D">
      <w:pPr>
        <w:jc w:val="both"/>
        <w:rPr>
          <w:sz w:val="23"/>
          <w:szCs w:val="23"/>
        </w:rPr>
      </w:pPr>
    </w:p>
    <w:p w14:paraId="53B6DA52" w14:textId="77777777" w:rsidR="004B2BA4" w:rsidRPr="00380C2E" w:rsidRDefault="004B2BA4" w:rsidP="002D6B3D">
      <w:pPr>
        <w:jc w:val="both"/>
        <w:rPr>
          <w:sz w:val="22"/>
          <w:szCs w:val="22"/>
        </w:rPr>
      </w:pPr>
      <w:r w:rsidRPr="00380C2E">
        <w:rPr>
          <w:sz w:val="22"/>
          <w:szCs w:val="22"/>
        </w:rPr>
        <w:t xml:space="preserve">Ownership of equipment, supplies and other property financed from the PBF shall vest in the RUNO undertaking the activities. Matters relating to the transfer of ownership by the RUNO shall be determined in accordance with its own applicable policies and procedures. </w:t>
      </w:r>
    </w:p>
    <w:p w14:paraId="28E26D88" w14:textId="77777777" w:rsidR="004B2BA4" w:rsidRPr="00380C2E" w:rsidRDefault="004B2BA4" w:rsidP="002D6B3D">
      <w:pPr>
        <w:jc w:val="both"/>
      </w:pPr>
    </w:p>
    <w:p w14:paraId="1190C9E9" w14:textId="77777777" w:rsidR="004B2BA4" w:rsidRPr="00380C2E" w:rsidRDefault="004B2BA4" w:rsidP="002D6B3D">
      <w:pPr>
        <w:jc w:val="both"/>
        <w:rPr>
          <w:b/>
          <w:sz w:val="22"/>
          <w:szCs w:val="22"/>
        </w:rPr>
      </w:pPr>
      <w:r w:rsidRPr="00380C2E">
        <w:rPr>
          <w:b/>
          <w:sz w:val="22"/>
          <w:szCs w:val="22"/>
        </w:rPr>
        <w:t>Public Disclosure</w:t>
      </w:r>
    </w:p>
    <w:p w14:paraId="7A9E9867" w14:textId="77777777" w:rsidR="004B2BA4" w:rsidRPr="00380C2E" w:rsidRDefault="004B2BA4" w:rsidP="002D6B3D">
      <w:pPr>
        <w:jc w:val="both"/>
        <w:rPr>
          <w:sz w:val="23"/>
          <w:szCs w:val="23"/>
        </w:rPr>
      </w:pPr>
    </w:p>
    <w:p w14:paraId="3149A06E" w14:textId="77777777" w:rsidR="004B2BA4" w:rsidRPr="00380C2E" w:rsidRDefault="004B2BA4" w:rsidP="002D6B3D">
      <w:pPr>
        <w:jc w:val="both"/>
        <w:rPr>
          <w:sz w:val="22"/>
          <w:szCs w:val="22"/>
        </w:rPr>
      </w:pPr>
      <w:r w:rsidRPr="00380C2E">
        <w:rPr>
          <w:sz w:val="22"/>
          <w:szCs w:val="22"/>
        </w:rPr>
        <w:t>The PBSO and Administrative Agent will ensure that operations of the PBF are publicly disclosed on the PBF website (http://unpbf.org) and the Administrative Agent’s website (</w:t>
      </w:r>
      <w:hyperlink r:id="rId14" w:history="1">
        <w:r w:rsidRPr="00380C2E">
          <w:rPr>
            <w:rStyle w:val="Lienhypertexte"/>
            <w:color w:val="auto"/>
            <w:sz w:val="22"/>
            <w:szCs w:val="22"/>
          </w:rPr>
          <w:t>http://mptf.undp.org</w:t>
        </w:r>
      </w:hyperlink>
      <w:r w:rsidRPr="00380C2E">
        <w:rPr>
          <w:sz w:val="22"/>
          <w:szCs w:val="22"/>
        </w:rPr>
        <w:t>).</w:t>
      </w:r>
    </w:p>
    <w:p w14:paraId="709C5CEC" w14:textId="77777777" w:rsidR="004B2BA4" w:rsidRPr="00380C2E" w:rsidRDefault="004B2BA4" w:rsidP="002D6B3D">
      <w:pPr>
        <w:jc w:val="both"/>
        <w:rPr>
          <w:sz w:val="22"/>
          <w:szCs w:val="22"/>
        </w:rPr>
      </w:pPr>
    </w:p>
    <w:p w14:paraId="39A5B615" w14:textId="77777777" w:rsidR="004B2BA4" w:rsidRPr="00380C2E" w:rsidRDefault="004B2BA4" w:rsidP="002D6B3D">
      <w:pPr>
        <w:jc w:val="both"/>
        <w:sectPr w:rsidR="004B2BA4" w:rsidRPr="00380C2E" w:rsidSect="00DC0F39">
          <w:footerReference w:type="even" r:id="rId15"/>
          <w:footerReference w:type="default" r:id="rId16"/>
          <w:pgSz w:w="11906" w:h="16838"/>
          <w:pgMar w:top="1134" w:right="1106" w:bottom="1440" w:left="1800" w:header="720" w:footer="720" w:gutter="0"/>
          <w:pgBorders w:offsetFrom="page">
            <w:left w:val="single" w:sz="4" w:space="24" w:color="FFFFFF"/>
          </w:pgBorders>
          <w:cols w:space="720"/>
          <w:docGrid w:linePitch="360"/>
        </w:sectPr>
      </w:pPr>
    </w:p>
    <w:p w14:paraId="25471048" w14:textId="77777777" w:rsidR="004B2BA4" w:rsidRPr="00380C2E" w:rsidRDefault="004B2BA4" w:rsidP="002D6B3D">
      <w:pPr>
        <w:jc w:val="both"/>
      </w:pPr>
      <w:r w:rsidRPr="00380C2E">
        <w:rPr>
          <w:b/>
          <w:spacing w:val="-3"/>
          <w:sz w:val="22"/>
          <w:szCs w:val="22"/>
          <w:u w:val="single"/>
        </w:rPr>
        <w:lastRenderedPageBreak/>
        <w:t>Annex A.2</w:t>
      </w:r>
      <w:r w:rsidRPr="00380C2E">
        <w:rPr>
          <w:b/>
        </w:rPr>
        <w:t>: Project Administrative arrangements</w:t>
      </w:r>
      <w:r w:rsidRPr="00380C2E">
        <w:t xml:space="preserve"> </w:t>
      </w:r>
      <w:r w:rsidRPr="00380C2E">
        <w:rPr>
          <w:b/>
          <w:bCs/>
        </w:rPr>
        <w:t>for Non-UN Recipient Organizations</w:t>
      </w:r>
      <w:r w:rsidRPr="00380C2E">
        <w:t xml:space="preserve"> </w:t>
      </w:r>
    </w:p>
    <w:p w14:paraId="32486D07" w14:textId="77777777" w:rsidR="004B2BA4" w:rsidRPr="00380C2E" w:rsidRDefault="004B2BA4" w:rsidP="002D6B3D">
      <w:pPr>
        <w:jc w:val="both"/>
      </w:pPr>
    </w:p>
    <w:p w14:paraId="1F8B7B57" w14:textId="77777777" w:rsidR="004B2BA4" w:rsidRPr="00380C2E" w:rsidRDefault="004B2BA4" w:rsidP="002D6B3D">
      <w:pPr>
        <w:jc w:val="both"/>
        <w:rPr>
          <w:i/>
          <w:iCs/>
        </w:rPr>
      </w:pPr>
      <w:r w:rsidRPr="00380C2E">
        <w:rPr>
          <w:i/>
          <w:iCs/>
        </w:rPr>
        <w:t>(This section uses standard wording – please do not remove)</w:t>
      </w:r>
    </w:p>
    <w:p w14:paraId="45076B42" w14:textId="77777777" w:rsidR="004B2BA4" w:rsidRPr="00380C2E" w:rsidRDefault="004B2BA4" w:rsidP="002D6B3D">
      <w:pPr>
        <w:jc w:val="both"/>
        <w:rPr>
          <w:sz w:val="22"/>
          <w:szCs w:val="22"/>
        </w:rPr>
      </w:pPr>
    </w:p>
    <w:p w14:paraId="48AA94B9" w14:textId="77777777" w:rsidR="004B2BA4" w:rsidRPr="00380C2E" w:rsidRDefault="004B2BA4" w:rsidP="002D6B3D">
      <w:pPr>
        <w:jc w:val="both"/>
        <w:rPr>
          <w:b/>
        </w:rPr>
      </w:pPr>
      <w:r w:rsidRPr="00380C2E">
        <w:rPr>
          <w:b/>
        </w:rPr>
        <w:t>Accountability, transparency and reporting of the Recipient Non-United Nations Organization:</w:t>
      </w:r>
    </w:p>
    <w:p w14:paraId="53185D90" w14:textId="77777777" w:rsidR="004B2BA4" w:rsidRPr="00380C2E" w:rsidRDefault="004B2BA4" w:rsidP="002D6B3D">
      <w:pPr>
        <w:jc w:val="both"/>
        <w:rPr>
          <w:b/>
          <w:u w:val="single"/>
        </w:rPr>
      </w:pPr>
    </w:p>
    <w:p w14:paraId="68CA4DC7" w14:textId="77777777" w:rsidR="004B2BA4" w:rsidRPr="00380C2E" w:rsidRDefault="004B2BA4" w:rsidP="002D6B3D">
      <w:pPr>
        <w:jc w:val="both"/>
      </w:pPr>
      <w:r w:rsidRPr="00380C2E">
        <w:t xml:space="preserve">The Recipient </w:t>
      </w:r>
      <w:bookmarkStart w:id="3" w:name="_Hlk507165852"/>
      <w:r w:rsidRPr="00380C2E">
        <w:t xml:space="preserve">Non-United Nations Organization </w:t>
      </w:r>
      <w:bookmarkEnd w:id="3"/>
      <w:r w:rsidRPr="00380C2E">
        <w:t>will assume full programmatic and financial accountability for the funds disbursed to them by the Administrative Agent. Such funds will be administered by each recipient in accordance with its own regulations, rules, directives and procedures.</w:t>
      </w:r>
    </w:p>
    <w:p w14:paraId="3416BDC9" w14:textId="77777777" w:rsidR="004B2BA4" w:rsidRPr="00380C2E" w:rsidRDefault="004B2BA4" w:rsidP="002D6B3D">
      <w:pPr>
        <w:jc w:val="both"/>
      </w:pPr>
    </w:p>
    <w:p w14:paraId="677B9079" w14:textId="77777777" w:rsidR="004B2BA4" w:rsidRPr="00380C2E" w:rsidRDefault="004B2BA4" w:rsidP="002D6B3D">
      <w:pPr>
        <w:jc w:val="both"/>
      </w:pPr>
      <w:r w:rsidRPr="00380C2E">
        <w:t>The Recipient Non-United Nations Organization will have full responsibility for ensuring that the Activity is implemented in accordance with the signed Project Document;</w:t>
      </w:r>
    </w:p>
    <w:p w14:paraId="0A62649A" w14:textId="77777777" w:rsidR="004B2BA4" w:rsidRPr="00380C2E" w:rsidRDefault="004B2BA4" w:rsidP="002D6B3D">
      <w:pPr>
        <w:jc w:val="both"/>
      </w:pPr>
    </w:p>
    <w:p w14:paraId="7BBA17F9" w14:textId="77777777" w:rsidR="004B2BA4" w:rsidRPr="00380C2E" w:rsidRDefault="004B2BA4" w:rsidP="002D6B3D">
      <w:pPr>
        <w:jc w:val="both"/>
      </w:pPr>
      <w:r w:rsidRPr="00380C2E">
        <w:t>In the event of a financial review, audit or evaluation recommended by PBSO, the cost of such activity should be included in the project budget;</w:t>
      </w:r>
    </w:p>
    <w:p w14:paraId="2D3695DB" w14:textId="77777777" w:rsidR="004B2BA4" w:rsidRPr="00380C2E" w:rsidRDefault="004B2BA4" w:rsidP="002D6B3D">
      <w:pPr>
        <w:jc w:val="both"/>
      </w:pPr>
    </w:p>
    <w:p w14:paraId="221FC9B4" w14:textId="77777777" w:rsidR="004B2BA4" w:rsidRPr="00380C2E" w:rsidRDefault="004B2BA4" w:rsidP="002D6B3D">
      <w:pPr>
        <w:jc w:val="both"/>
      </w:pPr>
      <w:r w:rsidRPr="00380C2E">
        <w:t>Ensure professional management of the Activity, including performance monitoring and reporting activities in accordance with PBSO guidelines.</w:t>
      </w:r>
    </w:p>
    <w:p w14:paraId="3889BB62" w14:textId="77777777" w:rsidR="004B2BA4" w:rsidRPr="00380C2E" w:rsidRDefault="004B2BA4" w:rsidP="002D6B3D">
      <w:pPr>
        <w:jc w:val="both"/>
      </w:pPr>
    </w:p>
    <w:p w14:paraId="16E672E6" w14:textId="77777777" w:rsidR="004B2BA4" w:rsidRPr="00380C2E" w:rsidRDefault="004B2BA4" w:rsidP="002D6B3D">
      <w:pPr>
        <w:jc w:val="both"/>
      </w:pPr>
      <w:r w:rsidRPr="00380C2E">
        <w:t>Ensure compliance with the Financing Agreement and relevant applicable clauses in the Fund MOU.</w:t>
      </w:r>
    </w:p>
    <w:p w14:paraId="21D2A24B" w14:textId="77777777" w:rsidR="004B2BA4" w:rsidRPr="00380C2E" w:rsidRDefault="004B2BA4" w:rsidP="002D6B3D">
      <w:pPr>
        <w:jc w:val="both"/>
        <w:rPr>
          <w:b/>
          <w:u w:val="single"/>
        </w:rPr>
      </w:pPr>
    </w:p>
    <w:p w14:paraId="28A8EEB0" w14:textId="77777777" w:rsidR="004B2BA4" w:rsidRPr="00380C2E" w:rsidRDefault="004B2BA4" w:rsidP="002D6B3D">
      <w:pPr>
        <w:jc w:val="both"/>
        <w:rPr>
          <w:b/>
        </w:rPr>
      </w:pPr>
      <w:r w:rsidRPr="00380C2E">
        <w:rPr>
          <w:b/>
        </w:rPr>
        <w:t>Reporting:</w:t>
      </w:r>
    </w:p>
    <w:p w14:paraId="73D9AECD" w14:textId="77777777" w:rsidR="004B2BA4" w:rsidRPr="00380C2E" w:rsidRDefault="004B2BA4" w:rsidP="002D6B3D">
      <w:pPr>
        <w:jc w:val="both"/>
        <w:rPr>
          <w:b/>
        </w:rPr>
      </w:pPr>
    </w:p>
    <w:p w14:paraId="0113D8A6" w14:textId="77777777" w:rsidR="004B2BA4" w:rsidRPr="00380C2E" w:rsidRDefault="004B2BA4" w:rsidP="002D6B3D">
      <w:pPr>
        <w:jc w:val="both"/>
      </w:pPr>
      <w:r w:rsidRPr="00380C2E">
        <w:t>Each Receipt will provide the Administrative Agent and the PBSO (for narrative reports only) with:</w:t>
      </w:r>
    </w:p>
    <w:p w14:paraId="716B1A9D" w14:textId="77777777" w:rsidR="004B2BA4" w:rsidRPr="00380C2E" w:rsidRDefault="004B2BA4" w:rsidP="002D6B3D">
      <w:pPr>
        <w:jc w:val="both"/>
      </w:pPr>
    </w:p>
    <w:tbl>
      <w:tblPr>
        <w:tblStyle w:val="Grilledutableau"/>
        <w:tblW w:w="9214" w:type="dxa"/>
        <w:tblInd w:w="-147" w:type="dxa"/>
        <w:tblLook w:val="04A0" w:firstRow="1" w:lastRow="0" w:firstColumn="1" w:lastColumn="0" w:noHBand="0" w:noVBand="1"/>
      </w:tblPr>
      <w:tblGrid>
        <w:gridCol w:w="2552"/>
        <w:gridCol w:w="2693"/>
        <w:gridCol w:w="3969"/>
      </w:tblGrid>
      <w:tr w:rsidR="004B2BA4" w:rsidRPr="00380C2E" w14:paraId="5E38AB33" w14:textId="77777777" w:rsidTr="00E54DF5">
        <w:tc>
          <w:tcPr>
            <w:tcW w:w="2552" w:type="dxa"/>
          </w:tcPr>
          <w:p w14:paraId="34E8EFB9" w14:textId="77777777" w:rsidR="004B2BA4" w:rsidRPr="00380C2E" w:rsidRDefault="004B2BA4" w:rsidP="002D6B3D">
            <w:pPr>
              <w:pStyle w:val="Paragraphedeliste"/>
              <w:spacing w:after="120"/>
              <w:ind w:left="0"/>
              <w:jc w:val="both"/>
              <w:rPr>
                <w:rFonts w:ascii="Times New Roman" w:hAnsi="Times New Roman"/>
              </w:rPr>
            </w:pPr>
            <w:r w:rsidRPr="00380C2E">
              <w:rPr>
                <w:rFonts w:ascii="Times New Roman" w:hAnsi="Times New Roman"/>
              </w:rPr>
              <w:t>Type of report</w:t>
            </w:r>
          </w:p>
        </w:tc>
        <w:tc>
          <w:tcPr>
            <w:tcW w:w="2693" w:type="dxa"/>
          </w:tcPr>
          <w:p w14:paraId="674166CB" w14:textId="77777777" w:rsidR="004B2BA4" w:rsidRPr="00380C2E" w:rsidRDefault="004B2BA4" w:rsidP="002D6B3D">
            <w:pPr>
              <w:pStyle w:val="Paragraphedeliste"/>
              <w:spacing w:after="120"/>
              <w:ind w:left="0"/>
              <w:jc w:val="both"/>
              <w:rPr>
                <w:rFonts w:ascii="Times New Roman" w:hAnsi="Times New Roman"/>
              </w:rPr>
            </w:pPr>
            <w:r w:rsidRPr="00380C2E">
              <w:rPr>
                <w:rFonts w:ascii="Times New Roman" w:hAnsi="Times New Roman"/>
              </w:rPr>
              <w:t>Due when</w:t>
            </w:r>
          </w:p>
        </w:tc>
        <w:tc>
          <w:tcPr>
            <w:tcW w:w="3969" w:type="dxa"/>
          </w:tcPr>
          <w:p w14:paraId="53116ABD" w14:textId="77777777" w:rsidR="004B2BA4" w:rsidRPr="00380C2E" w:rsidRDefault="004B2BA4" w:rsidP="002D6B3D">
            <w:pPr>
              <w:pStyle w:val="Paragraphedeliste"/>
              <w:spacing w:after="120"/>
              <w:ind w:left="0"/>
              <w:jc w:val="both"/>
              <w:rPr>
                <w:rFonts w:ascii="Times New Roman" w:hAnsi="Times New Roman"/>
              </w:rPr>
            </w:pPr>
            <w:r w:rsidRPr="00380C2E">
              <w:rPr>
                <w:rFonts w:ascii="Times New Roman" w:hAnsi="Times New Roman"/>
              </w:rPr>
              <w:t>Submitted by</w:t>
            </w:r>
          </w:p>
        </w:tc>
      </w:tr>
      <w:tr w:rsidR="004B2BA4" w:rsidRPr="00380C2E" w14:paraId="472B40F6" w14:textId="77777777" w:rsidTr="00E54DF5">
        <w:tc>
          <w:tcPr>
            <w:tcW w:w="2552" w:type="dxa"/>
          </w:tcPr>
          <w:p w14:paraId="3F0CBBDD" w14:textId="77777777" w:rsidR="004B2BA4" w:rsidRPr="00380C2E" w:rsidRDefault="004B2BA4" w:rsidP="002D6B3D">
            <w:pPr>
              <w:pStyle w:val="Paragraphedeliste"/>
              <w:spacing w:after="120"/>
              <w:ind w:left="0"/>
              <w:jc w:val="both"/>
              <w:rPr>
                <w:rFonts w:ascii="Times New Roman" w:hAnsi="Times New Roman"/>
              </w:rPr>
            </w:pPr>
            <w:r w:rsidRPr="00380C2E">
              <w:rPr>
                <w:rFonts w:ascii="Times New Roman" w:hAnsi="Times New Roman"/>
              </w:rPr>
              <w:t>Bi-annual project progress report</w:t>
            </w:r>
          </w:p>
        </w:tc>
        <w:tc>
          <w:tcPr>
            <w:tcW w:w="2693" w:type="dxa"/>
          </w:tcPr>
          <w:p w14:paraId="668FDC2F" w14:textId="77777777" w:rsidR="004B2BA4" w:rsidRPr="00380C2E" w:rsidRDefault="004B2BA4" w:rsidP="002D6B3D">
            <w:pPr>
              <w:pStyle w:val="Paragraphedeliste"/>
              <w:spacing w:after="120"/>
              <w:ind w:left="0"/>
              <w:jc w:val="both"/>
              <w:rPr>
                <w:rFonts w:ascii="Times New Roman" w:hAnsi="Times New Roman"/>
              </w:rPr>
            </w:pPr>
            <w:r w:rsidRPr="00380C2E">
              <w:rPr>
                <w:rFonts w:ascii="Times New Roman" w:hAnsi="Times New Roman"/>
              </w:rPr>
              <w:t xml:space="preserve">15 June </w:t>
            </w:r>
          </w:p>
        </w:tc>
        <w:tc>
          <w:tcPr>
            <w:tcW w:w="3969" w:type="dxa"/>
          </w:tcPr>
          <w:p w14:paraId="37FEDB2E" w14:textId="77777777" w:rsidR="004B2BA4" w:rsidRPr="00380C2E" w:rsidRDefault="004B2BA4" w:rsidP="002D6B3D">
            <w:pPr>
              <w:pStyle w:val="Paragraphedeliste"/>
              <w:spacing w:after="120"/>
              <w:ind w:left="0"/>
              <w:jc w:val="both"/>
              <w:rPr>
                <w:rFonts w:ascii="Times New Roman" w:hAnsi="Times New Roman"/>
              </w:rPr>
            </w:pPr>
            <w:r w:rsidRPr="00380C2E">
              <w:rPr>
                <w:rFonts w:ascii="Times New Roman" w:hAnsi="Times New Roman"/>
              </w:rPr>
              <w:t>Convening Agency on behalf of all implementing organizations and in consultation with/ quality assurance by PBF Secretariats, where they exist</w:t>
            </w:r>
          </w:p>
        </w:tc>
      </w:tr>
      <w:tr w:rsidR="004B2BA4" w:rsidRPr="00380C2E" w14:paraId="7D7503D1" w14:textId="77777777" w:rsidTr="00E54DF5">
        <w:tc>
          <w:tcPr>
            <w:tcW w:w="2552" w:type="dxa"/>
          </w:tcPr>
          <w:p w14:paraId="6168019F" w14:textId="77777777" w:rsidR="004B2BA4" w:rsidRPr="00380C2E" w:rsidRDefault="004B2BA4" w:rsidP="002D6B3D">
            <w:pPr>
              <w:pStyle w:val="Paragraphedeliste"/>
              <w:spacing w:after="120"/>
              <w:ind w:left="0"/>
              <w:jc w:val="both"/>
              <w:rPr>
                <w:rFonts w:ascii="Times New Roman" w:hAnsi="Times New Roman"/>
              </w:rPr>
            </w:pPr>
            <w:r w:rsidRPr="00380C2E">
              <w:rPr>
                <w:rFonts w:ascii="Times New Roman" w:hAnsi="Times New Roman"/>
              </w:rPr>
              <w:t>Annual project progress report</w:t>
            </w:r>
          </w:p>
        </w:tc>
        <w:tc>
          <w:tcPr>
            <w:tcW w:w="2693" w:type="dxa"/>
          </w:tcPr>
          <w:p w14:paraId="6E130BF2" w14:textId="77777777" w:rsidR="004B2BA4" w:rsidRPr="00380C2E" w:rsidRDefault="004B2BA4" w:rsidP="002D6B3D">
            <w:pPr>
              <w:pStyle w:val="Paragraphedeliste"/>
              <w:spacing w:after="120"/>
              <w:ind w:left="0"/>
              <w:jc w:val="both"/>
              <w:rPr>
                <w:rFonts w:ascii="Times New Roman" w:hAnsi="Times New Roman"/>
              </w:rPr>
            </w:pPr>
            <w:r w:rsidRPr="00380C2E">
              <w:rPr>
                <w:rFonts w:ascii="Times New Roman" w:hAnsi="Times New Roman"/>
              </w:rPr>
              <w:t>15 November</w:t>
            </w:r>
          </w:p>
        </w:tc>
        <w:tc>
          <w:tcPr>
            <w:tcW w:w="3969" w:type="dxa"/>
          </w:tcPr>
          <w:p w14:paraId="6BBE4549" w14:textId="77777777" w:rsidR="004B2BA4" w:rsidRPr="00380C2E" w:rsidRDefault="004B2BA4" w:rsidP="002D6B3D">
            <w:pPr>
              <w:pStyle w:val="Paragraphedeliste"/>
              <w:spacing w:after="120"/>
              <w:ind w:left="0"/>
              <w:jc w:val="both"/>
              <w:rPr>
                <w:rFonts w:ascii="Times New Roman" w:hAnsi="Times New Roman"/>
              </w:rPr>
            </w:pPr>
            <w:r w:rsidRPr="00380C2E">
              <w:rPr>
                <w:rFonts w:ascii="Times New Roman" w:hAnsi="Times New Roman"/>
              </w:rPr>
              <w:t>Convening Agency on behalf of all implementing organizations and in consultation with/ quality assurance by PBF Secretariats, where they exist</w:t>
            </w:r>
          </w:p>
        </w:tc>
      </w:tr>
      <w:tr w:rsidR="004B2BA4" w:rsidRPr="00380C2E" w14:paraId="37566E29" w14:textId="77777777" w:rsidTr="00E54DF5">
        <w:tc>
          <w:tcPr>
            <w:tcW w:w="2552" w:type="dxa"/>
          </w:tcPr>
          <w:p w14:paraId="0D206456" w14:textId="77777777" w:rsidR="004B2BA4" w:rsidRPr="00380C2E" w:rsidRDefault="004B2BA4" w:rsidP="002D6B3D">
            <w:pPr>
              <w:pStyle w:val="Paragraphedeliste"/>
              <w:spacing w:after="120"/>
              <w:ind w:left="0"/>
              <w:jc w:val="both"/>
              <w:rPr>
                <w:rFonts w:ascii="Times New Roman" w:hAnsi="Times New Roman"/>
              </w:rPr>
            </w:pPr>
            <w:r w:rsidRPr="00380C2E">
              <w:rPr>
                <w:rFonts w:ascii="Times New Roman" w:hAnsi="Times New Roman"/>
              </w:rPr>
              <w:t>End of project report covering entire project duration</w:t>
            </w:r>
          </w:p>
        </w:tc>
        <w:tc>
          <w:tcPr>
            <w:tcW w:w="2693" w:type="dxa"/>
          </w:tcPr>
          <w:p w14:paraId="2EB5F103" w14:textId="77777777" w:rsidR="004B2BA4" w:rsidRPr="00380C2E" w:rsidRDefault="004B2BA4" w:rsidP="002D6B3D">
            <w:pPr>
              <w:pStyle w:val="Paragraphedeliste"/>
              <w:spacing w:after="120"/>
              <w:ind w:left="0"/>
              <w:jc w:val="both"/>
              <w:rPr>
                <w:rFonts w:ascii="Times New Roman" w:hAnsi="Times New Roman"/>
              </w:rPr>
            </w:pPr>
            <w:r w:rsidRPr="00380C2E">
              <w:rPr>
                <w:rFonts w:ascii="Times New Roman" w:hAnsi="Times New Roman"/>
              </w:rPr>
              <w:t>Within three months from the operational project closure (it can be submitted instead of an annual report if timing coincides)</w:t>
            </w:r>
          </w:p>
        </w:tc>
        <w:tc>
          <w:tcPr>
            <w:tcW w:w="3969" w:type="dxa"/>
          </w:tcPr>
          <w:p w14:paraId="14EBDBA8" w14:textId="77777777" w:rsidR="004B2BA4" w:rsidRPr="00380C2E" w:rsidRDefault="004B2BA4" w:rsidP="002D6B3D">
            <w:pPr>
              <w:pStyle w:val="Paragraphedeliste"/>
              <w:spacing w:after="120"/>
              <w:ind w:left="0"/>
              <w:jc w:val="both"/>
              <w:rPr>
                <w:rFonts w:ascii="Times New Roman" w:hAnsi="Times New Roman"/>
              </w:rPr>
            </w:pPr>
            <w:r w:rsidRPr="00380C2E">
              <w:rPr>
                <w:rFonts w:ascii="Times New Roman" w:hAnsi="Times New Roman"/>
              </w:rPr>
              <w:t>Convening Agency on behalf of all implementing organizations and in consultation with/ quality assurance by PBF Secretariats, where they exist</w:t>
            </w:r>
          </w:p>
        </w:tc>
      </w:tr>
      <w:tr w:rsidR="004B2BA4" w:rsidRPr="00380C2E" w14:paraId="7EB3812F" w14:textId="77777777" w:rsidTr="00E54DF5">
        <w:tc>
          <w:tcPr>
            <w:tcW w:w="2552" w:type="dxa"/>
          </w:tcPr>
          <w:p w14:paraId="09CCE23B" w14:textId="77777777" w:rsidR="004B2BA4" w:rsidRPr="00380C2E" w:rsidRDefault="004B2BA4" w:rsidP="002D6B3D">
            <w:pPr>
              <w:pStyle w:val="Paragraphedeliste"/>
              <w:spacing w:after="120"/>
              <w:ind w:left="0"/>
              <w:jc w:val="both"/>
              <w:rPr>
                <w:rFonts w:ascii="Times New Roman" w:hAnsi="Times New Roman"/>
              </w:rPr>
            </w:pPr>
            <w:r w:rsidRPr="00380C2E">
              <w:rPr>
                <w:rFonts w:ascii="Times New Roman" w:hAnsi="Times New Roman"/>
              </w:rPr>
              <w:t xml:space="preserve">Annual strategic peacebuilding and PBF progress report (for PRF allocations only), which may contain a request for additional PBF allocation if the context requires it </w:t>
            </w:r>
          </w:p>
        </w:tc>
        <w:tc>
          <w:tcPr>
            <w:tcW w:w="2693" w:type="dxa"/>
          </w:tcPr>
          <w:p w14:paraId="140FA1EA" w14:textId="77777777" w:rsidR="004B2BA4" w:rsidRPr="00380C2E" w:rsidRDefault="004B2BA4" w:rsidP="002D6B3D">
            <w:pPr>
              <w:pStyle w:val="Paragraphedeliste"/>
              <w:spacing w:after="120"/>
              <w:ind w:left="0"/>
              <w:jc w:val="both"/>
              <w:rPr>
                <w:rFonts w:ascii="Times New Roman" w:hAnsi="Times New Roman"/>
              </w:rPr>
            </w:pPr>
            <w:r w:rsidRPr="00380C2E">
              <w:rPr>
                <w:rFonts w:ascii="Times New Roman" w:hAnsi="Times New Roman"/>
              </w:rPr>
              <w:t>1 December</w:t>
            </w:r>
          </w:p>
        </w:tc>
        <w:tc>
          <w:tcPr>
            <w:tcW w:w="3969" w:type="dxa"/>
          </w:tcPr>
          <w:p w14:paraId="36C3557E" w14:textId="77777777" w:rsidR="004B2BA4" w:rsidRPr="00380C2E" w:rsidRDefault="004B2BA4" w:rsidP="002D6B3D">
            <w:pPr>
              <w:pStyle w:val="Paragraphedeliste"/>
              <w:spacing w:after="120"/>
              <w:ind w:left="0"/>
              <w:jc w:val="both"/>
              <w:rPr>
                <w:rFonts w:ascii="Times New Roman" w:hAnsi="Times New Roman"/>
              </w:rPr>
            </w:pPr>
            <w:r w:rsidRPr="00380C2E">
              <w:rPr>
                <w:rFonts w:ascii="Times New Roman" w:hAnsi="Times New Roman"/>
              </w:rPr>
              <w:t>PBF Secretariat on behalf of the PBF Steering Committee, where it exists or Head of UN Country Team where it does not.</w:t>
            </w:r>
          </w:p>
        </w:tc>
      </w:tr>
    </w:tbl>
    <w:p w14:paraId="476FF40A" w14:textId="77777777" w:rsidR="004B2BA4" w:rsidRPr="00380C2E" w:rsidRDefault="004B2BA4" w:rsidP="002D6B3D">
      <w:pPr>
        <w:ind w:left="360"/>
        <w:jc w:val="both"/>
      </w:pPr>
    </w:p>
    <w:p w14:paraId="2CF2092A" w14:textId="77777777" w:rsidR="004B2BA4" w:rsidRPr="00380C2E" w:rsidRDefault="004B2BA4" w:rsidP="002D6B3D">
      <w:pPr>
        <w:ind w:left="360"/>
        <w:jc w:val="both"/>
      </w:pPr>
      <w:r w:rsidRPr="00380C2E">
        <w:t>F</w:t>
      </w:r>
      <w:r w:rsidRPr="00380C2E">
        <w:rPr>
          <w:sz w:val="22"/>
          <w:szCs w:val="22"/>
          <w:lang w:eastAsia="en-GB"/>
        </w:rPr>
        <w:t>inancial reports and timeline</w:t>
      </w:r>
    </w:p>
    <w:p w14:paraId="5C564874" w14:textId="77777777" w:rsidR="004B2BA4" w:rsidRPr="00380C2E" w:rsidRDefault="004B2BA4" w:rsidP="002D6B3D">
      <w:pPr>
        <w:jc w:val="both"/>
        <w:rPr>
          <w:sz w:val="22"/>
          <w:szCs w:val="22"/>
          <w:lang w:eastAsia="en-GB"/>
        </w:rPr>
      </w:pPr>
    </w:p>
    <w:tbl>
      <w:tblPr>
        <w:tblW w:w="925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2"/>
        <w:gridCol w:w="7313"/>
      </w:tblGrid>
      <w:tr w:rsidR="004B2BA4" w:rsidRPr="00380C2E" w14:paraId="7C832B0B" w14:textId="77777777" w:rsidTr="00E54DF5">
        <w:tc>
          <w:tcPr>
            <w:tcW w:w="1942" w:type="dxa"/>
            <w:shd w:val="clear" w:color="auto" w:fill="E2EFD9"/>
          </w:tcPr>
          <w:p w14:paraId="75266CD1" w14:textId="77777777" w:rsidR="004B2BA4" w:rsidRPr="00380C2E" w:rsidRDefault="004B2BA4" w:rsidP="002D6B3D">
            <w:pPr>
              <w:jc w:val="both"/>
              <w:rPr>
                <w:b/>
                <w:sz w:val="22"/>
                <w:szCs w:val="22"/>
                <w:lang w:eastAsia="en-GB"/>
              </w:rPr>
            </w:pPr>
            <w:r w:rsidRPr="00380C2E">
              <w:rPr>
                <w:b/>
                <w:sz w:val="22"/>
                <w:szCs w:val="22"/>
                <w:lang w:eastAsia="en-GB"/>
              </w:rPr>
              <w:t>Timeline</w:t>
            </w:r>
          </w:p>
        </w:tc>
        <w:tc>
          <w:tcPr>
            <w:tcW w:w="7313" w:type="dxa"/>
            <w:shd w:val="clear" w:color="auto" w:fill="E2EFD9"/>
          </w:tcPr>
          <w:p w14:paraId="5E299698" w14:textId="77777777" w:rsidR="004B2BA4" w:rsidRPr="00380C2E" w:rsidRDefault="004B2BA4" w:rsidP="002D6B3D">
            <w:pPr>
              <w:jc w:val="both"/>
              <w:rPr>
                <w:b/>
                <w:sz w:val="22"/>
                <w:szCs w:val="22"/>
                <w:lang w:eastAsia="en-GB"/>
              </w:rPr>
            </w:pPr>
            <w:r w:rsidRPr="00380C2E">
              <w:rPr>
                <w:b/>
                <w:sz w:val="22"/>
                <w:szCs w:val="22"/>
                <w:lang w:eastAsia="en-GB"/>
              </w:rPr>
              <w:t>Event</w:t>
            </w:r>
          </w:p>
        </w:tc>
      </w:tr>
      <w:tr w:rsidR="004B2BA4" w:rsidRPr="00380C2E" w14:paraId="12156F15" w14:textId="77777777" w:rsidTr="00E54DF5">
        <w:tc>
          <w:tcPr>
            <w:tcW w:w="1942" w:type="dxa"/>
            <w:shd w:val="clear" w:color="auto" w:fill="auto"/>
          </w:tcPr>
          <w:p w14:paraId="4F173F6E" w14:textId="77777777" w:rsidR="004B2BA4" w:rsidRPr="00380C2E" w:rsidRDefault="004B2BA4" w:rsidP="002D6B3D">
            <w:pPr>
              <w:jc w:val="both"/>
              <w:rPr>
                <w:b/>
                <w:sz w:val="22"/>
                <w:szCs w:val="22"/>
                <w:lang w:eastAsia="en-GB"/>
              </w:rPr>
            </w:pPr>
            <w:r w:rsidRPr="00380C2E">
              <w:rPr>
                <w:b/>
                <w:sz w:val="22"/>
                <w:szCs w:val="22"/>
                <w:lang w:eastAsia="en-GB"/>
              </w:rPr>
              <w:t>28 February</w:t>
            </w:r>
          </w:p>
        </w:tc>
        <w:tc>
          <w:tcPr>
            <w:tcW w:w="7313" w:type="dxa"/>
            <w:shd w:val="clear" w:color="auto" w:fill="auto"/>
          </w:tcPr>
          <w:p w14:paraId="49E9314F" w14:textId="77777777" w:rsidR="004B2BA4" w:rsidRPr="00380C2E" w:rsidRDefault="004B2BA4" w:rsidP="002D6B3D">
            <w:pPr>
              <w:jc w:val="both"/>
              <w:rPr>
                <w:sz w:val="22"/>
                <w:szCs w:val="22"/>
                <w:lang w:eastAsia="en-GB"/>
              </w:rPr>
            </w:pPr>
            <w:r w:rsidRPr="00380C2E">
              <w:rPr>
                <w:sz w:val="22"/>
                <w:szCs w:val="22"/>
                <w:lang w:eastAsia="en-GB"/>
              </w:rPr>
              <w:t xml:space="preserve">Annual reporting  –  Report </w:t>
            </w:r>
            <w:r w:rsidRPr="00380C2E">
              <w:rPr>
                <w:b/>
                <w:sz w:val="22"/>
                <w:szCs w:val="22"/>
                <w:lang w:eastAsia="en-GB"/>
              </w:rPr>
              <w:t>Q4 expenses</w:t>
            </w:r>
            <w:r w:rsidRPr="00380C2E">
              <w:rPr>
                <w:sz w:val="22"/>
                <w:szCs w:val="22"/>
                <w:lang w:eastAsia="en-GB"/>
              </w:rPr>
              <w:t xml:space="preserve"> (Jan. to Dec. of previous year)</w:t>
            </w:r>
          </w:p>
        </w:tc>
      </w:tr>
      <w:tr w:rsidR="004B2BA4" w:rsidRPr="00380C2E" w14:paraId="6EE20829" w14:textId="77777777" w:rsidTr="00E54DF5">
        <w:tc>
          <w:tcPr>
            <w:tcW w:w="1942" w:type="dxa"/>
            <w:shd w:val="clear" w:color="auto" w:fill="auto"/>
          </w:tcPr>
          <w:p w14:paraId="5B5321C3" w14:textId="77777777" w:rsidR="004B2BA4" w:rsidRPr="00380C2E" w:rsidRDefault="004B2BA4" w:rsidP="002D6B3D">
            <w:pPr>
              <w:jc w:val="both"/>
              <w:rPr>
                <w:b/>
                <w:sz w:val="22"/>
                <w:szCs w:val="22"/>
                <w:lang w:eastAsia="en-GB"/>
              </w:rPr>
            </w:pPr>
            <w:r w:rsidRPr="00380C2E">
              <w:rPr>
                <w:b/>
                <w:sz w:val="22"/>
                <w:szCs w:val="22"/>
                <w:lang w:eastAsia="en-GB"/>
              </w:rPr>
              <w:t>30 April</w:t>
            </w:r>
          </w:p>
        </w:tc>
        <w:tc>
          <w:tcPr>
            <w:tcW w:w="7313" w:type="dxa"/>
            <w:shd w:val="clear" w:color="auto" w:fill="auto"/>
          </w:tcPr>
          <w:p w14:paraId="1F432B54" w14:textId="77777777" w:rsidR="004B2BA4" w:rsidRPr="00380C2E" w:rsidRDefault="004B2BA4" w:rsidP="002D6B3D">
            <w:pPr>
              <w:jc w:val="both"/>
              <w:rPr>
                <w:sz w:val="22"/>
                <w:szCs w:val="22"/>
                <w:lang w:eastAsia="en-GB"/>
              </w:rPr>
            </w:pPr>
            <w:r w:rsidRPr="00380C2E">
              <w:rPr>
                <w:sz w:val="22"/>
                <w:szCs w:val="22"/>
                <w:lang w:eastAsia="en-GB"/>
              </w:rPr>
              <w:t xml:space="preserve">Report </w:t>
            </w:r>
            <w:r w:rsidRPr="00380C2E">
              <w:rPr>
                <w:b/>
                <w:sz w:val="22"/>
                <w:szCs w:val="22"/>
                <w:lang w:eastAsia="en-GB"/>
              </w:rPr>
              <w:t xml:space="preserve">Q1 expenses </w:t>
            </w:r>
            <w:r w:rsidRPr="00380C2E">
              <w:rPr>
                <w:sz w:val="22"/>
                <w:szCs w:val="22"/>
                <w:lang w:eastAsia="en-GB"/>
              </w:rPr>
              <w:t xml:space="preserve">(January to March) </w:t>
            </w:r>
          </w:p>
        </w:tc>
      </w:tr>
      <w:tr w:rsidR="004B2BA4" w:rsidRPr="00380C2E" w14:paraId="4BFF4CBA" w14:textId="77777777" w:rsidTr="00E54DF5">
        <w:tc>
          <w:tcPr>
            <w:tcW w:w="1942" w:type="dxa"/>
            <w:shd w:val="clear" w:color="auto" w:fill="auto"/>
          </w:tcPr>
          <w:p w14:paraId="705FF425" w14:textId="77777777" w:rsidR="004B2BA4" w:rsidRPr="00380C2E" w:rsidRDefault="004B2BA4" w:rsidP="002D6B3D">
            <w:pPr>
              <w:jc w:val="both"/>
              <w:rPr>
                <w:b/>
                <w:sz w:val="22"/>
                <w:szCs w:val="22"/>
                <w:lang w:eastAsia="en-GB"/>
              </w:rPr>
            </w:pPr>
            <w:r w:rsidRPr="00380C2E">
              <w:rPr>
                <w:b/>
                <w:sz w:val="22"/>
                <w:szCs w:val="22"/>
                <w:lang w:eastAsia="en-GB"/>
              </w:rPr>
              <w:t xml:space="preserve">31 July </w:t>
            </w:r>
          </w:p>
        </w:tc>
        <w:tc>
          <w:tcPr>
            <w:tcW w:w="7313" w:type="dxa"/>
            <w:shd w:val="clear" w:color="auto" w:fill="auto"/>
          </w:tcPr>
          <w:p w14:paraId="2C2614F9" w14:textId="77777777" w:rsidR="004B2BA4" w:rsidRPr="00380C2E" w:rsidRDefault="004B2BA4" w:rsidP="002D6B3D">
            <w:pPr>
              <w:jc w:val="both"/>
              <w:rPr>
                <w:sz w:val="22"/>
                <w:szCs w:val="22"/>
                <w:lang w:eastAsia="en-GB"/>
              </w:rPr>
            </w:pPr>
            <w:r w:rsidRPr="00380C2E">
              <w:rPr>
                <w:sz w:val="22"/>
                <w:szCs w:val="22"/>
                <w:lang w:eastAsia="en-GB"/>
              </w:rPr>
              <w:t xml:space="preserve">Report </w:t>
            </w:r>
            <w:r w:rsidRPr="00380C2E">
              <w:rPr>
                <w:b/>
                <w:sz w:val="22"/>
                <w:szCs w:val="22"/>
                <w:lang w:eastAsia="en-GB"/>
              </w:rPr>
              <w:t xml:space="preserve">Q2 expenses </w:t>
            </w:r>
            <w:r w:rsidRPr="00380C2E">
              <w:rPr>
                <w:sz w:val="22"/>
                <w:szCs w:val="22"/>
                <w:lang w:eastAsia="en-GB"/>
              </w:rPr>
              <w:t>(January to June)</w:t>
            </w:r>
          </w:p>
        </w:tc>
      </w:tr>
      <w:tr w:rsidR="004B2BA4" w:rsidRPr="00380C2E" w14:paraId="136D6840" w14:textId="77777777" w:rsidTr="00E54DF5">
        <w:tc>
          <w:tcPr>
            <w:tcW w:w="1942" w:type="dxa"/>
            <w:shd w:val="clear" w:color="auto" w:fill="auto"/>
          </w:tcPr>
          <w:p w14:paraId="1C2F6539" w14:textId="77777777" w:rsidR="004B2BA4" w:rsidRPr="00380C2E" w:rsidRDefault="004B2BA4" w:rsidP="002D6B3D">
            <w:pPr>
              <w:jc w:val="both"/>
              <w:rPr>
                <w:b/>
                <w:sz w:val="22"/>
                <w:szCs w:val="22"/>
                <w:lang w:eastAsia="en-GB"/>
              </w:rPr>
            </w:pPr>
            <w:r w:rsidRPr="00380C2E">
              <w:rPr>
                <w:b/>
                <w:sz w:val="22"/>
                <w:szCs w:val="22"/>
                <w:lang w:eastAsia="en-GB"/>
              </w:rPr>
              <w:t>31 October</w:t>
            </w:r>
          </w:p>
        </w:tc>
        <w:tc>
          <w:tcPr>
            <w:tcW w:w="7313" w:type="dxa"/>
            <w:shd w:val="clear" w:color="auto" w:fill="auto"/>
          </w:tcPr>
          <w:p w14:paraId="614AF387" w14:textId="77777777" w:rsidR="004B2BA4" w:rsidRPr="00380C2E" w:rsidRDefault="004B2BA4" w:rsidP="002D6B3D">
            <w:pPr>
              <w:jc w:val="both"/>
              <w:rPr>
                <w:sz w:val="22"/>
                <w:szCs w:val="22"/>
                <w:lang w:eastAsia="en-GB"/>
              </w:rPr>
            </w:pPr>
            <w:r w:rsidRPr="00380C2E">
              <w:rPr>
                <w:sz w:val="22"/>
                <w:szCs w:val="22"/>
                <w:lang w:eastAsia="en-GB"/>
              </w:rPr>
              <w:t xml:space="preserve">Report </w:t>
            </w:r>
            <w:r w:rsidRPr="00380C2E">
              <w:rPr>
                <w:b/>
                <w:sz w:val="22"/>
                <w:szCs w:val="22"/>
                <w:lang w:eastAsia="en-GB"/>
              </w:rPr>
              <w:t xml:space="preserve">Q3 expenses </w:t>
            </w:r>
            <w:r w:rsidRPr="00380C2E">
              <w:rPr>
                <w:sz w:val="22"/>
                <w:szCs w:val="22"/>
                <w:lang w:eastAsia="en-GB"/>
              </w:rPr>
              <w:t>(January to September)</w:t>
            </w:r>
            <w:r w:rsidRPr="00380C2E">
              <w:rPr>
                <w:b/>
                <w:sz w:val="22"/>
                <w:szCs w:val="22"/>
                <w:lang w:eastAsia="en-GB"/>
              </w:rPr>
              <w:t xml:space="preserve"> </w:t>
            </w:r>
          </w:p>
        </w:tc>
      </w:tr>
      <w:tr w:rsidR="004B2BA4" w:rsidRPr="00380C2E" w14:paraId="5E87CB47" w14:textId="77777777" w:rsidTr="00E54DF5">
        <w:tc>
          <w:tcPr>
            <w:tcW w:w="9255" w:type="dxa"/>
            <w:gridSpan w:val="2"/>
            <w:shd w:val="clear" w:color="auto" w:fill="auto"/>
          </w:tcPr>
          <w:p w14:paraId="6745096F" w14:textId="77777777" w:rsidR="004B2BA4" w:rsidRPr="00380C2E" w:rsidRDefault="004B2BA4" w:rsidP="002D6B3D">
            <w:pPr>
              <w:jc w:val="both"/>
              <w:rPr>
                <w:b/>
                <w:i/>
                <w:sz w:val="22"/>
                <w:szCs w:val="22"/>
                <w:lang w:eastAsia="en-GB"/>
              </w:rPr>
            </w:pPr>
            <w:r w:rsidRPr="00380C2E">
              <w:rPr>
                <w:b/>
                <w:i/>
                <w:sz w:val="22"/>
                <w:szCs w:val="22"/>
                <w:lang w:eastAsia="en-GB"/>
              </w:rPr>
              <w:t>Certified final financial report to be provided at the quarter following the project financial closure</w:t>
            </w:r>
          </w:p>
        </w:tc>
      </w:tr>
    </w:tbl>
    <w:p w14:paraId="1A8E4879" w14:textId="77777777" w:rsidR="004B2BA4" w:rsidRPr="00380C2E" w:rsidRDefault="004B2BA4" w:rsidP="002D6B3D">
      <w:pPr>
        <w:ind w:left="360"/>
        <w:jc w:val="both"/>
      </w:pPr>
    </w:p>
    <w:p w14:paraId="5F7F1017" w14:textId="77777777" w:rsidR="004B2BA4" w:rsidRPr="00380C2E" w:rsidRDefault="004B2BA4" w:rsidP="002D6B3D">
      <w:pPr>
        <w:jc w:val="both"/>
      </w:pPr>
      <w:r w:rsidRPr="00380C2E">
        <w:t xml:space="preserve">Unspent Balance </w:t>
      </w:r>
      <w:r w:rsidRPr="00380C2E">
        <w:rPr>
          <w:sz w:val="22"/>
          <w:szCs w:val="22"/>
        </w:rPr>
        <w:t xml:space="preserve">exceeding USD 250 </w:t>
      </w:r>
      <w:r w:rsidRPr="00380C2E">
        <w:t>at the closure of the project would have to been refunded and a notification sent to the Administrative Agent, no later than three months (31 March) of the year following the completion of the activities.</w:t>
      </w:r>
    </w:p>
    <w:p w14:paraId="28991CCC" w14:textId="77777777" w:rsidR="004B2BA4" w:rsidRPr="00380C2E" w:rsidRDefault="004B2BA4" w:rsidP="002D6B3D">
      <w:pPr>
        <w:jc w:val="both"/>
        <w:rPr>
          <w:b/>
        </w:rPr>
      </w:pPr>
      <w:r w:rsidRPr="00380C2E">
        <w:br/>
      </w:r>
      <w:r w:rsidRPr="00380C2E">
        <w:rPr>
          <w:b/>
        </w:rPr>
        <w:t>Ownership of Equipment, Supplies and Other Property</w:t>
      </w:r>
    </w:p>
    <w:p w14:paraId="14F27ACE" w14:textId="77777777" w:rsidR="004B2BA4" w:rsidRPr="00380C2E" w:rsidRDefault="004B2BA4" w:rsidP="002D6B3D">
      <w:pPr>
        <w:jc w:val="both"/>
      </w:pPr>
      <w:r w:rsidRPr="00380C2E">
        <w:t xml:space="preserve"> </w:t>
      </w:r>
    </w:p>
    <w:p w14:paraId="355DE942" w14:textId="77777777" w:rsidR="004B2BA4" w:rsidRPr="00380C2E" w:rsidRDefault="004B2BA4" w:rsidP="002D6B3D">
      <w:pPr>
        <w:jc w:val="both"/>
      </w:pPr>
      <w:r w:rsidRPr="00380C2E">
        <w:t xml:space="preserve">Matters relating to the transfer of ownership by the Recipient Non-UN Recipient Organization will be determined in accordance with applicable policies and procedures defined by the PBSO. </w:t>
      </w:r>
    </w:p>
    <w:p w14:paraId="6ECA5A32" w14:textId="77777777" w:rsidR="004B2BA4" w:rsidRPr="00380C2E" w:rsidRDefault="004B2BA4" w:rsidP="002D6B3D">
      <w:pPr>
        <w:jc w:val="both"/>
        <w:rPr>
          <w:b/>
          <w:bCs/>
        </w:rPr>
      </w:pPr>
      <w:r w:rsidRPr="00380C2E">
        <w:rPr>
          <w:u w:val="single"/>
        </w:rPr>
        <w:br/>
      </w:r>
      <w:r w:rsidRPr="00380C2E">
        <w:rPr>
          <w:b/>
          <w:bCs/>
        </w:rPr>
        <w:t>Public Disclosure</w:t>
      </w:r>
    </w:p>
    <w:p w14:paraId="63F32C78" w14:textId="77777777" w:rsidR="004B2BA4" w:rsidRPr="00380C2E" w:rsidRDefault="004B2BA4" w:rsidP="002D6B3D">
      <w:pPr>
        <w:jc w:val="both"/>
      </w:pPr>
      <w:r w:rsidRPr="00380C2E">
        <w:br/>
        <w:t>The PBSO and Administrative Agent will ensure that operations of the PBF are publicly disclosed on the PBF website (http://unpbf.org) and the Administrative Agent website (http:www.mptf.undp.org)</w:t>
      </w:r>
    </w:p>
    <w:p w14:paraId="02FDDEA0" w14:textId="77777777" w:rsidR="004B2BA4" w:rsidRPr="00380C2E" w:rsidRDefault="004B2BA4" w:rsidP="002D6B3D">
      <w:pPr>
        <w:jc w:val="both"/>
        <w:rPr>
          <w:b/>
        </w:rPr>
      </w:pPr>
    </w:p>
    <w:p w14:paraId="60524A3C" w14:textId="77777777" w:rsidR="004B2BA4" w:rsidRPr="00380C2E" w:rsidRDefault="004B2BA4" w:rsidP="002D6B3D">
      <w:pPr>
        <w:jc w:val="both"/>
        <w:rPr>
          <w:b/>
          <w:bCs/>
        </w:rPr>
      </w:pPr>
      <w:r w:rsidRPr="00380C2E">
        <w:rPr>
          <w:b/>
          <w:bCs/>
        </w:rPr>
        <w:t>Final Project Audit for non-UN recipient organization projects</w:t>
      </w:r>
    </w:p>
    <w:p w14:paraId="4FF6BCC9" w14:textId="77777777" w:rsidR="004B2BA4" w:rsidRPr="00380C2E" w:rsidRDefault="004B2BA4" w:rsidP="002D6B3D">
      <w:pPr>
        <w:jc w:val="both"/>
        <w:rPr>
          <w:sz w:val="22"/>
          <w:szCs w:val="22"/>
        </w:rPr>
      </w:pPr>
    </w:p>
    <w:p w14:paraId="47B54575" w14:textId="77777777" w:rsidR="004B2BA4" w:rsidRPr="00380C2E" w:rsidRDefault="004B2BA4" w:rsidP="002D6B3D">
      <w:pPr>
        <w:jc w:val="both"/>
      </w:pPr>
      <w:r w:rsidRPr="00380C2E">
        <w:t xml:space="preserve">An independent project audit will be requested by the end of the project. The audit report needs to be attached to the final narrative project report. The cost of such activity must be included in the project budget. </w:t>
      </w:r>
    </w:p>
    <w:p w14:paraId="10367C90" w14:textId="77777777" w:rsidR="004B2BA4" w:rsidRPr="00380C2E" w:rsidRDefault="004B2BA4" w:rsidP="002D6B3D">
      <w:pPr>
        <w:jc w:val="both"/>
        <w:rPr>
          <w:sz w:val="22"/>
          <w:szCs w:val="22"/>
        </w:rPr>
      </w:pPr>
    </w:p>
    <w:p w14:paraId="155558BD" w14:textId="77777777" w:rsidR="004B2BA4" w:rsidRPr="00380C2E" w:rsidRDefault="004B2BA4" w:rsidP="002D6B3D">
      <w:pPr>
        <w:suppressAutoHyphens/>
        <w:snapToGrid w:val="0"/>
        <w:jc w:val="both"/>
        <w:rPr>
          <w:b/>
          <w:lang w:eastAsia="ar-SA"/>
        </w:rPr>
      </w:pPr>
      <w:r w:rsidRPr="00380C2E">
        <w:rPr>
          <w:b/>
          <w:lang w:eastAsia="ar-SA"/>
        </w:rPr>
        <w:t>Special Provisions regarding Financing of Terrorism</w:t>
      </w:r>
    </w:p>
    <w:p w14:paraId="0639F586" w14:textId="77777777" w:rsidR="004B2BA4" w:rsidRPr="00380C2E" w:rsidRDefault="004B2BA4" w:rsidP="002D6B3D">
      <w:pPr>
        <w:jc w:val="both"/>
        <w:rPr>
          <w:sz w:val="22"/>
          <w:szCs w:val="22"/>
        </w:rPr>
      </w:pPr>
    </w:p>
    <w:p w14:paraId="788CC542" w14:textId="77777777" w:rsidR="004B2BA4" w:rsidRPr="00380C2E" w:rsidRDefault="004B2BA4" w:rsidP="002D6B3D">
      <w:pPr>
        <w:jc w:val="both"/>
      </w:pPr>
      <w:r w:rsidRPr="00380C2E">
        <w:t>Consistent with UN Security Council Resolutions relating to terrorism, including UN Security Council Resolution 1373 (2001) and 1267 (1999) and related resolutions, the Participants are firmly committed to the international fight against terrorism, and in particular, against the financing of terrorism.  Similarly, all Recipient Organizations recognize their obligation to comply with any applicable sanctions imposed by the UN Security Council.  Each of the Recipient Organizations will use all reasonable efforts to ensure that the funds transferred to it in accordance with this agreement are not used to provide support or assistance to individuals or entities associated with terrorism as designated by any UN Security Council sanctions regime.  If, during the term of this agreement, a Recipient Organization determines that there are credible allegations that funds transferred to it in accordance with this agreement have been used to provide support or assistance to individuals or entities associated with terrorism as designated by any UN Security Council sanctions regime it will as soon as it becomes aware of it inform the head of PBSO, the Administrative Agent and the donor(s) and, in consultation with the donors as appropriate, determine an appropriate response.</w:t>
      </w:r>
    </w:p>
    <w:p w14:paraId="4B785BED" w14:textId="77777777" w:rsidR="004B2BA4" w:rsidRPr="00380C2E" w:rsidRDefault="004B2BA4" w:rsidP="002D6B3D">
      <w:pPr>
        <w:jc w:val="both"/>
        <w:rPr>
          <w:b/>
        </w:rPr>
      </w:pPr>
    </w:p>
    <w:p w14:paraId="636B831D" w14:textId="77777777" w:rsidR="004B2BA4" w:rsidRPr="00380C2E" w:rsidRDefault="004B2BA4" w:rsidP="002D6B3D">
      <w:pPr>
        <w:jc w:val="both"/>
        <w:rPr>
          <w:sz w:val="22"/>
          <w:szCs w:val="22"/>
        </w:rPr>
      </w:pPr>
    </w:p>
    <w:p w14:paraId="2E91DE95" w14:textId="77777777" w:rsidR="004B2BA4" w:rsidRPr="00380C2E" w:rsidRDefault="004B2BA4" w:rsidP="002D6B3D">
      <w:pPr>
        <w:keepNext/>
        <w:jc w:val="both"/>
        <w:rPr>
          <w:b/>
          <w:bCs/>
        </w:rPr>
      </w:pPr>
      <w:r w:rsidRPr="00380C2E">
        <w:rPr>
          <w:b/>
          <w:bCs/>
        </w:rPr>
        <w:lastRenderedPageBreak/>
        <w:t>Non-UN recipient organization (NUNO) eligibility:</w:t>
      </w:r>
    </w:p>
    <w:p w14:paraId="2D14B4F3" w14:textId="77777777" w:rsidR="004B2BA4" w:rsidRPr="00380C2E" w:rsidRDefault="004B2BA4" w:rsidP="002D6B3D">
      <w:pPr>
        <w:jc w:val="both"/>
        <w:rPr>
          <w:b/>
          <w:bCs/>
        </w:rPr>
      </w:pPr>
    </w:p>
    <w:p w14:paraId="0E6E984F" w14:textId="77777777" w:rsidR="004B2BA4" w:rsidRPr="00380C2E" w:rsidRDefault="004B2BA4" w:rsidP="002D6B3D">
      <w:pPr>
        <w:jc w:val="both"/>
      </w:pPr>
      <w:r w:rsidRPr="00380C2E">
        <w:t xml:space="preserve">In order to be declared eligible to receive PBF funds directly, NUNOs must be assessed as technically, financially and legally sound by the PBF and its agent, the </w:t>
      </w:r>
      <w:hyperlink r:id="rId17" w:history="1">
        <w:r w:rsidRPr="00380C2E">
          <w:t>Multi Partner Trust Fund Office (MPTFO)</w:t>
        </w:r>
      </w:hyperlink>
      <w:r w:rsidRPr="00380C2E">
        <w:t>. Prior to submitting a finalized project document, it is the responsibility of each NUNO to liaise with PBSO and MPTFO and provide all the necessary documents (see below) to demonstrate that all the criteria have been fulfilled and to be declared as eligible for direct PBF funds.</w:t>
      </w:r>
    </w:p>
    <w:p w14:paraId="43D5D3DC" w14:textId="77777777" w:rsidR="004B2BA4" w:rsidRPr="00380C2E" w:rsidRDefault="004B2BA4" w:rsidP="002D6B3D">
      <w:pPr>
        <w:jc w:val="both"/>
      </w:pPr>
    </w:p>
    <w:p w14:paraId="7D2D6B7F" w14:textId="77777777" w:rsidR="004B2BA4" w:rsidRPr="00380C2E" w:rsidRDefault="004B2BA4" w:rsidP="002D6B3D">
      <w:pPr>
        <w:spacing w:after="120"/>
        <w:jc w:val="both"/>
        <w:rPr>
          <w:rFonts w:asciiTheme="majorBidi" w:hAnsiTheme="majorBidi" w:cstheme="majorBidi"/>
          <w:u w:val="single"/>
        </w:rPr>
      </w:pPr>
      <w:r w:rsidRPr="00380C2E">
        <w:rPr>
          <w:rFonts w:asciiTheme="majorBidi" w:hAnsiTheme="majorBidi" w:cstheme="majorBidi"/>
          <w:u w:val="single"/>
        </w:rPr>
        <w:t>The NUNO must provide (in a timely fashion, ensuring PBSO and MPTFO have sufficient time to review the package) the documentation demonstrating that the NUNO:</w:t>
      </w:r>
    </w:p>
    <w:p w14:paraId="5281D967" w14:textId="77777777" w:rsidR="004B2BA4" w:rsidRPr="00380C2E" w:rsidRDefault="004B2BA4" w:rsidP="002D6B3D">
      <w:pPr>
        <w:pStyle w:val="Paragraphedeliste"/>
        <w:numPr>
          <w:ilvl w:val="0"/>
          <w:numId w:val="7"/>
        </w:numPr>
        <w:spacing w:after="120" w:line="276" w:lineRule="auto"/>
        <w:ind w:left="714" w:hanging="357"/>
        <w:jc w:val="both"/>
        <w:rPr>
          <w:rFonts w:asciiTheme="majorBidi" w:hAnsiTheme="majorBidi" w:cstheme="majorBidi"/>
          <w:sz w:val="24"/>
          <w:szCs w:val="24"/>
        </w:rPr>
      </w:pPr>
      <w:r w:rsidRPr="00380C2E">
        <w:rPr>
          <w:rFonts w:asciiTheme="majorBidi" w:hAnsiTheme="majorBidi" w:cstheme="majorBidi"/>
          <w:sz w:val="24"/>
          <w:szCs w:val="24"/>
        </w:rPr>
        <w:t>Has previously received funding from the UN, the PBF, or any of the contributors to the PBF, in the country of project implementation</w:t>
      </w:r>
    </w:p>
    <w:p w14:paraId="5A7E1E68" w14:textId="77777777" w:rsidR="004B2BA4" w:rsidRPr="00380C2E" w:rsidRDefault="004B2BA4" w:rsidP="002D6B3D">
      <w:pPr>
        <w:pStyle w:val="Paragraphedeliste"/>
        <w:numPr>
          <w:ilvl w:val="0"/>
          <w:numId w:val="7"/>
        </w:numPr>
        <w:spacing w:after="120" w:line="276" w:lineRule="auto"/>
        <w:ind w:left="714" w:hanging="357"/>
        <w:jc w:val="both"/>
        <w:rPr>
          <w:rFonts w:asciiTheme="majorBidi" w:hAnsiTheme="majorBidi" w:cstheme="majorBidi"/>
          <w:sz w:val="24"/>
          <w:szCs w:val="24"/>
        </w:rPr>
      </w:pPr>
      <w:r w:rsidRPr="00380C2E">
        <w:rPr>
          <w:rFonts w:asciiTheme="majorBidi" w:hAnsiTheme="majorBidi" w:cstheme="majorBidi"/>
          <w:sz w:val="24"/>
          <w:szCs w:val="24"/>
        </w:rPr>
        <w:t>Has a current valid registration as a non-profit, tax exempt organization with a social based mission in both the country where headquarter is located and in country of project implementation for the duration of the proposed grant. (</w:t>
      </w:r>
      <w:r w:rsidRPr="00380C2E">
        <w:rPr>
          <w:rFonts w:asciiTheme="majorBidi" w:hAnsiTheme="majorBidi" w:cstheme="majorBidi"/>
          <w:b/>
          <w:bCs/>
          <w:sz w:val="24"/>
          <w:szCs w:val="24"/>
        </w:rPr>
        <w:t>NOTE</w:t>
      </w:r>
      <w:r w:rsidRPr="00380C2E">
        <w:rPr>
          <w:rFonts w:asciiTheme="majorBidi" w:hAnsiTheme="majorBidi" w:cstheme="majorBidi"/>
          <w:sz w:val="24"/>
          <w:szCs w:val="24"/>
        </w:rPr>
        <w:t>: If registration is done on an annual basis in the country, the organization must have the current registration and obtain renewals for the duration of the project, in order to receive subsequent funding tranches)</w:t>
      </w:r>
    </w:p>
    <w:p w14:paraId="33615B64" w14:textId="77777777" w:rsidR="004B2BA4" w:rsidRPr="00380C2E" w:rsidRDefault="004B2BA4" w:rsidP="002D6B3D">
      <w:pPr>
        <w:pStyle w:val="Paragraphedeliste"/>
        <w:numPr>
          <w:ilvl w:val="0"/>
          <w:numId w:val="7"/>
        </w:numPr>
        <w:spacing w:after="120" w:line="276" w:lineRule="auto"/>
        <w:ind w:left="714" w:hanging="357"/>
        <w:jc w:val="both"/>
        <w:rPr>
          <w:rFonts w:asciiTheme="majorBidi" w:hAnsiTheme="majorBidi" w:cstheme="majorBidi"/>
          <w:sz w:val="24"/>
          <w:szCs w:val="24"/>
        </w:rPr>
      </w:pPr>
      <w:r w:rsidRPr="00380C2E">
        <w:rPr>
          <w:rFonts w:asciiTheme="majorBidi" w:hAnsiTheme="majorBidi" w:cstheme="majorBidi"/>
          <w:sz w:val="24"/>
          <w:szCs w:val="24"/>
        </w:rPr>
        <w:t>Produces an annual report that includes the proposed country for the grant</w:t>
      </w:r>
    </w:p>
    <w:p w14:paraId="38FBDC7A" w14:textId="77777777" w:rsidR="004B2BA4" w:rsidRPr="00380C2E" w:rsidRDefault="004B2BA4" w:rsidP="002D6B3D">
      <w:pPr>
        <w:pStyle w:val="Paragraphedeliste"/>
        <w:numPr>
          <w:ilvl w:val="0"/>
          <w:numId w:val="7"/>
        </w:numPr>
        <w:spacing w:after="120" w:line="276" w:lineRule="auto"/>
        <w:ind w:left="714" w:hanging="357"/>
        <w:jc w:val="both"/>
        <w:rPr>
          <w:rFonts w:asciiTheme="majorBidi" w:hAnsiTheme="majorBidi" w:cstheme="majorBidi"/>
          <w:sz w:val="24"/>
          <w:szCs w:val="24"/>
        </w:rPr>
      </w:pPr>
      <w:r w:rsidRPr="00380C2E">
        <w:rPr>
          <w:rFonts w:asciiTheme="majorBidi" w:hAnsiTheme="majorBidi" w:cstheme="majorBidi"/>
          <w:sz w:val="24"/>
          <w:szCs w:val="24"/>
        </w:rPr>
        <w:t>Commissions audited financial statements, available for the last two years, including the auditor opinion letter. The financial statements should include the legal organization that will sign the agreement (and oversee the country of implementation, if applicable) as well as the activities of the country of implementation. (</w:t>
      </w:r>
      <w:r w:rsidRPr="00380C2E">
        <w:rPr>
          <w:rFonts w:asciiTheme="majorBidi" w:hAnsiTheme="majorBidi" w:cstheme="majorBidi"/>
          <w:b/>
          <w:bCs/>
          <w:sz w:val="24"/>
          <w:szCs w:val="24"/>
        </w:rPr>
        <w:t>NOTE</w:t>
      </w:r>
      <w:r w:rsidRPr="00380C2E">
        <w:rPr>
          <w:rFonts w:asciiTheme="majorBidi" w:hAnsiTheme="majorBidi" w:cstheme="majorBidi"/>
          <w:sz w:val="24"/>
          <w:szCs w:val="24"/>
        </w:rPr>
        <w:t>: If these are not available for the country of proposed project implementation, the CSO will also need to provide the latest two audit reports for a program or project based audit in country.) The letter from the auditor should also state whether the auditor firm is part of the nationally qualified audit firms.</w:t>
      </w:r>
    </w:p>
    <w:p w14:paraId="3146034C" w14:textId="77777777" w:rsidR="004B2BA4" w:rsidRPr="00380C2E" w:rsidRDefault="004B2BA4" w:rsidP="002D6B3D">
      <w:pPr>
        <w:pStyle w:val="Paragraphedeliste"/>
        <w:numPr>
          <w:ilvl w:val="0"/>
          <w:numId w:val="7"/>
        </w:numPr>
        <w:spacing w:after="120" w:line="276" w:lineRule="auto"/>
        <w:ind w:left="714" w:hanging="357"/>
        <w:jc w:val="both"/>
        <w:rPr>
          <w:rFonts w:asciiTheme="majorBidi" w:hAnsiTheme="majorBidi" w:cstheme="majorBidi"/>
          <w:sz w:val="24"/>
          <w:szCs w:val="24"/>
        </w:rPr>
      </w:pPr>
      <w:r w:rsidRPr="00380C2E">
        <w:rPr>
          <w:rFonts w:asciiTheme="majorBidi" w:hAnsiTheme="majorBidi" w:cstheme="majorBidi"/>
          <w:sz w:val="24"/>
          <w:szCs w:val="24"/>
        </w:rPr>
        <w:t>Demonstrates an annual budget in the country of proposed project implementation for the previous two calendar years, which is at least twice the annualized budget sought from PBF for the project</w:t>
      </w:r>
      <w:r w:rsidRPr="00380C2E">
        <w:rPr>
          <w:rStyle w:val="Appelnotedebasdep"/>
          <w:rFonts w:asciiTheme="majorBidi" w:hAnsiTheme="majorBidi" w:cstheme="majorBidi"/>
          <w:sz w:val="24"/>
          <w:szCs w:val="24"/>
        </w:rPr>
        <w:footnoteReference w:id="9"/>
      </w:r>
      <w:r w:rsidRPr="00380C2E">
        <w:rPr>
          <w:rFonts w:asciiTheme="majorBidi" w:hAnsiTheme="majorBidi" w:cstheme="majorBidi"/>
          <w:sz w:val="24"/>
          <w:szCs w:val="24"/>
        </w:rPr>
        <w:t xml:space="preserve"> </w:t>
      </w:r>
    </w:p>
    <w:p w14:paraId="65F93F51" w14:textId="77777777" w:rsidR="004B2BA4" w:rsidRPr="00380C2E" w:rsidRDefault="004B2BA4" w:rsidP="002D6B3D">
      <w:pPr>
        <w:pStyle w:val="Paragraphedeliste"/>
        <w:numPr>
          <w:ilvl w:val="0"/>
          <w:numId w:val="7"/>
        </w:numPr>
        <w:spacing w:line="276" w:lineRule="auto"/>
        <w:ind w:left="714" w:hanging="357"/>
        <w:jc w:val="both"/>
        <w:rPr>
          <w:rFonts w:asciiTheme="majorBidi" w:hAnsiTheme="majorBidi" w:cstheme="majorBidi"/>
          <w:sz w:val="24"/>
          <w:szCs w:val="24"/>
        </w:rPr>
      </w:pPr>
      <w:r w:rsidRPr="00380C2E">
        <w:rPr>
          <w:rFonts w:asciiTheme="majorBidi" w:hAnsiTheme="majorBidi" w:cstheme="majorBidi"/>
          <w:sz w:val="24"/>
          <w:szCs w:val="24"/>
        </w:rPr>
        <w:t>Demonstrates at least 3 years of experience in the country where grant is sought</w:t>
      </w:r>
    </w:p>
    <w:p w14:paraId="25FEF5EC" w14:textId="77777777" w:rsidR="004B2BA4" w:rsidRPr="00380C2E" w:rsidRDefault="004B2BA4" w:rsidP="002D6B3D">
      <w:pPr>
        <w:pStyle w:val="Paragraphedeliste"/>
        <w:numPr>
          <w:ilvl w:val="0"/>
          <w:numId w:val="7"/>
        </w:numPr>
        <w:spacing w:line="276" w:lineRule="auto"/>
        <w:ind w:left="714" w:hanging="357"/>
        <w:jc w:val="both"/>
        <w:rPr>
          <w:rFonts w:asciiTheme="majorBidi" w:hAnsiTheme="majorBidi" w:cstheme="majorBidi"/>
          <w:sz w:val="24"/>
          <w:szCs w:val="24"/>
        </w:rPr>
      </w:pPr>
      <w:r w:rsidRPr="00380C2E">
        <w:rPr>
          <w:rFonts w:asciiTheme="majorBidi" w:hAnsiTheme="majorBidi" w:cstheme="majorBidi"/>
          <w:sz w:val="24"/>
          <w:szCs w:val="24"/>
        </w:rPr>
        <w:t>Provides a clear explanation of the CSO’s legal structure, including the specific entity which will enter into the legal agreement with the MPTF-O for the PBF grant.</w:t>
      </w:r>
    </w:p>
    <w:p w14:paraId="412D1D00" w14:textId="77777777" w:rsidR="004B2BA4" w:rsidRPr="00380C2E" w:rsidRDefault="004B2BA4" w:rsidP="002D6B3D">
      <w:pPr>
        <w:jc w:val="both"/>
        <w:rPr>
          <w:rFonts w:asciiTheme="majorBidi" w:hAnsiTheme="majorBidi" w:cstheme="majorBidi"/>
          <w:b/>
          <w:bCs/>
        </w:rPr>
      </w:pPr>
    </w:p>
    <w:p w14:paraId="7206F555" w14:textId="77777777" w:rsidR="004B2BA4" w:rsidRPr="00380C2E" w:rsidRDefault="004B2BA4" w:rsidP="002D6B3D">
      <w:pPr>
        <w:jc w:val="both"/>
        <w:rPr>
          <w:i/>
        </w:rPr>
        <w:sectPr w:rsidR="004B2BA4" w:rsidRPr="00380C2E" w:rsidSect="00DA2217">
          <w:footerReference w:type="even" r:id="rId18"/>
          <w:footerReference w:type="default" r:id="rId19"/>
          <w:pgSz w:w="11906" w:h="16838"/>
          <w:pgMar w:top="1440" w:right="1106" w:bottom="1440" w:left="1800" w:header="720" w:footer="720" w:gutter="0"/>
          <w:pgBorders w:offsetFrom="page">
            <w:left w:val="single" w:sz="4" w:space="24" w:color="FFFFFF"/>
          </w:pgBorders>
          <w:cols w:space="720"/>
          <w:docGrid w:linePitch="360"/>
        </w:sectPr>
      </w:pPr>
    </w:p>
    <w:p w14:paraId="5ED62CF6" w14:textId="5BBF3AF7" w:rsidR="00535900" w:rsidRPr="00380C2E" w:rsidRDefault="00535900" w:rsidP="002D6B3D">
      <w:pPr>
        <w:jc w:val="both"/>
        <w:rPr>
          <w:b/>
          <w:lang w:val="fr-FR"/>
        </w:rPr>
      </w:pPr>
      <w:r w:rsidRPr="00380C2E">
        <w:rPr>
          <w:b/>
          <w:lang w:val="fr-FR"/>
        </w:rPr>
        <w:lastRenderedPageBreak/>
        <w:t>Annex</w:t>
      </w:r>
      <w:r w:rsidR="00602A1D" w:rsidRPr="00380C2E">
        <w:rPr>
          <w:b/>
          <w:lang w:val="fr-FR"/>
        </w:rPr>
        <w:t>e</w:t>
      </w:r>
      <w:r w:rsidRPr="00380C2E">
        <w:rPr>
          <w:b/>
          <w:lang w:val="fr-FR"/>
        </w:rPr>
        <w:t xml:space="preserve"> B: </w:t>
      </w:r>
      <w:bookmarkStart w:id="4" w:name="_Hlk503949576"/>
      <w:r w:rsidRPr="00380C2E">
        <w:rPr>
          <w:b/>
          <w:lang w:val="fr-FR"/>
        </w:rPr>
        <w:t xml:space="preserve">Cadre de résultats du projet (doit inclure les </w:t>
      </w:r>
      <w:r w:rsidR="00335E99" w:rsidRPr="00380C2E">
        <w:rPr>
          <w:b/>
          <w:lang w:val="fr-FR"/>
        </w:rPr>
        <w:t>données</w:t>
      </w:r>
      <w:r w:rsidRPr="00380C2E">
        <w:rPr>
          <w:b/>
          <w:lang w:val="fr-FR"/>
        </w:rPr>
        <w:t xml:space="preserve"> </w:t>
      </w:r>
      <w:r w:rsidR="00602A1D" w:rsidRPr="00380C2E">
        <w:rPr>
          <w:b/>
          <w:lang w:val="fr-FR"/>
        </w:rPr>
        <w:t xml:space="preserve">ventilées </w:t>
      </w:r>
      <w:r w:rsidRPr="00380C2E">
        <w:rPr>
          <w:b/>
          <w:lang w:val="fr-FR"/>
        </w:rPr>
        <w:t xml:space="preserve">par sexe et </w:t>
      </w:r>
      <w:r w:rsidR="00335E99" w:rsidRPr="00380C2E">
        <w:rPr>
          <w:b/>
          <w:lang w:val="fr-FR"/>
        </w:rPr>
        <w:t>âge</w:t>
      </w:r>
      <w:r w:rsidRPr="00380C2E">
        <w:rPr>
          <w:b/>
          <w:lang w:val="fr-FR"/>
        </w:rPr>
        <w:t xml:space="preserve">) </w:t>
      </w:r>
      <w:bookmarkEnd w:id="4"/>
    </w:p>
    <w:tbl>
      <w:tblPr>
        <w:tblpPr w:leftFromText="180" w:rightFromText="180" w:vertAnchor="page" w:horzAnchor="margin" w:tblpY="2161"/>
        <w:tblW w:w="13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2835"/>
        <w:gridCol w:w="3634"/>
        <w:gridCol w:w="2268"/>
        <w:gridCol w:w="1658"/>
      </w:tblGrid>
      <w:tr w:rsidR="00380C2E" w:rsidRPr="00380C2E" w14:paraId="29839DE1" w14:textId="77777777" w:rsidTr="00A62CB0">
        <w:tc>
          <w:tcPr>
            <w:tcW w:w="3085" w:type="dxa"/>
            <w:shd w:val="clear" w:color="auto" w:fill="4C4C4C"/>
          </w:tcPr>
          <w:p w14:paraId="5987D124" w14:textId="67BF4474" w:rsidR="00535900" w:rsidRPr="00380C2E" w:rsidRDefault="00535900" w:rsidP="002D6B3D">
            <w:pPr>
              <w:jc w:val="both"/>
              <w:rPr>
                <w:rFonts w:ascii="Arial" w:hAnsi="Arial" w:cs="Arial"/>
                <w:b/>
                <w:sz w:val="16"/>
                <w:szCs w:val="16"/>
              </w:rPr>
            </w:pPr>
            <w:r w:rsidRPr="00380C2E">
              <w:rPr>
                <w:rFonts w:ascii="Arial" w:hAnsi="Arial" w:cs="Arial"/>
                <w:b/>
                <w:sz w:val="16"/>
                <w:szCs w:val="16"/>
              </w:rPr>
              <w:t>R</w:t>
            </w:r>
            <w:r w:rsidR="00602A1D" w:rsidRPr="00380C2E">
              <w:rPr>
                <w:rFonts w:ascii="Arial" w:hAnsi="Arial" w:cs="Arial"/>
                <w:b/>
                <w:sz w:val="16"/>
                <w:szCs w:val="16"/>
              </w:rPr>
              <w:t>é</w:t>
            </w:r>
            <w:r w:rsidRPr="00380C2E">
              <w:rPr>
                <w:rFonts w:ascii="Arial" w:hAnsi="Arial" w:cs="Arial"/>
                <w:b/>
                <w:sz w:val="16"/>
                <w:szCs w:val="16"/>
              </w:rPr>
              <w:t>sultats</w:t>
            </w:r>
          </w:p>
        </w:tc>
        <w:tc>
          <w:tcPr>
            <w:tcW w:w="2835" w:type="dxa"/>
            <w:tcBorders>
              <w:bottom w:val="nil"/>
            </w:tcBorders>
            <w:shd w:val="clear" w:color="auto" w:fill="4C4C4C"/>
          </w:tcPr>
          <w:p w14:paraId="4A6F264C" w14:textId="13D1A706" w:rsidR="00535900" w:rsidRPr="00380C2E" w:rsidRDefault="00535900" w:rsidP="002D6B3D">
            <w:pPr>
              <w:jc w:val="both"/>
              <w:rPr>
                <w:rFonts w:ascii="Arial" w:hAnsi="Arial" w:cs="Arial"/>
                <w:b/>
                <w:sz w:val="16"/>
                <w:szCs w:val="16"/>
              </w:rPr>
            </w:pPr>
            <w:r w:rsidRPr="00380C2E">
              <w:rPr>
                <w:rFonts w:ascii="Arial" w:hAnsi="Arial" w:cs="Arial"/>
                <w:b/>
                <w:sz w:val="16"/>
                <w:szCs w:val="16"/>
              </w:rPr>
              <w:t>Produits</w:t>
            </w:r>
          </w:p>
        </w:tc>
        <w:tc>
          <w:tcPr>
            <w:tcW w:w="3634" w:type="dxa"/>
            <w:tcBorders>
              <w:bottom w:val="single" w:sz="4" w:space="0" w:color="auto"/>
            </w:tcBorders>
            <w:shd w:val="clear" w:color="auto" w:fill="4C4C4C"/>
          </w:tcPr>
          <w:p w14:paraId="251D11BF" w14:textId="4730E3D4" w:rsidR="00535900" w:rsidRPr="00380C2E" w:rsidRDefault="00535900" w:rsidP="002D6B3D">
            <w:pPr>
              <w:jc w:val="both"/>
              <w:rPr>
                <w:rFonts w:ascii="Arial" w:hAnsi="Arial" w:cs="Arial"/>
                <w:b/>
                <w:sz w:val="16"/>
                <w:szCs w:val="16"/>
              </w:rPr>
            </w:pPr>
            <w:r w:rsidRPr="00380C2E">
              <w:rPr>
                <w:rFonts w:ascii="Arial" w:hAnsi="Arial" w:cs="Arial"/>
                <w:b/>
                <w:sz w:val="16"/>
                <w:szCs w:val="16"/>
              </w:rPr>
              <w:t>Indicateurs</w:t>
            </w:r>
          </w:p>
        </w:tc>
        <w:tc>
          <w:tcPr>
            <w:tcW w:w="2268" w:type="dxa"/>
            <w:tcBorders>
              <w:bottom w:val="single" w:sz="4" w:space="0" w:color="auto"/>
            </w:tcBorders>
            <w:shd w:val="clear" w:color="auto" w:fill="4C4C4C"/>
          </w:tcPr>
          <w:p w14:paraId="673E8195" w14:textId="46A49000" w:rsidR="00535900" w:rsidRPr="00380C2E" w:rsidRDefault="00535900" w:rsidP="002D6B3D">
            <w:pPr>
              <w:jc w:val="both"/>
              <w:rPr>
                <w:rFonts w:ascii="Arial" w:hAnsi="Arial" w:cs="Arial"/>
                <w:b/>
                <w:sz w:val="16"/>
                <w:szCs w:val="16"/>
                <w:lang w:val="fr-FR"/>
              </w:rPr>
            </w:pPr>
            <w:r w:rsidRPr="00380C2E">
              <w:rPr>
                <w:rFonts w:ascii="Arial" w:hAnsi="Arial" w:cs="Arial"/>
                <w:b/>
                <w:sz w:val="16"/>
                <w:szCs w:val="16"/>
                <w:lang w:val="fr-FR"/>
              </w:rPr>
              <w:t xml:space="preserve">Moyens de </w:t>
            </w:r>
            <w:r w:rsidR="00335E99" w:rsidRPr="00380C2E">
              <w:rPr>
                <w:rFonts w:ascii="Arial" w:hAnsi="Arial" w:cs="Arial"/>
                <w:b/>
                <w:sz w:val="16"/>
                <w:szCs w:val="16"/>
                <w:lang w:val="fr-FR"/>
              </w:rPr>
              <w:t>vérification</w:t>
            </w:r>
            <w:r w:rsidRPr="00380C2E">
              <w:rPr>
                <w:rFonts w:ascii="Arial" w:hAnsi="Arial" w:cs="Arial"/>
                <w:b/>
                <w:sz w:val="16"/>
                <w:szCs w:val="16"/>
                <w:lang w:val="fr-FR"/>
              </w:rPr>
              <w:t xml:space="preserve">/ </w:t>
            </w:r>
            <w:r w:rsidR="00335E99" w:rsidRPr="00380C2E">
              <w:rPr>
                <w:rFonts w:ascii="Arial" w:hAnsi="Arial" w:cs="Arial"/>
                <w:b/>
                <w:sz w:val="16"/>
                <w:szCs w:val="16"/>
                <w:lang w:val="fr-FR"/>
              </w:rPr>
              <w:t>fréquence</w:t>
            </w:r>
            <w:r w:rsidRPr="00380C2E">
              <w:rPr>
                <w:rFonts w:ascii="Arial" w:hAnsi="Arial" w:cs="Arial"/>
                <w:b/>
                <w:sz w:val="16"/>
                <w:szCs w:val="16"/>
                <w:lang w:val="fr-FR"/>
              </w:rPr>
              <w:t xml:space="preserve"> de collecte</w:t>
            </w:r>
          </w:p>
        </w:tc>
        <w:tc>
          <w:tcPr>
            <w:tcW w:w="1658" w:type="dxa"/>
            <w:tcBorders>
              <w:bottom w:val="single" w:sz="4" w:space="0" w:color="auto"/>
            </w:tcBorders>
            <w:shd w:val="clear" w:color="auto" w:fill="4C4C4C"/>
          </w:tcPr>
          <w:p w14:paraId="63FE2FFB" w14:textId="2FB1FE98" w:rsidR="00535900" w:rsidRPr="00380C2E" w:rsidRDefault="00602A1D" w:rsidP="002D6B3D">
            <w:pPr>
              <w:jc w:val="both"/>
              <w:rPr>
                <w:rFonts w:ascii="Arial" w:hAnsi="Arial" w:cs="Arial"/>
                <w:b/>
                <w:sz w:val="16"/>
                <w:szCs w:val="16"/>
              </w:rPr>
            </w:pPr>
            <w:r w:rsidRPr="00380C2E">
              <w:rPr>
                <w:rFonts w:ascii="Arial" w:hAnsi="Arial" w:cs="Arial"/>
                <w:b/>
                <w:sz w:val="16"/>
                <w:szCs w:val="16"/>
              </w:rPr>
              <w:t>É</w:t>
            </w:r>
            <w:r w:rsidR="00535900" w:rsidRPr="00380C2E">
              <w:rPr>
                <w:rFonts w:ascii="Arial" w:hAnsi="Arial" w:cs="Arial"/>
                <w:b/>
                <w:sz w:val="16"/>
                <w:szCs w:val="16"/>
              </w:rPr>
              <w:t>tapes</w:t>
            </w:r>
          </w:p>
        </w:tc>
      </w:tr>
      <w:tr w:rsidR="00824D69" w:rsidRPr="003949D0" w14:paraId="0AEF9593" w14:textId="77777777" w:rsidTr="00A62CB0">
        <w:tc>
          <w:tcPr>
            <w:tcW w:w="3085" w:type="dxa"/>
            <w:vMerge w:val="restart"/>
            <w:tcBorders>
              <w:right w:val="nil"/>
            </w:tcBorders>
            <w:shd w:val="clear" w:color="auto" w:fill="FFFF99"/>
          </w:tcPr>
          <w:p w14:paraId="309DCCED" w14:textId="7DF8E1FC" w:rsidR="00824D69" w:rsidRPr="00F610D5" w:rsidRDefault="00824D69" w:rsidP="002D6B3D">
            <w:pPr>
              <w:spacing w:line="276" w:lineRule="auto"/>
              <w:jc w:val="both"/>
              <w:rPr>
                <w:b/>
                <w:lang w:val="fr-FR"/>
              </w:rPr>
            </w:pPr>
            <w:r w:rsidRPr="00380C2E">
              <w:rPr>
                <w:rFonts w:ascii="Arial" w:hAnsi="Arial" w:cs="Arial"/>
                <w:sz w:val="16"/>
                <w:szCs w:val="16"/>
                <w:lang w:val="fr-FR"/>
              </w:rPr>
              <w:t xml:space="preserve">Résultat 1: </w:t>
            </w:r>
            <w:r w:rsidRPr="00980E5B">
              <w:rPr>
                <w:b/>
                <w:sz w:val="20"/>
                <w:szCs w:val="20"/>
                <w:lang w:val="fr-FR"/>
              </w:rPr>
              <w:t xml:space="preserve">Les  violences liées à l’instrumentalisation </w:t>
            </w:r>
            <w:r>
              <w:rPr>
                <w:b/>
                <w:sz w:val="20"/>
                <w:szCs w:val="20"/>
                <w:lang w:val="fr-FR"/>
              </w:rPr>
              <w:t xml:space="preserve">sociale et politique des jeunes </w:t>
            </w:r>
            <w:r w:rsidRPr="00980E5B">
              <w:rPr>
                <w:b/>
                <w:sz w:val="20"/>
                <w:szCs w:val="20"/>
                <w:lang w:val="fr-FR"/>
              </w:rPr>
              <w:t xml:space="preserve">conducteurs de taxi-moto </w:t>
            </w:r>
            <w:r w:rsidRPr="00980E5B">
              <w:rPr>
                <w:rFonts w:eastAsiaTheme="minorEastAsia"/>
                <w:b/>
                <w:sz w:val="20"/>
                <w:szCs w:val="20"/>
                <w:lang w:val="fr-FR" w:eastAsia="fr-FR"/>
              </w:rPr>
              <w:t>sont  réduites avant, pendant et après les épisodes électoraux de 2019 et 2020 </w:t>
            </w:r>
          </w:p>
          <w:p w14:paraId="394C9795" w14:textId="3C76B22A" w:rsidR="00824D69" w:rsidRPr="00380C2E" w:rsidRDefault="00824D69" w:rsidP="002D6B3D">
            <w:pPr>
              <w:jc w:val="both"/>
              <w:rPr>
                <w:rFonts w:ascii="Arial" w:hAnsi="Arial" w:cs="Arial"/>
                <w:sz w:val="16"/>
                <w:szCs w:val="16"/>
                <w:lang w:val="fr-FR"/>
              </w:rPr>
            </w:pPr>
          </w:p>
          <w:p w14:paraId="5F2FCD32" w14:textId="77777777" w:rsidR="00824D69" w:rsidRPr="00380C2E" w:rsidRDefault="00824D69" w:rsidP="002D6B3D">
            <w:pPr>
              <w:jc w:val="both"/>
              <w:rPr>
                <w:rFonts w:ascii="Arial" w:hAnsi="Arial" w:cs="Arial"/>
                <w:sz w:val="16"/>
                <w:szCs w:val="16"/>
                <w:lang w:val="fr-FR"/>
              </w:rPr>
            </w:pPr>
          </w:p>
          <w:p w14:paraId="70F19E91" w14:textId="77777777" w:rsidR="00824D69" w:rsidRPr="00380C2E" w:rsidRDefault="00824D69" w:rsidP="002D6B3D">
            <w:pPr>
              <w:jc w:val="both"/>
              <w:rPr>
                <w:rFonts w:ascii="Arial" w:hAnsi="Arial" w:cs="Arial"/>
                <w:sz w:val="16"/>
                <w:szCs w:val="16"/>
                <w:lang w:val="fr-FR"/>
              </w:rPr>
            </w:pPr>
          </w:p>
          <w:p w14:paraId="60CC1AE4" w14:textId="3D764A59" w:rsidR="00824D69" w:rsidRPr="00380C2E" w:rsidRDefault="00824D69" w:rsidP="002D6B3D">
            <w:pPr>
              <w:jc w:val="both"/>
              <w:rPr>
                <w:rFonts w:ascii="Arial" w:hAnsi="Arial" w:cs="Arial"/>
                <w:sz w:val="16"/>
                <w:szCs w:val="16"/>
                <w:lang w:val="fr-FR"/>
              </w:rPr>
            </w:pPr>
            <w:r w:rsidRPr="00380C2E">
              <w:rPr>
                <w:rFonts w:ascii="Arial" w:hAnsi="Arial" w:cs="Arial"/>
                <w:sz w:val="16"/>
                <w:szCs w:val="16"/>
                <w:lang w:val="fr-FR"/>
              </w:rPr>
              <w:t>(Cible(s) ODD auxquels le projet contribue)</w:t>
            </w:r>
          </w:p>
          <w:p w14:paraId="0D9B34E6" w14:textId="193A7076" w:rsidR="00824D69" w:rsidRPr="00380C2E" w:rsidRDefault="00824D69" w:rsidP="002D6B3D">
            <w:pPr>
              <w:jc w:val="both"/>
              <w:rPr>
                <w:rFonts w:eastAsiaTheme="minorEastAsia"/>
                <w:sz w:val="20"/>
                <w:szCs w:val="20"/>
                <w:lang w:val="fr-FR" w:eastAsia="fr-FR"/>
              </w:rPr>
            </w:pPr>
            <w:r w:rsidRPr="00380C2E">
              <w:rPr>
                <w:rFonts w:eastAsiaTheme="minorEastAsia"/>
                <w:sz w:val="20"/>
                <w:szCs w:val="20"/>
                <w:lang w:val="fr-FR" w:eastAsia="fr-FR"/>
              </w:rPr>
              <w:t>ODD 16</w:t>
            </w:r>
          </w:p>
          <w:p w14:paraId="14E8A291" w14:textId="147EE770" w:rsidR="00824D69" w:rsidRPr="00380C2E" w:rsidRDefault="00824D69" w:rsidP="002D6B3D">
            <w:pPr>
              <w:jc w:val="both"/>
              <w:rPr>
                <w:rFonts w:eastAsiaTheme="minorEastAsia"/>
                <w:sz w:val="20"/>
                <w:szCs w:val="20"/>
                <w:lang w:val="fr-FR" w:eastAsia="fr-FR"/>
              </w:rPr>
            </w:pPr>
            <w:r w:rsidRPr="00380C2E">
              <w:rPr>
                <w:rFonts w:eastAsiaTheme="minorEastAsia"/>
                <w:sz w:val="20"/>
                <w:szCs w:val="20"/>
                <w:lang w:val="fr-FR" w:eastAsia="fr-FR"/>
              </w:rPr>
              <w:t>Cible : 16.10.a</w:t>
            </w:r>
          </w:p>
          <w:p w14:paraId="3E32FA0E" w14:textId="77777777" w:rsidR="00824D69" w:rsidRPr="00380C2E" w:rsidRDefault="00824D69" w:rsidP="002D6B3D">
            <w:pPr>
              <w:jc w:val="both"/>
              <w:rPr>
                <w:rFonts w:ascii="Arial" w:hAnsi="Arial" w:cs="Arial"/>
                <w:sz w:val="16"/>
                <w:szCs w:val="16"/>
                <w:lang w:val="fr-FR"/>
              </w:rPr>
            </w:pPr>
          </w:p>
          <w:p w14:paraId="2C5547F2" w14:textId="085561A4" w:rsidR="00824D69" w:rsidRPr="00380C2E" w:rsidRDefault="00824D69" w:rsidP="002D6B3D">
            <w:pPr>
              <w:jc w:val="both"/>
              <w:rPr>
                <w:rFonts w:ascii="Arial" w:hAnsi="Arial" w:cs="Arial"/>
                <w:sz w:val="16"/>
                <w:szCs w:val="16"/>
                <w:lang w:val="fr-FR"/>
              </w:rPr>
            </w:pPr>
            <w:r w:rsidRPr="00380C2E">
              <w:rPr>
                <w:rFonts w:ascii="Arial" w:hAnsi="Arial" w:cs="Arial"/>
                <w:sz w:val="16"/>
                <w:szCs w:val="16"/>
                <w:lang w:val="fr-FR"/>
              </w:rPr>
              <w:t>(Recommandations de l’Examen périodique universel des droits de l'homme auxquelles le projet contribue, le cas échéant, et l’année de l’Examen)</w:t>
            </w:r>
          </w:p>
          <w:p w14:paraId="4A5FF69C" w14:textId="295C32DF" w:rsidR="00824D69" w:rsidRPr="00380C2E" w:rsidRDefault="00824D69" w:rsidP="002D6B3D">
            <w:pPr>
              <w:jc w:val="both"/>
              <w:rPr>
                <w:rFonts w:ascii="Arial" w:hAnsi="Arial" w:cs="Arial"/>
                <w:sz w:val="16"/>
                <w:szCs w:val="16"/>
                <w:lang w:val="fr-FR"/>
              </w:rPr>
            </w:pPr>
          </w:p>
        </w:tc>
        <w:tc>
          <w:tcPr>
            <w:tcW w:w="2835" w:type="dxa"/>
            <w:vMerge w:val="restart"/>
            <w:tcBorders>
              <w:top w:val="nil"/>
              <w:left w:val="nil"/>
              <w:bottom w:val="single" w:sz="4" w:space="0" w:color="auto"/>
              <w:right w:val="single" w:sz="4" w:space="0" w:color="auto"/>
            </w:tcBorders>
            <w:shd w:val="clear" w:color="auto" w:fill="000000"/>
          </w:tcPr>
          <w:p w14:paraId="5E84A373" w14:textId="77777777" w:rsidR="00824D69" w:rsidRPr="00380C2E" w:rsidRDefault="00824D69" w:rsidP="002D6B3D">
            <w:pPr>
              <w:jc w:val="both"/>
              <w:rPr>
                <w:rFonts w:ascii="Arial" w:hAnsi="Arial" w:cs="Arial"/>
                <w:sz w:val="16"/>
                <w:szCs w:val="16"/>
                <w:lang w:val="fr-FR"/>
              </w:rPr>
            </w:pPr>
          </w:p>
        </w:tc>
        <w:tc>
          <w:tcPr>
            <w:tcW w:w="3634" w:type="dxa"/>
            <w:tcBorders>
              <w:left w:val="single" w:sz="4" w:space="0" w:color="auto"/>
            </w:tcBorders>
            <w:shd w:val="clear" w:color="auto" w:fill="FFFF99"/>
          </w:tcPr>
          <w:p w14:paraId="2D6E66C4" w14:textId="543EDE6D" w:rsidR="00824D69" w:rsidRDefault="00824D69" w:rsidP="002D6B3D">
            <w:pPr>
              <w:jc w:val="both"/>
              <w:rPr>
                <w:rFonts w:eastAsiaTheme="minorEastAsia"/>
                <w:sz w:val="20"/>
                <w:szCs w:val="20"/>
                <w:lang w:val="fr-FR" w:eastAsia="fr-FR"/>
              </w:rPr>
            </w:pPr>
            <w:r w:rsidRPr="00380C2E">
              <w:rPr>
                <w:rFonts w:ascii="Arial" w:hAnsi="Arial" w:cs="Arial"/>
                <w:sz w:val="16"/>
                <w:szCs w:val="16"/>
                <w:lang w:val="fr-FR"/>
              </w:rPr>
              <w:t>Indicateur 1 a</w:t>
            </w:r>
            <w:r>
              <w:rPr>
                <w:rFonts w:ascii="Arial" w:hAnsi="Arial" w:cs="Arial"/>
                <w:sz w:val="16"/>
                <w:szCs w:val="16"/>
                <w:lang w:val="fr-FR"/>
              </w:rPr>
              <w:t> :</w:t>
            </w:r>
            <w:r w:rsidRPr="00380C2E">
              <w:rPr>
                <w:rFonts w:ascii="Arial" w:hAnsi="Arial" w:cs="Arial"/>
                <w:sz w:val="16"/>
                <w:szCs w:val="16"/>
                <w:lang w:val="fr-FR"/>
              </w:rPr>
              <w:t xml:space="preserve"> </w:t>
            </w:r>
          </w:p>
          <w:p w14:paraId="190A42AD" w14:textId="37324F4F" w:rsidR="00547645" w:rsidRDefault="00B30924" w:rsidP="002D6B3D">
            <w:pPr>
              <w:jc w:val="both"/>
              <w:rPr>
                <w:rFonts w:eastAsiaTheme="minorEastAsia"/>
                <w:sz w:val="20"/>
                <w:szCs w:val="20"/>
                <w:lang w:val="fr-FR" w:eastAsia="fr-FR"/>
              </w:rPr>
            </w:pPr>
            <w:r>
              <w:rPr>
                <w:rFonts w:eastAsiaTheme="minorEastAsia"/>
                <w:sz w:val="20"/>
                <w:szCs w:val="20"/>
                <w:lang w:val="fr-FR" w:eastAsia="fr-FR"/>
              </w:rPr>
              <w:t>Proportion</w:t>
            </w:r>
            <w:r w:rsidR="00547645">
              <w:rPr>
                <w:rFonts w:eastAsiaTheme="minorEastAsia"/>
                <w:sz w:val="20"/>
                <w:szCs w:val="20"/>
                <w:lang w:val="fr-FR" w:eastAsia="fr-FR"/>
              </w:rPr>
              <w:t xml:space="preserve"> de la population</w:t>
            </w:r>
            <w:r w:rsidR="00B54BEA">
              <w:rPr>
                <w:rFonts w:eastAsiaTheme="minorEastAsia"/>
                <w:sz w:val="20"/>
                <w:szCs w:val="20"/>
                <w:lang w:val="fr-FR" w:eastAsia="fr-FR"/>
              </w:rPr>
              <w:t xml:space="preserve"> </w:t>
            </w:r>
            <w:r>
              <w:rPr>
                <w:rFonts w:eastAsiaTheme="minorEastAsia"/>
                <w:sz w:val="20"/>
                <w:szCs w:val="20"/>
                <w:lang w:val="fr-FR" w:eastAsia="fr-FR"/>
              </w:rPr>
              <w:t>croyant</w:t>
            </w:r>
            <w:r w:rsidR="00547645">
              <w:rPr>
                <w:rFonts w:eastAsiaTheme="minorEastAsia"/>
                <w:sz w:val="20"/>
                <w:szCs w:val="20"/>
                <w:lang w:val="fr-FR" w:eastAsia="fr-FR"/>
              </w:rPr>
              <w:t xml:space="preserve"> </w:t>
            </w:r>
            <w:r w:rsidR="00B54BEA">
              <w:rPr>
                <w:rFonts w:eastAsiaTheme="minorEastAsia"/>
                <w:sz w:val="20"/>
                <w:szCs w:val="20"/>
                <w:lang w:val="fr-FR" w:eastAsia="fr-FR"/>
              </w:rPr>
              <w:t xml:space="preserve">à </w:t>
            </w:r>
            <w:r w:rsidR="00547645">
              <w:rPr>
                <w:rFonts w:eastAsiaTheme="minorEastAsia"/>
                <w:sz w:val="20"/>
                <w:szCs w:val="20"/>
                <w:lang w:val="fr-FR" w:eastAsia="fr-FR"/>
              </w:rPr>
              <w:t>l’implication des jeunes taxi-moto dans les violences liées aux manifestations socio-politiques ;</w:t>
            </w:r>
          </w:p>
          <w:p w14:paraId="6EDD7AFE" w14:textId="2968156A" w:rsidR="00FF1C42" w:rsidRPr="00380C2E" w:rsidRDefault="00547645" w:rsidP="002D6B3D">
            <w:pPr>
              <w:jc w:val="both"/>
              <w:rPr>
                <w:rFonts w:ascii="Arial" w:hAnsi="Arial" w:cs="Arial"/>
                <w:sz w:val="16"/>
                <w:szCs w:val="16"/>
                <w:lang w:val="fr-FR"/>
              </w:rPr>
            </w:pPr>
            <w:r>
              <w:rPr>
                <w:rFonts w:eastAsiaTheme="minorEastAsia"/>
                <w:sz w:val="20"/>
                <w:szCs w:val="20"/>
                <w:lang w:val="fr-FR" w:eastAsia="fr-FR"/>
              </w:rPr>
              <w:t xml:space="preserve"> </w:t>
            </w:r>
            <w:r w:rsidR="00FF1C42">
              <w:rPr>
                <w:rFonts w:eastAsiaTheme="minorEastAsia"/>
                <w:sz w:val="20"/>
                <w:szCs w:val="20"/>
                <w:lang w:val="fr-FR" w:eastAsia="fr-FR"/>
              </w:rPr>
              <w:t xml:space="preserve"> </w:t>
            </w:r>
          </w:p>
          <w:p w14:paraId="271DBDF6" w14:textId="20D56D85" w:rsidR="00824D69" w:rsidRPr="00380C2E" w:rsidRDefault="00824D69" w:rsidP="002D6B3D">
            <w:pPr>
              <w:jc w:val="both"/>
              <w:rPr>
                <w:rFonts w:eastAsiaTheme="minorEastAsia"/>
                <w:sz w:val="20"/>
                <w:szCs w:val="20"/>
                <w:lang w:val="fr-FR" w:eastAsia="fr-FR"/>
              </w:rPr>
            </w:pPr>
            <w:r w:rsidRPr="00380C2E">
              <w:rPr>
                <w:rFonts w:ascii="Arial" w:hAnsi="Arial" w:cs="Arial"/>
                <w:sz w:val="16"/>
                <w:szCs w:val="16"/>
                <w:lang w:val="fr-FR"/>
              </w:rPr>
              <w:t xml:space="preserve">Niveau de référence: </w:t>
            </w:r>
            <w:r w:rsidRPr="00380C2E">
              <w:rPr>
                <w:rFonts w:eastAsiaTheme="minorEastAsia"/>
                <w:sz w:val="20"/>
                <w:szCs w:val="20"/>
                <w:lang w:val="fr-FR" w:eastAsia="fr-FR"/>
              </w:rPr>
              <w:t>A définir après l’étude de base</w:t>
            </w:r>
          </w:p>
          <w:p w14:paraId="058C5A86" w14:textId="7EF395FE" w:rsidR="00824D69" w:rsidRPr="00380C2E" w:rsidRDefault="00824D69" w:rsidP="002D6B3D">
            <w:pPr>
              <w:jc w:val="both"/>
              <w:rPr>
                <w:rFonts w:ascii="Arial" w:hAnsi="Arial" w:cs="Arial"/>
                <w:sz w:val="16"/>
                <w:szCs w:val="16"/>
                <w:lang w:val="fr-CA"/>
              </w:rPr>
            </w:pPr>
            <w:r w:rsidRPr="00380C2E">
              <w:rPr>
                <w:rFonts w:ascii="Arial" w:hAnsi="Arial" w:cs="Arial"/>
                <w:sz w:val="16"/>
                <w:szCs w:val="16"/>
                <w:lang w:val="fr-CA"/>
              </w:rPr>
              <w:t>Cible:</w:t>
            </w:r>
            <w:r w:rsidRPr="00380C2E">
              <w:rPr>
                <w:rFonts w:eastAsiaTheme="minorEastAsia"/>
                <w:sz w:val="20"/>
                <w:szCs w:val="20"/>
                <w:lang w:val="fr-FR" w:eastAsia="fr-FR"/>
              </w:rPr>
              <w:t xml:space="preserve"> </w:t>
            </w:r>
            <w:r w:rsidR="00B54BEA">
              <w:rPr>
                <w:rFonts w:eastAsiaTheme="minorEastAsia"/>
                <w:sz w:val="20"/>
                <w:szCs w:val="20"/>
                <w:lang w:val="fr-FR" w:eastAsia="fr-FR"/>
              </w:rPr>
              <w:t xml:space="preserve">moins </w:t>
            </w:r>
            <w:r w:rsidRPr="00380C2E">
              <w:rPr>
                <w:rFonts w:eastAsiaTheme="minorEastAsia"/>
                <w:sz w:val="20"/>
                <w:szCs w:val="20"/>
                <w:lang w:val="fr-FR" w:eastAsia="fr-FR"/>
              </w:rPr>
              <w:t>70%</w:t>
            </w:r>
          </w:p>
          <w:p w14:paraId="747982B2" w14:textId="77777777" w:rsidR="00824D69" w:rsidRPr="00380C2E" w:rsidRDefault="00824D69" w:rsidP="002D6B3D">
            <w:pPr>
              <w:jc w:val="both"/>
              <w:rPr>
                <w:rFonts w:ascii="Arial" w:hAnsi="Arial" w:cs="Arial"/>
                <w:sz w:val="16"/>
                <w:szCs w:val="16"/>
                <w:lang w:val="fr-CA"/>
              </w:rPr>
            </w:pPr>
          </w:p>
        </w:tc>
        <w:tc>
          <w:tcPr>
            <w:tcW w:w="2268" w:type="dxa"/>
            <w:vMerge w:val="restart"/>
            <w:shd w:val="clear" w:color="auto" w:fill="FFFF99"/>
            <w:vAlign w:val="center"/>
          </w:tcPr>
          <w:p w14:paraId="171E3A46" w14:textId="7F68110B" w:rsidR="00824D69" w:rsidRDefault="00824D69" w:rsidP="002D6B3D">
            <w:pPr>
              <w:pStyle w:val="Paragraphedeliste"/>
              <w:numPr>
                <w:ilvl w:val="0"/>
                <w:numId w:val="9"/>
              </w:numPr>
              <w:jc w:val="both"/>
              <w:rPr>
                <w:rFonts w:ascii="Times New Roman" w:eastAsiaTheme="minorEastAsia" w:hAnsi="Times New Roman"/>
                <w:sz w:val="20"/>
                <w:szCs w:val="20"/>
                <w:lang w:val="fr-FR" w:eastAsia="fr-FR"/>
              </w:rPr>
            </w:pPr>
            <w:r w:rsidRPr="00380C2E">
              <w:rPr>
                <w:rFonts w:ascii="Times New Roman" w:eastAsiaTheme="minorEastAsia" w:hAnsi="Times New Roman"/>
                <w:sz w:val="20"/>
                <w:szCs w:val="20"/>
                <w:lang w:val="fr-FR" w:eastAsia="fr-FR"/>
              </w:rPr>
              <w:t>Rapport de l’étude de base (une fois)</w:t>
            </w:r>
          </w:p>
          <w:p w14:paraId="0D4EF11A" w14:textId="701A2721" w:rsidR="000412AC" w:rsidRPr="00380C2E" w:rsidRDefault="000412AC" w:rsidP="002D6B3D">
            <w:pPr>
              <w:pStyle w:val="Paragraphedeliste"/>
              <w:numPr>
                <w:ilvl w:val="0"/>
                <w:numId w:val="9"/>
              </w:numPr>
              <w:jc w:val="both"/>
              <w:rPr>
                <w:rFonts w:ascii="Times New Roman" w:eastAsiaTheme="minorEastAsia" w:hAnsi="Times New Roman"/>
                <w:sz w:val="20"/>
                <w:szCs w:val="20"/>
                <w:lang w:val="fr-FR" w:eastAsia="fr-FR"/>
              </w:rPr>
            </w:pPr>
            <w:r>
              <w:rPr>
                <w:rFonts w:ascii="Times New Roman" w:eastAsiaTheme="minorEastAsia" w:hAnsi="Times New Roman"/>
                <w:sz w:val="20"/>
                <w:szCs w:val="20"/>
                <w:lang w:val="fr-FR" w:eastAsia="fr-FR"/>
              </w:rPr>
              <w:t>Rapport de la police</w:t>
            </w:r>
          </w:p>
          <w:p w14:paraId="28008AC6" w14:textId="77777777" w:rsidR="00824D69" w:rsidRPr="00380C2E" w:rsidRDefault="00824D69" w:rsidP="002D6B3D">
            <w:pPr>
              <w:pStyle w:val="Paragraphedeliste"/>
              <w:ind w:left="360"/>
              <w:jc w:val="both"/>
              <w:rPr>
                <w:rFonts w:ascii="Times New Roman" w:eastAsiaTheme="minorEastAsia" w:hAnsi="Times New Roman"/>
                <w:sz w:val="20"/>
                <w:szCs w:val="20"/>
                <w:lang w:val="fr-FR" w:eastAsia="fr-FR"/>
              </w:rPr>
            </w:pPr>
          </w:p>
          <w:p w14:paraId="66B5F87A" w14:textId="2A5565CB" w:rsidR="00824D69" w:rsidRPr="00380C2E" w:rsidRDefault="00824D69" w:rsidP="002D6B3D">
            <w:pPr>
              <w:pStyle w:val="Paragraphedeliste"/>
              <w:numPr>
                <w:ilvl w:val="0"/>
                <w:numId w:val="9"/>
              </w:numPr>
              <w:jc w:val="both"/>
              <w:rPr>
                <w:rFonts w:ascii="Arial" w:hAnsi="Arial" w:cs="Arial"/>
                <w:sz w:val="16"/>
                <w:szCs w:val="16"/>
                <w:lang w:val="fr-CA"/>
              </w:rPr>
            </w:pPr>
            <w:r w:rsidRPr="00380C2E">
              <w:rPr>
                <w:rFonts w:ascii="Times New Roman" w:eastAsiaTheme="minorEastAsia" w:hAnsi="Times New Roman"/>
                <w:sz w:val="20"/>
                <w:szCs w:val="20"/>
                <w:lang w:val="fr-FR" w:eastAsia="fr-FR"/>
              </w:rPr>
              <w:t>Rapports de suivi de recommandations de l’étude de base (Trimestriellement)</w:t>
            </w:r>
          </w:p>
          <w:p w14:paraId="1BBBEDAB" w14:textId="77777777" w:rsidR="00824D69" w:rsidRPr="00380C2E" w:rsidRDefault="00824D69" w:rsidP="002D6B3D">
            <w:pPr>
              <w:pStyle w:val="Paragraphedeliste"/>
              <w:jc w:val="both"/>
              <w:rPr>
                <w:rFonts w:ascii="Times New Roman" w:eastAsiaTheme="minorEastAsia" w:hAnsi="Times New Roman"/>
                <w:sz w:val="20"/>
                <w:szCs w:val="20"/>
                <w:lang w:val="fr-FR" w:eastAsia="fr-FR"/>
              </w:rPr>
            </w:pPr>
          </w:p>
          <w:p w14:paraId="76C9B1A5" w14:textId="14FFF2DB" w:rsidR="00824D69" w:rsidRPr="00380C2E" w:rsidRDefault="00824D69" w:rsidP="002D6B3D">
            <w:pPr>
              <w:pStyle w:val="Paragraphedeliste"/>
              <w:numPr>
                <w:ilvl w:val="0"/>
                <w:numId w:val="9"/>
              </w:numPr>
              <w:jc w:val="both"/>
              <w:rPr>
                <w:rFonts w:ascii="Arial" w:hAnsi="Arial" w:cs="Arial"/>
                <w:sz w:val="16"/>
                <w:szCs w:val="16"/>
                <w:lang w:val="fr-CA"/>
              </w:rPr>
            </w:pPr>
            <w:r w:rsidRPr="00380C2E">
              <w:rPr>
                <w:rFonts w:ascii="Times New Roman" w:eastAsiaTheme="minorEastAsia" w:hAnsi="Times New Roman"/>
                <w:sz w:val="20"/>
                <w:szCs w:val="20"/>
                <w:lang w:val="fr-FR" w:eastAsia="fr-FR"/>
              </w:rPr>
              <w:t>Rapports de l’évaluation finale (une fois)</w:t>
            </w:r>
            <w:r w:rsidRPr="00380C2E">
              <w:rPr>
                <w:rFonts w:ascii="Arial" w:hAnsi="Arial" w:cs="Arial"/>
                <w:sz w:val="16"/>
                <w:szCs w:val="16"/>
                <w:lang w:val="fr-CA"/>
              </w:rPr>
              <w:t xml:space="preserve"> </w:t>
            </w:r>
            <w:r>
              <w:rPr>
                <w:rFonts w:ascii="Arial" w:hAnsi="Arial" w:cs="Arial"/>
                <w:sz w:val="16"/>
                <w:szCs w:val="16"/>
                <w:lang w:val="fr-CA"/>
              </w:rPr>
              <w:t>;</w:t>
            </w:r>
          </w:p>
          <w:p w14:paraId="7497D375" w14:textId="32406325" w:rsidR="00824D69" w:rsidRPr="00380C2E" w:rsidRDefault="00824D69" w:rsidP="002D6B3D">
            <w:pPr>
              <w:jc w:val="both"/>
              <w:rPr>
                <w:rFonts w:ascii="Arial" w:hAnsi="Arial" w:cs="Arial"/>
                <w:sz w:val="16"/>
                <w:szCs w:val="16"/>
                <w:lang w:val="fr-CA"/>
              </w:rPr>
            </w:pPr>
          </w:p>
        </w:tc>
        <w:tc>
          <w:tcPr>
            <w:tcW w:w="1658" w:type="dxa"/>
            <w:vMerge w:val="restart"/>
            <w:shd w:val="clear" w:color="auto" w:fill="FFFF99"/>
            <w:vAlign w:val="center"/>
          </w:tcPr>
          <w:p w14:paraId="7F9825D0" w14:textId="63DFE0C3" w:rsidR="00824D69" w:rsidRPr="00380C2E" w:rsidRDefault="00125718" w:rsidP="002D6B3D">
            <w:pPr>
              <w:jc w:val="both"/>
              <w:rPr>
                <w:rFonts w:ascii="Arial" w:hAnsi="Arial" w:cs="Arial"/>
                <w:sz w:val="16"/>
                <w:szCs w:val="16"/>
                <w:lang w:val="fr-CA"/>
              </w:rPr>
            </w:pPr>
            <w:r>
              <w:rPr>
                <w:rFonts w:ascii="Arial" w:hAnsi="Arial" w:cs="Arial"/>
                <w:sz w:val="16"/>
                <w:szCs w:val="16"/>
                <w:lang w:val="fr-CA"/>
              </w:rPr>
              <w:t xml:space="preserve">Fin de </w:t>
            </w:r>
          </w:p>
        </w:tc>
      </w:tr>
      <w:tr w:rsidR="00824D69" w:rsidRPr="00380C2E" w14:paraId="6BB30F1C" w14:textId="77777777" w:rsidTr="00A62CB0">
        <w:tc>
          <w:tcPr>
            <w:tcW w:w="3085" w:type="dxa"/>
            <w:vMerge/>
            <w:tcBorders>
              <w:right w:val="nil"/>
            </w:tcBorders>
            <w:shd w:val="clear" w:color="auto" w:fill="FFFF99"/>
          </w:tcPr>
          <w:p w14:paraId="2449E95E" w14:textId="0596E2EE" w:rsidR="00824D69" w:rsidRPr="00380C2E" w:rsidRDefault="00824D69" w:rsidP="002D6B3D">
            <w:pPr>
              <w:jc w:val="both"/>
              <w:rPr>
                <w:rFonts w:ascii="Arial" w:hAnsi="Arial" w:cs="Arial"/>
                <w:sz w:val="16"/>
                <w:szCs w:val="16"/>
                <w:lang w:val="fr-CA"/>
              </w:rPr>
            </w:pPr>
          </w:p>
        </w:tc>
        <w:tc>
          <w:tcPr>
            <w:tcW w:w="2835" w:type="dxa"/>
            <w:vMerge/>
            <w:tcBorders>
              <w:top w:val="nil"/>
              <w:left w:val="nil"/>
              <w:bottom w:val="single" w:sz="4" w:space="0" w:color="auto"/>
              <w:right w:val="single" w:sz="4" w:space="0" w:color="auto"/>
            </w:tcBorders>
            <w:shd w:val="clear" w:color="auto" w:fill="000000"/>
          </w:tcPr>
          <w:p w14:paraId="428A8122" w14:textId="77777777" w:rsidR="00824D69" w:rsidRPr="00380C2E" w:rsidRDefault="00824D69" w:rsidP="002D6B3D">
            <w:pPr>
              <w:jc w:val="both"/>
              <w:rPr>
                <w:rFonts w:ascii="Arial" w:hAnsi="Arial" w:cs="Arial"/>
                <w:sz w:val="16"/>
                <w:szCs w:val="16"/>
                <w:lang w:val="fr-CA"/>
              </w:rPr>
            </w:pPr>
          </w:p>
        </w:tc>
        <w:tc>
          <w:tcPr>
            <w:tcW w:w="3634" w:type="dxa"/>
            <w:tcBorders>
              <w:left w:val="single" w:sz="4" w:space="0" w:color="auto"/>
            </w:tcBorders>
            <w:shd w:val="clear" w:color="auto" w:fill="FFFF99"/>
          </w:tcPr>
          <w:p w14:paraId="5688C1DA" w14:textId="32D46E3D" w:rsidR="00824D69" w:rsidRPr="00380C2E" w:rsidRDefault="00824D69" w:rsidP="002D6B3D">
            <w:pPr>
              <w:jc w:val="both"/>
              <w:rPr>
                <w:rFonts w:ascii="Arial" w:hAnsi="Arial" w:cs="Arial"/>
                <w:sz w:val="16"/>
                <w:szCs w:val="16"/>
                <w:lang w:val="fr-FR"/>
              </w:rPr>
            </w:pPr>
            <w:r w:rsidRPr="00380C2E">
              <w:rPr>
                <w:rFonts w:ascii="Arial" w:hAnsi="Arial" w:cs="Arial"/>
                <w:sz w:val="16"/>
                <w:szCs w:val="16"/>
                <w:lang w:val="fr-FR"/>
              </w:rPr>
              <w:t>Indicateur 1 b</w:t>
            </w:r>
            <w:r>
              <w:rPr>
                <w:rFonts w:ascii="Arial" w:hAnsi="Arial" w:cs="Arial"/>
                <w:sz w:val="16"/>
                <w:szCs w:val="16"/>
                <w:lang w:val="fr-FR"/>
              </w:rPr>
              <w:t> :</w:t>
            </w:r>
            <w:r>
              <w:rPr>
                <w:rFonts w:eastAsiaTheme="minorEastAsia"/>
                <w:sz w:val="20"/>
                <w:szCs w:val="20"/>
                <w:lang w:val="fr-FR" w:eastAsia="fr-FR"/>
              </w:rPr>
              <w:t xml:space="preserve"> Nombre de cas de violences dans lesquelles</w:t>
            </w:r>
            <w:r w:rsidRPr="00380C2E">
              <w:rPr>
                <w:rFonts w:eastAsiaTheme="minorEastAsia"/>
                <w:sz w:val="20"/>
                <w:szCs w:val="20"/>
                <w:lang w:val="fr-FR" w:eastAsia="fr-FR"/>
              </w:rPr>
              <w:t xml:space="preserve"> les jeunes conducteurs de taxi-moto </w:t>
            </w:r>
            <w:r>
              <w:rPr>
                <w:rFonts w:eastAsiaTheme="minorEastAsia"/>
                <w:sz w:val="20"/>
                <w:szCs w:val="20"/>
                <w:lang w:val="fr-FR" w:eastAsia="fr-FR"/>
              </w:rPr>
              <w:t xml:space="preserve">sont impliqués </w:t>
            </w:r>
            <w:r w:rsidRPr="00380C2E">
              <w:rPr>
                <w:rFonts w:eastAsiaTheme="minorEastAsia"/>
                <w:sz w:val="20"/>
                <w:szCs w:val="20"/>
                <w:lang w:val="fr-FR" w:eastAsia="fr-FR"/>
              </w:rPr>
              <w:t>avant, pendant</w:t>
            </w:r>
            <w:r>
              <w:rPr>
                <w:rFonts w:eastAsiaTheme="minorEastAsia"/>
                <w:sz w:val="20"/>
                <w:szCs w:val="20"/>
                <w:lang w:val="fr-FR" w:eastAsia="fr-FR"/>
              </w:rPr>
              <w:t xml:space="preserve"> et après</w:t>
            </w:r>
            <w:r w:rsidRPr="00380C2E">
              <w:rPr>
                <w:rFonts w:eastAsiaTheme="minorEastAsia"/>
                <w:sz w:val="20"/>
                <w:szCs w:val="20"/>
                <w:lang w:val="fr-FR" w:eastAsia="fr-FR"/>
              </w:rPr>
              <w:t xml:space="preserve"> les épisodes électoraux</w:t>
            </w:r>
          </w:p>
          <w:p w14:paraId="5781B37E" w14:textId="77777777" w:rsidR="00824D69" w:rsidRPr="00380C2E" w:rsidRDefault="00824D69" w:rsidP="002D6B3D">
            <w:pPr>
              <w:jc w:val="both"/>
              <w:rPr>
                <w:rFonts w:ascii="Arial" w:hAnsi="Arial" w:cs="Arial"/>
                <w:sz w:val="16"/>
                <w:szCs w:val="16"/>
                <w:lang w:val="fr-FR"/>
              </w:rPr>
            </w:pPr>
          </w:p>
          <w:p w14:paraId="7C1B2DBC" w14:textId="2AA50BD1" w:rsidR="00824D69" w:rsidRPr="00380C2E" w:rsidRDefault="00824D69" w:rsidP="002D6B3D">
            <w:pPr>
              <w:jc w:val="both"/>
              <w:rPr>
                <w:rFonts w:eastAsiaTheme="minorEastAsia"/>
                <w:sz w:val="20"/>
                <w:szCs w:val="20"/>
                <w:lang w:val="fr-FR" w:eastAsia="fr-FR"/>
              </w:rPr>
            </w:pPr>
            <w:r w:rsidRPr="00380C2E">
              <w:rPr>
                <w:rFonts w:ascii="Arial" w:hAnsi="Arial" w:cs="Arial"/>
                <w:sz w:val="16"/>
                <w:szCs w:val="16"/>
                <w:lang w:val="fr-FR"/>
              </w:rPr>
              <w:t xml:space="preserve">Niveau de référence: </w:t>
            </w:r>
            <w:r w:rsidRPr="00380C2E">
              <w:rPr>
                <w:rFonts w:eastAsiaTheme="minorEastAsia"/>
                <w:sz w:val="20"/>
                <w:szCs w:val="20"/>
                <w:lang w:val="fr-FR" w:eastAsia="fr-FR"/>
              </w:rPr>
              <w:t>A définir après l’étude de base</w:t>
            </w:r>
          </w:p>
          <w:p w14:paraId="25CFC6CF" w14:textId="4E06F614" w:rsidR="00824D69" w:rsidRPr="00380C2E" w:rsidRDefault="00824D69" w:rsidP="002D6B3D">
            <w:pPr>
              <w:jc w:val="both"/>
              <w:rPr>
                <w:rFonts w:ascii="Arial" w:hAnsi="Arial" w:cs="Arial"/>
                <w:sz w:val="16"/>
                <w:szCs w:val="16"/>
                <w:lang w:val="fr-FR"/>
              </w:rPr>
            </w:pPr>
          </w:p>
          <w:p w14:paraId="2F0ACB77" w14:textId="4BA026E3" w:rsidR="00824D69" w:rsidRPr="00380C2E" w:rsidRDefault="00824D69" w:rsidP="002D6B3D">
            <w:pPr>
              <w:jc w:val="both"/>
              <w:rPr>
                <w:rFonts w:ascii="Arial" w:hAnsi="Arial" w:cs="Arial"/>
                <w:sz w:val="16"/>
                <w:szCs w:val="16"/>
                <w:lang w:val="fr-CA"/>
              </w:rPr>
            </w:pPr>
            <w:r w:rsidRPr="00380C2E">
              <w:rPr>
                <w:rFonts w:ascii="Arial" w:hAnsi="Arial" w:cs="Arial"/>
                <w:sz w:val="16"/>
                <w:szCs w:val="16"/>
                <w:lang w:val="fr-CA"/>
              </w:rPr>
              <w:t xml:space="preserve">Cible: </w:t>
            </w:r>
            <w:r w:rsidRPr="00380C2E">
              <w:rPr>
                <w:rFonts w:eastAsiaTheme="minorEastAsia"/>
                <w:sz w:val="20"/>
                <w:szCs w:val="20"/>
                <w:lang w:val="fr-FR" w:eastAsia="fr-FR"/>
              </w:rPr>
              <w:t>Réduction de 60%</w:t>
            </w:r>
            <w:r>
              <w:rPr>
                <w:rFonts w:eastAsiaTheme="minorEastAsia"/>
                <w:sz w:val="20"/>
                <w:szCs w:val="20"/>
                <w:lang w:val="fr-FR" w:eastAsia="fr-FR"/>
              </w:rPr>
              <w:t xml:space="preserve"> </w:t>
            </w:r>
          </w:p>
          <w:p w14:paraId="4C2C6D05" w14:textId="77777777" w:rsidR="00824D69" w:rsidRPr="00380C2E" w:rsidRDefault="00824D69" w:rsidP="002D6B3D">
            <w:pPr>
              <w:jc w:val="both"/>
              <w:rPr>
                <w:rFonts w:ascii="Arial" w:hAnsi="Arial" w:cs="Arial"/>
                <w:sz w:val="16"/>
                <w:szCs w:val="16"/>
                <w:lang w:val="fr-CA"/>
              </w:rPr>
            </w:pPr>
          </w:p>
        </w:tc>
        <w:tc>
          <w:tcPr>
            <w:tcW w:w="2268" w:type="dxa"/>
            <w:vMerge/>
            <w:shd w:val="clear" w:color="auto" w:fill="FFFF99"/>
          </w:tcPr>
          <w:p w14:paraId="5F5F3C05" w14:textId="77777777" w:rsidR="00824D69" w:rsidRPr="00380C2E" w:rsidRDefault="00824D69" w:rsidP="002D6B3D">
            <w:pPr>
              <w:jc w:val="both"/>
              <w:rPr>
                <w:rFonts w:ascii="Arial" w:hAnsi="Arial" w:cs="Arial"/>
                <w:sz w:val="16"/>
                <w:szCs w:val="16"/>
                <w:lang w:val="fr-CA"/>
              </w:rPr>
            </w:pPr>
          </w:p>
        </w:tc>
        <w:tc>
          <w:tcPr>
            <w:tcW w:w="1658" w:type="dxa"/>
            <w:vMerge/>
            <w:shd w:val="clear" w:color="auto" w:fill="FFFF99"/>
          </w:tcPr>
          <w:p w14:paraId="638E7889" w14:textId="77777777" w:rsidR="00824D69" w:rsidRPr="00380C2E" w:rsidRDefault="00824D69" w:rsidP="002D6B3D">
            <w:pPr>
              <w:jc w:val="both"/>
              <w:rPr>
                <w:rFonts w:ascii="Arial" w:hAnsi="Arial" w:cs="Arial"/>
                <w:sz w:val="16"/>
                <w:szCs w:val="16"/>
                <w:lang w:val="fr-CA"/>
              </w:rPr>
            </w:pPr>
          </w:p>
        </w:tc>
      </w:tr>
      <w:tr w:rsidR="00CD6C72" w:rsidRPr="00380C2E" w14:paraId="226AB4AA" w14:textId="77777777" w:rsidTr="00A62CB0">
        <w:tc>
          <w:tcPr>
            <w:tcW w:w="3085" w:type="dxa"/>
            <w:vMerge/>
            <w:tcBorders>
              <w:right w:val="nil"/>
            </w:tcBorders>
            <w:shd w:val="clear" w:color="auto" w:fill="FFFF99"/>
          </w:tcPr>
          <w:p w14:paraId="4F57A23A" w14:textId="77777777" w:rsidR="00CD6C72" w:rsidRPr="00380C2E" w:rsidRDefault="00CD6C72" w:rsidP="002D6B3D">
            <w:pPr>
              <w:jc w:val="both"/>
              <w:rPr>
                <w:rFonts w:ascii="Arial" w:hAnsi="Arial" w:cs="Arial"/>
                <w:sz w:val="16"/>
                <w:szCs w:val="16"/>
                <w:lang w:val="fr-CA"/>
              </w:rPr>
            </w:pPr>
          </w:p>
        </w:tc>
        <w:tc>
          <w:tcPr>
            <w:tcW w:w="2835" w:type="dxa"/>
            <w:vMerge/>
            <w:tcBorders>
              <w:top w:val="nil"/>
              <w:left w:val="nil"/>
              <w:bottom w:val="single" w:sz="4" w:space="0" w:color="auto"/>
              <w:right w:val="single" w:sz="4" w:space="0" w:color="auto"/>
            </w:tcBorders>
            <w:shd w:val="clear" w:color="auto" w:fill="000000"/>
          </w:tcPr>
          <w:p w14:paraId="6FF76B0D" w14:textId="77777777" w:rsidR="00CD6C72" w:rsidRPr="00380C2E" w:rsidRDefault="00CD6C72" w:rsidP="002D6B3D">
            <w:pPr>
              <w:jc w:val="both"/>
              <w:rPr>
                <w:rFonts w:ascii="Arial" w:hAnsi="Arial" w:cs="Arial"/>
                <w:sz w:val="16"/>
                <w:szCs w:val="16"/>
                <w:lang w:val="fr-CA"/>
              </w:rPr>
            </w:pPr>
          </w:p>
        </w:tc>
        <w:tc>
          <w:tcPr>
            <w:tcW w:w="3634" w:type="dxa"/>
            <w:tcBorders>
              <w:left w:val="single" w:sz="4" w:space="0" w:color="auto"/>
              <w:bottom w:val="single" w:sz="4" w:space="0" w:color="auto"/>
            </w:tcBorders>
            <w:shd w:val="clear" w:color="auto" w:fill="FFFF99"/>
          </w:tcPr>
          <w:p w14:paraId="01D2C5B7" w14:textId="566D66FB" w:rsidR="00CD6C72" w:rsidRPr="009C5346" w:rsidRDefault="00CD6C72" w:rsidP="002D6B3D">
            <w:pPr>
              <w:jc w:val="both"/>
              <w:rPr>
                <w:rFonts w:ascii="Arial" w:hAnsi="Arial" w:cs="Arial"/>
                <w:sz w:val="16"/>
                <w:szCs w:val="16"/>
                <w:lang w:val="fr-FR"/>
              </w:rPr>
            </w:pPr>
            <w:r w:rsidRPr="00380C2E">
              <w:rPr>
                <w:rFonts w:ascii="Arial" w:hAnsi="Arial" w:cs="Arial"/>
                <w:sz w:val="16"/>
                <w:szCs w:val="16"/>
                <w:lang w:val="fr-FR"/>
              </w:rPr>
              <w:t>Indicateur 1c</w:t>
            </w:r>
            <w:r>
              <w:rPr>
                <w:rFonts w:ascii="Arial" w:hAnsi="Arial" w:cs="Arial"/>
                <w:sz w:val="16"/>
                <w:szCs w:val="16"/>
                <w:lang w:val="fr-FR"/>
              </w:rPr>
              <w:t xml:space="preserve"> </w:t>
            </w:r>
            <w:r w:rsidRPr="009C5346">
              <w:rPr>
                <w:rFonts w:eastAsiaTheme="minorEastAsia"/>
                <w:sz w:val="20"/>
                <w:szCs w:val="20"/>
                <w:lang w:val="fr-FR" w:eastAsia="fr-FR"/>
              </w:rPr>
              <w:t>Pourcentage des jeunes taxis moto  ayant renoncé aux cortèges politiques avant, pendant et après les épisodes électoraux.</w:t>
            </w:r>
          </w:p>
          <w:p w14:paraId="0DF7B7DA" w14:textId="77777777" w:rsidR="00CD6C72" w:rsidRPr="009C5346" w:rsidRDefault="00CD6C72" w:rsidP="002D6B3D">
            <w:pPr>
              <w:jc w:val="both"/>
              <w:rPr>
                <w:rFonts w:ascii="Arial" w:hAnsi="Arial" w:cs="Arial"/>
                <w:sz w:val="16"/>
                <w:szCs w:val="16"/>
                <w:lang w:val="fr-FR"/>
              </w:rPr>
            </w:pPr>
          </w:p>
          <w:p w14:paraId="31DD69F3" w14:textId="5B628F0C" w:rsidR="00CD6C72" w:rsidRPr="00380C2E" w:rsidRDefault="00CD6C72" w:rsidP="002D6B3D">
            <w:pPr>
              <w:jc w:val="both"/>
              <w:rPr>
                <w:rFonts w:eastAsiaTheme="minorEastAsia"/>
                <w:sz w:val="20"/>
                <w:szCs w:val="20"/>
                <w:lang w:val="fr-FR" w:eastAsia="fr-FR"/>
              </w:rPr>
            </w:pPr>
            <w:r w:rsidRPr="009C5346">
              <w:rPr>
                <w:rFonts w:ascii="Arial" w:hAnsi="Arial" w:cs="Arial"/>
                <w:sz w:val="16"/>
                <w:szCs w:val="16"/>
                <w:lang w:val="fr-FR"/>
              </w:rPr>
              <w:t xml:space="preserve">Niveau de référence: </w:t>
            </w:r>
            <w:r w:rsidRPr="009C5346">
              <w:rPr>
                <w:rFonts w:eastAsiaTheme="minorEastAsia"/>
                <w:sz w:val="20"/>
                <w:szCs w:val="20"/>
                <w:lang w:val="fr-FR" w:eastAsia="fr-FR"/>
              </w:rPr>
              <w:t>À définir après l’étude de base</w:t>
            </w:r>
            <w:r>
              <w:rPr>
                <w:rFonts w:eastAsiaTheme="minorEastAsia"/>
                <w:sz w:val="20"/>
                <w:szCs w:val="20"/>
                <w:lang w:val="fr-FR" w:eastAsia="fr-FR"/>
              </w:rPr>
              <w:t xml:space="preserve"> </w:t>
            </w:r>
          </w:p>
          <w:p w14:paraId="7354ECC7" w14:textId="1A839CD9" w:rsidR="00CD6C72" w:rsidRPr="00380C2E" w:rsidRDefault="00CD6C72" w:rsidP="002D6B3D">
            <w:pPr>
              <w:jc w:val="both"/>
              <w:rPr>
                <w:rFonts w:ascii="Arial" w:hAnsi="Arial" w:cs="Arial"/>
                <w:sz w:val="16"/>
                <w:szCs w:val="16"/>
                <w:lang w:val="fr-FR"/>
              </w:rPr>
            </w:pPr>
          </w:p>
          <w:p w14:paraId="1C0C832F" w14:textId="32E9F83E" w:rsidR="00CD6C72" w:rsidRPr="00380C2E" w:rsidRDefault="00CD6C72" w:rsidP="002D6B3D">
            <w:pPr>
              <w:jc w:val="both"/>
              <w:rPr>
                <w:rFonts w:ascii="Arial" w:hAnsi="Arial" w:cs="Arial"/>
                <w:sz w:val="16"/>
                <w:szCs w:val="16"/>
                <w:lang w:val="fr-CA"/>
              </w:rPr>
            </w:pPr>
            <w:r w:rsidRPr="00380C2E">
              <w:rPr>
                <w:rFonts w:ascii="Arial" w:hAnsi="Arial" w:cs="Arial"/>
                <w:sz w:val="16"/>
                <w:szCs w:val="16"/>
                <w:lang w:val="fr-CA"/>
              </w:rPr>
              <w:t>Cible:</w:t>
            </w:r>
            <w:r>
              <w:rPr>
                <w:rFonts w:ascii="Arial" w:hAnsi="Arial" w:cs="Arial"/>
                <w:sz w:val="16"/>
                <w:szCs w:val="16"/>
                <w:lang w:val="fr-CA"/>
              </w:rPr>
              <w:t xml:space="preserve"> 50 %</w:t>
            </w:r>
          </w:p>
          <w:p w14:paraId="27116357" w14:textId="77777777" w:rsidR="00CD6C72" w:rsidRPr="00380C2E" w:rsidRDefault="00CD6C72" w:rsidP="002D6B3D">
            <w:pPr>
              <w:jc w:val="both"/>
              <w:rPr>
                <w:rFonts w:ascii="Arial" w:hAnsi="Arial" w:cs="Arial"/>
                <w:sz w:val="16"/>
                <w:szCs w:val="16"/>
                <w:lang w:val="fr-CA"/>
              </w:rPr>
            </w:pPr>
          </w:p>
        </w:tc>
        <w:tc>
          <w:tcPr>
            <w:tcW w:w="2268" w:type="dxa"/>
            <w:vMerge/>
            <w:tcBorders>
              <w:bottom w:val="single" w:sz="4" w:space="0" w:color="auto"/>
            </w:tcBorders>
            <w:shd w:val="clear" w:color="auto" w:fill="FFFF99"/>
          </w:tcPr>
          <w:p w14:paraId="611CBC19" w14:textId="77777777" w:rsidR="00CD6C72" w:rsidRPr="00380C2E" w:rsidRDefault="00CD6C72" w:rsidP="002D6B3D">
            <w:pPr>
              <w:jc w:val="both"/>
              <w:rPr>
                <w:rFonts w:ascii="Arial" w:hAnsi="Arial" w:cs="Arial"/>
                <w:sz w:val="16"/>
                <w:szCs w:val="16"/>
                <w:lang w:val="fr-CA"/>
              </w:rPr>
            </w:pPr>
          </w:p>
        </w:tc>
        <w:tc>
          <w:tcPr>
            <w:tcW w:w="1658" w:type="dxa"/>
            <w:tcBorders>
              <w:bottom w:val="single" w:sz="4" w:space="0" w:color="auto"/>
            </w:tcBorders>
            <w:shd w:val="clear" w:color="auto" w:fill="FFFF99"/>
          </w:tcPr>
          <w:p w14:paraId="2668ED77" w14:textId="77777777" w:rsidR="00CD6C72" w:rsidRPr="00380C2E" w:rsidRDefault="00CD6C72" w:rsidP="002D6B3D">
            <w:pPr>
              <w:jc w:val="both"/>
              <w:rPr>
                <w:rFonts w:ascii="Arial" w:hAnsi="Arial" w:cs="Arial"/>
                <w:sz w:val="16"/>
                <w:szCs w:val="16"/>
                <w:lang w:val="fr-CA"/>
              </w:rPr>
            </w:pPr>
          </w:p>
        </w:tc>
      </w:tr>
      <w:tr w:rsidR="00CD6C72" w:rsidRPr="00CD6C72" w14:paraId="7EDD7805" w14:textId="77777777" w:rsidTr="00FA5D37">
        <w:trPr>
          <w:trHeight w:val="11103"/>
        </w:trPr>
        <w:tc>
          <w:tcPr>
            <w:tcW w:w="3085" w:type="dxa"/>
            <w:vMerge/>
            <w:shd w:val="clear" w:color="auto" w:fill="FFFF99"/>
          </w:tcPr>
          <w:p w14:paraId="72A1ADB4" w14:textId="77777777" w:rsidR="00CD6C72" w:rsidRPr="00380C2E" w:rsidRDefault="00CD6C72" w:rsidP="002D6B3D">
            <w:pPr>
              <w:jc w:val="both"/>
              <w:rPr>
                <w:rFonts w:ascii="Arial" w:hAnsi="Arial" w:cs="Arial"/>
                <w:sz w:val="16"/>
                <w:szCs w:val="16"/>
                <w:lang w:val="fr-CA"/>
              </w:rPr>
            </w:pPr>
          </w:p>
        </w:tc>
        <w:tc>
          <w:tcPr>
            <w:tcW w:w="2835" w:type="dxa"/>
            <w:tcBorders>
              <w:top w:val="single" w:sz="4" w:space="0" w:color="auto"/>
            </w:tcBorders>
            <w:shd w:val="clear" w:color="auto" w:fill="CCFFFF"/>
          </w:tcPr>
          <w:p w14:paraId="14C36A68" w14:textId="6B4CA617" w:rsidR="00CD6C72" w:rsidRPr="00C13EF7" w:rsidRDefault="00CD6C72" w:rsidP="002D6B3D">
            <w:pPr>
              <w:spacing w:line="276" w:lineRule="auto"/>
              <w:jc w:val="both"/>
              <w:rPr>
                <w:sz w:val="16"/>
                <w:szCs w:val="16"/>
                <w:lang w:val="fr-FR"/>
              </w:rPr>
            </w:pPr>
            <w:r w:rsidRPr="00EB6C4C">
              <w:rPr>
                <w:i/>
                <w:lang w:val="fr-FR"/>
              </w:rPr>
              <w:t>Activité</w:t>
            </w:r>
            <w:r w:rsidRPr="00EB6C4C">
              <w:rPr>
                <w:lang w:val="fr-FR"/>
              </w:rPr>
              <w:t xml:space="preserve"> 1.1.1 : </w:t>
            </w:r>
            <w:r w:rsidR="00F00147">
              <w:rPr>
                <w:lang w:val="fr-FR"/>
              </w:rPr>
              <w:t xml:space="preserve">Réaliser une </w:t>
            </w:r>
            <w:r w:rsidRPr="00EB6C4C">
              <w:rPr>
                <w:lang w:val="fr-FR"/>
              </w:rPr>
              <w:t>enquête de perceptions</w:t>
            </w:r>
            <w:r w:rsidR="00F00147">
              <w:rPr>
                <w:lang w:val="fr-FR"/>
              </w:rPr>
              <w:t xml:space="preserve"> </w:t>
            </w:r>
          </w:p>
        </w:tc>
        <w:tc>
          <w:tcPr>
            <w:tcW w:w="3634" w:type="dxa"/>
            <w:shd w:val="clear" w:color="auto" w:fill="CCFFFF"/>
          </w:tcPr>
          <w:p w14:paraId="5313CFEB" w14:textId="6BC0C631" w:rsidR="00CD6C72" w:rsidRPr="00380C2E" w:rsidRDefault="00CD6C72" w:rsidP="002D6B3D">
            <w:pPr>
              <w:jc w:val="both"/>
              <w:rPr>
                <w:rFonts w:ascii="Arial" w:hAnsi="Arial" w:cs="Arial"/>
                <w:sz w:val="16"/>
                <w:szCs w:val="16"/>
                <w:lang w:val="fr-FR"/>
              </w:rPr>
            </w:pPr>
            <w:r w:rsidRPr="00380C2E">
              <w:rPr>
                <w:rFonts w:ascii="Arial" w:hAnsi="Arial" w:cs="Arial"/>
                <w:sz w:val="16"/>
                <w:szCs w:val="16"/>
                <w:lang w:val="fr-FR"/>
              </w:rPr>
              <w:t xml:space="preserve">Indicateur 1.1.1 </w:t>
            </w:r>
          </w:p>
          <w:p w14:paraId="463BC811" w14:textId="659DA49B" w:rsidR="00CD6C72" w:rsidRPr="00380C2E" w:rsidRDefault="00CD6C72" w:rsidP="002D6B3D">
            <w:pPr>
              <w:spacing w:line="276" w:lineRule="auto"/>
              <w:jc w:val="both"/>
              <w:rPr>
                <w:rFonts w:eastAsiaTheme="minorEastAsia"/>
                <w:sz w:val="20"/>
                <w:szCs w:val="20"/>
                <w:lang w:val="fr-FR" w:eastAsia="fr-FR"/>
              </w:rPr>
            </w:pPr>
            <w:r w:rsidRPr="00380C2E">
              <w:rPr>
                <w:rFonts w:eastAsiaTheme="minorEastAsia"/>
                <w:sz w:val="20"/>
                <w:szCs w:val="20"/>
                <w:lang w:val="fr-FR" w:eastAsia="fr-FR"/>
              </w:rPr>
              <w:t>Existence</w:t>
            </w:r>
            <w:r>
              <w:rPr>
                <w:rFonts w:eastAsiaTheme="minorEastAsia"/>
                <w:sz w:val="20"/>
                <w:szCs w:val="20"/>
                <w:lang w:val="fr-FR" w:eastAsia="fr-FR"/>
              </w:rPr>
              <w:t xml:space="preserve"> d’un cadre de dialogue local</w:t>
            </w:r>
            <w:r w:rsidRPr="00380C2E">
              <w:rPr>
                <w:rFonts w:eastAsiaTheme="minorEastAsia"/>
                <w:sz w:val="20"/>
                <w:szCs w:val="20"/>
                <w:lang w:val="fr-FR" w:eastAsia="fr-FR"/>
              </w:rPr>
              <w:t xml:space="preserve"> inclusif</w:t>
            </w:r>
            <w:r>
              <w:rPr>
                <w:rFonts w:eastAsiaTheme="minorEastAsia"/>
                <w:sz w:val="20"/>
                <w:szCs w:val="20"/>
                <w:lang w:val="fr-FR" w:eastAsia="fr-FR"/>
              </w:rPr>
              <w:t xml:space="preserve"> </w:t>
            </w:r>
            <w:r w:rsidRPr="00380C2E">
              <w:rPr>
                <w:rFonts w:eastAsiaTheme="minorEastAsia"/>
                <w:sz w:val="20"/>
                <w:szCs w:val="20"/>
                <w:lang w:val="fr-FR" w:eastAsia="fr-FR"/>
              </w:rPr>
              <w:t xml:space="preserve"> </w:t>
            </w:r>
            <w:r>
              <w:rPr>
                <w:rFonts w:eastAsiaTheme="minorEastAsia"/>
                <w:sz w:val="20"/>
                <w:szCs w:val="20"/>
                <w:lang w:val="fr-FR" w:eastAsia="fr-FR"/>
              </w:rPr>
              <w:t>et fonctionnel</w:t>
            </w:r>
            <w:r w:rsidRPr="00380C2E">
              <w:rPr>
                <w:rFonts w:eastAsiaTheme="minorEastAsia"/>
                <w:sz w:val="20"/>
                <w:szCs w:val="20"/>
                <w:lang w:val="fr-FR" w:eastAsia="fr-FR"/>
              </w:rPr>
              <w:t xml:space="preserve"> </w:t>
            </w:r>
          </w:p>
          <w:p w14:paraId="56D1B5E4" w14:textId="77777777" w:rsidR="00CD6C72" w:rsidRPr="00380C2E" w:rsidRDefault="00CD6C72" w:rsidP="002D6B3D">
            <w:pPr>
              <w:jc w:val="both"/>
              <w:rPr>
                <w:rFonts w:ascii="Arial" w:hAnsi="Arial" w:cs="Arial"/>
                <w:sz w:val="16"/>
                <w:szCs w:val="16"/>
                <w:lang w:val="fr-FR"/>
              </w:rPr>
            </w:pPr>
          </w:p>
          <w:p w14:paraId="3A1C56A5" w14:textId="23B0C639" w:rsidR="00CD6C72" w:rsidRPr="00380C2E" w:rsidRDefault="00CD6C72" w:rsidP="002D6B3D">
            <w:pPr>
              <w:jc w:val="both"/>
              <w:rPr>
                <w:rFonts w:ascii="Arial" w:hAnsi="Arial" w:cs="Arial"/>
                <w:sz w:val="16"/>
                <w:szCs w:val="16"/>
                <w:lang w:val="fr-FR"/>
              </w:rPr>
            </w:pPr>
            <w:r w:rsidRPr="00380C2E">
              <w:rPr>
                <w:rFonts w:ascii="Arial" w:hAnsi="Arial" w:cs="Arial"/>
                <w:sz w:val="16"/>
                <w:szCs w:val="16"/>
                <w:lang w:val="fr-FR"/>
              </w:rPr>
              <w:t xml:space="preserve">Niveau de référence: </w:t>
            </w:r>
            <w:r w:rsidRPr="00380C2E">
              <w:rPr>
                <w:rFonts w:eastAsiaTheme="minorEastAsia"/>
                <w:sz w:val="20"/>
                <w:szCs w:val="20"/>
                <w:lang w:val="fr-FR" w:eastAsia="fr-FR"/>
              </w:rPr>
              <w:t>Non</w:t>
            </w:r>
          </w:p>
          <w:p w14:paraId="4FB12BBC" w14:textId="77777777" w:rsidR="00CD6C72" w:rsidRPr="00380C2E" w:rsidRDefault="00CD6C72" w:rsidP="002D6B3D">
            <w:pPr>
              <w:jc w:val="both"/>
              <w:rPr>
                <w:rFonts w:ascii="Arial" w:hAnsi="Arial" w:cs="Arial"/>
                <w:sz w:val="16"/>
                <w:szCs w:val="16"/>
                <w:lang w:val="fr-FR"/>
              </w:rPr>
            </w:pPr>
          </w:p>
          <w:p w14:paraId="6C34BD79" w14:textId="5AE79985" w:rsidR="00CD6C72" w:rsidRPr="00380C2E" w:rsidRDefault="00CD6C72" w:rsidP="002D6B3D">
            <w:pPr>
              <w:jc w:val="both"/>
              <w:rPr>
                <w:rFonts w:ascii="Arial" w:hAnsi="Arial" w:cs="Arial"/>
                <w:sz w:val="16"/>
                <w:szCs w:val="16"/>
                <w:lang w:val="fr-FR"/>
              </w:rPr>
            </w:pPr>
            <w:r w:rsidRPr="00380C2E">
              <w:rPr>
                <w:rFonts w:ascii="Arial" w:hAnsi="Arial" w:cs="Arial"/>
                <w:sz w:val="16"/>
                <w:szCs w:val="16"/>
                <w:lang w:val="fr-FR"/>
              </w:rPr>
              <w:t xml:space="preserve">Cible: </w:t>
            </w:r>
            <w:r w:rsidRPr="00380C2E">
              <w:rPr>
                <w:rFonts w:eastAsiaTheme="minorEastAsia"/>
                <w:sz w:val="20"/>
                <w:szCs w:val="20"/>
                <w:lang w:val="fr-FR" w:eastAsia="fr-FR"/>
              </w:rPr>
              <w:t>Oui</w:t>
            </w:r>
          </w:p>
          <w:p w14:paraId="63DB973E" w14:textId="77777777" w:rsidR="00CD6C72" w:rsidRPr="00380C2E" w:rsidRDefault="00CD6C72" w:rsidP="002D6B3D">
            <w:pPr>
              <w:jc w:val="both"/>
              <w:rPr>
                <w:rFonts w:ascii="Arial" w:hAnsi="Arial" w:cs="Arial"/>
                <w:sz w:val="16"/>
                <w:szCs w:val="16"/>
                <w:lang w:val="fr-FR"/>
              </w:rPr>
            </w:pPr>
          </w:p>
          <w:p w14:paraId="7A461ADC" w14:textId="77777777" w:rsidR="00CD6C72" w:rsidRPr="00380C2E" w:rsidRDefault="00CD6C72" w:rsidP="002D6B3D">
            <w:pPr>
              <w:jc w:val="both"/>
              <w:rPr>
                <w:rFonts w:ascii="Arial" w:hAnsi="Arial" w:cs="Arial"/>
                <w:sz w:val="16"/>
                <w:szCs w:val="16"/>
                <w:lang w:val="fr-FR"/>
              </w:rPr>
            </w:pPr>
          </w:p>
          <w:p w14:paraId="3E55BA60" w14:textId="77777777" w:rsidR="00CD6C72" w:rsidRPr="00380C2E" w:rsidRDefault="00CD6C72" w:rsidP="002D6B3D">
            <w:pPr>
              <w:jc w:val="both"/>
              <w:rPr>
                <w:rFonts w:ascii="Arial" w:hAnsi="Arial" w:cs="Arial"/>
                <w:sz w:val="16"/>
                <w:szCs w:val="16"/>
                <w:lang w:val="fr-FR"/>
              </w:rPr>
            </w:pPr>
          </w:p>
        </w:tc>
        <w:tc>
          <w:tcPr>
            <w:tcW w:w="2268" w:type="dxa"/>
            <w:shd w:val="clear" w:color="auto" w:fill="CCFFFF"/>
          </w:tcPr>
          <w:p w14:paraId="796D0184" w14:textId="77777777" w:rsidR="00CD6C72" w:rsidRPr="00380C2E" w:rsidRDefault="00CD6C72" w:rsidP="002D6B3D">
            <w:pPr>
              <w:jc w:val="both"/>
              <w:rPr>
                <w:rFonts w:eastAsiaTheme="minorEastAsia"/>
                <w:sz w:val="20"/>
                <w:szCs w:val="20"/>
                <w:lang w:val="fr-FR" w:eastAsia="fr-FR"/>
              </w:rPr>
            </w:pPr>
          </w:p>
          <w:p w14:paraId="65E02AEC" w14:textId="77777777" w:rsidR="00CD6C72" w:rsidRPr="00380C2E" w:rsidRDefault="00CD6C72" w:rsidP="002D6B3D">
            <w:pPr>
              <w:jc w:val="both"/>
              <w:rPr>
                <w:rFonts w:eastAsiaTheme="minorEastAsia"/>
                <w:sz w:val="20"/>
                <w:szCs w:val="20"/>
                <w:lang w:val="fr-FR" w:eastAsia="fr-FR"/>
              </w:rPr>
            </w:pPr>
          </w:p>
          <w:p w14:paraId="1E91E670" w14:textId="77777777" w:rsidR="00CD6C72" w:rsidRPr="00380C2E" w:rsidRDefault="00CD6C72" w:rsidP="002D6B3D">
            <w:pPr>
              <w:pStyle w:val="Paragraphedeliste"/>
              <w:numPr>
                <w:ilvl w:val="0"/>
                <w:numId w:val="9"/>
              </w:numPr>
              <w:jc w:val="both"/>
              <w:rPr>
                <w:rFonts w:ascii="Times New Roman" w:eastAsiaTheme="minorEastAsia" w:hAnsi="Times New Roman"/>
                <w:sz w:val="20"/>
                <w:szCs w:val="20"/>
                <w:lang w:val="fr-FR" w:eastAsia="fr-FR"/>
              </w:rPr>
            </w:pPr>
            <w:r w:rsidRPr="00380C2E">
              <w:rPr>
                <w:rFonts w:ascii="Times New Roman" w:eastAsiaTheme="minorEastAsia" w:hAnsi="Times New Roman"/>
                <w:sz w:val="20"/>
                <w:szCs w:val="20"/>
                <w:lang w:val="fr-FR" w:eastAsia="fr-FR"/>
              </w:rPr>
              <w:t>Rapport de suivi (Trimestriellement)</w:t>
            </w:r>
          </w:p>
          <w:p w14:paraId="5E4212A1" w14:textId="77777777" w:rsidR="00CD6C72" w:rsidRPr="0098731D" w:rsidRDefault="00CD6C72" w:rsidP="002D6B3D">
            <w:pPr>
              <w:pStyle w:val="Paragraphedeliste"/>
              <w:numPr>
                <w:ilvl w:val="0"/>
                <w:numId w:val="3"/>
              </w:numPr>
              <w:jc w:val="both"/>
              <w:rPr>
                <w:rFonts w:ascii="Arial" w:hAnsi="Arial" w:cs="Arial"/>
                <w:sz w:val="16"/>
                <w:szCs w:val="16"/>
                <w:lang w:val="fr-FR"/>
              </w:rPr>
            </w:pPr>
            <w:r w:rsidRPr="0098731D">
              <w:rPr>
                <w:rFonts w:ascii="Arial" w:hAnsi="Arial" w:cs="Arial"/>
                <w:sz w:val="16"/>
                <w:szCs w:val="16"/>
                <w:lang w:val="fr-FR"/>
              </w:rPr>
              <w:t xml:space="preserve">PV des foras </w:t>
            </w:r>
          </w:p>
          <w:p w14:paraId="27D19051" w14:textId="77777777" w:rsidR="00CD6C72" w:rsidRPr="0098731D" w:rsidRDefault="00CD6C72" w:rsidP="002D6B3D">
            <w:pPr>
              <w:pStyle w:val="Paragraphedeliste"/>
              <w:numPr>
                <w:ilvl w:val="0"/>
                <w:numId w:val="3"/>
              </w:numPr>
              <w:jc w:val="both"/>
              <w:rPr>
                <w:rFonts w:ascii="Arial" w:hAnsi="Arial" w:cs="Arial"/>
                <w:sz w:val="16"/>
                <w:szCs w:val="16"/>
                <w:lang w:val="fr-FR"/>
              </w:rPr>
            </w:pPr>
            <w:r w:rsidRPr="0098731D">
              <w:rPr>
                <w:rFonts w:ascii="Arial" w:hAnsi="Arial" w:cs="Arial"/>
                <w:sz w:val="16"/>
                <w:szCs w:val="16"/>
                <w:lang w:val="fr-FR"/>
              </w:rPr>
              <w:t>PV des groupes techniques chargés d’édicter les chartes</w:t>
            </w:r>
          </w:p>
          <w:p w14:paraId="79DBD29B" w14:textId="2D9A477F" w:rsidR="00CD6C72" w:rsidRPr="00380C2E" w:rsidRDefault="00CD6C72" w:rsidP="002D6B3D">
            <w:pPr>
              <w:pStyle w:val="Paragraphedeliste"/>
              <w:numPr>
                <w:ilvl w:val="0"/>
                <w:numId w:val="3"/>
              </w:numPr>
              <w:jc w:val="both"/>
              <w:rPr>
                <w:rFonts w:ascii="Times New Roman" w:eastAsiaTheme="minorEastAsia" w:hAnsi="Times New Roman"/>
                <w:sz w:val="20"/>
                <w:szCs w:val="20"/>
                <w:lang w:val="fr-FR" w:eastAsia="fr-FR"/>
              </w:rPr>
            </w:pPr>
            <w:r w:rsidRPr="0098731D">
              <w:rPr>
                <w:rFonts w:ascii="Arial" w:hAnsi="Arial" w:cs="Arial"/>
                <w:sz w:val="16"/>
                <w:szCs w:val="16"/>
                <w:lang w:val="fr-FR"/>
              </w:rPr>
              <w:t>Exemplaires des chartes approuvées</w:t>
            </w:r>
          </w:p>
        </w:tc>
        <w:tc>
          <w:tcPr>
            <w:tcW w:w="1658" w:type="dxa"/>
            <w:shd w:val="clear" w:color="auto" w:fill="CCFFFF"/>
          </w:tcPr>
          <w:p w14:paraId="012B8D6E" w14:textId="01286E48" w:rsidR="00CD6C72" w:rsidRPr="00380C2E" w:rsidRDefault="00CD6C72" w:rsidP="002D6B3D">
            <w:pPr>
              <w:jc w:val="both"/>
              <w:rPr>
                <w:rFonts w:eastAsiaTheme="minorEastAsia"/>
                <w:sz w:val="20"/>
                <w:szCs w:val="20"/>
                <w:lang w:val="fr-FR" w:eastAsia="fr-FR"/>
              </w:rPr>
            </w:pPr>
          </w:p>
          <w:p w14:paraId="0324B7EF" w14:textId="77777777" w:rsidR="00CD6C72" w:rsidRPr="00380C2E" w:rsidRDefault="00CD6C72" w:rsidP="002D6B3D">
            <w:pPr>
              <w:jc w:val="both"/>
              <w:rPr>
                <w:rFonts w:eastAsiaTheme="minorEastAsia"/>
                <w:sz w:val="20"/>
                <w:szCs w:val="20"/>
                <w:lang w:val="fr-FR" w:eastAsia="fr-FR"/>
              </w:rPr>
            </w:pPr>
          </w:p>
          <w:p w14:paraId="071B6FF7" w14:textId="32B0EFF1" w:rsidR="00CD6C72" w:rsidRPr="00380C2E" w:rsidRDefault="00CD6C72" w:rsidP="002D6B3D">
            <w:pPr>
              <w:jc w:val="both"/>
              <w:rPr>
                <w:rFonts w:eastAsiaTheme="minorEastAsia"/>
                <w:sz w:val="20"/>
                <w:szCs w:val="20"/>
                <w:lang w:val="fr-FR" w:eastAsia="fr-FR"/>
              </w:rPr>
            </w:pPr>
          </w:p>
          <w:p w14:paraId="4A8B48C2" w14:textId="77777777" w:rsidR="00CD6C72" w:rsidRPr="00380C2E" w:rsidRDefault="00CD6C72" w:rsidP="002D6B3D">
            <w:pPr>
              <w:jc w:val="both"/>
              <w:rPr>
                <w:rFonts w:eastAsiaTheme="minorEastAsia"/>
                <w:sz w:val="20"/>
                <w:szCs w:val="20"/>
                <w:lang w:val="fr-FR" w:eastAsia="fr-FR"/>
              </w:rPr>
            </w:pPr>
            <w:r w:rsidRPr="00380C2E">
              <w:rPr>
                <w:rFonts w:eastAsiaTheme="minorEastAsia"/>
                <w:sz w:val="20"/>
                <w:szCs w:val="20"/>
                <w:lang w:val="fr-FR" w:eastAsia="fr-FR"/>
              </w:rPr>
              <w:t xml:space="preserve">A mi-parcours de la mise en œuvre du projet </w:t>
            </w:r>
          </w:p>
          <w:p w14:paraId="11F99DC3" w14:textId="77777777" w:rsidR="00CD6C72" w:rsidRPr="00380C2E" w:rsidRDefault="00CD6C72" w:rsidP="002D6B3D">
            <w:pPr>
              <w:jc w:val="both"/>
              <w:rPr>
                <w:rFonts w:eastAsiaTheme="minorEastAsia"/>
                <w:sz w:val="20"/>
                <w:szCs w:val="20"/>
                <w:lang w:val="fr-FR" w:eastAsia="fr-FR"/>
              </w:rPr>
            </w:pPr>
            <w:r w:rsidRPr="00380C2E">
              <w:rPr>
                <w:rFonts w:eastAsiaTheme="minorEastAsia"/>
                <w:sz w:val="20"/>
                <w:szCs w:val="20"/>
                <w:lang w:val="fr-FR" w:eastAsia="fr-FR"/>
              </w:rPr>
              <w:t>(8ème mois)</w:t>
            </w:r>
          </w:p>
          <w:p w14:paraId="48F1B929" w14:textId="0F10881D" w:rsidR="00CD6C72" w:rsidRDefault="00CD6C72" w:rsidP="002D6B3D">
            <w:pPr>
              <w:jc w:val="both"/>
              <w:rPr>
                <w:rFonts w:eastAsiaTheme="minorEastAsia"/>
                <w:sz w:val="20"/>
                <w:szCs w:val="20"/>
                <w:lang w:val="fr-FR" w:eastAsia="fr-FR"/>
              </w:rPr>
            </w:pPr>
            <w:r>
              <w:rPr>
                <w:rFonts w:ascii="Arial" w:hAnsi="Arial" w:cs="Arial"/>
                <w:sz w:val="16"/>
                <w:szCs w:val="16"/>
                <w:lang w:val="fr-FR"/>
              </w:rPr>
              <w:t>Premier rapport semestriel</w:t>
            </w:r>
          </w:p>
          <w:p w14:paraId="56E9373E" w14:textId="77777777" w:rsidR="00CD6C72" w:rsidRPr="00CD6C72" w:rsidRDefault="00CD6C72" w:rsidP="002D6B3D">
            <w:pPr>
              <w:jc w:val="both"/>
              <w:rPr>
                <w:rFonts w:eastAsiaTheme="minorEastAsia"/>
                <w:sz w:val="20"/>
                <w:szCs w:val="20"/>
                <w:lang w:val="fr-FR" w:eastAsia="fr-FR"/>
              </w:rPr>
            </w:pPr>
          </w:p>
          <w:p w14:paraId="2E325019" w14:textId="77777777" w:rsidR="00CD6C72" w:rsidRPr="00CD6C72" w:rsidRDefault="00CD6C72" w:rsidP="002D6B3D">
            <w:pPr>
              <w:jc w:val="both"/>
              <w:rPr>
                <w:rFonts w:eastAsiaTheme="minorEastAsia"/>
                <w:sz w:val="20"/>
                <w:szCs w:val="20"/>
                <w:lang w:val="fr-FR" w:eastAsia="fr-FR"/>
              </w:rPr>
            </w:pPr>
          </w:p>
          <w:p w14:paraId="7F5E4E2A" w14:textId="77777777" w:rsidR="00CD6C72" w:rsidRPr="00CD6C72" w:rsidRDefault="00CD6C72" w:rsidP="002D6B3D">
            <w:pPr>
              <w:jc w:val="both"/>
              <w:rPr>
                <w:rFonts w:eastAsiaTheme="minorEastAsia"/>
                <w:sz w:val="20"/>
                <w:szCs w:val="20"/>
                <w:lang w:val="fr-FR" w:eastAsia="fr-FR"/>
              </w:rPr>
            </w:pPr>
          </w:p>
          <w:p w14:paraId="2048C49A" w14:textId="77777777" w:rsidR="00CD6C72" w:rsidRPr="00CD6C72" w:rsidRDefault="00CD6C72" w:rsidP="002D6B3D">
            <w:pPr>
              <w:jc w:val="both"/>
              <w:rPr>
                <w:rFonts w:eastAsiaTheme="minorEastAsia"/>
                <w:sz w:val="20"/>
                <w:szCs w:val="20"/>
                <w:lang w:val="fr-FR" w:eastAsia="fr-FR"/>
              </w:rPr>
            </w:pPr>
          </w:p>
          <w:p w14:paraId="145111D9" w14:textId="77777777" w:rsidR="00CD6C72" w:rsidRPr="00CD6C72" w:rsidRDefault="00CD6C72" w:rsidP="002D6B3D">
            <w:pPr>
              <w:jc w:val="both"/>
              <w:rPr>
                <w:rFonts w:eastAsiaTheme="minorEastAsia"/>
                <w:sz w:val="20"/>
                <w:szCs w:val="20"/>
                <w:lang w:val="fr-FR" w:eastAsia="fr-FR"/>
              </w:rPr>
            </w:pPr>
          </w:p>
          <w:p w14:paraId="307BD1AB" w14:textId="77777777" w:rsidR="00CD6C72" w:rsidRPr="00CD6C72" w:rsidRDefault="00CD6C72" w:rsidP="002D6B3D">
            <w:pPr>
              <w:jc w:val="both"/>
              <w:rPr>
                <w:rFonts w:eastAsiaTheme="minorEastAsia"/>
                <w:sz w:val="20"/>
                <w:szCs w:val="20"/>
                <w:lang w:val="fr-FR" w:eastAsia="fr-FR"/>
              </w:rPr>
            </w:pPr>
          </w:p>
          <w:p w14:paraId="08428BFE" w14:textId="2AB3C2E4" w:rsidR="00CD6C72" w:rsidRPr="00CD6C72" w:rsidRDefault="00CD6C72" w:rsidP="002D6B3D">
            <w:pPr>
              <w:jc w:val="both"/>
              <w:rPr>
                <w:rFonts w:eastAsiaTheme="minorEastAsia"/>
                <w:sz w:val="20"/>
                <w:szCs w:val="20"/>
                <w:lang w:val="fr-FR" w:eastAsia="fr-FR"/>
              </w:rPr>
            </w:pPr>
          </w:p>
        </w:tc>
      </w:tr>
      <w:tr w:rsidR="00BF090B" w:rsidRPr="003949D0" w14:paraId="3ED0ED43" w14:textId="77777777" w:rsidTr="00FA5D37">
        <w:trPr>
          <w:trHeight w:val="4866"/>
        </w:trPr>
        <w:tc>
          <w:tcPr>
            <w:tcW w:w="3085" w:type="dxa"/>
            <w:vMerge/>
            <w:shd w:val="clear" w:color="auto" w:fill="FFFF99"/>
          </w:tcPr>
          <w:p w14:paraId="19B56361" w14:textId="77777777" w:rsidR="00BF090B" w:rsidRPr="00380C2E" w:rsidRDefault="00BF090B" w:rsidP="002D6B3D">
            <w:pPr>
              <w:jc w:val="both"/>
              <w:rPr>
                <w:rFonts w:ascii="Arial" w:hAnsi="Arial" w:cs="Arial"/>
                <w:sz w:val="16"/>
                <w:szCs w:val="16"/>
                <w:lang w:val="fr-FR"/>
              </w:rPr>
            </w:pPr>
          </w:p>
        </w:tc>
        <w:tc>
          <w:tcPr>
            <w:tcW w:w="2835" w:type="dxa"/>
            <w:shd w:val="clear" w:color="auto" w:fill="CCFFFF"/>
          </w:tcPr>
          <w:p w14:paraId="2C8E1E33" w14:textId="77777777" w:rsidR="00CD6C72" w:rsidRPr="00CD6C72" w:rsidRDefault="00CD6C72" w:rsidP="002D6B3D">
            <w:pPr>
              <w:jc w:val="both"/>
              <w:rPr>
                <w:rFonts w:eastAsiaTheme="minorEastAsia"/>
                <w:sz w:val="20"/>
                <w:szCs w:val="20"/>
                <w:lang w:val="fr-FR" w:eastAsia="fr-FR"/>
              </w:rPr>
            </w:pPr>
            <w:r w:rsidRPr="00CD6C72">
              <w:rPr>
                <w:rFonts w:eastAsiaTheme="minorEastAsia"/>
                <w:sz w:val="20"/>
                <w:szCs w:val="20"/>
                <w:lang w:val="fr-FR" w:eastAsia="fr-FR"/>
              </w:rPr>
              <w:t>Produit 1.2: Les responsables des partis politiques et les leaders syndicaux des taxi-motards sont sensibilisés et conscientisés sur les dangers de l'instrumentalisation</w:t>
            </w:r>
          </w:p>
          <w:p w14:paraId="6329487E" w14:textId="77777777" w:rsidR="00CD6C72" w:rsidRPr="00CD6C72" w:rsidRDefault="00CD6C72" w:rsidP="002D6B3D">
            <w:pPr>
              <w:jc w:val="both"/>
              <w:rPr>
                <w:rFonts w:eastAsiaTheme="minorEastAsia"/>
                <w:sz w:val="20"/>
                <w:szCs w:val="20"/>
                <w:lang w:val="fr-FR" w:eastAsia="fr-FR"/>
              </w:rPr>
            </w:pPr>
            <w:r w:rsidRPr="00CD6C72">
              <w:rPr>
                <w:rFonts w:eastAsiaTheme="minorEastAsia"/>
                <w:sz w:val="20"/>
                <w:szCs w:val="20"/>
                <w:lang w:val="fr-FR" w:eastAsia="fr-FR"/>
              </w:rPr>
              <w:t>Activité 1.2.1 : Élaborer les messages clefs pour la sensibilisation des responsables des partis politiques, les leaders syndicaux des taxi-motards et d'autres acteurs y inclure les dangers des violences à l’égard des femmes et des filles) ;</w:t>
            </w:r>
          </w:p>
          <w:p w14:paraId="41CEEBEE" w14:textId="77777777" w:rsidR="00CD6C72" w:rsidRPr="00CD6C72" w:rsidRDefault="00CD6C72" w:rsidP="002D6B3D">
            <w:pPr>
              <w:jc w:val="both"/>
              <w:rPr>
                <w:rFonts w:eastAsiaTheme="minorEastAsia"/>
                <w:sz w:val="20"/>
                <w:szCs w:val="20"/>
                <w:lang w:val="fr-FR" w:eastAsia="fr-FR"/>
              </w:rPr>
            </w:pPr>
            <w:r w:rsidRPr="00CD6C72">
              <w:rPr>
                <w:rFonts w:eastAsiaTheme="minorEastAsia"/>
                <w:sz w:val="20"/>
                <w:szCs w:val="20"/>
                <w:lang w:val="fr-FR" w:eastAsia="fr-FR"/>
              </w:rPr>
              <w:t>Activité 1.2.2 : Produire des outils de communication pour le changement de comportement ;</w:t>
            </w:r>
          </w:p>
          <w:p w14:paraId="3A3DE15A" w14:textId="77777777" w:rsidR="00CD6C72" w:rsidRPr="00CD6C72" w:rsidRDefault="00CD6C72" w:rsidP="002D6B3D">
            <w:pPr>
              <w:jc w:val="both"/>
              <w:rPr>
                <w:rFonts w:eastAsiaTheme="minorEastAsia"/>
                <w:sz w:val="20"/>
                <w:szCs w:val="20"/>
                <w:lang w:val="fr-FR" w:eastAsia="fr-FR"/>
              </w:rPr>
            </w:pPr>
            <w:r w:rsidRPr="00CD6C72">
              <w:rPr>
                <w:rFonts w:eastAsiaTheme="minorEastAsia"/>
                <w:sz w:val="20"/>
                <w:szCs w:val="20"/>
                <w:lang w:val="fr-FR" w:eastAsia="fr-FR"/>
              </w:rPr>
              <w:t>Activité 1.2.3 : Organiser des sessions de sensibilisation sur les dangers de l'instrumentalisation des taxi-motards ;</w:t>
            </w:r>
          </w:p>
          <w:p w14:paraId="72FB1601" w14:textId="77777777" w:rsidR="00CD6C72" w:rsidRPr="00CD6C72" w:rsidRDefault="00CD6C72" w:rsidP="002D6B3D">
            <w:pPr>
              <w:jc w:val="both"/>
              <w:rPr>
                <w:rFonts w:eastAsiaTheme="minorEastAsia"/>
                <w:sz w:val="20"/>
                <w:szCs w:val="20"/>
                <w:lang w:val="fr-FR" w:eastAsia="fr-FR"/>
              </w:rPr>
            </w:pPr>
            <w:r w:rsidRPr="00CD6C72">
              <w:rPr>
                <w:rFonts w:eastAsiaTheme="minorEastAsia"/>
                <w:sz w:val="20"/>
                <w:szCs w:val="20"/>
                <w:lang w:val="fr-FR" w:eastAsia="fr-FR"/>
              </w:rPr>
              <w:t>Activité 1.2.4 : Organiser des sessions de plaidoyers à l'endroit des responsables des partis politiques et les leaders syndicaux des taxi-motards  par les filles/ femmes leaders pour la prise en compte des dangers liés à l'instrumentalisation des taxi-motards ;</w:t>
            </w:r>
          </w:p>
          <w:p w14:paraId="25881C2D" w14:textId="77777777" w:rsidR="00CD6C72" w:rsidRPr="00CD6C72" w:rsidRDefault="00CD6C72" w:rsidP="002D6B3D">
            <w:pPr>
              <w:jc w:val="both"/>
              <w:rPr>
                <w:rFonts w:eastAsiaTheme="minorEastAsia"/>
                <w:sz w:val="20"/>
                <w:szCs w:val="20"/>
                <w:lang w:val="fr-FR" w:eastAsia="fr-FR"/>
              </w:rPr>
            </w:pPr>
            <w:r w:rsidRPr="00CD6C72">
              <w:rPr>
                <w:rFonts w:eastAsiaTheme="minorEastAsia"/>
                <w:sz w:val="20"/>
                <w:szCs w:val="20"/>
                <w:lang w:val="fr-FR" w:eastAsia="fr-FR"/>
              </w:rPr>
              <w:t>Activité 1.2.5 : Faciliter le processus de compréhension des partis politiques sur les enjeux de l'instrumentalisation des taxis-motards ;</w:t>
            </w:r>
          </w:p>
          <w:p w14:paraId="71ADAEE8" w14:textId="77777777" w:rsidR="00CD6C72" w:rsidRPr="00CD6C72" w:rsidRDefault="00CD6C72" w:rsidP="002D6B3D">
            <w:pPr>
              <w:jc w:val="both"/>
              <w:rPr>
                <w:rFonts w:eastAsiaTheme="minorEastAsia"/>
                <w:sz w:val="20"/>
                <w:szCs w:val="20"/>
                <w:lang w:val="fr-FR" w:eastAsia="fr-FR"/>
              </w:rPr>
            </w:pPr>
            <w:r w:rsidRPr="00CD6C72">
              <w:rPr>
                <w:rFonts w:eastAsiaTheme="minorEastAsia"/>
                <w:sz w:val="20"/>
                <w:szCs w:val="20"/>
                <w:lang w:val="fr-FR" w:eastAsia="fr-FR"/>
              </w:rPr>
              <w:t xml:space="preserve">Activité 1.2.6 : Soutenir le </w:t>
            </w:r>
            <w:r w:rsidRPr="00CD6C72">
              <w:rPr>
                <w:rFonts w:eastAsiaTheme="minorEastAsia"/>
                <w:sz w:val="20"/>
                <w:szCs w:val="20"/>
                <w:lang w:val="fr-FR" w:eastAsia="fr-FR"/>
              </w:rPr>
              <w:lastRenderedPageBreak/>
              <w:t>processus de déclaration publique des partis politiques et des leaders syndicaux des taxi-motards en faveur de la non-utilisation des taxi-motos dans les manifestions politiques ;</w:t>
            </w:r>
          </w:p>
          <w:p w14:paraId="21B9B03E" w14:textId="7E556199" w:rsidR="00BF090B" w:rsidRPr="009C5346" w:rsidRDefault="00BF090B" w:rsidP="002D6B3D">
            <w:pPr>
              <w:spacing w:line="276" w:lineRule="auto"/>
              <w:jc w:val="both"/>
              <w:rPr>
                <w:i/>
                <w:sz w:val="16"/>
                <w:szCs w:val="16"/>
                <w:lang w:val="fr-FR"/>
              </w:rPr>
            </w:pPr>
          </w:p>
        </w:tc>
        <w:tc>
          <w:tcPr>
            <w:tcW w:w="3634" w:type="dxa"/>
            <w:shd w:val="clear" w:color="auto" w:fill="CCFFFF"/>
          </w:tcPr>
          <w:p w14:paraId="4435CC3D" w14:textId="3323D4D6" w:rsidR="00BF090B" w:rsidRPr="00A62CB0" w:rsidRDefault="00BF090B" w:rsidP="002D6B3D">
            <w:pPr>
              <w:jc w:val="both"/>
              <w:rPr>
                <w:rFonts w:ascii="Arial" w:hAnsi="Arial" w:cs="Arial"/>
                <w:color w:val="FF0000"/>
                <w:sz w:val="16"/>
                <w:szCs w:val="16"/>
                <w:lang w:val="fr-FR"/>
              </w:rPr>
            </w:pPr>
            <w:r w:rsidRPr="00380C2E">
              <w:rPr>
                <w:rFonts w:ascii="Arial" w:hAnsi="Arial" w:cs="Arial"/>
                <w:sz w:val="16"/>
                <w:szCs w:val="16"/>
                <w:lang w:val="fr-FR"/>
              </w:rPr>
              <w:lastRenderedPageBreak/>
              <w:t>Indicateur 1.2.1</w:t>
            </w:r>
            <w:r>
              <w:rPr>
                <w:rFonts w:ascii="Arial" w:hAnsi="Arial" w:cs="Arial"/>
                <w:sz w:val="16"/>
                <w:szCs w:val="16"/>
                <w:lang w:val="fr-FR"/>
              </w:rPr>
              <w:t> : Nombre de responsables de partis politiques (hommes et femmes) sensibilisés sur les dangers de l’instrumentalisation des jeunes taxi-motards et les risques de violence</w:t>
            </w:r>
          </w:p>
          <w:p w14:paraId="5EE915A7" w14:textId="77777777" w:rsidR="00BF090B" w:rsidRPr="00380C2E" w:rsidRDefault="00BF090B" w:rsidP="002D6B3D">
            <w:pPr>
              <w:jc w:val="both"/>
              <w:rPr>
                <w:rFonts w:ascii="Arial" w:hAnsi="Arial" w:cs="Arial"/>
                <w:sz w:val="10"/>
                <w:szCs w:val="16"/>
                <w:lang w:val="fr-FR"/>
              </w:rPr>
            </w:pPr>
          </w:p>
          <w:p w14:paraId="1B955857" w14:textId="77777777" w:rsidR="00BF090B" w:rsidRPr="00380C2E" w:rsidRDefault="00BF090B" w:rsidP="002D6B3D">
            <w:pPr>
              <w:jc w:val="both"/>
              <w:rPr>
                <w:rFonts w:ascii="Arial" w:hAnsi="Arial" w:cs="Arial"/>
                <w:sz w:val="16"/>
                <w:szCs w:val="16"/>
                <w:lang w:val="fr-FR"/>
              </w:rPr>
            </w:pPr>
          </w:p>
          <w:p w14:paraId="4B6ACEDB" w14:textId="349B89D4" w:rsidR="00BF090B" w:rsidRPr="00380C2E" w:rsidRDefault="00BF090B" w:rsidP="002D6B3D">
            <w:pPr>
              <w:jc w:val="both"/>
              <w:rPr>
                <w:rFonts w:eastAsiaTheme="minorEastAsia"/>
                <w:sz w:val="20"/>
                <w:szCs w:val="20"/>
                <w:lang w:val="fr-FR" w:eastAsia="fr-FR"/>
              </w:rPr>
            </w:pPr>
            <w:r w:rsidRPr="00380C2E">
              <w:rPr>
                <w:rFonts w:ascii="Arial" w:hAnsi="Arial" w:cs="Arial"/>
                <w:sz w:val="16"/>
                <w:szCs w:val="16"/>
                <w:lang w:val="fr-FR"/>
              </w:rPr>
              <w:t xml:space="preserve">Niveau de référence: </w:t>
            </w:r>
            <w:r>
              <w:rPr>
                <w:rFonts w:ascii="Arial" w:hAnsi="Arial" w:cs="Arial"/>
                <w:sz w:val="16"/>
                <w:szCs w:val="16"/>
                <w:lang w:val="fr-FR"/>
              </w:rPr>
              <w:t>0</w:t>
            </w:r>
          </w:p>
          <w:p w14:paraId="1850C18F" w14:textId="77777777" w:rsidR="00BF090B" w:rsidRPr="00380C2E" w:rsidRDefault="00BF090B" w:rsidP="002D6B3D">
            <w:pPr>
              <w:jc w:val="both"/>
              <w:rPr>
                <w:rFonts w:ascii="Arial" w:hAnsi="Arial" w:cs="Arial"/>
                <w:sz w:val="16"/>
                <w:szCs w:val="16"/>
                <w:lang w:val="fr-FR"/>
              </w:rPr>
            </w:pPr>
          </w:p>
          <w:p w14:paraId="5B8E8BD0" w14:textId="456548D6" w:rsidR="00BF090B" w:rsidRPr="00380C2E" w:rsidRDefault="00BF090B" w:rsidP="002D6B3D">
            <w:pPr>
              <w:jc w:val="both"/>
              <w:rPr>
                <w:rFonts w:ascii="Arial" w:hAnsi="Arial" w:cs="Arial"/>
                <w:sz w:val="16"/>
                <w:szCs w:val="16"/>
                <w:lang w:val="fr-FR"/>
              </w:rPr>
            </w:pPr>
            <w:r w:rsidRPr="00380C2E">
              <w:rPr>
                <w:rFonts w:ascii="Arial" w:hAnsi="Arial" w:cs="Arial"/>
                <w:sz w:val="16"/>
                <w:szCs w:val="16"/>
                <w:lang w:val="fr-FR"/>
              </w:rPr>
              <w:t>Cible :</w:t>
            </w:r>
            <w:r>
              <w:rPr>
                <w:rFonts w:ascii="Arial" w:hAnsi="Arial" w:cs="Arial"/>
                <w:sz w:val="16"/>
                <w:szCs w:val="16"/>
                <w:lang w:val="fr-FR"/>
              </w:rPr>
              <w:t xml:space="preserve"> 200</w:t>
            </w:r>
          </w:p>
          <w:p w14:paraId="069685C1" w14:textId="77777777" w:rsidR="00BF090B" w:rsidRPr="00380C2E" w:rsidRDefault="00BF090B" w:rsidP="002D6B3D">
            <w:pPr>
              <w:jc w:val="both"/>
              <w:rPr>
                <w:rFonts w:ascii="Arial" w:hAnsi="Arial" w:cs="Arial"/>
                <w:sz w:val="16"/>
                <w:szCs w:val="16"/>
                <w:lang w:val="fr-FR"/>
              </w:rPr>
            </w:pPr>
          </w:p>
        </w:tc>
        <w:tc>
          <w:tcPr>
            <w:tcW w:w="2268" w:type="dxa"/>
            <w:shd w:val="clear" w:color="auto" w:fill="CCFFFF"/>
          </w:tcPr>
          <w:p w14:paraId="35CF6655" w14:textId="5501ED31" w:rsidR="00BF090B" w:rsidRPr="00380C2E" w:rsidRDefault="00BF090B" w:rsidP="002D6B3D">
            <w:pPr>
              <w:pStyle w:val="Paragraphedeliste"/>
              <w:numPr>
                <w:ilvl w:val="0"/>
                <w:numId w:val="9"/>
              </w:numPr>
              <w:jc w:val="both"/>
              <w:rPr>
                <w:rFonts w:ascii="Times New Roman" w:eastAsiaTheme="minorEastAsia" w:hAnsi="Times New Roman"/>
                <w:sz w:val="20"/>
                <w:szCs w:val="20"/>
                <w:lang w:val="fr-FR" w:eastAsia="fr-FR"/>
              </w:rPr>
            </w:pPr>
            <w:r w:rsidRPr="00380C2E">
              <w:rPr>
                <w:rFonts w:eastAsiaTheme="minorEastAsia"/>
                <w:sz w:val="20"/>
                <w:szCs w:val="20"/>
                <w:lang w:val="fr-FR" w:eastAsia="fr-FR"/>
              </w:rPr>
              <w:t xml:space="preserve">Rapports de </w:t>
            </w:r>
            <w:r w:rsidRPr="00380C2E">
              <w:rPr>
                <w:rFonts w:ascii="Times New Roman" w:eastAsiaTheme="minorEastAsia" w:hAnsi="Times New Roman"/>
                <w:sz w:val="20"/>
                <w:szCs w:val="20"/>
                <w:lang w:val="fr-FR" w:eastAsia="fr-FR"/>
              </w:rPr>
              <w:t>formation</w:t>
            </w:r>
          </w:p>
          <w:p w14:paraId="194DD65D" w14:textId="77777777" w:rsidR="00BF090B" w:rsidRPr="00380C2E" w:rsidRDefault="00BF090B" w:rsidP="002D6B3D">
            <w:pPr>
              <w:jc w:val="both"/>
              <w:rPr>
                <w:rFonts w:eastAsiaTheme="minorEastAsia"/>
                <w:sz w:val="20"/>
                <w:szCs w:val="20"/>
                <w:lang w:val="fr-FR" w:eastAsia="fr-FR"/>
              </w:rPr>
            </w:pPr>
          </w:p>
          <w:p w14:paraId="74F06815" w14:textId="759BE30A" w:rsidR="00BF090B" w:rsidRPr="00380C2E" w:rsidRDefault="00BF090B" w:rsidP="002D6B3D">
            <w:pPr>
              <w:pStyle w:val="Paragraphedeliste"/>
              <w:numPr>
                <w:ilvl w:val="0"/>
                <w:numId w:val="9"/>
              </w:numPr>
              <w:jc w:val="both"/>
              <w:rPr>
                <w:rFonts w:ascii="Arial" w:hAnsi="Arial" w:cs="Arial"/>
                <w:sz w:val="16"/>
                <w:szCs w:val="16"/>
                <w:lang w:val="fr-FR"/>
              </w:rPr>
            </w:pPr>
            <w:r w:rsidRPr="00380C2E">
              <w:rPr>
                <w:rFonts w:ascii="Times New Roman" w:eastAsiaTheme="minorEastAsia" w:hAnsi="Times New Roman"/>
                <w:sz w:val="20"/>
                <w:szCs w:val="20"/>
                <w:lang w:val="fr-FR" w:eastAsia="fr-FR"/>
              </w:rPr>
              <w:t>Liste des</w:t>
            </w:r>
            <w:r>
              <w:rPr>
                <w:rFonts w:ascii="Times New Roman" w:eastAsiaTheme="minorEastAsia" w:hAnsi="Times New Roman"/>
                <w:sz w:val="20"/>
                <w:szCs w:val="20"/>
                <w:lang w:val="fr-FR" w:eastAsia="fr-FR"/>
              </w:rPr>
              <w:t xml:space="preserve"> responsables politiques formés/sensibilisés</w:t>
            </w:r>
            <w:r w:rsidRPr="00380C2E">
              <w:rPr>
                <w:rFonts w:ascii="Times New Roman" w:eastAsiaTheme="minorEastAsia" w:hAnsi="Times New Roman"/>
                <w:sz w:val="20"/>
                <w:szCs w:val="20"/>
                <w:lang w:val="fr-FR" w:eastAsia="fr-FR"/>
              </w:rPr>
              <w:t xml:space="preserve"> </w:t>
            </w:r>
          </w:p>
          <w:p w14:paraId="45D5F2B4" w14:textId="77777777" w:rsidR="00BF090B" w:rsidRPr="00380C2E" w:rsidRDefault="00BF090B" w:rsidP="002D6B3D">
            <w:pPr>
              <w:pStyle w:val="Paragraphedeliste"/>
              <w:jc w:val="both"/>
              <w:rPr>
                <w:rFonts w:ascii="Arial" w:hAnsi="Arial" w:cs="Arial"/>
                <w:sz w:val="16"/>
                <w:szCs w:val="16"/>
                <w:lang w:val="fr-FR"/>
              </w:rPr>
            </w:pPr>
          </w:p>
          <w:p w14:paraId="5795F2C3" w14:textId="5AE21C16" w:rsidR="00BF090B" w:rsidRPr="00380C2E" w:rsidRDefault="00BF090B" w:rsidP="002D6B3D">
            <w:pPr>
              <w:pStyle w:val="Paragraphedeliste"/>
              <w:numPr>
                <w:ilvl w:val="0"/>
                <w:numId w:val="9"/>
              </w:numPr>
              <w:jc w:val="both"/>
              <w:rPr>
                <w:rFonts w:ascii="Arial" w:hAnsi="Arial" w:cs="Arial"/>
                <w:sz w:val="16"/>
                <w:szCs w:val="16"/>
                <w:lang w:val="fr-FR"/>
              </w:rPr>
            </w:pPr>
            <w:r w:rsidRPr="00380C2E">
              <w:rPr>
                <w:rFonts w:ascii="Times New Roman" w:eastAsiaTheme="minorEastAsia" w:hAnsi="Times New Roman"/>
                <w:sz w:val="20"/>
                <w:szCs w:val="20"/>
                <w:lang w:val="fr-FR" w:eastAsia="fr-FR"/>
              </w:rPr>
              <w:t>Rapports semestriels</w:t>
            </w:r>
          </w:p>
        </w:tc>
        <w:tc>
          <w:tcPr>
            <w:tcW w:w="1658" w:type="dxa"/>
            <w:shd w:val="clear" w:color="auto" w:fill="CCFFFF"/>
          </w:tcPr>
          <w:p w14:paraId="4346B337" w14:textId="77777777" w:rsidR="00BF090B" w:rsidRPr="00380C2E" w:rsidRDefault="00BF090B" w:rsidP="002D6B3D">
            <w:pPr>
              <w:jc w:val="both"/>
              <w:rPr>
                <w:rFonts w:eastAsiaTheme="minorEastAsia"/>
                <w:sz w:val="20"/>
                <w:szCs w:val="20"/>
                <w:lang w:val="fr-FR" w:eastAsia="fr-FR"/>
              </w:rPr>
            </w:pPr>
          </w:p>
          <w:p w14:paraId="33612F39" w14:textId="77777777" w:rsidR="00BF090B" w:rsidRDefault="00125718" w:rsidP="002D6B3D">
            <w:pPr>
              <w:jc w:val="both"/>
              <w:rPr>
                <w:rFonts w:eastAsiaTheme="minorEastAsia"/>
                <w:sz w:val="20"/>
                <w:szCs w:val="20"/>
                <w:lang w:val="fr-FR" w:eastAsia="fr-FR"/>
              </w:rPr>
            </w:pPr>
            <w:r>
              <w:rPr>
                <w:rFonts w:eastAsiaTheme="minorEastAsia"/>
                <w:sz w:val="20"/>
                <w:szCs w:val="20"/>
                <w:lang w:val="fr-FR" w:eastAsia="fr-FR"/>
              </w:rPr>
              <w:t>1</w:t>
            </w:r>
            <w:r w:rsidRPr="00125718">
              <w:rPr>
                <w:rFonts w:eastAsiaTheme="minorEastAsia"/>
                <w:sz w:val="20"/>
                <w:szCs w:val="20"/>
                <w:vertAlign w:val="superscript"/>
                <w:lang w:val="fr-FR" w:eastAsia="fr-FR"/>
              </w:rPr>
              <w:t>er</w:t>
            </w:r>
            <w:r>
              <w:rPr>
                <w:rFonts w:eastAsiaTheme="minorEastAsia"/>
                <w:sz w:val="20"/>
                <w:szCs w:val="20"/>
                <w:lang w:val="fr-FR" w:eastAsia="fr-FR"/>
              </w:rPr>
              <w:t xml:space="preserve"> semestre : 100</w:t>
            </w:r>
          </w:p>
          <w:p w14:paraId="2E8EFEC7" w14:textId="5EB0FF52" w:rsidR="00125718" w:rsidRPr="00380C2E" w:rsidRDefault="00125718" w:rsidP="002D6B3D">
            <w:pPr>
              <w:jc w:val="both"/>
              <w:rPr>
                <w:rFonts w:eastAsiaTheme="minorEastAsia"/>
                <w:sz w:val="20"/>
                <w:szCs w:val="20"/>
                <w:lang w:val="fr-FR" w:eastAsia="fr-FR"/>
              </w:rPr>
            </w:pPr>
            <w:r>
              <w:rPr>
                <w:rFonts w:eastAsiaTheme="minorEastAsia"/>
                <w:sz w:val="20"/>
                <w:szCs w:val="20"/>
                <w:lang w:val="fr-FR" w:eastAsia="fr-FR"/>
              </w:rPr>
              <w:t>2</w:t>
            </w:r>
            <w:r w:rsidRPr="00125718">
              <w:rPr>
                <w:rFonts w:eastAsiaTheme="minorEastAsia"/>
                <w:sz w:val="20"/>
                <w:szCs w:val="20"/>
                <w:vertAlign w:val="superscript"/>
                <w:lang w:val="fr-FR" w:eastAsia="fr-FR"/>
              </w:rPr>
              <w:t>ème</w:t>
            </w:r>
            <w:r>
              <w:rPr>
                <w:rFonts w:eastAsiaTheme="minorEastAsia"/>
                <w:sz w:val="20"/>
                <w:szCs w:val="20"/>
                <w:lang w:val="fr-FR" w:eastAsia="fr-FR"/>
              </w:rPr>
              <w:t xml:space="preserve"> Semestre : 100</w:t>
            </w:r>
          </w:p>
        </w:tc>
      </w:tr>
      <w:tr w:rsidR="00C13EF7" w:rsidRPr="00383488" w14:paraId="339FC109" w14:textId="77777777" w:rsidTr="005711D2">
        <w:tc>
          <w:tcPr>
            <w:tcW w:w="3085" w:type="dxa"/>
            <w:vMerge/>
            <w:shd w:val="clear" w:color="auto" w:fill="FFFF99"/>
          </w:tcPr>
          <w:p w14:paraId="63668AE9" w14:textId="77777777" w:rsidR="00C13EF7" w:rsidRPr="00380C2E" w:rsidRDefault="00C13EF7" w:rsidP="002D6B3D">
            <w:pPr>
              <w:jc w:val="both"/>
              <w:rPr>
                <w:rFonts w:ascii="Arial" w:hAnsi="Arial" w:cs="Arial"/>
                <w:sz w:val="16"/>
                <w:szCs w:val="16"/>
                <w:lang w:val="fr-FR"/>
              </w:rPr>
            </w:pPr>
          </w:p>
        </w:tc>
        <w:tc>
          <w:tcPr>
            <w:tcW w:w="2835" w:type="dxa"/>
            <w:vMerge w:val="restart"/>
            <w:shd w:val="clear" w:color="auto" w:fill="CCFFFF"/>
          </w:tcPr>
          <w:p w14:paraId="68364036" w14:textId="77777777" w:rsidR="00CF4C8D" w:rsidRPr="00BA214C" w:rsidRDefault="00CF4C8D" w:rsidP="002D6B3D">
            <w:pPr>
              <w:spacing w:after="200" w:line="276" w:lineRule="auto"/>
              <w:ind w:right="-7"/>
              <w:jc w:val="both"/>
              <w:rPr>
                <w:rFonts w:eastAsiaTheme="minorEastAsia"/>
                <w:b/>
                <w:sz w:val="20"/>
                <w:szCs w:val="20"/>
                <w:lang w:val="fr-FR" w:eastAsia="fr-FR"/>
              </w:rPr>
            </w:pPr>
            <w:r w:rsidRPr="00BA214C">
              <w:rPr>
                <w:rFonts w:eastAsiaTheme="minorEastAsia"/>
                <w:b/>
                <w:sz w:val="20"/>
                <w:szCs w:val="20"/>
                <w:lang w:val="fr-FR" w:eastAsia="fr-FR"/>
              </w:rPr>
              <w:t>Produit 1.3: La société civile assure le contrôle citoyen sur la mise en œuvre des engagements pris dans le cadre  des déclarations publiques des acteurs clés et remonte les informations aux groupes d’influence (PRGI, CLJ, CLSPD) et partage avec les communautés, la police, les autorités locales et les leaders syndicaux de taxi-motords ;</w:t>
            </w:r>
          </w:p>
          <w:p w14:paraId="044A3A3A" w14:textId="77777777" w:rsidR="00CF4C8D" w:rsidRPr="00BA214C" w:rsidRDefault="00CF4C8D" w:rsidP="002D6B3D">
            <w:pPr>
              <w:spacing w:line="276" w:lineRule="auto"/>
              <w:jc w:val="both"/>
              <w:rPr>
                <w:rFonts w:eastAsiaTheme="minorEastAsia"/>
                <w:sz w:val="20"/>
                <w:szCs w:val="20"/>
                <w:lang w:val="fr-FR" w:eastAsia="fr-FR"/>
              </w:rPr>
            </w:pPr>
            <w:r w:rsidRPr="00BA214C">
              <w:rPr>
                <w:rFonts w:eastAsiaTheme="minorEastAsia"/>
                <w:sz w:val="20"/>
                <w:szCs w:val="20"/>
                <w:lang w:val="fr-FR" w:eastAsia="fr-FR"/>
              </w:rPr>
              <w:t xml:space="preserve">Activité 1.3.1 : Mettre en place </w:t>
            </w:r>
            <w:r w:rsidRPr="00BA214C">
              <w:rPr>
                <w:rFonts w:eastAsiaTheme="minorEastAsia"/>
                <w:sz w:val="20"/>
                <w:szCs w:val="20"/>
                <w:lang w:val="fr-FR" w:eastAsia="fr-FR"/>
              </w:rPr>
              <w:lastRenderedPageBreak/>
              <w:t xml:space="preserve">un système digital de cartographie et de monitoring des engagements ; </w:t>
            </w:r>
          </w:p>
          <w:p w14:paraId="2EA8780C" w14:textId="77777777" w:rsidR="00CF4C8D" w:rsidRPr="00BA214C" w:rsidRDefault="00CF4C8D" w:rsidP="002D6B3D">
            <w:pPr>
              <w:spacing w:line="276" w:lineRule="auto"/>
              <w:jc w:val="both"/>
              <w:rPr>
                <w:rFonts w:eastAsiaTheme="minorEastAsia"/>
                <w:sz w:val="20"/>
                <w:szCs w:val="20"/>
                <w:lang w:val="fr-FR" w:eastAsia="fr-FR"/>
              </w:rPr>
            </w:pPr>
            <w:r w:rsidRPr="00BA214C">
              <w:rPr>
                <w:rFonts w:eastAsiaTheme="minorEastAsia"/>
                <w:sz w:val="20"/>
                <w:szCs w:val="20"/>
                <w:lang w:val="fr-FR" w:eastAsia="fr-FR"/>
              </w:rPr>
              <w:t>Activité 1.3.2 : Former les acteurs de la société civile sur la collecte, analyse et remontée des données liées aux violations et aux bonnes pratiques des engagements ;</w:t>
            </w:r>
          </w:p>
          <w:p w14:paraId="101227F3" w14:textId="77777777" w:rsidR="00CF4C8D" w:rsidRPr="00BA214C" w:rsidRDefault="00CF4C8D" w:rsidP="002D6B3D">
            <w:pPr>
              <w:spacing w:line="276" w:lineRule="auto"/>
              <w:jc w:val="both"/>
              <w:rPr>
                <w:rFonts w:eastAsiaTheme="minorEastAsia"/>
                <w:sz w:val="20"/>
                <w:szCs w:val="20"/>
                <w:lang w:val="fr-FR" w:eastAsia="fr-FR"/>
              </w:rPr>
            </w:pPr>
            <w:r w:rsidRPr="00BA214C">
              <w:rPr>
                <w:rFonts w:eastAsiaTheme="minorEastAsia"/>
                <w:sz w:val="20"/>
                <w:szCs w:val="20"/>
                <w:lang w:val="fr-FR" w:eastAsia="fr-FR"/>
              </w:rPr>
              <w:t>Activité 1.3.3 : Appuyer le processus de monitoring, de traitement et de remontées des informations ;</w:t>
            </w:r>
          </w:p>
          <w:p w14:paraId="2393429C" w14:textId="77777777" w:rsidR="00CF4C8D" w:rsidRPr="00BA214C" w:rsidRDefault="00CF4C8D" w:rsidP="002D6B3D">
            <w:pPr>
              <w:spacing w:line="276" w:lineRule="auto"/>
              <w:jc w:val="both"/>
              <w:rPr>
                <w:rFonts w:eastAsiaTheme="minorEastAsia"/>
                <w:sz w:val="20"/>
                <w:szCs w:val="20"/>
                <w:lang w:val="fr-FR" w:eastAsia="fr-FR"/>
              </w:rPr>
            </w:pPr>
            <w:r w:rsidRPr="00BA214C">
              <w:rPr>
                <w:rFonts w:eastAsiaTheme="minorEastAsia"/>
                <w:sz w:val="20"/>
                <w:szCs w:val="20"/>
                <w:lang w:val="fr-FR" w:eastAsia="fr-FR"/>
              </w:rPr>
              <w:t>Activité 1.3.4 : Appuyer les instances de prise de décision à procéder des séances de restitution.</w:t>
            </w:r>
          </w:p>
          <w:p w14:paraId="636F3063" w14:textId="77777777" w:rsidR="00CF4C8D" w:rsidRPr="00BA214C" w:rsidRDefault="00CF4C8D" w:rsidP="002D6B3D">
            <w:pPr>
              <w:spacing w:line="276" w:lineRule="auto"/>
              <w:jc w:val="both"/>
              <w:rPr>
                <w:rFonts w:eastAsiaTheme="minorEastAsia"/>
                <w:sz w:val="20"/>
                <w:szCs w:val="20"/>
                <w:lang w:val="fr-FR" w:eastAsia="fr-FR"/>
              </w:rPr>
            </w:pPr>
            <w:r w:rsidRPr="00BA214C">
              <w:rPr>
                <w:rFonts w:eastAsiaTheme="minorEastAsia"/>
                <w:sz w:val="20"/>
                <w:szCs w:val="20"/>
                <w:lang w:val="fr-FR" w:eastAsia="fr-FR"/>
              </w:rPr>
              <w:t xml:space="preserve">Activité 3.4.5. Renforcer le dialogue entre les organisations faitières des femmes et filles, les chefs leaders des syndicats de taxi moto </w:t>
            </w:r>
          </w:p>
          <w:p w14:paraId="6FEBFB76" w14:textId="77777777" w:rsidR="00C13EF7" w:rsidRPr="009C5346" w:rsidRDefault="00C13EF7" w:rsidP="002D6B3D">
            <w:pPr>
              <w:jc w:val="both"/>
              <w:rPr>
                <w:rFonts w:ascii="Arial" w:hAnsi="Arial" w:cs="Arial"/>
                <w:i/>
                <w:sz w:val="16"/>
                <w:szCs w:val="16"/>
                <w:lang w:val="fr-FR"/>
              </w:rPr>
            </w:pPr>
          </w:p>
        </w:tc>
        <w:tc>
          <w:tcPr>
            <w:tcW w:w="3634" w:type="dxa"/>
            <w:tcBorders>
              <w:bottom w:val="single" w:sz="4" w:space="0" w:color="auto"/>
            </w:tcBorders>
            <w:shd w:val="clear" w:color="auto" w:fill="CCFFFF"/>
          </w:tcPr>
          <w:p w14:paraId="35BFFF8E" w14:textId="35427814" w:rsidR="00C13EF7" w:rsidRPr="00380C2E" w:rsidRDefault="00C13EF7" w:rsidP="002D6B3D">
            <w:pPr>
              <w:jc w:val="both"/>
              <w:rPr>
                <w:rFonts w:ascii="Arial" w:hAnsi="Arial" w:cs="Arial"/>
                <w:sz w:val="16"/>
                <w:szCs w:val="16"/>
                <w:lang w:val="fr-FR"/>
              </w:rPr>
            </w:pPr>
            <w:r w:rsidRPr="00380C2E">
              <w:rPr>
                <w:rFonts w:ascii="Arial" w:hAnsi="Arial" w:cs="Arial"/>
                <w:sz w:val="16"/>
                <w:szCs w:val="16"/>
                <w:lang w:val="fr-FR"/>
              </w:rPr>
              <w:lastRenderedPageBreak/>
              <w:t>Indicateur</w:t>
            </w:r>
            <w:r>
              <w:rPr>
                <w:rFonts w:ascii="Arial" w:hAnsi="Arial" w:cs="Arial"/>
                <w:sz w:val="16"/>
                <w:szCs w:val="16"/>
                <w:lang w:val="fr-FR"/>
              </w:rPr>
              <w:t xml:space="preserve"> 1.3.1</w:t>
            </w:r>
            <w:r w:rsidR="003D0016">
              <w:rPr>
                <w:rFonts w:ascii="Arial" w:hAnsi="Arial" w:cs="Arial"/>
                <w:sz w:val="16"/>
                <w:szCs w:val="16"/>
                <w:lang w:val="fr-FR"/>
              </w:rPr>
              <w:t> :</w:t>
            </w:r>
            <w:r w:rsidR="000F6583">
              <w:rPr>
                <w:rFonts w:ascii="Arial" w:hAnsi="Arial" w:cs="Arial"/>
                <w:sz w:val="16"/>
                <w:szCs w:val="16"/>
                <w:lang w:val="fr-FR"/>
              </w:rPr>
              <w:t xml:space="preserve"> </w:t>
            </w:r>
            <w:r w:rsidR="00A3360D">
              <w:rPr>
                <w:rFonts w:ascii="Arial" w:hAnsi="Arial" w:cs="Arial"/>
                <w:sz w:val="16"/>
                <w:szCs w:val="16"/>
                <w:lang w:val="fr-FR"/>
              </w:rPr>
              <w:t xml:space="preserve">Nombre de </w:t>
            </w:r>
            <w:r w:rsidR="007A5C16">
              <w:rPr>
                <w:rFonts w:ascii="Arial" w:hAnsi="Arial" w:cs="Arial"/>
                <w:sz w:val="16"/>
                <w:szCs w:val="16"/>
                <w:lang w:val="fr-FR"/>
              </w:rPr>
              <w:t xml:space="preserve">cas de </w:t>
            </w:r>
            <w:r w:rsidR="00A3360D">
              <w:rPr>
                <w:rFonts w:ascii="Arial" w:hAnsi="Arial" w:cs="Arial"/>
                <w:sz w:val="16"/>
                <w:szCs w:val="16"/>
                <w:lang w:val="fr-FR"/>
              </w:rPr>
              <w:t>vio</w:t>
            </w:r>
            <w:r w:rsidR="007A5C16">
              <w:rPr>
                <w:rFonts w:ascii="Arial" w:hAnsi="Arial" w:cs="Arial"/>
                <w:sz w:val="16"/>
                <w:szCs w:val="16"/>
                <w:lang w:val="fr-FR"/>
              </w:rPr>
              <w:t>lation</w:t>
            </w:r>
            <w:r w:rsidR="00A3360D">
              <w:rPr>
                <w:rFonts w:ascii="Arial" w:hAnsi="Arial" w:cs="Arial"/>
                <w:sz w:val="16"/>
                <w:szCs w:val="16"/>
                <w:lang w:val="fr-FR"/>
              </w:rPr>
              <w:t xml:space="preserve"> des engagemen</w:t>
            </w:r>
            <w:r w:rsidR="007A5C16">
              <w:rPr>
                <w:rFonts w:ascii="Arial" w:hAnsi="Arial" w:cs="Arial"/>
                <w:sz w:val="16"/>
                <w:szCs w:val="16"/>
                <w:lang w:val="fr-FR"/>
              </w:rPr>
              <w:t>ts par les acteurs clés remonté</w:t>
            </w:r>
            <w:r w:rsidR="00A3360D">
              <w:rPr>
                <w:rFonts w:ascii="Arial" w:hAnsi="Arial" w:cs="Arial"/>
                <w:sz w:val="16"/>
                <w:szCs w:val="16"/>
                <w:lang w:val="fr-FR"/>
              </w:rPr>
              <w:t xml:space="preserve">s </w:t>
            </w:r>
            <w:r w:rsidR="007A5C16">
              <w:rPr>
                <w:rFonts w:ascii="Arial" w:hAnsi="Arial" w:cs="Arial"/>
                <w:sz w:val="16"/>
                <w:szCs w:val="16"/>
                <w:lang w:val="fr-FR"/>
              </w:rPr>
              <w:t>par la société civile au groupe</w:t>
            </w:r>
            <w:r w:rsidR="00A3360D">
              <w:rPr>
                <w:rFonts w:ascii="Arial" w:hAnsi="Arial" w:cs="Arial"/>
                <w:sz w:val="16"/>
                <w:szCs w:val="16"/>
                <w:lang w:val="fr-FR"/>
              </w:rPr>
              <w:t xml:space="preserve"> d’influence</w:t>
            </w:r>
          </w:p>
          <w:p w14:paraId="21BBB3A5" w14:textId="77777777" w:rsidR="00C13EF7" w:rsidRPr="00380C2E" w:rsidRDefault="00C13EF7" w:rsidP="002D6B3D">
            <w:pPr>
              <w:jc w:val="both"/>
              <w:rPr>
                <w:rFonts w:ascii="Arial" w:hAnsi="Arial" w:cs="Arial"/>
                <w:sz w:val="16"/>
                <w:szCs w:val="16"/>
                <w:lang w:val="fr-FR"/>
              </w:rPr>
            </w:pPr>
          </w:p>
          <w:p w14:paraId="38E7783D" w14:textId="3C765A12" w:rsidR="00C13EF7" w:rsidRPr="00380C2E" w:rsidRDefault="00C13EF7" w:rsidP="002D6B3D">
            <w:pPr>
              <w:jc w:val="both"/>
              <w:rPr>
                <w:rFonts w:ascii="Arial" w:hAnsi="Arial" w:cs="Arial"/>
                <w:sz w:val="16"/>
                <w:szCs w:val="16"/>
                <w:lang w:val="fr-FR"/>
              </w:rPr>
            </w:pPr>
            <w:r w:rsidRPr="00380C2E">
              <w:rPr>
                <w:rFonts w:ascii="Arial" w:hAnsi="Arial" w:cs="Arial"/>
                <w:sz w:val="16"/>
                <w:szCs w:val="16"/>
                <w:lang w:val="fr-FR"/>
              </w:rPr>
              <w:t>Niveau de référence:</w:t>
            </w:r>
            <w:r w:rsidR="000F6583">
              <w:rPr>
                <w:rFonts w:ascii="Arial" w:hAnsi="Arial" w:cs="Arial"/>
                <w:sz w:val="16"/>
                <w:szCs w:val="16"/>
                <w:lang w:val="fr-FR"/>
              </w:rPr>
              <w:t xml:space="preserve"> 0</w:t>
            </w:r>
          </w:p>
          <w:p w14:paraId="22FC97F3" w14:textId="2A11093E" w:rsidR="00C13EF7" w:rsidRPr="00380C2E" w:rsidRDefault="00C13EF7" w:rsidP="002D6B3D">
            <w:pPr>
              <w:jc w:val="both"/>
              <w:rPr>
                <w:rFonts w:ascii="Arial" w:hAnsi="Arial" w:cs="Arial"/>
                <w:sz w:val="16"/>
                <w:szCs w:val="16"/>
                <w:lang w:val="fr-FR"/>
              </w:rPr>
            </w:pPr>
            <w:r w:rsidRPr="00380C2E">
              <w:rPr>
                <w:rFonts w:ascii="Arial" w:hAnsi="Arial" w:cs="Arial"/>
                <w:sz w:val="16"/>
                <w:szCs w:val="16"/>
                <w:lang w:val="fr-FR"/>
              </w:rPr>
              <w:t>Cible:</w:t>
            </w:r>
            <w:r w:rsidR="000F6583">
              <w:rPr>
                <w:rFonts w:ascii="Arial" w:hAnsi="Arial" w:cs="Arial"/>
                <w:sz w:val="16"/>
                <w:szCs w:val="16"/>
                <w:lang w:val="fr-FR"/>
              </w:rPr>
              <w:t xml:space="preserve"> </w:t>
            </w:r>
            <w:r w:rsidR="00125718">
              <w:rPr>
                <w:rFonts w:ascii="Arial" w:hAnsi="Arial" w:cs="Arial"/>
                <w:sz w:val="16"/>
                <w:szCs w:val="16"/>
                <w:lang w:val="fr-FR"/>
              </w:rPr>
              <w:t>ND</w:t>
            </w:r>
          </w:p>
          <w:p w14:paraId="4B1AD082" w14:textId="77777777" w:rsidR="00C13EF7" w:rsidRPr="00380C2E" w:rsidRDefault="00C13EF7" w:rsidP="002D6B3D">
            <w:pPr>
              <w:jc w:val="both"/>
              <w:rPr>
                <w:rFonts w:ascii="Arial" w:hAnsi="Arial" w:cs="Arial"/>
                <w:sz w:val="16"/>
                <w:szCs w:val="16"/>
                <w:lang w:val="fr-FR"/>
              </w:rPr>
            </w:pPr>
          </w:p>
        </w:tc>
        <w:tc>
          <w:tcPr>
            <w:tcW w:w="2268" w:type="dxa"/>
            <w:tcBorders>
              <w:bottom w:val="single" w:sz="4" w:space="0" w:color="auto"/>
            </w:tcBorders>
            <w:shd w:val="clear" w:color="auto" w:fill="CCFFFF"/>
          </w:tcPr>
          <w:p w14:paraId="453DB024" w14:textId="77777777" w:rsidR="00C13EF7" w:rsidRDefault="000F6583" w:rsidP="002D6B3D">
            <w:pPr>
              <w:jc w:val="both"/>
              <w:rPr>
                <w:rFonts w:ascii="Arial" w:hAnsi="Arial" w:cs="Arial"/>
                <w:sz w:val="16"/>
                <w:szCs w:val="16"/>
                <w:lang w:val="fr-FR"/>
              </w:rPr>
            </w:pPr>
            <w:r>
              <w:rPr>
                <w:rFonts w:ascii="Arial" w:hAnsi="Arial" w:cs="Arial"/>
                <w:sz w:val="16"/>
                <w:szCs w:val="16"/>
                <w:lang w:val="fr-FR"/>
              </w:rPr>
              <w:t>Rapport de monitoring</w:t>
            </w:r>
          </w:p>
          <w:p w14:paraId="5EBDE1C4" w14:textId="647179F4" w:rsidR="000F6583" w:rsidRPr="00380C2E" w:rsidRDefault="000F6583" w:rsidP="002D6B3D">
            <w:pPr>
              <w:jc w:val="both"/>
              <w:rPr>
                <w:rFonts w:ascii="Arial" w:hAnsi="Arial" w:cs="Arial"/>
                <w:sz w:val="16"/>
                <w:szCs w:val="16"/>
                <w:lang w:val="fr-FR"/>
              </w:rPr>
            </w:pPr>
          </w:p>
        </w:tc>
        <w:tc>
          <w:tcPr>
            <w:tcW w:w="1658" w:type="dxa"/>
            <w:tcBorders>
              <w:bottom w:val="single" w:sz="4" w:space="0" w:color="auto"/>
            </w:tcBorders>
            <w:shd w:val="clear" w:color="auto" w:fill="CCFFFF"/>
          </w:tcPr>
          <w:p w14:paraId="358B148A" w14:textId="70606EEA" w:rsidR="00C13EF7" w:rsidRPr="00380C2E" w:rsidRDefault="00BB1724" w:rsidP="002D6B3D">
            <w:pPr>
              <w:jc w:val="both"/>
              <w:rPr>
                <w:rFonts w:ascii="Arial" w:hAnsi="Arial" w:cs="Arial"/>
                <w:sz w:val="16"/>
                <w:szCs w:val="16"/>
                <w:lang w:val="fr-FR"/>
              </w:rPr>
            </w:pPr>
            <w:r>
              <w:rPr>
                <w:rFonts w:ascii="Arial" w:hAnsi="Arial" w:cs="Arial"/>
                <w:sz w:val="16"/>
                <w:szCs w:val="16"/>
                <w:lang w:val="fr-FR"/>
              </w:rPr>
              <w:t>trimestriel</w:t>
            </w:r>
          </w:p>
        </w:tc>
      </w:tr>
      <w:tr w:rsidR="0019289D" w:rsidRPr="00383488" w14:paraId="03A9F50D" w14:textId="77777777" w:rsidTr="00FA5D37">
        <w:tc>
          <w:tcPr>
            <w:tcW w:w="3085" w:type="dxa"/>
            <w:vMerge/>
            <w:shd w:val="clear" w:color="auto" w:fill="FFFF99"/>
          </w:tcPr>
          <w:p w14:paraId="539367CB" w14:textId="77777777" w:rsidR="0019289D" w:rsidRPr="00380C2E" w:rsidRDefault="0019289D" w:rsidP="002D6B3D">
            <w:pPr>
              <w:jc w:val="both"/>
              <w:rPr>
                <w:rFonts w:ascii="Arial" w:hAnsi="Arial" w:cs="Arial"/>
                <w:sz w:val="16"/>
                <w:szCs w:val="16"/>
                <w:lang w:val="fr-FR"/>
              </w:rPr>
            </w:pPr>
          </w:p>
        </w:tc>
        <w:tc>
          <w:tcPr>
            <w:tcW w:w="2835" w:type="dxa"/>
            <w:vMerge/>
            <w:shd w:val="clear" w:color="auto" w:fill="CCFFFF"/>
          </w:tcPr>
          <w:p w14:paraId="5901CAF5" w14:textId="77777777" w:rsidR="0019289D" w:rsidRPr="00380C2E" w:rsidRDefault="0019289D" w:rsidP="002D6B3D">
            <w:pPr>
              <w:jc w:val="both"/>
              <w:rPr>
                <w:rFonts w:ascii="Arial" w:hAnsi="Arial" w:cs="Arial"/>
                <w:sz w:val="16"/>
                <w:szCs w:val="16"/>
                <w:lang w:val="fr-FR"/>
              </w:rPr>
            </w:pPr>
          </w:p>
        </w:tc>
        <w:tc>
          <w:tcPr>
            <w:tcW w:w="3634" w:type="dxa"/>
            <w:vMerge w:val="restart"/>
            <w:shd w:val="clear" w:color="auto" w:fill="CCFFFF"/>
          </w:tcPr>
          <w:p w14:paraId="4F5E0C4F" w14:textId="30E0240F" w:rsidR="0019289D" w:rsidRPr="00380C2E" w:rsidRDefault="0019289D" w:rsidP="002D6B3D">
            <w:pPr>
              <w:jc w:val="both"/>
              <w:rPr>
                <w:rFonts w:ascii="Arial" w:hAnsi="Arial" w:cs="Arial"/>
                <w:sz w:val="16"/>
                <w:szCs w:val="16"/>
                <w:lang w:val="fr-FR"/>
              </w:rPr>
            </w:pPr>
            <w:r w:rsidRPr="00380C2E">
              <w:rPr>
                <w:rFonts w:ascii="Arial" w:hAnsi="Arial" w:cs="Arial"/>
                <w:sz w:val="16"/>
                <w:szCs w:val="16"/>
                <w:lang w:val="fr-FR"/>
              </w:rPr>
              <w:t>Indicateur 1.3.2</w:t>
            </w:r>
            <w:r>
              <w:rPr>
                <w:rFonts w:ascii="Arial" w:hAnsi="Arial" w:cs="Arial"/>
                <w:sz w:val="16"/>
                <w:szCs w:val="16"/>
                <w:lang w:val="fr-FR"/>
              </w:rPr>
              <w:t xml:space="preserve"> : Nombre de rapport de suivi des engagements  produits  par les instances de la société civile ; </w:t>
            </w:r>
          </w:p>
          <w:p w14:paraId="660B1407" w14:textId="77777777" w:rsidR="0019289D" w:rsidRPr="00380C2E" w:rsidRDefault="0019289D" w:rsidP="002D6B3D">
            <w:pPr>
              <w:jc w:val="both"/>
              <w:rPr>
                <w:rFonts w:ascii="Arial" w:hAnsi="Arial" w:cs="Arial"/>
                <w:sz w:val="16"/>
                <w:szCs w:val="16"/>
                <w:lang w:val="fr-FR"/>
              </w:rPr>
            </w:pPr>
          </w:p>
          <w:p w14:paraId="520C4EDF" w14:textId="14DA89BD" w:rsidR="0019289D" w:rsidRPr="00380C2E" w:rsidRDefault="0019289D" w:rsidP="002D6B3D">
            <w:pPr>
              <w:tabs>
                <w:tab w:val="left" w:pos="1920"/>
              </w:tabs>
              <w:jc w:val="both"/>
              <w:rPr>
                <w:rFonts w:ascii="Arial" w:hAnsi="Arial" w:cs="Arial"/>
                <w:sz w:val="16"/>
                <w:szCs w:val="16"/>
                <w:lang w:val="fr-FR"/>
              </w:rPr>
            </w:pPr>
            <w:r w:rsidRPr="00380C2E">
              <w:rPr>
                <w:rFonts w:ascii="Arial" w:hAnsi="Arial" w:cs="Arial"/>
                <w:sz w:val="16"/>
                <w:szCs w:val="16"/>
                <w:lang w:val="fr-FR"/>
              </w:rPr>
              <w:t>Niveau de référence:</w:t>
            </w:r>
            <w:r>
              <w:rPr>
                <w:rFonts w:ascii="Arial" w:hAnsi="Arial" w:cs="Arial"/>
                <w:sz w:val="16"/>
                <w:szCs w:val="16"/>
                <w:lang w:val="fr-FR"/>
              </w:rPr>
              <w:tab/>
              <w:t>0</w:t>
            </w:r>
          </w:p>
          <w:p w14:paraId="3D3AA44B" w14:textId="63217DF5" w:rsidR="0019289D" w:rsidRPr="00380C2E" w:rsidRDefault="0019289D" w:rsidP="002D6B3D">
            <w:pPr>
              <w:jc w:val="both"/>
              <w:rPr>
                <w:rFonts w:ascii="Arial" w:hAnsi="Arial" w:cs="Arial"/>
                <w:sz w:val="16"/>
                <w:szCs w:val="16"/>
                <w:lang w:val="fr-FR"/>
              </w:rPr>
            </w:pPr>
            <w:r w:rsidRPr="00380C2E">
              <w:rPr>
                <w:rFonts w:ascii="Arial" w:hAnsi="Arial" w:cs="Arial"/>
                <w:sz w:val="16"/>
                <w:szCs w:val="16"/>
                <w:lang w:val="fr-FR"/>
              </w:rPr>
              <w:t>Cible:</w:t>
            </w:r>
            <w:r>
              <w:rPr>
                <w:rFonts w:ascii="Arial" w:hAnsi="Arial" w:cs="Arial"/>
                <w:sz w:val="16"/>
                <w:szCs w:val="16"/>
                <w:lang w:val="fr-FR"/>
              </w:rPr>
              <w:t xml:space="preserve"> 4 rapports de suivi par commune </w:t>
            </w:r>
          </w:p>
          <w:p w14:paraId="34D40EA4" w14:textId="77777777" w:rsidR="0019289D" w:rsidRPr="00380C2E" w:rsidRDefault="0019289D" w:rsidP="002D6B3D">
            <w:pPr>
              <w:jc w:val="both"/>
              <w:rPr>
                <w:rFonts w:ascii="Arial" w:hAnsi="Arial" w:cs="Arial"/>
                <w:sz w:val="16"/>
                <w:szCs w:val="16"/>
                <w:lang w:val="fr-FR"/>
              </w:rPr>
            </w:pPr>
          </w:p>
        </w:tc>
        <w:tc>
          <w:tcPr>
            <w:tcW w:w="2268" w:type="dxa"/>
            <w:tcBorders>
              <w:bottom w:val="single" w:sz="4" w:space="0" w:color="auto"/>
            </w:tcBorders>
            <w:shd w:val="clear" w:color="auto" w:fill="CCFFFF"/>
          </w:tcPr>
          <w:p w14:paraId="5266C002" w14:textId="77777777" w:rsidR="0019289D" w:rsidRDefault="0019289D" w:rsidP="002D6B3D">
            <w:pPr>
              <w:jc w:val="both"/>
              <w:rPr>
                <w:rFonts w:ascii="Arial" w:hAnsi="Arial" w:cs="Arial"/>
                <w:sz w:val="16"/>
                <w:szCs w:val="16"/>
                <w:lang w:val="fr-FR"/>
              </w:rPr>
            </w:pPr>
            <w:r>
              <w:rPr>
                <w:rFonts w:ascii="Arial" w:hAnsi="Arial" w:cs="Arial"/>
                <w:sz w:val="16"/>
                <w:szCs w:val="16"/>
                <w:lang w:val="fr-FR"/>
              </w:rPr>
              <w:t>Rapport de monitoring</w:t>
            </w:r>
          </w:p>
          <w:p w14:paraId="46428A29" w14:textId="7E393831" w:rsidR="0019289D" w:rsidRPr="00380C2E" w:rsidRDefault="0019289D" w:rsidP="002D6B3D">
            <w:pPr>
              <w:jc w:val="both"/>
              <w:rPr>
                <w:rFonts w:ascii="Arial" w:hAnsi="Arial" w:cs="Arial"/>
                <w:sz w:val="16"/>
                <w:szCs w:val="16"/>
                <w:lang w:val="fr-FR"/>
              </w:rPr>
            </w:pPr>
          </w:p>
        </w:tc>
        <w:tc>
          <w:tcPr>
            <w:tcW w:w="1658" w:type="dxa"/>
            <w:tcBorders>
              <w:bottom w:val="single" w:sz="4" w:space="0" w:color="auto"/>
            </w:tcBorders>
            <w:shd w:val="clear" w:color="auto" w:fill="CCFFFF"/>
          </w:tcPr>
          <w:p w14:paraId="01BB25E8" w14:textId="3E8BF42E" w:rsidR="0019289D" w:rsidRPr="00380C2E" w:rsidRDefault="0019289D" w:rsidP="002D6B3D">
            <w:pPr>
              <w:jc w:val="both"/>
              <w:rPr>
                <w:rFonts w:ascii="Arial" w:hAnsi="Arial" w:cs="Arial"/>
                <w:sz w:val="16"/>
                <w:szCs w:val="16"/>
                <w:lang w:val="fr-FR"/>
              </w:rPr>
            </w:pPr>
            <w:r>
              <w:rPr>
                <w:rFonts w:ascii="Arial" w:hAnsi="Arial" w:cs="Arial"/>
                <w:sz w:val="16"/>
                <w:szCs w:val="16"/>
                <w:lang w:val="fr-FR"/>
              </w:rPr>
              <w:t>trimestriel</w:t>
            </w:r>
          </w:p>
        </w:tc>
      </w:tr>
      <w:tr w:rsidR="0019289D" w:rsidRPr="003949D0" w14:paraId="6C24FC9F" w14:textId="77777777" w:rsidTr="00A62CB0">
        <w:tc>
          <w:tcPr>
            <w:tcW w:w="3085" w:type="dxa"/>
            <w:vMerge/>
            <w:tcBorders>
              <w:bottom w:val="single" w:sz="4" w:space="0" w:color="auto"/>
            </w:tcBorders>
            <w:shd w:val="clear" w:color="auto" w:fill="FFFF99"/>
          </w:tcPr>
          <w:p w14:paraId="1B3C80CC" w14:textId="77777777" w:rsidR="0019289D" w:rsidRPr="00380C2E" w:rsidRDefault="0019289D" w:rsidP="002D6B3D">
            <w:pPr>
              <w:jc w:val="both"/>
              <w:rPr>
                <w:rFonts w:ascii="Arial" w:hAnsi="Arial" w:cs="Arial"/>
                <w:sz w:val="16"/>
                <w:szCs w:val="16"/>
                <w:lang w:val="fr-FR"/>
              </w:rPr>
            </w:pPr>
          </w:p>
        </w:tc>
        <w:tc>
          <w:tcPr>
            <w:tcW w:w="2835" w:type="dxa"/>
            <w:vMerge/>
            <w:tcBorders>
              <w:bottom w:val="single" w:sz="4" w:space="0" w:color="auto"/>
            </w:tcBorders>
            <w:shd w:val="clear" w:color="auto" w:fill="CCFFFF"/>
          </w:tcPr>
          <w:p w14:paraId="7B25C176" w14:textId="77777777" w:rsidR="0019289D" w:rsidRPr="00380C2E" w:rsidRDefault="0019289D" w:rsidP="002D6B3D">
            <w:pPr>
              <w:jc w:val="both"/>
              <w:rPr>
                <w:rFonts w:ascii="Arial" w:hAnsi="Arial" w:cs="Arial"/>
                <w:sz w:val="16"/>
                <w:szCs w:val="16"/>
                <w:lang w:val="fr-FR"/>
              </w:rPr>
            </w:pPr>
          </w:p>
        </w:tc>
        <w:tc>
          <w:tcPr>
            <w:tcW w:w="3634" w:type="dxa"/>
            <w:vMerge/>
            <w:tcBorders>
              <w:bottom w:val="single" w:sz="4" w:space="0" w:color="auto"/>
            </w:tcBorders>
            <w:shd w:val="clear" w:color="auto" w:fill="CCFFFF"/>
          </w:tcPr>
          <w:p w14:paraId="727BC446" w14:textId="77777777" w:rsidR="0019289D" w:rsidRPr="00380C2E" w:rsidRDefault="0019289D" w:rsidP="002D6B3D">
            <w:pPr>
              <w:jc w:val="both"/>
              <w:rPr>
                <w:rFonts w:ascii="Arial" w:hAnsi="Arial" w:cs="Arial"/>
                <w:sz w:val="16"/>
                <w:szCs w:val="16"/>
                <w:lang w:val="fr-FR"/>
              </w:rPr>
            </w:pPr>
          </w:p>
        </w:tc>
        <w:tc>
          <w:tcPr>
            <w:tcW w:w="2268" w:type="dxa"/>
            <w:tcBorders>
              <w:bottom w:val="single" w:sz="4" w:space="0" w:color="auto"/>
            </w:tcBorders>
            <w:shd w:val="clear" w:color="auto" w:fill="CCFFFF"/>
          </w:tcPr>
          <w:p w14:paraId="1125ADBD" w14:textId="77777777" w:rsidR="0019289D" w:rsidRPr="00380C2E" w:rsidRDefault="0019289D" w:rsidP="002D6B3D">
            <w:pPr>
              <w:jc w:val="both"/>
              <w:rPr>
                <w:rFonts w:ascii="Arial" w:hAnsi="Arial" w:cs="Arial"/>
                <w:sz w:val="16"/>
                <w:szCs w:val="16"/>
                <w:lang w:val="fr-FR"/>
              </w:rPr>
            </w:pPr>
          </w:p>
        </w:tc>
        <w:tc>
          <w:tcPr>
            <w:tcW w:w="1658" w:type="dxa"/>
            <w:tcBorders>
              <w:bottom w:val="single" w:sz="4" w:space="0" w:color="auto"/>
            </w:tcBorders>
            <w:shd w:val="clear" w:color="auto" w:fill="CCFFFF"/>
          </w:tcPr>
          <w:p w14:paraId="6D86EC52" w14:textId="77777777" w:rsidR="0019289D" w:rsidRPr="00380C2E" w:rsidRDefault="0019289D" w:rsidP="002D6B3D">
            <w:pPr>
              <w:jc w:val="both"/>
              <w:rPr>
                <w:rFonts w:ascii="Arial" w:hAnsi="Arial" w:cs="Arial"/>
                <w:sz w:val="16"/>
                <w:szCs w:val="16"/>
                <w:lang w:val="fr-FR"/>
              </w:rPr>
            </w:pPr>
          </w:p>
        </w:tc>
      </w:tr>
      <w:tr w:rsidR="000F6583" w:rsidRPr="0019289D" w14:paraId="364D0723" w14:textId="77777777" w:rsidTr="00A62CB0">
        <w:tc>
          <w:tcPr>
            <w:tcW w:w="3085" w:type="dxa"/>
            <w:vMerge w:val="restart"/>
            <w:shd w:val="clear" w:color="auto" w:fill="FFFF99"/>
          </w:tcPr>
          <w:p w14:paraId="1C250D6B" w14:textId="603F4FBC" w:rsidR="000F6583" w:rsidRPr="00590E78" w:rsidRDefault="000F6583" w:rsidP="002D6B3D">
            <w:pPr>
              <w:jc w:val="both"/>
              <w:rPr>
                <w:b/>
                <w:lang w:val="fr-FR"/>
              </w:rPr>
            </w:pPr>
            <w:r w:rsidRPr="00380C2E">
              <w:rPr>
                <w:rFonts w:ascii="Arial" w:hAnsi="Arial" w:cs="Arial"/>
                <w:sz w:val="16"/>
                <w:szCs w:val="16"/>
                <w:lang w:val="fr-FR"/>
              </w:rPr>
              <w:t>Résultat 2 :</w:t>
            </w:r>
            <w:r>
              <w:rPr>
                <w:rFonts w:ascii="Arial" w:hAnsi="Arial" w:cs="Arial"/>
                <w:sz w:val="16"/>
                <w:szCs w:val="16"/>
                <w:lang w:val="fr-FR"/>
              </w:rPr>
              <w:t xml:space="preserve"> </w:t>
            </w:r>
            <w:r w:rsidRPr="00980E5B">
              <w:rPr>
                <w:b/>
                <w:sz w:val="20"/>
                <w:szCs w:val="20"/>
                <w:lang w:val="fr-FR"/>
              </w:rPr>
              <w:t>Les jeunes taxis-motards des zones ciblées deviennent des acteurs et des vecteurs de consolidation de la paix et de renforcement de la cohésion sociale au sein de leurs communautés</w:t>
            </w:r>
          </w:p>
          <w:p w14:paraId="62A421B1" w14:textId="2E6CB9EA" w:rsidR="000F6583" w:rsidRPr="00380C2E" w:rsidRDefault="000F6583" w:rsidP="002D6B3D">
            <w:pPr>
              <w:jc w:val="both"/>
              <w:rPr>
                <w:rFonts w:ascii="Arial" w:hAnsi="Arial" w:cs="Arial"/>
                <w:sz w:val="16"/>
                <w:szCs w:val="16"/>
                <w:lang w:val="fr-FR"/>
              </w:rPr>
            </w:pPr>
          </w:p>
          <w:p w14:paraId="4DAD7843" w14:textId="77777777" w:rsidR="000F6583" w:rsidRPr="00380C2E" w:rsidRDefault="000F6583" w:rsidP="002D6B3D">
            <w:pPr>
              <w:jc w:val="both"/>
              <w:rPr>
                <w:rFonts w:ascii="Arial" w:hAnsi="Arial" w:cs="Arial"/>
                <w:sz w:val="16"/>
                <w:szCs w:val="16"/>
                <w:lang w:val="fr-FR"/>
              </w:rPr>
            </w:pPr>
          </w:p>
          <w:p w14:paraId="11A4906A" w14:textId="77777777" w:rsidR="000F6583" w:rsidRPr="00380C2E" w:rsidRDefault="000F6583" w:rsidP="002D6B3D">
            <w:pPr>
              <w:jc w:val="both"/>
              <w:rPr>
                <w:rFonts w:ascii="Arial" w:hAnsi="Arial" w:cs="Arial"/>
                <w:sz w:val="16"/>
                <w:szCs w:val="16"/>
                <w:lang w:val="fr-FR"/>
              </w:rPr>
            </w:pPr>
          </w:p>
          <w:p w14:paraId="7144EC80" w14:textId="77777777" w:rsidR="000F6583" w:rsidRPr="00380C2E" w:rsidRDefault="000F6583" w:rsidP="002D6B3D">
            <w:pPr>
              <w:jc w:val="both"/>
              <w:rPr>
                <w:rFonts w:ascii="Arial" w:hAnsi="Arial" w:cs="Arial"/>
                <w:sz w:val="16"/>
                <w:szCs w:val="16"/>
                <w:lang w:val="fr-FR"/>
              </w:rPr>
            </w:pPr>
            <w:r w:rsidRPr="00380C2E">
              <w:rPr>
                <w:rFonts w:ascii="Arial" w:hAnsi="Arial" w:cs="Arial"/>
                <w:sz w:val="16"/>
                <w:szCs w:val="16"/>
                <w:lang w:val="fr-FR"/>
              </w:rPr>
              <w:t xml:space="preserve">(Cible(s) ODD auxquels le projet </w:t>
            </w:r>
            <w:r w:rsidRPr="00380C2E">
              <w:rPr>
                <w:rFonts w:ascii="Arial" w:hAnsi="Arial" w:cs="Arial"/>
                <w:sz w:val="16"/>
                <w:szCs w:val="16"/>
                <w:lang w:val="fr-FR"/>
              </w:rPr>
              <w:lastRenderedPageBreak/>
              <w:t>contribue, le cas échéant)</w:t>
            </w:r>
          </w:p>
          <w:p w14:paraId="7C31DAF7" w14:textId="77777777" w:rsidR="000F6583" w:rsidRPr="00380C2E" w:rsidRDefault="000F6583" w:rsidP="002D6B3D">
            <w:pPr>
              <w:jc w:val="both"/>
              <w:rPr>
                <w:rFonts w:ascii="Arial" w:hAnsi="Arial" w:cs="Arial"/>
                <w:sz w:val="16"/>
                <w:szCs w:val="16"/>
                <w:lang w:val="fr-FR"/>
              </w:rPr>
            </w:pPr>
          </w:p>
          <w:p w14:paraId="1FAA284C" w14:textId="77777777" w:rsidR="000F6583" w:rsidRPr="00380C2E" w:rsidRDefault="000F6583" w:rsidP="002D6B3D">
            <w:pPr>
              <w:jc w:val="both"/>
              <w:rPr>
                <w:rFonts w:ascii="Arial" w:hAnsi="Arial" w:cs="Arial"/>
                <w:sz w:val="16"/>
                <w:szCs w:val="16"/>
                <w:lang w:val="fr-FR"/>
              </w:rPr>
            </w:pPr>
          </w:p>
          <w:p w14:paraId="5DD8BB1B" w14:textId="51F7EFD1" w:rsidR="000F6583" w:rsidRPr="00380C2E" w:rsidRDefault="000F6583" w:rsidP="002D6B3D">
            <w:pPr>
              <w:jc w:val="both"/>
              <w:rPr>
                <w:rFonts w:ascii="Arial" w:hAnsi="Arial" w:cs="Arial"/>
                <w:sz w:val="16"/>
                <w:szCs w:val="16"/>
                <w:lang w:val="fr-FR"/>
              </w:rPr>
            </w:pPr>
            <w:r w:rsidRPr="00380C2E">
              <w:rPr>
                <w:rFonts w:ascii="Arial" w:hAnsi="Arial" w:cs="Arial"/>
                <w:sz w:val="16"/>
                <w:szCs w:val="16"/>
                <w:lang w:val="fr-FR"/>
              </w:rPr>
              <w:t>(Recommandations de l’Examen périodique universel des droits de l'homme auxquelles le projet contribue, le cas échéant, et l’année de l’Examen)</w:t>
            </w:r>
          </w:p>
          <w:p w14:paraId="12EB90F0" w14:textId="303C3AB2" w:rsidR="000F6583" w:rsidRPr="00380C2E" w:rsidRDefault="000F6583" w:rsidP="002D6B3D">
            <w:pPr>
              <w:jc w:val="both"/>
              <w:rPr>
                <w:rFonts w:ascii="Arial" w:hAnsi="Arial" w:cs="Arial"/>
                <w:sz w:val="16"/>
                <w:szCs w:val="16"/>
                <w:lang w:val="fr-FR"/>
              </w:rPr>
            </w:pPr>
          </w:p>
        </w:tc>
        <w:tc>
          <w:tcPr>
            <w:tcW w:w="2835" w:type="dxa"/>
            <w:vMerge w:val="restart"/>
            <w:shd w:val="clear" w:color="auto" w:fill="000000"/>
          </w:tcPr>
          <w:p w14:paraId="7223FE8F" w14:textId="77777777" w:rsidR="000F6583" w:rsidRPr="00380C2E" w:rsidRDefault="000F6583" w:rsidP="002D6B3D">
            <w:pPr>
              <w:jc w:val="both"/>
              <w:rPr>
                <w:rFonts w:ascii="Arial" w:hAnsi="Arial" w:cs="Arial"/>
                <w:sz w:val="16"/>
                <w:szCs w:val="16"/>
                <w:lang w:val="fr-FR"/>
              </w:rPr>
            </w:pPr>
          </w:p>
        </w:tc>
        <w:tc>
          <w:tcPr>
            <w:tcW w:w="3634" w:type="dxa"/>
            <w:shd w:val="clear" w:color="auto" w:fill="FFFF99"/>
          </w:tcPr>
          <w:p w14:paraId="6BAF20DA" w14:textId="0EF395A5" w:rsidR="000F6583" w:rsidRPr="00380C2E" w:rsidRDefault="000F6583" w:rsidP="002D6B3D">
            <w:pPr>
              <w:jc w:val="both"/>
              <w:rPr>
                <w:rFonts w:eastAsiaTheme="minorEastAsia"/>
                <w:sz w:val="20"/>
                <w:szCs w:val="20"/>
                <w:lang w:val="fr-FR" w:eastAsia="fr-FR"/>
              </w:rPr>
            </w:pPr>
            <w:r w:rsidRPr="00380C2E">
              <w:rPr>
                <w:rFonts w:ascii="Arial" w:hAnsi="Arial" w:cs="Arial"/>
                <w:sz w:val="16"/>
                <w:szCs w:val="16"/>
                <w:lang w:val="fr-FR"/>
              </w:rPr>
              <w:t>Indicateur 2 a</w:t>
            </w:r>
            <w:r>
              <w:rPr>
                <w:rFonts w:ascii="Arial" w:hAnsi="Arial" w:cs="Arial"/>
                <w:sz w:val="16"/>
                <w:szCs w:val="16"/>
                <w:lang w:val="fr-FR"/>
              </w:rPr>
              <w:t> </w:t>
            </w:r>
            <w:r w:rsidR="00BB1724">
              <w:rPr>
                <w:rFonts w:ascii="Arial" w:hAnsi="Arial" w:cs="Arial"/>
                <w:sz w:val="16"/>
                <w:szCs w:val="16"/>
                <w:lang w:val="fr-FR"/>
              </w:rPr>
              <w:t xml:space="preserve">: </w:t>
            </w:r>
            <w:r w:rsidR="00BB1724">
              <w:rPr>
                <w:rFonts w:eastAsiaTheme="minorEastAsia"/>
                <w:sz w:val="20"/>
                <w:szCs w:val="20"/>
                <w:lang w:val="fr-FR" w:eastAsia="fr-FR"/>
              </w:rPr>
              <w:t>Pourcentage</w:t>
            </w:r>
            <w:r>
              <w:rPr>
                <w:rFonts w:eastAsiaTheme="minorEastAsia"/>
                <w:sz w:val="20"/>
                <w:szCs w:val="20"/>
                <w:lang w:val="fr-FR" w:eastAsia="fr-FR"/>
              </w:rPr>
              <w:t xml:space="preserve"> de jeunes taxis-motards agissant</w:t>
            </w:r>
            <w:r w:rsidR="00BB1724">
              <w:rPr>
                <w:rFonts w:eastAsiaTheme="minorEastAsia"/>
                <w:sz w:val="20"/>
                <w:szCs w:val="20"/>
                <w:lang w:val="fr-FR" w:eastAsia="fr-FR"/>
              </w:rPr>
              <w:t xml:space="preserve"> comme acteurs de paix et de </w:t>
            </w:r>
            <w:r>
              <w:rPr>
                <w:rFonts w:eastAsiaTheme="minorEastAsia"/>
                <w:sz w:val="20"/>
                <w:szCs w:val="20"/>
                <w:lang w:val="fr-FR" w:eastAsia="fr-FR"/>
              </w:rPr>
              <w:t>cohésion sociale au sein de leurs communautés</w:t>
            </w:r>
          </w:p>
          <w:p w14:paraId="69E996B4" w14:textId="35DFF462" w:rsidR="000F6583" w:rsidRPr="00380C2E" w:rsidRDefault="000F6583" w:rsidP="002D6B3D">
            <w:pPr>
              <w:jc w:val="both"/>
              <w:rPr>
                <w:rFonts w:ascii="Arial" w:hAnsi="Arial" w:cs="Arial"/>
                <w:sz w:val="16"/>
                <w:szCs w:val="16"/>
                <w:lang w:val="fr-FR"/>
              </w:rPr>
            </w:pPr>
          </w:p>
          <w:p w14:paraId="414760D1" w14:textId="77777777" w:rsidR="000F6583" w:rsidRPr="00380C2E" w:rsidRDefault="000F6583" w:rsidP="002D6B3D">
            <w:pPr>
              <w:jc w:val="both"/>
              <w:rPr>
                <w:rFonts w:ascii="Arial" w:hAnsi="Arial" w:cs="Arial"/>
                <w:sz w:val="16"/>
                <w:szCs w:val="16"/>
                <w:lang w:val="fr-FR"/>
              </w:rPr>
            </w:pPr>
          </w:p>
          <w:p w14:paraId="4B387A7B" w14:textId="64F071CF" w:rsidR="000F6583" w:rsidRPr="00380C2E" w:rsidRDefault="000F6583" w:rsidP="002D6B3D">
            <w:pPr>
              <w:jc w:val="both"/>
              <w:rPr>
                <w:rFonts w:eastAsiaTheme="minorEastAsia"/>
                <w:sz w:val="20"/>
                <w:szCs w:val="20"/>
                <w:lang w:val="fr-FR" w:eastAsia="fr-FR"/>
              </w:rPr>
            </w:pPr>
            <w:r w:rsidRPr="00380C2E">
              <w:rPr>
                <w:rFonts w:ascii="Arial" w:hAnsi="Arial" w:cs="Arial"/>
                <w:sz w:val="16"/>
                <w:szCs w:val="16"/>
                <w:lang w:val="fr-FR"/>
              </w:rPr>
              <w:t>Niveau de référence:</w:t>
            </w:r>
            <w:r>
              <w:rPr>
                <w:rFonts w:ascii="Arial" w:hAnsi="Arial" w:cs="Arial"/>
                <w:sz w:val="16"/>
                <w:szCs w:val="16"/>
                <w:lang w:val="fr-FR"/>
              </w:rPr>
              <w:t xml:space="preserve"> </w:t>
            </w:r>
            <w:r w:rsidRPr="00380C2E">
              <w:rPr>
                <w:rFonts w:eastAsiaTheme="minorEastAsia"/>
                <w:sz w:val="20"/>
                <w:szCs w:val="20"/>
                <w:lang w:val="fr-FR" w:eastAsia="fr-FR"/>
              </w:rPr>
              <w:t xml:space="preserve">A préciser après l’étude base </w:t>
            </w:r>
          </w:p>
          <w:p w14:paraId="6A59FB34" w14:textId="07405CE5" w:rsidR="000F6583" w:rsidRPr="00380C2E" w:rsidRDefault="000F6583" w:rsidP="002D6B3D">
            <w:pPr>
              <w:jc w:val="both"/>
              <w:rPr>
                <w:rFonts w:ascii="Arial" w:hAnsi="Arial" w:cs="Arial"/>
                <w:sz w:val="16"/>
                <w:szCs w:val="16"/>
                <w:lang w:val="fr-FR"/>
              </w:rPr>
            </w:pPr>
          </w:p>
          <w:p w14:paraId="1906EC75" w14:textId="16087829" w:rsidR="000F6583" w:rsidRPr="00380C2E" w:rsidRDefault="000F6583" w:rsidP="002D6B3D">
            <w:pPr>
              <w:jc w:val="both"/>
              <w:rPr>
                <w:rFonts w:ascii="Arial" w:hAnsi="Arial" w:cs="Arial"/>
                <w:sz w:val="16"/>
                <w:szCs w:val="16"/>
                <w:lang w:val="fr-CA"/>
              </w:rPr>
            </w:pPr>
            <w:r w:rsidRPr="00380C2E">
              <w:rPr>
                <w:rFonts w:ascii="Arial" w:hAnsi="Arial" w:cs="Arial"/>
                <w:sz w:val="16"/>
                <w:szCs w:val="16"/>
                <w:lang w:val="fr-CA"/>
              </w:rPr>
              <w:t>Cible:</w:t>
            </w:r>
            <w:r w:rsidR="00BB1724">
              <w:rPr>
                <w:rFonts w:ascii="Arial" w:hAnsi="Arial" w:cs="Arial"/>
                <w:sz w:val="16"/>
                <w:szCs w:val="16"/>
                <w:lang w:val="fr-CA"/>
              </w:rPr>
              <w:t xml:space="preserve">  7</w:t>
            </w:r>
            <w:r>
              <w:rPr>
                <w:rFonts w:ascii="Arial" w:hAnsi="Arial" w:cs="Arial"/>
                <w:sz w:val="16"/>
                <w:szCs w:val="16"/>
                <w:lang w:val="fr-CA"/>
              </w:rPr>
              <w:t>0%</w:t>
            </w:r>
          </w:p>
          <w:p w14:paraId="39AA13EE" w14:textId="77777777" w:rsidR="000F6583" w:rsidRPr="00380C2E" w:rsidRDefault="000F6583" w:rsidP="002D6B3D">
            <w:pPr>
              <w:jc w:val="both"/>
              <w:rPr>
                <w:rFonts w:ascii="Arial" w:hAnsi="Arial" w:cs="Arial"/>
                <w:sz w:val="16"/>
                <w:szCs w:val="16"/>
                <w:lang w:val="fr-CA"/>
              </w:rPr>
            </w:pPr>
          </w:p>
        </w:tc>
        <w:tc>
          <w:tcPr>
            <w:tcW w:w="2268" w:type="dxa"/>
            <w:shd w:val="clear" w:color="auto" w:fill="FFFF99"/>
          </w:tcPr>
          <w:p w14:paraId="14A61B71" w14:textId="28F42C48" w:rsidR="000F6583" w:rsidRDefault="0019289D" w:rsidP="002D6B3D">
            <w:pPr>
              <w:jc w:val="both"/>
              <w:rPr>
                <w:rFonts w:ascii="Arial" w:hAnsi="Arial" w:cs="Arial"/>
                <w:sz w:val="16"/>
                <w:szCs w:val="16"/>
                <w:lang w:val="fr-CA"/>
              </w:rPr>
            </w:pPr>
            <w:r>
              <w:rPr>
                <w:rFonts w:ascii="Arial" w:hAnsi="Arial" w:cs="Arial"/>
                <w:sz w:val="16"/>
                <w:szCs w:val="16"/>
                <w:lang w:val="fr-CA"/>
              </w:rPr>
              <w:t>-Rapport de l’étude de base</w:t>
            </w:r>
          </w:p>
          <w:p w14:paraId="4CCB599E" w14:textId="5030B23C" w:rsidR="0019289D" w:rsidRPr="00380C2E" w:rsidRDefault="0019289D" w:rsidP="002D6B3D">
            <w:pPr>
              <w:jc w:val="both"/>
              <w:rPr>
                <w:rFonts w:ascii="Arial" w:hAnsi="Arial" w:cs="Arial"/>
                <w:sz w:val="16"/>
                <w:szCs w:val="16"/>
                <w:lang w:val="fr-CA"/>
              </w:rPr>
            </w:pPr>
            <w:r>
              <w:rPr>
                <w:rFonts w:ascii="Arial" w:hAnsi="Arial" w:cs="Arial"/>
                <w:sz w:val="16"/>
                <w:szCs w:val="16"/>
                <w:lang w:val="fr-CA"/>
              </w:rPr>
              <w:t>-Rapport de l’évaluation finale indépendante</w:t>
            </w:r>
          </w:p>
        </w:tc>
        <w:tc>
          <w:tcPr>
            <w:tcW w:w="1658" w:type="dxa"/>
            <w:shd w:val="clear" w:color="auto" w:fill="FFFF99"/>
          </w:tcPr>
          <w:p w14:paraId="3039D92B" w14:textId="5674C85B" w:rsidR="000F6583" w:rsidRPr="00380C2E" w:rsidRDefault="00125718" w:rsidP="002D6B3D">
            <w:pPr>
              <w:jc w:val="both"/>
              <w:rPr>
                <w:rFonts w:ascii="Arial" w:hAnsi="Arial" w:cs="Arial"/>
                <w:sz w:val="16"/>
                <w:szCs w:val="16"/>
                <w:lang w:val="fr-CA"/>
              </w:rPr>
            </w:pPr>
            <w:r>
              <w:rPr>
                <w:rFonts w:ascii="Arial" w:hAnsi="Arial" w:cs="Arial"/>
                <w:sz w:val="16"/>
                <w:szCs w:val="16"/>
                <w:lang w:val="fr-CA"/>
              </w:rPr>
              <w:t>Fin du projet</w:t>
            </w:r>
          </w:p>
        </w:tc>
      </w:tr>
      <w:tr w:rsidR="000F6583" w:rsidRPr="00380C2E" w14:paraId="365A1929" w14:textId="77777777" w:rsidTr="00A62CB0">
        <w:tc>
          <w:tcPr>
            <w:tcW w:w="3085" w:type="dxa"/>
            <w:vMerge/>
            <w:shd w:val="clear" w:color="auto" w:fill="FFFF99"/>
          </w:tcPr>
          <w:p w14:paraId="44178C40" w14:textId="4377726D" w:rsidR="000F6583" w:rsidRPr="00380C2E" w:rsidRDefault="000F6583" w:rsidP="002D6B3D">
            <w:pPr>
              <w:jc w:val="both"/>
              <w:rPr>
                <w:rFonts w:ascii="Arial" w:hAnsi="Arial" w:cs="Arial"/>
                <w:sz w:val="16"/>
                <w:szCs w:val="16"/>
                <w:lang w:val="fr-CA"/>
              </w:rPr>
            </w:pPr>
          </w:p>
        </w:tc>
        <w:tc>
          <w:tcPr>
            <w:tcW w:w="2835" w:type="dxa"/>
            <w:vMerge/>
            <w:shd w:val="clear" w:color="auto" w:fill="000000"/>
          </w:tcPr>
          <w:p w14:paraId="566C587A" w14:textId="77777777" w:rsidR="000F6583" w:rsidRPr="00380C2E" w:rsidRDefault="000F6583" w:rsidP="002D6B3D">
            <w:pPr>
              <w:jc w:val="both"/>
              <w:rPr>
                <w:rFonts w:ascii="Arial" w:hAnsi="Arial" w:cs="Arial"/>
                <w:sz w:val="16"/>
                <w:szCs w:val="16"/>
                <w:lang w:val="fr-CA"/>
              </w:rPr>
            </w:pPr>
          </w:p>
        </w:tc>
        <w:tc>
          <w:tcPr>
            <w:tcW w:w="3634" w:type="dxa"/>
            <w:shd w:val="clear" w:color="auto" w:fill="FFFF99"/>
          </w:tcPr>
          <w:p w14:paraId="158B295F" w14:textId="43B071A2" w:rsidR="000F6583" w:rsidRPr="00343A02" w:rsidRDefault="000F6583" w:rsidP="002D6B3D">
            <w:pPr>
              <w:jc w:val="both"/>
              <w:rPr>
                <w:sz w:val="16"/>
                <w:szCs w:val="16"/>
                <w:lang w:val="fr-FR"/>
              </w:rPr>
            </w:pPr>
            <w:r w:rsidRPr="00380C2E">
              <w:rPr>
                <w:rFonts w:ascii="Arial" w:hAnsi="Arial" w:cs="Arial"/>
                <w:sz w:val="16"/>
                <w:szCs w:val="16"/>
                <w:lang w:val="fr-FR"/>
              </w:rPr>
              <w:t>Indicateur 2 b</w:t>
            </w:r>
            <w:r>
              <w:rPr>
                <w:rFonts w:ascii="Arial" w:hAnsi="Arial" w:cs="Arial"/>
                <w:sz w:val="16"/>
                <w:szCs w:val="16"/>
                <w:lang w:val="fr-FR"/>
              </w:rPr>
              <w:t xml:space="preserve"> </w:t>
            </w:r>
            <w:r w:rsidR="00343A02" w:rsidRPr="00343A02">
              <w:rPr>
                <w:sz w:val="16"/>
                <w:szCs w:val="16"/>
                <w:lang w:val="fr-FR"/>
              </w:rPr>
              <w:t xml:space="preserve">Niveau de perception des </w:t>
            </w:r>
            <w:r w:rsidR="00343A02" w:rsidRPr="00343A02">
              <w:rPr>
                <w:sz w:val="16"/>
                <w:szCs w:val="16"/>
                <w:lang w:val="fr-FR"/>
              </w:rPr>
              <w:lastRenderedPageBreak/>
              <w:t xml:space="preserve">communautés </w:t>
            </w:r>
            <w:r w:rsidRPr="00343A02">
              <w:rPr>
                <w:sz w:val="16"/>
                <w:szCs w:val="16"/>
                <w:lang w:val="fr-FR"/>
              </w:rPr>
              <w:t xml:space="preserve"> sur le rôle des taxis-motards dans la consolidation de la paix et </w:t>
            </w:r>
            <w:r w:rsidR="00343A02" w:rsidRPr="00343A02">
              <w:rPr>
                <w:sz w:val="16"/>
                <w:szCs w:val="16"/>
                <w:lang w:val="fr-FR"/>
              </w:rPr>
              <w:t xml:space="preserve"> du renforcement </w:t>
            </w:r>
            <w:r w:rsidRPr="00343A02">
              <w:rPr>
                <w:sz w:val="16"/>
                <w:szCs w:val="16"/>
                <w:lang w:val="fr-FR"/>
              </w:rPr>
              <w:t xml:space="preserve">de </w:t>
            </w:r>
            <w:r w:rsidR="00343A02" w:rsidRPr="00343A02">
              <w:rPr>
                <w:sz w:val="16"/>
                <w:szCs w:val="16"/>
                <w:lang w:val="fr-FR"/>
              </w:rPr>
              <w:t xml:space="preserve">la </w:t>
            </w:r>
            <w:r w:rsidRPr="00343A02">
              <w:rPr>
                <w:sz w:val="16"/>
                <w:szCs w:val="16"/>
                <w:lang w:val="fr-FR"/>
              </w:rPr>
              <w:t xml:space="preserve">cohésion sociale </w:t>
            </w:r>
          </w:p>
          <w:p w14:paraId="16BEEE51" w14:textId="77777777" w:rsidR="000F6583" w:rsidRPr="00380C2E" w:rsidRDefault="000F6583" w:rsidP="002D6B3D">
            <w:pPr>
              <w:jc w:val="both"/>
              <w:rPr>
                <w:rFonts w:ascii="Arial" w:hAnsi="Arial" w:cs="Arial"/>
                <w:sz w:val="16"/>
                <w:szCs w:val="16"/>
                <w:lang w:val="fr-FR"/>
              </w:rPr>
            </w:pPr>
          </w:p>
          <w:p w14:paraId="35C953DF" w14:textId="221EDA4A" w:rsidR="000F6583" w:rsidRPr="00343A02" w:rsidRDefault="000F6583" w:rsidP="002D6B3D">
            <w:pPr>
              <w:jc w:val="both"/>
              <w:rPr>
                <w:sz w:val="16"/>
                <w:szCs w:val="16"/>
                <w:lang w:val="fr-FR"/>
              </w:rPr>
            </w:pPr>
            <w:r w:rsidRPr="00380C2E">
              <w:rPr>
                <w:rFonts w:ascii="Arial" w:hAnsi="Arial" w:cs="Arial"/>
                <w:sz w:val="16"/>
                <w:szCs w:val="16"/>
                <w:lang w:val="fr-FR"/>
              </w:rPr>
              <w:t>Niveau de référence:</w:t>
            </w:r>
            <w:r w:rsidR="00343A02">
              <w:rPr>
                <w:rFonts w:ascii="Arial" w:hAnsi="Arial" w:cs="Arial"/>
                <w:sz w:val="16"/>
                <w:szCs w:val="16"/>
                <w:lang w:val="fr-FR"/>
              </w:rPr>
              <w:t xml:space="preserve"> </w:t>
            </w:r>
            <w:r w:rsidR="00343A02" w:rsidRPr="00343A02">
              <w:rPr>
                <w:sz w:val="16"/>
                <w:szCs w:val="16"/>
                <w:lang w:val="fr-FR"/>
              </w:rPr>
              <w:t xml:space="preserve">à définir après l’étude de base </w:t>
            </w:r>
          </w:p>
          <w:p w14:paraId="07A35F91" w14:textId="70F9F384" w:rsidR="000F6583" w:rsidRPr="00380C2E" w:rsidRDefault="000F6583" w:rsidP="002D6B3D">
            <w:pPr>
              <w:jc w:val="both"/>
              <w:rPr>
                <w:rFonts w:ascii="Arial" w:hAnsi="Arial" w:cs="Arial"/>
                <w:sz w:val="16"/>
                <w:szCs w:val="16"/>
                <w:lang w:val="fr-CA"/>
              </w:rPr>
            </w:pPr>
            <w:r w:rsidRPr="00380C2E">
              <w:rPr>
                <w:rFonts w:ascii="Arial" w:hAnsi="Arial" w:cs="Arial"/>
                <w:sz w:val="16"/>
                <w:szCs w:val="16"/>
                <w:lang w:val="fr-CA"/>
              </w:rPr>
              <w:t>Cible:</w:t>
            </w:r>
            <w:r w:rsidR="00F53B0E">
              <w:rPr>
                <w:rFonts w:ascii="Arial" w:hAnsi="Arial" w:cs="Arial"/>
                <w:sz w:val="16"/>
                <w:szCs w:val="16"/>
                <w:lang w:val="fr-CA"/>
              </w:rPr>
              <w:t xml:space="preserve"> Bon</w:t>
            </w:r>
          </w:p>
          <w:p w14:paraId="2195F114" w14:textId="77777777" w:rsidR="000F6583" w:rsidRPr="00380C2E" w:rsidRDefault="000F6583" w:rsidP="002D6B3D">
            <w:pPr>
              <w:jc w:val="both"/>
              <w:rPr>
                <w:rFonts w:ascii="Arial" w:hAnsi="Arial" w:cs="Arial"/>
                <w:sz w:val="16"/>
                <w:szCs w:val="16"/>
                <w:lang w:val="fr-CA"/>
              </w:rPr>
            </w:pPr>
          </w:p>
        </w:tc>
        <w:tc>
          <w:tcPr>
            <w:tcW w:w="2268" w:type="dxa"/>
            <w:shd w:val="clear" w:color="auto" w:fill="FFFF99"/>
          </w:tcPr>
          <w:p w14:paraId="104E56F9" w14:textId="77777777" w:rsidR="000F6583" w:rsidRPr="00380C2E" w:rsidRDefault="000F6583" w:rsidP="002D6B3D">
            <w:pPr>
              <w:jc w:val="both"/>
              <w:rPr>
                <w:rFonts w:ascii="Arial" w:hAnsi="Arial" w:cs="Arial"/>
                <w:sz w:val="16"/>
                <w:szCs w:val="16"/>
                <w:lang w:val="fr-CA"/>
              </w:rPr>
            </w:pPr>
          </w:p>
        </w:tc>
        <w:tc>
          <w:tcPr>
            <w:tcW w:w="1658" w:type="dxa"/>
            <w:shd w:val="clear" w:color="auto" w:fill="FFFF99"/>
          </w:tcPr>
          <w:p w14:paraId="286B459B" w14:textId="77777777" w:rsidR="000F6583" w:rsidRPr="00380C2E" w:rsidRDefault="000F6583" w:rsidP="002D6B3D">
            <w:pPr>
              <w:jc w:val="both"/>
              <w:rPr>
                <w:rFonts w:ascii="Arial" w:hAnsi="Arial" w:cs="Arial"/>
                <w:sz w:val="16"/>
                <w:szCs w:val="16"/>
                <w:lang w:val="fr-CA"/>
              </w:rPr>
            </w:pPr>
          </w:p>
        </w:tc>
      </w:tr>
      <w:tr w:rsidR="000F6583" w:rsidRPr="00343A02" w14:paraId="7157F896" w14:textId="77777777" w:rsidTr="00A62CB0">
        <w:tc>
          <w:tcPr>
            <w:tcW w:w="3085" w:type="dxa"/>
            <w:vMerge/>
            <w:shd w:val="clear" w:color="auto" w:fill="FFFF99"/>
          </w:tcPr>
          <w:p w14:paraId="3984092B" w14:textId="77777777" w:rsidR="000F6583" w:rsidRPr="00380C2E" w:rsidRDefault="000F6583" w:rsidP="002D6B3D">
            <w:pPr>
              <w:jc w:val="both"/>
              <w:rPr>
                <w:rFonts w:ascii="Arial" w:hAnsi="Arial" w:cs="Arial"/>
                <w:sz w:val="16"/>
                <w:szCs w:val="16"/>
                <w:lang w:val="fr-CA"/>
              </w:rPr>
            </w:pPr>
          </w:p>
        </w:tc>
        <w:tc>
          <w:tcPr>
            <w:tcW w:w="2835" w:type="dxa"/>
            <w:vMerge/>
            <w:tcBorders>
              <w:bottom w:val="single" w:sz="4" w:space="0" w:color="auto"/>
            </w:tcBorders>
            <w:shd w:val="clear" w:color="auto" w:fill="000000"/>
          </w:tcPr>
          <w:p w14:paraId="19609735" w14:textId="77777777" w:rsidR="000F6583" w:rsidRPr="00380C2E" w:rsidRDefault="000F6583" w:rsidP="002D6B3D">
            <w:pPr>
              <w:jc w:val="both"/>
              <w:rPr>
                <w:rFonts w:ascii="Arial" w:hAnsi="Arial" w:cs="Arial"/>
                <w:sz w:val="16"/>
                <w:szCs w:val="16"/>
                <w:lang w:val="fr-CA"/>
              </w:rPr>
            </w:pPr>
          </w:p>
        </w:tc>
        <w:tc>
          <w:tcPr>
            <w:tcW w:w="3634" w:type="dxa"/>
            <w:tcBorders>
              <w:bottom w:val="single" w:sz="4" w:space="0" w:color="auto"/>
            </w:tcBorders>
            <w:shd w:val="clear" w:color="auto" w:fill="FFFF99"/>
          </w:tcPr>
          <w:p w14:paraId="299584E7" w14:textId="55D9E183" w:rsidR="000F6583" w:rsidRPr="00343A02" w:rsidRDefault="000F6583" w:rsidP="002D6B3D">
            <w:pPr>
              <w:jc w:val="both"/>
              <w:rPr>
                <w:sz w:val="16"/>
                <w:szCs w:val="16"/>
                <w:lang w:val="fr-FR"/>
              </w:rPr>
            </w:pPr>
            <w:r w:rsidRPr="00380C2E">
              <w:rPr>
                <w:rFonts w:ascii="Arial" w:hAnsi="Arial" w:cs="Arial"/>
                <w:sz w:val="16"/>
                <w:szCs w:val="16"/>
                <w:lang w:val="fr-FR"/>
              </w:rPr>
              <w:t>Indicateur 2 c</w:t>
            </w:r>
            <w:r>
              <w:rPr>
                <w:rFonts w:ascii="Arial" w:hAnsi="Arial" w:cs="Arial"/>
                <w:sz w:val="16"/>
                <w:szCs w:val="16"/>
                <w:lang w:val="fr-FR"/>
              </w:rPr>
              <w:t xml:space="preserve"> </w:t>
            </w:r>
            <w:r w:rsidRPr="00343A02">
              <w:rPr>
                <w:sz w:val="16"/>
                <w:szCs w:val="16"/>
                <w:lang w:val="fr-FR"/>
              </w:rPr>
              <w:t>Nombre des initiatives de paix promues par les taxis-motards au sein de leurs communautés</w:t>
            </w:r>
          </w:p>
          <w:p w14:paraId="681851AE" w14:textId="77777777" w:rsidR="000F6583" w:rsidRPr="00380C2E" w:rsidRDefault="000F6583" w:rsidP="002D6B3D">
            <w:pPr>
              <w:jc w:val="both"/>
              <w:rPr>
                <w:rFonts w:ascii="Arial" w:hAnsi="Arial" w:cs="Arial"/>
                <w:sz w:val="16"/>
                <w:szCs w:val="16"/>
                <w:lang w:val="fr-FR"/>
              </w:rPr>
            </w:pPr>
          </w:p>
          <w:p w14:paraId="08027028" w14:textId="7002254F" w:rsidR="000F6583" w:rsidRPr="00380C2E" w:rsidRDefault="000F6583" w:rsidP="002D6B3D">
            <w:pPr>
              <w:jc w:val="both"/>
              <w:rPr>
                <w:rFonts w:ascii="Arial" w:hAnsi="Arial" w:cs="Arial"/>
                <w:sz w:val="16"/>
                <w:szCs w:val="16"/>
                <w:lang w:val="fr-FR"/>
              </w:rPr>
            </w:pPr>
            <w:r w:rsidRPr="00380C2E">
              <w:rPr>
                <w:rFonts w:ascii="Arial" w:hAnsi="Arial" w:cs="Arial"/>
                <w:sz w:val="16"/>
                <w:szCs w:val="16"/>
                <w:lang w:val="fr-FR"/>
              </w:rPr>
              <w:t>Niveau de référence</w:t>
            </w:r>
            <w:r w:rsidR="00343A02" w:rsidRPr="00380C2E">
              <w:rPr>
                <w:rFonts w:ascii="Arial" w:hAnsi="Arial" w:cs="Arial"/>
                <w:sz w:val="16"/>
                <w:szCs w:val="16"/>
                <w:lang w:val="fr-FR"/>
              </w:rPr>
              <w:t>:</w:t>
            </w:r>
            <w:r w:rsidR="00343A02">
              <w:rPr>
                <w:rFonts w:ascii="Arial" w:hAnsi="Arial" w:cs="Arial"/>
                <w:sz w:val="16"/>
                <w:szCs w:val="16"/>
                <w:lang w:val="fr-FR"/>
              </w:rPr>
              <w:t xml:space="preserve"> </w:t>
            </w:r>
            <w:r w:rsidR="00343A02" w:rsidRPr="00343A02">
              <w:rPr>
                <w:sz w:val="16"/>
                <w:szCs w:val="16"/>
                <w:lang w:val="fr-FR"/>
              </w:rPr>
              <w:t>à</w:t>
            </w:r>
            <w:r w:rsidR="00343A02">
              <w:rPr>
                <w:sz w:val="16"/>
                <w:szCs w:val="16"/>
                <w:lang w:val="fr-FR"/>
              </w:rPr>
              <w:t xml:space="preserve"> déterminer </w:t>
            </w:r>
            <w:r w:rsidR="00343A02" w:rsidRPr="00343A02">
              <w:rPr>
                <w:sz w:val="16"/>
                <w:szCs w:val="16"/>
                <w:lang w:val="fr-FR"/>
              </w:rPr>
              <w:t>après l’étude de base</w:t>
            </w:r>
          </w:p>
          <w:p w14:paraId="6095703E" w14:textId="5CA00B4B" w:rsidR="000F6583" w:rsidRPr="00E13D5A" w:rsidRDefault="000F6583" w:rsidP="002D6B3D">
            <w:pPr>
              <w:jc w:val="both"/>
              <w:rPr>
                <w:sz w:val="16"/>
                <w:szCs w:val="16"/>
                <w:lang w:val="fr-CA"/>
              </w:rPr>
            </w:pPr>
            <w:r w:rsidRPr="00380C2E">
              <w:rPr>
                <w:rFonts w:ascii="Arial" w:hAnsi="Arial" w:cs="Arial"/>
                <w:sz w:val="16"/>
                <w:szCs w:val="16"/>
                <w:lang w:val="fr-CA"/>
              </w:rPr>
              <w:t>Cible:</w:t>
            </w:r>
            <w:r w:rsidR="00343A02">
              <w:rPr>
                <w:rFonts w:ascii="Arial" w:hAnsi="Arial" w:cs="Arial"/>
                <w:sz w:val="16"/>
                <w:szCs w:val="16"/>
                <w:lang w:val="fr-CA"/>
              </w:rPr>
              <w:t xml:space="preserve"> </w:t>
            </w:r>
            <w:r w:rsidR="00F53B0E">
              <w:rPr>
                <w:sz w:val="16"/>
                <w:szCs w:val="16"/>
                <w:lang w:val="fr-CA"/>
              </w:rPr>
              <w:t>5</w:t>
            </w:r>
            <w:r w:rsidR="00343A02" w:rsidRPr="00E13D5A">
              <w:rPr>
                <w:sz w:val="16"/>
                <w:szCs w:val="16"/>
                <w:lang w:val="fr-CA"/>
              </w:rPr>
              <w:t xml:space="preserve"> par communes </w:t>
            </w:r>
          </w:p>
          <w:p w14:paraId="5FFFDFD3" w14:textId="77777777" w:rsidR="000F6583" w:rsidRPr="00380C2E" w:rsidRDefault="000F6583" w:rsidP="002D6B3D">
            <w:pPr>
              <w:jc w:val="both"/>
              <w:rPr>
                <w:rFonts w:ascii="Arial" w:hAnsi="Arial" w:cs="Arial"/>
                <w:sz w:val="16"/>
                <w:szCs w:val="16"/>
                <w:lang w:val="fr-CA"/>
              </w:rPr>
            </w:pPr>
          </w:p>
        </w:tc>
        <w:tc>
          <w:tcPr>
            <w:tcW w:w="2268" w:type="dxa"/>
            <w:tcBorders>
              <w:bottom w:val="single" w:sz="4" w:space="0" w:color="auto"/>
            </w:tcBorders>
            <w:shd w:val="clear" w:color="auto" w:fill="FFFF99"/>
          </w:tcPr>
          <w:p w14:paraId="763A91AB" w14:textId="77777777" w:rsidR="000F6583" w:rsidRPr="00380C2E" w:rsidRDefault="000F6583" w:rsidP="002D6B3D">
            <w:pPr>
              <w:jc w:val="both"/>
              <w:rPr>
                <w:rFonts w:ascii="Arial" w:hAnsi="Arial" w:cs="Arial"/>
                <w:sz w:val="16"/>
                <w:szCs w:val="16"/>
                <w:lang w:val="fr-CA"/>
              </w:rPr>
            </w:pPr>
          </w:p>
        </w:tc>
        <w:tc>
          <w:tcPr>
            <w:tcW w:w="1658" w:type="dxa"/>
            <w:tcBorders>
              <w:bottom w:val="single" w:sz="4" w:space="0" w:color="auto"/>
            </w:tcBorders>
            <w:shd w:val="clear" w:color="auto" w:fill="FFFF99"/>
          </w:tcPr>
          <w:p w14:paraId="3FF33C2A" w14:textId="77777777" w:rsidR="000F6583" w:rsidRPr="00380C2E" w:rsidRDefault="000F6583" w:rsidP="002D6B3D">
            <w:pPr>
              <w:jc w:val="both"/>
              <w:rPr>
                <w:rFonts w:ascii="Arial" w:hAnsi="Arial" w:cs="Arial"/>
                <w:sz w:val="16"/>
                <w:szCs w:val="16"/>
                <w:lang w:val="fr-CA"/>
              </w:rPr>
            </w:pPr>
          </w:p>
        </w:tc>
      </w:tr>
      <w:tr w:rsidR="0084638F" w:rsidRPr="00685A44" w14:paraId="5F3F2FF8" w14:textId="77777777" w:rsidTr="00FA5D37">
        <w:trPr>
          <w:trHeight w:val="9093"/>
        </w:trPr>
        <w:tc>
          <w:tcPr>
            <w:tcW w:w="3085" w:type="dxa"/>
            <w:vMerge/>
            <w:shd w:val="clear" w:color="auto" w:fill="auto"/>
          </w:tcPr>
          <w:p w14:paraId="56E890D2" w14:textId="77777777" w:rsidR="0084638F" w:rsidRPr="00380C2E" w:rsidRDefault="0084638F" w:rsidP="002D6B3D">
            <w:pPr>
              <w:jc w:val="both"/>
              <w:rPr>
                <w:rFonts w:ascii="Arial" w:hAnsi="Arial" w:cs="Arial"/>
                <w:sz w:val="16"/>
                <w:szCs w:val="16"/>
                <w:lang w:val="fr-CA"/>
              </w:rPr>
            </w:pPr>
          </w:p>
        </w:tc>
        <w:tc>
          <w:tcPr>
            <w:tcW w:w="2835" w:type="dxa"/>
            <w:shd w:val="clear" w:color="auto" w:fill="CCFFFF"/>
          </w:tcPr>
          <w:p w14:paraId="39D08639" w14:textId="77777777" w:rsidR="00CF4C8D" w:rsidRPr="00BA214C" w:rsidRDefault="00CF4C8D" w:rsidP="002D6B3D">
            <w:pPr>
              <w:spacing w:line="276" w:lineRule="auto"/>
              <w:jc w:val="both"/>
              <w:rPr>
                <w:rFonts w:eastAsiaTheme="minorEastAsia"/>
                <w:b/>
                <w:sz w:val="20"/>
                <w:szCs w:val="20"/>
                <w:lang w:val="fr-FR" w:eastAsia="fr-FR"/>
              </w:rPr>
            </w:pPr>
            <w:r w:rsidRPr="00BA214C">
              <w:rPr>
                <w:rFonts w:eastAsiaTheme="minorEastAsia"/>
                <w:b/>
                <w:sz w:val="20"/>
                <w:szCs w:val="20"/>
                <w:lang w:val="fr-FR" w:eastAsia="fr-FR"/>
              </w:rPr>
              <w:t xml:space="preserve">Produit 2.1: Les capacités des jeunes taxi-motards et des leaders communautaires sont renforcées en techniques de prévention et de gestion des conflits </w:t>
            </w:r>
          </w:p>
          <w:p w14:paraId="0FB9F866" w14:textId="77777777" w:rsidR="00CF4C8D" w:rsidRPr="00BA214C" w:rsidRDefault="00CF4C8D" w:rsidP="002D6B3D">
            <w:pPr>
              <w:spacing w:line="276" w:lineRule="auto"/>
              <w:jc w:val="both"/>
              <w:rPr>
                <w:rFonts w:eastAsiaTheme="minorEastAsia"/>
                <w:sz w:val="20"/>
                <w:szCs w:val="20"/>
                <w:lang w:val="fr-FR" w:eastAsia="fr-FR"/>
              </w:rPr>
            </w:pPr>
            <w:r w:rsidRPr="00BA214C">
              <w:rPr>
                <w:rFonts w:eastAsiaTheme="minorEastAsia"/>
                <w:sz w:val="20"/>
                <w:szCs w:val="20"/>
                <w:lang w:val="fr-FR" w:eastAsia="fr-FR"/>
              </w:rPr>
              <w:t>Activité 2.1.1 : Cartographier les groupements des moto-taxis par zone cible du projet;</w:t>
            </w:r>
          </w:p>
          <w:p w14:paraId="6C7B23AA" w14:textId="77777777" w:rsidR="00CF4C8D" w:rsidRPr="00BA214C" w:rsidRDefault="00CF4C8D" w:rsidP="002D6B3D">
            <w:pPr>
              <w:spacing w:line="276" w:lineRule="auto"/>
              <w:jc w:val="both"/>
              <w:rPr>
                <w:rFonts w:eastAsiaTheme="minorEastAsia"/>
                <w:sz w:val="20"/>
                <w:szCs w:val="20"/>
                <w:lang w:val="fr-FR" w:eastAsia="fr-FR"/>
              </w:rPr>
            </w:pPr>
            <w:r w:rsidRPr="00BA214C">
              <w:rPr>
                <w:rFonts w:eastAsiaTheme="minorEastAsia"/>
                <w:sz w:val="20"/>
                <w:szCs w:val="20"/>
                <w:lang w:val="fr-FR" w:eastAsia="fr-FR"/>
              </w:rPr>
              <w:t>Activité 2.1.2 : Former les responsables des organisations de taxi-moto sur la citoyenneté et le civisme, la communication non violente et la médiation surtout envers les femmes et les filles ;</w:t>
            </w:r>
          </w:p>
          <w:p w14:paraId="4B141CF4" w14:textId="77777777" w:rsidR="00CF4C8D" w:rsidRPr="00BA214C" w:rsidRDefault="00CF4C8D" w:rsidP="002D6B3D">
            <w:pPr>
              <w:spacing w:line="276" w:lineRule="auto"/>
              <w:jc w:val="both"/>
              <w:rPr>
                <w:rFonts w:eastAsiaTheme="minorEastAsia"/>
                <w:sz w:val="20"/>
                <w:szCs w:val="20"/>
                <w:lang w:val="fr-FR" w:eastAsia="fr-FR"/>
              </w:rPr>
            </w:pPr>
            <w:r w:rsidRPr="00BA214C">
              <w:rPr>
                <w:rFonts w:eastAsiaTheme="minorEastAsia"/>
                <w:sz w:val="20"/>
                <w:szCs w:val="20"/>
                <w:lang w:val="fr-FR" w:eastAsia="fr-FR"/>
              </w:rPr>
              <w:t>Activité 2.1.3 : Appuyer des sessions de sensibilisation sur la culture de la non-violence en direction des jeunes conducteurs de taxis-moto;</w:t>
            </w:r>
          </w:p>
          <w:p w14:paraId="5DA7A191" w14:textId="77777777" w:rsidR="00CF4C8D" w:rsidRPr="00BA214C" w:rsidRDefault="00CF4C8D" w:rsidP="002D6B3D">
            <w:pPr>
              <w:spacing w:line="276" w:lineRule="auto"/>
              <w:jc w:val="both"/>
              <w:rPr>
                <w:rFonts w:eastAsiaTheme="minorEastAsia"/>
                <w:sz w:val="20"/>
                <w:szCs w:val="20"/>
                <w:lang w:val="fr-FR" w:eastAsia="fr-FR"/>
              </w:rPr>
            </w:pPr>
            <w:r w:rsidRPr="00BA214C">
              <w:rPr>
                <w:rFonts w:eastAsiaTheme="minorEastAsia"/>
                <w:sz w:val="20"/>
                <w:szCs w:val="20"/>
                <w:lang w:val="fr-FR" w:eastAsia="fr-FR"/>
              </w:rPr>
              <w:t xml:space="preserve">Activité 2.1.4 : Soutenir des sessions de formation en direction des jeunes conducteurs de taxi-moto et des policiers  sur le code de la route, les textes règlementaires ; </w:t>
            </w:r>
          </w:p>
          <w:p w14:paraId="02EE2B38" w14:textId="77777777" w:rsidR="00CF4C8D" w:rsidRPr="00BA214C" w:rsidRDefault="00CF4C8D" w:rsidP="002D6B3D">
            <w:pPr>
              <w:spacing w:line="276" w:lineRule="auto"/>
              <w:jc w:val="both"/>
              <w:rPr>
                <w:rFonts w:eastAsiaTheme="minorEastAsia"/>
                <w:sz w:val="20"/>
                <w:szCs w:val="20"/>
                <w:lang w:val="fr-FR" w:eastAsia="fr-FR"/>
              </w:rPr>
            </w:pPr>
            <w:r w:rsidRPr="00BA214C">
              <w:rPr>
                <w:rFonts w:eastAsiaTheme="minorEastAsia"/>
                <w:sz w:val="20"/>
                <w:szCs w:val="20"/>
                <w:lang w:val="fr-FR" w:eastAsia="fr-FR"/>
              </w:rPr>
              <w:t xml:space="preserve">Activité 2.1.5 : Identifier des femmes policières et les outiller en technique de prévention et de gestion pacifique des conflits et  constituer en pool de formatrice et de policières référentes.  </w:t>
            </w:r>
          </w:p>
          <w:p w14:paraId="05FCBA45" w14:textId="77777777" w:rsidR="00CF4C8D" w:rsidRPr="00BA214C" w:rsidRDefault="00CF4C8D" w:rsidP="002D6B3D">
            <w:pPr>
              <w:pStyle w:val="Paragraphedeliste"/>
              <w:numPr>
                <w:ilvl w:val="2"/>
                <w:numId w:val="31"/>
              </w:numPr>
              <w:spacing w:line="276" w:lineRule="auto"/>
              <w:jc w:val="both"/>
              <w:rPr>
                <w:rFonts w:ascii="Times New Roman" w:eastAsiaTheme="minorEastAsia" w:hAnsi="Times New Roman"/>
                <w:sz w:val="20"/>
                <w:szCs w:val="20"/>
                <w:lang w:val="fr-FR" w:eastAsia="fr-FR"/>
              </w:rPr>
            </w:pPr>
            <w:r w:rsidRPr="00BA214C">
              <w:rPr>
                <w:rFonts w:ascii="Times New Roman" w:eastAsiaTheme="minorEastAsia" w:hAnsi="Times New Roman"/>
                <w:sz w:val="20"/>
                <w:szCs w:val="20"/>
                <w:lang w:val="fr-FR" w:eastAsia="fr-FR"/>
              </w:rPr>
              <w:t xml:space="preserve">Mobiliser les leaders communautaires pour faciliter le changement de comportement. </w:t>
            </w:r>
          </w:p>
          <w:p w14:paraId="32C2886D" w14:textId="2DE4B3C0" w:rsidR="0084638F" w:rsidRPr="009C5346" w:rsidRDefault="0084638F" w:rsidP="002D6B3D">
            <w:pPr>
              <w:spacing w:line="276" w:lineRule="auto"/>
              <w:jc w:val="both"/>
              <w:rPr>
                <w:i/>
                <w:sz w:val="16"/>
                <w:lang w:val="fr-FR"/>
              </w:rPr>
            </w:pPr>
            <w:r w:rsidRPr="009C5346">
              <w:rPr>
                <w:i/>
                <w:iCs/>
                <w:sz w:val="16"/>
                <w:lang w:val="fr-FR"/>
              </w:rPr>
              <w:t xml:space="preserve">. </w:t>
            </w:r>
          </w:p>
          <w:p w14:paraId="0B814B2C" w14:textId="77777777" w:rsidR="0084638F" w:rsidRDefault="0084638F" w:rsidP="002D6B3D">
            <w:pPr>
              <w:jc w:val="both"/>
              <w:rPr>
                <w:rFonts w:ascii="Arial" w:hAnsi="Arial" w:cs="Arial"/>
                <w:sz w:val="16"/>
                <w:szCs w:val="16"/>
                <w:lang w:val="fr-FR"/>
              </w:rPr>
            </w:pPr>
          </w:p>
          <w:p w14:paraId="00AA81BF" w14:textId="671B364E" w:rsidR="0084638F" w:rsidRPr="00BA274B" w:rsidRDefault="0084638F" w:rsidP="002D6B3D">
            <w:pPr>
              <w:jc w:val="both"/>
              <w:rPr>
                <w:rFonts w:ascii="Arial" w:hAnsi="Arial" w:cs="Arial"/>
                <w:sz w:val="2"/>
                <w:szCs w:val="16"/>
                <w:lang w:val="fr-FR"/>
              </w:rPr>
            </w:pPr>
          </w:p>
        </w:tc>
        <w:tc>
          <w:tcPr>
            <w:tcW w:w="3634" w:type="dxa"/>
            <w:shd w:val="clear" w:color="auto" w:fill="CCFFFF"/>
          </w:tcPr>
          <w:p w14:paraId="5ECD9BF1" w14:textId="07D1EDAF" w:rsidR="0084638F" w:rsidRPr="003D0016" w:rsidRDefault="0084638F" w:rsidP="002D6B3D">
            <w:pPr>
              <w:jc w:val="both"/>
              <w:rPr>
                <w:rFonts w:ascii="Arial" w:hAnsi="Arial" w:cs="Arial"/>
                <w:sz w:val="12"/>
                <w:szCs w:val="16"/>
                <w:lang w:val="fr-FR"/>
              </w:rPr>
            </w:pPr>
            <w:r w:rsidRPr="00380C2E">
              <w:rPr>
                <w:rFonts w:ascii="Arial" w:hAnsi="Arial" w:cs="Arial"/>
                <w:sz w:val="16"/>
                <w:szCs w:val="16"/>
                <w:lang w:val="fr-FR"/>
              </w:rPr>
              <w:t>Indicateur 2.1.1</w:t>
            </w:r>
            <w:r>
              <w:rPr>
                <w:rFonts w:ascii="Arial" w:hAnsi="Arial" w:cs="Arial"/>
                <w:sz w:val="16"/>
                <w:szCs w:val="16"/>
                <w:lang w:val="fr-FR"/>
              </w:rPr>
              <w:t xml:space="preserve"> : </w:t>
            </w:r>
            <w:r w:rsidRPr="003D0016">
              <w:rPr>
                <w:rFonts w:eastAsiaTheme="minorEastAsia"/>
                <w:sz w:val="16"/>
                <w:szCs w:val="20"/>
                <w:lang w:val="fr-FR" w:eastAsia="fr-FR"/>
              </w:rPr>
              <w:t xml:space="preserve">Nombre de jeunes </w:t>
            </w:r>
            <w:r>
              <w:rPr>
                <w:rFonts w:eastAsiaTheme="minorEastAsia"/>
                <w:sz w:val="16"/>
                <w:szCs w:val="20"/>
                <w:lang w:val="fr-FR" w:eastAsia="fr-FR"/>
              </w:rPr>
              <w:t xml:space="preserve">hommes et femmes </w:t>
            </w:r>
            <w:r w:rsidRPr="003D0016">
              <w:rPr>
                <w:rFonts w:eastAsiaTheme="minorEastAsia"/>
                <w:sz w:val="16"/>
                <w:szCs w:val="20"/>
                <w:lang w:val="fr-FR" w:eastAsia="fr-FR"/>
              </w:rPr>
              <w:t>conducteurs</w:t>
            </w:r>
            <w:r>
              <w:rPr>
                <w:rFonts w:eastAsiaTheme="minorEastAsia"/>
                <w:sz w:val="16"/>
                <w:szCs w:val="20"/>
                <w:lang w:val="fr-FR" w:eastAsia="fr-FR"/>
              </w:rPr>
              <w:t xml:space="preserve"> </w:t>
            </w:r>
            <w:r w:rsidRPr="003D0016">
              <w:rPr>
                <w:rFonts w:eastAsiaTheme="minorEastAsia"/>
                <w:sz w:val="16"/>
                <w:szCs w:val="20"/>
                <w:lang w:val="fr-FR" w:eastAsia="fr-FR"/>
              </w:rPr>
              <w:t>de taxi-moto outillés en technique de pr</w:t>
            </w:r>
            <w:r>
              <w:rPr>
                <w:rFonts w:eastAsiaTheme="minorEastAsia"/>
                <w:sz w:val="16"/>
                <w:szCs w:val="20"/>
                <w:lang w:val="fr-FR" w:eastAsia="fr-FR"/>
              </w:rPr>
              <w:t>évention et de gestion</w:t>
            </w:r>
            <w:r w:rsidRPr="003D0016">
              <w:rPr>
                <w:rFonts w:eastAsiaTheme="minorEastAsia"/>
                <w:sz w:val="16"/>
                <w:szCs w:val="20"/>
                <w:lang w:val="fr-FR" w:eastAsia="fr-FR"/>
              </w:rPr>
              <w:t xml:space="preserve"> de conflits au sein de communautés ciblées</w:t>
            </w:r>
          </w:p>
          <w:p w14:paraId="28402779" w14:textId="2ED5E562" w:rsidR="0084638F" w:rsidRPr="00380C2E" w:rsidRDefault="0084638F" w:rsidP="002D6B3D">
            <w:pPr>
              <w:jc w:val="both"/>
              <w:rPr>
                <w:rFonts w:ascii="Arial" w:hAnsi="Arial" w:cs="Arial"/>
                <w:sz w:val="16"/>
                <w:szCs w:val="16"/>
                <w:lang w:val="fr-FR"/>
              </w:rPr>
            </w:pPr>
          </w:p>
          <w:p w14:paraId="40371171" w14:textId="77777777" w:rsidR="0084638F" w:rsidRPr="00380C2E" w:rsidRDefault="0084638F" w:rsidP="002D6B3D">
            <w:pPr>
              <w:jc w:val="both"/>
              <w:rPr>
                <w:rFonts w:ascii="Arial" w:hAnsi="Arial" w:cs="Arial"/>
                <w:sz w:val="16"/>
                <w:szCs w:val="16"/>
                <w:lang w:val="fr-FR"/>
              </w:rPr>
            </w:pPr>
          </w:p>
          <w:p w14:paraId="1BA50225" w14:textId="2E7384B0" w:rsidR="0084638F" w:rsidRDefault="0084638F" w:rsidP="002D6B3D">
            <w:pPr>
              <w:jc w:val="both"/>
              <w:rPr>
                <w:rFonts w:ascii="Arial" w:hAnsi="Arial" w:cs="Arial"/>
                <w:sz w:val="16"/>
                <w:szCs w:val="16"/>
                <w:lang w:val="fr-FR"/>
              </w:rPr>
            </w:pPr>
            <w:r w:rsidRPr="00380C2E">
              <w:rPr>
                <w:rFonts w:ascii="Arial" w:hAnsi="Arial" w:cs="Arial"/>
                <w:sz w:val="16"/>
                <w:szCs w:val="16"/>
                <w:lang w:val="fr-FR"/>
              </w:rPr>
              <w:t>Niveau de référence:</w:t>
            </w:r>
            <w:r>
              <w:rPr>
                <w:rFonts w:ascii="Arial" w:hAnsi="Arial" w:cs="Arial"/>
                <w:sz w:val="16"/>
                <w:szCs w:val="16"/>
                <w:lang w:val="fr-FR"/>
              </w:rPr>
              <w:t xml:space="preserve"> 0</w:t>
            </w:r>
          </w:p>
          <w:p w14:paraId="0FDE17C4" w14:textId="77777777" w:rsidR="0084638F" w:rsidRPr="00380C2E" w:rsidRDefault="0084638F" w:rsidP="002D6B3D">
            <w:pPr>
              <w:jc w:val="both"/>
              <w:rPr>
                <w:rFonts w:ascii="Arial" w:hAnsi="Arial" w:cs="Arial"/>
                <w:sz w:val="16"/>
                <w:szCs w:val="16"/>
                <w:lang w:val="fr-FR"/>
              </w:rPr>
            </w:pPr>
          </w:p>
          <w:p w14:paraId="244FF865" w14:textId="03A5EF68" w:rsidR="0084638F" w:rsidRPr="00380C2E" w:rsidRDefault="0084638F" w:rsidP="002D6B3D">
            <w:pPr>
              <w:jc w:val="both"/>
              <w:rPr>
                <w:rFonts w:ascii="Arial" w:hAnsi="Arial" w:cs="Arial"/>
                <w:sz w:val="16"/>
                <w:szCs w:val="16"/>
                <w:lang w:val="fr-FR"/>
              </w:rPr>
            </w:pPr>
            <w:r w:rsidRPr="00380C2E">
              <w:rPr>
                <w:rFonts w:ascii="Arial" w:hAnsi="Arial" w:cs="Arial"/>
                <w:sz w:val="16"/>
                <w:szCs w:val="16"/>
                <w:lang w:val="fr-FR"/>
              </w:rPr>
              <w:t>Cible:</w:t>
            </w:r>
            <w:r>
              <w:rPr>
                <w:rFonts w:ascii="Arial" w:hAnsi="Arial" w:cs="Arial"/>
                <w:sz w:val="16"/>
                <w:szCs w:val="16"/>
                <w:lang w:val="fr-FR"/>
              </w:rPr>
              <w:t xml:space="preserve"> </w:t>
            </w:r>
            <w:r w:rsidRPr="00380C2E">
              <w:rPr>
                <w:rFonts w:eastAsiaTheme="minorEastAsia"/>
                <w:sz w:val="20"/>
                <w:szCs w:val="20"/>
                <w:lang w:val="fr-FR" w:eastAsia="fr-FR"/>
              </w:rPr>
              <w:t>1 440</w:t>
            </w:r>
          </w:p>
          <w:p w14:paraId="2AF901F3" w14:textId="77777777" w:rsidR="0084638F" w:rsidRPr="00380C2E" w:rsidRDefault="0084638F" w:rsidP="002D6B3D">
            <w:pPr>
              <w:jc w:val="both"/>
              <w:rPr>
                <w:rFonts w:ascii="Arial" w:hAnsi="Arial" w:cs="Arial"/>
                <w:sz w:val="16"/>
                <w:szCs w:val="16"/>
                <w:lang w:val="fr-FR"/>
              </w:rPr>
            </w:pPr>
          </w:p>
        </w:tc>
        <w:tc>
          <w:tcPr>
            <w:tcW w:w="2268" w:type="dxa"/>
            <w:shd w:val="clear" w:color="auto" w:fill="CCFFFF"/>
          </w:tcPr>
          <w:p w14:paraId="2DCC9727" w14:textId="77777777" w:rsidR="0084638F" w:rsidRPr="00380C2E" w:rsidRDefault="0084638F" w:rsidP="002D6B3D">
            <w:pPr>
              <w:jc w:val="both"/>
              <w:rPr>
                <w:rFonts w:ascii="Arial" w:hAnsi="Arial" w:cs="Arial"/>
                <w:sz w:val="16"/>
                <w:szCs w:val="16"/>
                <w:lang w:val="fr-FR"/>
              </w:rPr>
            </w:pPr>
          </w:p>
        </w:tc>
        <w:tc>
          <w:tcPr>
            <w:tcW w:w="1658" w:type="dxa"/>
            <w:shd w:val="clear" w:color="auto" w:fill="CCFFFF"/>
          </w:tcPr>
          <w:p w14:paraId="1CCF7EC6" w14:textId="24282648" w:rsidR="0084638F" w:rsidRPr="00380C2E" w:rsidRDefault="0084638F" w:rsidP="002D6B3D">
            <w:pPr>
              <w:jc w:val="both"/>
              <w:rPr>
                <w:rFonts w:ascii="Arial" w:hAnsi="Arial" w:cs="Arial"/>
                <w:sz w:val="16"/>
                <w:szCs w:val="16"/>
                <w:lang w:val="fr-FR"/>
              </w:rPr>
            </w:pPr>
            <w:r>
              <w:rPr>
                <w:rFonts w:ascii="Arial" w:hAnsi="Arial" w:cs="Arial"/>
                <w:sz w:val="16"/>
                <w:szCs w:val="16"/>
                <w:lang w:val="fr-FR"/>
              </w:rPr>
              <w:t>2</w:t>
            </w:r>
            <w:r w:rsidRPr="00125718">
              <w:rPr>
                <w:rFonts w:ascii="Arial" w:hAnsi="Arial" w:cs="Arial"/>
                <w:sz w:val="16"/>
                <w:szCs w:val="16"/>
                <w:vertAlign w:val="superscript"/>
                <w:lang w:val="fr-FR"/>
              </w:rPr>
              <w:t>ème</w:t>
            </w:r>
            <w:r>
              <w:rPr>
                <w:rFonts w:ascii="Arial" w:hAnsi="Arial" w:cs="Arial"/>
                <w:sz w:val="16"/>
                <w:szCs w:val="16"/>
                <w:lang w:val="fr-FR"/>
              </w:rPr>
              <w:t xml:space="preserve"> Semestre : 1440</w:t>
            </w:r>
          </w:p>
        </w:tc>
      </w:tr>
      <w:tr w:rsidR="00125718" w:rsidRPr="00C44F28" w14:paraId="780D1BFA" w14:textId="77777777" w:rsidTr="00FA5D37">
        <w:trPr>
          <w:trHeight w:val="3592"/>
        </w:trPr>
        <w:tc>
          <w:tcPr>
            <w:tcW w:w="3085" w:type="dxa"/>
            <w:vMerge/>
            <w:shd w:val="clear" w:color="auto" w:fill="auto"/>
          </w:tcPr>
          <w:p w14:paraId="1B7935A4" w14:textId="77777777" w:rsidR="00125718" w:rsidRPr="00380C2E" w:rsidRDefault="00125718" w:rsidP="002D6B3D">
            <w:pPr>
              <w:jc w:val="both"/>
              <w:rPr>
                <w:rFonts w:ascii="Arial" w:hAnsi="Arial" w:cs="Arial"/>
                <w:sz w:val="16"/>
                <w:szCs w:val="16"/>
                <w:lang w:val="fr-FR"/>
              </w:rPr>
            </w:pPr>
          </w:p>
        </w:tc>
        <w:tc>
          <w:tcPr>
            <w:tcW w:w="2835" w:type="dxa"/>
            <w:shd w:val="clear" w:color="auto" w:fill="CCFFFF"/>
          </w:tcPr>
          <w:p w14:paraId="10728F81" w14:textId="77777777" w:rsidR="00CF4C8D" w:rsidRPr="00BA214C" w:rsidRDefault="00CF4C8D" w:rsidP="002D6B3D">
            <w:pPr>
              <w:spacing w:line="276" w:lineRule="auto"/>
              <w:jc w:val="both"/>
              <w:rPr>
                <w:rFonts w:eastAsiaTheme="minorEastAsia"/>
                <w:b/>
                <w:sz w:val="20"/>
                <w:szCs w:val="20"/>
                <w:lang w:val="fr-FR" w:eastAsia="fr-FR"/>
              </w:rPr>
            </w:pPr>
            <w:r w:rsidRPr="00BA214C">
              <w:rPr>
                <w:rFonts w:eastAsiaTheme="minorEastAsia"/>
                <w:b/>
                <w:sz w:val="20"/>
                <w:szCs w:val="20"/>
                <w:lang w:val="fr-FR" w:eastAsia="fr-FR"/>
              </w:rPr>
              <w:t>Produit 2.2: Les capacités organisationnelles et entrepreneuriales des taxi-motards sont renforcées.</w:t>
            </w:r>
          </w:p>
          <w:p w14:paraId="15F80109" w14:textId="77777777" w:rsidR="00CF4C8D" w:rsidRPr="00BA214C" w:rsidRDefault="00CF4C8D" w:rsidP="002D6B3D">
            <w:pPr>
              <w:spacing w:line="276" w:lineRule="auto"/>
              <w:jc w:val="both"/>
              <w:rPr>
                <w:rFonts w:eastAsiaTheme="minorEastAsia"/>
                <w:sz w:val="20"/>
                <w:szCs w:val="20"/>
                <w:lang w:val="fr-FR" w:eastAsia="fr-FR"/>
              </w:rPr>
            </w:pPr>
            <w:r w:rsidRPr="00BA214C">
              <w:rPr>
                <w:rFonts w:eastAsiaTheme="minorEastAsia"/>
                <w:sz w:val="20"/>
                <w:szCs w:val="20"/>
                <w:lang w:val="fr-FR" w:eastAsia="fr-FR"/>
              </w:rPr>
              <w:t>2.2.1 Former les responsables (jeunes hommes et femmes) des structures de moto-taxi sur la vie associative (fonctionnement des organisations non gouvernementales).2.2.2 : Former les responsables (jeunes hommes et femmes) des structures de moto-taxi sur  la culture entrepreneuriale;</w:t>
            </w:r>
          </w:p>
          <w:p w14:paraId="664C8072" w14:textId="77777777" w:rsidR="00CF4C8D" w:rsidRPr="00BA214C" w:rsidRDefault="00CF4C8D" w:rsidP="002D6B3D">
            <w:pPr>
              <w:spacing w:line="276" w:lineRule="auto"/>
              <w:jc w:val="both"/>
              <w:rPr>
                <w:rFonts w:eastAsiaTheme="minorEastAsia"/>
                <w:sz w:val="20"/>
                <w:szCs w:val="20"/>
                <w:lang w:val="fr-FR" w:eastAsia="fr-FR"/>
              </w:rPr>
            </w:pPr>
            <w:r w:rsidRPr="00BA214C">
              <w:rPr>
                <w:rFonts w:eastAsiaTheme="minorEastAsia"/>
                <w:sz w:val="20"/>
                <w:szCs w:val="20"/>
                <w:lang w:val="fr-FR" w:eastAsia="fr-FR"/>
              </w:rPr>
              <w:t xml:space="preserve">2.2.3 : Appuyer les bénéficiaires en kits d’accompagnement (gilets, plaque taxi  -moto et autres accessoires) ; </w:t>
            </w:r>
          </w:p>
          <w:p w14:paraId="1FE88EE0" w14:textId="77777777" w:rsidR="00CF4C8D" w:rsidRPr="00BA214C" w:rsidRDefault="00CF4C8D" w:rsidP="002D6B3D">
            <w:pPr>
              <w:spacing w:line="276" w:lineRule="auto"/>
              <w:jc w:val="both"/>
              <w:rPr>
                <w:rFonts w:eastAsiaTheme="minorEastAsia"/>
                <w:sz w:val="20"/>
                <w:szCs w:val="20"/>
                <w:lang w:val="fr-FR" w:eastAsia="fr-FR"/>
              </w:rPr>
            </w:pPr>
            <w:r w:rsidRPr="00BA214C">
              <w:rPr>
                <w:rFonts w:eastAsiaTheme="minorEastAsia"/>
                <w:sz w:val="20"/>
                <w:szCs w:val="20"/>
                <w:lang w:val="fr-FR" w:eastAsia="fr-FR"/>
              </w:rPr>
              <w:t>2.2.4 : Appuyer les initiatives entrepreneuriales portées par les filles/ femmes dans le secteur du transport de taxi-moto surtout celles opérant dans les lieux de stationnement des taxis moto</w:t>
            </w:r>
          </w:p>
          <w:p w14:paraId="191AF537" w14:textId="77777777" w:rsidR="00125718" w:rsidRPr="00BA274B" w:rsidRDefault="00125718" w:rsidP="002D6B3D">
            <w:pPr>
              <w:spacing w:line="276" w:lineRule="auto"/>
              <w:jc w:val="both"/>
              <w:rPr>
                <w:sz w:val="20"/>
                <w:szCs w:val="20"/>
                <w:lang w:val="fr-FR"/>
              </w:rPr>
            </w:pPr>
          </w:p>
          <w:p w14:paraId="551B4AD0" w14:textId="77777777" w:rsidR="00125718" w:rsidRDefault="00125718" w:rsidP="002D6B3D">
            <w:pPr>
              <w:jc w:val="both"/>
              <w:rPr>
                <w:rFonts w:ascii="Arial" w:hAnsi="Arial" w:cs="Arial"/>
                <w:sz w:val="16"/>
                <w:szCs w:val="16"/>
                <w:lang w:val="fr-FR"/>
              </w:rPr>
            </w:pPr>
          </w:p>
          <w:p w14:paraId="6FEBF02E" w14:textId="4BE36094" w:rsidR="00125718" w:rsidRPr="00380C2E" w:rsidRDefault="00125718" w:rsidP="002D6B3D">
            <w:pPr>
              <w:jc w:val="both"/>
              <w:rPr>
                <w:rFonts w:ascii="Arial" w:hAnsi="Arial" w:cs="Arial"/>
                <w:sz w:val="16"/>
                <w:szCs w:val="16"/>
                <w:lang w:val="fr-FR"/>
              </w:rPr>
            </w:pPr>
          </w:p>
        </w:tc>
        <w:tc>
          <w:tcPr>
            <w:tcW w:w="3634" w:type="dxa"/>
            <w:shd w:val="clear" w:color="auto" w:fill="CCFFFF"/>
          </w:tcPr>
          <w:p w14:paraId="5D53DE4A" w14:textId="77777777" w:rsidR="00125718" w:rsidRDefault="00125718" w:rsidP="002D6B3D">
            <w:pPr>
              <w:jc w:val="both"/>
              <w:rPr>
                <w:rFonts w:ascii="Arial" w:hAnsi="Arial" w:cs="Arial"/>
                <w:sz w:val="16"/>
                <w:szCs w:val="16"/>
                <w:lang w:val="fr-FR"/>
              </w:rPr>
            </w:pPr>
          </w:p>
          <w:p w14:paraId="496A0614" w14:textId="7CE712E2" w:rsidR="00125718" w:rsidRPr="00380C2E" w:rsidRDefault="00125718" w:rsidP="002D6B3D">
            <w:pPr>
              <w:jc w:val="both"/>
              <w:rPr>
                <w:rFonts w:ascii="Arial" w:hAnsi="Arial" w:cs="Arial"/>
                <w:sz w:val="16"/>
                <w:szCs w:val="16"/>
                <w:lang w:val="fr-FR"/>
              </w:rPr>
            </w:pPr>
            <w:r w:rsidRPr="00380C2E">
              <w:rPr>
                <w:rFonts w:ascii="Arial" w:hAnsi="Arial" w:cs="Arial"/>
                <w:sz w:val="16"/>
                <w:szCs w:val="16"/>
                <w:lang w:val="fr-FR"/>
              </w:rPr>
              <w:t>Indicateur 2.2.1</w:t>
            </w:r>
            <w:r>
              <w:rPr>
                <w:rFonts w:ascii="Arial" w:hAnsi="Arial" w:cs="Arial"/>
                <w:sz w:val="16"/>
                <w:szCs w:val="16"/>
                <w:lang w:val="fr-FR"/>
              </w:rPr>
              <w:t> : nombre des associations de conducteurs de taxi moto formalisées</w:t>
            </w:r>
          </w:p>
          <w:p w14:paraId="0378005D" w14:textId="77777777" w:rsidR="00125718" w:rsidRPr="00380C2E" w:rsidRDefault="00125718" w:rsidP="002D6B3D">
            <w:pPr>
              <w:jc w:val="both"/>
              <w:rPr>
                <w:rFonts w:ascii="Arial" w:hAnsi="Arial" w:cs="Arial"/>
                <w:sz w:val="16"/>
                <w:szCs w:val="16"/>
                <w:lang w:val="fr-FR"/>
              </w:rPr>
            </w:pPr>
          </w:p>
          <w:p w14:paraId="2DB2B41F" w14:textId="503E474F" w:rsidR="00125718" w:rsidRDefault="00125718" w:rsidP="002D6B3D">
            <w:pPr>
              <w:jc w:val="both"/>
              <w:rPr>
                <w:rFonts w:ascii="Arial" w:hAnsi="Arial" w:cs="Arial"/>
                <w:sz w:val="16"/>
                <w:szCs w:val="16"/>
                <w:lang w:val="fr-FR"/>
              </w:rPr>
            </w:pPr>
            <w:r w:rsidRPr="00380C2E">
              <w:rPr>
                <w:rFonts w:ascii="Arial" w:hAnsi="Arial" w:cs="Arial"/>
                <w:sz w:val="16"/>
                <w:szCs w:val="16"/>
                <w:lang w:val="fr-FR"/>
              </w:rPr>
              <w:t>Niveau de référence:</w:t>
            </w:r>
            <w:r>
              <w:rPr>
                <w:rFonts w:ascii="Arial" w:hAnsi="Arial" w:cs="Arial"/>
                <w:sz w:val="16"/>
                <w:szCs w:val="16"/>
                <w:lang w:val="fr-FR"/>
              </w:rPr>
              <w:t xml:space="preserve"> </w:t>
            </w:r>
            <w:r>
              <w:rPr>
                <w:sz w:val="16"/>
                <w:szCs w:val="16"/>
                <w:lang w:val="fr-FR"/>
              </w:rPr>
              <w:t>0</w:t>
            </w:r>
          </w:p>
          <w:p w14:paraId="57CCBF79" w14:textId="77777777" w:rsidR="00125718" w:rsidRPr="00380C2E" w:rsidRDefault="00125718" w:rsidP="002D6B3D">
            <w:pPr>
              <w:jc w:val="both"/>
              <w:rPr>
                <w:rFonts w:ascii="Arial" w:hAnsi="Arial" w:cs="Arial"/>
                <w:sz w:val="16"/>
                <w:szCs w:val="16"/>
                <w:lang w:val="fr-FR"/>
              </w:rPr>
            </w:pPr>
          </w:p>
          <w:p w14:paraId="3BB4D5EA" w14:textId="43F9913B" w:rsidR="00125718" w:rsidRPr="00380C2E" w:rsidRDefault="00125718" w:rsidP="002D6B3D">
            <w:pPr>
              <w:jc w:val="both"/>
              <w:rPr>
                <w:rFonts w:ascii="Arial" w:hAnsi="Arial" w:cs="Arial"/>
                <w:sz w:val="16"/>
                <w:szCs w:val="16"/>
                <w:lang w:val="fr-FR"/>
              </w:rPr>
            </w:pPr>
            <w:r w:rsidRPr="00380C2E">
              <w:rPr>
                <w:rFonts w:ascii="Arial" w:hAnsi="Arial" w:cs="Arial"/>
                <w:sz w:val="16"/>
                <w:szCs w:val="16"/>
                <w:lang w:val="fr-FR"/>
              </w:rPr>
              <w:t>Cible:</w:t>
            </w:r>
            <w:r>
              <w:rPr>
                <w:rFonts w:ascii="Arial" w:hAnsi="Arial" w:cs="Arial"/>
                <w:sz w:val="16"/>
                <w:szCs w:val="16"/>
                <w:lang w:val="fr-FR"/>
              </w:rPr>
              <w:t xml:space="preserve"> </w:t>
            </w:r>
            <w:r w:rsidR="0084638F">
              <w:rPr>
                <w:rFonts w:ascii="Arial" w:hAnsi="Arial" w:cs="Arial"/>
                <w:sz w:val="16"/>
                <w:szCs w:val="16"/>
                <w:lang w:val="fr-FR"/>
              </w:rPr>
              <w:t>23 groupements par commune</w:t>
            </w:r>
          </w:p>
          <w:p w14:paraId="237F44E1" w14:textId="77777777" w:rsidR="00125718" w:rsidRPr="00380C2E" w:rsidRDefault="00125718" w:rsidP="002D6B3D">
            <w:pPr>
              <w:jc w:val="both"/>
              <w:rPr>
                <w:rFonts w:ascii="Arial" w:hAnsi="Arial" w:cs="Arial"/>
                <w:sz w:val="16"/>
                <w:szCs w:val="16"/>
                <w:lang w:val="fr-FR"/>
              </w:rPr>
            </w:pPr>
          </w:p>
        </w:tc>
        <w:tc>
          <w:tcPr>
            <w:tcW w:w="2268" w:type="dxa"/>
            <w:shd w:val="clear" w:color="auto" w:fill="CCFFFF"/>
          </w:tcPr>
          <w:p w14:paraId="64824187" w14:textId="77777777" w:rsidR="00125718" w:rsidRPr="00380C2E" w:rsidRDefault="00125718" w:rsidP="002D6B3D">
            <w:pPr>
              <w:jc w:val="both"/>
              <w:rPr>
                <w:rFonts w:ascii="Arial" w:hAnsi="Arial" w:cs="Arial"/>
                <w:sz w:val="16"/>
                <w:szCs w:val="16"/>
                <w:lang w:val="fr-FR"/>
              </w:rPr>
            </w:pPr>
          </w:p>
        </w:tc>
        <w:tc>
          <w:tcPr>
            <w:tcW w:w="1658" w:type="dxa"/>
            <w:shd w:val="clear" w:color="auto" w:fill="CCFFFF"/>
          </w:tcPr>
          <w:p w14:paraId="7418D76B" w14:textId="1D36843C" w:rsidR="00125718" w:rsidRPr="00380C2E" w:rsidRDefault="00125718" w:rsidP="002D6B3D">
            <w:pPr>
              <w:jc w:val="both"/>
              <w:rPr>
                <w:rFonts w:ascii="Arial" w:hAnsi="Arial" w:cs="Arial"/>
                <w:sz w:val="16"/>
                <w:szCs w:val="16"/>
                <w:lang w:val="fr-FR"/>
              </w:rPr>
            </w:pPr>
            <w:r>
              <w:rPr>
                <w:rFonts w:ascii="Arial" w:hAnsi="Arial" w:cs="Arial"/>
                <w:sz w:val="16"/>
                <w:szCs w:val="16"/>
                <w:lang w:val="fr-FR"/>
              </w:rPr>
              <w:t>2 ème Semestre : 140</w:t>
            </w:r>
          </w:p>
        </w:tc>
      </w:tr>
    </w:tbl>
    <w:p w14:paraId="3268CBC3" w14:textId="77777777" w:rsidR="00B2451B" w:rsidRPr="00380C2E" w:rsidRDefault="00B2451B" w:rsidP="002D6B3D">
      <w:pPr>
        <w:jc w:val="both"/>
        <w:rPr>
          <w:lang w:val="fr-FR"/>
        </w:rPr>
        <w:sectPr w:rsidR="00B2451B" w:rsidRPr="00380C2E" w:rsidSect="000454E3">
          <w:pgSz w:w="16838" w:h="11906" w:orient="landscape"/>
          <w:pgMar w:top="1800" w:right="1440" w:bottom="1469" w:left="1440" w:header="720" w:footer="720" w:gutter="0"/>
          <w:cols w:space="720"/>
          <w:docGrid w:linePitch="360"/>
        </w:sectPr>
      </w:pPr>
    </w:p>
    <w:p w14:paraId="795DC3AA" w14:textId="52A782B3" w:rsidR="00AF493D" w:rsidRPr="00380C2E" w:rsidRDefault="00B2451B" w:rsidP="002D6B3D">
      <w:pPr>
        <w:jc w:val="both"/>
        <w:rPr>
          <w:b/>
          <w:bCs/>
          <w:lang w:val="fr-FR"/>
        </w:rPr>
      </w:pPr>
      <w:r w:rsidRPr="00380C2E">
        <w:rPr>
          <w:b/>
          <w:bCs/>
          <w:lang w:val="fr-FR"/>
        </w:rPr>
        <w:lastRenderedPageBreak/>
        <w:t xml:space="preserve">Annex C: </w:t>
      </w:r>
      <w:r w:rsidR="00296722" w:rsidRPr="00380C2E">
        <w:rPr>
          <w:b/>
          <w:bCs/>
          <w:lang w:val="fr-FR"/>
        </w:rPr>
        <w:t xml:space="preserve">Liste </w:t>
      </w:r>
      <w:r w:rsidR="008D2755" w:rsidRPr="00380C2E">
        <w:rPr>
          <w:b/>
          <w:bCs/>
          <w:lang w:val="fr-FR"/>
        </w:rPr>
        <w:t>de vérification</w:t>
      </w:r>
      <w:r w:rsidR="00296722" w:rsidRPr="00380C2E">
        <w:rPr>
          <w:b/>
          <w:bCs/>
          <w:lang w:val="fr-FR"/>
        </w:rPr>
        <w:t xml:space="preserve"> pour le lancement du projet</w:t>
      </w:r>
    </w:p>
    <w:p w14:paraId="1D284A12" w14:textId="77777777" w:rsidR="00B2451B" w:rsidRPr="00380C2E" w:rsidRDefault="00B2451B" w:rsidP="002D6B3D">
      <w:pPr>
        <w:jc w:val="both"/>
        <w:rPr>
          <w:lang w:val="fr-FR"/>
        </w:rPr>
      </w:pPr>
    </w:p>
    <w:tbl>
      <w:tblPr>
        <w:tblW w:w="15642"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17"/>
        <w:gridCol w:w="720"/>
        <w:gridCol w:w="630"/>
        <w:gridCol w:w="3875"/>
      </w:tblGrid>
      <w:tr w:rsidR="00380C2E" w:rsidRPr="00380C2E" w14:paraId="76385CB8" w14:textId="77777777" w:rsidTr="00380C2E">
        <w:tc>
          <w:tcPr>
            <w:tcW w:w="10417" w:type="dxa"/>
            <w:shd w:val="clear" w:color="auto" w:fill="404040"/>
          </w:tcPr>
          <w:p w14:paraId="2DAE4B03" w14:textId="77777777" w:rsidR="00B2451B" w:rsidRPr="00380C2E" w:rsidRDefault="00B2451B" w:rsidP="002D6B3D">
            <w:pPr>
              <w:ind w:right="-334"/>
              <w:jc w:val="both"/>
              <w:rPr>
                <w:rFonts w:ascii="Arial" w:hAnsi="Arial" w:cs="Arial"/>
                <w:b/>
              </w:rPr>
            </w:pPr>
            <w:r w:rsidRPr="00380C2E">
              <w:rPr>
                <w:rFonts w:ascii="Arial" w:hAnsi="Arial" w:cs="Arial"/>
                <w:b/>
              </w:rPr>
              <w:t>Question</w:t>
            </w:r>
          </w:p>
        </w:tc>
        <w:tc>
          <w:tcPr>
            <w:tcW w:w="720" w:type="dxa"/>
            <w:shd w:val="clear" w:color="auto" w:fill="404040"/>
          </w:tcPr>
          <w:p w14:paraId="12808DF4" w14:textId="2095D7E7" w:rsidR="00B2451B" w:rsidRPr="00380C2E" w:rsidRDefault="00296722" w:rsidP="002D6B3D">
            <w:pPr>
              <w:ind w:left="-1034" w:right="-1008"/>
              <w:jc w:val="both"/>
              <w:rPr>
                <w:rFonts w:ascii="Arial" w:hAnsi="Arial" w:cs="Arial"/>
                <w:b/>
              </w:rPr>
            </w:pPr>
            <w:r w:rsidRPr="00380C2E">
              <w:rPr>
                <w:rFonts w:ascii="Arial" w:hAnsi="Arial" w:cs="Arial"/>
                <w:b/>
              </w:rPr>
              <w:t>OUI</w:t>
            </w:r>
          </w:p>
        </w:tc>
        <w:tc>
          <w:tcPr>
            <w:tcW w:w="630" w:type="dxa"/>
            <w:shd w:val="clear" w:color="auto" w:fill="404040"/>
          </w:tcPr>
          <w:p w14:paraId="68D297A4" w14:textId="0471C961" w:rsidR="00B2451B" w:rsidRPr="00380C2E" w:rsidRDefault="00B2451B" w:rsidP="002D6B3D">
            <w:pPr>
              <w:ind w:left="-494" w:right="-334"/>
              <w:jc w:val="both"/>
              <w:rPr>
                <w:rFonts w:ascii="Arial" w:hAnsi="Arial" w:cs="Arial"/>
                <w:b/>
              </w:rPr>
            </w:pPr>
            <w:r w:rsidRPr="00380C2E">
              <w:rPr>
                <w:rFonts w:ascii="Arial" w:hAnsi="Arial" w:cs="Arial"/>
                <w:b/>
              </w:rPr>
              <w:t>N</w:t>
            </w:r>
            <w:r w:rsidR="00296722" w:rsidRPr="00380C2E">
              <w:rPr>
                <w:rFonts w:ascii="Arial" w:hAnsi="Arial" w:cs="Arial"/>
                <w:b/>
              </w:rPr>
              <w:t>ON</w:t>
            </w:r>
          </w:p>
        </w:tc>
        <w:tc>
          <w:tcPr>
            <w:tcW w:w="3875" w:type="dxa"/>
            <w:shd w:val="clear" w:color="auto" w:fill="404040"/>
          </w:tcPr>
          <w:p w14:paraId="72104BC9" w14:textId="7631E67A" w:rsidR="00EF6DDA" w:rsidRPr="00380C2E" w:rsidRDefault="00A02C7A" w:rsidP="002D6B3D">
            <w:pPr>
              <w:ind w:left="-494" w:right="-334"/>
              <w:jc w:val="both"/>
              <w:rPr>
                <w:rFonts w:ascii="Arial" w:hAnsi="Arial" w:cs="Arial"/>
                <w:b/>
              </w:rPr>
            </w:pPr>
            <w:r w:rsidRPr="00380C2E">
              <w:rPr>
                <w:rFonts w:ascii="Arial" w:hAnsi="Arial" w:cs="Arial"/>
                <w:b/>
              </w:rPr>
              <w:t>Comment</w:t>
            </w:r>
            <w:r w:rsidR="00296722" w:rsidRPr="00380C2E">
              <w:rPr>
                <w:rFonts w:ascii="Arial" w:hAnsi="Arial" w:cs="Arial"/>
                <w:b/>
              </w:rPr>
              <w:t>aire</w:t>
            </w:r>
          </w:p>
        </w:tc>
      </w:tr>
      <w:tr w:rsidR="00380C2E" w:rsidRPr="00380C2E" w14:paraId="08B1631D" w14:textId="77777777" w:rsidTr="00380C2E">
        <w:tc>
          <w:tcPr>
            <w:tcW w:w="10417" w:type="dxa"/>
            <w:shd w:val="clear" w:color="auto" w:fill="auto"/>
          </w:tcPr>
          <w:p w14:paraId="6B4A050A" w14:textId="1D5623E1" w:rsidR="00B2451B" w:rsidRPr="00380C2E" w:rsidRDefault="00296722" w:rsidP="002D6B3D">
            <w:pPr>
              <w:numPr>
                <w:ilvl w:val="0"/>
                <w:numId w:val="5"/>
              </w:numPr>
              <w:ind w:left="432" w:right="-15"/>
              <w:jc w:val="both"/>
              <w:rPr>
                <w:rFonts w:ascii="Arial" w:hAnsi="Arial" w:cs="Arial"/>
                <w:lang w:val="fr-FR"/>
              </w:rPr>
            </w:pPr>
            <w:r w:rsidRPr="00380C2E">
              <w:rPr>
                <w:rFonts w:ascii="Arial" w:hAnsi="Arial" w:cs="Arial"/>
                <w:lang w:val="fr-FR"/>
              </w:rPr>
              <w:t>Les partenaires de mise en œuvre ont-ils tous été identifiés ?</w:t>
            </w:r>
            <w:r w:rsidR="00EF346F" w:rsidRPr="00380C2E">
              <w:rPr>
                <w:rFonts w:ascii="Arial" w:hAnsi="Arial" w:cs="Arial"/>
                <w:lang w:val="fr-FR"/>
              </w:rPr>
              <w:t xml:space="preserve"> Si non, quelles étapes restent et le chronogramme </w:t>
            </w:r>
          </w:p>
        </w:tc>
        <w:tc>
          <w:tcPr>
            <w:tcW w:w="720" w:type="dxa"/>
            <w:shd w:val="clear" w:color="auto" w:fill="auto"/>
          </w:tcPr>
          <w:p w14:paraId="11B036C3" w14:textId="29A09F72" w:rsidR="00B2451B" w:rsidRPr="00380C2E" w:rsidRDefault="00380C2E" w:rsidP="002D6B3D">
            <w:pPr>
              <w:ind w:right="-334"/>
              <w:jc w:val="both"/>
              <w:rPr>
                <w:rFonts w:ascii="Arial" w:hAnsi="Arial" w:cs="Arial"/>
                <w:lang w:val="fr-FR"/>
              </w:rPr>
            </w:pPr>
            <w:r>
              <w:rPr>
                <w:rFonts w:ascii="Arial" w:hAnsi="Arial" w:cs="Arial"/>
                <w:lang w:val="fr-FR"/>
              </w:rPr>
              <w:t>Oui</w:t>
            </w:r>
          </w:p>
        </w:tc>
        <w:tc>
          <w:tcPr>
            <w:tcW w:w="630" w:type="dxa"/>
            <w:shd w:val="clear" w:color="auto" w:fill="auto"/>
          </w:tcPr>
          <w:p w14:paraId="3031A07F" w14:textId="77777777" w:rsidR="00B2451B" w:rsidRPr="00380C2E" w:rsidRDefault="00B2451B" w:rsidP="002D6B3D">
            <w:pPr>
              <w:ind w:right="-334"/>
              <w:jc w:val="both"/>
              <w:rPr>
                <w:rFonts w:ascii="Arial" w:hAnsi="Arial" w:cs="Arial"/>
                <w:lang w:val="fr-FR"/>
              </w:rPr>
            </w:pPr>
          </w:p>
        </w:tc>
        <w:tc>
          <w:tcPr>
            <w:tcW w:w="3875" w:type="dxa"/>
            <w:shd w:val="clear" w:color="auto" w:fill="auto"/>
          </w:tcPr>
          <w:p w14:paraId="7AE6F0D0" w14:textId="77777777" w:rsidR="00B2451B" w:rsidRPr="00380C2E" w:rsidRDefault="00B2451B" w:rsidP="002D6B3D">
            <w:pPr>
              <w:ind w:right="-334"/>
              <w:jc w:val="both"/>
              <w:rPr>
                <w:rFonts w:ascii="Arial" w:hAnsi="Arial" w:cs="Arial"/>
                <w:lang w:val="fr-FR"/>
              </w:rPr>
            </w:pPr>
          </w:p>
        </w:tc>
      </w:tr>
      <w:tr w:rsidR="00380C2E" w:rsidRPr="00085B61" w14:paraId="09F04DA9" w14:textId="77777777" w:rsidTr="00380C2E">
        <w:tc>
          <w:tcPr>
            <w:tcW w:w="10417" w:type="dxa"/>
            <w:shd w:val="clear" w:color="auto" w:fill="auto"/>
          </w:tcPr>
          <w:p w14:paraId="1833F347" w14:textId="4E509647" w:rsidR="00B2451B" w:rsidRPr="00380C2E" w:rsidRDefault="00296722" w:rsidP="002D6B3D">
            <w:pPr>
              <w:numPr>
                <w:ilvl w:val="0"/>
                <w:numId w:val="5"/>
              </w:numPr>
              <w:ind w:left="432" w:right="-334"/>
              <w:jc w:val="both"/>
              <w:rPr>
                <w:rFonts w:ascii="Arial" w:hAnsi="Arial" w:cs="Arial"/>
                <w:lang w:val="fr-FR"/>
              </w:rPr>
            </w:pPr>
            <w:r w:rsidRPr="00380C2E">
              <w:rPr>
                <w:rFonts w:ascii="Arial" w:hAnsi="Arial" w:cs="Arial"/>
                <w:lang w:val="fr-FR"/>
              </w:rPr>
              <w:t xml:space="preserve">Les termes de référence pour le personnel clef sont-ils finalisés et prêts </w:t>
            </w:r>
            <w:r w:rsidR="00541BD1" w:rsidRPr="00380C2E">
              <w:rPr>
                <w:rFonts w:ascii="Arial" w:hAnsi="Arial" w:cs="Arial"/>
                <w:lang w:val="fr-FR"/>
              </w:rPr>
              <w:t>à</w:t>
            </w:r>
            <w:r w:rsidRPr="00380C2E">
              <w:rPr>
                <w:rFonts w:ascii="Arial" w:hAnsi="Arial" w:cs="Arial"/>
                <w:lang w:val="fr-FR"/>
              </w:rPr>
              <w:t xml:space="preserve"> être </w:t>
            </w:r>
            <w:r w:rsidR="00541BD1" w:rsidRPr="00380C2E">
              <w:rPr>
                <w:rFonts w:ascii="Arial" w:hAnsi="Arial" w:cs="Arial"/>
                <w:lang w:val="fr-FR"/>
              </w:rPr>
              <w:t>lancés ?</w:t>
            </w:r>
            <w:r w:rsidR="00EF346F" w:rsidRPr="00380C2E">
              <w:rPr>
                <w:rFonts w:ascii="Arial" w:hAnsi="Arial" w:cs="Arial"/>
                <w:lang w:val="fr-FR"/>
              </w:rPr>
              <w:t xml:space="preserve"> Veuillez attacher.</w:t>
            </w:r>
          </w:p>
        </w:tc>
        <w:tc>
          <w:tcPr>
            <w:tcW w:w="720" w:type="dxa"/>
            <w:shd w:val="clear" w:color="auto" w:fill="auto"/>
          </w:tcPr>
          <w:p w14:paraId="1C08B6EC" w14:textId="77777777" w:rsidR="00B2451B" w:rsidRPr="00380C2E" w:rsidRDefault="00B2451B" w:rsidP="002D6B3D">
            <w:pPr>
              <w:ind w:right="-334"/>
              <w:jc w:val="both"/>
              <w:rPr>
                <w:rFonts w:ascii="Arial" w:hAnsi="Arial" w:cs="Arial"/>
                <w:lang w:val="fr-FR"/>
              </w:rPr>
            </w:pPr>
          </w:p>
        </w:tc>
        <w:tc>
          <w:tcPr>
            <w:tcW w:w="630" w:type="dxa"/>
            <w:shd w:val="clear" w:color="auto" w:fill="auto"/>
          </w:tcPr>
          <w:p w14:paraId="155E4431" w14:textId="12119243" w:rsidR="00B2451B" w:rsidRPr="00380C2E" w:rsidRDefault="00380C2E" w:rsidP="002D6B3D">
            <w:pPr>
              <w:ind w:right="-334"/>
              <w:jc w:val="both"/>
              <w:rPr>
                <w:rFonts w:ascii="Arial" w:hAnsi="Arial" w:cs="Arial"/>
                <w:lang w:val="fr-FR"/>
              </w:rPr>
            </w:pPr>
            <w:r>
              <w:rPr>
                <w:rFonts w:ascii="Arial" w:hAnsi="Arial" w:cs="Arial"/>
                <w:lang w:val="fr-FR"/>
              </w:rPr>
              <w:t>Non</w:t>
            </w:r>
          </w:p>
        </w:tc>
        <w:tc>
          <w:tcPr>
            <w:tcW w:w="3875" w:type="dxa"/>
            <w:shd w:val="clear" w:color="auto" w:fill="auto"/>
          </w:tcPr>
          <w:p w14:paraId="5C6AD814" w14:textId="4C250726" w:rsidR="00B2451B" w:rsidRPr="00380C2E" w:rsidRDefault="00380C2E" w:rsidP="002D6B3D">
            <w:pPr>
              <w:ind w:right="-334"/>
              <w:jc w:val="both"/>
              <w:rPr>
                <w:rFonts w:ascii="Arial" w:hAnsi="Arial" w:cs="Arial"/>
                <w:lang w:val="fr-FR"/>
              </w:rPr>
            </w:pPr>
            <w:r>
              <w:rPr>
                <w:rFonts w:ascii="Arial" w:hAnsi="Arial" w:cs="Arial"/>
                <w:lang w:val="fr-FR"/>
              </w:rPr>
              <w:t>Le processus est en cours et sera bouclé d’ici la soumission définitive du projet</w:t>
            </w:r>
          </w:p>
        </w:tc>
      </w:tr>
      <w:tr w:rsidR="00380C2E" w:rsidRPr="00380C2E" w14:paraId="0560D94F" w14:textId="77777777" w:rsidTr="00380C2E">
        <w:tc>
          <w:tcPr>
            <w:tcW w:w="10417" w:type="dxa"/>
            <w:shd w:val="clear" w:color="auto" w:fill="auto"/>
          </w:tcPr>
          <w:p w14:paraId="62E0106D" w14:textId="0D52CE23" w:rsidR="00B2451B" w:rsidRPr="00380C2E" w:rsidRDefault="00296722" w:rsidP="002D6B3D">
            <w:pPr>
              <w:numPr>
                <w:ilvl w:val="0"/>
                <w:numId w:val="5"/>
              </w:numPr>
              <w:ind w:left="432" w:right="-334"/>
              <w:jc w:val="both"/>
              <w:rPr>
                <w:rFonts w:ascii="Arial" w:hAnsi="Arial" w:cs="Arial"/>
                <w:lang w:val="fr-FR"/>
              </w:rPr>
            </w:pPr>
            <w:r w:rsidRPr="00380C2E">
              <w:rPr>
                <w:rFonts w:ascii="Arial" w:hAnsi="Arial" w:cs="Arial"/>
                <w:lang w:val="fr-FR"/>
              </w:rPr>
              <w:t>Les sites d’intervention du projet ont-ils été identifiés ?</w:t>
            </w:r>
            <w:r w:rsidR="00EF346F" w:rsidRPr="00380C2E">
              <w:rPr>
                <w:rFonts w:ascii="Arial" w:hAnsi="Arial" w:cs="Arial"/>
                <w:lang w:val="fr-FR"/>
              </w:rPr>
              <w:t xml:space="preserve"> Si non, quelles étapes restent et le chronogramme</w:t>
            </w:r>
          </w:p>
        </w:tc>
        <w:tc>
          <w:tcPr>
            <w:tcW w:w="720" w:type="dxa"/>
            <w:shd w:val="clear" w:color="auto" w:fill="auto"/>
          </w:tcPr>
          <w:p w14:paraId="48E3231A" w14:textId="43902541" w:rsidR="00B2451B" w:rsidRPr="00380C2E" w:rsidRDefault="00380C2E" w:rsidP="002D6B3D">
            <w:pPr>
              <w:ind w:right="-334"/>
              <w:jc w:val="both"/>
              <w:rPr>
                <w:rFonts w:ascii="Arial" w:hAnsi="Arial" w:cs="Arial"/>
                <w:lang w:val="fr-FR"/>
              </w:rPr>
            </w:pPr>
            <w:r>
              <w:rPr>
                <w:rFonts w:ascii="Arial" w:hAnsi="Arial" w:cs="Arial"/>
                <w:lang w:val="fr-FR"/>
              </w:rPr>
              <w:t>Oui</w:t>
            </w:r>
          </w:p>
        </w:tc>
        <w:tc>
          <w:tcPr>
            <w:tcW w:w="630" w:type="dxa"/>
            <w:shd w:val="clear" w:color="auto" w:fill="auto"/>
          </w:tcPr>
          <w:p w14:paraId="4CC67FCD" w14:textId="77777777" w:rsidR="00B2451B" w:rsidRPr="00380C2E" w:rsidRDefault="00B2451B" w:rsidP="002D6B3D">
            <w:pPr>
              <w:ind w:right="-334"/>
              <w:jc w:val="both"/>
              <w:rPr>
                <w:rFonts w:ascii="Arial" w:hAnsi="Arial" w:cs="Arial"/>
                <w:lang w:val="fr-FR"/>
              </w:rPr>
            </w:pPr>
          </w:p>
        </w:tc>
        <w:tc>
          <w:tcPr>
            <w:tcW w:w="3875" w:type="dxa"/>
            <w:shd w:val="clear" w:color="auto" w:fill="auto"/>
          </w:tcPr>
          <w:p w14:paraId="7621AFC4" w14:textId="77777777" w:rsidR="00B2451B" w:rsidRPr="00380C2E" w:rsidRDefault="00B2451B" w:rsidP="002D6B3D">
            <w:pPr>
              <w:ind w:right="-334"/>
              <w:jc w:val="both"/>
              <w:rPr>
                <w:rFonts w:ascii="Arial" w:hAnsi="Arial" w:cs="Arial"/>
                <w:lang w:val="fr-FR"/>
              </w:rPr>
            </w:pPr>
          </w:p>
        </w:tc>
      </w:tr>
      <w:tr w:rsidR="00380C2E" w:rsidRPr="00085B61" w14:paraId="538C0569" w14:textId="77777777" w:rsidTr="00380C2E">
        <w:tc>
          <w:tcPr>
            <w:tcW w:w="10417" w:type="dxa"/>
            <w:shd w:val="clear" w:color="auto" w:fill="auto"/>
          </w:tcPr>
          <w:p w14:paraId="6F7D5CC6" w14:textId="069E4A86" w:rsidR="00480024" w:rsidRPr="00380C2E" w:rsidRDefault="00296722" w:rsidP="002D6B3D">
            <w:pPr>
              <w:numPr>
                <w:ilvl w:val="0"/>
                <w:numId w:val="5"/>
              </w:numPr>
              <w:ind w:left="432" w:right="-334"/>
              <w:jc w:val="both"/>
              <w:rPr>
                <w:rFonts w:ascii="Arial" w:hAnsi="Arial" w:cs="Arial"/>
                <w:lang w:val="fr-FR"/>
              </w:rPr>
            </w:pPr>
            <w:r w:rsidRPr="00380C2E">
              <w:rPr>
                <w:rFonts w:ascii="Arial" w:hAnsi="Arial" w:cs="Arial"/>
                <w:lang w:val="fr-FR"/>
              </w:rPr>
              <w:t>Les communautés locales et les représentants du gouvernement ont-ils été consultés sur l’existence du projet ?</w:t>
            </w:r>
            <w:r w:rsidR="00EF346F" w:rsidRPr="00380C2E">
              <w:rPr>
                <w:rFonts w:ascii="Arial" w:hAnsi="Arial" w:cs="Arial"/>
                <w:lang w:val="fr-FR"/>
              </w:rPr>
              <w:t xml:space="preserve"> Veuillez expliquer quand cela a été fait ou quand ce sera fait.</w:t>
            </w:r>
          </w:p>
        </w:tc>
        <w:tc>
          <w:tcPr>
            <w:tcW w:w="720" w:type="dxa"/>
            <w:shd w:val="clear" w:color="auto" w:fill="auto"/>
          </w:tcPr>
          <w:p w14:paraId="375D1729" w14:textId="0BF21066" w:rsidR="00480024" w:rsidRPr="00380C2E" w:rsidRDefault="00380C2E" w:rsidP="002D6B3D">
            <w:pPr>
              <w:ind w:right="-334"/>
              <w:jc w:val="both"/>
              <w:rPr>
                <w:rFonts w:ascii="Arial" w:hAnsi="Arial" w:cs="Arial"/>
                <w:lang w:val="fr-FR"/>
              </w:rPr>
            </w:pPr>
            <w:r>
              <w:rPr>
                <w:rFonts w:ascii="Arial" w:hAnsi="Arial" w:cs="Arial"/>
                <w:lang w:val="fr-FR"/>
              </w:rPr>
              <w:t>Oui</w:t>
            </w:r>
          </w:p>
        </w:tc>
        <w:tc>
          <w:tcPr>
            <w:tcW w:w="630" w:type="dxa"/>
            <w:shd w:val="clear" w:color="auto" w:fill="auto"/>
          </w:tcPr>
          <w:p w14:paraId="094E43DC" w14:textId="77777777" w:rsidR="00480024" w:rsidRPr="00380C2E" w:rsidRDefault="00480024" w:rsidP="002D6B3D">
            <w:pPr>
              <w:ind w:right="-334"/>
              <w:jc w:val="both"/>
              <w:rPr>
                <w:rFonts w:ascii="Arial" w:hAnsi="Arial" w:cs="Arial"/>
                <w:lang w:val="fr-FR"/>
              </w:rPr>
            </w:pPr>
          </w:p>
        </w:tc>
        <w:tc>
          <w:tcPr>
            <w:tcW w:w="3875" w:type="dxa"/>
            <w:shd w:val="clear" w:color="auto" w:fill="auto"/>
          </w:tcPr>
          <w:p w14:paraId="606BCE1A" w14:textId="2145F548" w:rsidR="00480024" w:rsidRDefault="00380C2E" w:rsidP="002D6B3D">
            <w:pPr>
              <w:ind w:right="-334"/>
              <w:jc w:val="both"/>
              <w:rPr>
                <w:rFonts w:ascii="Arial" w:hAnsi="Arial" w:cs="Arial"/>
                <w:lang w:val="fr-FR"/>
              </w:rPr>
            </w:pPr>
            <w:r>
              <w:rPr>
                <w:rFonts w:ascii="Arial" w:hAnsi="Arial" w:cs="Arial"/>
                <w:lang w:val="fr-FR"/>
              </w:rPr>
              <w:t xml:space="preserve">Tous les acteurs ont été consultés </w:t>
            </w:r>
            <w:r w:rsidR="00D078FA">
              <w:rPr>
                <w:rFonts w:ascii="Arial" w:hAnsi="Arial" w:cs="Arial"/>
                <w:lang w:val="fr-FR"/>
              </w:rPr>
              <w:t>lors de l’écriture de la note conceptuelle et lors du développement de ce document de projet</w:t>
            </w:r>
          </w:p>
          <w:p w14:paraId="1A8DF8BC" w14:textId="77777777" w:rsidR="00380C2E" w:rsidRPr="00380C2E" w:rsidRDefault="00380C2E" w:rsidP="002D6B3D">
            <w:pPr>
              <w:ind w:right="-334"/>
              <w:jc w:val="both"/>
              <w:rPr>
                <w:rFonts w:ascii="Arial" w:hAnsi="Arial" w:cs="Arial"/>
                <w:lang w:val="fr-FR"/>
              </w:rPr>
            </w:pPr>
          </w:p>
        </w:tc>
      </w:tr>
      <w:tr w:rsidR="00380C2E" w:rsidRPr="00380C2E" w14:paraId="272D5049" w14:textId="77777777" w:rsidTr="00380C2E">
        <w:tc>
          <w:tcPr>
            <w:tcW w:w="10417" w:type="dxa"/>
            <w:shd w:val="clear" w:color="auto" w:fill="auto"/>
          </w:tcPr>
          <w:p w14:paraId="3DB86111" w14:textId="22CEAC5D" w:rsidR="00B2451B" w:rsidRPr="00380C2E" w:rsidRDefault="002E4C6B" w:rsidP="002D6B3D">
            <w:pPr>
              <w:numPr>
                <w:ilvl w:val="0"/>
                <w:numId w:val="5"/>
              </w:numPr>
              <w:ind w:left="432" w:right="-334"/>
              <w:jc w:val="both"/>
              <w:rPr>
                <w:rFonts w:ascii="Arial" w:hAnsi="Arial" w:cs="Arial"/>
                <w:lang w:val="fr-FR"/>
              </w:rPr>
            </w:pPr>
            <w:r w:rsidRPr="00380C2E">
              <w:rPr>
                <w:rFonts w:ascii="Arial" w:hAnsi="Arial" w:cs="Arial"/>
                <w:lang w:val="fr-FR"/>
              </w:rPr>
              <w:t xml:space="preserve">Une analyse préliminaire / identification des leçons apprises / activités existantes </w:t>
            </w:r>
            <w:r w:rsidR="00541BD1" w:rsidRPr="00380C2E">
              <w:rPr>
                <w:rFonts w:ascii="Arial" w:hAnsi="Arial" w:cs="Arial"/>
                <w:lang w:val="fr-FR"/>
              </w:rPr>
              <w:t>a-t</w:t>
            </w:r>
            <w:r w:rsidR="008D2755" w:rsidRPr="00380C2E">
              <w:rPr>
                <w:rFonts w:ascii="Arial" w:hAnsi="Arial" w:cs="Arial"/>
                <w:lang w:val="fr-FR"/>
              </w:rPr>
              <w:t>-</w:t>
            </w:r>
            <w:r w:rsidR="00541BD1" w:rsidRPr="00380C2E">
              <w:rPr>
                <w:rFonts w:ascii="Arial" w:hAnsi="Arial" w:cs="Arial"/>
                <w:lang w:val="fr-FR"/>
              </w:rPr>
              <w:t>elle</w:t>
            </w:r>
            <w:r w:rsidRPr="00380C2E">
              <w:rPr>
                <w:rFonts w:ascii="Arial" w:hAnsi="Arial" w:cs="Arial"/>
                <w:lang w:val="fr-FR"/>
              </w:rPr>
              <w:t xml:space="preserve"> été </w:t>
            </w:r>
            <w:r w:rsidR="008D2755" w:rsidRPr="00380C2E">
              <w:rPr>
                <w:rFonts w:ascii="Arial" w:hAnsi="Arial" w:cs="Arial"/>
                <w:lang w:val="fr-FR"/>
              </w:rPr>
              <w:t>effectuée</w:t>
            </w:r>
            <w:r w:rsidRPr="00380C2E">
              <w:rPr>
                <w:rFonts w:ascii="Arial" w:hAnsi="Arial" w:cs="Arial"/>
                <w:lang w:val="fr-FR"/>
              </w:rPr>
              <w:t> ?</w:t>
            </w:r>
          </w:p>
        </w:tc>
        <w:tc>
          <w:tcPr>
            <w:tcW w:w="720" w:type="dxa"/>
            <w:shd w:val="clear" w:color="auto" w:fill="auto"/>
          </w:tcPr>
          <w:p w14:paraId="65708D6F" w14:textId="13DF8873" w:rsidR="00B2451B" w:rsidRPr="00380C2E" w:rsidRDefault="00D078FA" w:rsidP="002D6B3D">
            <w:pPr>
              <w:ind w:right="-334"/>
              <w:jc w:val="both"/>
              <w:rPr>
                <w:rFonts w:ascii="Arial" w:hAnsi="Arial" w:cs="Arial"/>
                <w:lang w:val="fr-FR"/>
              </w:rPr>
            </w:pPr>
            <w:r>
              <w:rPr>
                <w:rFonts w:ascii="Arial" w:hAnsi="Arial" w:cs="Arial"/>
                <w:lang w:val="fr-FR"/>
              </w:rPr>
              <w:t>Oui</w:t>
            </w:r>
          </w:p>
        </w:tc>
        <w:tc>
          <w:tcPr>
            <w:tcW w:w="630" w:type="dxa"/>
            <w:shd w:val="clear" w:color="auto" w:fill="auto"/>
          </w:tcPr>
          <w:p w14:paraId="29EEC75F" w14:textId="77777777" w:rsidR="00B2451B" w:rsidRPr="00380C2E" w:rsidRDefault="00B2451B" w:rsidP="002D6B3D">
            <w:pPr>
              <w:ind w:right="-334"/>
              <w:jc w:val="both"/>
              <w:rPr>
                <w:rFonts w:ascii="Arial" w:hAnsi="Arial" w:cs="Arial"/>
                <w:lang w:val="fr-FR"/>
              </w:rPr>
            </w:pPr>
          </w:p>
        </w:tc>
        <w:tc>
          <w:tcPr>
            <w:tcW w:w="3875" w:type="dxa"/>
            <w:shd w:val="clear" w:color="auto" w:fill="auto"/>
          </w:tcPr>
          <w:p w14:paraId="48635E81" w14:textId="77777777" w:rsidR="00B2451B" w:rsidRPr="00380C2E" w:rsidRDefault="00B2451B" w:rsidP="002D6B3D">
            <w:pPr>
              <w:ind w:right="-334"/>
              <w:jc w:val="both"/>
              <w:rPr>
                <w:rFonts w:ascii="Arial" w:hAnsi="Arial" w:cs="Arial"/>
                <w:lang w:val="fr-FR"/>
              </w:rPr>
            </w:pPr>
          </w:p>
        </w:tc>
      </w:tr>
      <w:tr w:rsidR="00380C2E" w:rsidRPr="00380C2E" w14:paraId="034E242C" w14:textId="77777777" w:rsidTr="00380C2E">
        <w:tc>
          <w:tcPr>
            <w:tcW w:w="10417" w:type="dxa"/>
            <w:shd w:val="clear" w:color="auto" w:fill="auto"/>
          </w:tcPr>
          <w:p w14:paraId="106DB6B2" w14:textId="16DDC5FE" w:rsidR="00B2451B" w:rsidRPr="00380C2E" w:rsidRDefault="002E4C6B" w:rsidP="002D6B3D">
            <w:pPr>
              <w:numPr>
                <w:ilvl w:val="0"/>
                <w:numId w:val="5"/>
              </w:numPr>
              <w:ind w:left="432" w:right="-334"/>
              <w:jc w:val="both"/>
              <w:rPr>
                <w:rFonts w:ascii="Arial" w:hAnsi="Arial" w:cs="Arial"/>
                <w:lang w:val="fr-FR"/>
              </w:rPr>
            </w:pPr>
            <w:r w:rsidRPr="00380C2E">
              <w:rPr>
                <w:rFonts w:ascii="Arial" w:hAnsi="Arial" w:cs="Arial"/>
                <w:lang w:val="fr-FR"/>
              </w:rPr>
              <w:t xml:space="preserve">Les critères de détermination des bénéficiaires ont-ils été </w:t>
            </w:r>
            <w:r w:rsidR="00541BD1" w:rsidRPr="00380C2E">
              <w:rPr>
                <w:rFonts w:ascii="Arial" w:hAnsi="Arial" w:cs="Arial"/>
                <w:lang w:val="fr-FR"/>
              </w:rPr>
              <w:t>identifiés ?</w:t>
            </w:r>
            <w:r w:rsidR="00EF346F" w:rsidRPr="00380C2E">
              <w:rPr>
                <w:rFonts w:ascii="Arial" w:hAnsi="Arial" w:cs="Arial"/>
                <w:lang w:val="fr-FR"/>
              </w:rPr>
              <w:t xml:space="preserve"> Si non, quelles étapes restent et le chronogramme</w:t>
            </w:r>
          </w:p>
        </w:tc>
        <w:tc>
          <w:tcPr>
            <w:tcW w:w="720" w:type="dxa"/>
            <w:shd w:val="clear" w:color="auto" w:fill="auto"/>
          </w:tcPr>
          <w:p w14:paraId="5C068AA7" w14:textId="01826D96" w:rsidR="00B2451B" w:rsidRPr="00380C2E" w:rsidRDefault="00D078FA" w:rsidP="002D6B3D">
            <w:pPr>
              <w:ind w:right="-334"/>
              <w:jc w:val="both"/>
              <w:rPr>
                <w:rFonts w:ascii="Arial" w:hAnsi="Arial" w:cs="Arial"/>
                <w:lang w:val="fr-FR"/>
              </w:rPr>
            </w:pPr>
            <w:r>
              <w:rPr>
                <w:rFonts w:ascii="Arial" w:hAnsi="Arial" w:cs="Arial"/>
                <w:lang w:val="fr-FR"/>
              </w:rPr>
              <w:t>Oui</w:t>
            </w:r>
          </w:p>
        </w:tc>
        <w:tc>
          <w:tcPr>
            <w:tcW w:w="630" w:type="dxa"/>
            <w:shd w:val="clear" w:color="auto" w:fill="auto"/>
          </w:tcPr>
          <w:p w14:paraId="02020728" w14:textId="77777777" w:rsidR="00B2451B" w:rsidRPr="00380C2E" w:rsidRDefault="00B2451B" w:rsidP="002D6B3D">
            <w:pPr>
              <w:ind w:right="-334"/>
              <w:jc w:val="both"/>
              <w:rPr>
                <w:rFonts w:ascii="Arial" w:hAnsi="Arial" w:cs="Arial"/>
                <w:lang w:val="fr-FR"/>
              </w:rPr>
            </w:pPr>
          </w:p>
        </w:tc>
        <w:tc>
          <w:tcPr>
            <w:tcW w:w="3875" w:type="dxa"/>
            <w:shd w:val="clear" w:color="auto" w:fill="auto"/>
          </w:tcPr>
          <w:p w14:paraId="22D93EE2" w14:textId="77777777" w:rsidR="00B2451B" w:rsidRPr="00380C2E" w:rsidRDefault="00B2451B" w:rsidP="002D6B3D">
            <w:pPr>
              <w:ind w:right="-334"/>
              <w:jc w:val="both"/>
              <w:rPr>
                <w:rFonts w:ascii="Arial" w:hAnsi="Arial" w:cs="Arial"/>
                <w:lang w:val="fr-FR"/>
              </w:rPr>
            </w:pPr>
          </w:p>
        </w:tc>
      </w:tr>
      <w:tr w:rsidR="00380C2E" w:rsidRPr="00380C2E" w14:paraId="150563C3" w14:textId="77777777" w:rsidTr="00380C2E">
        <w:tc>
          <w:tcPr>
            <w:tcW w:w="10417" w:type="dxa"/>
            <w:shd w:val="clear" w:color="auto" w:fill="auto"/>
          </w:tcPr>
          <w:p w14:paraId="67CE5BB6" w14:textId="5E8A4068" w:rsidR="00B2451B" w:rsidRPr="00380C2E" w:rsidRDefault="002E4C6B" w:rsidP="002D6B3D">
            <w:pPr>
              <w:numPr>
                <w:ilvl w:val="0"/>
                <w:numId w:val="5"/>
              </w:numPr>
              <w:ind w:left="432" w:right="-334"/>
              <w:jc w:val="both"/>
              <w:rPr>
                <w:rFonts w:ascii="Arial" w:hAnsi="Arial" w:cs="Arial"/>
                <w:lang w:val="fr-FR"/>
              </w:rPr>
            </w:pPr>
            <w:r w:rsidRPr="00380C2E">
              <w:rPr>
                <w:rFonts w:ascii="Arial" w:hAnsi="Arial" w:cs="Arial"/>
                <w:lang w:val="fr-FR"/>
              </w:rPr>
              <w:t xml:space="preserve">Des accords </w:t>
            </w:r>
            <w:r w:rsidR="00541BD1" w:rsidRPr="00380C2E">
              <w:rPr>
                <w:rFonts w:ascii="Arial" w:hAnsi="Arial" w:cs="Arial"/>
                <w:lang w:val="fr-FR"/>
              </w:rPr>
              <w:t>ont-ils</w:t>
            </w:r>
            <w:r w:rsidRPr="00380C2E">
              <w:rPr>
                <w:rFonts w:ascii="Arial" w:hAnsi="Arial" w:cs="Arial"/>
                <w:lang w:val="fr-FR"/>
              </w:rPr>
              <w:t xml:space="preserve"> été mis en place avec la contrepartie nationale pertinente au sujet de la mise en œuvre du projet entre les agences </w:t>
            </w:r>
            <w:r w:rsidR="008D2755" w:rsidRPr="00380C2E">
              <w:rPr>
                <w:rFonts w:ascii="Arial" w:hAnsi="Arial" w:cs="Arial"/>
                <w:lang w:val="fr-FR"/>
              </w:rPr>
              <w:t>bénéficiaires </w:t>
            </w:r>
            <w:r w:rsidRPr="00380C2E">
              <w:rPr>
                <w:rFonts w:ascii="Arial" w:hAnsi="Arial" w:cs="Arial"/>
                <w:lang w:val="fr-FR"/>
              </w:rPr>
              <w:t>?</w:t>
            </w:r>
          </w:p>
        </w:tc>
        <w:tc>
          <w:tcPr>
            <w:tcW w:w="720" w:type="dxa"/>
            <w:shd w:val="clear" w:color="auto" w:fill="auto"/>
          </w:tcPr>
          <w:p w14:paraId="72A14A01" w14:textId="03B2C3C0" w:rsidR="00B2451B" w:rsidRPr="00380C2E" w:rsidRDefault="00D078FA" w:rsidP="002D6B3D">
            <w:pPr>
              <w:ind w:right="-334"/>
              <w:jc w:val="both"/>
              <w:rPr>
                <w:rFonts w:ascii="Arial" w:hAnsi="Arial" w:cs="Arial"/>
                <w:lang w:val="fr-FR"/>
              </w:rPr>
            </w:pPr>
            <w:r>
              <w:rPr>
                <w:rFonts w:ascii="Arial" w:hAnsi="Arial" w:cs="Arial"/>
                <w:lang w:val="fr-FR"/>
              </w:rPr>
              <w:t>Oui</w:t>
            </w:r>
          </w:p>
        </w:tc>
        <w:tc>
          <w:tcPr>
            <w:tcW w:w="630" w:type="dxa"/>
            <w:shd w:val="clear" w:color="auto" w:fill="auto"/>
          </w:tcPr>
          <w:p w14:paraId="30A106FE" w14:textId="77777777" w:rsidR="00B2451B" w:rsidRPr="00380C2E" w:rsidRDefault="00B2451B" w:rsidP="002D6B3D">
            <w:pPr>
              <w:ind w:right="-334"/>
              <w:jc w:val="both"/>
              <w:rPr>
                <w:rFonts w:ascii="Arial" w:hAnsi="Arial" w:cs="Arial"/>
                <w:lang w:val="fr-FR"/>
              </w:rPr>
            </w:pPr>
          </w:p>
        </w:tc>
        <w:tc>
          <w:tcPr>
            <w:tcW w:w="3875" w:type="dxa"/>
            <w:shd w:val="clear" w:color="auto" w:fill="auto"/>
          </w:tcPr>
          <w:p w14:paraId="2C961737" w14:textId="77777777" w:rsidR="00B2451B" w:rsidRPr="00380C2E" w:rsidRDefault="00B2451B" w:rsidP="002D6B3D">
            <w:pPr>
              <w:ind w:right="-334"/>
              <w:jc w:val="both"/>
              <w:rPr>
                <w:rFonts w:ascii="Arial" w:hAnsi="Arial" w:cs="Arial"/>
                <w:lang w:val="fr-FR"/>
              </w:rPr>
            </w:pPr>
          </w:p>
        </w:tc>
      </w:tr>
      <w:tr w:rsidR="00380C2E" w:rsidRPr="00380C2E" w14:paraId="582AF139" w14:textId="77777777" w:rsidTr="00380C2E">
        <w:tc>
          <w:tcPr>
            <w:tcW w:w="10417" w:type="dxa"/>
            <w:shd w:val="clear" w:color="auto" w:fill="auto"/>
          </w:tcPr>
          <w:p w14:paraId="0AD0EDF5" w14:textId="1BB86CCD" w:rsidR="00480024" w:rsidRPr="00380C2E" w:rsidRDefault="002E4C6B" w:rsidP="002D6B3D">
            <w:pPr>
              <w:numPr>
                <w:ilvl w:val="0"/>
                <w:numId w:val="5"/>
              </w:numPr>
              <w:ind w:left="432" w:right="-334"/>
              <w:jc w:val="both"/>
              <w:rPr>
                <w:rFonts w:ascii="Arial" w:hAnsi="Arial" w:cs="Arial"/>
                <w:lang w:val="fr-FR"/>
              </w:rPr>
            </w:pPr>
            <w:r w:rsidRPr="00380C2E">
              <w:rPr>
                <w:rFonts w:ascii="Arial" w:hAnsi="Arial" w:cs="Arial"/>
                <w:lang w:val="fr-FR"/>
              </w:rPr>
              <w:t xml:space="preserve">Des arrangements clairs ont-ils </w:t>
            </w:r>
            <w:r w:rsidR="00535900" w:rsidRPr="00380C2E">
              <w:rPr>
                <w:rFonts w:ascii="Arial" w:hAnsi="Arial" w:cs="Arial"/>
                <w:lang w:val="fr-FR"/>
              </w:rPr>
              <w:t>été</w:t>
            </w:r>
            <w:r w:rsidRPr="00380C2E">
              <w:rPr>
                <w:rFonts w:ascii="Arial" w:hAnsi="Arial" w:cs="Arial"/>
                <w:lang w:val="fr-FR"/>
              </w:rPr>
              <w:t xml:space="preserve"> </w:t>
            </w:r>
            <w:r w:rsidR="00535900" w:rsidRPr="00380C2E">
              <w:rPr>
                <w:rFonts w:ascii="Arial" w:hAnsi="Arial" w:cs="Arial"/>
                <w:lang w:val="fr-FR"/>
              </w:rPr>
              <w:t>prévus</w:t>
            </w:r>
            <w:r w:rsidRPr="00380C2E">
              <w:rPr>
                <w:rFonts w:ascii="Arial" w:hAnsi="Arial" w:cs="Arial"/>
                <w:lang w:val="fr-FR"/>
              </w:rPr>
              <w:t xml:space="preserve"> </w:t>
            </w:r>
            <w:r w:rsidR="008D2755" w:rsidRPr="00380C2E">
              <w:rPr>
                <w:rFonts w:ascii="Arial" w:hAnsi="Arial" w:cs="Arial"/>
                <w:lang w:val="fr-FR"/>
              </w:rPr>
              <w:t xml:space="preserve">concernant </w:t>
            </w:r>
            <w:r w:rsidR="00535900" w:rsidRPr="00380C2E">
              <w:rPr>
                <w:rFonts w:ascii="Arial" w:hAnsi="Arial" w:cs="Arial"/>
                <w:lang w:val="fr-FR"/>
              </w:rPr>
              <w:t>la stratégie de mise en œuvre entre les</w:t>
            </w:r>
            <w:r w:rsidR="00DC72C1" w:rsidRPr="00380C2E">
              <w:rPr>
                <w:rFonts w:ascii="Arial" w:hAnsi="Arial" w:cs="Arial"/>
                <w:lang w:val="fr-FR"/>
              </w:rPr>
              <w:t xml:space="preserve"> différentes</w:t>
            </w:r>
            <w:r w:rsidR="00535900" w:rsidRPr="00380C2E">
              <w:rPr>
                <w:rFonts w:ascii="Arial" w:hAnsi="Arial" w:cs="Arial"/>
                <w:lang w:val="fr-FR"/>
              </w:rPr>
              <w:t xml:space="preserve"> agences </w:t>
            </w:r>
            <w:r w:rsidR="00DC72C1" w:rsidRPr="00380C2E">
              <w:rPr>
                <w:rFonts w:ascii="Arial" w:hAnsi="Arial" w:cs="Arial"/>
                <w:lang w:val="fr-FR"/>
              </w:rPr>
              <w:t>bénéfici</w:t>
            </w:r>
            <w:r w:rsidR="00EF346F" w:rsidRPr="00380C2E">
              <w:rPr>
                <w:rFonts w:ascii="Arial" w:hAnsi="Arial" w:cs="Arial"/>
                <w:lang w:val="fr-FR"/>
              </w:rPr>
              <w:t>ai</w:t>
            </w:r>
            <w:r w:rsidR="00DC72C1" w:rsidRPr="00380C2E">
              <w:rPr>
                <w:rFonts w:ascii="Arial" w:hAnsi="Arial" w:cs="Arial"/>
                <w:lang w:val="fr-FR"/>
              </w:rPr>
              <w:t>res</w:t>
            </w:r>
            <w:r w:rsidR="00535900" w:rsidRPr="00380C2E">
              <w:rPr>
                <w:rFonts w:ascii="Arial" w:hAnsi="Arial" w:cs="Arial"/>
                <w:lang w:val="fr-FR"/>
              </w:rPr>
              <w:t> ?</w:t>
            </w:r>
          </w:p>
        </w:tc>
        <w:tc>
          <w:tcPr>
            <w:tcW w:w="720" w:type="dxa"/>
            <w:shd w:val="clear" w:color="auto" w:fill="auto"/>
          </w:tcPr>
          <w:p w14:paraId="0C4599BD" w14:textId="7C0C4F53" w:rsidR="00480024" w:rsidRPr="00380C2E" w:rsidRDefault="00D078FA" w:rsidP="002D6B3D">
            <w:pPr>
              <w:ind w:right="-334"/>
              <w:jc w:val="both"/>
              <w:rPr>
                <w:rFonts w:ascii="Arial" w:hAnsi="Arial" w:cs="Arial"/>
                <w:lang w:val="fr-FR"/>
              </w:rPr>
            </w:pPr>
            <w:r>
              <w:rPr>
                <w:rFonts w:ascii="Arial" w:hAnsi="Arial" w:cs="Arial"/>
                <w:lang w:val="fr-FR"/>
              </w:rPr>
              <w:t>Oui</w:t>
            </w:r>
          </w:p>
        </w:tc>
        <w:tc>
          <w:tcPr>
            <w:tcW w:w="630" w:type="dxa"/>
            <w:shd w:val="clear" w:color="auto" w:fill="auto"/>
          </w:tcPr>
          <w:p w14:paraId="652790F2" w14:textId="77777777" w:rsidR="00480024" w:rsidRPr="00380C2E" w:rsidRDefault="00480024" w:rsidP="002D6B3D">
            <w:pPr>
              <w:ind w:right="-334"/>
              <w:jc w:val="both"/>
              <w:rPr>
                <w:rFonts w:ascii="Arial" w:hAnsi="Arial" w:cs="Arial"/>
                <w:lang w:val="fr-FR"/>
              </w:rPr>
            </w:pPr>
          </w:p>
        </w:tc>
        <w:tc>
          <w:tcPr>
            <w:tcW w:w="3875" w:type="dxa"/>
            <w:shd w:val="clear" w:color="auto" w:fill="auto"/>
          </w:tcPr>
          <w:p w14:paraId="39F070FA" w14:textId="77777777" w:rsidR="00480024" w:rsidRPr="00380C2E" w:rsidRDefault="00480024" w:rsidP="002D6B3D">
            <w:pPr>
              <w:ind w:right="-334"/>
              <w:jc w:val="both"/>
              <w:rPr>
                <w:rFonts w:ascii="Arial" w:hAnsi="Arial" w:cs="Arial"/>
                <w:lang w:val="fr-FR"/>
              </w:rPr>
            </w:pPr>
          </w:p>
        </w:tc>
      </w:tr>
      <w:tr w:rsidR="00380C2E" w:rsidRPr="00380C2E" w14:paraId="54E6A0A9" w14:textId="77777777" w:rsidTr="00380C2E">
        <w:tc>
          <w:tcPr>
            <w:tcW w:w="10417" w:type="dxa"/>
            <w:shd w:val="clear" w:color="auto" w:fill="auto"/>
          </w:tcPr>
          <w:p w14:paraId="0274FFB6" w14:textId="7C0D9A60" w:rsidR="00480024" w:rsidRPr="00380C2E" w:rsidRDefault="002E4C6B" w:rsidP="002D6B3D">
            <w:pPr>
              <w:numPr>
                <w:ilvl w:val="0"/>
                <w:numId w:val="5"/>
              </w:numPr>
              <w:ind w:left="432"/>
              <w:jc w:val="both"/>
              <w:rPr>
                <w:rFonts w:ascii="Arial" w:hAnsi="Arial" w:cs="Arial"/>
                <w:lang w:val="fr-FR"/>
              </w:rPr>
            </w:pPr>
            <w:r w:rsidRPr="00380C2E">
              <w:rPr>
                <w:rFonts w:ascii="Arial" w:hAnsi="Arial" w:cs="Arial"/>
                <w:lang w:val="fr-FR"/>
              </w:rPr>
              <w:t xml:space="preserve">Quelles sont les autres activités </w:t>
            </w:r>
            <w:r w:rsidR="00DC72C1" w:rsidRPr="00380C2E">
              <w:rPr>
                <w:rFonts w:ascii="Arial" w:hAnsi="Arial" w:cs="Arial"/>
                <w:lang w:val="fr-FR"/>
              </w:rPr>
              <w:t xml:space="preserve">de </w:t>
            </w:r>
            <w:r w:rsidRPr="00380C2E">
              <w:rPr>
                <w:rFonts w:ascii="Arial" w:hAnsi="Arial" w:cs="Arial"/>
                <w:lang w:val="fr-FR"/>
              </w:rPr>
              <w:t>préparat</w:t>
            </w:r>
            <w:r w:rsidR="00DC72C1" w:rsidRPr="00380C2E">
              <w:rPr>
                <w:rFonts w:ascii="Arial" w:hAnsi="Arial" w:cs="Arial"/>
                <w:lang w:val="fr-FR"/>
              </w:rPr>
              <w:t>ion</w:t>
            </w:r>
            <w:r w:rsidRPr="00380C2E">
              <w:rPr>
                <w:rFonts w:ascii="Arial" w:hAnsi="Arial" w:cs="Arial"/>
                <w:lang w:val="fr-FR"/>
              </w:rPr>
              <w:t xml:space="preserve"> </w:t>
            </w:r>
            <w:r w:rsidR="00DC72C1" w:rsidRPr="00380C2E">
              <w:rPr>
                <w:rFonts w:ascii="Arial" w:hAnsi="Arial" w:cs="Arial"/>
                <w:lang w:val="fr-FR"/>
              </w:rPr>
              <w:t>devant</w:t>
            </w:r>
            <w:r w:rsidRPr="00380C2E">
              <w:rPr>
                <w:rFonts w:ascii="Arial" w:hAnsi="Arial" w:cs="Arial"/>
                <w:lang w:val="fr-FR"/>
              </w:rPr>
              <w:t xml:space="preserve"> </w:t>
            </w:r>
            <w:r w:rsidR="00B77C87" w:rsidRPr="00380C2E">
              <w:rPr>
                <w:rFonts w:ascii="Arial" w:hAnsi="Arial" w:cs="Arial"/>
                <w:lang w:val="fr-FR"/>
              </w:rPr>
              <w:t>être</w:t>
            </w:r>
            <w:r w:rsidRPr="00380C2E">
              <w:rPr>
                <w:rFonts w:ascii="Arial" w:hAnsi="Arial" w:cs="Arial"/>
                <w:lang w:val="fr-FR"/>
              </w:rPr>
              <w:t xml:space="preserve"> entreprises avant que le projet </w:t>
            </w:r>
            <w:r w:rsidR="00DC72C1" w:rsidRPr="00380C2E">
              <w:rPr>
                <w:rFonts w:ascii="Arial" w:hAnsi="Arial" w:cs="Arial"/>
                <w:lang w:val="fr-FR"/>
              </w:rPr>
              <w:t>ne démarre</w:t>
            </w:r>
            <w:r w:rsidRPr="00380C2E">
              <w:rPr>
                <w:rFonts w:ascii="Arial" w:hAnsi="Arial" w:cs="Arial"/>
                <w:lang w:val="fr-FR"/>
              </w:rPr>
              <w:t xml:space="preserve"> et combie</w:t>
            </w:r>
            <w:r w:rsidR="00DC72C1" w:rsidRPr="00380C2E">
              <w:rPr>
                <w:rFonts w:ascii="Arial" w:hAnsi="Arial" w:cs="Arial"/>
                <w:lang w:val="fr-FR"/>
              </w:rPr>
              <w:t>n</w:t>
            </w:r>
            <w:r w:rsidRPr="00380C2E">
              <w:rPr>
                <w:rFonts w:ascii="Arial" w:hAnsi="Arial" w:cs="Arial"/>
                <w:lang w:val="fr-FR"/>
              </w:rPr>
              <w:t xml:space="preserve"> de temps sera</w:t>
            </w:r>
            <w:r w:rsidR="00DC72C1" w:rsidRPr="00380C2E">
              <w:rPr>
                <w:rFonts w:ascii="Arial" w:hAnsi="Arial" w:cs="Arial"/>
                <w:lang w:val="fr-FR"/>
              </w:rPr>
              <w:t>-t-il</w:t>
            </w:r>
            <w:r w:rsidRPr="00380C2E">
              <w:rPr>
                <w:rFonts w:ascii="Arial" w:hAnsi="Arial" w:cs="Arial"/>
                <w:lang w:val="fr-FR"/>
              </w:rPr>
              <w:t xml:space="preserve"> nécessaire pour les effectuer</w:t>
            </w:r>
            <w:r w:rsidR="00DC72C1" w:rsidRPr="00380C2E">
              <w:rPr>
                <w:rFonts w:ascii="Arial" w:hAnsi="Arial" w:cs="Arial"/>
                <w:lang w:val="fr-FR"/>
              </w:rPr>
              <w:t> ?</w:t>
            </w:r>
          </w:p>
        </w:tc>
        <w:tc>
          <w:tcPr>
            <w:tcW w:w="1350" w:type="dxa"/>
            <w:gridSpan w:val="2"/>
            <w:shd w:val="clear" w:color="auto" w:fill="auto"/>
          </w:tcPr>
          <w:p w14:paraId="5D82A116" w14:textId="77777777" w:rsidR="00480024" w:rsidRPr="00380C2E" w:rsidRDefault="00480024" w:rsidP="002D6B3D">
            <w:pPr>
              <w:ind w:right="-334"/>
              <w:jc w:val="both"/>
              <w:rPr>
                <w:rFonts w:ascii="Arial" w:hAnsi="Arial" w:cs="Arial"/>
              </w:rPr>
            </w:pPr>
            <w:r w:rsidRPr="00380C2E">
              <w:rPr>
                <w:rFonts w:ascii="Arial" w:hAnsi="Arial" w:cs="Arial"/>
              </w:rPr>
              <w:t>N/A</w:t>
            </w:r>
          </w:p>
        </w:tc>
        <w:tc>
          <w:tcPr>
            <w:tcW w:w="3875" w:type="dxa"/>
            <w:shd w:val="clear" w:color="auto" w:fill="auto"/>
          </w:tcPr>
          <w:p w14:paraId="776ABD21" w14:textId="77777777" w:rsidR="00480024" w:rsidRPr="00380C2E" w:rsidRDefault="00480024" w:rsidP="002D6B3D">
            <w:pPr>
              <w:ind w:right="-334"/>
              <w:jc w:val="both"/>
              <w:rPr>
                <w:rFonts w:ascii="Arial" w:hAnsi="Arial" w:cs="Arial"/>
              </w:rPr>
            </w:pPr>
          </w:p>
        </w:tc>
      </w:tr>
      <w:tr w:rsidR="00380C2E" w:rsidRPr="00380C2E" w14:paraId="624B9168" w14:textId="77777777" w:rsidTr="00380C2E">
        <w:tc>
          <w:tcPr>
            <w:tcW w:w="10417" w:type="dxa"/>
            <w:shd w:val="clear" w:color="auto" w:fill="auto"/>
          </w:tcPr>
          <w:p w14:paraId="2EAE4F09" w14:textId="77777777" w:rsidR="00B2451B" w:rsidRPr="00380C2E" w:rsidRDefault="00B2451B" w:rsidP="002D6B3D">
            <w:pPr>
              <w:ind w:right="-334"/>
              <w:jc w:val="both"/>
              <w:rPr>
                <w:rFonts w:ascii="Arial" w:hAnsi="Arial" w:cs="Arial"/>
              </w:rPr>
            </w:pPr>
          </w:p>
        </w:tc>
        <w:tc>
          <w:tcPr>
            <w:tcW w:w="720" w:type="dxa"/>
            <w:shd w:val="clear" w:color="auto" w:fill="auto"/>
          </w:tcPr>
          <w:p w14:paraId="701AC55D" w14:textId="77777777" w:rsidR="00B2451B" w:rsidRPr="00380C2E" w:rsidRDefault="00B2451B" w:rsidP="002D6B3D">
            <w:pPr>
              <w:ind w:right="-334"/>
              <w:jc w:val="both"/>
              <w:rPr>
                <w:rFonts w:ascii="Arial" w:hAnsi="Arial" w:cs="Arial"/>
              </w:rPr>
            </w:pPr>
          </w:p>
        </w:tc>
        <w:tc>
          <w:tcPr>
            <w:tcW w:w="630" w:type="dxa"/>
            <w:shd w:val="clear" w:color="auto" w:fill="auto"/>
          </w:tcPr>
          <w:p w14:paraId="4E126A5C" w14:textId="77777777" w:rsidR="00B2451B" w:rsidRPr="00380C2E" w:rsidRDefault="00B2451B" w:rsidP="002D6B3D">
            <w:pPr>
              <w:ind w:right="-334"/>
              <w:jc w:val="both"/>
              <w:rPr>
                <w:rFonts w:ascii="Arial" w:hAnsi="Arial" w:cs="Arial"/>
              </w:rPr>
            </w:pPr>
          </w:p>
        </w:tc>
        <w:tc>
          <w:tcPr>
            <w:tcW w:w="3875" w:type="dxa"/>
            <w:shd w:val="clear" w:color="auto" w:fill="auto"/>
          </w:tcPr>
          <w:p w14:paraId="338722B7" w14:textId="77777777" w:rsidR="00B2451B" w:rsidRPr="00380C2E" w:rsidRDefault="00B2451B" w:rsidP="002D6B3D">
            <w:pPr>
              <w:ind w:right="-334"/>
              <w:jc w:val="both"/>
              <w:rPr>
                <w:rFonts w:ascii="Arial" w:hAnsi="Arial" w:cs="Arial"/>
              </w:rPr>
            </w:pPr>
          </w:p>
        </w:tc>
      </w:tr>
    </w:tbl>
    <w:p w14:paraId="08163533" w14:textId="77777777" w:rsidR="00B2451B" w:rsidRPr="00380C2E" w:rsidRDefault="00B2451B" w:rsidP="002D6B3D">
      <w:pPr>
        <w:jc w:val="both"/>
      </w:pPr>
    </w:p>
    <w:sectPr w:rsidR="00B2451B" w:rsidRPr="00380C2E" w:rsidSect="00B2451B">
      <w:pgSz w:w="16838" w:h="11906" w:orient="landscape"/>
      <w:pgMar w:top="1800" w:right="1440" w:bottom="1469"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6EBC5E" w14:textId="77777777" w:rsidR="00683EF8" w:rsidRDefault="00683EF8">
      <w:r>
        <w:separator/>
      </w:r>
    </w:p>
  </w:endnote>
  <w:endnote w:type="continuationSeparator" w:id="0">
    <w:p w14:paraId="495E9FA9" w14:textId="77777777" w:rsidR="00683EF8" w:rsidRDefault="00683E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DengXian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Isidora">
    <w:altName w:val="Calibri"/>
    <w:panose1 w:val="00000000000000000000"/>
    <w:charset w:val="00"/>
    <w:family w:val="swiss"/>
    <w:notTrueType/>
    <w:pitch w:val="default"/>
    <w:sig w:usb0="00000003" w:usb1="00000000" w:usb2="00000000" w:usb3="00000000" w:csb0="00000001" w:csb1="00000000"/>
  </w:font>
  <w:font w:name="inherit">
    <w:altName w:val="Cambria"/>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imesNewRomanPS-BoldMT">
    <w:altName w:val="Times New Roman"/>
    <w:panose1 w:val="00000000000000000000"/>
    <w:charset w:val="00"/>
    <w:family w:val="swiss"/>
    <w:notTrueType/>
    <w:pitch w:val="default"/>
    <w:sig w:usb0="00000000" w:usb1="00000000" w:usb2="00000000" w:usb3="00000000" w:csb0="00000041" w:csb1="00000000"/>
  </w:font>
  <w:font w:name="Times">
    <w:panose1 w:val="02020603050405020304"/>
    <w:charset w:val="00"/>
    <w:family w:val="roman"/>
    <w:pitch w:val="variable"/>
    <w:sig w:usb0="E0002AFF" w:usb1="C0007841" w:usb2="00000009" w:usb3="00000000" w:csb0="000001FF" w:csb1="00000000"/>
  </w:font>
  <w:font w:name="TimesNewRomanPSMT">
    <w:altName w:val="Times New Roman"/>
    <w:panose1 w:val="00000000000000000000"/>
    <w:charset w:val="4D"/>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8F4786" w14:textId="77777777" w:rsidR="00085B61" w:rsidRDefault="00085B61" w:rsidP="00AB6FAC">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37B7E3EE" w14:textId="77777777" w:rsidR="00085B61" w:rsidRDefault="00085B61" w:rsidP="00D34101">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F8654A" w14:textId="1B9B4288" w:rsidR="00085B61" w:rsidRDefault="00085B61" w:rsidP="00AB6FAC">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0F4E6B">
      <w:rPr>
        <w:rStyle w:val="Numrodepage"/>
        <w:noProof/>
      </w:rPr>
      <w:t>1</w:t>
    </w:r>
    <w:r>
      <w:rPr>
        <w:rStyle w:val="Numrodepage"/>
      </w:rPr>
      <w:fldChar w:fldCharType="end"/>
    </w:r>
  </w:p>
  <w:p w14:paraId="53527FDA" w14:textId="77777777" w:rsidR="00085B61" w:rsidRDefault="00085B61" w:rsidP="00D34101">
    <w:pPr>
      <w:pStyle w:val="Pieddepage"/>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60EA57" w14:textId="77777777" w:rsidR="00085B61" w:rsidRDefault="00085B61" w:rsidP="00AB6FAC">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7E0AC406" w14:textId="77777777" w:rsidR="00085B61" w:rsidRDefault="00085B61" w:rsidP="00D34101">
    <w:pPr>
      <w:pStyle w:val="Pieddepage"/>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296DB0" w14:textId="5F71094F" w:rsidR="00085B61" w:rsidRDefault="00085B61" w:rsidP="00AB6FAC">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0F4E6B">
      <w:rPr>
        <w:rStyle w:val="Numrodepage"/>
        <w:noProof/>
      </w:rPr>
      <w:t>42</w:t>
    </w:r>
    <w:r>
      <w:rPr>
        <w:rStyle w:val="Numrodepage"/>
      </w:rPr>
      <w:fldChar w:fldCharType="end"/>
    </w:r>
  </w:p>
  <w:p w14:paraId="0761B88E" w14:textId="77777777" w:rsidR="00085B61" w:rsidRDefault="00085B61" w:rsidP="00D34101">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CE3D37" w14:textId="77777777" w:rsidR="00683EF8" w:rsidRDefault="00683EF8">
      <w:r>
        <w:separator/>
      </w:r>
    </w:p>
  </w:footnote>
  <w:footnote w:type="continuationSeparator" w:id="0">
    <w:p w14:paraId="04582EDD" w14:textId="77777777" w:rsidR="00683EF8" w:rsidRDefault="00683EF8">
      <w:r>
        <w:continuationSeparator/>
      </w:r>
    </w:p>
  </w:footnote>
  <w:footnote w:id="1">
    <w:p w14:paraId="0024C8AC" w14:textId="5DEC1CCD" w:rsidR="00085B61" w:rsidRPr="006246A1" w:rsidRDefault="00085B61">
      <w:pPr>
        <w:pStyle w:val="Notedebasdepage"/>
        <w:rPr>
          <w:lang w:val="fr-CA"/>
        </w:rPr>
      </w:pPr>
      <w:r>
        <w:rPr>
          <w:rStyle w:val="Appelnotedebasdep"/>
        </w:rPr>
        <w:footnoteRef/>
      </w:r>
      <w:r w:rsidRPr="006246A1">
        <w:rPr>
          <w:lang w:val="fr-CA"/>
        </w:rPr>
        <w:t xml:space="preserve"> Note: la date de démarrage du projet sera celle du </w:t>
      </w:r>
      <w:r>
        <w:rPr>
          <w:lang w:val="fr-CA"/>
        </w:rPr>
        <w:t xml:space="preserve">premier </w:t>
      </w:r>
      <w:r w:rsidRPr="006246A1">
        <w:rPr>
          <w:lang w:val="fr-CA"/>
        </w:rPr>
        <w:t>versement.</w:t>
      </w:r>
    </w:p>
  </w:footnote>
  <w:footnote w:id="2">
    <w:p w14:paraId="2391A7F4" w14:textId="67D45022" w:rsidR="00085B61" w:rsidRPr="006246A1" w:rsidRDefault="00085B61">
      <w:pPr>
        <w:pStyle w:val="Notedebasdepage"/>
        <w:rPr>
          <w:lang w:val="fr-CA"/>
        </w:rPr>
      </w:pPr>
      <w:r>
        <w:rPr>
          <w:rStyle w:val="Appelnotedebasdep"/>
        </w:rPr>
        <w:footnoteRef/>
      </w:r>
      <w:r w:rsidRPr="006246A1">
        <w:rPr>
          <w:lang w:val="fr-CA"/>
        </w:rPr>
        <w:t xml:space="preserve"> </w:t>
      </w:r>
      <w:r>
        <w:rPr>
          <w:lang w:val="fr-CA"/>
        </w:rPr>
        <w:t>La d</w:t>
      </w:r>
      <w:r w:rsidRPr="006246A1">
        <w:rPr>
          <w:lang w:val="fr-CA"/>
        </w:rPr>
        <w:t xml:space="preserve">urée maximum des projets IRF est de </w:t>
      </w:r>
      <w:r>
        <w:rPr>
          <w:lang w:val="fr-CA"/>
        </w:rPr>
        <w:t>18 mois et PRF de 36 mois.</w:t>
      </w:r>
    </w:p>
  </w:footnote>
  <w:footnote w:id="3">
    <w:p w14:paraId="299284D5" w14:textId="77777777" w:rsidR="00085B61" w:rsidRPr="00943387" w:rsidRDefault="00085B61" w:rsidP="002B3A0C">
      <w:pPr>
        <w:jc w:val="both"/>
        <w:rPr>
          <w:rFonts w:eastAsia="MS Mincho"/>
          <w:snapToGrid w:val="0"/>
          <w:sz w:val="20"/>
          <w:szCs w:val="20"/>
          <w:lang w:val="fr-CA"/>
        </w:rPr>
      </w:pPr>
      <w:r>
        <w:rPr>
          <w:rStyle w:val="Appelnotedebasdep"/>
        </w:rPr>
        <w:footnoteRef/>
      </w:r>
      <w:r w:rsidRPr="002B3A0C">
        <w:rPr>
          <w:lang w:val="fr-FR"/>
        </w:rPr>
        <w:t xml:space="preserve"> </w:t>
      </w:r>
      <w:r w:rsidRPr="00943387">
        <w:rPr>
          <w:rFonts w:eastAsia="MS Mincho"/>
          <w:b/>
          <w:bCs/>
          <w:snapToGrid w:val="0"/>
          <w:sz w:val="20"/>
          <w:szCs w:val="20"/>
          <w:lang w:val="fr-CA"/>
        </w:rPr>
        <w:t>Score 3</w:t>
      </w:r>
      <w:r w:rsidRPr="00943387">
        <w:rPr>
          <w:rFonts w:eastAsia="MS Mincho"/>
          <w:snapToGrid w:val="0"/>
          <w:sz w:val="20"/>
          <w:szCs w:val="20"/>
          <w:lang w:val="fr-CA"/>
        </w:rPr>
        <w:t xml:space="preserve"> pour les projets qui ont l’égalité entre les sexes comme objectif principal (minimum 80% du budget total est alloué à l’égalité entre les sexes et le renforcement des capacités des femmes).</w:t>
      </w:r>
    </w:p>
    <w:p w14:paraId="74FE9A45" w14:textId="00359B2F" w:rsidR="00085B61" w:rsidRPr="00943387" w:rsidRDefault="00085B61" w:rsidP="002B3A0C">
      <w:pPr>
        <w:jc w:val="both"/>
        <w:rPr>
          <w:rFonts w:eastAsia="MS Mincho"/>
          <w:snapToGrid w:val="0"/>
          <w:sz w:val="20"/>
          <w:szCs w:val="20"/>
          <w:lang w:val="fr-CA"/>
        </w:rPr>
      </w:pPr>
      <w:r w:rsidRPr="00943387">
        <w:rPr>
          <w:rFonts w:eastAsia="MS Mincho"/>
          <w:b/>
          <w:bCs/>
          <w:snapToGrid w:val="0"/>
          <w:sz w:val="20"/>
          <w:szCs w:val="20"/>
          <w:lang w:val="fr-CA"/>
        </w:rPr>
        <w:t>Score 2</w:t>
      </w:r>
      <w:r w:rsidRPr="00943387">
        <w:rPr>
          <w:rFonts w:eastAsia="MS Mincho"/>
          <w:snapToGrid w:val="0"/>
          <w:sz w:val="20"/>
          <w:szCs w:val="20"/>
          <w:lang w:val="fr-CA"/>
        </w:rPr>
        <w:t xml:space="preserve"> pour les projets qui ont l’égalité entre les sexes comme objectif significatif (minimum 30% du budget qui va à l’égalité entre les sexes et le renforcement des capacités des femmes</w:t>
      </w:r>
      <w:r>
        <w:rPr>
          <w:rFonts w:eastAsia="MS Mincho"/>
          <w:snapToGrid w:val="0"/>
          <w:sz w:val="20"/>
          <w:szCs w:val="20"/>
          <w:lang w:val="fr-CA"/>
        </w:rPr>
        <w:t>).</w:t>
      </w:r>
    </w:p>
    <w:p w14:paraId="5DC86258" w14:textId="0D32A687" w:rsidR="00085B61" w:rsidRPr="00943387" w:rsidRDefault="00085B61" w:rsidP="002B3A0C">
      <w:pPr>
        <w:jc w:val="both"/>
        <w:rPr>
          <w:rFonts w:eastAsia="MS Mincho"/>
          <w:snapToGrid w:val="0"/>
          <w:sz w:val="20"/>
          <w:szCs w:val="20"/>
          <w:lang w:val="fr-CA"/>
        </w:rPr>
      </w:pPr>
      <w:r w:rsidRPr="00943387">
        <w:rPr>
          <w:rFonts w:eastAsia="MS Mincho"/>
          <w:b/>
          <w:bCs/>
          <w:snapToGrid w:val="0"/>
          <w:sz w:val="20"/>
          <w:szCs w:val="20"/>
          <w:lang w:val="fr-CA"/>
        </w:rPr>
        <w:t>Score 1</w:t>
      </w:r>
      <w:r w:rsidRPr="00943387">
        <w:rPr>
          <w:rFonts w:eastAsia="MS Mincho"/>
          <w:snapToGrid w:val="0"/>
          <w:sz w:val="20"/>
          <w:szCs w:val="20"/>
          <w:lang w:val="fr-CA"/>
        </w:rPr>
        <w:t xml:space="preserve"> pour les projets qui contribuent d’une certaine manière a l’égalité entre les sexes, mais pas de manière significative (moins de </w:t>
      </w:r>
      <w:r>
        <w:rPr>
          <w:rFonts w:eastAsia="MS Mincho"/>
          <w:snapToGrid w:val="0"/>
          <w:sz w:val="20"/>
          <w:szCs w:val="20"/>
          <w:lang w:val="fr-CA"/>
        </w:rPr>
        <w:t>30</w:t>
      </w:r>
      <w:r w:rsidRPr="00943387">
        <w:rPr>
          <w:rFonts w:eastAsia="MS Mincho"/>
          <w:snapToGrid w:val="0"/>
          <w:sz w:val="20"/>
          <w:szCs w:val="20"/>
          <w:lang w:val="fr-CA"/>
        </w:rPr>
        <w:t>% du budget total).</w:t>
      </w:r>
    </w:p>
  </w:footnote>
  <w:footnote w:id="4">
    <w:p w14:paraId="19A7CDC8" w14:textId="571318BE" w:rsidR="00085B61" w:rsidRPr="00943387" w:rsidRDefault="00085B61" w:rsidP="002B3A0C">
      <w:pPr>
        <w:pStyle w:val="En-tte"/>
        <w:tabs>
          <w:tab w:val="clear" w:pos="4320"/>
          <w:tab w:val="clear" w:pos="8640"/>
        </w:tabs>
        <w:rPr>
          <w:rFonts w:eastAsia="MS Mincho"/>
          <w:sz w:val="20"/>
          <w:lang w:val="fr-CA"/>
        </w:rPr>
      </w:pPr>
      <w:r>
        <w:rPr>
          <w:rStyle w:val="Appelnotedebasdep"/>
        </w:rPr>
        <w:footnoteRef/>
      </w:r>
      <w:r w:rsidRPr="002B3A0C">
        <w:rPr>
          <w:lang w:val="fr-FR"/>
        </w:rPr>
        <w:t xml:space="preserve"> </w:t>
      </w:r>
      <w:r w:rsidRPr="00943387">
        <w:rPr>
          <w:rFonts w:eastAsia="MS Mincho"/>
          <w:sz w:val="20"/>
          <w:lang w:val="fr-CA"/>
        </w:rPr>
        <w:t xml:space="preserve">0 = risque faible pour </w:t>
      </w:r>
      <w:r>
        <w:rPr>
          <w:rFonts w:eastAsia="MS Mincho"/>
          <w:sz w:val="20"/>
          <w:lang w:val="fr-CA"/>
        </w:rPr>
        <w:t>la réalisation</w:t>
      </w:r>
      <w:r w:rsidRPr="00943387">
        <w:rPr>
          <w:rFonts w:eastAsia="MS Mincho"/>
          <w:sz w:val="20"/>
          <w:lang w:val="fr-CA"/>
        </w:rPr>
        <w:t xml:space="preserve"> des résultats</w:t>
      </w:r>
    </w:p>
    <w:p w14:paraId="558E2009" w14:textId="12A91C8C" w:rsidR="00085B61" w:rsidRPr="00943387" w:rsidRDefault="00085B61" w:rsidP="002B3A0C">
      <w:pPr>
        <w:pStyle w:val="En-tte"/>
        <w:tabs>
          <w:tab w:val="clear" w:pos="4320"/>
          <w:tab w:val="clear" w:pos="8640"/>
        </w:tabs>
        <w:rPr>
          <w:rFonts w:eastAsia="MS Mincho"/>
          <w:sz w:val="20"/>
          <w:lang w:val="fr-CA"/>
        </w:rPr>
      </w:pPr>
      <w:r w:rsidRPr="00943387">
        <w:rPr>
          <w:rFonts w:eastAsia="MS Mincho"/>
          <w:sz w:val="20"/>
          <w:lang w:val="fr-CA"/>
        </w:rPr>
        <w:t xml:space="preserve">1 = risque moyen pour </w:t>
      </w:r>
      <w:r>
        <w:rPr>
          <w:rFonts w:eastAsia="MS Mincho"/>
          <w:sz w:val="20"/>
          <w:lang w:val="fr-CA"/>
        </w:rPr>
        <w:t>la réalisation</w:t>
      </w:r>
      <w:r w:rsidRPr="00943387">
        <w:rPr>
          <w:rFonts w:eastAsia="MS Mincho"/>
          <w:sz w:val="20"/>
          <w:lang w:val="fr-CA"/>
        </w:rPr>
        <w:t xml:space="preserve"> des résultats</w:t>
      </w:r>
    </w:p>
    <w:p w14:paraId="190D0E9C" w14:textId="7CB8F36F" w:rsidR="00085B61" w:rsidRPr="002B3A0C" w:rsidRDefault="00085B61" w:rsidP="002B3A0C">
      <w:pPr>
        <w:pStyle w:val="En-tte"/>
        <w:tabs>
          <w:tab w:val="clear" w:pos="4320"/>
          <w:tab w:val="clear" w:pos="8640"/>
        </w:tabs>
        <w:rPr>
          <w:szCs w:val="22"/>
          <w:lang w:val="fr-FR"/>
        </w:rPr>
      </w:pPr>
      <w:r w:rsidRPr="00943387">
        <w:rPr>
          <w:rFonts w:eastAsia="MS Mincho"/>
          <w:sz w:val="20"/>
          <w:lang w:val="fr-CA"/>
        </w:rPr>
        <w:t xml:space="preserve">2 = risque élevé pour </w:t>
      </w:r>
      <w:r>
        <w:rPr>
          <w:rFonts w:eastAsia="MS Mincho"/>
          <w:sz w:val="20"/>
          <w:lang w:val="fr-CA"/>
        </w:rPr>
        <w:t>la réalisation</w:t>
      </w:r>
      <w:r w:rsidRPr="00943387">
        <w:rPr>
          <w:rFonts w:eastAsia="MS Mincho"/>
          <w:sz w:val="20"/>
          <w:lang w:val="fr-CA"/>
        </w:rPr>
        <w:t xml:space="preserve"> des résultats</w:t>
      </w:r>
    </w:p>
  </w:footnote>
  <w:footnote w:id="5">
    <w:p w14:paraId="70980501" w14:textId="60E311C4" w:rsidR="00085B61" w:rsidRPr="00830F10" w:rsidRDefault="00085B61" w:rsidP="002B3A0C">
      <w:pPr>
        <w:pStyle w:val="Notedebasdepage"/>
        <w:rPr>
          <w:sz w:val="18"/>
          <w:szCs w:val="18"/>
          <w:lang w:val="fr-FR"/>
        </w:rPr>
      </w:pPr>
      <w:r>
        <w:rPr>
          <w:rStyle w:val="Appelnotedebasdep"/>
        </w:rPr>
        <w:footnoteRef/>
      </w:r>
      <w:r w:rsidRPr="002B3A0C">
        <w:rPr>
          <w:lang w:val="fr-FR"/>
        </w:rPr>
        <w:t xml:space="preserve"> </w:t>
      </w:r>
      <w:r w:rsidRPr="00830F10">
        <w:rPr>
          <w:sz w:val="18"/>
          <w:szCs w:val="18"/>
          <w:lang w:val="fr-FR"/>
        </w:rPr>
        <w:t xml:space="preserve">(1.1) Réforme du Secteur de la Sécurité, (1.2) État de droit, (1.3) </w:t>
      </w:r>
      <w:r>
        <w:rPr>
          <w:sz w:val="18"/>
          <w:szCs w:val="18"/>
          <w:lang w:val="fr-FR"/>
        </w:rPr>
        <w:t>DDR</w:t>
      </w:r>
      <w:r w:rsidRPr="00830F10">
        <w:rPr>
          <w:sz w:val="18"/>
          <w:szCs w:val="18"/>
          <w:lang w:val="fr-FR"/>
        </w:rPr>
        <w:t>, (1.4) Dialogue politique</w:t>
      </w:r>
    </w:p>
    <w:p w14:paraId="1304EC2E" w14:textId="77777777" w:rsidR="00085B61" w:rsidRPr="00830F10" w:rsidRDefault="00085B61" w:rsidP="002B3A0C">
      <w:pPr>
        <w:pStyle w:val="Notedebasdepage"/>
        <w:rPr>
          <w:sz w:val="18"/>
          <w:szCs w:val="18"/>
          <w:lang w:val="fr-FR"/>
        </w:rPr>
      </w:pPr>
      <w:r w:rsidRPr="00830F10">
        <w:rPr>
          <w:sz w:val="18"/>
          <w:szCs w:val="18"/>
          <w:lang w:val="fr-FR"/>
        </w:rPr>
        <w:t>(2.1) Réconciliation nationale ; (2.2) Gouvernance démocratique ; (2.3) Prévention/gestion des conflits</w:t>
      </w:r>
    </w:p>
    <w:p w14:paraId="3EE55B15" w14:textId="7A904ABE" w:rsidR="00085B61" w:rsidRPr="00830F10" w:rsidRDefault="00085B61" w:rsidP="002B3A0C">
      <w:pPr>
        <w:pStyle w:val="Notedebasdepage"/>
        <w:rPr>
          <w:sz w:val="18"/>
          <w:szCs w:val="18"/>
          <w:lang w:val="fr-FR"/>
        </w:rPr>
      </w:pPr>
      <w:r w:rsidRPr="00830F10">
        <w:rPr>
          <w:sz w:val="18"/>
          <w:szCs w:val="18"/>
          <w:lang w:val="fr-FR"/>
        </w:rPr>
        <w:t>(3.1) Création d’emplois ; (3.2) Accès équitable aux services sociaux</w:t>
      </w:r>
    </w:p>
    <w:p w14:paraId="2F16E306" w14:textId="1BC57742" w:rsidR="00085B61" w:rsidRPr="002B3A0C" w:rsidRDefault="00085B61" w:rsidP="002B3A0C">
      <w:pPr>
        <w:pStyle w:val="Notedebasdepage"/>
        <w:rPr>
          <w:lang w:val="fr-FR"/>
        </w:rPr>
      </w:pPr>
      <w:r w:rsidRPr="003C62F7">
        <w:rPr>
          <w:snapToGrid/>
          <w:sz w:val="18"/>
          <w:szCs w:val="18"/>
          <w:lang w:val="fr-FR"/>
        </w:rPr>
        <w:t>(4.1) Renforcement des capacités nationales de l’État ; (4.2) Prolongement de l’autorité de l’État/de l’administration locale ; (4.3) Gouvernance des ressources de consolidation de la paix</w:t>
      </w:r>
      <w:r>
        <w:rPr>
          <w:snapToGrid/>
          <w:sz w:val="18"/>
          <w:szCs w:val="18"/>
          <w:lang w:val="fr-FR"/>
        </w:rPr>
        <w:t xml:space="preserve"> et Secrétariat PBF</w:t>
      </w:r>
    </w:p>
  </w:footnote>
  <w:footnote w:id="6">
    <w:p w14:paraId="51B72803" w14:textId="77777777" w:rsidR="00085B61" w:rsidRPr="00771D01" w:rsidRDefault="00085B61" w:rsidP="00E94D7A">
      <w:pPr>
        <w:pStyle w:val="Notedebasdepage"/>
        <w:rPr>
          <w:lang w:val="fr-FR"/>
        </w:rPr>
      </w:pPr>
      <w:r>
        <w:rPr>
          <w:rStyle w:val="Appelnotedebasdep"/>
        </w:rPr>
        <w:footnoteRef/>
      </w:r>
      <w:r w:rsidRPr="00771D01">
        <w:rPr>
          <w:lang w:val="fr-FR"/>
        </w:rPr>
        <w:t xml:space="preserve"> Veuillez inclure un </w:t>
      </w:r>
      <w:r>
        <w:rPr>
          <w:lang w:val="fr-FR"/>
        </w:rPr>
        <w:t>bloc</w:t>
      </w:r>
      <w:r w:rsidRPr="00771D01">
        <w:rPr>
          <w:lang w:val="fr-FR"/>
        </w:rPr>
        <w:t xml:space="preserve"> de signature d</w:t>
      </w:r>
      <w:r>
        <w:rPr>
          <w:lang w:val="fr-FR"/>
        </w:rPr>
        <w:t xml:space="preserve">ans le tableau </w:t>
      </w:r>
      <w:r w:rsidRPr="00771D01">
        <w:rPr>
          <w:lang w:val="fr-FR"/>
        </w:rPr>
        <w:t xml:space="preserve">pour chaque </w:t>
      </w:r>
      <w:r>
        <w:rPr>
          <w:lang w:val="fr-FR"/>
        </w:rPr>
        <w:t>agence</w:t>
      </w:r>
      <w:r w:rsidRPr="00771D01">
        <w:rPr>
          <w:lang w:val="fr-FR"/>
        </w:rPr>
        <w:t xml:space="preserve"> </w:t>
      </w:r>
      <w:r>
        <w:rPr>
          <w:lang w:val="fr-FR"/>
        </w:rPr>
        <w:t>bénéficiaire</w:t>
      </w:r>
      <w:r w:rsidRPr="00771D01">
        <w:rPr>
          <w:lang w:val="fr-FR"/>
        </w:rPr>
        <w:t xml:space="preserve"> du projet.</w:t>
      </w:r>
    </w:p>
  </w:footnote>
  <w:footnote w:id="7">
    <w:p w14:paraId="72C33352" w14:textId="77777777" w:rsidR="00085B61" w:rsidRPr="00ED0D94" w:rsidRDefault="00085B61" w:rsidP="00C317FD">
      <w:pPr>
        <w:rPr>
          <w:sz w:val="18"/>
          <w:szCs w:val="18"/>
          <w:lang w:val="fr-FR"/>
        </w:rPr>
      </w:pPr>
      <w:r w:rsidRPr="00ED0D94">
        <w:rPr>
          <w:rStyle w:val="Appelnotedebasdep"/>
          <w:sz w:val="18"/>
          <w:szCs w:val="18"/>
        </w:rPr>
        <w:footnoteRef/>
      </w:r>
      <w:r w:rsidRPr="00ED0D94">
        <w:rPr>
          <w:sz w:val="18"/>
          <w:szCs w:val="18"/>
          <w:lang w:val="fr-FR"/>
        </w:rPr>
        <w:t xml:space="preserve"> </w:t>
      </w:r>
      <w:hyperlink r:id="rId1" w:history="1">
        <w:r w:rsidRPr="00ED0D94">
          <w:rPr>
            <w:rStyle w:val="Lienhypertexte"/>
            <w:sz w:val="18"/>
            <w:szCs w:val="18"/>
            <w:lang w:val="fr-FR"/>
          </w:rPr>
          <w:t>https://halshs.archives-ouvertes.fr/halshs-00175729/document</w:t>
        </w:r>
      </w:hyperlink>
    </w:p>
    <w:p w14:paraId="4594B844" w14:textId="77777777" w:rsidR="00085B61" w:rsidRPr="00ED0D94" w:rsidRDefault="00085B61" w:rsidP="00C317FD">
      <w:pPr>
        <w:pStyle w:val="Notedebasdepage"/>
        <w:rPr>
          <w:lang w:val="fr-FR"/>
        </w:rPr>
      </w:pPr>
    </w:p>
  </w:footnote>
  <w:footnote w:id="8">
    <w:p w14:paraId="6679745F" w14:textId="77777777" w:rsidR="00085B61" w:rsidRPr="00BB39E9" w:rsidRDefault="00085B61" w:rsidP="007229A2">
      <w:pPr>
        <w:pStyle w:val="Notedebasdepage"/>
        <w:rPr>
          <w:lang w:val="fr-FR"/>
        </w:rPr>
      </w:pPr>
      <w:r>
        <w:rPr>
          <w:rStyle w:val="Appelnotedebasdep"/>
        </w:rPr>
        <w:footnoteRef/>
      </w:r>
      <w:r w:rsidRPr="00BB39E9">
        <w:rPr>
          <w:lang w:val="fr-FR"/>
        </w:rPr>
        <w:t xml:space="preserve"> https://www.bbc.com/afrique/region-43243107</w:t>
      </w:r>
    </w:p>
  </w:footnote>
  <w:footnote w:id="9">
    <w:p w14:paraId="7ABE60AA" w14:textId="77777777" w:rsidR="00085B61" w:rsidRPr="00E6582A" w:rsidRDefault="00085B61" w:rsidP="004B2BA4">
      <w:pPr>
        <w:pStyle w:val="Notedebasdepage"/>
        <w:rPr>
          <w:lang w:val="en-US"/>
        </w:rPr>
      </w:pPr>
      <w:r>
        <w:rPr>
          <w:rStyle w:val="Appelnotedebasdep"/>
        </w:rPr>
        <w:footnoteRef/>
      </w:r>
      <w:r>
        <w:t xml:space="preserve"> </w:t>
      </w:r>
      <w:r>
        <w:rPr>
          <w:lang w:val="en-US"/>
        </w:rPr>
        <w:t>Annualized PBF project budget is obtained by dividing the PBF project budget by the number of project duration months and multiplying by 12.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931A1"/>
    <w:multiLevelType w:val="hybridMultilevel"/>
    <w:tmpl w:val="2CF8972E"/>
    <w:lvl w:ilvl="0" w:tplc="221279F4">
      <w:numFmt w:val="bullet"/>
      <w:lvlText w:val="-"/>
      <w:lvlJc w:val="left"/>
      <w:pPr>
        <w:ind w:left="360" w:hanging="360"/>
      </w:pPr>
      <w:rPr>
        <w:rFonts w:ascii="Calibri" w:eastAsiaTheme="minorHAnsi"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0BD34EE3"/>
    <w:multiLevelType w:val="multilevel"/>
    <w:tmpl w:val="3E6ADC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C153987"/>
    <w:multiLevelType w:val="multilevel"/>
    <w:tmpl w:val="6A1AFD6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3" w15:restartNumberingAfterBreak="0">
    <w:nsid w:val="0D261BD0"/>
    <w:multiLevelType w:val="multilevel"/>
    <w:tmpl w:val="73167D00"/>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84E2E2D"/>
    <w:multiLevelType w:val="multilevel"/>
    <w:tmpl w:val="02E2EC7C"/>
    <w:lvl w:ilvl="0">
      <w:start w:val="1"/>
      <w:numFmt w:val="decimal"/>
      <w:lvlText w:val="%1"/>
      <w:lvlJc w:val="left"/>
      <w:pPr>
        <w:ind w:left="480" w:hanging="480"/>
      </w:pPr>
      <w:rPr>
        <w:rFonts w:hint="default"/>
        <w:i/>
      </w:rPr>
    </w:lvl>
    <w:lvl w:ilvl="1">
      <w:start w:val="1"/>
      <w:numFmt w:val="decimal"/>
      <w:lvlText w:val="%1.%2"/>
      <w:lvlJc w:val="left"/>
      <w:pPr>
        <w:ind w:left="480" w:hanging="480"/>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5" w15:restartNumberingAfterBreak="0">
    <w:nsid w:val="187E49A6"/>
    <w:multiLevelType w:val="hybridMultilevel"/>
    <w:tmpl w:val="650039A0"/>
    <w:lvl w:ilvl="0" w:tplc="04090001">
      <w:start w:val="1"/>
      <w:numFmt w:val="bullet"/>
      <w:lvlText w:val=""/>
      <w:lvlJc w:val="left"/>
      <w:pPr>
        <w:tabs>
          <w:tab w:val="num" w:pos="360"/>
        </w:tabs>
        <w:ind w:left="360" w:hanging="360"/>
      </w:pPr>
      <w:rPr>
        <w:rFonts w:ascii="Symbol" w:hAnsi="Symbol" w:hint="default"/>
      </w:rPr>
    </w:lvl>
    <w:lvl w:ilvl="1" w:tplc="7B0E32DE">
      <w:start w:val="28"/>
      <w:numFmt w:val="decimal"/>
      <w:lvlText w:val="%2."/>
      <w:lvlJc w:val="left"/>
      <w:pPr>
        <w:tabs>
          <w:tab w:val="num" w:pos="1080"/>
        </w:tabs>
        <w:ind w:left="1080" w:hanging="360"/>
      </w:p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6" w15:restartNumberingAfterBreak="0">
    <w:nsid w:val="18BF1913"/>
    <w:multiLevelType w:val="multilevel"/>
    <w:tmpl w:val="96D4E886"/>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3"/>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BF1107B"/>
    <w:multiLevelType w:val="hybridMultilevel"/>
    <w:tmpl w:val="EB78EA1E"/>
    <w:lvl w:ilvl="0" w:tplc="1A1AAB92">
      <w:start w:val="1"/>
      <w:numFmt w:val="bullet"/>
      <w:lvlText w:val="•"/>
      <w:lvlJc w:val="left"/>
      <w:pPr>
        <w:tabs>
          <w:tab w:val="num" w:pos="720"/>
        </w:tabs>
        <w:ind w:left="720" w:hanging="360"/>
      </w:pPr>
      <w:rPr>
        <w:rFonts w:ascii="Times New Roman" w:hAnsi="Times New Roman" w:hint="default"/>
      </w:rPr>
    </w:lvl>
    <w:lvl w:ilvl="1" w:tplc="7E086834" w:tentative="1">
      <w:start w:val="1"/>
      <w:numFmt w:val="bullet"/>
      <w:lvlText w:val="•"/>
      <w:lvlJc w:val="left"/>
      <w:pPr>
        <w:tabs>
          <w:tab w:val="num" w:pos="1440"/>
        </w:tabs>
        <w:ind w:left="1440" w:hanging="360"/>
      </w:pPr>
      <w:rPr>
        <w:rFonts w:ascii="Times New Roman" w:hAnsi="Times New Roman" w:hint="default"/>
      </w:rPr>
    </w:lvl>
    <w:lvl w:ilvl="2" w:tplc="1CCAB80E" w:tentative="1">
      <w:start w:val="1"/>
      <w:numFmt w:val="bullet"/>
      <w:lvlText w:val="•"/>
      <w:lvlJc w:val="left"/>
      <w:pPr>
        <w:tabs>
          <w:tab w:val="num" w:pos="2160"/>
        </w:tabs>
        <w:ind w:left="2160" w:hanging="360"/>
      </w:pPr>
      <w:rPr>
        <w:rFonts w:ascii="Times New Roman" w:hAnsi="Times New Roman" w:hint="default"/>
      </w:rPr>
    </w:lvl>
    <w:lvl w:ilvl="3" w:tplc="8DEE5074" w:tentative="1">
      <w:start w:val="1"/>
      <w:numFmt w:val="bullet"/>
      <w:lvlText w:val="•"/>
      <w:lvlJc w:val="left"/>
      <w:pPr>
        <w:tabs>
          <w:tab w:val="num" w:pos="2880"/>
        </w:tabs>
        <w:ind w:left="2880" w:hanging="360"/>
      </w:pPr>
      <w:rPr>
        <w:rFonts w:ascii="Times New Roman" w:hAnsi="Times New Roman" w:hint="default"/>
      </w:rPr>
    </w:lvl>
    <w:lvl w:ilvl="4" w:tplc="DD105E3C" w:tentative="1">
      <w:start w:val="1"/>
      <w:numFmt w:val="bullet"/>
      <w:lvlText w:val="•"/>
      <w:lvlJc w:val="left"/>
      <w:pPr>
        <w:tabs>
          <w:tab w:val="num" w:pos="3600"/>
        </w:tabs>
        <w:ind w:left="3600" w:hanging="360"/>
      </w:pPr>
      <w:rPr>
        <w:rFonts w:ascii="Times New Roman" w:hAnsi="Times New Roman" w:hint="default"/>
      </w:rPr>
    </w:lvl>
    <w:lvl w:ilvl="5" w:tplc="AAC61BE6" w:tentative="1">
      <w:start w:val="1"/>
      <w:numFmt w:val="bullet"/>
      <w:lvlText w:val="•"/>
      <w:lvlJc w:val="left"/>
      <w:pPr>
        <w:tabs>
          <w:tab w:val="num" w:pos="4320"/>
        </w:tabs>
        <w:ind w:left="4320" w:hanging="360"/>
      </w:pPr>
      <w:rPr>
        <w:rFonts w:ascii="Times New Roman" w:hAnsi="Times New Roman" w:hint="default"/>
      </w:rPr>
    </w:lvl>
    <w:lvl w:ilvl="6" w:tplc="AF8062D8" w:tentative="1">
      <w:start w:val="1"/>
      <w:numFmt w:val="bullet"/>
      <w:lvlText w:val="•"/>
      <w:lvlJc w:val="left"/>
      <w:pPr>
        <w:tabs>
          <w:tab w:val="num" w:pos="5040"/>
        </w:tabs>
        <w:ind w:left="5040" w:hanging="360"/>
      </w:pPr>
      <w:rPr>
        <w:rFonts w:ascii="Times New Roman" w:hAnsi="Times New Roman" w:hint="default"/>
      </w:rPr>
    </w:lvl>
    <w:lvl w:ilvl="7" w:tplc="4F0270EE" w:tentative="1">
      <w:start w:val="1"/>
      <w:numFmt w:val="bullet"/>
      <w:lvlText w:val="•"/>
      <w:lvlJc w:val="left"/>
      <w:pPr>
        <w:tabs>
          <w:tab w:val="num" w:pos="5760"/>
        </w:tabs>
        <w:ind w:left="5760" w:hanging="360"/>
      </w:pPr>
      <w:rPr>
        <w:rFonts w:ascii="Times New Roman" w:hAnsi="Times New Roman" w:hint="default"/>
      </w:rPr>
    </w:lvl>
    <w:lvl w:ilvl="8" w:tplc="C6509DC0"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1CC903D7"/>
    <w:multiLevelType w:val="hybridMultilevel"/>
    <w:tmpl w:val="9AEA954C"/>
    <w:lvl w:ilvl="0" w:tplc="8A08D874">
      <w:numFmt w:val="bullet"/>
      <w:lvlText w:val="-"/>
      <w:lvlJc w:val="left"/>
      <w:pPr>
        <w:ind w:left="720" w:hanging="360"/>
      </w:pPr>
      <w:rPr>
        <w:rFonts w:ascii="Times New Roman" w:eastAsiaTheme="minorEastAsia"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15C0277"/>
    <w:multiLevelType w:val="hybridMultilevel"/>
    <w:tmpl w:val="6BA032B6"/>
    <w:lvl w:ilvl="0" w:tplc="ED488CF8">
      <w:start w:val="1"/>
      <w:numFmt w:val="bullet"/>
      <w:lvlText w:val="•"/>
      <w:lvlJc w:val="left"/>
      <w:pPr>
        <w:tabs>
          <w:tab w:val="num" w:pos="720"/>
        </w:tabs>
        <w:ind w:left="720" w:hanging="360"/>
      </w:pPr>
      <w:rPr>
        <w:rFonts w:ascii="Times New Roman" w:hAnsi="Times New Roman" w:hint="default"/>
      </w:rPr>
    </w:lvl>
    <w:lvl w:ilvl="1" w:tplc="877C1F3E" w:tentative="1">
      <w:start w:val="1"/>
      <w:numFmt w:val="bullet"/>
      <w:lvlText w:val="•"/>
      <w:lvlJc w:val="left"/>
      <w:pPr>
        <w:tabs>
          <w:tab w:val="num" w:pos="1440"/>
        </w:tabs>
        <w:ind w:left="1440" w:hanging="360"/>
      </w:pPr>
      <w:rPr>
        <w:rFonts w:ascii="Times New Roman" w:hAnsi="Times New Roman" w:hint="default"/>
      </w:rPr>
    </w:lvl>
    <w:lvl w:ilvl="2" w:tplc="012093D2" w:tentative="1">
      <w:start w:val="1"/>
      <w:numFmt w:val="bullet"/>
      <w:lvlText w:val="•"/>
      <w:lvlJc w:val="left"/>
      <w:pPr>
        <w:tabs>
          <w:tab w:val="num" w:pos="2160"/>
        </w:tabs>
        <w:ind w:left="2160" w:hanging="360"/>
      </w:pPr>
      <w:rPr>
        <w:rFonts w:ascii="Times New Roman" w:hAnsi="Times New Roman" w:hint="default"/>
      </w:rPr>
    </w:lvl>
    <w:lvl w:ilvl="3" w:tplc="7F822002" w:tentative="1">
      <w:start w:val="1"/>
      <w:numFmt w:val="bullet"/>
      <w:lvlText w:val="•"/>
      <w:lvlJc w:val="left"/>
      <w:pPr>
        <w:tabs>
          <w:tab w:val="num" w:pos="2880"/>
        </w:tabs>
        <w:ind w:left="2880" w:hanging="360"/>
      </w:pPr>
      <w:rPr>
        <w:rFonts w:ascii="Times New Roman" w:hAnsi="Times New Roman" w:hint="default"/>
      </w:rPr>
    </w:lvl>
    <w:lvl w:ilvl="4" w:tplc="4A02C5DA" w:tentative="1">
      <w:start w:val="1"/>
      <w:numFmt w:val="bullet"/>
      <w:lvlText w:val="•"/>
      <w:lvlJc w:val="left"/>
      <w:pPr>
        <w:tabs>
          <w:tab w:val="num" w:pos="3600"/>
        </w:tabs>
        <w:ind w:left="3600" w:hanging="360"/>
      </w:pPr>
      <w:rPr>
        <w:rFonts w:ascii="Times New Roman" w:hAnsi="Times New Roman" w:hint="default"/>
      </w:rPr>
    </w:lvl>
    <w:lvl w:ilvl="5" w:tplc="E0AA5C22" w:tentative="1">
      <w:start w:val="1"/>
      <w:numFmt w:val="bullet"/>
      <w:lvlText w:val="•"/>
      <w:lvlJc w:val="left"/>
      <w:pPr>
        <w:tabs>
          <w:tab w:val="num" w:pos="4320"/>
        </w:tabs>
        <w:ind w:left="4320" w:hanging="360"/>
      </w:pPr>
      <w:rPr>
        <w:rFonts w:ascii="Times New Roman" w:hAnsi="Times New Roman" w:hint="default"/>
      </w:rPr>
    </w:lvl>
    <w:lvl w:ilvl="6" w:tplc="D812EB12" w:tentative="1">
      <w:start w:val="1"/>
      <w:numFmt w:val="bullet"/>
      <w:lvlText w:val="•"/>
      <w:lvlJc w:val="left"/>
      <w:pPr>
        <w:tabs>
          <w:tab w:val="num" w:pos="5040"/>
        </w:tabs>
        <w:ind w:left="5040" w:hanging="360"/>
      </w:pPr>
      <w:rPr>
        <w:rFonts w:ascii="Times New Roman" w:hAnsi="Times New Roman" w:hint="default"/>
      </w:rPr>
    </w:lvl>
    <w:lvl w:ilvl="7" w:tplc="BAC0D998" w:tentative="1">
      <w:start w:val="1"/>
      <w:numFmt w:val="bullet"/>
      <w:lvlText w:val="•"/>
      <w:lvlJc w:val="left"/>
      <w:pPr>
        <w:tabs>
          <w:tab w:val="num" w:pos="5760"/>
        </w:tabs>
        <w:ind w:left="5760" w:hanging="360"/>
      </w:pPr>
      <w:rPr>
        <w:rFonts w:ascii="Times New Roman" w:hAnsi="Times New Roman" w:hint="default"/>
      </w:rPr>
    </w:lvl>
    <w:lvl w:ilvl="8" w:tplc="26446A7E"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21A73190"/>
    <w:multiLevelType w:val="hybridMultilevel"/>
    <w:tmpl w:val="24AEADAE"/>
    <w:lvl w:ilvl="0" w:tplc="AA864664">
      <w:numFmt w:val="bullet"/>
      <w:lvlText w:val="-"/>
      <w:lvlJc w:val="left"/>
      <w:pPr>
        <w:ind w:left="360" w:hanging="360"/>
      </w:pPr>
      <w:rPr>
        <w:rFonts w:ascii="Times New Roman" w:eastAsia="Times New Roman"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15:restartNumberingAfterBreak="0">
    <w:nsid w:val="2C2E2D47"/>
    <w:multiLevelType w:val="hybridMultilevel"/>
    <w:tmpl w:val="77C8B858"/>
    <w:lvl w:ilvl="0" w:tplc="767860CC">
      <w:start w:val="1"/>
      <w:numFmt w:val="bullet"/>
      <w:lvlText w:val=""/>
      <w:lvlJc w:val="left"/>
      <w:pPr>
        <w:tabs>
          <w:tab w:val="num" w:pos="720"/>
        </w:tabs>
        <w:ind w:left="720" w:hanging="360"/>
      </w:pPr>
      <w:rPr>
        <w:rFonts w:ascii="Wingdings" w:hAnsi="Wingdings" w:hint="default"/>
      </w:rPr>
    </w:lvl>
    <w:lvl w:ilvl="1" w:tplc="F154D902" w:tentative="1">
      <w:start w:val="1"/>
      <w:numFmt w:val="bullet"/>
      <w:lvlText w:val=""/>
      <w:lvlJc w:val="left"/>
      <w:pPr>
        <w:tabs>
          <w:tab w:val="num" w:pos="1440"/>
        </w:tabs>
        <w:ind w:left="1440" w:hanging="360"/>
      </w:pPr>
      <w:rPr>
        <w:rFonts w:ascii="Wingdings" w:hAnsi="Wingdings" w:hint="default"/>
      </w:rPr>
    </w:lvl>
    <w:lvl w:ilvl="2" w:tplc="A6FECE1C" w:tentative="1">
      <w:start w:val="1"/>
      <w:numFmt w:val="bullet"/>
      <w:lvlText w:val=""/>
      <w:lvlJc w:val="left"/>
      <w:pPr>
        <w:tabs>
          <w:tab w:val="num" w:pos="2160"/>
        </w:tabs>
        <w:ind w:left="2160" w:hanging="360"/>
      </w:pPr>
      <w:rPr>
        <w:rFonts w:ascii="Wingdings" w:hAnsi="Wingdings" w:hint="default"/>
      </w:rPr>
    </w:lvl>
    <w:lvl w:ilvl="3" w:tplc="A24A8774" w:tentative="1">
      <w:start w:val="1"/>
      <w:numFmt w:val="bullet"/>
      <w:lvlText w:val=""/>
      <w:lvlJc w:val="left"/>
      <w:pPr>
        <w:tabs>
          <w:tab w:val="num" w:pos="2880"/>
        </w:tabs>
        <w:ind w:left="2880" w:hanging="360"/>
      </w:pPr>
      <w:rPr>
        <w:rFonts w:ascii="Wingdings" w:hAnsi="Wingdings" w:hint="default"/>
      </w:rPr>
    </w:lvl>
    <w:lvl w:ilvl="4" w:tplc="E66A0764" w:tentative="1">
      <w:start w:val="1"/>
      <w:numFmt w:val="bullet"/>
      <w:lvlText w:val=""/>
      <w:lvlJc w:val="left"/>
      <w:pPr>
        <w:tabs>
          <w:tab w:val="num" w:pos="3600"/>
        </w:tabs>
        <w:ind w:left="3600" w:hanging="360"/>
      </w:pPr>
      <w:rPr>
        <w:rFonts w:ascii="Wingdings" w:hAnsi="Wingdings" w:hint="default"/>
      </w:rPr>
    </w:lvl>
    <w:lvl w:ilvl="5" w:tplc="F35A5B3C" w:tentative="1">
      <w:start w:val="1"/>
      <w:numFmt w:val="bullet"/>
      <w:lvlText w:val=""/>
      <w:lvlJc w:val="left"/>
      <w:pPr>
        <w:tabs>
          <w:tab w:val="num" w:pos="4320"/>
        </w:tabs>
        <w:ind w:left="4320" w:hanging="360"/>
      </w:pPr>
      <w:rPr>
        <w:rFonts w:ascii="Wingdings" w:hAnsi="Wingdings" w:hint="default"/>
      </w:rPr>
    </w:lvl>
    <w:lvl w:ilvl="6" w:tplc="71065654" w:tentative="1">
      <w:start w:val="1"/>
      <w:numFmt w:val="bullet"/>
      <w:lvlText w:val=""/>
      <w:lvlJc w:val="left"/>
      <w:pPr>
        <w:tabs>
          <w:tab w:val="num" w:pos="5040"/>
        </w:tabs>
        <w:ind w:left="5040" w:hanging="360"/>
      </w:pPr>
      <w:rPr>
        <w:rFonts w:ascii="Wingdings" w:hAnsi="Wingdings" w:hint="default"/>
      </w:rPr>
    </w:lvl>
    <w:lvl w:ilvl="7" w:tplc="49C22BD2" w:tentative="1">
      <w:start w:val="1"/>
      <w:numFmt w:val="bullet"/>
      <w:lvlText w:val=""/>
      <w:lvlJc w:val="left"/>
      <w:pPr>
        <w:tabs>
          <w:tab w:val="num" w:pos="5760"/>
        </w:tabs>
        <w:ind w:left="5760" w:hanging="360"/>
      </w:pPr>
      <w:rPr>
        <w:rFonts w:ascii="Wingdings" w:hAnsi="Wingdings" w:hint="default"/>
      </w:rPr>
    </w:lvl>
    <w:lvl w:ilvl="8" w:tplc="60782EA0"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3C9546C"/>
    <w:multiLevelType w:val="hybridMultilevel"/>
    <w:tmpl w:val="EE74565A"/>
    <w:lvl w:ilvl="0" w:tplc="4D86976E">
      <w:start w:val="1"/>
      <w:numFmt w:val="bullet"/>
      <w:lvlText w:val="•"/>
      <w:lvlJc w:val="left"/>
      <w:pPr>
        <w:tabs>
          <w:tab w:val="num" w:pos="720"/>
        </w:tabs>
        <w:ind w:left="720" w:hanging="360"/>
      </w:pPr>
      <w:rPr>
        <w:rFonts w:ascii="Times New Roman" w:hAnsi="Times New Roman" w:hint="default"/>
      </w:rPr>
    </w:lvl>
    <w:lvl w:ilvl="1" w:tplc="D18A41AA" w:tentative="1">
      <w:start w:val="1"/>
      <w:numFmt w:val="bullet"/>
      <w:lvlText w:val="•"/>
      <w:lvlJc w:val="left"/>
      <w:pPr>
        <w:tabs>
          <w:tab w:val="num" w:pos="1440"/>
        </w:tabs>
        <w:ind w:left="1440" w:hanging="360"/>
      </w:pPr>
      <w:rPr>
        <w:rFonts w:ascii="Times New Roman" w:hAnsi="Times New Roman" w:hint="default"/>
      </w:rPr>
    </w:lvl>
    <w:lvl w:ilvl="2" w:tplc="720A8784" w:tentative="1">
      <w:start w:val="1"/>
      <w:numFmt w:val="bullet"/>
      <w:lvlText w:val="•"/>
      <w:lvlJc w:val="left"/>
      <w:pPr>
        <w:tabs>
          <w:tab w:val="num" w:pos="2160"/>
        </w:tabs>
        <w:ind w:left="2160" w:hanging="360"/>
      </w:pPr>
      <w:rPr>
        <w:rFonts w:ascii="Times New Roman" w:hAnsi="Times New Roman" w:hint="default"/>
      </w:rPr>
    </w:lvl>
    <w:lvl w:ilvl="3" w:tplc="43DC9B84" w:tentative="1">
      <w:start w:val="1"/>
      <w:numFmt w:val="bullet"/>
      <w:lvlText w:val="•"/>
      <w:lvlJc w:val="left"/>
      <w:pPr>
        <w:tabs>
          <w:tab w:val="num" w:pos="2880"/>
        </w:tabs>
        <w:ind w:left="2880" w:hanging="360"/>
      </w:pPr>
      <w:rPr>
        <w:rFonts w:ascii="Times New Roman" w:hAnsi="Times New Roman" w:hint="default"/>
      </w:rPr>
    </w:lvl>
    <w:lvl w:ilvl="4" w:tplc="89AAC054" w:tentative="1">
      <w:start w:val="1"/>
      <w:numFmt w:val="bullet"/>
      <w:lvlText w:val="•"/>
      <w:lvlJc w:val="left"/>
      <w:pPr>
        <w:tabs>
          <w:tab w:val="num" w:pos="3600"/>
        </w:tabs>
        <w:ind w:left="3600" w:hanging="360"/>
      </w:pPr>
      <w:rPr>
        <w:rFonts w:ascii="Times New Roman" w:hAnsi="Times New Roman" w:hint="default"/>
      </w:rPr>
    </w:lvl>
    <w:lvl w:ilvl="5" w:tplc="0AB29AC6" w:tentative="1">
      <w:start w:val="1"/>
      <w:numFmt w:val="bullet"/>
      <w:lvlText w:val="•"/>
      <w:lvlJc w:val="left"/>
      <w:pPr>
        <w:tabs>
          <w:tab w:val="num" w:pos="4320"/>
        </w:tabs>
        <w:ind w:left="4320" w:hanging="360"/>
      </w:pPr>
      <w:rPr>
        <w:rFonts w:ascii="Times New Roman" w:hAnsi="Times New Roman" w:hint="default"/>
      </w:rPr>
    </w:lvl>
    <w:lvl w:ilvl="6" w:tplc="0DFA9088" w:tentative="1">
      <w:start w:val="1"/>
      <w:numFmt w:val="bullet"/>
      <w:lvlText w:val="•"/>
      <w:lvlJc w:val="left"/>
      <w:pPr>
        <w:tabs>
          <w:tab w:val="num" w:pos="5040"/>
        </w:tabs>
        <w:ind w:left="5040" w:hanging="360"/>
      </w:pPr>
      <w:rPr>
        <w:rFonts w:ascii="Times New Roman" w:hAnsi="Times New Roman" w:hint="default"/>
      </w:rPr>
    </w:lvl>
    <w:lvl w:ilvl="7" w:tplc="56846EDA" w:tentative="1">
      <w:start w:val="1"/>
      <w:numFmt w:val="bullet"/>
      <w:lvlText w:val="•"/>
      <w:lvlJc w:val="left"/>
      <w:pPr>
        <w:tabs>
          <w:tab w:val="num" w:pos="5760"/>
        </w:tabs>
        <w:ind w:left="5760" w:hanging="360"/>
      </w:pPr>
      <w:rPr>
        <w:rFonts w:ascii="Times New Roman" w:hAnsi="Times New Roman" w:hint="default"/>
      </w:rPr>
    </w:lvl>
    <w:lvl w:ilvl="8" w:tplc="280EEA54"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359A117C"/>
    <w:multiLevelType w:val="multilevel"/>
    <w:tmpl w:val="02E2EC7C"/>
    <w:lvl w:ilvl="0">
      <w:start w:val="1"/>
      <w:numFmt w:val="decimal"/>
      <w:lvlText w:val="%1"/>
      <w:lvlJc w:val="left"/>
      <w:pPr>
        <w:ind w:left="480" w:hanging="480"/>
      </w:pPr>
      <w:rPr>
        <w:rFonts w:hint="default"/>
        <w:i/>
      </w:rPr>
    </w:lvl>
    <w:lvl w:ilvl="1">
      <w:start w:val="1"/>
      <w:numFmt w:val="decimal"/>
      <w:lvlText w:val="%1.%2"/>
      <w:lvlJc w:val="left"/>
      <w:pPr>
        <w:ind w:left="480" w:hanging="480"/>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14" w15:restartNumberingAfterBreak="0">
    <w:nsid w:val="36447C77"/>
    <w:multiLevelType w:val="multilevel"/>
    <w:tmpl w:val="3E884868"/>
    <w:lvl w:ilvl="0">
      <w:start w:val="1"/>
      <w:numFmt w:val="upperRoman"/>
      <w:lvlText w:val="%1."/>
      <w:lvlJc w:val="left"/>
      <w:pPr>
        <w:ind w:left="990" w:hanging="720"/>
      </w:pPr>
      <w:rPr>
        <w:rFonts w:hint="default"/>
      </w:rPr>
    </w:lvl>
    <w:lvl w:ilvl="1">
      <w:start w:val="1"/>
      <w:numFmt w:val="decimal"/>
      <w:isLgl/>
      <w:lvlText w:val="%1.%2"/>
      <w:lvlJc w:val="left"/>
      <w:pPr>
        <w:ind w:left="750" w:hanging="480"/>
      </w:pPr>
      <w:rPr>
        <w:rFonts w:hint="default"/>
        <w:i/>
      </w:rPr>
    </w:lvl>
    <w:lvl w:ilvl="2">
      <w:start w:val="1"/>
      <w:numFmt w:val="decimal"/>
      <w:isLgl/>
      <w:lvlText w:val="%1.%2.%3"/>
      <w:lvlJc w:val="left"/>
      <w:pPr>
        <w:ind w:left="990" w:hanging="720"/>
      </w:pPr>
      <w:rPr>
        <w:rFonts w:hint="default"/>
        <w:i/>
      </w:rPr>
    </w:lvl>
    <w:lvl w:ilvl="3">
      <w:start w:val="1"/>
      <w:numFmt w:val="decimal"/>
      <w:isLgl/>
      <w:lvlText w:val="%1.%2.%3.%4"/>
      <w:lvlJc w:val="left"/>
      <w:pPr>
        <w:ind w:left="990" w:hanging="720"/>
      </w:pPr>
      <w:rPr>
        <w:rFonts w:hint="default"/>
        <w:i/>
      </w:rPr>
    </w:lvl>
    <w:lvl w:ilvl="4">
      <w:start w:val="1"/>
      <w:numFmt w:val="decimal"/>
      <w:isLgl/>
      <w:lvlText w:val="%1.%2.%3.%4.%5"/>
      <w:lvlJc w:val="left"/>
      <w:pPr>
        <w:ind w:left="1350" w:hanging="1080"/>
      </w:pPr>
      <w:rPr>
        <w:rFonts w:hint="default"/>
        <w:i/>
      </w:rPr>
    </w:lvl>
    <w:lvl w:ilvl="5">
      <w:start w:val="1"/>
      <w:numFmt w:val="decimal"/>
      <w:isLgl/>
      <w:lvlText w:val="%1.%2.%3.%4.%5.%6"/>
      <w:lvlJc w:val="left"/>
      <w:pPr>
        <w:ind w:left="1350" w:hanging="1080"/>
      </w:pPr>
      <w:rPr>
        <w:rFonts w:hint="default"/>
        <w:i/>
      </w:rPr>
    </w:lvl>
    <w:lvl w:ilvl="6">
      <w:start w:val="1"/>
      <w:numFmt w:val="decimal"/>
      <w:isLgl/>
      <w:lvlText w:val="%1.%2.%3.%4.%5.%6.%7"/>
      <w:lvlJc w:val="left"/>
      <w:pPr>
        <w:ind w:left="1710" w:hanging="1440"/>
      </w:pPr>
      <w:rPr>
        <w:rFonts w:hint="default"/>
        <w:i/>
      </w:rPr>
    </w:lvl>
    <w:lvl w:ilvl="7">
      <w:start w:val="1"/>
      <w:numFmt w:val="decimal"/>
      <w:isLgl/>
      <w:lvlText w:val="%1.%2.%3.%4.%5.%6.%7.%8"/>
      <w:lvlJc w:val="left"/>
      <w:pPr>
        <w:ind w:left="1710" w:hanging="1440"/>
      </w:pPr>
      <w:rPr>
        <w:rFonts w:hint="default"/>
        <w:i/>
      </w:rPr>
    </w:lvl>
    <w:lvl w:ilvl="8">
      <w:start w:val="1"/>
      <w:numFmt w:val="decimal"/>
      <w:isLgl/>
      <w:lvlText w:val="%1.%2.%3.%4.%5.%6.%7.%8.%9"/>
      <w:lvlJc w:val="left"/>
      <w:pPr>
        <w:ind w:left="2070" w:hanging="1800"/>
      </w:pPr>
      <w:rPr>
        <w:rFonts w:hint="default"/>
        <w:i/>
      </w:rPr>
    </w:lvl>
  </w:abstractNum>
  <w:abstractNum w:abstractNumId="15" w15:restartNumberingAfterBreak="0">
    <w:nsid w:val="37F7482E"/>
    <w:multiLevelType w:val="hybridMultilevel"/>
    <w:tmpl w:val="1F708FD4"/>
    <w:lvl w:ilvl="0" w:tplc="F6D613EA">
      <w:start w:val="1"/>
      <w:numFmt w:val="decimal"/>
      <w:lvlText w:val="%1.1"/>
      <w:lvlJc w:val="left"/>
      <w:pPr>
        <w:ind w:left="78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387F23A2"/>
    <w:multiLevelType w:val="hybridMultilevel"/>
    <w:tmpl w:val="521C534E"/>
    <w:lvl w:ilvl="0" w:tplc="5A781366">
      <w:start w:val="1"/>
      <w:numFmt w:val="bullet"/>
      <w:lvlText w:val="•"/>
      <w:lvlJc w:val="left"/>
      <w:pPr>
        <w:tabs>
          <w:tab w:val="num" w:pos="720"/>
        </w:tabs>
        <w:ind w:left="720" w:hanging="360"/>
      </w:pPr>
      <w:rPr>
        <w:rFonts w:ascii="Times New Roman" w:hAnsi="Times New Roman" w:hint="default"/>
      </w:rPr>
    </w:lvl>
    <w:lvl w:ilvl="1" w:tplc="6DE66DE0" w:tentative="1">
      <w:start w:val="1"/>
      <w:numFmt w:val="bullet"/>
      <w:lvlText w:val="•"/>
      <w:lvlJc w:val="left"/>
      <w:pPr>
        <w:tabs>
          <w:tab w:val="num" w:pos="1440"/>
        </w:tabs>
        <w:ind w:left="1440" w:hanging="360"/>
      </w:pPr>
      <w:rPr>
        <w:rFonts w:ascii="Times New Roman" w:hAnsi="Times New Roman" w:hint="default"/>
      </w:rPr>
    </w:lvl>
    <w:lvl w:ilvl="2" w:tplc="A5123F28" w:tentative="1">
      <w:start w:val="1"/>
      <w:numFmt w:val="bullet"/>
      <w:lvlText w:val="•"/>
      <w:lvlJc w:val="left"/>
      <w:pPr>
        <w:tabs>
          <w:tab w:val="num" w:pos="2160"/>
        </w:tabs>
        <w:ind w:left="2160" w:hanging="360"/>
      </w:pPr>
      <w:rPr>
        <w:rFonts w:ascii="Times New Roman" w:hAnsi="Times New Roman" w:hint="default"/>
      </w:rPr>
    </w:lvl>
    <w:lvl w:ilvl="3" w:tplc="3B54735C" w:tentative="1">
      <w:start w:val="1"/>
      <w:numFmt w:val="bullet"/>
      <w:lvlText w:val="•"/>
      <w:lvlJc w:val="left"/>
      <w:pPr>
        <w:tabs>
          <w:tab w:val="num" w:pos="2880"/>
        </w:tabs>
        <w:ind w:left="2880" w:hanging="360"/>
      </w:pPr>
      <w:rPr>
        <w:rFonts w:ascii="Times New Roman" w:hAnsi="Times New Roman" w:hint="default"/>
      </w:rPr>
    </w:lvl>
    <w:lvl w:ilvl="4" w:tplc="32CAC810" w:tentative="1">
      <w:start w:val="1"/>
      <w:numFmt w:val="bullet"/>
      <w:lvlText w:val="•"/>
      <w:lvlJc w:val="left"/>
      <w:pPr>
        <w:tabs>
          <w:tab w:val="num" w:pos="3600"/>
        </w:tabs>
        <w:ind w:left="3600" w:hanging="360"/>
      </w:pPr>
      <w:rPr>
        <w:rFonts w:ascii="Times New Roman" w:hAnsi="Times New Roman" w:hint="default"/>
      </w:rPr>
    </w:lvl>
    <w:lvl w:ilvl="5" w:tplc="866A08B6" w:tentative="1">
      <w:start w:val="1"/>
      <w:numFmt w:val="bullet"/>
      <w:lvlText w:val="•"/>
      <w:lvlJc w:val="left"/>
      <w:pPr>
        <w:tabs>
          <w:tab w:val="num" w:pos="4320"/>
        </w:tabs>
        <w:ind w:left="4320" w:hanging="360"/>
      </w:pPr>
      <w:rPr>
        <w:rFonts w:ascii="Times New Roman" w:hAnsi="Times New Roman" w:hint="default"/>
      </w:rPr>
    </w:lvl>
    <w:lvl w:ilvl="6" w:tplc="6A42C89E" w:tentative="1">
      <w:start w:val="1"/>
      <w:numFmt w:val="bullet"/>
      <w:lvlText w:val="•"/>
      <w:lvlJc w:val="left"/>
      <w:pPr>
        <w:tabs>
          <w:tab w:val="num" w:pos="5040"/>
        </w:tabs>
        <w:ind w:left="5040" w:hanging="360"/>
      </w:pPr>
      <w:rPr>
        <w:rFonts w:ascii="Times New Roman" w:hAnsi="Times New Roman" w:hint="default"/>
      </w:rPr>
    </w:lvl>
    <w:lvl w:ilvl="7" w:tplc="C8388378" w:tentative="1">
      <w:start w:val="1"/>
      <w:numFmt w:val="bullet"/>
      <w:lvlText w:val="•"/>
      <w:lvlJc w:val="left"/>
      <w:pPr>
        <w:tabs>
          <w:tab w:val="num" w:pos="5760"/>
        </w:tabs>
        <w:ind w:left="5760" w:hanging="360"/>
      </w:pPr>
      <w:rPr>
        <w:rFonts w:ascii="Times New Roman" w:hAnsi="Times New Roman" w:hint="default"/>
      </w:rPr>
    </w:lvl>
    <w:lvl w:ilvl="8" w:tplc="09185D18"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3A5920DA"/>
    <w:multiLevelType w:val="hybridMultilevel"/>
    <w:tmpl w:val="2C78771A"/>
    <w:lvl w:ilvl="0" w:tplc="0409000F">
      <w:start w:val="1"/>
      <w:numFmt w:val="decimal"/>
      <w:lvlText w:val="%1."/>
      <w:lvlJc w:val="left"/>
      <w:pPr>
        <w:tabs>
          <w:tab w:val="num" w:pos="540"/>
        </w:tabs>
        <w:ind w:left="54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AC71DE8"/>
    <w:multiLevelType w:val="hybridMultilevel"/>
    <w:tmpl w:val="2F32DE32"/>
    <w:lvl w:ilvl="0" w:tplc="B4AE22E4">
      <w:start w:val="1"/>
      <w:numFmt w:val="bullet"/>
      <w:lvlText w:val="•"/>
      <w:lvlJc w:val="left"/>
      <w:pPr>
        <w:tabs>
          <w:tab w:val="num" w:pos="720"/>
        </w:tabs>
        <w:ind w:left="720" w:hanging="360"/>
      </w:pPr>
      <w:rPr>
        <w:rFonts w:ascii="Times New Roman" w:hAnsi="Times New Roman" w:hint="default"/>
      </w:rPr>
    </w:lvl>
    <w:lvl w:ilvl="1" w:tplc="D98A14E4" w:tentative="1">
      <w:start w:val="1"/>
      <w:numFmt w:val="bullet"/>
      <w:lvlText w:val="•"/>
      <w:lvlJc w:val="left"/>
      <w:pPr>
        <w:tabs>
          <w:tab w:val="num" w:pos="1440"/>
        </w:tabs>
        <w:ind w:left="1440" w:hanging="360"/>
      </w:pPr>
      <w:rPr>
        <w:rFonts w:ascii="Times New Roman" w:hAnsi="Times New Roman" w:hint="default"/>
      </w:rPr>
    </w:lvl>
    <w:lvl w:ilvl="2" w:tplc="B64ABF06" w:tentative="1">
      <w:start w:val="1"/>
      <w:numFmt w:val="bullet"/>
      <w:lvlText w:val="•"/>
      <w:lvlJc w:val="left"/>
      <w:pPr>
        <w:tabs>
          <w:tab w:val="num" w:pos="2160"/>
        </w:tabs>
        <w:ind w:left="2160" w:hanging="360"/>
      </w:pPr>
      <w:rPr>
        <w:rFonts w:ascii="Times New Roman" w:hAnsi="Times New Roman" w:hint="default"/>
      </w:rPr>
    </w:lvl>
    <w:lvl w:ilvl="3" w:tplc="E3D4CDBC" w:tentative="1">
      <w:start w:val="1"/>
      <w:numFmt w:val="bullet"/>
      <w:lvlText w:val="•"/>
      <w:lvlJc w:val="left"/>
      <w:pPr>
        <w:tabs>
          <w:tab w:val="num" w:pos="2880"/>
        </w:tabs>
        <w:ind w:left="2880" w:hanging="360"/>
      </w:pPr>
      <w:rPr>
        <w:rFonts w:ascii="Times New Roman" w:hAnsi="Times New Roman" w:hint="default"/>
      </w:rPr>
    </w:lvl>
    <w:lvl w:ilvl="4" w:tplc="4DDE93B0" w:tentative="1">
      <w:start w:val="1"/>
      <w:numFmt w:val="bullet"/>
      <w:lvlText w:val="•"/>
      <w:lvlJc w:val="left"/>
      <w:pPr>
        <w:tabs>
          <w:tab w:val="num" w:pos="3600"/>
        </w:tabs>
        <w:ind w:left="3600" w:hanging="360"/>
      </w:pPr>
      <w:rPr>
        <w:rFonts w:ascii="Times New Roman" w:hAnsi="Times New Roman" w:hint="default"/>
      </w:rPr>
    </w:lvl>
    <w:lvl w:ilvl="5" w:tplc="2BEAFE3A" w:tentative="1">
      <w:start w:val="1"/>
      <w:numFmt w:val="bullet"/>
      <w:lvlText w:val="•"/>
      <w:lvlJc w:val="left"/>
      <w:pPr>
        <w:tabs>
          <w:tab w:val="num" w:pos="4320"/>
        </w:tabs>
        <w:ind w:left="4320" w:hanging="360"/>
      </w:pPr>
      <w:rPr>
        <w:rFonts w:ascii="Times New Roman" w:hAnsi="Times New Roman" w:hint="default"/>
      </w:rPr>
    </w:lvl>
    <w:lvl w:ilvl="6" w:tplc="BAF6241A" w:tentative="1">
      <w:start w:val="1"/>
      <w:numFmt w:val="bullet"/>
      <w:lvlText w:val="•"/>
      <w:lvlJc w:val="left"/>
      <w:pPr>
        <w:tabs>
          <w:tab w:val="num" w:pos="5040"/>
        </w:tabs>
        <w:ind w:left="5040" w:hanging="360"/>
      </w:pPr>
      <w:rPr>
        <w:rFonts w:ascii="Times New Roman" w:hAnsi="Times New Roman" w:hint="default"/>
      </w:rPr>
    </w:lvl>
    <w:lvl w:ilvl="7" w:tplc="3D02DDD6" w:tentative="1">
      <w:start w:val="1"/>
      <w:numFmt w:val="bullet"/>
      <w:lvlText w:val="•"/>
      <w:lvlJc w:val="left"/>
      <w:pPr>
        <w:tabs>
          <w:tab w:val="num" w:pos="5760"/>
        </w:tabs>
        <w:ind w:left="5760" w:hanging="360"/>
      </w:pPr>
      <w:rPr>
        <w:rFonts w:ascii="Times New Roman" w:hAnsi="Times New Roman" w:hint="default"/>
      </w:rPr>
    </w:lvl>
    <w:lvl w:ilvl="8" w:tplc="EEA831DA"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3B754042"/>
    <w:multiLevelType w:val="hybridMultilevel"/>
    <w:tmpl w:val="4C12CDFE"/>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C9D126A"/>
    <w:multiLevelType w:val="multilevel"/>
    <w:tmpl w:val="5876431C"/>
    <w:lvl w:ilvl="0">
      <w:start w:val="1"/>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D4D7676"/>
    <w:multiLevelType w:val="hybridMultilevel"/>
    <w:tmpl w:val="E92CC0D8"/>
    <w:lvl w:ilvl="0" w:tplc="0809000B">
      <w:start w:val="1"/>
      <w:numFmt w:val="bullet"/>
      <w:lvlText w:val=""/>
      <w:lvlJc w:val="left"/>
      <w:pPr>
        <w:ind w:left="720" w:hanging="360"/>
      </w:pPr>
      <w:rPr>
        <w:rFonts w:ascii="Wingdings" w:hAnsi="Wingdings" w:hint="default"/>
      </w:rPr>
    </w:lvl>
    <w:lvl w:ilvl="1" w:tplc="BEBA603A">
      <w:numFmt w:val="bullet"/>
      <w:lvlText w:val="•"/>
      <w:lvlJc w:val="left"/>
      <w:pPr>
        <w:ind w:left="1800" w:hanging="720"/>
      </w:pPr>
      <w:rPr>
        <w:rFonts w:ascii="Calibri" w:eastAsiaTheme="minorHAnsi" w:hAnsi="Calibri"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3F84BD2"/>
    <w:multiLevelType w:val="hybridMultilevel"/>
    <w:tmpl w:val="708662C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56617E2F"/>
    <w:multiLevelType w:val="hybridMultilevel"/>
    <w:tmpl w:val="4A8A0FD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87A12E3"/>
    <w:multiLevelType w:val="hybridMultilevel"/>
    <w:tmpl w:val="AB72D6A6"/>
    <w:lvl w:ilvl="0" w:tplc="AA864664">
      <w:numFmt w:val="bullet"/>
      <w:lvlText w:val="-"/>
      <w:lvlJc w:val="left"/>
      <w:pPr>
        <w:tabs>
          <w:tab w:val="num" w:pos="720"/>
        </w:tabs>
        <w:ind w:left="720" w:hanging="360"/>
      </w:pPr>
      <w:rPr>
        <w:rFonts w:ascii="Times New Roman" w:eastAsia="Times New Roman" w:hAnsi="Times New Roman" w:cs="Times New Roman" w:hint="default"/>
      </w:rPr>
    </w:lvl>
    <w:lvl w:ilvl="1" w:tplc="8F30C916">
      <w:start w:val="1"/>
      <w:numFmt w:val="upp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8D707FB"/>
    <w:multiLevelType w:val="multilevel"/>
    <w:tmpl w:val="9F16AB9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4"/>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26" w15:restartNumberingAfterBreak="0">
    <w:nsid w:val="60473C83"/>
    <w:multiLevelType w:val="hybridMultilevel"/>
    <w:tmpl w:val="46521CB4"/>
    <w:lvl w:ilvl="0" w:tplc="AA86466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BF738D6"/>
    <w:multiLevelType w:val="multilevel"/>
    <w:tmpl w:val="3E884868"/>
    <w:lvl w:ilvl="0">
      <w:start w:val="1"/>
      <w:numFmt w:val="upperRoman"/>
      <w:lvlText w:val="%1."/>
      <w:lvlJc w:val="left"/>
      <w:pPr>
        <w:ind w:left="990" w:hanging="720"/>
      </w:pPr>
      <w:rPr>
        <w:rFonts w:hint="default"/>
      </w:rPr>
    </w:lvl>
    <w:lvl w:ilvl="1">
      <w:start w:val="1"/>
      <w:numFmt w:val="decimal"/>
      <w:isLgl/>
      <w:lvlText w:val="%1.%2"/>
      <w:lvlJc w:val="left"/>
      <w:pPr>
        <w:ind w:left="750" w:hanging="480"/>
      </w:pPr>
      <w:rPr>
        <w:rFonts w:hint="default"/>
        <w:i/>
      </w:rPr>
    </w:lvl>
    <w:lvl w:ilvl="2">
      <w:start w:val="1"/>
      <w:numFmt w:val="decimal"/>
      <w:isLgl/>
      <w:lvlText w:val="%1.%2.%3"/>
      <w:lvlJc w:val="left"/>
      <w:pPr>
        <w:ind w:left="990" w:hanging="720"/>
      </w:pPr>
      <w:rPr>
        <w:rFonts w:hint="default"/>
        <w:i/>
      </w:rPr>
    </w:lvl>
    <w:lvl w:ilvl="3">
      <w:start w:val="1"/>
      <w:numFmt w:val="decimal"/>
      <w:isLgl/>
      <w:lvlText w:val="%1.%2.%3.%4"/>
      <w:lvlJc w:val="left"/>
      <w:pPr>
        <w:ind w:left="990" w:hanging="720"/>
      </w:pPr>
      <w:rPr>
        <w:rFonts w:hint="default"/>
        <w:i/>
      </w:rPr>
    </w:lvl>
    <w:lvl w:ilvl="4">
      <w:start w:val="1"/>
      <w:numFmt w:val="decimal"/>
      <w:isLgl/>
      <w:lvlText w:val="%1.%2.%3.%4.%5"/>
      <w:lvlJc w:val="left"/>
      <w:pPr>
        <w:ind w:left="1350" w:hanging="1080"/>
      </w:pPr>
      <w:rPr>
        <w:rFonts w:hint="default"/>
        <w:i/>
      </w:rPr>
    </w:lvl>
    <w:lvl w:ilvl="5">
      <w:start w:val="1"/>
      <w:numFmt w:val="decimal"/>
      <w:isLgl/>
      <w:lvlText w:val="%1.%2.%3.%4.%5.%6"/>
      <w:lvlJc w:val="left"/>
      <w:pPr>
        <w:ind w:left="1350" w:hanging="1080"/>
      </w:pPr>
      <w:rPr>
        <w:rFonts w:hint="default"/>
        <w:i/>
      </w:rPr>
    </w:lvl>
    <w:lvl w:ilvl="6">
      <w:start w:val="1"/>
      <w:numFmt w:val="decimal"/>
      <w:isLgl/>
      <w:lvlText w:val="%1.%2.%3.%4.%5.%6.%7"/>
      <w:lvlJc w:val="left"/>
      <w:pPr>
        <w:ind w:left="1710" w:hanging="1440"/>
      </w:pPr>
      <w:rPr>
        <w:rFonts w:hint="default"/>
        <w:i/>
      </w:rPr>
    </w:lvl>
    <w:lvl w:ilvl="7">
      <w:start w:val="1"/>
      <w:numFmt w:val="decimal"/>
      <w:isLgl/>
      <w:lvlText w:val="%1.%2.%3.%4.%5.%6.%7.%8"/>
      <w:lvlJc w:val="left"/>
      <w:pPr>
        <w:ind w:left="1710" w:hanging="1440"/>
      </w:pPr>
      <w:rPr>
        <w:rFonts w:hint="default"/>
        <w:i/>
      </w:rPr>
    </w:lvl>
    <w:lvl w:ilvl="8">
      <w:start w:val="1"/>
      <w:numFmt w:val="decimal"/>
      <w:isLgl/>
      <w:lvlText w:val="%1.%2.%3.%4.%5.%6.%7.%8.%9"/>
      <w:lvlJc w:val="left"/>
      <w:pPr>
        <w:ind w:left="2070" w:hanging="1800"/>
      </w:pPr>
      <w:rPr>
        <w:rFonts w:hint="default"/>
        <w:i/>
      </w:rPr>
    </w:lvl>
  </w:abstractNum>
  <w:abstractNum w:abstractNumId="28" w15:restartNumberingAfterBreak="0">
    <w:nsid w:val="6E824386"/>
    <w:multiLevelType w:val="multilevel"/>
    <w:tmpl w:val="788C2EC4"/>
    <w:lvl w:ilvl="0">
      <w:start w:val="1"/>
      <w:numFmt w:val="decimal"/>
      <w:lvlText w:val="%1"/>
      <w:lvlJc w:val="left"/>
      <w:pPr>
        <w:ind w:left="360" w:hanging="360"/>
      </w:pPr>
      <w:rPr>
        <w:rFonts w:hint="default"/>
        <w:i/>
      </w:rPr>
    </w:lvl>
    <w:lvl w:ilvl="1">
      <w:start w:val="1"/>
      <w:numFmt w:val="decimal"/>
      <w:lvlText w:val="%1.%2"/>
      <w:lvlJc w:val="left"/>
      <w:pPr>
        <w:ind w:left="360" w:hanging="360"/>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29" w15:restartNumberingAfterBreak="0">
    <w:nsid w:val="705779F3"/>
    <w:multiLevelType w:val="hybridMultilevel"/>
    <w:tmpl w:val="754ED234"/>
    <w:lvl w:ilvl="0" w:tplc="BDCA8A64">
      <w:start w:val="1"/>
      <w:numFmt w:val="bullet"/>
      <w:lvlText w:val="•"/>
      <w:lvlJc w:val="left"/>
      <w:pPr>
        <w:tabs>
          <w:tab w:val="num" w:pos="720"/>
        </w:tabs>
        <w:ind w:left="720" w:hanging="360"/>
      </w:pPr>
      <w:rPr>
        <w:rFonts w:ascii="Times New Roman" w:hAnsi="Times New Roman" w:hint="default"/>
      </w:rPr>
    </w:lvl>
    <w:lvl w:ilvl="1" w:tplc="9B069C84" w:tentative="1">
      <w:start w:val="1"/>
      <w:numFmt w:val="bullet"/>
      <w:lvlText w:val="•"/>
      <w:lvlJc w:val="left"/>
      <w:pPr>
        <w:tabs>
          <w:tab w:val="num" w:pos="1440"/>
        </w:tabs>
        <w:ind w:left="1440" w:hanging="360"/>
      </w:pPr>
      <w:rPr>
        <w:rFonts w:ascii="Times New Roman" w:hAnsi="Times New Roman" w:hint="default"/>
      </w:rPr>
    </w:lvl>
    <w:lvl w:ilvl="2" w:tplc="1FEE6F68" w:tentative="1">
      <w:start w:val="1"/>
      <w:numFmt w:val="bullet"/>
      <w:lvlText w:val="•"/>
      <w:lvlJc w:val="left"/>
      <w:pPr>
        <w:tabs>
          <w:tab w:val="num" w:pos="2160"/>
        </w:tabs>
        <w:ind w:left="2160" w:hanging="360"/>
      </w:pPr>
      <w:rPr>
        <w:rFonts w:ascii="Times New Roman" w:hAnsi="Times New Roman" w:hint="default"/>
      </w:rPr>
    </w:lvl>
    <w:lvl w:ilvl="3" w:tplc="68DC41AC" w:tentative="1">
      <w:start w:val="1"/>
      <w:numFmt w:val="bullet"/>
      <w:lvlText w:val="•"/>
      <w:lvlJc w:val="left"/>
      <w:pPr>
        <w:tabs>
          <w:tab w:val="num" w:pos="2880"/>
        </w:tabs>
        <w:ind w:left="2880" w:hanging="360"/>
      </w:pPr>
      <w:rPr>
        <w:rFonts w:ascii="Times New Roman" w:hAnsi="Times New Roman" w:hint="default"/>
      </w:rPr>
    </w:lvl>
    <w:lvl w:ilvl="4" w:tplc="ECECD05E" w:tentative="1">
      <w:start w:val="1"/>
      <w:numFmt w:val="bullet"/>
      <w:lvlText w:val="•"/>
      <w:lvlJc w:val="left"/>
      <w:pPr>
        <w:tabs>
          <w:tab w:val="num" w:pos="3600"/>
        </w:tabs>
        <w:ind w:left="3600" w:hanging="360"/>
      </w:pPr>
      <w:rPr>
        <w:rFonts w:ascii="Times New Roman" w:hAnsi="Times New Roman" w:hint="default"/>
      </w:rPr>
    </w:lvl>
    <w:lvl w:ilvl="5" w:tplc="21A29E92" w:tentative="1">
      <w:start w:val="1"/>
      <w:numFmt w:val="bullet"/>
      <w:lvlText w:val="•"/>
      <w:lvlJc w:val="left"/>
      <w:pPr>
        <w:tabs>
          <w:tab w:val="num" w:pos="4320"/>
        </w:tabs>
        <w:ind w:left="4320" w:hanging="360"/>
      </w:pPr>
      <w:rPr>
        <w:rFonts w:ascii="Times New Roman" w:hAnsi="Times New Roman" w:hint="default"/>
      </w:rPr>
    </w:lvl>
    <w:lvl w:ilvl="6" w:tplc="DB167B4C" w:tentative="1">
      <w:start w:val="1"/>
      <w:numFmt w:val="bullet"/>
      <w:lvlText w:val="•"/>
      <w:lvlJc w:val="left"/>
      <w:pPr>
        <w:tabs>
          <w:tab w:val="num" w:pos="5040"/>
        </w:tabs>
        <w:ind w:left="5040" w:hanging="360"/>
      </w:pPr>
      <w:rPr>
        <w:rFonts w:ascii="Times New Roman" w:hAnsi="Times New Roman" w:hint="default"/>
      </w:rPr>
    </w:lvl>
    <w:lvl w:ilvl="7" w:tplc="8C38D950" w:tentative="1">
      <w:start w:val="1"/>
      <w:numFmt w:val="bullet"/>
      <w:lvlText w:val="•"/>
      <w:lvlJc w:val="left"/>
      <w:pPr>
        <w:tabs>
          <w:tab w:val="num" w:pos="5760"/>
        </w:tabs>
        <w:ind w:left="5760" w:hanging="360"/>
      </w:pPr>
      <w:rPr>
        <w:rFonts w:ascii="Times New Roman" w:hAnsi="Times New Roman" w:hint="default"/>
      </w:rPr>
    </w:lvl>
    <w:lvl w:ilvl="8" w:tplc="80162DC6" w:tentative="1">
      <w:start w:val="1"/>
      <w:numFmt w:val="bullet"/>
      <w:lvlText w:val="•"/>
      <w:lvlJc w:val="left"/>
      <w:pPr>
        <w:tabs>
          <w:tab w:val="num" w:pos="6480"/>
        </w:tabs>
        <w:ind w:left="6480" w:hanging="360"/>
      </w:pPr>
      <w:rPr>
        <w:rFonts w:ascii="Times New Roman" w:hAnsi="Times New Roman" w:hint="default"/>
      </w:rPr>
    </w:lvl>
  </w:abstractNum>
  <w:abstractNum w:abstractNumId="30" w15:restartNumberingAfterBreak="0">
    <w:nsid w:val="773C1C69"/>
    <w:multiLevelType w:val="hybridMultilevel"/>
    <w:tmpl w:val="32C06AF6"/>
    <w:lvl w:ilvl="0" w:tplc="AA86466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79F86652"/>
    <w:multiLevelType w:val="hybridMultilevel"/>
    <w:tmpl w:val="B60EB042"/>
    <w:lvl w:ilvl="0" w:tplc="8258E23E">
      <w:start w:val="1"/>
      <w:numFmt w:val="low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B7C1313"/>
    <w:multiLevelType w:val="hybridMultilevel"/>
    <w:tmpl w:val="9AB45A42"/>
    <w:lvl w:ilvl="0" w:tplc="3176EFBC">
      <w:start w:val="1"/>
      <w:numFmt w:val="decimal"/>
      <w:lvlText w:val="%1)"/>
      <w:lvlJc w:val="left"/>
      <w:pPr>
        <w:ind w:left="362" w:hanging="360"/>
      </w:pPr>
      <w:rPr>
        <w:rFonts w:hint="default"/>
      </w:rPr>
    </w:lvl>
    <w:lvl w:ilvl="1" w:tplc="040C0019" w:tentative="1">
      <w:start w:val="1"/>
      <w:numFmt w:val="lowerLetter"/>
      <w:lvlText w:val="%2."/>
      <w:lvlJc w:val="left"/>
      <w:pPr>
        <w:ind w:left="1082" w:hanging="360"/>
      </w:pPr>
    </w:lvl>
    <w:lvl w:ilvl="2" w:tplc="040C001B" w:tentative="1">
      <w:start w:val="1"/>
      <w:numFmt w:val="lowerRoman"/>
      <w:lvlText w:val="%3."/>
      <w:lvlJc w:val="right"/>
      <w:pPr>
        <w:ind w:left="1802" w:hanging="180"/>
      </w:pPr>
    </w:lvl>
    <w:lvl w:ilvl="3" w:tplc="040C000F" w:tentative="1">
      <w:start w:val="1"/>
      <w:numFmt w:val="decimal"/>
      <w:lvlText w:val="%4."/>
      <w:lvlJc w:val="left"/>
      <w:pPr>
        <w:ind w:left="2522" w:hanging="360"/>
      </w:pPr>
    </w:lvl>
    <w:lvl w:ilvl="4" w:tplc="040C0019" w:tentative="1">
      <w:start w:val="1"/>
      <w:numFmt w:val="lowerLetter"/>
      <w:lvlText w:val="%5."/>
      <w:lvlJc w:val="left"/>
      <w:pPr>
        <w:ind w:left="3242" w:hanging="360"/>
      </w:pPr>
    </w:lvl>
    <w:lvl w:ilvl="5" w:tplc="040C001B" w:tentative="1">
      <w:start w:val="1"/>
      <w:numFmt w:val="lowerRoman"/>
      <w:lvlText w:val="%6."/>
      <w:lvlJc w:val="right"/>
      <w:pPr>
        <w:ind w:left="3962" w:hanging="180"/>
      </w:pPr>
    </w:lvl>
    <w:lvl w:ilvl="6" w:tplc="040C000F" w:tentative="1">
      <w:start w:val="1"/>
      <w:numFmt w:val="decimal"/>
      <w:lvlText w:val="%7."/>
      <w:lvlJc w:val="left"/>
      <w:pPr>
        <w:ind w:left="4682" w:hanging="360"/>
      </w:pPr>
    </w:lvl>
    <w:lvl w:ilvl="7" w:tplc="040C0019" w:tentative="1">
      <w:start w:val="1"/>
      <w:numFmt w:val="lowerLetter"/>
      <w:lvlText w:val="%8."/>
      <w:lvlJc w:val="left"/>
      <w:pPr>
        <w:ind w:left="5402" w:hanging="360"/>
      </w:pPr>
    </w:lvl>
    <w:lvl w:ilvl="8" w:tplc="040C001B" w:tentative="1">
      <w:start w:val="1"/>
      <w:numFmt w:val="lowerRoman"/>
      <w:lvlText w:val="%9."/>
      <w:lvlJc w:val="right"/>
      <w:pPr>
        <w:ind w:left="6122" w:hanging="180"/>
      </w:pPr>
    </w:lvl>
  </w:abstractNum>
  <w:num w:numId="1">
    <w:abstractNumId w:val="5"/>
  </w:num>
  <w:num w:numId="2">
    <w:abstractNumId w:val="19"/>
  </w:num>
  <w:num w:numId="3">
    <w:abstractNumId w:val="24"/>
  </w:num>
  <w:num w:numId="4">
    <w:abstractNumId w:val="14"/>
  </w:num>
  <w:num w:numId="5">
    <w:abstractNumId w:val="17"/>
  </w:num>
  <w:num w:numId="6">
    <w:abstractNumId w:val="31"/>
  </w:num>
  <w:num w:numId="7">
    <w:abstractNumId w:val="21"/>
  </w:num>
  <w:num w:numId="8">
    <w:abstractNumId w:val="22"/>
  </w:num>
  <w:num w:numId="9">
    <w:abstractNumId w:val="0"/>
  </w:num>
  <w:num w:numId="10">
    <w:abstractNumId w:val="30"/>
  </w:num>
  <w:num w:numId="11">
    <w:abstractNumId w:val="10"/>
  </w:num>
  <w:num w:numId="12">
    <w:abstractNumId w:val="26"/>
  </w:num>
  <w:num w:numId="13">
    <w:abstractNumId w:val="32"/>
  </w:num>
  <w:num w:numId="14">
    <w:abstractNumId w:val="11"/>
  </w:num>
  <w:num w:numId="15">
    <w:abstractNumId w:val="23"/>
  </w:num>
  <w:num w:numId="16">
    <w:abstractNumId w:val="29"/>
  </w:num>
  <w:num w:numId="17">
    <w:abstractNumId w:val="15"/>
  </w:num>
  <w:num w:numId="18">
    <w:abstractNumId w:val="28"/>
  </w:num>
  <w:num w:numId="19">
    <w:abstractNumId w:val="13"/>
  </w:num>
  <w:num w:numId="20">
    <w:abstractNumId w:val="12"/>
  </w:num>
  <w:num w:numId="21">
    <w:abstractNumId w:val="16"/>
  </w:num>
  <w:num w:numId="22">
    <w:abstractNumId w:val="4"/>
  </w:num>
  <w:num w:numId="23">
    <w:abstractNumId w:val="20"/>
  </w:num>
  <w:num w:numId="24">
    <w:abstractNumId w:val="9"/>
  </w:num>
  <w:num w:numId="25">
    <w:abstractNumId w:val="18"/>
  </w:num>
  <w:num w:numId="26">
    <w:abstractNumId w:val="3"/>
  </w:num>
  <w:num w:numId="27">
    <w:abstractNumId w:val="7"/>
  </w:num>
  <w:num w:numId="28">
    <w:abstractNumId w:val="2"/>
  </w:num>
  <w:num w:numId="29">
    <w:abstractNumId w:val="27"/>
  </w:num>
  <w:num w:numId="30">
    <w:abstractNumId w:val="25"/>
  </w:num>
  <w:num w:numId="31">
    <w:abstractNumId w:val="6"/>
  </w:num>
  <w:num w:numId="32">
    <w:abstractNumId w:val="8"/>
  </w:num>
  <w:num w:numId="33">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D48BA"/>
    <w:rsid w:val="000035C4"/>
    <w:rsid w:val="00010FDB"/>
    <w:rsid w:val="00011D7D"/>
    <w:rsid w:val="00012C9D"/>
    <w:rsid w:val="00014DF4"/>
    <w:rsid w:val="000154B3"/>
    <w:rsid w:val="00015E2E"/>
    <w:rsid w:val="00020FBE"/>
    <w:rsid w:val="00022849"/>
    <w:rsid w:val="00026500"/>
    <w:rsid w:val="000269F3"/>
    <w:rsid w:val="00027C04"/>
    <w:rsid w:val="000301A5"/>
    <w:rsid w:val="00032036"/>
    <w:rsid w:val="000341C6"/>
    <w:rsid w:val="00035603"/>
    <w:rsid w:val="00035E0A"/>
    <w:rsid w:val="000412AC"/>
    <w:rsid w:val="0004209A"/>
    <w:rsid w:val="0004262E"/>
    <w:rsid w:val="00042C6E"/>
    <w:rsid w:val="000454E3"/>
    <w:rsid w:val="000455D2"/>
    <w:rsid w:val="00047A83"/>
    <w:rsid w:val="00050371"/>
    <w:rsid w:val="000512E4"/>
    <w:rsid w:val="000526E9"/>
    <w:rsid w:val="0005327B"/>
    <w:rsid w:val="0005448E"/>
    <w:rsid w:val="00060F54"/>
    <w:rsid w:val="00062396"/>
    <w:rsid w:val="00067329"/>
    <w:rsid w:val="00077400"/>
    <w:rsid w:val="00080FB1"/>
    <w:rsid w:val="00083802"/>
    <w:rsid w:val="00083FBB"/>
    <w:rsid w:val="000842F6"/>
    <w:rsid w:val="00085B61"/>
    <w:rsid w:val="00091863"/>
    <w:rsid w:val="0009287A"/>
    <w:rsid w:val="00092BA9"/>
    <w:rsid w:val="00097CC6"/>
    <w:rsid w:val="000A2F86"/>
    <w:rsid w:val="000A4374"/>
    <w:rsid w:val="000A5B62"/>
    <w:rsid w:val="000A6845"/>
    <w:rsid w:val="000A6946"/>
    <w:rsid w:val="000A750D"/>
    <w:rsid w:val="000B0A93"/>
    <w:rsid w:val="000B7BA5"/>
    <w:rsid w:val="000C2469"/>
    <w:rsid w:val="000C3322"/>
    <w:rsid w:val="000C68D7"/>
    <w:rsid w:val="000C6C1B"/>
    <w:rsid w:val="000C6D64"/>
    <w:rsid w:val="000C6FB9"/>
    <w:rsid w:val="000C7CF5"/>
    <w:rsid w:val="000D02A3"/>
    <w:rsid w:val="000D051B"/>
    <w:rsid w:val="000D2ADE"/>
    <w:rsid w:val="000D692F"/>
    <w:rsid w:val="000E0F14"/>
    <w:rsid w:val="000E27CE"/>
    <w:rsid w:val="000E3A8C"/>
    <w:rsid w:val="000E4C8A"/>
    <w:rsid w:val="000F134F"/>
    <w:rsid w:val="000F1549"/>
    <w:rsid w:val="000F1B90"/>
    <w:rsid w:val="000F2AE1"/>
    <w:rsid w:val="000F3139"/>
    <w:rsid w:val="000F3936"/>
    <w:rsid w:val="000F3D09"/>
    <w:rsid w:val="000F4E6B"/>
    <w:rsid w:val="000F6583"/>
    <w:rsid w:val="000F668D"/>
    <w:rsid w:val="000F7EB4"/>
    <w:rsid w:val="0010336D"/>
    <w:rsid w:val="00105D62"/>
    <w:rsid w:val="00106563"/>
    <w:rsid w:val="00107444"/>
    <w:rsid w:val="00107AA0"/>
    <w:rsid w:val="00110390"/>
    <w:rsid w:val="0011274D"/>
    <w:rsid w:val="00116D19"/>
    <w:rsid w:val="00122990"/>
    <w:rsid w:val="00125718"/>
    <w:rsid w:val="00127DBC"/>
    <w:rsid w:val="001313C1"/>
    <w:rsid w:val="001334D8"/>
    <w:rsid w:val="0013366B"/>
    <w:rsid w:val="00133F22"/>
    <w:rsid w:val="001405D8"/>
    <w:rsid w:val="00144312"/>
    <w:rsid w:val="001448E1"/>
    <w:rsid w:val="0014516A"/>
    <w:rsid w:val="00151E19"/>
    <w:rsid w:val="00152190"/>
    <w:rsid w:val="00153069"/>
    <w:rsid w:val="00154301"/>
    <w:rsid w:val="00154E51"/>
    <w:rsid w:val="00157727"/>
    <w:rsid w:val="00157AD8"/>
    <w:rsid w:val="00162FDB"/>
    <w:rsid w:val="00170462"/>
    <w:rsid w:val="001713A7"/>
    <w:rsid w:val="00173A66"/>
    <w:rsid w:val="001749DF"/>
    <w:rsid w:val="00175373"/>
    <w:rsid w:val="00175B49"/>
    <w:rsid w:val="00180747"/>
    <w:rsid w:val="00180BBE"/>
    <w:rsid w:val="0018142D"/>
    <w:rsid w:val="001823EE"/>
    <w:rsid w:val="001825CD"/>
    <w:rsid w:val="00182819"/>
    <w:rsid w:val="00183E8D"/>
    <w:rsid w:val="0018418D"/>
    <w:rsid w:val="0018497B"/>
    <w:rsid w:val="001870A3"/>
    <w:rsid w:val="00187D11"/>
    <w:rsid w:val="00190DDF"/>
    <w:rsid w:val="0019289D"/>
    <w:rsid w:val="00196DDA"/>
    <w:rsid w:val="001A3384"/>
    <w:rsid w:val="001A443F"/>
    <w:rsid w:val="001A5E0E"/>
    <w:rsid w:val="001A6E75"/>
    <w:rsid w:val="001A7841"/>
    <w:rsid w:val="001B1118"/>
    <w:rsid w:val="001B2FD8"/>
    <w:rsid w:val="001B4EA6"/>
    <w:rsid w:val="001B4FA8"/>
    <w:rsid w:val="001B5F49"/>
    <w:rsid w:val="001C176E"/>
    <w:rsid w:val="001C41F5"/>
    <w:rsid w:val="001C47DA"/>
    <w:rsid w:val="001C67F0"/>
    <w:rsid w:val="001C68B4"/>
    <w:rsid w:val="001C7CAB"/>
    <w:rsid w:val="001D408D"/>
    <w:rsid w:val="001D5EA0"/>
    <w:rsid w:val="001D6131"/>
    <w:rsid w:val="001D702C"/>
    <w:rsid w:val="001E0ECE"/>
    <w:rsid w:val="001E15DA"/>
    <w:rsid w:val="001E62AD"/>
    <w:rsid w:val="001F0572"/>
    <w:rsid w:val="00200667"/>
    <w:rsid w:val="00201843"/>
    <w:rsid w:val="0020209A"/>
    <w:rsid w:val="00202B4E"/>
    <w:rsid w:val="002037B4"/>
    <w:rsid w:val="002048CF"/>
    <w:rsid w:val="00207520"/>
    <w:rsid w:val="00207F70"/>
    <w:rsid w:val="00210E3F"/>
    <w:rsid w:val="002149F7"/>
    <w:rsid w:val="00215A86"/>
    <w:rsid w:val="0021674A"/>
    <w:rsid w:val="002201C5"/>
    <w:rsid w:val="00222FAF"/>
    <w:rsid w:val="002243D0"/>
    <w:rsid w:val="00226E48"/>
    <w:rsid w:val="0023169B"/>
    <w:rsid w:val="00232681"/>
    <w:rsid w:val="00232BE2"/>
    <w:rsid w:val="0023301C"/>
    <w:rsid w:val="0023344A"/>
    <w:rsid w:val="002368D8"/>
    <w:rsid w:val="002444D7"/>
    <w:rsid w:val="00250269"/>
    <w:rsid w:val="0025241C"/>
    <w:rsid w:val="00255B12"/>
    <w:rsid w:val="002560F0"/>
    <w:rsid w:val="0025742B"/>
    <w:rsid w:val="00257939"/>
    <w:rsid w:val="0026211B"/>
    <w:rsid w:val="002623E1"/>
    <w:rsid w:val="0026607C"/>
    <w:rsid w:val="00267CCF"/>
    <w:rsid w:val="00271537"/>
    <w:rsid w:val="0027272E"/>
    <w:rsid w:val="00274F77"/>
    <w:rsid w:val="00281EB2"/>
    <w:rsid w:val="00282DC4"/>
    <w:rsid w:val="002936C6"/>
    <w:rsid w:val="00293A57"/>
    <w:rsid w:val="00294B5E"/>
    <w:rsid w:val="00296722"/>
    <w:rsid w:val="002971C5"/>
    <w:rsid w:val="002B0735"/>
    <w:rsid w:val="002B3A0C"/>
    <w:rsid w:val="002B3B42"/>
    <w:rsid w:val="002C04B3"/>
    <w:rsid w:val="002C461A"/>
    <w:rsid w:val="002C60FC"/>
    <w:rsid w:val="002C67E6"/>
    <w:rsid w:val="002D1EC1"/>
    <w:rsid w:val="002D4044"/>
    <w:rsid w:val="002D4060"/>
    <w:rsid w:val="002D43D5"/>
    <w:rsid w:val="002D6B3D"/>
    <w:rsid w:val="002E482A"/>
    <w:rsid w:val="002E4C6B"/>
    <w:rsid w:val="002E5226"/>
    <w:rsid w:val="002E770B"/>
    <w:rsid w:val="002F0F0D"/>
    <w:rsid w:val="002F3C7D"/>
    <w:rsid w:val="002F4336"/>
    <w:rsid w:val="002F446E"/>
    <w:rsid w:val="002F6F31"/>
    <w:rsid w:val="002F7604"/>
    <w:rsid w:val="00301C6E"/>
    <w:rsid w:val="003049F8"/>
    <w:rsid w:val="00304C99"/>
    <w:rsid w:val="003051A2"/>
    <w:rsid w:val="00305D3E"/>
    <w:rsid w:val="003060D3"/>
    <w:rsid w:val="00306F32"/>
    <w:rsid w:val="00312250"/>
    <w:rsid w:val="00313D6C"/>
    <w:rsid w:val="00314220"/>
    <w:rsid w:val="00316C39"/>
    <w:rsid w:val="00320692"/>
    <w:rsid w:val="0032248B"/>
    <w:rsid w:val="00323DA4"/>
    <w:rsid w:val="00325BB8"/>
    <w:rsid w:val="003260C2"/>
    <w:rsid w:val="003325EC"/>
    <w:rsid w:val="0033425D"/>
    <w:rsid w:val="0033477F"/>
    <w:rsid w:val="0033583B"/>
    <w:rsid w:val="00335E99"/>
    <w:rsid w:val="00336C65"/>
    <w:rsid w:val="00336C6F"/>
    <w:rsid w:val="00341973"/>
    <w:rsid w:val="00341C66"/>
    <w:rsid w:val="00341EBC"/>
    <w:rsid w:val="003422A8"/>
    <w:rsid w:val="003433DB"/>
    <w:rsid w:val="00343A02"/>
    <w:rsid w:val="00346CE6"/>
    <w:rsid w:val="00347054"/>
    <w:rsid w:val="00351692"/>
    <w:rsid w:val="003531C9"/>
    <w:rsid w:val="0035403B"/>
    <w:rsid w:val="00361871"/>
    <w:rsid w:val="00362047"/>
    <w:rsid w:val="00365340"/>
    <w:rsid w:val="00365721"/>
    <w:rsid w:val="00365EE9"/>
    <w:rsid w:val="00367C1A"/>
    <w:rsid w:val="00370ED1"/>
    <w:rsid w:val="00371347"/>
    <w:rsid w:val="00372135"/>
    <w:rsid w:val="00373FC4"/>
    <w:rsid w:val="00377520"/>
    <w:rsid w:val="00380322"/>
    <w:rsid w:val="00380C2E"/>
    <w:rsid w:val="00381489"/>
    <w:rsid w:val="00383488"/>
    <w:rsid w:val="00383763"/>
    <w:rsid w:val="00383B86"/>
    <w:rsid w:val="003853A1"/>
    <w:rsid w:val="00385DD5"/>
    <w:rsid w:val="00386B40"/>
    <w:rsid w:val="00392E87"/>
    <w:rsid w:val="003943A0"/>
    <w:rsid w:val="003949D0"/>
    <w:rsid w:val="00397FBB"/>
    <w:rsid w:val="003A29E0"/>
    <w:rsid w:val="003A3C05"/>
    <w:rsid w:val="003A4DFC"/>
    <w:rsid w:val="003B1484"/>
    <w:rsid w:val="003B4975"/>
    <w:rsid w:val="003B7FDC"/>
    <w:rsid w:val="003C06C5"/>
    <w:rsid w:val="003C0D38"/>
    <w:rsid w:val="003C29AA"/>
    <w:rsid w:val="003C2EB0"/>
    <w:rsid w:val="003C387A"/>
    <w:rsid w:val="003C4F9C"/>
    <w:rsid w:val="003C62F7"/>
    <w:rsid w:val="003D0016"/>
    <w:rsid w:val="003D13C1"/>
    <w:rsid w:val="003D1B1A"/>
    <w:rsid w:val="003D46C3"/>
    <w:rsid w:val="003D4F67"/>
    <w:rsid w:val="003D590D"/>
    <w:rsid w:val="003D5AAC"/>
    <w:rsid w:val="003E0317"/>
    <w:rsid w:val="003E1F1D"/>
    <w:rsid w:val="003E25AC"/>
    <w:rsid w:val="003E7908"/>
    <w:rsid w:val="003F0A89"/>
    <w:rsid w:val="003F0AE7"/>
    <w:rsid w:val="003F0D2A"/>
    <w:rsid w:val="003F22EC"/>
    <w:rsid w:val="003F4350"/>
    <w:rsid w:val="003F43AB"/>
    <w:rsid w:val="003F43F4"/>
    <w:rsid w:val="00400E23"/>
    <w:rsid w:val="00403257"/>
    <w:rsid w:val="004046E7"/>
    <w:rsid w:val="00405123"/>
    <w:rsid w:val="00405760"/>
    <w:rsid w:val="00407418"/>
    <w:rsid w:val="004142A3"/>
    <w:rsid w:val="0041460B"/>
    <w:rsid w:val="00420DF8"/>
    <w:rsid w:val="00422DA4"/>
    <w:rsid w:val="00422FF3"/>
    <w:rsid w:val="004242BA"/>
    <w:rsid w:val="00424C61"/>
    <w:rsid w:val="00427F6F"/>
    <w:rsid w:val="00430120"/>
    <w:rsid w:val="004317F4"/>
    <w:rsid w:val="00431D36"/>
    <w:rsid w:val="00436422"/>
    <w:rsid w:val="004405A0"/>
    <w:rsid w:val="00440EDD"/>
    <w:rsid w:val="004414FE"/>
    <w:rsid w:val="00441A83"/>
    <w:rsid w:val="0044358C"/>
    <w:rsid w:val="00443C67"/>
    <w:rsid w:val="004448C0"/>
    <w:rsid w:val="0044601E"/>
    <w:rsid w:val="00446583"/>
    <w:rsid w:val="004466FD"/>
    <w:rsid w:val="004500D0"/>
    <w:rsid w:val="004532D1"/>
    <w:rsid w:val="00462536"/>
    <w:rsid w:val="00462E73"/>
    <w:rsid w:val="0046669D"/>
    <w:rsid w:val="00466912"/>
    <w:rsid w:val="00467375"/>
    <w:rsid w:val="004676A5"/>
    <w:rsid w:val="00473D27"/>
    <w:rsid w:val="00475A56"/>
    <w:rsid w:val="00480024"/>
    <w:rsid w:val="004804D3"/>
    <w:rsid w:val="004813CA"/>
    <w:rsid w:val="00484EC9"/>
    <w:rsid w:val="00492806"/>
    <w:rsid w:val="004933DE"/>
    <w:rsid w:val="004955DC"/>
    <w:rsid w:val="00495960"/>
    <w:rsid w:val="004A20D2"/>
    <w:rsid w:val="004A267C"/>
    <w:rsid w:val="004A3822"/>
    <w:rsid w:val="004A4C8C"/>
    <w:rsid w:val="004A66C6"/>
    <w:rsid w:val="004A78C9"/>
    <w:rsid w:val="004B2BA4"/>
    <w:rsid w:val="004B3316"/>
    <w:rsid w:val="004B7ABD"/>
    <w:rsid w:val="004C2461"/>
    <w:rsid w:val="004C2580"/>
    <w:rsid w:val="004C49D4"/>
    <w:rsid w:val="004C7237"/>
    <w:rsid w:val="004D0387"/>
    <w:rsid w:val="004D2EA5"/>
    <w:rsid w:val="004D4138"/>
    <w:rsid w:val="004D4ADB"/>
    <w:rsid w:val="004D4FC5"/>
    <w:rsid w:val="004D4FFA"/>
    <w:rsid w:val="004D5B3D"/>
    <w:rsid w:val="004E02C8"/>
    <w:rsid w:val="004E0EFE"/>
    <w:rsid w:val="004E5FA5"/>
    <w:rsid w:val="004E7A14"/>
    <w:rsid w:val="004E7BBD"/>
    <w:rsid w:val="004F04A8"/>
    <w:rsid w:val="004F44C8"/>
    <w:rsid w:val="00500108"/>
    <w:rsid w:val="00501BE7"/>
    <w:rsid w:val="00502AEA"/>
    <w:rsid w:val="00502DAA"/>
    <w:rsid w:val="00503CD8"/>
    <w:rsid w:val="005111D8"/>
    <w:rsid w:val="00512C11"/>
    <w:rsid w:val="0051310F"/>
    <w:rsid w:val="005152E8"/>
    <w:rsid w:val="005169D3"/>
    <w:rsid w:val="00517C74"/>
    <w:rsid w:val="00524E65"/>
    <w:rsid w:val="00530CEE"/>
    <w:rsid w:val="00531B34"/>
    <w:rsid w:val="00535900"/>
    <w:rsid w:val="0053692D"/>
    <w:rsid w:val="00541BD1"/>
    <w:rsid w:val="00543542"/>
    <w:rsid w:val="005450CA"/>
    <w:rsid w:val="0054513F"/>
    <w:rsid w:val="005453BA"/>
    <w:rsid w:val="00545A26"/>
    <w:rsid w:val="00547645"/>
    <w:rsid w:val="00550415"/>
    <w:rsid w:val="00551920"/>
    <w:rsid w:val="00553613"/>
    <w:rsid w:val="0055385D"/>
    <w:rsid w:val="00556CD6"/>
    <w:rsid w:val="00560402"/>
    <w:rsid w:val="005606D3"/>
    <w:rsid w:val="005613FB"/>
    <w:rsid w:val="00562527"/>
    <w:rsid w:val="00562809"/>
    <w:rsid w:val="0056520D"/>
    <w:rsid w:val="005655FB"/>
    <w:rsid w:val="00565C98"/>
    <w:rsid w:val="0056650A"/>
    <w:rsid w:val="005701D5"/>
    <w:rsid w:val="00570F35"/>
    <w:rsid w:val="005711D2"/>
    <w:rsid w:val="0057274F"/>
    <w:rsid w:val="00572B1A"/>
    <w:rsid w:val="00575376"/>
    <w:rsid w:val="00576A11"/>
    <w:rsid w:val="00576C28"/>
    <w:rsid w:val="00576D79"/>
    <w:rsid w:val="00580CFE"/>
    <w:rsid w:val="005820BA"/>
    <w:rsid w:val="00582B0A"/>
    <w:rsid w:val="00582DB0"/>
    <w:rsid w:val="00583086"/>
    <w:rsid w:val="00584237"/>
    <w:rsid w:val="00584EE6"/>
    <w:rsid w:val="005857E4"/>
    <w:rsid w:val="00590686"/>
    <w:rsid w:val="00590E78"/>
    <w:rsid w:val="00592C8D"/>
    <w:rsid w:val="00596DD3"/>
    <w:rsid w:val="005A40C6"/>
    <w:rsid w:val="005A4F25"/>
    <w:rsid w:val="005A6202"/>
    <w:rsid w:val="005A7497"/>
    <w:rsid w:val="005A79ED"/>
    <w:rsid w:val="005B14DC"/>
    <w:rsid w:val="005B1C7C"/>
    <w:rsid w:val="005B1CB0"/>
    <w:rsid w:val="005B1F6D"/>
    <w:rsid w:val="005B2E5B"/>
    <w:rsid w:val="005B585B"/>
    <w:rsid w:val="005C0124"/>
    <w:rsid w:val="005C1649"/>
    <w:rsid w:val="005C2D84"/>
    <w:rsid w:val="005C6F37"/>
    <w:rsid w:val="005D2249"/>
    <w:rsid w:val="005D44DA"/>
    <w:rsid w:val="005D721B"/>
    <w:rsid w:val="005E0D6E"/>
    <w:rsid w:val="005E1667"/>
    <w:rsid w:val="005E17D6"/>
    <w:rsid w:val="005E265E"/>
    <w:rsid w:val="005E5427"/>
    <w:rsid w:val="005E59A5"/>
    <w:rsid w:val="005E6875"/>
    <w:rsid w:val="005E6F34"/>
    <w:rsid w:val="005F0C38"/>
    <w:rsid w:val="005F246F"/>
    <w:rsid w:val="005F2697"/>
    <w:rsid w:val="005F4B15"/>
    <w:rsid w:val="005F7B99"/>
    <w:rsid w:val="00601917"/>
    <w:rsid w:val="00602A1D"/>
    <w:rsid w:val="00603118"/>
    <w:rsid w:val="00603D48"/>
    <w:rsid w:val="0061078F"/>
    <w:rsid w:val="00610F8C"/>
    <w:rsid w:val="00612DA9"/>
    <w:rsid w:val="00613091"/>
    <w:rsid w:val="00613536"/>
    <w:rsid w:val="006135CD"/>
    <w:rsid w:val="00614939"/>
    <w:rsid w:val="00615393"/>
    <w:rsid w:val="00620898"/>
    <w:rsid w:val="00621DCA"/>
    <w:rsid w:val="006246A1"/>
    <w:rsid w:val="00626CAF"/>
    <w:rsid w:val="00631022"/>
    <w:rsid w:val="00631578"/>
    <w:rsid w:val="00631B61"/>
    <w:rsid w:val="00634187"/>
    <w:rsid w:val="006346A1"/>
    <w:rsid w:val="0063537C"/>
    <w:rsid w:val="00637359"/>
    <w:rsid w:val="00640556"/>
    <w:rsid w:val="00642054"/>
    <w:rsid w:val="006425EC"/>
    <w:rsid w:val="0064272F"/>
    <w:rsid w:val="00647765"/>
    <w:rsid w:val="00650401"/>
    <w:rsid w:val="0065642D"/>
    <w:rsid w:val="006600DB"/>
    <w:rsid w:val="006629A5"/>
    <w:rsid w:val="00664FF1"/>
    <w:rsid w:val="006665B0"/>
    <w:rsid w:val="00673B55"/>
    <w:rsid w:val="00677698"/>
    <w:rsid w:val="0067769A"/>
    <w:rsid w:val="0068025A"/>
    <w:rsid w:val="0068159E"/>
    <w:rsid w:val="006815BF"/>
    <w:rsid w:val="0068170F"/>
    <w:rsid w:val="00683555"/>
    <w:rsid w:val="00683A69"/>
    <w:rsid w:val="00683EF8"/>
    <w:rsid w:val="00685A44"/>
    <w:rsid w:val="00686DD1"/>
    <w:rsid w:val="006873D0"/>
    <w:rsid w:val="006877D0"/>
    <w:rsid w:val="0069221B"/>
    <w:rsid w:val="00695587"/>
    <w:rsid w:val="00696139"/>
    <w:rsid w:val="00696F3B"/>
    <w:rsid w:val="006A0994"/>
    <w:rsid w:val="006A181B"/>
    <w:rsid w:val="006A1B32"/>
    <w:rsid w:val="006A4446"/>
    <w:rsid w:val="006A45D4"/>
    <w:rsid w:val="006A5D4F"/>
    <w:rsid w:val="006A6817"/>
    <w:rsid w:val="006A7A53"/>
    <w:rsid w:val="006A7B77"/>
    <w:rsid w:val="006A7D66"/>
    <w:rsid w:val="006B0A1C"/>
    <w:rsid w:val="006B26CB"/>
    <w:rsid w:val="006B5CEF"/>
    <w:rsid w:val="006B798F"/>
    <w:rsid w:val="006C0DC0"/>
    <w:rsid w:val="006C16A1"/>
    <w:rsid w:val="006C1D16"/>
    <w:rsid w:val="006C4260"/>
    <w:rsid w:val="006C5266"/>
    <w:rsid w:val="006D0451"/>
    <w:rsid w:val="006D1C31"/>
    <w:rsid w:val="006D3B7B"/>
    <w:rsid w:val="006D4097"/>
    <w:rsid w:val="006D4E4C"/>
    <w:rsid w:val="006D581F"/>
    <w:rsid w:val="006D69D1"/>
    <w:rsid w:val="006D7B55"/>
    <w:rsid w:val="006E19C6"/>
    <w:rsid w:val="006E5BFD"/>
    <w:rsid w:val="006E61FF"/>
    <w:rsid w:val="006F0CAF"/>
    <w:rsid w:val="006F1BF7"/>
    <w:rsid w:val="006F6B28"/>
    <w:rsid w:val="007028DB"/>
    <w:rsid w:val="007053AD"/>
    <w:rsid w:val="00705FB5"/>
    <w:rsid w:val="00706600"/>
    <w:rsid w:val="0071033F"/>
    <w:rsid w:val="00710547"/>
    <w:rsid w:val="007107BA"/>
    <w:rsid w:val="007107F9"/>
    <w:rsid w:val="007108D2"/>
    <w:rsid w:val="00712B65"/>
    <w:rsid w:val="00712D15"/>
    <w:rsid w:val="00714251"/>
    <w:rsid w:val="0071425E"/>
    <w:rsid w:val="00715513"/>
    <w:rsid w:val="00717C02"/>
    <w:rsid w:val="0072189E"/>
    <w:rsid w:val="007229A2"/>
    <w:rsid w:val="0072359E"/>
    <w:rsid w:val="00730667"/>
    <w:rsid w:val="007315E9"/>
    <w:rsid w:val="00736616"/>
    <w:rsid w:val="00736A3C"/>
    <w:rsid w:val="007373A1"/>
    <w:rsid w:val="00740DCE"/>
    <w:rsid w:val="007423F9"/>
    <w:rsid w:val="0074346A"/>
    <w:rsid w:val="00744BD0"/>
    <w:rsid w:val="00745701"/>
    <w:rsid w:val="00752F64"/>
    <w:rsid w:val="007536E0"/>
    <w:rsid w:val="00757053"/>
    <w:rsid w:val="0075712F"/>
    <w:rsid w:val="0076031B"/>
    <w:rsid w:val="00760415"/>
    <w:rsid w:val="00760D18"/>
    <w:rsid w:val="00762B59"/>
    <w:rsid w:val="00763B0E"/>
    <w:rsid w:val="00764F03"/>
    <w:rsid w:val="007652F6"/>
    <w:rsid w:val="0076735B"/>
    <w:rsid w:val="0077000C"/>
    <w:rsid w:val="00770C54"/>
    <w:rsid w:val="00771D01"/>
    <w:rsid w:val="00775C54"/>
    <w:rsid w:val="0078209C"/>
    <w:rsid w:val="00784753"/>
    <w:rsid w:val="00784F34"/>
    <w:rsid w:val="00785C12"/>
    <w:rsid w:val="00786249"/>
    <w:rsid w:val="00786284"/>
    <w:rsid w:val="007868F6"/>
    <w:rsid w:val="00787FE8"/>
    <w:rsid w:val="00790E49"/>
    <w:rsid w:val="00791D60"/>
    <w:rsid w:val="00792F5A"/>
    <w:rsid w:val="007941AD"/>
    <w:rsid w:val="00796BD8"/>
    <w:rsid w:val="007A2801"/>
    <w:rsid w:val="007A288E"/>
    <w:rsid w:val="007A4046"/>
    <w:rsid w:val="007A4B18"/>
    <w:rsid w:val="007A5C16"/>
    <w:rsid w:val="007A5D2D"/>
    <w:rsid w:val="007A5EBD"/>
    <w:rsid w:val="007B1A84"/>
    <w:rsid w:val="007B35B7"/>
    <w:rsid w:val="007B3E1D"/>
    <w:rsid w:val="007B6A15"/>
    <w:rsid w:val="007B6D53"/>
    <w:rsid w:val="007C2A0C"/>
    <w:rsid w:val="007C50D6"/>
    <w:rsid w:val="007C5498"/>
    <w:rsid w:val="007C5B08"/>
    <w:rsid w:val="007D01DD"/>
    <w:rsid w:val="007D120E"/>
    <w:rsid w:val="007D40E0"/>
    <w:rsid w:val="007D7CD3"/>
    <w:rsid w:val="007D7FAA"/>
    <w:rsid w:val="007E1538"/>
    <w:rsid w:val="007E2549"/>
    <w:rsid w:val="007E3915"/>
    <w:rsid w:val="007E458F"/>
    <w:rsid w:val="007E77D7"/>
    <w:rsid w:val="007F0E0A"/>
    <w:rsid w:val="007F13F7"/>
    <w:rsid w:val="007F1745"/>
    <w:rsid w:val="007F36B4"/>
    <w:rsid w:val="007F52CF"/>
    <w:rsid w:val="00800030"/>
    <w:rsid w:val="00800FB7"/>
    <w:rsid w:val="008046BB"/>
    <w:rsid w:val="0080508C"/>
    <w:rsid w:val="0080531A"/>
    <w:rsid w:val="0080541F"/>
    <w:rsid w:val="00807E0D"/>
    <w:rsid w:val="00811C41"/>
    <w:rsid w:val="00815C4B"/>
    <w:rsid w:val="00816C22"/>
    <w:rsid w:val="00820A69"/>
    <w:rsid w:val="00821027"/>
    <w:rsid w:val="00822501"/>
    <w:rsid w:val="00824D69"/>
    <w:rsid w:val="00825530"/>
    <w:rsid w:val="00826397"/>
    <w:rsid w:val="00826BB7"/>
    <w:rsid w:val="00826DC4"/>
    <w:rsid w:val="00827360"/>
    <w:rsid w:val="00830F10"/>
    <w:rsid w:val="008346FE"/>
    <w:rsid w:val="008358BA"/>
    <w:rsid w:val="00835CC2"/>
    <w:rsid w:val="00845323"/>
    <w:rsid w:val="0084638F"/>
    <w:rsid w:val="00846793"/>
    <w:rsid w:val="0085005A"/>
    <w:rsid w:val="00850B29"/>
    <w:rsid w:val="00854BE8"/>
    <w:rsid w:val="00855466"/>
    <w:rsid w:val="00856AB2"/>
    <w:rsid w:val="00857B70"/>
    <w:rsid w:val="00857C6C"/>
    <w:rsid w:val="00861D14"/>
    <w:rsid w:val="008642BC"/>
    <w:rsid w:val="0086612C"/>
    <w:rsid w:val="00872114"/>
    <w:rsid w:val="00872D16"/>
    <w:rsid w:val="008747D3"/>
    <w:rsid w:val="00874884"/>
    <w:rsid w:val="008765F3"/>
    <w:rsid w:val="00876F57"/>
    <w:rsid w:val="00877351"/>
    <w:rsid w:val="008775A7"/>
    <w:rsid w:val="008802FE"/>
    <w:rsid w:val="0088080E"/>
    <w:rsid w:val="00885B41"/>
    <w:rsid w:val="00886202"/>
    <w:rsid w:val="008875BD"/>
    <w:rsid w:val="008879EC"/>
    <w:rsid w:val="00887F95"/>
    <w:rsid w:val="00892699"/>
    <w:rsid w:val="008949A8"/>
    <w:rsid w:val="00895419"/>
    <w:rsid w:val="00896A77"/>
    <w:rsid w:val="008A0ADE"/>
    <w:rsid w:val="008A1361"/>
    <w:rsid w:val="008A5B2F"/>
    <w:rsid w:val="008A6892"/>
    <w:rsid w:val="008B0DEB"/>
    <w:rsid w:val="008B2C59"/>
    <w:rsid w:val="008B4F02"/>
    <w:rsid w:val="008B7FDB"/>
    <w:rsid w:val="008C1263"/>
    <w:rsid w:val="008C1A1B"/>
    <w:rsid w:val="008C1F4C"/>
    <w:rsid w:val="008C2B77"/>
    <w:rsid w:val="008C5F50"/>
    <w:rsid w:val="008D1996"/>
    <w:rsid w:val="008D2755"/>
    <w:rsid w:val="008E3366"/>
    <w:rsid w:val="008E6104"/>
    <w:rsid w:val="008E67E0"/>
    <w:rsid w:val="008E6840"/>
    <w:rsid w:val="008E75AE"/>
    <w:rsid w:val="008F1E97"/>
    <w:rsid w:val="008F6B33"/>
    <w:rsid w:val="008F6DC7"/>
    <w:rsid w:val="00902100"/>
    <w:rsid w:val="00904127"/>
    <w:rsid w:val="00905068"/>
    <w:rsid w:val="00910381"/>
    <w:rsid w:val="0091075C"/>
    <w:rsid w:val="00911461"/>
    <w:rsid w:val="0091194D"/>
    <w:rsid w:val="0091424F"/>
    <w:rsid w:val="00916859"/>
    <w:rsid w:val="00917330"/>
    <w:rsid w:val="00923930"/>
    <w:rsid w:val="00923EBD"/>
    <w:rsid w:val="00925A85"/>
    <w:rsid w:val="00925B03"/>
    <w:rsid w:val="009349AC"/>
    <w:rsid w:val="009363C6"/>
    <w:rsid w:val="00937517"/>
    <w:rsid w:val="00940CF3"/>
    <w:rsid w:val="00943387"/>
    <w:rsid w:val="0094528E"/>
    <w:rsid w:val="00946121"/>
    <w:rsid w:val="00950A28"/>
    <w:rsid w:val="00952986"/>
    <w:rsid w:val="009579C8"/>
    <w:rsid w:val="00965274"/>
    <w:rsid w:val="00965D1D"/>
    <w:rsid w:val="009669B5"/>
    <w:rsid w:val="0096750B"/>
    <w:rsid w:val="00971EBF"/>
    <w:rsid w:val="0097223B"/>
    <w:rsid w:val="00973913"/>
    <w:rsid w:val="009740AB"/>
    <w:rsid w:val="00976ECB"/>
    <w:rsid w:val="009773EB"/>
    <w:rsid w:val="00977478"/>
    <w:rsid w:val="00980532"/>
    <w:rsid w:val="00980E5B"/>
    <w:rsid w:val="00986BED"/>
    <w:rsid w:val="0098731D"/>
    <w:rsid w:val="009873DF"/>
    <w:rsid w:val="00987812"/>
    <w:rsid w:val="00987A5A"/>
    <w:rsid w:val="00990E23"/>
    <w:rsid w:val="0099315F"/>
    <w:rsid w:val="00993E81"/>
    <w:rsid w:val="00994FD3"/>
    <w:rsid w:val="009A0F77"/>
    <w:rsid w:val="009A1657"/>
    <w:rsid w:val="009A3029"/>
    <w:rsid w:val="009A3572"/>
    <w:rsid w:val="009A3C86"/>
    <w:rsid w:val="009A4E2B"/>
    <w:rsid w:val="009B3CBE"/>
    <w:rsid w:val="009B69F4"/>
    <w:rsid w:val="009C0287"/>
    <w:rsid w:val="009C15C7"/>
    <w:rsid w:val="009C1CD6"/>
    <w:rsid w:val="009C2C1F"/>
    <w:rsid w:val="009C5346"/>
    <w:rsid w:val="009D6CBD"/>
    <w:rsid w:val="009E10AE"/>
    <w:rsid w:val="009E133F"/>
    <w:rsid w:val="009E4A26"/>
    <w:rsid w:val="009E5A96"/>
    <w:rsid w:val="009E6665"/>
    <w:rsid w:val="009F0871"/>
    <w:rsid w:val="009F0CD0"/>
    <w:rsid w:val="009F3192"/>
    <w:rsid w:val="009F31FD"/>
    <w:rsid w:val="009F33DA"/>
    <w:rsid w:val="009F6008"/>
    <w:rsid w:val="009F6D87"/>
    <w:rsid w:val="009F7B8B"/>
    <w:rsid w:val="00A000C2"/>
    <w:rsid w:val="00A003F8"/>
    <w:rsid w:val="00A01DAD"/>
    <w:rsid w:val="00A020A6"/>
    <w:rsid w:val="00A024D1"/>
    <w:rsid w:val="00A02C7A"/>
    <w:rsid w:val="00A02E06"/>
    <w:rsid w:val="00A04C0F"/>
    <w:rsid w:val="00A07AA1"/>
    <w:rsid w:val="00A12615"/>
    <w:rsid w:val="00A13D1A"/>
    <w:rsid w:val="00A14340"/>
    <w:rsid w:val="00A14539"/>
    <w:rsid w:val="00A15D6D"/>
    <w:rsid w:val="00A16233"/>
    <w:rsid w:val="00A21686"/>
    <w:rsid w:val="00A21E63"/>
    <w:rsid w:val="00A22A78"/>
    <w:rsid w:val="00A22B9B"/>
    <w:rsid w:val="00A22F83"/>
    <w:rsid w:val="00A30A2F"/>
    <w:rsid w:val="00A30AA8"/>
    <w:rsid w:val="00A30CCA"/>
    <w:rsid w:val="00A3360D"/>
    <w:rsid w:val="00A352DC"/>
    <w:rsid w:val="00A36939"/>
    <w:rsid w:val="00A41BF0"/>
    <w:rsid w:val="00A4336D"/>
    <w:rsid w:val="00A448F0"/>
    <w:rsid w:val="00A45E0D"/>
    <w:rsid w:val="00A4643C"/>
    <w:rsid w:val="00A46A97"/>
    <w:rsid w:val="00A506AD"/>
    <w:rsid w:val="00A50D13"/>
    <w:rsid w:val="00A5213A"/>
    <w:rsid w:val="00A54D60"/>
    <w:rsid w:val="00A567A8"/>
    <w:rsid w:val="00A57C50"/>
    <w:rsid w:val="00A62CB0"/>
    <w:rsid w:val="00A63017"/>
    <w:rsid w:val="00A66050"/>
    <w:rsid w:val="00A661E9"/>
    <w:rsid w:val="00A67122"/>
    <w:rsid w:val="00A72C38"/>
    <w:rsid w:val="00A81AF9"/>
    <w:rsid w:val="00A84282"/>
    <w:rsid w:val="00A86569"/>
    <w:rsid w:val="00A86E60"/>
    <w:rsid w:val="00A96C42"/>
    <w:rsid w:val="00A97573"/>
    <w:rsid w:val="00AA18A1"/>
    <w:rsid w:val="00AA3B5A"/>
    <w:rsid w:val="00AA5B7B"/>
    <w:rsid w:val="00AA70E5"/>
    <w:rsid w:val="00AA7C77"/>
    <w:rsid w:val="00AB173F"/>
    <w:rsid w:val="00AB4018"/>
    <w:rsid w:val="00AB555D"/>
    <w:rsid w:val="00AB6E27"/>
    <w:rsid w:val="00AB6FAC"/>
    <w:rsid w:val="00AC1133"/>
    <w:rsid w:val="00AC14BD"/>
    <w:rsid w:val="00AC1B01"/>
    <w:rsid w:val="00AC4795"/>
    <w:rsid w:val="00AC5592"/>
    <w:rsid w:val="00AC5DF4"/>
    <w:rsid w:val="00AC74C7"/>
    <w:rsid w:val="00AD0B49"/>
    <w:rsid w:val="00AD3298"/>
    <w:rsid w:val="00AD4289"/>
    <w:rsid w:val="00AD46CA"/>
    <w:rsid w:val="00AD48BA"/>
    <w:rsid w:val="00AD4E0E"/>
    <w:rsid w:val="00AD6101"/>
    <w:rsid w:val="00AE0FCF"/>
    <w:rsid w:val="00AE129B"/>
    <w:rsid w:val="00AE2564"/>
    <w:rsid w:val="00AE2673"/>
    <w:rsid w:val="00AE2D57"/>
    <w:rsid w:val="00AE537B"/>
    <w:rsid w:val="00AE7E81"/>
    <w:rsid w:val="00AF0701"/>
    <w:rsid w:val="00AF4077"/>
    <w:rsid w:val="00AF493D"/>
    <w:rsid w:val="00B00F5B"/>
    <w:rsid w:val="00B03D22"/>
    <w:rsid w:val="00B04F13"/>
    <w:rsid w:val="00B05007"/>
    <w:rsid w:val="00B0588A"/>
    <w:rsid w:val="00B066AA"/>
    <w:rsid w:val="00B07CDA"/>
    <w:rsid w:val="00B100DC"/>
    <w:rsid w:val="00B11B91"/>
    <w:rsid w:val="00B1638B"/>
    <w:rsid w:val="00B16711"/>
    <w:rsid w:val="00B16C21"/>
    <w:rsid w:val="00B206EE"/>
    <w:rsid w:val="00B23311"/>
    <w:rsid w:val="00B24374"/>
    <w:rsid w:val="00B2451B"/>
    <w:rsid w:val="00B26D12"/>
    <w:rsid w:val="00B2792E"/>
    <w:rsid w:val="00B30924"/>
    <w:rsid w:val="00B31884"/>
    <w:rsid w:val="00B3540B"/>
    <w:rsid w:val="00B35A46"/>
    <w:rsid w:val="00B35A81"/>
    <w:rsid w:val="00B365D3"/>
    <w:rsid w:val="00B37E2E"/>
    <w:rsid w:val="00B4155A"/>
    <w:rsid w:val="00B417DD"/>
    <w:rsid w:val="00B41BAE"/>
    <w:rsid w:val="00B41C42"/>
    <w:rsid w:val="00B466BD"/>
    <w:rsid w:val="00B51E95"/>
    <w:rsid w:val="00B52502"/>
    <w:rsid w:val="00B54BEA"/>
    <w:rsid w:val="00B567F2"/>
    <w:rsid w:val="00B60714"/>
    <w:rsid w:val="00B6263D"/>
    <w:rsid w:val="00B626C9"/>
    <w:rsid w:val="00B63CCD"/>
    <w:rsid w:val="00B63FA9"/>
    <w:rsid w:val="00B647B2"/>
    <w:rsid w:val="00B64AD0"/>
    <w:rsid w:val="00B65B64"/>
    <w:rsid w:val="00B666B2"/>
    <w:rsid w:val="00B6677E"/>
    <w:rsid w:val="00B677EF"/>
    <w:rsid w:val="00B7236A"/>
    <w:rsid w:val="00B742B5"/>
    <w:rsid w:val="00B74F34"/>
    <w:rsid w:val="00B756BD"/>
    <w:rsid w:val="00B757DA"/>
    <w:rsid w:val="00B7670C"/>
    <w:rsid w:val="00B77070"/>
    <w:rsid w:val="00B77C87"/>
    <w:rsid w:val="00B77F0E"/>
    <w:rsid w:val="00B82BED"/>
    <w:rsid w:val="00B83FFE"/>
    <w:rsid w:val="00B85FA7"/>
    <w:rsid w:val="00B9081C"/>
    <w:rsid w:val="00B92FF3"/>
    <w:rsid w:val="00B93EBE"/>
    <w:rsid w:val="00B95B56"/>
    <w:rsid w:val="00B97D51"/>
    <w:rsid w:val="00BA274B"/>
    <w:rsid w:val="00BA4515"/>
    <w:rsid w:val="00BB04D4"/>
    <w:rsid w:val="00BB0C2C"/>
    <w:rsid w:val="00BB134B"/>
    <w:rsid w:val="00BB1724"/>
    <w:rsid w:val="00BB1BE6"/>
    <w:rsid w:val="00BB46DC"/>
    <w:rsid w:val="00BB4FB3"/>
    <w:rsid w:val="00BB6415"/>
    <w:rsid w:val="00BB7ED7"/>
    <w:rsid w:val="00BC057B"/>
    <w:rsid w:val="00BC070B"/>
    <w:rsid w:val="00BC0A6D"/>
    <w:rsid w:val="00BC22A8"/>
    <w:rsid w:val="00BC47CA"/>
    <w:rsid w:val="00BC5B19"/>
    <w:rsid w:val="00BC77B2"/>
    <w:rsid w:val="00BC7CD0"/>
    <w:rsid w:val="00BD57C1"/>
    <w:rsid w:val="00BD6615"/>
    <w:rsid w:val="00BE1CE3"/>
    <w:rsid w:val="00BE2BB8"/>
    <w:rsid w:val="00BE351D"/>
    <w:rsid w:val="00BE6D6E"/>
    <w:rsid w:val="00BF090B"/>
    <w:rsid w:val="00BF54D6"/>
    <w:rsid w:val="00BF729A"/>
    <w:rsid w:val="00BF7CAA"/>
    <w:rsid w:val="00C0049B"/>
    <w:rsid w:val="00C02CA1"/>
    <w:rsid w:val="00C02F62"/>
    <w:rsid w:val="00C03902"/>
    <w:rsid w:val="00C040D1"/>
    <w:rsid w:val="00C06DDB"/>
    <w:rsid w:val="00C12685"/>
    <w:rsid w:val="00C1283E"/>
    <w:rsid w:val="00C137BC"/>
    <w:rsid w:val="00C13EF7"/>
    <w:rsid w:val="00C1408F"/>
    <w:rsid w:val="00C1431A"/>
    <w:rsid w:val="00C1564E"/>
    <w:rsid w:val="00C172C1"/>
    <w:rsid w:val="00C1756D"/>
    <w:rsid w:val="00C17ADE"/>
    <w:rsid w:val="00C17C5B"/>
    <w:rsid w:val="00C20A92"/>
    <w:rsid w:val="00C20BB4"/>
    <w:rsid w:val="00C20E58"/>
    <w:rsid w:val="00C24880"/>
    <w:rsid w:val="00C27346"/>
    <w:rsid w:val="00C30D12"/>
    <w:rsid w:val="00C317FD"/>
    <w:rsid w:val="00C31AAC"/>
    <w:rsid w:val="00C3234B"/>
    <w:rsid w:val="00C34290"/>
    <w:rsid w:val="00C34A64"/>
    <w:rsid w:val="00C42D88"/>
    <w:rsid w:val="00C44F28"/>
    <w:rsid w:val="00C463B7"/>
    <w:rsid w:val="00C51824"/>
    <w:rsid w:val="00C52076"/>
    <w:rsid w:val="00C53FE8"/>
    <w:rsid w:val="00C54EFC"/>
    <w:rsid w:val="00C565D5"/>
    <w:rsid w:val="00C57787"/>
    <w:rsid w:val="00C606A3"/>
    <w:rsid w:val="00C641E9"/>
    <w:rsid w:val="00C64B7B"/>
    <w:rsid w:val="00C65171"/>
    <w:rsid w:val="00C66FB0"/>
    <w:rsid w:val="00C67A66"/>
    <w:rsid w:val="00C709F5"/>
    <w:rsid w:val="00C70D16"/>
    <w:rsid w:val="00C73524"/>
    <w:rsid w:val="00C74711"/>
    <w:rsid w:val="00C7475A"/>
    <w:rsid w:val="00C76239"/>
    <w:rsid w:val="00C76E7A"/>
    <w:rsid w:val="00C7732F"/>
    <w:rsid w:val="00C81301"/>
    <w:rsid w:val="00C81FBA"/>
    <w:rsid w:val="00C82545"/>
    <w:rsid w:val="00C836C8"/>
    <w:rsid w:val="00C8504C"/>
    <w:rsid w:val="00C85096"/>
    <w:rsid w:val="00C86638"/>
    <w:rsid w:val="00C87C7C"/>
    <w:rsid w:val="00C90B18"/>
    <w:rsid w:val="00C952A5"/>
    <w:rsid w:val="00C95A60"/>
    <w:rsid w:val="00CA079E"/>
    <w:rsid w:val="00CA118B"/>
    <w:rsid w:val="00CA1EFB"/>
    <w:rsid w:val="00CA38A2"/>
    <w:rsid w:val="00CA3AF2"/>
    <w:rsid w:val="00CA3EDB"/>
    <w:rsid w:val="00CA3F53"/>
    <w:rsid w:val="00CA4677"/>
    <w:rsid w:val="00CA539F"/>
    <w:rsid w:val="00CA582A"/>
    <w:rsid w:val="00CA5C9E"/>
    <w:rsid w:val="00CB024C"/>
    <w:rsid w:val="00CB0BCA"/>
    <w:rsid w:val="00CB1C82"/>
    <w:rsid w:val="00CB68FA"/>
    <w:rsid w:val="00CB7EF1"/>
    <w:rsid w:val="00CC295C"/>
    <w:rsid w:val="00CC4515"/>
    <w:rsid w:val="00CC50E5"/>
    <w:rsid w:val="00CD0F68"/>
    <w:rsid w:val="00CD2D34"/>
    <w:rsid w:val="00CD2DBE"/>
    <w:rsid w:val="00CD6C72"/>
    <w:rsid w:val="00CE1510"/>
    <w:rsid w:val="00CE4094"/>
    <w:rsid w:val="00CE6AD5"/>
    <w:rsid w:val="00CE7987"/>
    <w:rsid w:val="00CE7BE0"/>
    <w:rsid w:val="00CF064F"/>
    <w:rsid w:val="00CF1B97"/>
    <w:rsid w:val="00CF2AD1"/>
    <w:rsid w:val="00CF31E3"/>
    <w:rsid w:val="00CF4C8D"/>
    <w:rsid w:val="00CF5BF2"/>
    <w:rsid w:val="00D03BDD"/>
    <w:rsid w:val="00D03C99"/>
    <w:rsid w:val="00D050B2"/>
    <w:rsid w:val="00D05811"/>
    <w:rsid w:val="00D05991"/>
    <w:rsid w:val="00D06163"/>
    <w:rsid w:val="00D06298"/>
    <w:rsid w:val="00D07678"/>
    <w:rsid w:val="00D078FA"/>
    <w:rsid w:val="00D1090B"/>
    <w:rsid w:val="00D118A1"/>
    <w:rsid w:val="00D1280C"/>
    <w:rsid w:val="00D12BDB"/>
    <w:rsid w:val="00D141C7"/>
    <w:rsid w:val="00D14A27"/>
    <w:rsid w:val="00D1687B"/>
    <w:rsid w:val="00D20AE3"/>
    <w:rsid w:val="00D217DF"/>
    <w:rsid w:val="00D24A58"/>
    <w:rsid w:val="00D269B5"/>
    <w:rsid w:val="00D3121F"/>
    <w:rsid w:val="00D3129A"/>
    <w:rsid w:val="00D34101"/>
    <w:rsid w:val="00D36C72"/>
    <w:rsid w:val="00D3740D"/>
    <w:rsid w:val="00D37A0E"/>
    <w:rsid w:val="00D400EE"/>
    <w:rsid w:val="00D43219"/>
    <w:rsid w:val="00D433AC"/>
    <w:rsid w:val="00D439BF"/>
    <w:rsid w:val="00D44F52"/>
    <w:rsid w:val="00D51655"/>
    <w:rsid w:val="00D52A7A"/>
    <w:rsid w:val="00D57EB9"/>
    <w:rsid w:val="00D61026"/>
    <w:rsid w:val="00D6108C"/>
    <w:rsid w:val="00D625A7"/>
    <w:rsid w:val="00D630D6"/>
    <w:rsid w:val="00D63364"/>
    <w:rsid w:val="00D63686"/>
    <w:rsid w:val="00D63CCF"/>
    <w:rsid w:val="00D66CA1"/>
    <w:rsid w:val="00D713AA"/>
    <w:rsid w:val="00D7415D"/>
    <w:rsid w:val="00D82D3F"/>
    <w:rsid w:val="00D84434"/>
    <w:rsid w:val="00D8514F"/>
    <w:rsid w:val="00D87234"/>
    <w:rsid w:val="00D92845"/>
    <w:rsid w:val="00D92DF6"/>
    <w:rsid w:val="00D95B09"/>
    <w:rsid w:val="00D96BC5"/>
    <w:rsid w:val="00D96DF5"/>
    <w:rsid w:val="00DA0C4C"/>
    <w:rsid w:val="00DA1540"/>
    <w:rsid w:val="00DA1C20"/>
    <w:rsid w:val="00DA2217"/>
    <w:rsid w:val="00DA383B"/>
    <w:rsid w:val="00DA3E77"/>
    <w:rsid w:val="00DA54BF"/>
    <w:rsid w:val="00DA5E8D"/>
    <w:rsid w:val="00DA6132"/>
    <w:rsid w:val="00DB2565"/>
    <w:rsid w:val="00DB2593"/>
    <w:rsid w:val="00DB53AD"/>
    <w:rsid w:val="00DB7EA8"/>
    <w:rsid w:val="00DC0F39"/>
    <w:rsid w:val="00DC147F"/>
    <w:rsid w:val="00DC191C"/>
    <w:rsid w:val="00DC1A4A"/>
    <w:rsid w:val="00DC26A6"/>
    <w:rsid w:val="00DC44CC"/>
    <w:rsid w:val="00DC4921"/>
    <w:rsid w:val="00DC594F"/>
    <w:rsid w:val="00DC6CA6"/>
    <w:rsid w:val="00DC72C1"/>
    <w:rsid w:val="00DD365E"/>
    <w:rsid w:val="00DD40AB"/>
    <w:rsid w:val="00DD4BCE"/>
    <w:rsid w:val="00DD4F07"/>
    <w:rsid w:val="00DD52A1"/>
    <w:rsid w:val="00DD6A24"/>
    <w:rsid w:val="00DD6EEE"/>
    <w:rsid w:val="00DE097A"/>
    <w:rsid w:val="00DE16DF"/>
    <w:rsid w:val="00DE4CF0"/>
    <w:rsid w:val="00DE7581"/>
    <w:rsid w:val="00DE7766"/>
    <w:rsid w:val="00DE7974"/>
    <w:rsid w:val="00DF3144"/>
    <w:rsid w:val="00DF400A"/>
    <w:rsid w:val="00DF464E"/>
    <w:rsid w:val="00DF775D"/>
    <w:rsid w:val="00DF7AD0"/>
    <w:rsid w:val="00E04DC7"/>
    <w:rsid w:val="00E06543"/>
    <w:rsid w:val="00E06D9A"/>
    <w:rsid w:val="00E07484"/>
    <w:rsid w:val="00E100A3"/>
    <w:rsid w:val="00E1016D"/>
    <w:rsid w:val="00E13D5A"/>
    <w:rsid w:val="00E13DC5"/>
    <w:rsid w:val="00E15866"/>
    <w:rsid w:val="00E15C88"/>
    <w:rsid w:val="00E15ECF"/>
    <w:rsid w:val="00E16433"/>
    <w:rsid w:val="00E23402"/>
    <w:rsid w:val="00E23626"/>
    <w:rsid w:val="00E2466B"/>
    <w:rsid w:val="00E248FC"/>
    <w:rsid w:val="00E26045"/>
    <w:rsid w:val="00E278BC"/>
    <w:rsid w:val="00E3044F"/>
    <w:rsid w:val="00E30844"/>
    <w:rsid w:val="00E3165F"/>
    <w:rsid w:val="00E3449B"/>
    <w:rsid w:val="00E354FA"/>
    <w:rsid w:val="00E360A8"/>
    <w:rsid w:val="00E3754D"/>
    <w:rsid w:val="00E40DC5"/>
    <w:rsid w:val="00E41043"/>
    <w:rsid w:val="00E4114A"/>
    <w:rsid w:val="00E42831"/>
    <w:rsid w:val="00E42B3B"/>
    <w:rsid w:val="00E4467F"/>
    <w:rsid w:val="00E44A71"/>
    <w:rsid w:val="00E44E7D"/>
    <w:rsid w:val="00E4572E"/>
    <w:rsid w:val="00E45881"/>
    <w:rsid w:val="00E4757C"/>
    <w:rsid w:val="00E512AA"/>
    <w:rsid w:val="00E54DF5"/>
    <w:rsid w:val="00E563B0"/>
    <w:rsid w:val="00E57A9C"/>
    <w:rsid w:val="00E60026"/>
    <w:rsid w:val="00E60220"/>
    <w:rsid w:val="00E704FC"/>
    <w:rsid w:val="00E85A4D"/>
    <w:rsid w:val="00E86EF3"/>
    <w:rsid w:val="00E913CA"/>
    <w:rsid w:val="00E92AAC"/>
    <w:rsid w:val="00E93A22"/>
    <w:rsid w:val="00E944BE"/>
    <w:rsid w:val="00E94D7A"/>
    <w:rsid w:val="00E95F85"/>
    <w:rsid w:val="00EA0AFE"/>
    <w:rsid w:val="00EA0C90"/>
    <w:rsid w:val="00EA168D"/>
    <w:rsid w:val="00EA4387"/>
    <w:rsid w:val="00EA5E39"/>
    <w:rsid w:val="00EA6B24"/>
    <w:rsid w:val="00EB02C6"/>
    <w:rsid w:val="00EB0582"/>
    <w:rsid w:val="00EB160C"/>
    <w:rsid w:val="00EB3655"/>
    <w:rsid w:val="00EB551C"/>
    <w:rsid w:val="00EC0489"/>
    <w:rsid w:val="00EC143C"/>
    <w:rsid w:val="00EC736F"/>
    <w:rsid w:val="00ED04D4"/>
    <w:rsid w:val="00ED0D94"/>
    <w:rsid w:val="00ED1B5B"/>
    <w:rsid w:val="00ED1BA7"/>
    <w:rsid w:val="00ED4264"/>
    <w:rsid w:val="00ED4712"/>
    <w:rsid w:val="00ED5526"/>
    <w:rsid w:val="00ED722C"/>
    <w:rsid w:val="00ED73BE"/>
    <w:rsid w:val="00EE09FE"/>
    <w:rsid w:val="00EE0B43"/>
    <w:rsid w:val="00EE0C04"/>
    <w:rsid w:val="00EE1BCB"/>
    <w:rsid w:val="00EE25D9"/>
    <w:rsid w:val="00EE34A3"/>
    <w:rsid w:val="00EE48B3"/>
    <w:rsid w:val="00EE52C6"/>
    <w:rsid w:val="00EE59DB"/>
    <w:rsid w:val="00EF0A37"/>
    <w:rsid w:val="00EF317F"/>
    <w:rsid w:val="00EF346F"/>
    <w:rsid w:val="00EF4158"/>
    <w:rsid w:val="00EF438D"/>
    <w:rsid w:val="00EF5300"/>
    <w:rsid w:val="00EF6044"/>
    <w:rsid w:val="00EF61FC"/>
    <w:rsid w:val="00EF6411"/>
    <w:rsid w:val="00EF65A6"/>
    <w:rsid w:val="00EF68E5"/>
    <w:rsid w:val="00EF6B5E"/>
    <w:rsid w:val="00EF6D0D"/>
    <w:rsid w:val="00EF6DDA"/>
    <w:rsid w:val="00EF7F0D"/>
    <w:rsid w:val="00F00147"/>
    <w:rsid w:val="00F003DF"/>
    <w:rsid w:val="00F010C9"/>
    <w:rsid w:val="00F0596C"/>
    <w:rsid w:val="00F12769"/>
    <w:rsid w:val="00F12D26"/>
    <w:rsid w:val="00F134A0"/>
    <w:rsid w:val="00F14DE6"/>
    <w:rsid w:val="00F157DC"/>
    <w:rsid w:val="00F15D1F"/>
    <w:rsid w:val="00F1711D"/>
    <w:rsid w:val="00F20645"/>
    <w:rsid w:val="00F215A7"/>
    <w:rsid w:val="00F2359C"/>
    <w:rsid w:val="00F2377A"/>
    <w:rsid w:val="00F245B3"/>
    <w:rsid w:val="00F248A2"/>
    <w:rsid w:val="00F25A56"/>
    <w:rsid w:val="00F25E3A"/>
    <w:rsid w:val="00F30714"/>
    <w:rsid w:val="00F31905"/>
    <w:rsid w:val="00F31A82"/>
    <w:rsid w:val="00F31C3D"/>
    <w:rsid w:val="00F31D2B"/>
    <w:rsid w:val="00F32C85"/>
    <w:rsid w:val="00F32F85"/>
    <w:rsid w:val="00F358DC"/>
    <w:rsid w:val="00F35FFF"/>
    <w:rsid w:val="00F416CF"/>
    <w:rsid w:val="00F456D6"/>
    <w:rsid w:val="00F45B1E"/>
    <w:rsid w:val="00F479FE"/>
    <w:rsid w:val="00F53B0E"/>
    <w:rsid w:val="00F53B1A"/>
    <w:rsid w:val="00F55CC6"/>
    <w:rsid w:val="00F5737D"/>
    <w:rsid w:val="00F6041A"/>
    <w:rsid w:val="00F610D5"/>
    <w:rsid w:val="00F61594"/>
    <w:rsid w:val="00F615F6"/>
    <w:rsid w:val="00F616DA"/>
    <w:rsid w:val="00F63BE3"/>
    <w:rsid w:val="00F6493D"/>
    <w:rsid w:val="00F652DA"/>
    <w:rsid w:val="00F665E5"/>
    <w:rsid w:val="00F7119E"/>
    <w:rsid w:val="00F71698"/>
    <w:rsid w:val="00F72D55"/>
    <w:rsid w:val="00F7344E"/>
    <w:rsid w:val="00F74508"/>
    <w:rsid w:val="00F8262A"/>
    <w:rsid w:val="00F85EDC"/>
    <w:rsid w:val="00F8617E"/>
    <w:rsid w:val="00F90621"/>
    <w:rsid w:val="00F926AA"/>
    <w:rsid w:val="00F93A4C"/>
    <w:rsid w:val="00F94F54"/>
    <w:rsid w:val="00F95888"/>
    <w:rsid w:val="00F96513"/>
    <w:rsid w:val="00F97542"/>
    <w:rsid w:val="00FA3D93"/>
    <w:rsid w:val="00FA4EC3"/>
    <w:rsid w:val="00FA5D37"/>
    <w:rsid w:val="00FA61FD"/>
    <w:rsid w:val="00FB0BA7"/>
    <w:rsid w:val="00FB1540"/>
    <w:rsid w:val="00FB5004"/>
    <w:rsid w:val="00FB521C"/>
    <w:rsid w:val="00FC49FC"/>
    <w:rsid w:val="00FC4D12"/>
    <w:rsid w:val="00FC623E"/>
    <w:rsid w:val="00FC7360"/>
    <w:rsid w:val="00FC76FD"/>
    <w:rsid w:val="00FD0718"/>
    <w:rsid w:val="00FD08D2"/>
    <w:rsid w:val="00FD1EBA"/>
    <w:rsid w:val="00FD3760"/>
    <w:rsid w:val="00FD3EA8"/>
    <w:rsid w:val="00FE3BAA"/>
    <w:rsid w:val="00FE41B6"/>
    <w:rsid w:val="00FE7435"/>
    <w:rsid w:val="00FF0706"/>
    <w:rsid w:val="00FF181A"/>
    <w:rsid w:val="00FF1C42"/>
    <w:rsid w:val="00FF216A"/>
    <w:rsid w:val="00FF2FC1"/>
    <w:rsid w:val="00FF31DB"/>
    <w:rsid w:val="00FF4127"/>
    <w:rsid w:val="00FF4AA5"/>
    <w:rsid w:val="00FF4C11"/>
    <w:rsid w:val="00FF60CF"/>
    <w:rsid w:val="00FF689D"/>
    <w:rsid w:val="00FF6AF9"/>
    <w:rsid w:val="00FF6F6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4FC3911"/>
  <w15:docId w15:val="{21A4F228-06DD-4719-89BC-5714075FD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D48BA"/>
    <w:rPr>
      <w:rFonts w:eastAsia="Times New Roman"/>
      <w:sz w:val="24"/>
      <w:szCs w:val="24"/>
      <w:lang w:eastAsia="en-US"/>
    </w:rPr>
  </w:style>
  <w:style w:type="paragraph" w:styleId="Titre1">
    <w:name w:val="heading 1"/>
    <w:basedOn w:val="Normal"/>
    <w:next w:val="Normal"/>
    <w:link w:val="Titre1Car"/>
    <w:qFormat/>
    <w:rsid w:val="00AD48BA"/>
    <w:pPr>
      <w:outlineLvl w:val="0"/>
    </w:pPr>
    <w:rPr>
      <w:b/>
    </w:rPr>
  </w:style>
  <w:style w:type="paragraph" w:styleId="Titre2">
    <w:name w:val="heading 2"/>
    <w:basedOn w:val="Normal"/>
    <w:next w:val="Normal"/>
    <w:link w:val="Titre2Car"/>
    <w:semiHidden/>
    <w:unhideWhenUsed/>
    <w:qFormat/>
    <w:rsid w:val="00790E49"/>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AD48BA"/>
    <w:pPr>
      <w:widowControl w:val="0"/>
      <w:tabs>
        <w:tab w:val="center" w:pos="4320"/>
        <w:tab w:val="right" w:pos="8640"/>
      </w:tabs>
    </w:pPr>
    <w:rPr>
      <w:snapToGrid w:val="0"/>
      <w:szCs w:val="20"/>
      <w:lang w:val="en-GB"/>
    </w:rPr>
  </w:style>
  <w:style w:type="paragraph" w:styleId="Notedebasdepage">
    <w:name w:val="footnote text"/>
    <w:aliases w:val="ft,ADB,single space"/>
    <w:basedOn w:val="Normal"/>
    <w:link w:val="NotedebasdepageCar"/>
    <w:uiPriority w:val="99"/>
    <w:rsid w:val="00AD48BA"/>
    <w:pPr>
      <w:widowControl w:val="0"/>
    </w:pPr>
    <w:rPr>
      <w:rFonts w:eastAsia="MS Mincho"/>
      <w:snapToGrid w:val="0"/>
      <w:sz w:val="20"/>
      <w:szCs w:val="20"/>
      <w:lang w:val="en-GB"/>
    </w:rPr>
  </w:style>
  <w:style w:type="paragraph" w:styleId="Textedebulles">
    <w:name w:val="Balloon Text"/>
    <w:basedOn w:val="Normal"/>
    <w:link w:val="TextedebullesCar"/>
    <w:semiHidden/>
    <w:rsid w:val="00AD48BA"/>
    <w:pPr>
      <w:widowControl w:val="0"/>
    </w:pPr>
    <w:rPr>
      <w:rFonts w:ascii="Tahoma" w:hAnsi="Tahoma" w:cs="Tahoma"/>
      <w:snapToGrid w:val="0"/>
      <w:sz w:val="16"/>
      <w:szCs w:val="16"/>
      <w:lang w:val="en-GB"/>
    </w:rPr>
  </w:style>
  <w:style w:type="character" w:styleId="Appelnotedebasdep">
    <w:name w:val="footnote reference"/>
    <w:uiPriority w:val="99"/>
    <w:rsid w:val="00AD48BA"/>
    <w:rPr>
      <w:vertAlign w:val="superscript"/>
    </w:rPr>
  </w:style>
  <w:style w:type="character" w:styleId="Marquedecommentaire">
    <w:name w:val="annotation reference"/>
    <w:semiHidden/>
    <w:rsid w:val="00AD48BA"/>
    <w:rPr>
      <w:sz w:val="16"/>
      <w:szCs w:val="16"/>
    </w:rPr>
  </w:style>
  <w:style w:type="paragraph" w:styleId="Commentaire">
    <w:name w:val="annotation text"/>
    <w:basedOn w:val="Normal"/>
    <w:link w:val="CommentaireCar"/>
    <w:semiHidden/>
    <w:rsid w:val="00AD48BA"/>
    <w:rPr>
      <w:rFonts w:eastAsia="MS Mincho"/>
      <w:sz w:val="20"/>
      <w:szCs w:val="20"/>
    </w:rPr>
  </w:style>
  <w:style w:type="character" w:styleId="Lienhypertexte">
    <w:name w:val="Hyperlink"/>
    <w:rsid w:val="00AD48BA"/>
    <w:rPr>
      <w:strike w:val="0"/>
      <w:dstrike w:val="0"/>
      <w:color w:val="003366"/>
      <w:u w:val="none"/>
      <w:effect w:val="none"/>
    </w:rPr>
  </w:style>
  <w:style w:type="character" w:customStyle="1" w:styleId="CommentaireCar">
    <w:name w:val="Commentaire Car"/>
    <w:link w:val="Commentaire"/>
    <w:rsid w:val="00AD48BA"/>
    <w:rPr>
      <w:lang w:val="en-US" w:eastAsia="en-US" w:bidi="ar-SA"/>
    </w:rPr>
  </w:style>
  <w:style w:type="paragraph" w:styleId="Objetducommentaire">
    <w:name w:val="annotation subject"/>
    <w:basedOn w:val="Commentaire"/>
    <w:next w:val="Commentaire"/>
    <w:semiHidden/>
    <w:rsid w:val="00AD3298"/>
    <w:rPr>
      <w:b/>
      <w:bCs/>
    </w:rPr>
  </w:style>
  <w:style w:type="table" w:styleId="Grilledutableau">
    <w:name w:val="Table Grid"/>
    <w:basedOn w:val="TableauNormal"/>
    <w:uiPriority w:val="39"/>
    <w:rsid w:val="00232B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aliases w:val="References,Numbered List Paragraph,Bullets,ReferencesCxSpLast,Bullet List,FooterText,Colorful List Accent 1,numbered,????,????1,Bulletr List Paragraph,List Paragraph21,Párrafo de lista1,Parágrafo da Lista1,?????1,Plan,Dot pt,U 5,YAC"/>
    <w:basedOn w:val="Normal"/>
    <w:link w:val="ParagraphedelisteCar"/>
    <w:uiPriority w:val="34"/>
    <w:qFormat/>
    <w:rsid w:val="007E1538"/>
    <w:pPr>
      <w:ind w:left="720"/>
      <w:contextualSpacing/>
    </w:pPr>
    <w:rPr>
      <w:rFonts w:ascii="Calibri" w:hAnsi="Calibri"/>
      <w:sz w:val="22"/>
      <w:szCs w:val="22"/>
    </w:rPr>
  </w:style>
  <w:style w:type="character" w:customStyle="1" w:styleId="CommentTextChar">
    <w:name w:val="Comment Text Char"/>
    <w:locked/>
    <w:rsid w:val="004317F4"/>
    <w:rPr>
      <w:rFonts w:cs="Times New Roman"/>
      <w:lang w:val="en-US" w:eastAsia="en-US" w:bidi="ar-SA"/>
    </w:rPr>
  </w:style>
  <w:style w:type="character" w:customStyle="1" w:styleId="apple-style-span">
    <w:name w:val="apple-style-span"/>
    <w:rsid w:val="004317F4"/>
    <w:rPr>
      <w:rFonts w:cs="Times New Roman"/>
    </w:rPr>
  </w:style>
  <w:style w:type="paragraph" w:styleId="Corpsdetexte3">
    <w:name w:val="Body Text 3"/>
    <w:basedOn w:val="Normal"/>
    <w:rsid w:val="003A29E0"/>
    <w:pPr>
      <w:spacing w:after="60"/>
      <w:jc w:val="both"/>
    </w:pPr>
    <w:rPr>
      <w:rFonts w:ascii="Arial" w:hAnsi="Arial"/>
      <w:sz w:val="22"/>
      <w:szCs w:val="20"/>
    </w:rPr>
  </w:style>
  <w:style w:type="paragraph" w:styleId="Pieddepage">
    <w:name w:val="footer"/>
    <w:basedOn w:val="Normal"/>
    <w:rsid w:val="00D34101"/>
    <w:pPr>
      <w:tabs>
        <w:tab w:val="center" w:pos="4153"/>
        <w:tab w:val="right" w:pos="8306"/>
      </w:tabs>
    </w:pPr>
  </w:style>
  <w:style w:type="character" w:styleId="Numrodepage">
    <w:name w:val="page number"/>
    <w:basedOn w:val="Policepardfaut"/>
    <w:rsid w:val="00D34101"/>
  </w:style>
  <w:style w:type="character" w:customStyle="1" w:styleId="NotedebasdepageCar">
    <w:name w:val="Note de bas de page Car"/>
    <w:aliases w:val="ft Car,ADB Car,single space Car"/>
    <w:link w:val="Notedebasdepage"/>
    <w:uiPriority w:val="99"/>
    <w:locked/>
    <w:rsid w:val="000035C4"/>
    <w:rPr>
      <w:snapToGrid w:val="0"/>
      <w:lang w:val="en-GB" w:eastAsia="en-US" w:bidi="ar-SA"/>
    </w:rPr>
  </w:style>
  <w:style w:type="paragraph" w:styleId="Corpsdetexte">
    <w:name w:val="Body Text"/>
    <w:basedOn w:val="Normal"/>
    <w:rsid w:val="007F1745"/>
    <w:pPr>
      <w:spacing w:after="120"/>
    </w:pPr>
  </w:style>
  <w:style w:type="paragraph" w:styleId="TM1">
    <w:name w:val="toc 1"/>
    <w:basedOn w:val="Normal"/>
    <w:next w:val="Normal"/>
    <w:autoRedefine/>
    <w:rsid w:val="006629A5"/>
    <w:pPr>
      <w:tabs>
        <w:tab w:val="right" w:leader="dot" w:pos="8630"/>
      </w:tabs>
      <w:jc w:val="center"/>
    </w:pPr>
    <w:rPr>
      <w:b/>
      <w:sz w:val="28"/>
      <w:szCs w:val="28"/>
    </w:rPr>
  </w:style>
  <w:style w:type="character" w:customStyle="1" w:styleId="Titre1Car">
    <w:name w:val="Titre 1 Car"/>
    <w:basedOn w:val="Policepardfaut"/>
    <w:link w:val="Titre1"/>
    <w:rsid w:val="003C06C5"/>
    <w:rPr>
      <w:rFonts w:eastAsia="Times New Roman"/>
      <w:b/>
      <w:sz w:val="24"/>
      <w:szCs w:val="24"/>
      <w:lang w:eastAsia="en-US"/>
    </w:rPr>
  </w:style>
  <w:style w:type="character" w:customStyle="1" w:styleId="Mentionnonrsolue1">
    <w:name w:val="Mention non résolue1"/>
    <w:basedOn w:val="Policepardfaut"/>
    <w:uiPriority w:val="99"/>
    <w:semiHidden/>
    <w:unhideWhenUsed/>
    <w:rsid w:val="00D05991"/>
    <w:rPr>
      <w:color w:val="808080"/>
      <w:shd w:val="clear" w:color="auto" w:fill="E6E6E6"/>
    </w:rPr>
  </w:style>
  <w:style w:type="paragraph" w:styleId="Rvision">
    <w:name w:val="Revision"/>
    <w:hidden/>
    <w:uiPriority w:val="99"/>
    <w:semiHidden/>
    <w:rsid w:val="00D05991"/>
    <w:rPr>
      <w:rFonts w:eastAsia="Times New Roman"/>
      <w:sz w:val="24"/>
      <w:szCs w:val="24"/>
      <w:lang w:eastAsia="en-US"/>
    </w:rPr>
  </w:style>
  <w:style w:type="character" w:customStyle="1" w:styleId="TextedebullesCar">
    <w:name w:val="Texte de bulles Car"/>
    <w:basedOn w:val="Policepardfaut"/>
    <w:link w:val="Textedebulles"/>
    <w:semiHidden/>
    <w:rsid w:val="00584237"/>
    <w:rPr>
      <w:rFonts w:ascii="Tahoma" w:eastAsia="Times New Roman" w:hAnsi="Tahoma" w:cs="Tahoma"/>
      <w:snapToGrid w:val="0"/>
      <w:sz w:val="16"/>
      <w:szCs w:val="16"/>
      <w:lang w:val="en-GB" w:eastAsia="en-US"/>
    </w:rPr>
  </w:style>
  <w:style w:type="paragraph" w:styleId="PrformatHTML">
    <w:name w:val="HTML Preformatted"/>
    <w:basedOn w:val="Normal"/>
    <w:link w:val="PrformatHTMLCar"/>
    <w:uiPriority w:val="99"/>
    <w:unhideWhenUsed/>
    <w:rsid w:val="00A369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zh-CN"/>
    </w:rPr>
  </w:style>
  <w:style w:type="character" w:customStyle="1" w:styleId="PrformatHTMLCar">
    <w:name w:val="Préformaté HTML Car"/>
    <w:basedOn w:val="Policepardfaut"/>
    <w:link w:val="PrformatHTML"/>
    <w:uiPriority w:val="99"/>
    <w:rsid w:val="00A36939"/>
    <w:rPr>
      <w:rFonts w:ascii="Courier New" w:eastAsia="Times New Roman" w:hAnsi="Courier New" w:cs="Courier New"/>
    </w:rPr>
  </w:style>
  <w:style w:type="paragraph" w:customStyle="1" w:styleId="Default">
    <w:name w:val="Default"/>
    <w:rsid w:val="0054513F"/>
    <w:pPr>
      <w:autoSpaceDE w:val="0"/>
      <w:autoSpaceDN w:val="0"/>
      <w:adjustRightInd w:val="0"/>
    </w:pPr>
    <w:rPr>
      <w:rFonts w:ascii="Calibri" w:eastAsiaTheme="minorEastAsia" w:hAnsi="Calibri" w:cs="Calibri"/>
      <w:color w:val="000000"/>
      <w:sz w:val="24"/>
      <w:szCs w:val="24"/>
      <w:lang w:val="fr-FR" w:eastAsia="fr-FR"/>
    </w:rPr>
  </w:style>
  <w:style w:type="character" w:customStyle="1" w:styleId="ParagraphedelisteCar">
    <w:name w:val="Paragraphe de liste Car"/>
    <w:aliases w:val="References Car,Numbered List Paragraph Car,Bullets Car,ReferencesCxSpLast Car,Bullet List Car,FooterText Car,Colorful List Accent 1 Car,numbered Car,???? Car,????1 Car,Bulletr List Paragraph Car,List Paragraph21 Car,?????1 Car"/>
    <w:link w:val="Paragraphedeliste"/>
    <w:uiPriority w:val="34"/>
    <w:qFormat/>
    <w:locked/>
    <w:rsid w:val="00550415"/>
    <w:rPr>
      <w:rFonts w:ascii="Calibri" w:eastAsia="Times New Roman" w:hAnsi="Calibri"/>
      <w:sz w:val="22"/>
      <w:szCs w:val="22"/>
      <w:lang w:eastAsia="en-US"/>
    </w:rPr>
  </w:style>
  <w:style w:type="paragraph" w:styleId="NormalWeb">
    <w:name w:val="Normal (Web)"/>
    <w:basedOn w:val="Normal"/>
    <w:uiPriority w:val="99"/>
    <w:unhideWhenUsed/>
    <w:rsid w:val="00AC5DF4"/>
    <w:pPr>
      <w:spacing w:before="100" w:beforeAutospacing="1" w:after="100" w:afterAutospacing="1"/>
    </w:pPr>
    <w:rPr>
      <w:lang w:val="fr-FR" w:eastAsia="fr-FR"/>
    </w:rPr>
  </w:style>
  <w:style w:type="character" w:customStyle="1" w:styleId="A6">
    <w:name w:val="A6"/>
    <w:uiPriority w:val="99"/>
    <w:rsid w:val="00F20645"/>
    <w:rPr>
      <w:rFonts w:cs="Isidora"/>
      <w:color w:val="000000"/>
      <w:sz w:val="11"/>
      <w:szCs w:val="11"/>
    </w:rPr>
  </w:style>
  <w:style w:type="paragraph" w:customStyle="1" w:styleId="Pa12">
    <w:name w:val="Pa12"/>
    <w:basedOn w:val="Default"/>
    <w:next w:val="Default"/>
    <w:uiPriority w:val="99"/>
    <w:rsid w:val="006A181B"/>
    <w:pPr>
      <w:spacing w:line="221" w:lineRule="atLeast"/>
    </w:pPr>
    <w:rPr>
      <w:rFonts w:ascii="Isidora" w:eastAsia="MS Mincho" w:hAnsi="Isidora" w:cs="Times New Roman"/>
      <w:color w:val="auto"/>
      <w:lang w:eastAsia="zh-CN"/>
    </w:rPr>
  </w:style>
  <w:style w:type="character" w:customStyle="1" w:styleId="A12">
    <w:name w:val="A12"/>
    <w:uiPriority w:val="99"/>
    <w:rsid w:val="006A181B"/>
    <w:rPr>
      <w:rFonts w:cs="Isidora"/>
      <w:b/>
      <w:bCs/>
      <w:color w:val="000000"/>
      <w:sz w:val="12"/>
      <w:szCs w:val="12"/>
    </w:rPr>
  </w:style>
  <w:style w:type="character" w:styleId="lev">
    <w:name w:val="Strong"/>
    <w:basedOn w:val="Policepardfaut"/>
    <w:uiPriority w:val="22"/>
    <w:qFormat/>
    <w:rsid w:val="00380C2E"/>
    <w:rPr>
      <w:b/>
      <w:bCs/>
    </w:rPr>
  </w:style>
  <w:style w:type="character" w:customStyle="1" w:styleId="lrzxr">
    <w:name w:val="lrzxr"/>
    <w:basedOn w:val="Policepardfaut"/>
    <w:rsid w:val="00582DB0"/>
  </w:style>
  <w:style w:type="character" w:customStyle="1" w:styleId="Titre2Car">
    <w:name w:val="Titre 2 Car"/>
    <w:basedOn w:val="Policepardfaut"/>
    <w:link w:val="Titre2"/>
    <w:semiHidden/>
    <w:rsid w:val="00790E49"/>
    <w:rPr>
      <w:rFonts w:asciiTheme="majorHAnsi" w:eastAsiaTheme="majorEastAsia" w:hAnsiTheme="majorHAnsi" w:cstheme="majorBidi"/>
      <w:color w:val="2F5496" w:themeColor="accent1" w:themeShade="BF"/>
      <w:sz w:val="26"/>
      <w:szCs w:val="26"/>
      <w:lang w:eastAsia="en-US"/>
    </w:rPr>
  </w:style>
  <w:style w:type="character" w:styleId="Accentuation">
    <w:name w:val="Emphasis"/>
    <w:basedOn w:val="Policepardfaut"/>
    <w:uiPriority w:val="20"/>
    <w:qFormat/>
    <w:rsid w:val="008C5F5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642938">
      <w:bodyDiv w:val="1"/>
      <w:marLeft w:val="0"/>
      <w:marRight w:val="0"/>
      <w:marTop w:val="0"/>
      <w:marBottom w:val="0"/>
      <w:divBdr>
        <w:top w:val="none" w:sz="0" w:space="0" w:color="auto"/>
        <w:left w:val="none" w:sz="0" w:space="0" w:color="auto"/>
        <w:bottom w:val="none" w:sz="0" w:space="0" w:color="auto"/>
        <w:right w:val="none" w:sz="0" w:space="0" w:color="auto"/>
      </w:divBdr>
      <w:divsChild>
        <w:div w:id="1350326533">
          <w:marLeft w:val="547"/>
          <w:marRight w:val="0"/>
          <w:marTop w:val="0"/>
          <w:marBottom w:val="0"/>
          <w:divBdr>
            <w:top w:val="none" w:sz="0" w:space="0" w:color="auto"/>
            <w:left w:val="none" w:sz="0" w:space="0" w:color="auto"/>
            <w:bottom w:val="none" w:sz="0" w:space="0" w:color="auto"/>
            <w:right w:val="none" w:sz="0" w:space="0" w:color="auto"/>
          </w:divBdr>
        </w:div>
        <w:div w:id="1910266641">
          <w:marLeft w:val="547"/>
          <w:marRight w:val="0"/>
          <w:marTop w:val="0"/>
          <w:marBottom w:val="0"/>
          <w:divBdr>
            <w:top w:val="none" w:sz="0" w:space="0" w:color="auto"/>
            <w:left w:val="none" w:sz="0" w:space="0" w:color="auto"/>
            <w:bottom w:val="none" w:sz="0" w:space="0" w:color="auto"/>
            <w:right w:val="none" w:sz="0" w:space="0" w:color="auto"/>
          </w:divBdr>
        </w:div>
        <w:div w:id="421075090">
          <w:marLeft w:val="547"/>
          <w:marRight w:val="0"/>
          <w:marTop w:val="0"/>
          <w:marBottom w:val="0"/>
          <w:divBdr>
            <w:top w:val="none" w:sz="0" w:space="0" w:color="auto"/>
            <w:left w:val="none" w:sz="0" w:space="0" w:color="auto"/>
            <w:bottom w:val="none" w:sz="0" w:space="0" w:color="auto"/>
            <w:right w:val="none" w:sz="0" w:space="0" w:color="auto"/>
          </w:divBdr>
        </w:div>
        <w:div w:id="331881082">
          <w:marLeft w:val="547"/>
          <w:marRight w:val="0"/>
          <w:marTop w:val="0"/>
          <w:marBottom w:val="0"/>
          <w:divBdr>
            <w:top w:val="none" w:sz="0" w:space="0" w:color="auto"/>
            <w:left w:val="none" w:sz="0" w:space="0" w:color="auto"/>
            <w:bottom w:val="none" w:sz="0" w:space="0" w:color="auto"/>
            <w:right w:val="none" w:sz="0" w:space="0" w:color="auto"/>
          </w:divBdr>
        </w:div>
        <w:div w:id="313876076">
          <w:marLeft w:val="547"/>
          <w:marRight w:val="0"/>
          <w:marTop w:val="0"/>
          <w:marBottom w:val="0"/>
          <w:divBdr>
            <w:top w:val="none" w:sz="0" w:space="0" w:color="auto"/>
            <w:left w:val="none" w:sz="0" w:space="0" w:color="auto"/>
            <w:bottom w:val="none" w:sz="0" w:space="0" w:color="auto"/>
            <w:right w:val="none" w:sz="0" w:space="0" w:color="auto"/>
          </w:divBdr>
        </w:div>
      </w:divsChild>
    </w:div>
    <w:div w:id="42870397">
      <w:bodyDiv w:val="1"/>
      <w:marLeft w:val="0"/>
      <w:marRight w:val="0"/>
      <w:marTop w:val="0"/>
      <w:marBottom w:val="0"/>
      <w:divBdr>
        <w:top w:val="none" w:sz="0" w:space="0" w:color="auto"/>
        <w:left w:val="none" w:sz="0" w:space="0" w:color="auto"/>
        <w:bottom w:val="none" w:sz="0" w:space="0" w:color="auto"/>
        <w:right w:val="none" w:sz="0" w:space="0" w:color="auto"/>
      </w:divBdr>
      <w:divsChild>
        <w:div w:id="2131320399">
          <w:marLeft w:val="547"/>
          <w:marRight w:val="0"/>
          <w:marTop w:val="0"/>
          <w:marBottom w:val="0"/>
          <w:divBdr>
            <w:top w:val="none" w:sz="0" w:space="0" w:color="auto"/>
            <w:left w:val="none" w:sz="0" w:space="0" w:color="auto"/>
            <w:bottom w:val="none" w:sz="0" w:space="0" w:color="auto"/>
            <w:right w:val="none" w:sz="0" w:space="0" w:color="auto"/>
          </w:divBdr>
        </w:div>
        <w:div w:id="38484223">
          <w:marLeft w:val="547"/>
          <w:marRight w:val="0"/>
          <w:marTop w:val="0"/>
          <w:marBottom w:val="0"/>
          <w:divBdr>
            <w:top w:val="none" w:sz="0" w:space="0" w:color="auto"/>
            <w:left w:val="none" w:sz="0" w:space="0" w:color="auto"/>
            <w:bottom w:val="none" w:sz="0" w:space="0" w:color="auto"/>
            <w:right w:val="none" w:sz="0" w:space="0" w:color="auto"/>
          </w:divBdr>
        </w:div>
        <w:div w:id="694621889">
          <w:marLeft w:val="547"/>
          <w:marRight w:val="0"/>
          <w:marTop w:val="0"/>
          <w:marBottom w:val="0"/>
          <w:divBdr>
            <w:top w:val="none" w:sz="0" w:space="0" w:color="auto"/>
            <w:left w:val="none" w:sz="0" w:space="0" w:color="auto"/>
            <w:bottom w:val="none" w:sz="0" w:space="0" w:color="auto"/>
            <w:right w:val="none" w:sz="0" w:space="0" w:color="auto"/>
          </w:divBdr>
        </w:div>
        <w:div w:id="1112898447">
          <w:marLeft w:val="547"/>
          <w:marRight w:val="0"/>
          <w:marTop w:val="0"/>
          <w:marBottom w:val="0"/>
          <w:divBdr>
            <w:top w:val="none" w:sz="0" w:space="0" w:color="auto"/>
            <w:left w:val="none" w:sz="0" w:space="0" w:color="auto"/>
            <w:bottom w:val="none" w:sz="0" w:space="0" w:color="auto"/>
            <w:right w:val="none" w:sz="0" w:space="0" w:color="auto"/>
          </w:divBdr>
        </w:div>
        <w:div w:id="1823889103">
          <w:marLeft w:val="547"/>
          <w:marRight w:val="0"/>
          <w:marTop w:val="0"/>
          <w:marBottom w:val="0"/>
          <w:divBdr>
            <w:top w:val="none" w:sz="0" w:space="0" w:color="auto"/>
            <w:left w:val="none" w:sz="0" w:space="0" w:color="auto"/>
            <w:bottom w:val="none" w:sz="0" w:space="0" w:color="auto"/>
            <w:right w:val="none" w:sz="0" w:space="0" w:color="auto"/>
          </w:divBdr>
        </w:div>
        <w:div w:id="504899639">
          <w:marLeft w:val="547"/>
          <w:marRight w:val="0"/>
          <w:marTop w:val="0"/>
          <w:marBottom w:val="0"/>
          <w:divBdr>
            <w:top w:val="none" w:sz="0" w:space="0" w:color="auto"/>
            <w:left w:val="none" w:sz="0" w:space="0" w:color="auto"/>
            <w:bottom w:val="none" w:sz="0" w:space="0" w:color="auto"/>
            <w:right w:val="none" w:sz="0" w:space="0" w:color="auto"/>
          </w:divBdr>
        </w:div>
        <w:div w:id="32047781">
          <w:marLeft w:val="547"/>
          <w:marRight w:val="0"/>
          <w:marTop w:val="0"/>
          <w:marBottom w:val="0"/>
          <w:divBdr>
            <w:top w:val="none" w:sz="0" w:space="0" w:color="auto"/>
            <w:left w:val="none" w:sz="0" w:space="0" w:color="auto"/>
            <w:bottom w:val="none" w:sz="0" w:space="0" w:color="auto"/>
            <w:right w:val="none" w:sz="0" w:space="0" w:color="auto"/>
          </w:divBdr>
        </w:div>
      </w:divsChild>
    </w:div>
    <w:div w:id="70930451">
      <w:bodyDiv w:val="1"/>
      <w:marLeft w:val="0"/>
      <w:marRight w:val="0"/>
      <w:marTop w:val="0"/>
      <w:marBottom w:val="0"/>
      <w:divBdr>
        <w:top w:val="none" w:sz="0" w:space="0" w:color="auto"/>
        <w:left w:val="none" w:sz="0" w:space="0" w:color="auto"/>
        <w:bottom w:val="none" w:sz="0" w:space="0" w:color="auto"/>
        <w:right w:val="none" w:sz="0" w:space="0" w:color="auto"/>
      </w:divBdr>
    </w:div>
    <w:div w:id="280383769">
      <w:bodyDiv w:val="1"/>
      <w:marLeft w:val="0"/>
      <w:marRight w:val="0"/>
      <w:marTop w:val="0"/>
      <w:marBottom w:val="0"/>
      <w:divBdr>
        <w:top w:val="none" w:sz="0" w:space="0" w:color="auto"/>
        <w:left w:val="none" w:sz="0" w:space="0" w:color="auto"/>
        <w:bottom w:val="none" w:sz="0" w:space="0" w:color="auto"/>
        <w:right w:val="none" w:sz="0" w:space="0" w:color="auto"/>
      </w:divBdr>
    </w:div>
    <w:div w:id="306937265">
      <w:bodyDiv w:val="1"/>
      <w:marLeft w:val="0"/>
      <w:marRight w:val="0"/>
      <w:marTop w:val="0"/>
      <w:marBottom w:val="0"/>
      <w:divBdr>
        <w:top w:val="none" w:sz="0" w:space="0" w:color="auto"/>
        <w:left w:val="none" w:sz="0" w:space="0" w:color="auto"/>
        <w:bottom w:val="none" w:sz="0" w:space="0" w:color="auto"/>
        <w:right w:val="none" w:sz="0" w:space="0" w:color="auto"/>
      </w:divBdr>
    </w:div>
    <w:div w:id="408159962">
      <w:bodyDiv w:val="1"/>
      <w:marLeft w:val="0"/>
      <w:marRight w:val="0"/>
      <w:marTop w:val="0"/>
      <w:marBottom w:val="0"/>
      <w:divBdr>
        <w:top w:val="none" w:sz="0" w:space="0" w:color="auto"/>
        <w:left w:val="none" w:sz="0" w:space="0" w:color="auto"/>
        <w:bottom w:val="none" w:sz="0" w:space="0" w:color="auto"/>
        <w:right w:val="none" w:sz="0" w:space="0" w:color="auto"/>
      </w:divBdr>
    </w:div>
    <w:div w:id="566577070">
      <w:bodyDiv w:val="1"/>
      <w:marLeft w:val="0"/>
      <w:marRight w:val="0"/>
      <w:marTop w:val="0"/>
      <w:marBottom w:val="0"/>
      <w:divBdr>
        <w:top w:val="none" w:sz="0" w:space="0" w:color="auto"/>
        <w:left w:val="none" w:sz="0" w:space="0" w:color="auto"/>
        <w:bottom w:val="none" w:sz="0" w:space="0" w:color="auto"/>
        <w:right w:val="none" w:sz="0" w:space="0" w:color="auto"/>
      </w:divBdr>
    </w:div>
    <w:div w:id="625354520">
      <w:bodyDiv w:val="1"/>
      <w:marLeft w:val="0"/>
      <w:marRight w:val="0"/>
      <w:marTop w:val="0"/>
      <w:marBottom w:val="0"/>
      <w:divBdr>
        <w:top w:val="none" w:sz="0" w:space="0" w:color="auto"/>
        <w:left w:val="none" w:sz="0" w:space="0" w:color="auto"/>
        <w:bottom w:val="none" w:sz="0" w:space="0" w:color="auto"/>
        <w:right w:val="none" w:sz="0" w:space="0" w:color="auto"/>
      </w:divBdr>
    </w:div>
    <w:div w:id="647788186">
      <w:bodyDiv w:val="1"/>
      <w:marLeft w:val="0"/>
      <w:marRight w:val="0"/>
      <w:marTop w:val="0"/>
      <w:marBottom w:val="0"/>
      <w:divBdr>
        <w:top w:val="none" w:sz="0" w:space="0" w:color="auto"/>
        <w:left w:val="none" w:sz="0" w:space="0" w:color="auto"/>
        <w:bottom w:val="none" w:sz="0" w:space="0" w:color="auto"/>
        <w:right w:val="none" w:sz="0" w:space="0" w:color="auto"/>
      </w:divBdr>
    </w:div>
    <w:div w:id="683214413">
      <w:bodyDiv w:val="1"/>
      <w:marLeft w:val="0"/>
      <w:marRight w:val="0"/>
      <w:marTop w:val="0"/>
      <w:marBottom w:val="0"/>
      <w:divBdr>
        <w:top w:val="none" w:sz="0" w:space="0" w:color="auto"/>
        <w:left w:val="none" w:sz="0" w:space="0" w:color="auto"/>
        <w:bottom w:val="none" w:sz="0" w:space="0" w:color="auto"/>
        <w:right w:val="none" w:sz="0" w:space="0" w:color="auto"/>
      </w:divBdr>
      <w:divsChild>
        <w:div w:id="82339481">
          <w:marLeft w:val="547"/>
          <w:marRight w:val="0"/>
          <w:marTop w:val="0"/>
          <w:marBottom w:val="0"/>
          <w:divBdr>
            <w:top w:val="none" w:sz="0" w:space="0" w:color="auto"/>
            <w:left w:val="none" w:sz="0" w:space="0" w:color="auto"/>
            <w:bottom w:val="none" w:sz="0" w:space="0" w:color="auto"/>
            <w:right w:val="none" w:sz="0" w:space="0" w:color="auto"/>
          </w:divBdr>
        </w:div>
        <w:div w:id="273831824">
          <w:marLeft w:val="547"/>
          <w:marRight w:val="0"/>
          <w:marTop w:val="0"/>
          <w:marBottom w:val="0"/>
          <w:divBdr>
            <w:top w:val="none" w:sz="0" w:space="0" w:color="auto"/>
            <w:left w:val="none" w:sz="0" w:space="0" w:color="auto"/>
            <w:bottom w:val="none" w:sz="0" w:space="0" w:color="auto"/>
            <w:right w:val="none" w:sz="0" w:space="0" w:color="auto"/>
          </w:divBdr>
        </w:div>
        <w:div w:id="762190358">
          <w:marLeft w:val="547"/>
          <w:marRight w:val="0"/>
          <w:marTop w:val="0"/>
          <w:marBottom w:val="0"/>
          <w:divBdr>
            <w:top w:val="none" w:sz="0" w:space="0" w:color="auto"/>
            <w:left w:val="none" w:sz="0" w:space="0" w:color="auto"/>
            <w:bottom w:val="none" w:sz="0" w:space="0" w:color="auto"/>
            <w:right w:val="none" w:sz="0" w:space="0" w:color="auto"/>
          </w:divBdr>
        </w:div>
        <w:div w:id="452867170">
          <w:marLeft w:val="547"/>
          <w:marRight w:val="0"/>
          <w:marTop w:val="0"/>
          <w:marBottom w:val="0"/>
          <w:divBdr>
            <w:top w:val="none" w:sz="0" w:space="0" w:color="auto"/>
            <w:left w:val="none" w:sz="0" w:space="0" w:color="auto"/>
            <w:bottom w:val="none" w:sz="0" w:space="0" w:color="auto"/>
            <w:right w:val="none" w:sz="0" w:space="0" w:color="auto"/>
          </w:divBdr>
        </w:div>
        <w:div w:id="221411469">
          <w:marLeft w:val="547"/>
          <w:marRight w:val="0"/>
          <w:marTop w:val="0"/>
          <w:marBottom w:val="0"/>
          <w:divBdr>
            <w:top w:val="none" w:sz="0" w:space="0" w:color="auto"/>
            <w:left w:val="none" w:sz="0" w:space="0" w:color="auto"/>
            <w:bottom w:val="none" w:sz="0" w:space="0" w:color="auto"/>
            <w:right w:val="none" w:sz="0" w:space="0" w:color="auto"/>
          </w:divBdr>
        </w:div>
        <w:div w:id="394354832">
          <w:marLeft w:val="547"/>
          <w:marRight w:val="0"/>
          <w:marTop w:val="0"/>
          <w:marBottom w:val="0"/>
          <w:divBdr>
            <w:top w:val="none" w:sz="0" w:space="0" w:color="auto"/>
            <w:left w:val="none" w:sz="0" w:space="0" w:color="auto"/>
            <w:bottom w:val="none" w:sz="0" w:space="0" w:color="auto"/>
            <w:right w:val="none" w:sz="0" w:space="0" w:color="auto"/>
          </w:divBdr>
        </w:div>
        <w:div w:id="874578543">
          <w:marLeft w:val="547"/>
          <w:marRight w:val="0"/>
          <w:marTop w:val="0"/>
          <w:marBottom w:val="0"/>
          <w:divBdr>
            <w:top w:val="none" w:sz="0" w:space="0" w:color="auto"/>
            <w:left w:val="none" w:sz="0" w:space="0" w:color="auto"/>
            <w:bottom w:val="none" w:sz="0" w:space="0" w:color="auto"/>
            <w:right w:val="none" w:sz="0" w:space="0" w:color="auto"/>
          </w:divBdr>
        </w:div>
        <w:div w:id="1993170073">
          <w:marLeft w:val="547"/>
          <w:marRight w:val="0"/>
          <w:marTop w:val="0"/>
          <w:marBottom w:val="0"/>
          <w:divBdr>
            <w:top w:val="none" w:sz="0" w:space="0" w:color="auto"/>
            <w:left w:val="none" w:sz="0" w:space="0" w:color="auto"/>
            <w:bottom w:val="none" w:sz="0" w:space="0" w:color="auto"/>
            <w:right w:val="none" w:sz="0" w:space="0" w:color="auto"/>
          </w:divBdr>
        </w:div>
        <w:div w:id="713772385">
          <w:marLeft w:val="547"/>
          <w:marRight w:val="0"/>
          <w:marTop w:val="0"/>
          <w:marBottom w:val="0"/>
          <w:divBdr>
            <w:top w:val="none" w:sz="0" w:space="0" w:color="auto"/>
            <w:left w:val="none" w:sz="0" w:space="0" w:color="auto"/>
            <w:bottom w:val="none" w:sz="0" w:space="0" w:color="auto"/>
            <w:right w:val="none" w:sz="0" w:space="0" w:color="auto"/>
          </w:divBdr>
        </w:div>
        <w:div w:id="990450964">
          <w:marLeft w:val="547"/>
          <w:marRight w:val="0"/>
          <w:marTop w:val="0"/>
          <w:marBottom w:val="0"/>
          <w:divBdr>
            <w:top w:val="none" w:sz="0" w:space="0" w:color="auto"/>
            <w:left w:val="none" w:sz="0" w:space="0" w:color="auto"/>
            <w:bottom w:val="none" w:sz="0" w:space="0" w:color="auto"/>
            <w:right w:val="none" w:sz="0" w:space="0" w:color="auto"/>
          </w:divBdr>
        </w:div>
      </w:divsChild>
    </w:div>
    <w:div w:id="698434544">
      <w:bodyDiv w:val="1"/>
      <w:marLeft w:val="0"/>
      <w:marRight w:val="0"/>
      <w:marTop w:val="0"/>
      <w:marBottom w:val="0"/>
      <w:divBdr>
        <w:top w:val="none" w:sz="0" w:space="0" w:color="auto"/>
        <w:left w:val="none" w:sz="0" w:space="0" w:color="auto"/>
        <w:bottom w:val="none" w:sz="0" w:space="0" w:color="auto"/>
        <w:right w:val="none" w:sz="0" w:space="0" w:color="auto"/>
      </w:divBdr>
    </w:div>
    <w:div w:id="853543439">
      <w:bodyDiv w:val="1"/>
      <w:marLeft w:val="0"/>
      <w:marRight w:val="0"/>
      <w:marTop w:val="0"/>
      <w:marBottom w:val="0"/>
      <w:divBdr>
        <w:top w:val="none" w:sz="0" w:space="0" w:color="auto"/>
        <w:left w:val="none" w:sz="0" w:space="0" w:color="auto"/>
        <w:bottom w:val="none" w:sz="0" w:space="0" w:color="auto"/>
        <w:right w:val="none" w:sz="0" w:space="0" w:color="auto"/>
      </w:divBdr>
      <w:divsChild>
        <w:div w:id="300111090">
          <w:marLeft w:val="288"/>
          <w:marRight w:val="0"/>
          <w:marTop w:val="240"/>
          <w:marBottom w:val="0"/>
          <w:divBdr>
            <w:top w:val="none" w:sz="0" w:space="0" w:color="auto"/>
            <w:left w:val="none" w:sz="0" w:space="0" w:color="auto"/>
            <w:bottom w:val="none" w:sz="0" w:space="0" w:color="auto"/>
            <w:right w:val="none" w:sz="0" w:space="0" w:color="auto"/>
          </w:divBdr>
        </w:div>
        <w:div w:id="1465007586">
          <w:marLeft w:val="288"/>
          <w:marRight w:val="0"/>
          <w:marTop w:val="240"/>
          <w:marBottom w:val="0"/>
          <w:divBdr>
            <w:top w:val="none" w:sz="0" w:space="0" w:color="auto"/>
            <w:left w:val="none" w:sz="0" w:space="0" w:color="auto"/>
            <w:bottom w:val="none" w:sz="0" w:space="0" w:color="auto"/>
            <w:right w:val="none" w:sz="0" w:space="0" w:color="auto"/>
          </w:divBdr>
        </w:div>
        <w:div w:id="1429883700">
          <w:marLeft w:val="288"/>
          <w:marRight w:val="0"/>
          <w:marTop w:val="240"/>
          <w:marBottom w:val="0"/>
          <w:divBdr>
            <w:top w:val="none" w:sz="0" w:space="0" w:color="auto"/>
            <w:left w:val="none" w:sz="0" w:space="0" w:color="auto"/>
            <w:bottom w:val="none" w:sz="0" w:space="0" w:color="auto"/>
            <w:right w:val="none" w:sz="0" w:space="0" w:color="auto"/>
          </w:divBdr>
        </w:div>
      </w:divsChild>
    </w:div>
    <w:div w:id="912400033">
      <w:bodyDiv w:val="1"/>
      <w:marLeft w:val="0"/>
      <w:marRight w:val="0"/>
      <w:marTop w:val="0"/>
      <w:marBottom w:val="0"/>
      <w:divBdr>
        <w:top w:val="none" w:sz="0" w:space="0" w:color="auto"/>
        <w:left w:val="none" w:sz="0" w:space="0" w:color="auto"/>
        <w:bottom w:val="none" w:sz="0" w:space="0" w:color="auto"/>
        <w:right w:val="none" w:sz="0" w:space="0" w:color="auto"/>
      </w:divBdr>
    </w:div>
    <w:div w:id="971599986">
      <w:bodyDiv w:val="1"/>
      <w:marLeft w:val="0"/>
      <w:marRight w:val="0"/>
      <w:marTop w:val="0"/>
      <w:marBottom w:val="0"/>
      <w:divBdr>
        <w:top w:val="none" w:sz="0" w:space="0" w:color="auto"/>
        <w:left w:val="none" w:sz="0" w:space="0" w:color="auto"/>
        <w:bottom w:val="none" w:sz="0" w:space="0" w:color="auto"/>
        <w:right w:val="none" w:sz="0" w:space="0" w:color="auto"/>
      </w:divBdr>
    </w:div>
    <w:div w:id="980961207">
      <w:bodyDiv w:val="1"/>
      <w:marLeft w:val="0"/>
      <w:marRight w:val="0"/>
      <w:marTop w:val="0"/>
      <w:marBottom w:val="0"/>
      <w:divBdr>
        <w:top w:val="none" w:sz="0" w:space="0" w:color="auto"/>
        <w:left w:val="none" w:sz="0" w:space="0" w:color="auto"/>
        <w:bottom w:val="none" w:sz="0" w:space="0" w:color="auto"/>
        <w:right w:val="none" w:sz="0" w:space="0" w:color="auto"/>
      </w:divBdr>
    </w:div>
    <w:div w:id="1003976800">
      <w:bodyDiv w:val="1"/>
      <w:marLeft w:val="0"/>
      <w:marRight w:val="0"/>
      <w:marTop w:val="0"/>
      <w:marBottom w:val="0"/>
      <w:divBdr>
        <w:top w:val="none" w:sz="0" w:space="0" w:color="auto"/>
        <w:left w:val="none" w:sz="0" w:space="0" w:color="auto"/>
        <w:bottom w:val="none" w:sz="0" w:space="0" w:color="auto"/>
        <w:right w:val="none" w:sz="0" w:space="0" w:color="auto"/>
      </w:divBdr>
    </w:div>
    <w:div w:id="1078089893">
      <w:bodyDiv w:val="1"/>
      <w:marLeft w:val="0"/>
      <w:marRight w:val="0"/>
      <w:marTop w:val="0"/>
      <w:marBottom w:val="0"/>
      <w:divBdr>
        <w:top w:val="none" w:sz="0" w:space="0" w:color="auto"/>
        <w:left w:val="none" w:sz="0" w:space="0" w:color="auto"/>
        <w:bottom w:val="none" w:sz="0" w:space="0" w:color="auto"/>
        <w:right w:val="none" w:sz="0" w:space="0" w:color="auto"/>
      </w:divBdr>
    </w:div>
    <w:div w:id="1087381316">
      <w:bodyDiv w:val="1"/>
      <w:marLeft w:val="0"/>
      <w:marRight w:val="0"/>
      <w:marTop w:val="0"/>
      <w:marBottom w:val="0"/>
      <w:divBdr>
        <w:top w:val="none" w:sz="0" w:space="0" w:color="auto"/>
        <w:left w:val="none" w:sz="0" w:space="0" w:color="auto"/>
        <w:bottom w:val="none" w:sz="0" w:space="0" w:color="auto"/>
        <w:right w:val="none" w:sz="0" w:space="0" w:color="auto"/>
      </w:divBdr>
    </w:div>
    <w:div w:id="1114248235">
      <w:bodyDiv w:val="1"/>
      <w:marLeft w:val="0"/>
      <w:marRight w:val="0"/>
      <w:marTop w:val="0"/>
      <w:marBottom w:val="0"/>
      <w:divBdr>
        <w:top w:val="none" w:sz="0" w:space="0" w:color="auto"/>
        <w:left w:val="none" w:sz="0" w:space="0" w:color="auto"/>
        <w:bottom w:val="none" w:sz="0" w:space="0" w:color="auto"/>
        <w:right w:val="none" w:sz="0" w:space="0" w:color="auto"/>
      </w:divBdr>
    </w:div>
    <w:div w:id="1177617425">
      <w:bodyDiv w:val="1"/>
      <w:marLeft w:val="0"/>
      <w:marRight w:val="0"/>
      <w:marTop w:val="0"/>
      <w:marBottom w:val="0"/>
      <w:divBdr>
        <w:top w:val="none" w:sz="0" w:space="0" w:color="auto"/>
        <w:left w:val="none" w:sz="0" w:space="0" w:color="auto"/>
        <w:bottom w:val="none" w:sz="0" w:space="0" w:color="auto"/>
        <w:right w:val="none" w:sz="0" w:space="0" w:color="auto"/>
      </w:divBdr>
    </w:div>
    <w:div w:id="1326007519">
      <w:bodyDiv w:val="1"/>
      <w:marLeft w:val="0"/>
      <w:marRight w:val="0"/>
      <w:marTop w:val="0"/>
      <w:marBottom w:val="0"/>
      <w:divBdr>
        <w:top w:val="none" w:sz="0" w:space="0" w:color="auto"/>
        <w:left w:val="none" w:sz="0" w:space="0" w:color="auto"/>
        <w:bottom w:val="none" w:sz="0" w:space="0" w:color="auto"/>
        <w:right w:val="none" w:sz="0" w:space="0" w:color="auto"/>
      </w:divBdr>
      <w:divsChild>
        <w:div w:id="965501604">
          <w:marLeft w:val="547"/>
          <w:marRight w:val="0"/>
          <w:marTop w:val="0"/>
          <w:marBottom w:val="0"/>
          <w:divBdr>
            <w:top w:val="none" w:sz="0" w:space="0" w:color="auto"/>
            <w:left w:val="none" w:sz="0" w:space="0" w:color="auto"/>
            <w:bottom w:val="none" w:sz="0" w:space="0" w:color="auto"/>
            <w:right w:val="none" w:sz="0" w:space="0" w:color="auto"/>
          </w:divBdr>
        </w:div>
        <w:div w:id="1745638736">
          <w:marLeft w:val="547"/>
          <w:marRight w:val="0"/>
          <w:marTop w:val="0"/>
          <w:marBottom w:val="0"/>
          <w:divBdr>
            <w:top w:val="none" w:sz="0" w:space="0" w:color="auto"/>
            <w:left w:val="none" w:sz="0" w:space="0" w:color="auto"/>
            <w:bottom w:val="none" w:sz="0" w:space="0" w:color="auto"/>
            <w:right w:val="none" w:sz="0" w:space="0" w:color="auto"/>
          </w:divBdr>
        </w:div>
        <w:div w:id="1592086296">
          <w:marLeft w:val="547"/>
          <w:marRight w:val="0"/>
          <w:marTop w:val="0"/>
          <w:marBottom w:val="0"/>
          <w:divBdr>
            <w:top w:val="none" w:sz="0" w:space="0" w:color="auto"/>
            <w:left w:val="none" w:sz="0" w:space="0" w:color="auto"/>
            <w:bottom w:val="none" w:sz="0" w:space="0" w:color="auto"/>
            <w:right w:val="none" w:sz="0" w:space="0" w:color="auto"/>
          </w:divBdr>
        </w:div>
        <w:div w:id="293369288">
          <w:marLeft w:val="547"/>
          <w:marRight w:val="0"/>
          <w:marTop w:val="0"/>
          <w:marBottom w:val="0"/>
          <w:divBdr>
            <w:top w:val="none" w:sz="0" w:space="0" w:color="auto"/>
            <w:left w:val="none" w:sz="0" w:space="0" w:color="auto"/>
            <w:bottom w:val="none" w:sz="0" w:space="0" w:color="auto"/>
            <w:right w:val="none" w:sz="0" w:space="0" w:color="auto"/>
          </w:divBdr>
        </w:div>
        <w:div w:id="771824670">
          <w:marLeft w:val="547"/>
          <w:marRight w:val="0"/>
          <w:marTop w:val="0"/>
          <w:marBottom w:val="0"/>
          <w:divBdr>
            <w:top w:val="none" w:sz="0" w:space="0" w:color="auto"/>
            <w:left w:val="none" w:sz="0" w:space="0" w:color="auto"/>
            <w:bottom w:val="none" w:sz="0" w:space="0" w:color="auto"/>
            <w:right w:val="none" w:sz="0" w:space="0" w:color="auto"/>
          </w:divBdr>
        </w:div>
        <w:div w:id="1696417389">
          <w:marLeft w:val="547"/>
          <w:marRight w:val="0"/>
          <w:marTop w:val="0"/>
          <w:marBottom w:val="0"/>
          <w:divBdr>
            <w:top w:val="none" w:sz="0" w:space="0" w:color="auto"/>
            <w:left w:val="none" w:sz="0" w:space="0" w:color="auto"/>
            <w:bottom w:val="none" w:sz="0" w:space="0" w:color="auto"/>
            <w:right w:val="none" w:sz="0" w:space="0" w:color="auto"/>
          </w:divBdr>
        </w:div>
        <w:div w:id="380633537">
          <w:marLeft w:val="547"/>
          <w:marRight w:val="0"/>
          <w:marTop w:val="0"/>
          <w:marBottom w:val="0"/>
          <w:divBdr>
            <w:top w:val="none" w:sz="0" w:space="0" w:color="auto"/>
            <w:left w:val="none" w:sz="0" w:space="0" w:color="auto"/>
            <w:bottom w:val="none" w:sz="0" w:space="0" w:color="auto"/>
            <w:right w:val="none" w:sz="0" w:space="0" w:color="auto"/>
          </w:divBdr>
        </w:div>
        <w:div w:id="1977644241">
          <w:marLeft w:val="547"/>
          <w:marRight w:val="0"/>
          <w:marTop w:val="0"/>
          <w:marBottom w:val="0"/>
          <w:divBdr>
            <w:top w:val="none" w:sz="0" w:space="0" w:color="auto"/>
            <w:left w:val="none" w:sz="0" w:space="0" w:color="auto"/>
            <w:bottom w:val="none" w:sz="0" w:space="0" w:color="auto"/>
            <w:right w:val="none" w:sz="0" w:space="0" w:color="auto"/>
          </w:divBdr>
        </w:div>
        <w:div w:id="1588231421">
          <w:marLeft w:val="547"/>
          <w:marRight w:val="0"/>
          <w:marTop w:val="0"/>
          <w:marBottom w:val="0"/>
          <w:divBdr>
            <w:top w:val="none" w:sz="0" w:space="0" w:color="auto"/>
            <w:left w:val="none" w:sz="0" w:space="0" w:color="auto"/>
            <w:bottom w:val="none" w:sz="0" w:space="0" w:color="auto"/>
            <w:right w:val="none" w:sz="0" w:space="0" w:color="auto"/>
          </w:divBdr>
        </w:div>
        <w:div w:id="1132333032">
          <w:marLeft w:val="547"/>
          <w:marRight w:val="0"/>
          <w:marTop w:val="0"/>
          <w:marBottom w:val="0"/>
          <w:divBdr>
            <w:top w:val="none" w:sz="0" w:space="0" w:color="auto"/>
            <w:left w:val="none" w:sz="0" w:space="0" w:color="auto"/>
            <w:bottom w:val="none" w:sz="0" w:space="0" w:color="auto"/>
            <w:right w:val="none" w:sz="0" w:space="0" w:color="auto"/>
          </w:divBdr>
        </w:div>
      </w:divsChild>
    </w:div>
    <w:div w:id="1380283118">
      <w:bodyDiv w:val="1"/>
      <w:marLeft w:val="0"/>
      <w:marRight w:val="0"/>
      <w:marTop w:val="0"/>
      <w:marBottom w:val="0"/>
      <w:divBdr>
        <w:top w:val="none" w:sz="0" w:space="0" w:color="auto"/>
        <w:left w:val="none" w:sz="0" w:space="0" w:color="auto"/>
        <w:bottom w:val="none" w:sz="0" w:space="0" w:color="auto"/>
        <w:right w:val="none" w:sz="0" w:space="0" w:color="auto"/>
      </w:divBdr>
    </w:div>
    <w:div w:id="1418212338">
      <w:bodyDiv w:val="1"/>
      <w:marLeft w:val="0"/>
      <w:marRight w:val="0"/>
      <w:marTop w:val="0"/>
      <w:marBottom w:val="0"/>
      <w:divBdr>
        <w:top w:val="none" w:sz="0" w:space="0" w:color="auto"/>
        <w:left w:val="none" w:sz="0" w:space="0" w:color="auto"/>
        <w:bottom w:val="none" w:sz="0" w:space="0" w:color="auto"/>
        <w:right w:val="none" w:sz="0" w:space="0" w:color="auto"/>
      </w:divBdr>
      <w:divsChild>
        <w:div w:id="1168327353">
          <w:marLeft w:val="547"/>
          <w:marRight w:val="0"/>
          <w:marTop w:val="0"/>
          <w:marBottom w:val="0"/>
          <w:divBdr>
            <w:top w:val="none" w:sz="0" w:space="0" w:color="auto"/>
            <w:left w:val="none" w:sz="0" w:space="0" w:color="auto"/>
            <w:bottom w:val="none" w:sz="0" w:space="0" w:color="auto"/>
            <w:right w:val="none" w:sz="0" w:space="0" w:color="auto"/>
          </w:divBdr>
        </w:div>
      </w:divsChild>
    </w:div>
    <w:div w:id="1517380262">
      <w:bodyDiv w:val="1"/>
      <w:marLeft w:val="0"/>
      <w:marRight w:val="0"/>
      <w:marTop w:val="0"/>
      <w:marBottom w:val="0"/>
      <w:divBdr>
        <w:top w:val="none" w:sz="0" w:space="0" w:color="auto"/>
        <w:left w:val="none" w:sz="0" w:space="0" w:color="auto"/>
        <w:bottom w:val="none" w:sz="0" w:space="0" w:color="auto"/>
        <w:right w:val="none" w:sz="0" w:space="0" w:color="auto"/>
      </w:divBdr>
    </w:div>
    <w:div w:id="1576088945">
      <w:bodyDiv w:val="1"/>
      <w:marLeft w:val="0"/>
      <w:marRight w:val="0"/>
      <w:marTop w:val="0"/>
      <w:marBottom w:val="0"/>
      <w:divBdr>
        <w:top w:val="none" w:sz="0" w:space="0" w:color="auto"/>
        <w:left w:val="none" w:sz="0" w:space="0" w:color="auto"/>
        <w:bottom w:val="none" w:sz="0" w:space="0" w:color="auto"/>
        <w:right w:val="none" w:sz="0" w:space="0" w:color="auto"/>
      </w:divBdr>
    </w:div>
    <w:div w:id="1580753711">
      <w:bodyDiv w:val="1"/>
      <w:marLeft w:val="0"/>
      <w:marRight w:val="0"/>
      <w:marTop w:val="0"/>
      <w:marBottom w:val="0"/>
      <w:divBdr>
        <w:top w:val="none" w:sz="0" w:space="0" w:color="auto"/>
        <w:left w:val="none" w:sz="0" w:space="0" w:color="auto"/>
        <w:bottom w:val="none" w:sz="0" w:space="0" w:color="auto"/>
        <w:right w:val="none" w:sz="0" w:space="0" w:color="auto"/>
      </w:divBdr>
    </w:div>
    <w:div w:id="1624190156">
      <w:bodyDiv w:val="1"/>
      <w:marLeft w:val="0"/>
      <w:marRight w:val="0"/>
      <w:marTop w:val="0"/>
      <w:marBottom w:val="0"/>
      <w:divBdr>
        <w:top w:val="none" w:sz="0" w:space="0" w:color="auto"/>
        <w:left w:val="none" w:sz="0" w:space="0" w:color="auto"/>
        <w:bottom w:val="none" w:sz="0" w:space="0" w:color="auto"/>
        <w:right w:val="none" w:sz="0" w:space="0" w:color="auto"/>
      </w:divBdr>
    </w:div>
    <w:div w:id="1720126539">
      <w:bodyDiv w:val="1"/>
      <w:marLeft w:val="0"/>
      <w:marRight w:val="0"/>
      <w:marTop w:val="0"/>
      <w:marBottom w:val="0"/>
      <w:divBdr>
        <w:top w:val="none" w:sz="0" w:space="0" w:color="auto"/>
        <w:left w:val="none" w:sz="0" w:space="0" w:color="auto"/>
        <w:bottom w:val="none" w:sz="0" w:space="0" w:color="auto"/>
        <w:right w:val="none" w:sz="0" w:space="0" w:color="auto"/>
      </w:divBdr>
    </w:div>
    <w:div w:id="1789424191">
      <w:bodyDiv w:val="1"/>
      <w:marLeft w:val="0"/>
      <w:marRight w:val="0"/>
      <w:marTop w:val="0"/>
      <w:marBottom w:val="0"/>
      <w:divBdr>
        <w:top w:val="none" w:sz="0" w:space="0" w:color="auto"/>
        <w:left w:val="none" w:sz="0" w:space="0" w:color="auto"/>
        <w:bottom w:val="none" w:sz="0" w:space="0" w:color="auto"/>
        <w:right w:val="none" w:sz="0" w:space="0" w:color="auto"/>
      </w:divBdr>
    </w:div>
    <w:div w:id="1895846983">
      <w:bodyDiv w:val="1"/>
      <w:marLeft w:val="0"/>
      <w:marRight w:val="0"/>
      <w:marTop w:val="0"/>
      <w:marBottom w:val="0"/>
      <w:divBdr>
        <w:top w:val="none" w:sz="0" w:space="0" w:color="auto"/>
        <w:left w:val="none" w:sz="0" w:space="0" w:color="auto"/>
        <w:bottom w:val="none" w:sz="0" w:space="0" w:color="auto"/>
        <w:right w:val="none" w:sz="0" w:space="0" w:color="auto"/>
      </w:divBdr>
    </w:div>
    <w:div w:id="1911425515">
      <w:bodyDiv w:val="1"/>
      <w:marLeft w:val="0"/>
      <w:marRight w:val="0"/>
      <w:marTop w:val="0"/>
      <w:marBottom w:val="0"/>
      <w:divBdr>
        <w:top w:val="none" w:sz="0" w:space="0" w:color="auto"/>
        <w:left w:val="none" w:sz="0" w:space="0" w:color="auto"/>
        <w:bottom w:val="none" w:sz="0" w:space="0" w:color="auto"/>
        <w:right w:val="none" w:sz="0" w:space="0" w:color="auto"/>
      </w:divBdr>
      <w:divsChild>
        <w:div w:id="1077169020">
          <w:marLeft w:val="547"/>
          <w:marRight w:val="0"/>
          <w:marTop w:val="0"/>
          <w:marBottom w:val="0"/>
          <w:divBdr>
            <w:top w:val="none" w:sz="0" w:space="0" w:color="auto"/>
            <w:left w:val="none" w:sz="0" w:space="0" w:color="auto"/>
            <w:bottom w:val="none" w:sz="0" w:space="0" w:color="auto"/>
            <w:right w:val="none" w:sz="0" w:space="0" w:color="auto"/>
          </w:divBdr>
        </w:div>
      </w:divsChild>
    </w:div>
    <w:div w:id="1912809372">
      <w:bodyDiv w:val="1"/>
      <w:marLeft w:val="0"/>
      <w:marRight w:val="0"/>
      <w:marTop w:val="0"/>
      <w:marBottom w:val="0"/>
      <w:divBdr>
        <w:top w:val="none" w:sz="0" w:space="0" w:color="auto"/>
        <w:left w:val="none" w:sz="0" w:space="0" w:color="auto"/>
        <w:bottom w:val="none" w:sz="0" w:space="0" w:color="auto"/>
        <w:right w:val="none" w:sz="0" w:space="0" w:color="auto"/>
      </w:divBdr>
    </w:div>
    <w:div w:id="1965769618">
      <w:bodyDiv w:val="1"/>
      <w:marLeft w:val="0"/>
      <w:marRight w:val="0"/>
      <w:marTop w:val="0"/>
      <w:marBottom w:val="0"/>
      <w:divBdr>
        <w:top w:val="none" w:sz="0" w:space="0" w:color="auto"/>
        <w:left w:val="none" w:sz="0" w:space="0" w:color="auto"/>
        <w:bottom w:val="none" w:sz="0" w:space="0" w:color="auto"/>
        <w:right w:val="none" w:sz="0" w:space="0" w:color="auto"/>
      </w:divBdr>
      <w:divsChild>
        <w:div w:id="1065294715">
          <w:marLeft w:val="547"/>
          <w:marRight w:val="0"/>
          <w:marTop w:val="0"/>
          <w:marBottom w:val="0"/>
          <w:divBdr>
            <w:top w:val="none" w:sz="0" w:space="0" w:color="auto"/>
            <w:left w:val="none" w:sz="0" w:space="0" w:color="auto"/>
            <w:bottom w:val="none" w:sz="0" w:space="0" w:color="auto"/>
            <w:right w:val="none" w:sz="0" w:space="0" w:color="auto"/>
          </w:divBdr>
        </w:div>
        <w:div w:id="2114979472">
          <w:marLeft w:val="547"/>
          <w:marRight w:val="0"/>
          <w:marTop w:val="0"/>
          <w:marBottom w:val="0"/>
          <w:divBdr>
            <w:top w:val="none" w:sz="0" w:space="0" w:color="auto"/>
            <w:left w:val="none" w:sz="0" w:space="0" w:color="auto"/>
            <w:bottom w:val="none" w:sz="0" w:space="0" w:color="auto"/>
            <w:right w:val="none" w:sz="0" w:space="0" w:color="auto"/>
          </w:divBdr>
        </w:div>
        <w:div w:id="915868663">
          <w:marLeft w:val="547"/>
          <w:marRight w:val="0"/>
          <w:marTop w:val="0"/>
          <w:marBottom w:val="0"/>
          <w:divBdr>
            <w:top w:val="none" w:sz="0" w:space="0" w:color="auto"/>
            <w:left w:val="none" w:sz="0" w:space="0" w:color="auto"/>
            <w:bottom w:val="none" w:sz="0" w:space="0" w:color="auto"/>
            <w:right w:val="none" w:sz="0" w:space="0" w:color="auto"/>
          </w:divBdr>
        </w:div>
        <w:div w:id="298994473">
          <w:marLeft w:val="547"/>
          <w:marRight w:val="0"/>
          <w:marTop w:val="0"/>
          <w:marBottom w:val="0"/>
          <w:divBdr>
            <w:top w:val="none" w:sz="0" w:space="0" w:color="auto"/>
            <w:left w:val="none" w:sz="0" w:space="0" w:color="auto"/>
            <w:bottom w:val="none" w:sz="0" w:space="0" w:color="auto"/>
            <w:right w:val="none" w:sz="0" w:space="0" w:color="auto"/>
          </w:divBdr>
        </w:div>
        <w:div w:id="979118537">
          <w:marLeft w:val="547"/>
          <w:marRight w:val="0"/>
          <w:marTop w:val="0"/>
          <w:marBottom w:val="0"/>
          <w:divBdr>
            <w:top w:val="none" w:sz="0" w:space="0" w:color="auto"/>
            <w:left w:val="none" w:sz="0" w:space="0" w:color="auto"/>
            <w:bottom w:val="none" w:sz="0" w:space="0" w:color="auto"/>
            <w:right w:val="none" w:sz="0" w:space="0" w:color="auto"/>
          </w:divBdr>
        </w:div>
        <w:div w:id="983433232">
          <w:marLeft w:val="547"/>
          <w:marRight w:val="0"/>
          <w:marTop w:val="0"/>
          <w:marBottom w:val="0"/>
          <w:divBdr>
            <w:top w:val="none" w:sz="0" w:space="0" w:color="auto"/>
            <w:left w:val="none" w:sz="0" w:space="0" w:color="auto"/>
            <w:bottom w:val="none" w:sz="0" w:space="0" w:color="auto"/>
            <w:right w:val="none" w:sz="0" w:space="0" w:color="auto"/>
          </w:divBdr>
        </w:div>
      </w:divsChild>
    </w:div>
    <w:div w:id="2036614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mptf.undp.org/document/download/10425"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luc.gregoire@undp.org" TargetMode="External"/><Relationship Id="rId17" Type="http://schemas.openxmlformats.org/officeDocument/2006/relationships/hyperlink" Target="http://mptf.undp.org/overview/office" TargetMode="Externa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ndiaye@iom.in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bmsow@unfpa.org"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tel:+224%20625%2025%2003%2028" TargetMode="External"/><Relationship Id="rId14" Type="http://schemas.openxmlformats.org/officeDocument/2006/relationships/hyperlink" Target="http://mptf.undp.org"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halshs.archives-ouvertes.fr/halshs-00175729/docu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64024A-B96E-4CC9-BDEC-2B4A1455D3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42</Pages>
  <Words>15410</Words>
  <Characters>84761</Characters>
  <Application>Microsoft Office Word</Application>
  <DocSecurity>0</DocSecurity>
  <Lines>706</Lines>
  <Paragraphs>199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PBF – PROJECT DOCUMENT</vt:lpstr>
      <vt:lpstr>PBF – PROJECT DOCUMENT</vt:lpstr>
    </vt:vector>
  </TitlesOfParts>
  <Company>United Nations</Company>
  <LinksUpToDate>false</LinksUpToDate>
  <CharactersWithSpaces>99972</CharactersWithSpaces>
  <SharedDoc>false</SharedDoc>
  <HLinks>
    <vt:vector size="12" baseType="variant">
      <vt:variant>
        <vt:i4>1769541</vt:i4>
      </vt:variant>
      <vt:variant>
        <vt:i4>0</vt:i4>
      </vt:variant>
      <vt:variant>
        <vt:i4>0</vt:i4>
      </vt:variant>
      <vt:variant>
        <vt:i4>5</vt:i4>
      </vt:variant>
      <vt:variant>
        <vt:lpwstr>http://mptf.undp.org/document/download/10425</vt:lpwstr>
      </vt:variant>
      <vt:variant>
        <vt:lpwstr/>
      </vt:variant>
      <vt:variant>
        <vt:i4>7929886</vt:i4>
      </vt:variant>
      <vt:variant>
        <vt:i4>0</vt:i4>
      </vt:variant>
      <vt:variant>
        <vt:i4>0</vt:i4>
      </vt:variant>
      <vt:variant>
        <vt:i4>5</vt:i4>
      </vt:variant>
      <vt:variant>
        <vt:lpwstr>http://www.un.org/en/peacebuilding/pbso/pdf/seven_point_action_plan.pdf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PBF – PROJECT DOCUMENT</dc:title>
  <dc:creator>United Nations</dc:creator>
  <cp:lastModifiedBy>Ibrahima Barry</cp:lastModifiedBy>
  <cp:revision>2</cp:revision>
  <cp:lastPrinted>2013-03-15T13:50:00Z</cp:lastPrinted>
  <dcterms:created xsi:type="dcterms:W3CDTF">2019-11-07T17:09:00Z</dcterms:created>
  <dcterms:modified xsi:type="dcterms:W3CDTF">2019-11-07T17:09:00Z</dcterms:modified>
</cp:coreProperties>
</file>