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76E1F18F" w:rsidR="000F43A8" w:rsidRPr="008104E6" w:rsidRDefault="000F43A8" w:rsidP="000F43A8">
      <w:pPr>
        <w:jc w:val="center"/>
        <w:rPr>
          <w:b/>
          <w:bCs/>
          <w:caps/>
          <w:lang w:val="fr-FR"/>
        </w:rPr>
      </w:pPr>
      <w:r w:rsidRPr="00136BFF">
        <w:rPr>
          <w:b/>
          <w:bCs/>
          <w:caps/>
          <w:lang w:val="fr-FR"/>
        </w:rPr>
        <w:t>PAYS</w:t>
      </w:r>
      <w:r w:rsidR="003C0D2B">
        <w:rPr>
          <w:b/>
          <w:bCs/>
          <w:caps/>
          <w:lang w:val="fr-FR"/>
        </w:rPr>
        <w:t xml:space="preserve"> </w:t>
      </w:r>
      <w:r w:rsidRPr="00136BFF">
        <w:rPr>
          <w:b/>
          <w:bCs/>
          <w:caps/>
          <w:lang w:val="fr-FR"/>
        </w:rPr>
        <w:t>:</w:t>
      </w:r>
      <w:r w:rsidRPr="00136BFF">
        <w:rPr>
          <w:bCs/>
          <w:iCs/>
          <w:snapToGrid w:val="0"/>
          <w:szCs w:val="28"/>
          <w:lang w:val="fr-FR"/>
        </w:rPr>
        <w:t xml:space="preserve"> </w:t>
      </w:r>
      <w:r w:rsidR="008104E6" w:rsidRPr="008104E6">
        <w:rPr>
          <w:bCs/>
          <w:iCs/>
          <w:snapToGrid w:val="0"/>
          <w:szCs w:val="28"/>
          <w:lang w:val="fr-FR"/>
        </w:rPr>
        <w:t>R</w:t>
      </w:r>
      <w:r w:rsidR="008104E6">
        <w:rPr>
          <w:bCs/>
          <w:iCs/>
          <w:snapToGrid w:val="0"/>
          <w:szCs w:val="28"/>
          <w:lang w:val="fr-FR"/>
        </w:rPr>
        <w:t>épublique Centrafricaine</w:t>
      </w:r>
    </w:p>
    <w:p w14:paraId="35B8BCCA" w14:textId="294EB13D" w:rsidR="000F43A8" w:rsidRPr="001948EA" w:rsidRDefault="000F43A8" w:rsidP="000F43A8">
      <w:pPr>
        <w:jc w:val="center"/>
        <w:rPr>
          <w:b/>
          <w:bCs/>
          <w:caps/>
          <w:sz w:val="22"/>
          <w:szCs w:val="22"/>
          <w:lang w:val="fr-FR"/>
        </w:rPr>
      </w:pPr>
      <w:r w:rsidRPr="001948EA">
        <w:rPr>
          <w:b/>
          <w:bCs/>
          <w:caps/>
          <w:sz w:val="22"/>
          <w:szCs w:val="22"/>
          <w:lang w:val="fr-FR"/>
        </w:rPr>
        <w:t>TYPE DE RAPPORT</w:t>
      </w:r>
      <w:r w:rsidR="003C0D2B">
        <w:rPr>
          <w:b/>
          <w:bCs/>
          <w:caps/>
          <w:sz w:val="22"/>
          <w:szCs w:val="22"/>
          <w:lang w:val="fr-FR"/>
        </w:rPr>
        <w:t xml:space="preserve"> </w:t>
      </w:r>
      <w:r w:rsidRPr="001948EA">
        <w:rPr>
          <w:b/>
          <w:bCs/>
          <w:caps/>
          <w:sz w:val="22"/>
          <w:szCs w:val="22"/>
          <w:lang w:val="fr-FR"/>
        </w:rPr>
        <w:t>: SEMESTRIEL, annuEl OU FINAL</w:t>
      </w:r>
      <w:r w:rsidR="001948EA" w:rsidRPr="001948EA">
        <w:rPr>
          <w:b/>
          <w:bCs/>
          <w:caps/>
          <w:sz w:val="22"/>
          <w:szCs w:val="22"/>
          <w:lang w:val="fr-FR"/>
        </w:rPr>
        <w:t> :</w:t>
      </w:r>
      <w:r w:rsidR="003C0D2B">
        <w:rPr>
          <w:b/>
          <w:bCs/>
          <w:caps/>
          <w:sz w:val="22"/>
          <w:szCs w:val="22"/>
          <w:lang w:val="fr-FR"/>
        </w:rPr>
        <w:t xml:space="preserve"> </w:t>
      </w:r>
      <w:r w:rsidR="00561BEA">
        <w:rPr>
          <w:b/>
          <w:sz w:val="22"/>
          <w:szCs w:val="22"/>
          <w:lang w:val="fr-FR"/>
        </w:rPr>
        <w:t>Annuel</w:t>
      </w:r>
    </w:p>
    <w:p w14:paraId="0B2F56D8" w14:textId="00067473" w:rsidR="000554F8" w:rsidRDefault="00500587" w:rsidP="000F43A8">
      <w:pPr>
        <w:jc w:val="center"/>
        <w:rPr>
          <w:bCs/>
          <w:iCs/>
          <w:snapToGrid w:val="0"/>
          <w:szCs w:val="28"/>
        </w:rPr>
      </w:pPr>
      <w:r>
        <w:rPr>
          <w:b/>
          <w:bCs/>
          <w:caps/>
        </w:rPr>
        <w:t>ANNEE</w:t>
      </w:r>
      <w:r w:rsidR="000F43A8">
        <w:rPr>
          <w:b/>
          <w:bCs/>
          <w:caps/>
        </w:rPr>
        <w:t xml:space="preserve"> DE RAPPORT: </w:t>
      </w:r>
      <w:proofErr w:type="spellStart"/>
      <w:r w:rsidR="00763671">
        <w:rPr>
          <w:bCs/>
          <w:iCs/>
          <w:snapToGrid w:val="0"/>
          <w:szCs w:val="28"/>
        </w:rPr>
        <w:t>Novembre</w:t>
      </w:r>
      <w:proofErr w:type="spellEnd"/>
      <w:r w:rsidR="008104E6">
        <w:rPr>
          <w:bCs/>
          <w:iCs/>
          <w:snapToGrid w:val="0"/>
          <w:szCs w:val="28"/>
        </w:rPr>
        <w:t xml:space="preserve"> 2020</w:t>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44456C" w14:paraId="26E9F2DE" w14:textId="77777777" w:rsidTr="00F23D0F">
        <w:trPr>
          <w:trHeight w:val="422"/>
        </w:trPr>
        <w:tc>
          <w:tcPr>
            <w:tcW w:w="10080" w:type="dxa"/>
            <w:gridSpan w:val="2"/>
          </w:tcPr>
          <w:p w14:paraId="11EF4F5F" w14:textId="0430B247" w:rsidR="000F43A8" w:rsidRPr="00136BFF" w:rsidRDefault="000F43A8" w:rsidP="000F43A8">
            <w:pPr>
              <w:pStyle w:val="BalloonText"/>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Titre du projet</w:t>
            </w:r>
            <w:r w:rsidR="003C0D2B">
              <w:rPr>
                <w:rFonts w:ascii="Times New Roman" w:hAnsi="Times New Roman" w:cs="Times New Roman"/>
                <w:b/>
                <w:sz w:val="24"/>
                <w:szCs w:val="24"/>
                <w:lang w:val="fr-FR"/>
              </w:rPr>
              <w:t xml:space="preserve"> </w:t>
            </w:r>
            <w:r w:rsidRPr="00136BFF">
              <w:rPr>
                <w:rFonts w:ascii="Times New Roman" w:hAnsi="Times New Roman" w:cs="Times New Roman"/>
                <w:b/>
                <w:sz w:val="24"/>
                <w:szCs w:val="24"/>
                <w:lang w:val="fr-FR"/>
              </w:rPr>
              <w:t xml:space="preserve">: </w:t>
            </w:r>
            <w:r w:rsidR="008104E6" w:rsidRPr="00B56946">
              <w:rPr>
                <w:rFonts w:ascii="Times New Roman" w:hAnsi="Times New Roman" w:cs="Times New Roman"/>
                <w:b/>
                <w:sz w:val="24"/>
                <w:szCs w:val="24"/>
                <w:lang w:val="fr-FR"/>
              </w:rPr>
              <w:t>Communication et sensibilisation pour la cohésion sociale</w:t>
            </w:r>
          </w:p>
          <w:p w14:paraId="24C4A490" w14:textId="51CD638D" w:rsidR="00793DE6" w:rsidRPr="00EB06F4" w:rsidRDefault="000F43A8" w:rsidP="000F43A8">
            <w:pPr>
              <w:rPr>
                <w:b/>
                <w:lang w:val="en-CA"/>
              </w:rPr>
            </w:pPr>
            <w:proofErr w:type="spellStart"/>
            <w:r w:rsidRPr="00EB06F4">
              <w:rPr>
                <w:b/>
                <w:lang w:val="en-CA"/>
              </w:rPr>
              <w:t>Numéro</w:t>
            </w:r>
            <w:proofErr w:type="spellEnd"/>
            <w:r w:rsidRPr="00EB06F4">
              <w:rPr>
                <w:b/>
                <w:lang w:val="en-CA"/>
              </w:rPr>
              <w:t xml:space="preserve"> </w:t>
            </w:r>
            <w:proofErr w:type="spellStart"/>
            <w:r w:rsidRPr="00EB06F4">
              <w:rPr>
                <w:b/>
                <w:lang w:val="en-CA"/>
              </w:rPr>
              <w:t>Projet</w:t>
            </w:r>
            <w:proofErr w:type="spellEnd"/>
            <w:r w:rsidRPr="00EB06F4">
              <w:rPr>
                <w:b/>
                <w:lang w:val="en-CA"/>
              </w:rPr>
              <w:t xml:space="preserve"> / MPTF Gateway</w:t>
            </w:r>
            <w:r w:rsidR="00793DE6" w:rsidRPr="00EB06F4">
              <w:rPr>
                <w:b/>
                <w:lang w:val="en-CA"/>
              </w:rPr>
              <w:t>:</w:t>
            </w:r>
            <w:r w:rsidR="00561BEA">
              <w:rPr>
                <w:b/>
                <w:lang w:val="en-CA"/>
              </w:rPr>
              <w:t xml:space="preserve"> </w:t>
            </w:r>
            <w:r w:rsidR="0076797D" w:rsidRPr="00EB06F4">
              <w:rPr>
                <w:b/>
                <w:lang w:val="en-CA"/>
              </w:rPr>
              <w:t>PBF-CAF-H1/000</w:t>
            </w:r>
            <w:r w:rsidR="0076797D">
              <w:rPr>
                <w:b/>
                <w:lang w:val="en-CA"/>
              </w:rPr>
              <w:t>116456</w:t>
            </w:r>
          </w:p>
        </w:tc>
      </w:tr>
      <w:tr w:rsidR="00A43B9C" w:rsidRPr="00627A1C" w14:paraId="27B16979" w14:textId="77777777" w:rsidTr="00A43B9C">
        <w:trPr>
          <w:trHeight w:val="422"/>
        </w:trPr>
        <w:tc>
          <w:tcPr>
            <w:tcW w:w="4163" w:type="dxa"/>
          </w:tcPr>
          <w:p w14:paraId="7816FE38" w14:textId="13548FDA"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r w:rsidR="003C0D2B">
              <w:rPr>
                <w:rFonts w:ascii="Times New Roman" w:hAnsi="Times New Roman" w:cs="Times New Roman"/>
                <w:b/>
                <w:sz w:val="24"/>
                <w:szCs w:val="24"/>
                <w:lang w:val="fr-FR"/>
              </w:rPr>
              <w:t xml:space="preserve"> </w:t>
            </w:r>
            <w:r w:rsidRPr="0069221B">
              <w:rPr>
                <w:rFonts w:ascii="Times New Roman" w:hAnsi="Times New Roman" w:cs="Times New Roman"/>
                <w:b/>
                <w:sz w:val="24"/>
                <w:szCs w:val="24"/>
                <w:lang w:val="fr-FR"/>
              </w:rPr>
              <w:t xml:space="preserve">: </w:t>
            </w:r>
          </w:p>
          <w:p w14:paraId="2523A6CD" w14:textId="70FF7B86" w:rsidR="000F43A8" w:rsidRPr="0069221B" w:rsidRDefault="00492085" w:rsidP="000F43A8">
            <w:pPr>
              <w:tabs>
                <w:tab w:val="left" w:pos="0"/>
              </w:tabs>
              <w:suppressAutoHyphens/>
              <w:rPr>
                <w:b/>
                <w:spacing w:val="-3"/>
                <w:lang w:val="fr-FR"/>
              </w:rPr>
            </w:pPr>
            <w:r>
              <w:fldChar w:fldCharType="begin">
                <w:ffData>
                  <w:name w:val="Check1"/>
                  <w:enabled/>
                  <w:calcOnExit w:val="0"/>
                  <w:checkBox>
                    <w:sizeAuto/>
                    <w:default w:val="1"/>
                  </w:checkBox>
                </w:ffData>
              </w:fldChar>
            </w:r>
            <w:r w:rsidRPr="00C06986">
              <w:rPr>
                <w:lang w:val="fr-FR"/>
              </w:rPr>
              <w:instrText xml:space="preserve"> </w:instrText>
            </w:r>
            <w:bookmarkStart w:id="0" w:name="Check1"/>
            <w:r w:rsidRPr="00C06986">
              <w:rPr>
                <w:lang w:val="fr-FR"/>
              </w:rPr>
              <w:instrText xml:space="preserve">FORMCHECKBOX </w:instrText>
            </w:r>
            <w:r w:rsidR="00C508C2">
              <w:fldChar w:fldCharType="separate"/>
            </w:r>
            <w:r>
              <w:fldChar w:fldCharType="end"/>
            </w:r>
            <w:bookmarkEnd w:id="0"/>
            <w:r w:rsidR="000F43A8" w:rsidRPr="0069221B">
              <w:rPr>
                <w:lang w:val="fr-FR"/>
              </w:rPr>
              <w:tab/>
            </w:r>
            <w:r w:rsidR="000F43A8" w:rsidRPr="0069221B">
              <w:rPr>
                <w:lang w:val="fr-FR"/>
              </w:rPr>
              <w:tab/>
            </w:r>
            <w:r w:rsidR="000F43A8" w:rsidRPr="0069221B">
              <w:rPr>
                <w:spacing w:val="-3"/>
                <w:lang w:val="fr-FR"/>
              </w:rPr>
              <w:t>Fonds fiduciaire pays</w:t>
            </w:r>
            <w:r w:rsidR="000F43A8"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C508C2">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2949E7F6"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Nom du fonds fiduciaire</w:t>
            </w:r>
            <w:r w:rsidR="003C0D2B">
              <w:rPr>
                <w:rFonts w:ascii="Times New Roman" w:hAnsi="Times New Roman" w:cs="Times New Roman"/>
                <w:b/>
                <w:sz w:val="24"/>
                <w:szCs w:val="24"/>
                <w:lang w:val="fr-FR"/>
              </w:rPr>
              <w:t xml:space="preserve"> </w:t>
            </w:r>
            <w:r w:rsidRPr="0069221B">
              <w:rPr>
                <w:rFonts w:ascii="Times New Roman" w:hAnsi="Times New Roman" w:cs="Times New Roman"/>
                <w:b/>
                <w:sz w:val="24"/>
                <w:szCs w:val="24"/>
                <w:lang w:val="fr-FR"/>
              </w:rPr>
              <w:t xml:space="preserve">: </w:t>
            </w:r>
            <w:r w:rsidR="005D5A4A">
              <w:rPr>
                <w:bCs/>
                <w:iCs/>
                <w:snapToGrid w:val="0"/>
                <w:szCs w:val="28"/>
              </w:rPr>
              <w:fldChar w:fldCharType="begin">
                <w:ffData>
                  <w:name w:val=""/>
                  <w:enabled/>
                  <w:calcOnExit w:val="0"/>
                  <w:textInput>
                    <w:format w:val="Première majuscule"/>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2E1F5C9D"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et nom d’agence récipiendaire</w:t>
            </w:r>
            <w:r w:rsidR="003C0D2B">
              <w:rPr>
                <w:b/>
                <w:bCs/>
                <w:iCs/>
                <w:lang w:val="fr-FR"/>
              </w:rPr>
              <w:t xml:space="preserve"> </w:t>
            </w:r>
            <w:r w:rsidRPr="000F43A8">
              <w:rPr>
                <w:b/>
                <w:bCs/>
                <w:iCs/>
                <w:lang w:val="fr-FR"/>
              </w:rPr>
              <w:t xml:space="preserve">: </w:t>
            </w:r>
          </w:p>
          <w:p w14:paraId="2FF52B1A" w14:textId="77777777" w:rsidR="00A43B9C" w:rsidRPr="000F43A8" w:rsidRDefault="00A43B9C" w:rsidP="00A43B9C">
            <w:pPr>
              <w:rPr>
                <w:b/>
                <w:bCs/>
                <w:iCs/>
                <w:lang w:val="fr-FR"/>
              </w:rPr>
            </w:pPr>
          </w:p>
          <w:p w14:paraId="6B8358E3" w14:textId="0C9A1BF5" w:rsidR="00A43B9C" w:rsidRPr="00627A1C" w:rsidRDefault="008104E6"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RUNO</w:t>
            </w:r>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0"/>
                  <w:enabled/>
                  <w:calcOnExit w:val="0"/>
                  <w:textInput>
                    <w:default w:val="ONU Femmes"/>
                  </w:textInput>
                </w:ffData>
              </w:fldChar>
            </w:r>
            <w:bookmarkStart w:id="1" w:name="Text40"/>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ONU Femmes</w:t>
            </w:r>
            <w:r>
              <w:rPr>
                <w:rFonts w:ascii="Times New Roman" w:hAnsi="Times New Roman" w:cs="Times New Roman"/>
                <w:b/>
                <w:sz w:val="24"/>
                <w:szCs w:val="24"/>
              </w:rPr>
              <w:fldChar w:fldCharType="end"/>
            </w:r>
            <w:bookmarkEnd w:id="1"/>
            <w:r w:rsidR="00A43B9C" w:rsidRPr="00627A1C">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Agence</w:t>
            </w:r>
            <w:proofErr w:type="spellEnd"/>
            <w:r w:rsidR="000F43A8">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coordinatrice</w:t>
            </w:r>
            <w:proofErr w:type="spellEnd"/>
            <w:r w:rsidR="00A43B9C" w:rsidRPr="00627A1C">
              <w:rPr>
                <w:rFonts w:ascii="Times New Roman" w:hAnsi="Times New Roman" w:cs="Times New Roman"/>
                <w:b/>
                <w:sz w:val="24"/>
                <w:szCs w:val="24"/>
              </w:rPr>
              <w:t>)</w:t>
            </w:r>
          </w:p>
          <w:p w14:paraId="601C932F" w14:textId="77777777" w:rsidR="008104E6" w:rsidRDefault="008104E6"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RUNO</w:t>
            </w:r>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1"/>
                  <w:enabled/>
                  <w:calcOnExit w:val="0"/>
                  <w:textInput>
                    <w:default w:val="UNFPA"/>
                  </w:textInput>
                </w:ffData>
              </w:fldChar>
            </w:r>
            <w:bookmarkStart w:id="2" w:name="Text4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UNFPA</w:t>
            </w:r>
            <w:r>
              <w:rPr>
                <w:rFonts w:ascii="Times New Roman" w:hAnsi="Times New Roman" w:cs="Times New Roman"/>
                <w:b/>
                <w:sz w:val="24"/>
                <w:szCs w:val="24"/>
              </w:rPr>
              <w:fldChar w:fldCharType="end"/>
            </w:r>
            <w:bookmarkEnd w:id="2"/>
          </w:p>
          <w:p w14:paraId="7E3EB135" w14:textId="53D2E638" w:rsidR="00A43B9C" w:rsidRPr="00627A1C" w:rsidRDefault="008104E6"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NUNO</w:t>
            </w:r>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2"/>
                  <w:enabled/>
                  <w:calcOnExit w:val="0"/>
                  <w:textInput>
                    <w:default w:val="Search for Common Ground"/>
                  </w:textInput>
                </w:ffData>
              </w:fldChar>
            </w:r>
            <w:bookmarkStart w:id="3" w:name="Text42"/>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Search for Common Ground</w:t>
            </w:r>
            <w:r>
              <w:rPr>
                <w:rFonts w:ascii="Times New Roman" w:hAnsi="Times New Roman" w:cs="Times New Roman"/>
                <w:b/>
                <w:sz w:val="24"/>
                <w:szCs w:val="24"/>
              </w:rPr>
              <w:fldChar w:fldCharType="end"/>
            </w:r>
            <w:bookmarkEnd w:id="3"/>
          </w:p>
          <w:p w14:paraId="46214C2B" w14:textId="69817E3D" w:rsidR="00A43B9C" w:rsidRPr="00627A1C" w:rsidRDefault="00A43B9C" w:rsidP="00A43B9C">
            <w:pPr>
              <w:pStyle w:val="BalloonText"/>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t xml:space="preserve">     </w:t>
            </w:r>
          </w:p>
          <w:p w14:paraId="0673E8AA" w14:textId="110931DB" w:rsidR="00A43B9C" w:rsidRPr="00627A1C" w:rsidRDefault="00A43B9C" w:rsidP="00A43B9C">
            <w:pPr>
              <w:pStyle w:val="BalloonText"/>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t xml:space="preserve">     </w:t>
            </w:r>
          </w:p>
        </w:tc>
      </w:tr>
      <w:tr w:rsidR="00793DE6" w:rsidRPr="003C0D2B" w14:paraId="72CE853D" w14:textId="77777777" w:rsidTr="00F23D0F">
        <w:trPr>
          <w:trHeight w:val="368"/>
        </w:trPr>
        <w:tc>
          <w:tcPr>
            <w:tcW w:w="10080" w:type="dxa"/>
            <w:gridSpan w:val="2"/>
          </w:tcPr>
          <w:p w14:paraId="5C2804C5" w14:textId="09EFBDDE" w:rsidR="00793DE6" w:rsidRDefault="000F43A8" w:rsidP="00F23D0F">
            <w:pPr>
              <w:rPr>
                <w:bCs/>
                <w:iCs/>
                <w:snapToGrid w:val="0"/>
                <w:lang w:val="fr-FR"/>
              </w:rPr>
            </w:pPr>
            <w:r w:rsidRPr="000F43A8">
              <w:rPr>
                <w:b/>
                <w:bCs/>
                <w:iCs/>
                <w:lang w:val="fr-FR"/>
              </w:rPr>
              <w:t xml:space="preserve">Date du premier transfert de </w:t>
            </w:r>
            <w:proofErr w:type="gramStart"/>
            <w:r w:rsidRPr="000F43A8">
              <w:rPr>
                <w:b/>
                <w:bCs/>
                <w:iCs/>
                <w:lang w:val="fr-FR"/>
              </w:rPr>
              <w:t>fonds</w:t>
            </w:r>
            <w:r w:rsidR="00793DE6" w:rsidRPr="000F43A8">
              <w:rPr>
                <w:b/>
                <w:bCs/>
                <w:iCs/>
                <w:lang w:val="fr-FR"/>
              </w:rPr>
              <w:t>:</w:t>
            </w:r>
            <w:proofErr w:type="gramEnd"/>
            <w:r w:rsidR="00793DE6" w:rsidRPr="000F43A8">
              <w:rPr>
                <w:b/>
                <w:bCs/>
                <w:iCs/>
                <w:lang w:val="fr-FR"/>
              </w:rPr>
              <w:t xml:space="preserve"> </w:t>
            </w:r>
            <w:r w:rsidR="0076797D">
              <w:rPr>
                <w:bCs/>
                <w:iCs/>
                <w:snapToGrid w:val="0"/>
                <w:lang w:val="fr-FR"/>
              </w:rPr>
              <w:t>ONU Femmes et UNFPA : 14 juin 2020</w:t>
            </w:r>
          </w:p>
          <w:p w14:paraId="0EF4F266" w14:textId="3142AF50" w:rsidR="0076797D" w:rsidRPr="00EB06F4" w:rsidRDefault="0076797D" w:rsidP="00F23D0F">
            <w:pPr>
              <w:rPr>
                <w:iCs/>
                <w:lang w:val="en-CA"/>
              </w:rPr>
            </w:pPr>
            <w:r w:rsidRPr="004765A4">
              <w:rPr>
                <w:b/>
                <w:bCs/>
                <w:iCs/>
                <w:lang w:val="fr-FR"/>
              </w:rPr>
              <w:t xml:space="preserve">                                                              </w:t>
            </w:r>
            <w:r w:rsidRPr="00EB06F4">
              <w:rPr>
                <w:iCs/>
                <w:lang w:val="en-CA"/>
              </w:rPr>
              <w:t xml:space="preserve">Search for Common </w:t>
            </w:r>
            <w:proofErr w:type="gramStart"/>
            <w:r w:rsidRPr="00EB06F4">
              <w:rPr>
                <w:iCs/>
                <w:lang w:val="en-CA"/>
              </w:rPr>
              <w:t>Ground :</w:t>
            </w:r>
            <w:proofErr w:type="gramEnd"/>
            <w:r w:rsidRPr="00EB06F4">
              <w:rPr>
                <w:iCs/>
                <w:lang w:val="en-CA"/>
              </w:rPr>
              <w:t xml:space="preserve"> 12 </w:t>
            </w:r>
            <w:proofErr w:type="spellStart"/>
            <w:r w:rsidRPr="00EB06F4">
              <w:rPr>
                <w:iCs/>
                <w:lang w:val="en-CA"/>
              </w:rPr>
              <w:t>septembre</w:t>
            </w:r>
            <w:proofErr w:type="spellEnd"/>
            <w:r w:rsidRPr="00EB06F4">
              <w:rPr>
                <w:iCs/>
                <w:lang w:val="en-CA"/>
              </w:rPr>
              <w:t xml:space="preserve"> 2020</w:t>
            </w:r>
          </w:p>
          <w:p w14:paraId="064BF427" w14:textId="1D9647B7" w:rsidR="004D141E" w:rsidRPr="000F43A8" w:rsidRDefault="000F43A8" w:rsidP="00F23D0F">
            <w:pPr>
              <w:rPr>
                <w:bCs/>
                <w:iCs/>
                <w:snapToGrid w:val="0"/>
                <w:lang w:val="fr-FR"/>
              </w:rPr>
            </w:pPr>
            <w:r w:rsidRPr="000F43A8">
              <w:rPr>
                <w:b/>
                <w:bCs/>
                <w:iCs/>
                <w:lang w:val="fr-FR"/>
              </w:rPr>
              <w:t>Date de fin de projet</w:t>
            </w:r>
            <w:r w:rsidR="003C0D2B">
              <w:rPr>
                <w:b/>
                <w:bCs/>
                <w:iCs/>
                <w:lang w:val="fr-FR"/>
              </w:rPr>
              <w:t xml:space="preserve"> </w:t>
            </w:r>
            <w:r w:rsidR="00793DE6" w:rsidRPr="000F43A8">
              <w:rPr>
                <w:b/>
                <w:bCs/>
                <w:iCs/>
                <w:lang w:val="fr-FR"/>
              </w:rPr>
              <w:t xml:space="preserve">: </w:t>
            </w:r>
            <w:r w:rsidR="0076797D">
              <w:rPr>
                <w:bCs/>
                <w:iCs/>
                <w:snapToGrid w:val="0"/>
                <w:lang w:val="fr-FR"/>
              </w:rPr>
              <w:t>12 juin</w:t>
            </w:r>
            <w:r w:rsidR="0076797D" w:rsidRPr="008104E6">
              <w:rPr>
                <w:bCs/>
                <w:iCs/>
                <w:snapToGrid w:val="0"/>
                <w:lang w:val="fr-FR"/>
              </w:rPr>
              <w:t xml:space="preserve"> </w:t>
            </w:r>
            <w:r w:rsidR="008104E6" w:rsidRPr="008104E6">
              <w:rPr>
                <w:bCs/>
                <w:iCs/>
                <w:snapToGrid w:val="0"/>
                <w:lang w:val="fr-FR"/>
              </w:rPr>
              <w:t>2021</w:t>
            </w:r>
            <w:r w:rsidR="0025220B" w:rsidRPr="000F43A8">
              <w:rPr>
                <w:bCs/>
                <w:iCs/>
                <w:snapToGrid w:val="0"/>
                <w:lang w:val="fr-FR"/>
              </w:rPr>
              <w:t xml:space="preserve">     </w:t>
            </w:r>
          </w:p>
          <w:p w14:paraId="2AE235F0" w14:textId="69AC99D4" w:rsidR="00793DE6" w:rsidRPr="00BF4E1E" w:rsidRDefault="000F43A8" w:rsidP="000F43A8">
            <w:pPr>
              <w:rPr>
                <w:bCs/>
                <w:iCs/>
                <w:snapToGrid w:val="0"/>
                <w:lang w:val="fr-FR"/>
              </w:rPr>
            </w:pPr>
            <w:r w:rsidRPr="000F43A8">
              <w:rPr>
                <w:b/>
                <w:iCs/>
                <w:snapToGrid w:val="0"/>
                <w:lang w:val="fr-FR"/>
              </w:rPr>
              <w:t>Le projet est-il dans ces six derniers mois de mise en œuvre</w:t>
            </w:r>
            <w:r w:rsidR="003C0D2B">
              <w:rPr>
                <w:b/>
                <w:iCs/>
                <w:snapToGrid w:val="0"/>
                <w:lang w:val="fr-FR"/>
              </w:rPr>
              <w:t xml:space="preserve"> </w:t>
            </w:r>
            <w:r w:rsidR="0025220B" w:rsidRPr="000F43A8">
              <w:rPr>
                <w:b/>
                <w:iCs/>
                <w:snapToGrid w:val="0"/>
                <w:lang w:val="fr-FR"/>
              </w:rPr>
              <w:t>?</w:t>
            </w:r>
            <w:r w:rsidR="0025220B" w:rsidRPr="000F43A8">
              <w:rPr>
                <w:bCs/>
                <w:iCs/>
                <w:snapToGrid w:val="0"/>
                <w:lang w:val="fr-FR"/>
              </w:rPr>
              <w:t xml:space="preserve"> </w:t>
            </w:r>
            <w:r w:rsidR="008104E6" w:rsidRPr="003C0D2B">
              <w:rPr>
                <w:bCs/>
                <w:iCs/>
                <w:snapToGrid w:val="0"/>
                <w:lang w:val="fr-FR"/>
              </w:rPr>
              <w:t>Non</w:t>
            </w:r>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4B432343"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PBF</w:t>
            </w:r>
            <w:r w:rsidR="003C0D2B">
              <w:rPr>
                <w:b/>
                <w:bCs/>
                <w:iCs/>
                <w:lang w:val="fr-FR"/>
              </w:rPr>
              <w:t xml:space="preserve"> </w:t>
            </w:r>
            <w:r w:rsidRPr="005D721B">
              <w:rPr>
                <w:b/>
                <w:bCs/>
                <w:iCs/>
                <w:lang w:val="fr-FR"/>
              </w:rPr>
              <w:t>:</w:t>
            </w:r>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C508C2">
              <w:rPr>
                <w:lang w:val="fr-FR"/>
              </w:rPr>
            </w:r>
            <w:r w:rsidR="00C508C2">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C508C2">
              <w:rPr>
                <w:lang w:val="fr-FR"/>
              </w:rPr>
            </w:r>
            <w:r w:rsidR="00C508C2">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C508C2">
              <w:rPr>
                <w:lang w:val="fr-FR"/>
              </w:rPr>
            </w:r>
            <w:r w:rsidR="00C508C2">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C508C2">
              <w:rPr>
                <w:lang w:val="fr-FR"/>
              </w:rPr>
            </w:r>
            <w:r w:rsidR="00C508C2">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8236B3" w14:paraId="65120CDF" w14:textId="77777777" w:rsidTr="00F23D0F">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proofErr w:type="gramStart"/>
            <w:r w:rsidR="00793DE6" w:rsidRPr="000F43A8">
              <w:rPr>
                <w:b/>
                <w:bCs/>
                <w:iCs/>
                <w:lang w:val="fr-FR"/>
              </w:rPr>
              <w:t>):</w:t>
            </w:r>
            <w:proofErr w:type="gramEnd"/>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4"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4"/>
          <w:p w14:paraId="61353E95" w14:textId="742A84DF" w:rsidR="00793DE6" w:rsidRPr="00EB06F4" w:rsidRDefault="008104E6" w:rsidP="00F23D0F">
            <w:pPr>
              <w:rPr>
                <w:iCs/>
                <w:lang w:val="fr-FR"/>
              </w:rPr>
            </w:pPr>
            <w:r w:rsidRPr="00EB06F4">
              <w:rPr>
                <w:bCs/>
                <w:iCs/>
                <w:snapToGrid w:val="0"/>
                <w:lang w:val="fr-FR"/>
              </w:rPr>
              <w:t>ONU Femmes</w:t>
            </w:r>
            <w:r w:rsidR="00006EC0" w:rsidRPr="00EB06F4">
              <w:rPr>
                <w:bCs/>
                <w:iCs/>
                <w:snapToGrid w:val="0"/>
                <w:lang w:val="fr-FR"/>
              </w:rPr>
              <w:t xml:space="preserve">   </w:t>
            </w:r>
            <w:r w:rsidR="00006EC0" w:rsidRPr="00EB06F4">
              <w:rPr>
                <w:b/>
                <w:bCs/>
                <w:iCs/>
                <w:lang w:val="fr-FR"/>
              </w:rPr>
              <w:t xml:space="preserve">                                   </w:t>
            </w:r>
            <w:r w:rsidR="000F43A8" w:rsidRPr="00EB06F4">
              <w:rPr>
                <w:b/>
                <w:bCs/>
                <w:iCs/>
                <w:lang w:val="fr-FR"/>
              </w:rPr>
              <w:t xml:space="preserve">            </w:t>
            </w:r>
            <w:r w:rsidR="00006EC0" w:rsidRPr="00EB06F4">
              <w:rPr>
                <w:b/>
                <w:bCs/>
                <w:iCs/>
                <w:lang w:val="fr-FR"/>
              </w:rPr>
              <w:t xml:space="preserve">      </w:t>
            </w:r>
            <w:r w:rsidR="00793DE6" w:rsidRPr="00EB06F4">
              <w:rPr>
                <w:iCs/>
                <w:lang w:val="fr-FR"/>
              </w:rPr>
              <w:t xml:space="preserve">$ </w:t>
            </w:r>
            <w:r w:rsidR="00FC2720">
              <w:rPr>
                <w:bCs/>
                <w:iCs/>
                <w:snapToGrid w:val="0"/>
              </w:rPr>
              <w:fldChar w:fldCharType="begin">
                <w:ffData>
                  <w:name w:val="Text11"/>
                  <w:enabled/>
                  <w:calcOnExit w:val="0"/>
                  <w:textInput>
                    <w:type w:val="number"/>
                    <w:default w:val="$1,786,900.00"/>
                    <w:format w:val="$#,##0.00;($#,##0.00)"/>
                  </w:textInput>
                </w:ffData>
              </w:fldChar>
            </w:r>
            <w:bookmarkStart w:id="5" w:name="Text11"/>
            <w:r w:rsidR="00FC2720" w:rsidRPr="00EB06F4">
              <w:rPr>
                <w:bCs/>
                <w:iCs/>
                <w:snapToGrid w:val="0"/>
                <w:lang w:val="fr-FR"/>
              </w:rPr>
              <w:instrText xml:space="preserve"> FORMTEXT </w:instrText>
            </w:r>
            <w:r w:rsidR="00FC2720">
              <w:rPr>
                <w:bCs/>
                <w:iCs/>
                <w:snapToGrid w:val="0"/>
              </w:rPr>
            </w:r>
            <w:r w:rsidR="00FC2720">
              <w:rPr>
                <w:bCs/>
                <w:iCs/>
                <w:snapToGrid w:val="0"/>
              </w:rPr>
              <w:fldChar w:fldCharType="separate"/>
            </w:r>
            <w:r w:rsidR="00FC2720" w:rsidRPr="00EB06F4">
              <w:rPr>
                <w:bCs/>
                <w:iCs/>
                <w:noProof/>
                <w:snapToGrid w:val="0"/>
                <w:lang w:val="fr-FR"/>
              </w:rPr>
              <w:t>$1,786,900.00</w:t>
            </w:r>
            <w:r w:rsidR="00FC2720">
              <w:rPr>
                <w:bCs/>
                <w:iCs/>
                <w:snapToGrid w:val="0"/>
              </w:rPr>
              <w:fldChar w:fldCharType="end"/>
            </w:r>
            <w:bookmarkEnd w:id="5"/>
          </w:p>
          <w:p w14:paraId="52AEBA43" w14:textId="60ACB6D5" w:rsidR="00793DE6" w:rsidRPr="008104E6" w:rsidRDefault="008104E6" w:rsidP="00F23D0F">
            <w:pPr>
              <w:pStyle w:val="BalloonText"/>
              <w:numPr>
                <w:ilvl w:val="12"/>
                <w:numId w:val="0"/>
              </w:numPr>
              <w:tabs>
                <w:tab w:val="left" w:pos="-720"/>
                <w:tab w:val="left" w:pos="4500"/>
              </w:tabs>
              <w:suppressAutoHyphens/>
              <w:rPr>
                <w:rFonts w:ascii="Times New Roman" w:hAnsi="Times New Roman" w:cs="Times New Roman"/>
                <w:sz w:val="24"/>
                <w:szCs w:val="24"/>
                <w:lang w:val="en-US"/>
              </w:rPr>
            </w:pPr>
            <w:r>
              <w:rPr>
                <w:rFonts w:ascii="Times New Roman" w:hAnsi="Times New Roman" w:cs="Times New Roman"/>
                <w:bCs/>
                <w:iCs/>
                <w:snapToGrid w:val="0"/>
                <w:sz w:val="24"/>
                <w:szCs w:val="24"/>
              </w:rPr>
              <w:t>UNFPA</w:t>
            </w:r>
            <w:r w:rsidR="00C12D6A" w:rsidRPr="008104E6">
              <w:rPr>
                <w:rFonts w:ascii="Times New Roman" w:hAnsi="Times New Roman" w:cs="Times New Roman"/>
                <w:bCs/>
                <w:iCs/>
                <w:snapToGrid w:val="0"/>
                <w:sz w:val="24"/>
                <w:szCs w:val="24"/>
                <w:lang w:val="en-US"/>
              </w:rPr>
              <w:t xml:space="preserve">   </w:t>
            </w:r>
            <w:r w:rsidR="00006EC0" w:rsidRPr="008104E6">
              <w:rPr>
                <w:rFonts w:ascii="Times New Roman" w:hAnsi="Times New Roman" w:cs="Times New Roman"/>
                <w:bCs/>
                <w:iCs/>
                <w:snapToGrid w:val="0"/>
                <w:sz w:val="24"/>
                <w:szCs w:val="24"/>
                <w:lang w:val="en-US"/>
              </w:rPr>
              <w:t xml:space="preserve">                                       </w:t>
            </w:r>
            <w:r>
              <w:rPr>
                <w:rFonts w:ascii="Times New Roman" w:hAnsi="Times New Roman" w:cs="Times New Roman"/>
                <w:bCs/>
                <w:iCs/>
                <w:snapToGrid w:val="0"/>
                <w:sz w:val="24"/>
                <w:szCs w:val="24"/>
                <w:lang w:val="en-US"/>
              </w:rPr>
              <w:t xml:space="preserve">          </w:t>
            </w:r>
            <w:r w:rsidR="00006EC0" w:rsidRPr="008104E6">
              <w:rPr>
                <w:rFonts w:ascii="Times New Roman" w:hAnsi="Times New Roman" w:cs="Times New Roman"/>
                <w:bCs/>
                <w:iCs/>
                <w:snapToGrid w:val="0"/>
                <w:sz w:val="24"/>
                <w:szCs w:val="24"/>
                <w:lang w:val="en-US"/>
              </w:rPr>
              <w:t xml:space="preserve">              </w:t>
            </w:r>
            <w:r w:rsidR="00793DE6" w:rsidRPr="008104E6">
              <w:rPr>
                <w:rFonts w:ascii="Times New Roman" w:hAnsi="Times New Roman" w:cs="Times New Roman"/>
                <w:sz w:val="24"/>
                <w:szCs w:val="24"/>
                <w:lang w:val="en-US"/>
              </w:rPr>
              <w:t xml:space="preserve">$ </w:t>
            </w:r>
            <w:r w:rsidR="00FC2720">
              <w:rPr>
                <w:rFonts w:ascii="Times New Roman" w:hAnsi="Times New Roman" w:cs="Times New Roman"/>
                <w:bCs/>
                <w:iCs/>
                <w:snapToGrid w:val="0"/>
                <w:sz w:val="24"/>
                <w:szCs w:val="24"/>
              </w:rPr>
              <w:fldChar w:fldCharType="begin">
                <w:ffData>
                  <w:name w:val=""/>
                  <w:enabled/>
                  <w:calcOnExit w:val="0"/>
                  <w:textInput>
                    <w:type w:val="number"/>
                    <w:default w:val="$1,026,840.00"/>
                    <w:format w:val="$#,##0.00;($#,##0.00)"/>
                  </w:textInput>
                </w:ffData>
              </w:fldChar>
            </w:r>
            <w:r w:rsidR="00FC2720">
              <w:rPr>
                <w:rFonts w:ascii="Times New Roman" w:hAnsi="Times New Roman" w:cs="Times New Roman"/>
                <w:bCs/>
                <w:iCs/>
                <w:snapToGrid w:val="0"/>
                <w:sz w:val="24"/>
                <w:szCs w:val="24"/>
              </w:rPr>
              <w:instrText xml:space="preserve"> FORMTEXT </w:instrText>
            </w:r>
            <w:r w:rsidR="00FC2720">
              <w:rPr>
                <w:rFonts w:ascii="Times New Roman" w:hAnsi="Times New Roman" w:cs="Times New Roman"/>
                <w:bCs/>
                <w:iCs/>
                <w:snapToGrid w:val="0"/>
                <w:sz w:val="24"/>
                <w:szCs w:val="24"/>
              </w:rPr>
            </w:r>
            <w:r w:rsidR="00FC2720">
              <w:rPr>
                <w:rFonts w:ascii="Times New Roman" w:hAnsi="Times New Roman" w:cs="Times New Roman"/>
                <w:bCs/>
                <w:iCs/>
                <w:snapToGrid w:val="0"/>
                <w:sz w:val="24"/>
                <w:szCs w:val="24"/>
              </w:rPr>
              <w:fldChar w:fldCharType="separate"/>
            </w:r>
            <w:r w:rsidR="00FC2720">
              <w:rPr>
                <w:rFonts w:ascii="Times New Roman" w:hAnsi="Times New Roman" w:cs="Times New Roman"/>
                <w:bCs/>
                <w:iCs/>
                <w:noProof/>
                <w:snapToGrid w:val="0"/>
                <w:sz w:val="24"/>
                <w:szCs w:val="24"/>
              </w:rPr>
              <w:t>$1,026,840.00</w:t>
            </w:r>
            <w:r w:rsidR="00FC2720">
              <w:rPr>
                <w:rFonts w:ascii="Times New Roman" w:hAnsi="Times New Roman" w:cs="Times New Roman"/>
                <w:bCs/>
                <w:iCs/>
                <w:snapToGrid w:val="0"/>
                <w:sz w:val="24"/>
                <w:szCs w:val="24"/>
              </w:rPr>
              <w:fldChar w:fldCharType="end"/>
            </w:r>
          </w:p>
          <w:p w14:paraId="142C77E8" w14:textId="2E2048DD" w:rsidR="00793DE6" w:rsidRPr="008104E6" w:rsidRDefault="008104E6" w:rsidP="00F23D0F">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en-US"/>
              </w:rPr>
            </w:pPr>
            <w:r>
              <w:rPr>
                <w:rFonts w:ascii="Times New Roman" w:hAnsi="Times New Roman" w:cs="Times New Roman"/>
                <w:bCs/>
                <w:iCs/>
                <w:snapToGrid w:val="0"/>
                <w:sz w:val="24"/>
                <w:szCs w:val="24"/>
              </w:rPr>
              <w:t>Search for Common Ground</w:t>
            </w:r>
            <w:r w:rsidR="00006EC0" w:rsidRPr="008104E6">
              <w:rPr>
                <w:rFonts w:ascii="Times New Roman" w:hAnsi="Times New Roman" w:cs="Times New Roman"/>
                <w:bCs/>
                <w:iCs/>
                <w:snapToGrid w:val="0"/>
                <w:sz w:val="24"/>
                <w:szCs w:val="24"/>
                <w:lang w:val="en-US"/>
              </w:rPr>
              <w:t xml:space="preserve">                                 </w:t>
            </w:r>
            <w:r w:rsidR="00793DE6" w:rsidRPr="008104E6">
              <w:rPr>
                <w:rFonts w:ascii="Times New Roman" w:hAnsi="Times New Roman" w:cs="Times New Roman"/>
                <w:sz w:val="24"/>
                <w:szCs w:val="24"/>
                <w:lang w:val="en-US"/>
              </w:rPr>
              <w:t xml:space="preserve">$ </w:t>
            </w:r>
            <w:r w:rsidR="00FC2720">
              <w:rPr>
                <w:rFonts w:ascii="Times New Roman" w:hAnsi="Times New Roman" w:cs="Times New Roman"/>
                <w:bCs/>
                <w:iCs/>
                <w:snapToGrid w:val="0"/>
                <w:sz w:val="24"/>
                <w:szCs w:val="24"/>
              </w:rPr>
              <w:fldChar w:fldCharType="begin">
                <w:ffData>
                  <w:name w:val=""/>
                  <w:enabled/>
                  <w:calcOnExit w:val="0"/>
                  <w:textInput>
                    <w:type w:val="number"/>
                    <w:default w:val="$743,650.00"/>
                    <w:format w:val="$#,##0.00;($#,##0.00)"/>
                  </w:textInput>
                </w:ffData>
              </w:fldChar>
            </w:r>
            <w:r w:rsidR="00FC2720">
              <w:rPr>
                <w:rFonts w:ascii="Times New Roman" w:hAnsi="Times New Roman" w:cs="Times New Roman"/>
                <w:bCs/>
                <w:iCs/>
                <w:snapToGrid w:val="0"/>
                <w:sz w:val="24"/>
                <w:szCs w:val="24"/>
              </w:rPr>
              <w:instrText xml:space="preserve"> FORMTEXT </w:instrText>
            </w:r>
            <w:r w:rsidR="00FC2720">
              <w:rPr>
                <w:rFonts w:ascii="Times New Roman" w:hAnsi="Times New Roman" w:cs="Times New Roman"/>
                <w:bCs/>
                <w:iCs/>
                <w:snapToGrid w:val="0"/>
                <w:sz w:val="24"/>
                <w:szCs w:val="24"/>
              </w:rPr>
            </w:r>
            <w:r w:rsidR="00FC2720">
              <w:rPr>
                <w:rFonts w:ascii="Times New Roman" w:hAnsi="Times New Roman" w:cs="Times New Roman"/>
                <w:bCs/>
                <w:iCs/>
                <w:snapToGrid w:val="0"/>
                <w:sz w:val="24"/>
                <w:szCs w:val="24"/>
              </w:rPr>
              <w:fldChar w:fldCharType="separate"/>
            </w:r>
            <w:r w:rsidR="00FC2720">
              <w:rPr>
                <w:rFonts w:ascii="Times New Roman" w:hAnsi="Times New Roman" w:cs="Times New Roman"/>
                <w:bCs/>
                <w:iCs/>
                <w:noProof/>
                <w:snapToGrid w:val="0"/>
                <w:sz w:val="24"/>
                <w:szCs w:val="24"/>
              </w:rPr>
              <w:t>$743,650.00</w:t>
            </w:r>
            <w:r w:rsidR="00FC2720">
              <w:rPr>
                <w:rFonts w:ascii="Times New Roman" w:hAnsi="Times New Roman" w:cs="Times New Roman"/>
                <w:bCs/>
                <w:iCs/>
                <w:snapToGrid w:val="0"/>
                <w:sz w:val="24"/>
                <w:szCs w:val="24"/>
              </w:rPr>
              <w:fldChar w:fldCharType="end"/>
            </w:r>
          </w:p>
          <w:p w14:paraId="7AA2D079" w14:textId="27E7C904" w:rsidR="00793DE6" w:rsidRPr="00701A3E" w:rsidRDefault="00006EC0"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8104E6">
              <w:rPr>
                <w:rFonts w:ascii="Times New Roman" w:hAnsi="Times New Roman" w:cs="Times New Roman"/>
                <w:sz w:val="24"/>
                <w:szCs w:val="24"/>
                <w:lang w:val="en-US"/>
              </w:rPr>
              <w:t xml:space="preserve">                                          </w:t>
            </w:r>
            <w:r w:rsidR="000F43A8" w:rsidRPr="008104E6">
              <w:rPr>
                <w:rFonts w:ascii="Times New Roman" w:hAnsi="Times New Roman" w:cs="Times New Roman"/>
                <w:sz w:val="24"/>
                <w:szCs w:val="24"/>
                <w:lang w:val="en-US"/>
              </w:rPr>
              <w:t xml:space="preserve">            </w:t>
            </w:r>
            <w:r w:rsidRPr="008104E6">
              <w:rPr>
                <w:rFonts w:ascii="Times New Roman" w:hAnsi="Times New Roman" w:cs="Times New Roman"/>
                <w:sz w:val="24"/>
                <w:szCs w:val="24"/>
                <w:lang w:val="en-US"/>
              </w:rPr>
              <w:t xml:space="preserve"> </w:t>
            </w:r>
            <w:r w:rsidR="008104E6" w:rsidRPr="008104E6">
              <w:rPr>
                <w:rFonts w:ascii="Times New Roman" w:hAnsi="Times New Roman" w:cs="Times New Roman"/>
                <w:sz w:val="24"/>
                <w:szCs w:val="24"/>
                <w:lang w:val="en-US"/>
              </w:rPr>
              <w:t xml:space="preserve">             </w:t>
            </w:r>
            <w:proofErr w:type="gramStart"/>
            <w:r w:rsidR="00793DE6" w:rsidRPr="00701A3E">
              <w:rPr>
                <w:rFonts w:ascii="Times New Roman" w:hAnsi="Times New Roman" w:cs="Times New Roman"/>
                <w:sz w:val="24"/>
                <w:szCs w:val="24"/>
                <w:lang w:val="fr-FR"/>
              </w:rPr>
              <w:t>Total:</w:t>
            </w:r>
            <w:proofErr w:type="gramEnd"/>
            <w:r w:rsidRPr="00701A3E">
              <w:rPr>
                <w:rFonts w:ascii="Times New Roman" w:hAnsi="Times New Roman" w:cs="Times New Roman"/>
                <w:sz w:val="24"/>
                <w:szCs w:val="24"/>
                <w:lang w:val="fr-FR"/>
              </w:rPr>
              <w:t xml:space="preserve"> $ </w:t>
            </w:r>
            <w:r w:rsidR="00FC2720">
              <w:rPr>
                <w:rFonts w:ascii="Times New Roman" w:hAnsi="Times New Roman" w:cs="Times New Roman"/>
                <w:bCs/>
                <w:iCs/>
                <w:snapToGrid w:val="0"/>
                <w:sz w:val="24"/>
                <w:szCs w:val="24"/>
              </w:rPr>
              <w:fldChar w:fldCharType="begin">
                <w:ffData>
                  <w:name w:val=""/>
                  <w:enabled/>
                  <w:calcOnExit w:val="0"/>
                  <w:textInput>
                    <w:type w:val="number"/>
                    <w:default w:val="$3,557,390.00"/>
                    <w:format w:val="$#,##0.00;($#,##0.00)"/>
                  </w:textInput>
                </w:ffData>
              </w:fldChar>
            </w:r>
            <w:r w:rsidR="00FC2720" w:rsidRPr="00701A3E">
              <w:rPr>
                <w:rFonts w:ascii="Times New Roman" w:hAnsi="Times New Roman" w:cs="Times New Roman"/>
                <w:bCs/>
                <w:iCs/>
                <w:snapToGrid w:val="0"/>
                <w:sz w:val="24"/>
                <w:szCs w:val="24"/>
                <w:lang w:val="fr-FR"/>
              </w:rPr>
              <w:instrText xml:space="preserve"> FORMTEXT </w:instrText>
            </w:r>
            <w:r w:rsidR="00FC2720">
              <w:rPr>
                <w:rFonts w:ascii="Times New Roman" w:hAnsi="Times New Roman" w:cs="Times New Roman"/>
                <w:bCs/>
                <w:iCs/>
                <w:snapToGrid w:val="0"/>
                <w:sz w:val="24"/>
                <w:szCs w:val="24"/>
              </w:rPr>
            </w:r>
            <w:r w:rsidR="00FC2720">
              <w:rPr>
                <w:rFonts w:ascii="Times New Roman" w:hAnsi="Times New Roman" w:cs="Times New Roman"/>
                <w:bCs/>
                <w:iCs/>
                <w:snapToGrid w:val="0"/>
                <w:sz w:val="24"/>
                <w:szCs w:val="24"/>
              </w:rPr>
              <w:fldChar w:fldCharType="separate"/>
            </w:r>
            <w:r w:rsidR="00FC2720" w:rsidRPr="00701A3E">
              <w:rPr>
                <w:rFonts w:ascii="Times New Roman" w:hAnsi="Times New Roman" w:cs="Times New Roman"/>
                <w:bCs/>
                <w:iCs/>
                <w:noProof/>
                <w:snapToGrid w:val="0"/>
                <w:sz w:val="24"/>
                <w:szCs w:val="24"/>
                <w:lang w:val="fr-FR"/>
              </w:rPr>
              <w:t>$3,557,390.00</w:t>
            </w:r>
            <w:r w:rsidR="00FC2720">
              <w:rPr>
                <w:rFonts w:ascii="Times New Roman" w:hAnsi="Times New Roman" w:cs="Times New Roman"/>
                <w:bCs/>
                <w:iCs/>
                <w:snapToGrid w:val="0"/>
                <w:sz w:val="24"/>
                <w:szCs w:val="24"/>
              </w:rPr>
              <w:fldChar w:fldCharType="end"/>
            </w:r>
            <w:r w:rsidR="00C12D6A" w:rsidRPr="00701A3E">
              <w:rPr>
                <w:rFonts w:ascii="Times New Roman" w:hAnsi="Times New Roman" w:cs="Times New Roman"/>
                <w:bCs/>
                <w:iCs/>
                <w:snapToGrid w:val="0"/>
                <w:sz w:val="24"/>
                <w:szCs w:val="24"/>
                <w:lang w:val="fr-FR"/>
              </w:rPr>
              <w:t xml:space="preserve"> </w:t>
            </w:r>
          </w:p>
          <w:p w14:paraId="5324AF29" w14:textId="1133E2E7" w:rsidR="001C56B8" w:rsidRPr="0076797D" w:rsidRDefault="000F43A8"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 xml:space="preserve">approximatif comme pourcentage du budget total du </w:t>
            </w:r>
            <w:proofErr w:type="gramStart"/>
            <w:r>
              <w:rPr>
                <w:rFonts w:ascii="Times New Roman" w:hAnsi="Times New Roman" w:cs="Times New Roman"/>
                <w:bCs/>
                <w:iCs/>
                <w:snapToGrid w:val="0"/>
                <w:sz w:val="24"/>
                <w:szCs w:val="24"/>
                <w:lang w:val="fr-FR"/>
              </w:rPr>
              <w:t>projet</w:t>
            </w:r>
            <w:r w:rsidR="001C56B8" w:rsidRPr="000F43A8">
              <w:rPr>
                <w:rFonts w:ascii="Times New Roman" w:hAnsi="Times New Roman" w:cs="Times New Roman"/>
                <w:bCs/>
                <w:iCs/>
                <w:snapToGrid w:val="0"/>
                <w:sz w:val="24"/>
                <w:szCs w:val="24"/>
                <w:lang w:val="fr-FR"/>
              </w:rPr>
              <w:t>:</w:t>
            </w:r>
            <w:proofErr w:type="gramEnd"/>
            <w:r w:rsidR="00763671">
              <w:rPr>
                <w:rFonts w:ascii="Times New Roman" w:hAnsi="Times New Roman" w:cs="Times New Roman"/>
                <w:bCs/>
                <w:iCs/>
                <w:snapToGrid w:val="0"/>
                <w:sz w:val="24"/>
                <w:szCs w:val="24"/>
                <w:lang w:val="fr-FR"/>
              </w:rPr>
              <w:t>78</w:t>
            </w:r>
            <w:r w:rsidR="0076797D">
              <w:rPr>
                <w:rFonts w:ascii="Times New Roman" w:hAnsi="Times New Roman" w:cs="Times New Roman"/>
                <w:bCs/>
                <w:iCs/>
                <w:snapToGrid w:val="0"/>
                <w:sz w:val="24"/>
                <w:szCs w:val="24"/>
                <w:lang w:val="fr-FR"/>
              </w:rPr>
              <w:t>%</w:t>
            </w:r>
          </w:p>
          <w:p w14:paraId="4160A5D1" w14:textId="77777777" w:rsidR="00826923" w:rsidRPr="00826923" w:rsidRDefault="00826923"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4F39A02E" w14:textId="77777777" w:rsidR="00006EC0" w:rsidRPr="000F43A8" w:rsidRDefault="000F43A8" w:rsidP="001A3157">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roofErr w:type="spellStart"/>
            <w:r w:rsidRPr="000F43A8">
              <w:rPr>
                <w:rFonts w:ascii="Times New Roman" w:hAnsi="Times New Roman" w:cs="Times New Roman"/>
                <w:b/>
                <w:bCs/>
                <w:sz w:val="24"/>
                <w:szCs w:val="24"/>
                <w:lang w:val="fr-FR"/>
              </w:rPr>
              <w:t>Budgetisation</w:t>
            </w:r>
            <w:proofErr w:type="spellEnd"/>
            <w:r w:rsidRPr="000F43A8">
              <w:rPr>
                <w:rFonts w:ascii="Times New Roman" w:hAnsi="Times New Roman" w:cs="Times New Roman"/>
                <w:b/>
                <w:bCs/>
                <w:sz w:val="24"/>
                <w:szCs w:val="24"/>
                <w:lang w:val="fr-FR"/>
              </w:rPr>
              <w:t xml:space="preserve"> sensible au </w:t>
            </w:r>
            <w:proofErr w:type="gramStart"/>
            <w:r w:rsidRPr="000F43A8">
              <w:rPr>
                <w:rFonts w:ascii="Times New Roman" w:hAnsi="Times New Roman" w:cs="Times New Roman"/>
                <w:b/>
                <w:bCs/>
                <w:sz w:val="24"/>
                <w:szCs w:val="24"/>
                <w:lang w:val="fr-FR"/>
              </w:rPr>
              <w:t>genre</w:t>
            </w:r>
            <w:r w:rsidR="00006EC0" w:rsidRPr="000F43A8">
              <w:rPr>
                <w:rFonts w:ascii="Times New Roman" w:hAnsi="Times New Roman" w:cs="Times New Roman"/>
                <w:b/>
                <w:bCs/>
                <w:sz w:val="24"/>
                <w:szCs w:val="24"/>
                <w:lang w:val="fr-FR"/>
              </w:rPr>
              <w:t>:</w:t>
            </w:r>
            <w:proofErr w:type="gramEnd"/>
          </w:p>
          <w:p w14:paraId="70C2EA9C" w14:textId="1E3C5F15" w:rsidR="00970F4C" w:rsidRPr="0076797D"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w:t>
            </w:r>
            <w:proofErr w:type="gramStart"/>
            <w:r>
              <w:rPr>
                <w:lang w:val="fr-FR"/>
              </w:rPr>
              <w:t>femmes</w:t>
            </w:r>
            <w:r w:rsidR="00970F4C" w:rsidRPr="000F43A8">
              <w:rPr>
                <w:lang w:val="fr-FR"/>
              </w:rPr>
              <w:t>:</w:t>
            </w:r>
            <w:proofErr w:type="gramEnd"/>
            <w:r w:rsidR="00970F4C" w:rsidRPr="000F43A8">
              <w:rPr>
                <w:lang w:val="fr-FR"/>
              </w:rPr>
              <w:t xml:space="preserve"> </w:t>
            </w:r>
            <w:r w:rsidR="00C14BEB" w:rsidRPr="00C14BEB">
              <w:rPr>
                <w:lang w:val="fr-FR"/>
              </w:rPr>
              <w:t>$</w:t>
            </w:r>
            <w:r w:rsidR="00C14BEB">
              <w:rPr>
                <w:lang w:val="fr-FR"/>
              </w:rPr>
              <w:t xml:space="preserve"> </w:t>
            </w:r>
            <w:r w:rsidR="00C14BEB" w:rsidRPr="00C14BEB">
              <w:rPr>
                <w:lang w:val="fr-FR"/>
              </w:rPr>
              <w:t>2,012,041.57</w:t>
            </w:r>
          </w:p>
          <w:p w14:paraId="639EFB0D" w14:textId="376E67D0" w:rsidR="00952DE4" w:rsidRPr="00EB06F4" w:rsidRDefault="000F43A8"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EB06F4">
              <w:rPr>
                <w:rFonts w:ascii="Times New Roman" w:hAnsi="Times New Roman" w:cs="Times New Roman"/>
                <w:sz w:val="24"/>
                <w:szCs w:val="24"/>
                <w:lang w:val="fr-FR"/>
              </w:rPr>
              <w:t xml:space="preserve">Indiquez le montant ($) du budget dépensé jusqu’à maintenant pour les activités dédiées à l’égalité des sexes ou à l’autonomisation des </w:t>
            </w:r>
            <w:proofErr w:type="gramStart"/>
            <w:r w:rsidRPr="00EB06F4">
              <w:rPr>
                <w:rFonts w:ascii="Times New Roman" w:hAnsi="Times New Roman" w:cs="Times New Roman"/>
                <w:sz w:val="24"/>
                <w:szCs w:val="24"/>
                <w:lang w:val="fr-FR"/>
              </w:rPr>
              <w:t>femmes</w:t>
            </w:r>
            <w:r w:rsidR="00006EC0" w:rsidRPr="00EB06F4">
              <w:rPr>
                <w:rFonts w:ascii="Times New Roman" w:hAnsi="Times New Roman" w:cs="Times New Roman"/>
                <w:sz w:val="24"/>
                <w:szCs w:val="24"/>
                <w:lang w:val="fr-FR"/>
              </w:rPr>
              <w:t>:</w:t>
            </w:r>
            <w:proofErr w:type="gramEnd"/>
            <w:r w:rsidR="00006EC0" w:rsidRPr="00EB06F4">
              <w:rPr>
                <w:rFonts w:ascii="Times New Roman" w:hAnsi="Times New Roman" w:cs="Times New Roman"/>
                <w:sz w:val="24"/>
                <w:szCs w:val="24"/>
                <w:lang w:val="fr-FR"/>
              </w:rPr>
              <w:t xml:space="preserve"> </w:t>
            </w:r>
            <w:r w:rsidR="00244DA8" w:rsidRPr="00244DA8">
              <w:rPr>
                <w:rFonts w:ascii="Times New Roman" w:hAnsi="Times New Roman" w:cs="Times New Roman"/>
                <w:sz w:val="24"/>
                <w:szCs w:val="24"/>
                <w:lang w:val="fr-FR"/>
              </w:rPr>
              <w:t xml:space="preserve">$ </w:t>
            </w:r>
            <w:r w:rsidR="00C14BEB" w:rsidRPr="00C14BEB">
              <w:rPr>
                <w:rFonts w:ascii="Times New Roman" w:hAnsi="Times New Roman" w:cs="Times New Roman"/>
                <w:sz w:val="24"/>
                <w:szCs w:val="24"/>
                <w:lang w:val="fr-FR"/>
              </w:rPr>
              <w:t xml:space="preserve"> 1</w:t>
            </w:r>
            <w:r w:rsidR="00C14BEB">
              <w:rPr>
                <w:rFonts w:ascii="Times New Roman" w:hAnsi="Times New Roman" w:cs="Times New Roman"/>
                <w:sz w:val="24"/>
                <w:szCs w:val="24"/>
                <w:lang w:val="fr-FR"/>
              </w:rPr>
              <w:t>,</w:t>
            </w:r>
            <w:r w:rsidR="00C14BEB" w:rsidRPr="00C14BEB">
              <w:rPr>
                <w:rFonts w:ascii="Times New Roman" w:hAnsi="Times New Roman" w:cs="Times New Roman"/>
                <w:sz w:val="24"/>
                <w:szCs w:val="24"/>
                <w:lang w:val="fr-FR"/>
              </w:rPr>
              <w:t>121</w:t>
            </w:r>
            <w:r w:rsidR="00C14BEB">
              <w:rPr>
                <w:rFonts w:ascii="Times New Roman" w:hAnsi="Times New Roman" w:cs="Times New Roman"/>
                <w:sz w:val="24"/>
                <w:szCs w:val="24"/>
                <w:lang w:val="fr-FR"/>
              </w:rPr>
              <w:t>,</w:t>
            </w:r>
            <w:r w:rsidR="00C14BEB" w:rsidRPr="00C14BEB">
              <w:rPr>
                <w:rFonts w:ascii="Times New Roman" w:hAnsi="Times New Roman" w:cs="Times New Roman"/>
                <w:sz w:val="24"/>
                <w:szCs w:val="24"/>
                <w:lang w:val="fr-FR"/>
              </w:rPr>
              <w:t>699</w:t>
            </w:r>
            <w:r w:rsidR="00C14BEB">
              <w:rPr>
                <w:rFonts w:ascii="Times New Roman" w:hAnsi="Times New Roman" w:cs="Times New Roman"/>
                <w:sz w:val="24"/>
                <w:szCs w:val="24"/>
                <w:lang w:val="fr-FR"/>
              </w:rPr>
              <w:t>.</w:t>
            </w:r>
            <w:r w:rsidR="00C14BEB" w:rsidRPr="00C14BEB">
              <w:rPr>
                <w:rFonts w:ascii="Times New Roman" w:hAnsi="Times New Roman" w:cs="Times New Roman"/>
                <w:sz w:val="24"/>
                <w:szCs w:val="24"/>
                <w:lang w:val="fr-FR"/>
              </w:rPr>
              <w:t xml:space="preserve">54      </w:t>
            </w:r>
          </w:p>
        </w:tc>
      </w:tr>
      <w:tr w:rsidR="009B18EB" w:rsidRPr="008236B3" w14:paraId="0DF7F010" w14:textId="77777777" w:rsidTr="00F23D0F">
        <w:trPr>
          <w:trHeight w:val="1124"/>
        </w:trPr>
        <w:tc>
          <w:tcPr>
            <w:tcW w:w="10080" w:type="dxa"/>
            <w:gridSpan w:val="2"/>
          </w:tcPr>
          <w:p w14:paraId="0084A294" w14:textId="7233DCD8" w:rsidR="009B18EB" w:rsidRPr="00A501F2" w:rsidRDefault="000F43A8" w:rsidP="00F23D0F">
            <w:pPr>
              <w:rPr>
                <w:b/>
                <w:bCs/>
                <w:iCs/>
                <w:lang w:val="fr-FR"/>
              </w:rPr>
            </w:pPr>
            <w:r w:rsidRPr="000F43A8">
              <w:rPr>
                <w:b/>
                <w:bCs/>
                <w:iCs/>
                <w:lang w:val="fr-FR"/>
              </w:rPr>
              <w:t xml:space="preserve">Marquer de genre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A501F2" w:rsidRPr="00EB06F4">
              <w:rPr>
                <w:b/>
                <w:bCs/>
                <w:iCs/>
                <w:lang w:val="fr-FR"/>
              </w:rPr>
              <w:t>G</w:t>
            </w:r>
            <w:r w:rsidR="00A501F2">
              <w:rPr>
                <w:b/>
                <w:bCs/>
                <w:iCs/>
                <w:lang w:val="fr-FR"/>
              </w:rPr>
              <w:t>M2</w:t>
            </w:r>
          </w:p>
          <w:p w14:paraId="7B5DB9E4" w14:textId="0893DE20" w:rsidR="009B18EB" w:rsidRPr="00A501F2" w:rsidRDefault="000F43A8" w:rsidP="00F23D0F">
            <w:pPr>
              <w:rPr>
                <w:b/>
                <w:bCs/>
                <w:iCs/>
                <w:lang w:val="fr-FR"/>
              </w:rPr>
            </w:pPr>
            <w:r w:rsidRPr="000F43A8">
              <w:rPr>
                <w:b/>
                <w:bCs/>
                <w:iCs/>
                <w:lang w:val="fr-FR"/>
              </w:rPr>
              <w:t xml:space="preserve">Marquer de risque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A501F2" w:rsidRPr="00EB06F4">
              <w:rPr>
                <w:b/>
                <w:bCs/>
                <w:iCs/>
                <w:lang w:val="fr-FR"/>
              </w:rPr>
              <w:t>R</w:t>
            </w:r>
            <w:r w:rsidR="00A501F2">
              <w:rPr>
                <w:b/>
                <w:bCs/>
                <w:iCs/>
                <w:lang w:val="fr-FR"/>
              </w:rPr>
              <w:t>isque Moyen (1)</w:t>
            </w:r>
          </w:p>
          <w:p w14:paraId="55B14D86" w14:textId="7C75CF3F"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proofErr w:type="gramStart"/>
            <w:r>
              <w:rPr>
                <w:b/>
                <w:bCs/>
                <w:iCs/>
                <w:lang w:val="fr-FR"/>
              </w:rPr>
              <w:t>)</w:t>
            </w:r>
            <w:r w:rsidR="009B18EB" w:rsidRPr="000F43A8">
              <w:rPr>
                <w:b/>
                <w:bCs/>
                <w:iCs/>
                <w:lang w:val="fr-FR"/>
              </w:rPr>
              <w:t>:</w:t>
            </w:r>
            <w:proofErr w:type="gramEnd"/>
            <w:r w:rsidR="009B18EB" w:rsidRPr="000F43A8">
              <w:rPr>
                <w:b/>
                <w:bCs/>
                <w:iCs/>
                <w:lang w:val="fr-FR"/>
              </w:rPr>
              <w:t xml:space="preserve"> </w:t>
            </w:r>
            <w:r w:rsidR="00A501F2">
              <w:rPr>
                <w:b/>
                <w:bCs/>
                <w:iCs/>
                <w:lang w:val="fr-FR"/>
              </w:rPr>
              <w:t>Réconciliation Nationale</w:t>
            </w:r>
          </w:p>
        </w:tc>
      </w:tr>
      <w:tr w:rsidR="00793DE6" w:rsidRPr="008236B3" w14:paraId="27192C5C" w14:textId="77777777" w:rsidTr="00F23D0F">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t xml:space="preserve">Préparation du </w:t>
            </w:r>
            <w:proofErr w:type="gramStart"/>
            <w:r w:rsidRPr="00136BFF">
              <w:rPr>
                <w:b/>
                <w:bCs/>
                <w:sz w:val="22"/>
                <w:lang w:val="fr-FR"/>
              </w:rPr>
              <w:t>rapport:</w:t>
            </w:r>
            <w:proofErr w:type="gramEnd"/>
          </w:p>
          <w:p w14:paraId="43FCACD6" w14:textId="1432B6C6" w:rsidR="000F43A8" w:rsidRPr="00826923" w:rsidRDefault="000F43A8" w:rsidP="000F43A8">
            <w:pPr>
              <w:rPr>
                <w:lang w:val="fr-FR"/>
              </w:rPr>
            </w:pPr>
            <w:r w:rsidRPr="00826923">
              <w:rPr>
                <w:lang w:val="fr-FR"/>
              </w:rPr>
              <w:t xml:space="preserve">Rapport préparé </w:t>
            </w:r>
            <w:proofErr w:type="gramStart"/>
            <w:r w:rsidRPr="00826923">
              <w:rPr>
                <w:lang w:val="fr-FR"/>
              </w:rPr>
              <w:t>par:</w:t>
            </w:r>
            <w:proofErr w:type="gramEnd"/>
            <w:r w:rsidRPr="00826923">
              <w:rPr>
                <w:lang w:val="fr-FR"/>
              </w:rPr>
              <w:t xml:space="preserve"> </w:t>
            </w:r>
            <w:r w:rsidR="00492085" w:rsidRPr="002D0DD0">
              <w:rPr>
                <w:b/>
                <w:bCs/>
                <w:lang w:val="fr-FR"/>
              </w:rPr>
              <w:t>Novella Nikwigize</w:t>
            </w:r>
            <w:r w:rsidR="00492085">
              <w:rPr>
                <w:lang w:val="fr-FR"/>
              </w:rPr>
              <w:t xml:space="preserve">, Jean Jacques </w:t>
            </w:r>
            <w:proofErr w:type="spellStart"/>
            <w:r w:rsidR="00492085">
              <w:rPr>
                <w:lang w:val="fr-FR"/>
              </w:rPr>
              <w:t>Ngbaramou</w:t>
            </w:r>
            <w:proofErr w:type="spellEnd"/>
            <w:r w:rsidR="00492085">
              <w:rPr>
                <w:lang w:val="fr-FR"/>
              </w:rPr>
              <w:t xml:space="preserve"> (ONU Femmes), Aristide </w:t>
            </w:r>
            <w:proofErr w:type="spellStart"/>
            <w:r w:rsidR="00492085">
              <w:rPr>
                <w:lang w:val="fr-FR"/>
              </w:rPr>
              <w:t>Ganabo</w:t>
            </w:r>
            <w:proofErr w:type="spellEnd"/>
            <w:r w:rsidR="00492085">
              <w:rPr>
                <w:lang w:val="fr-FR"/>
              </w:rPr>
              <w:t xml:space="preserve"> (UNFPA), Michel Mbei (</w:t>
            </w:r>
            <w:proofErr w:type="spellStart"/>
            <w:r w:rsidR="00492085">
              <w:rPr>
                <w:lang w:val="fr-FR"/>
              </w:rPr>
              <w:t>Search</w:t>
            </w:r>
            <w:proofErr w:type="spellEnd"/>
            <w:r w:rsidR="00492085">
              <w:rPr>
                <w:lang w:val="fr-FR"/>
              </w:rPr>
              <w:t xml:space="preserve"> for Common Ground)</w:t>
            </w:r>
          </w:p>
          <w:p w14:paraId="4F7F6063" w14:textId="6363F4FC" w:rsidR="000F43A8" w:rsidRPr="00826923" w:rsidRDefault="000F43A8" w:rsidP="000F43A8">
            <w:pPr>
              <w:rPr>
                <w:lang w:val="fr-FR"/>
              </w:rPr>
            </w:pPr>
            <w:r w:rsidRPr="00826923">
              <w:rPr>
                <w:lang w:val="fr-FR"/>
              </w:rPr>
              <w:t xml:space="preserve">Rapport approuvé </w:t>
            </w:r>
            <w:proofErr w:type="gramStart"/>
            <w:r w:rsidRPr="00826923">
              <w:rPr>
                <w:lang w:val="fr-FR"/>
              </w:rPr>
              <w:t>par:</w:t>
            </w:r>
            <w:proofErr w:type="gramEnd"/>
            <w:r w:rsidRPr="00826923">
              <w:rPr>
                <w:lang w:val="fr-FR"/>
              </w:rPr>
              <w:t xml:space="preserve"> </w:t>
            </w:r>
            <w:r w:rsidR="008236B3" w:rsidRPr="00E44028">
              <w:rPr>
                <w:bCs/>
                <w:iCs/>
                <w:snapToGrid w:val="0"/>
                <w:szCs w:val="28"/>
                <w:lang w:val="fr-FR"/>
              </w:rPr>
              <w:t xml:space="preserve">Salvator </w:t>
            </w:r>
            <w:proofErr w:type="spellStart"/>
            <w:r w:rsidR="008236B3" w:rsidRPr="00E44028">
              <w:rPr>
                <w:bCs/>
                <w:iCs/>
                <w:snapToGrid w:val="0"/>
                <w:szCs w:val="28"/>
                <w:lang w:val="fr-FR"/>
              </w:rPr>
              <w:t>Nkurunziza</w:t>
            </w:r>
            <w:proofErr w:type="spellEnd"/>
          </w:p>
          <w:p w14:paraId="64A19D37" w14:textId="55E39C7F" w:rsidR="000F43A8" w:rsidRPr="00A501F2" w:rsidRDefault="000F43A8" w:rsidP="000F43A8">
            <w:pPr>
              <w:rPr>
                <w:lang w:val="fr-FR"/>
              </w:rPr>
            </w:pPr>
            <w:r w:rsidRPr="00826923">
              <w:rPr>
                <w:lang w:val="fr-FR"/>
              </w:rPr>
              <w:t xml:space="preserve">Le Secrétariat PBF a-t-il revu le </w:t>
            </w:r>
            <w:proofErr w:type="gramStart"/>
            <w:r w:rsidRPr="00826923">
              <w:rPr>
                <w:lang w:val="fr-FR"/>
              </w:rPr>
              <w:t>rapport</w:t>
            </w:r>
            <w:r w:rsidRPr="00136BFF">
              <w:rPr>
                <w:sz w:val="22"/>
                <w:lang w:val="fr-FR"/>
              </w:rPr>
              <w:t>:</w:t>
            </w:r>
            <w:proofErr w:type="gramEnd"/>
            <w:r w:rsidRPr="00136BFF">
              <w:rPr>
                <w:sz w:val="22"/>
                <w:lang w:val="fr-FR"/>
              </w:rPr>
              <w:t xml:space="preserve"> </w:t>
            </w:r>
            <w:r w:rsidR="002D0DD0" w:rsidRPr="00B56946">
              <w:rPr>
                <w:b/>
                <w:bCs/>
                <w:sz w:val="22"/>
                <w:lang w:val="fr-FR"/>
              </w:rPr>
              <w:t>OUI</w:t>
            </w:r>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0B2806AE" w:rsidR="00F778A1" w:rsidRPr="00F778A1" w:rsidRDefault="00F778A1" w:rsidP="00F778A1">
      <w:pPr>
        <w:ind w:hanging="810"/>
        <w:jc w:val="both"/>
        <w:rPr>
          <w:b/>
          <w:i/>
          <w:iCs/>
          <w:lang w:val="fr-FR"/>
        </w:rPr>
      </w:pPr>
      <w:r w:rsidRPr="00F778A1">
        <w:rPr>
          <w:b/>
          <w:i/>
          <w:iCs/>
          <w:lang w:val="fr-FR"/>
        </w:rPr>
        <w:lastRenderedPageBreak/>
        <w:t>NOTES POUR REMPLIR LE RAPPORT</w:t>
      </w:r>
      <w:r w:rsidR="004169BE">
        <w:rPr>
          <w:b/>
          <w:i/>
          <w:iCs/>
          <w:lang w:val="fr-FR"/>
        </w:rPr>
        <w:t xml:space="preserve"> </w:t>
      </w:r>
      <w:r w:rsidRPr="00F778A1">
        <w:rPr>
          <w:b/>
          <w:i/>
          <w:iCs/>
          <w:lang w:val="fr-FR"/>
        </w:rPr>
        <w:t>:</w:t>
      </w:r>
    </w:p>
    <w:p w14:paraId="1C4D2EEE" w14:textId="77777777" w:rsidR="00F778A1" w:rsidRPr="00F778A1" w:rsidRDefault="00F778A1" w:rsidP="00F778A1">
      <w:pPr>
        <w:numPr>
          <w:ilvl w:val="0"/>
          <w:numId w:val="44"/>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F778A1">
      <w:pPr>
        <w:numPr>
          <w:ilvl w:val="0"/>
          <w:numId w:val="44"/>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F778A1">
      <w:pPr>
        <w:numPr>
          <w:ilvl w:val="0"/>
          <w:numId w:val="44"/>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77777777" w:rsidR="00F778A1" w:rsidRPr="00F778A1" w:rsidRDefault="00BF4E1E" w:rsidP="00F778A1">
      <w:pPr>
        <w:numPr>
          <w:ilvl w:val="0"/>
          <w:numId w:val="44"/>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695824" w:rsidRDefault="00A02F58" w:rsidP="00695824">
      <w:pPr>
        <w:jc w:val="both"/>
        <w:rPr>
          <w:b/>
          <w:bCs/>
          <w:lang w:val="fr-FR"/>
        </w:rPr>
      </w:pPr>
    </w:p>
    <w:p w14:paraId="66AEE221" w14:textId="513315E6" w:rsidR="00F778A1" w:rsidRPr="00695824" w:rsidRDefault="00F778A1" w:rsidP="00695824">
      <w:pPr>
        <w:ind w:left="-810"/>
        <w:jc w:val="both"/>
        <w:rPr>
          <w:b/>
          <w:bCs/>
          <w:lang w:val="fr-FR"/>
        </w:rPr>
      </w:pPr>
      <w:r w:rsidRPr="00695824">
        <w:rPr>
          <w:b/>
          <w:bCs/>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r w:rsidR="004169BE" w:rsidRPr="00695824">
        <w:rPr>
          <w:b/>
          <w:bCs/>
          <w:lang w:val="fr-FR"/>
        </w:rPr>
        <w:t xml:space="preserve"> </w:t>
      </w:r>
      <w:r w:rsidRPr="00695824">
        <w:rPr>
          <w:b/>
          <w:bCs/>
          <w:lang w:val="fr-FR"/>
        </w:rPr>
        <w:t xml:space="preserve">: </w:t>
      </w:r>
    </w:p>
    <w:p w14:paraId="013ED3C2" w14:textId="77777777" w:rsidR="00E519B8" w:rsidRPr="00E519B8" w:rsidRDefault="00E519B8" w:rsidP="00F778A1">
      <w:pPr>
        <w:ind w:left="-810"/>
        <w:rPr>
          <w:lang w:val="fr-FR"/>
        </w:rPr>
      </w:pPr>
    </w:p>
    <w:p w14:paraId="09DB1142" w14:textId="32579FAE" w:rsidR="00265E4F" w:rsidRDefault="00763671" w:rsidP="009D0E9F">
      <w:pPr>
        <w:jc w:val="both"/>
        <w:rPr>
          <w:lang w:val="fr-FR"/>
        </w:rPr>
      </w:pPr>
      <w:bookmarkStart w:id="6" w:name="_Hlk53996419"/>
      <w:bookmarkStart w:id="7" w:name="_Hlk53995516"/>
      <w:r>
        <w:rPr>
          <w:lang w:val="fr-FR"/>
        </w:rPr>
        <w:t>A 18 mois d’exécution</w:t>
      </w:r>
      <w:r w:rsidR="007C5079">
        <w:rPr>
          <w:lang w:val="fr-FR"/>
        </w:rPr>
        <w:t xml:space="preserve"> du projet</w:t>
      </w:r>
      <w:r>
        <w:rPr>
          <w:lang w:val="fr-FR"/>
        </w:rPr>
        <w:t xml:space="preserve">, il </w:t>
      </w:r>
      <w:r w:rsidR="007C5079">
        <w:rPr>
          <w:lang w:val="fr-FR"/>
        </w:rPr>
        <w:t>y a</w:t>
      </w:r>
      <w:r>
        <w:rPr>
          <w:lang w:val="fr-FR"/>
        </w:rPr>
        <w:t xml:space="preserve"> une progression importante vers l’atteinte des </w:t>
      </w:r>
      <w:r w:rsidR="007C5079">
        <w:rPr>
          <w:lang w:val="fr-FR"/>
        </w:rPr>
        <w:t xml:space="preserve">résultats </w:t>
      </w:r>
      <w:r>
        <w:rPr>
          <w:lang w:val="fr-FR"/>
        </w:rPr>
        <w:t xml:space="preserve">malgré les perturbations dues à la COVID-19. </w:t>
      </w:r>
      <w:r w:rsidR="00265E4F">
        <w:rPr>
          <w:lang w:val="fr-FR"/>
        </w:rPr>
        <w:t xml:space="preserve"> Le projet est bien implémenté et les acteurs impliqués jouent davantage les rôles qui leurs ont été attribués</w:t>
      </w:r>
      <w:r w:rsidR="002516E3">
        <w:rPr>
          <w:lang w:val="fr-FR"/>
        </w:rPr>
        <w:t xml:space="preserve">, permettant une vulgarisation effective de </w:t>
      </w:r>
      <w:r w:rsidR="00695824">
        <w:rPr>
          <w:lang w:val="fr-FR"/>
        </w:rPr>
        <w:t>l’Accord Politique</w:t>
      </w:r>
      <w:r w:rsidR="007C5079">
        <w:rPr>
          <w:lang w:val="fr-FR"/>
        </w:rPr>
        <w:t xml:space="preserve"> pour la </w:t>
      </w:r>
      <w:r w:rsidR="002516E3">
        <w:rPr>
          <w:lang w:val="fr-FR"/>
        </w:rPr>
        <w:t>P</w:t>
      </w:r>
      <w:r w:rsidR="007C5079">
        <w:rPr>
          <w:lang w:val="fr-FR"/>
        </w:rPr>
        <w:t xml:space="preserve">aix et la </w:t>
      </w:r>
      <w:r w:rsidR="002516E3">
        <w:rPr>
          <w:lang w:val="fr-FR"/>
        </w:rPr>
        <w:t>R</w:t>
      </w:r>
      <w:r w:rsidR="007C5079">
        <w:rPr>
          <w:lang w:val="fr-FR"/>
        </w:rPr>
        <w:t>éconciliation (APPR)</w:t>
      </w:r>
      <w:r w:rsidR="00265E4F">
        <w:rPr>
          <w:lang w:val="fr-FR"/>
        </w:rPr>
        <w:t xml:space="preserve">. </w:t>
      </w:r>
    </w:p>
    <w:p w14:paraId="42639536" w14:textId="29D1255A" w:rsidR="00265E4F" w:rsidRDefault="007C5079" w:rsidP="009D0E9F">
      <w:pPr>
        <w:jc w:val="both"/>
        <w:rPr>
          <w:lang w:val="fr-FR"/>
        </w:rPr>
      </w:pPr>
      <w:r>
        <w:rPr>
          <w:lang w:val="fr-FR"/>
        </w:rPr>
        <w:t>Par conséquent, l</w:t>
      </w:r>
      <w:r w:rsidR="00763671">
        <w:rPr>
          <w:lang w:val="fr-FR"/>
        </w:rPr>
        <w:t xml:space="preserve">es </w:t>
      </w:r>
      <w:r w:rsidR="00C14BEB">
        <w:rPr>
          <w:lang w:val="fr-FR"/>
        </w:rPr>
        <w:t xml:space="preserve">leaders </w:t>
      </w:r>
      <w:r w:rsidR="00763671" w:rsidRPr="00F56715">
        <w:rPr>
          <w:lang w:val="fr-FR"/>
        </w:rPr>
        <w:t>de femmes et jeunes</w:t>
      </w:r>
      <w:r w:rsidR="00C14BEB">
        <w:rPr>
          <w:lang w:val="fr-FR"/>
        </w:rPr>
        <w:t xml:space="preserve"> et</w:t>
      </w:r>
      <w:r w:rsidR="00763671" w:rsidRPr="00F56715">
        <w:rPr>
          <w:lang w:val="fr-FR"/>
        </w:rPr>
        <w:t xml:space="preserve"> </w:t>
      </w:r>
      <w:r w:rsidR="00C14BEB">
        <w:rPr>
          <w:lang w:val="fr-FR"/>
        </w:rPr>
        <w:t xml:space="preserve">les </w:t>
      </w:r>
      <w:r w:rsidR="00763671" w:rsidRPr="00F56715">
        <w:rPr>
          <w:lang w:val="fr-FR"/>
        </w:rPr>
        <w:t>journalistes</w:t>
      </w:r>
      <w:r w:rsidR="00763671">
        <w:rPr>
          <w:lang w:val="fr-FR"/>
        </w:rPr>
        <w:t xml:space="preserve"> ont désormais une meilleure compréhension</w:t>
      </w:r>
      <w:r w:rsidR="007B2615">
        <w:rPr>
          <w:lang w:val="fr-FR"/>
        </w:rPr>
        <w:t xml:space="preserve"> de l’</w:t>
      </w:r>
      <w:r w:rsidR="00492085">
        <w:rPr>
          <w:lang w:val="fr-FR"/>
        </w:rPr>
        <w:t>A</w:t>
      </w:r>
      <w:r w:rsidR="007B2615">
        <w:rPr>
          <w:lang w:val="fr-FR"/>
        </w:rPr>
        <w:t>ccord</w:t>
      </w:r>
      <w:r w:rsidR="00763671">
        <w:rPr>
          <w:lang w:val="fr-FR"/>
        </w:rPr>
        <w:t xml:space="preserve"> et sont </w:t>
      </w:r>
      <w:r w:rsidR="00C14BEB">
        <w:rPr>
          <w:lang w:val="fr-FR"/>
        </w:rPr>
        <w:t xml:space="preserve">engagés </w:t>
      </w:r>
      <w:r w:rsidR="00763671">
        <w:rPr>
          <w:lang w:val="fr-FR"/>
        </w:rPr>
        <w:t xml:space="preserve">dans des initiatives de paix </w:t>
      </w:r>
      <w:r w:rsidR="00B177FA">
        <w:rPr>
          <w:lang w:val="fr-FR"/>
        </w:rPr>
        <w:t>a</w:t>
      </w:r>
      <w:r w:rsidR="002516E3">
        <w:rPr>
          <w:lang w:val="fr-FR"/>
        </w:rPr>
        <w:t>uprès de leurs communautés.</w:t>
      </w:r>
    </w:p>
    <w:p w14:paraId="56D40433" w14:textId="32C19E2E" w:rsidR="00E519B8" w:rsidRPr="00F56715" w:rsidRDefault="002516E3" w:rsidP="009D0E9F">
      <w:pPr>
        <w:jc w:val="both"/>
        <w:rPr>
          <w:lang w:val="fr-FR"/>
        </w:rPr>
      </w:pPr>
      <w:r>
        <w:rPr>
          <w:lang w:val="fr-FR"/>
        </w:rPr>
        <w:t xml:space="preserve">Les activités préparatoires ont été finalisées et </w:t>
      </w:r>
      <w:r w:rsidR="00265E4F">
        <w:rPr>
          <w:lang w:val="fr-FR"/>
        </w:rPr>
        <w:t xml:space="preserve">70% </w:t>
      </w:r>
      <w:r w:rsidR="00265E4F" w:rsidRPr="00F56715">
        <w:rPr>
          <w:lang w:val="fr-FR"/>
        </w:rPr>
        <w:t>des</w:t>
      </w:r>
      <w:r w:rsidR="00E519B8" w:rsidRPr="00F56715">
        <w:rPr>
          <w:lang w:val="fr-FR"/>
        </w:rPr>
        <w:t xml:space="preserve"> activités prévues ont été </w:t>
      </w:r>
      <w:r w:rsidR="007C5079">
        <w:rPr>
          <w:lang w:val="fr-FR"/>
        </w:rPr>
        <w:t>réalisées</w:t>
      </w:r>
      <w:r w:rsidR="00265E4F">
        <w:rPr>
          <w:lang w:val="fr-FR"/>
        </w:rPr>
        <w:t>. L</w:t>
      </w:r>
      <w:r w:rsidR="00E519B8" w:rsidRPr="00F56715">
        <w:rPr>
          <w:lang w:val="fr-FR"/>
        </w:rPr>
        <w:t>’analyse participative</w:t>
      </w:r>
      <w:r w:rsidR="00265E4F">
        <w:rPr>
          <w:lang w:val="fr-FR"/>
        </w:rPr>
        <w:t xml:space="preserve"> </w:t>
      </w:r>
      <w:r w:rsidR="00136249">
        <w:rPr>
          <w:lang w:val="fr-FR"/>
        </w:rPr>
        <w:t xml:space="preserve">en </w:t>
      </w:r>
      <w:r w:rsidR="00265E4F">
        <w:rPr>
          <w:lang w:val="fr-FR"/>
        </w:rPr>
        <w:t>cours de finalisation</w:t>
      </w:r>
      <w:r w:rsidR="00136249">
        <w:rPr>
          <w:lang w:val="fr-FR"/>
        </w:rPr>
        <w:t xml:space="preserve">, </w:t>
      </w:r>
      <w:r w:rsidR="00E519B8" w:rsidRPr="00F56715">
        <w:rPr>
          <w:lang w:val="fr-FR"/>
        </w:rPr>
        <w:t>permettr</w:t>
      </w:r>
      <w:r w:rsidR="00136249">
        <w:rPr>
          <w:lang w:val="fr-FR"/>
        </w:rPr>
        <w:t>a</w:t>
      </w:r>
      <w:r w:rsidR="00E519B8" w:rsidRPr="00F56715">
        <w:rPr>
          <w:lang w:val="fr-FR"/>
        </w:rPr>
        <w:t xml:space="preserve"> d’accélérer </w:t>
      </w:r>
      <w:r w:rsidR="007C5079">
        <w:rPr>
          <w:lang w:val="fr-FR"/>
        </w:rPr>
        <w:t>la mise en œuvre d</w:t>
      </w:r>
      <w:r w:rsidR="007B2615">
        <w:rPr>
          <w:lang w:val="fr-FR"/>
        </w:rPr>
        <w:t xml:space="preserve">es </w:t>
      </w:r>
      <w:r w:rsidR="00E519B8" w:rsidRPr="00F56715">
        <w:rPr>
          <w:lang w:val="fr-FR"/>
        </w:rPr>
        <w:t>activités restantes.</w:t>
      </w:r>
    </w:p>
    <w:p w14:paraId="37C5A231" w14:textId="5B674874" w:rsidR="00C52C85" w:rsidRPr="00C52C85" w:rsidRDefault="00C52C85" w:rsidP="009D0E9F">
      <w:pPr>
        <w:jc w:val="both"/>
        <w:rPr>
          <w:lang w:val="fr-FR"/>
        </w:rPr>
      </w:pPr>
      <w:r>
        <w:rPr>
          <w:lang w:val="fr-FR"/>
        </w:rPr>
        <w:t>Enfin, p</w:t>
      </w:r>
      <w:r w:rsidRPr="00C52C85">
        <w:rPr>
          <w:lang w:val="fr-FR"/>
        </w:rPr>
        <w:t xml:space="preserve">our faciliter la Coordination, des réunions </w:t>
      </w:r>
      <w:r w:rsidR="004765A4">
        <w:rPr>
          <w:lang w:val="fr-FR"/>
        </w:rPr>
        <w:t>mensuelles</w:t>
      </w:r>
      <w:r w:rsidR="008C4696">
        <w:rPr>
          <w:lang w:val="fr-FR"/>
        </w:rPr>
        <w:t xml:space="preserve"> </w:t>
      </w:r>
      <w:r w:rsidRPr="00C52C85">
        <w:rPr>
          <w:lang w:val="fr-FR"/>
        </w:rPr>
        <w:t xml:space="preserve">du Comité Technique </w:t>
      </w:r>
      <w:r w:rsidR="00B177FA">
        <w:rPr>
          <w:lang w:val="fr-FR"/>
        </w:rPr>
        <w:t>et</w:t>
      </w:r>
      <w:r w:rsidR="00A22F14">
        <w:rPr>
          <w:lang w:val="fr-FR"/>
        </w:rPr>
        <w:t xml:space="preserve"> la mise en place de sous-comités techniques </w:t>
      </w:r>
      <w:r w:rsidR="006D5738">
        <w:rPr>
          <w:lang w:val="fr-FR"/>
        </w:rPr>
        <w:t xml:space="preserve">ont </w:t>
      </w:r>
      <w:r w:rsidR="00A22F14">
        <w:rPr>
          <w:lang w:val="fr-FR"/>
        </w:rPr>
        <w:t>permis un suivi régulier de l’avancée</w:t>
      </w:r>
      <w:r w:rsidR="007C5079">
        <w:rPr>
          <w:lang w:val="fr-FR"/>
        </w:rPr>
        <w:t xml:space="preserve"> et des défis</w:t>
      </w:r>
      <w:r w:rsidR="00A22F14">
        <w:rPr>
          <w:lang w:val="fr-FR"/>
        </w:rPr>
        <w:t xml:space="preserve"> du </w:t>
      </w:r>
      <w:r w:rsidR="007C5079">
        <w:rPr>
          <w:lang w:val="fr-FR"/>
        </w:rPr>
        <w:t>projet. La</w:t>
      </w:r>
      <w:r w:rsidR="00A22F14">
        <w:rPr>
          <w:lang w:val="fr-FR"/>
        </w:rPr>
        <w:t xml:space="preserve"> collaboration avec les acteurs </w:t>
      </w:r>
      <w:r w:rsidR="00B177FA">
        <w:rPr>
          <w:lang w:val="fr-FR"/>
        </w:rPr>
        <w:t xml:space="preserve">stratégiques et </w:t>
      </w:r>
      <w:r w:rsidR="00A22F14">
        <w:rPr>
          <w:lang w:val="fr-FR"/>
        </w:rPr>
        <w:t>locaux</w:t>
      </w:r>
      <w:r w:rsidR="007C5079" w:rsidRPr="007C5079">
        <w:rPr>
          <w:lang w:val="fr-FR"/>
        </w:rPr>
        <w:t xml:space="preserve"> </w:t>
      </w:r>
      <w:r w:rsidR="007C5079">
        <w:rPr>
          <w:lang w:val="fr-FR"/>
        </w:rPr>
        <w:t>a été effective et productive</w:t>
      </w:r>
      <w:r w:rsidR="00B177FA">
        <w:rPr>
          <w:lang w:val="fr-FR"/>
        </w:rPr>
        <w:t>.</w:t>
      </w:r>
    </w:p>
    <w:p w14:paraId="6BC09BFF" w14:textId="4BFC2478" w:rsidR="00E519B8" w:rsidRDefault="00136249" w:rsidP="009D0E9F">
      <w:pPr>
        <w:jc w:val="both"/>
        <w:rPr>
          <w:lang w:val="fr-FR"/>
        </w:rPr>
      </w:pPr>
      <w:r>
        <w:rPr>
          <w:lang w:val="fr-FR"/>
        </w:rPr>
        <w:t xml:space="preserve">Le </w:t>
      </w:r>
      <w:r w:rsidRPr="0098060A">
        <w:rPr>
          <w:lang w:val="fr-FR"/>
        </w:rPr>
        <w:t>flot</w:t>
      </w:r>
      <w:r w:rsidR="00C52C85" w:rsidRPr="0098060A">
        <w:rPr>
          <w:lang w:val="fr-FR"/>
        </w:rPr>
        <w:t xml:space="preserve"> de communication à double </w:t>
      </w:r>
      <w:r w:rsidRPr="0098060A">
        <w:rPr>
          <w:lang w:val="fr-FR"/>
        </w:rPr>
        <w:t>sens</w:t>
      </w:r>
      <w:r>
        <w:rPr>
          <w:lang w:val="fr-FR"/>
        </w:rPr>
        <w:t xml:space="preserve"> a été bien ancré</w:t>
      </w:r>
      <w:r w:rsidR="007C5079">
        <w:rPr>
          <w:lang w:val="fr-FR"/>
        </w:rPr>
        <w:t xml:space="preserve"> </w:t>
      </w:r>
      <w:r w:rsidR="00AE1C48">
        <w:rPr>
          <w:lang w:val="fr-FR"/>
        </w:rPr>
        <w:t xml:space="preserve">: </w:t>
      </w:r>
      <w:r w:rsidR="00C52C85" w:rsidRPr="0098060A">
        <w:rPr>
          <w:lang w:val="fr-FR"/>
        </w:rPr>
        <w:t>vulgaris</w:t>
      </w:r>
      <w:r w:rsidR="00AE1C48">
        <w:rPr>
          <w:lang w:val="fr-FR"/>
        </w:rPr>
        <w:t xml:space="preserve">er </w:t>
      </w:r>
      <w:r w:rsidR="00C52C85" w:rsidRPr="0098060A">
        <w:rPr>
          <w:lang w:val="fr-FR"/>
        </w:rPr>
        <w:t>l’</w:t>
      </w:r>
      <w:r w:rsidR="009D0E9F">
        <w:rPr>
          <w:lang w:val="fr-FR"/>
        </w:rPr>
        <w:t xml:space="preserve">APPR </w:t>
      </w:r>
      <w:r w:rsidR="00A22F14">
        <w:rPr>
          <w:lang w:val="fr-FR"/>
        </w:rPr>
        <w:t xml:space="preserve">et ses avancées (à travers les communiqués du CES) </w:t>
      </w:r>
      <w:r w:rsidR="00C52C85" w:rsidRPr="0098060A">
        <w:rPr>
          <w:lang w:val="fr-FR"/>
        </w:rPr>
        <w:t xml:space="preserve">auprès des populations (top down) </w:t>
      </w:r>
      <w:r w:rsidR="008C4696">
        <w:rPr>
          <w:lang w:val="fr-FR"/>
        </w:rPr>
        <w:t>et faire</w:t>
      </w:r>
      <w:r w:rsidR="00C52C85" w:rsidRPr="0098060A">
        <w:rPr>
          <w:lang w:val="fr-FR"/>
        </w:rPr>
        <w:t xml:space="preserve"> remonter vers les acteurs de la mise en œuvre de </w:t>
      </w:r>
      <w:r w:rsidR="009D0E9F">
        <w:rPr>
          <w:lang w:val="fr-FR"/>
        </w:rPr>
        <w:t>l’APPR</w:t>
      </w:r>
      <w:r w:rsidR="00C52C85" w:rsidRPr="0098060A">
        <w:rPr>
          <w:lang w:val="fr-FR"/>
        </w:rPr>
        <w:t>, les besoins et aspirations des populations, jeunes et femmes (</w:t>
      </w:r>
      <w:proofErr w:type="spellStart"/>
      <w:r w:rsidR="00C52C85" w:rsidRPr="0098060A">
        <w:rPr>
          <w:lang w:val="fr-FR"/>
        </w:rPr>
        <w:t>bottom</w:t>
      </w:r>
      <w:proofErr w:type="spellEnd"/>
      <w:r w:rsidR="00C52C85" w:rsidRPr="0098060A">
        <w:rPr>
          <w:lang w:val="fr-FR"/>
        </w:rPr>
        <w:t xml:space="preserve"> up). </w:t>
      </w:r>
      <w:r w:rsidR="004B09A2">
        <w:rPr>
          <w:lang w:val="fr-FR"/>
        </w:rPr>
        <w:t>Cela</w:t>
      </w:r>
      <w:r w:rsidR="00C52C85" w:rsidRPr="0098060A">
        <w:rPr>
          <w:lang w:val="fr-FR"/>
        </w:rPr>
        <w:t xml:space="preserve"> </w:t>
      </w:r>
      <w:r w:rsidR="00A22F14">
        <w:rPr>
          <w:lang w:val="fr-FR"/>
        </w:rPr>
        <w:t>a permis</w:t>
      </w:r>
      <w:r w:rsidR="00A22F14" w:rsidRPr="0098060A">
        <w:rPr>
          <w:lang w:val="fr-FR"/>
        </w:rPr>
        <w:t xml:space="preserve"> </w:t>
      </w:r>
      <w:r w:rsidR="00C52C85" w:rsidRPr="0098060A">
        <w:rPr>
          <w:lang w:val="fr-FR"/>
        </w:rPr>
        <w:t xml:space="preserve">au Projet de s’inscrire dans une zone charnière </w:t>
      </w:r>
      <w:r w:rsidR="00AE1C48">
        <w:rPr>
          <w:lang w:val="fr-FR"/>
        </w:rPr>
        <w:t>de</w:t>
      </w:r>
      <w:r w:rsidR="00C52C85" w:rsidRPr="0098060A">
        <w:rPr>
          <w:lang w:val="fr-FR"/>
        </w:rPr>
        <w:t xml:space="preserve"> la chaîne de communication et de mise en œuvre de l’APPR et faciliter l’alignement des activités sur le terrain et de plaidoyer de haut niveau</w:t>
      </w:r>
      <w:r w:rsidR="002516E3">
        <w:rPr>
          <w:lang w:val="fr-FR"/>
        </w:rPr>
        <w:t>, alignement essentiel durant la phase à venir du Projet, qui se tiendra en période électorale.</w:t>
      </w:r>
      <w:bookmarkEnd w:id="6"/>
    </w:p>
    <w:p w14:paraId="230FF6C6" w14:textId="4F8FACA9" w:rsidR="007C5079" w:rsidRDefault="007C5079" w:rsidP="009D0E9F">
      <w:pPr>
        <w:jc w:val="both"/>
        <w:rPr>
          <w:lang w:val="fr-FR"/>
        </w:rPr>
      </w:pPr>
      <w:r>
        <w:rPr>
          <w:lang w:val="fr-FR"/>
        </w:rPr>
        <w:t xml:space="preserve">L’impact de la pandémie de Covid-19 sur la réalisation des activités a été prise en compte ; ce qui a permis des réajustements budgétaires et programmatiques </w:t>
      </w:r>
      <w:r w:rsidR="009A31AF">
        <w:rPr>
          <w:lang w:val="fr-FR"/>
        </w:rPr>
        <w:t>en tenant compte</w:t>
      </w:r>
      <w:r>
        <w:rPr>
          <w:lang w:val="fr-FR"/>
        </w:rPr>
        <w:t xml:space="preserve"> </w:t>
      </w:r>
      <w:r w:rsidR="009A31AF">
        <w:rPr>
          <w:lang w:val="fr-FR"/>
        </w:rPr>
        <w:t>du</w:t>
      </w:r>
      <w:r>
        <w:rPr>
          <w:lang w:val="fr-FR"/>
        </w:rPr>
        <w:t xml:space="preserve"> respect des mesures barrières </w:t>
      </w:r>
      <w:r w:rsidR="009A31AF">
        <w:rPr>
          <w:lang w:val="fr-FR"/>
        </w:rPr>
        <w:t xml:space="preserve">avec une </w:t>
      </w:r>
      <w:r>
        <w:rPr>
          <w:lang w:val="fr-FR"/>
        </w:rPr>
        <w:t>réponse à son impact sur les communautés.</w:t>
      </w:r>
    </w:p>
    <w:bookmarkEnd w:id="7"/>
    <w:p w14:paraId="7ECB5EB7" w14:textId="77777777" w:rsidR="00E0424D" w:rsidRPr="00E519B8" w:rsidRDefault="00E0424D" w:rsidP="00E519B8">
      <w:pPr>
        <w:rPr>
          <w:lang w:val="fr-FR"/>
        </w:rPr>
      </w:pPr>
    </w:p>
    <w:p w14:paraId="1E0E7A7F" w14:textId="00DC77DB" w:rsidR="004169BE" w:rsidRPr="00695824" w:rsidRDefault="00F778A1" w:rsidP="00627A1C">
      <w:pPr>
        <w:ind w:left="-810"/>
        <w:rPr>
          <w:b/>
          <w:bCs/>
          <w:lang w:val="fr-FR"/>
        </w:rPr>
      </w:pPr>
      <w:r w:rsidRPr="00695824">
        <w:rPr>
          <w:b/>
          <w:bCs/>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695824">
        <w:rPr>
          <w:b/>
          <w:bCs/>
          <w:lang w:val="fr-FR"/>
        </w:rPr>
        <w:t>(</w:t>
      </w:r>
      <w:r w:rsidRPr="00695824">
        <w:rPr>
          <w:b/>
          <w:bCs/>
          <w:lang w:val="fr-FR"/>
        </w:rPr>
        <w:t>limite de 1000 caractères</w:t>
      </w:r>
      <w:r w:rsidR="00161D02" w:rsidRPr="00695824">
        <w:rPr>
          <w:b/>
          <w:bCs/>
          <w:lang w:val="fr-FR"/>
        </w:rPr>
        <w:t>)</w:t>
      </w:r>
      <w:r w:rsidR="004169BE" w:rsidRPr="00695824">
        <w:rPr>
          <w:b/>
          <w:bCs/>
          <w:lang w:val="fr-FR"/>
        </w:rPr>
        <w:t xml:space="preserve"> </w:t>
      </w:r>
      <w:r w:rsidR="00161D02" w:rsidRPr="00695824">
        <w:rPr>
          <w:b/>
          <w:bCs/>
          <w:lang w:val="fr-FR"/>
        </w:rPr>
        <w:t>:</w:t>
      </w:r>
    </w:p>
    <w:p w14:paraId="29F76E31" w14:textId="45BA2C3D" w:rsidR="00161D02" w:rsidRPr="00F778A1" w:rsidRDefault="00161D02" w:rsidP="00627A1C">
      <w:pPr>
        <w:ind w:left="-810"/>
        <w:rPr>
          <w:lang w:val="fr-FR"/>
        </w:rPr>
      </w:pPr>
    </w:p>
    <w:p w14:paraId="7A948970" w14:textId="77777777" w:rsidR="00383572" w:rsidRPr="00B56946" w:rsidRDefault="00E645E3" w:rsidP="008C4696">
      <w:pPr>
        <w:jc w:val="both"/>
        <w:rPr>
          <w:lang w:val="fr-FR"/>
        </w:rPr>
      </w:pPr>
      <w:r w:rsidRPr="00B56946">
        <w:rPr>
          <w:lang w:val="fr-FR"/>
        </w:rPr>
        <w:t>L</w:t>
      </w:r>
      <w:r w:rsidR="00F27899" w:rsidRPr="00B56946">
        <w:rPr>
          <w:lang w:val="fr-FR"/>
        </w:rPr>
        <w:t xml:space="preserve">es </w:t>
      </w:r>
      <w:r w:rsidR="008C4696" w:rsidRPr="00B56946">
        <w:rPr>
          <w:lang w:val="fr-FR"/>
        </w:rPr>
        <w:t>S</w:t>
      </w:r>
      <w:r w:rsidR="00F27899" w:rsidRPr="00B56946">
        <w:rPr>
          <w:lang w:val="fr-FR"/>
        </w:rPr>
        <w:t>ymposiums</w:t>
      </w:r>
      <w:r w:rsidR="00936C16" w:rsidRPr="00B56946">
        <w:rPr>
          <w:lang w:val="fr-FR"/>
        </w:rPr>
        <w:t xml:space="preserve"> sur</w:t>
      </w:r>
      <w:r w:rsidR="00C70967" w:rsidRPr="00B56946">
        <w:rPr>
          <w:lang w:val="fr-FR"/>
        </w:rPr>
        <w:t xml:space="preserve"> le rôle des femmes et des jeunes dans la consolidation de la paix</w:t>
      </w:r>
      <w:r w:rsidR="008C4696" w:rsidRPr="00B56946">
        <w:rPr>
          <w:lang w:val="fr-FR"/>
        </w:rPr>
        <w:t>,</w:t>
      </w:r>
      <w:r w:rsidR="00F27899" w:rsidRPr="00B56946">
        <w:rPr>
          <w:lang w:val="fr-FR"/>
        </w:rPr>
        <w:t xml:space="preserve"> en présence de la UN </w:t>
      </w:r>
      <w:proofErr w:type="spellStart"/>
      <w:r w:rsidR="00F27899" w:rsidRPr="00B56946">
        <w:rPr>
          <w:lang w:val="fr-FR"/>
        </w:rPr>
        <w:t>Youth</w:t>
      </w:r>
      <w:proofErr w:type="spellEnd"/>
      <w:r w:rsidR="00F27899" w:rsidRPr="00B56946">
        <w:rPr>
          <w:lang w:val="fr-FR"/>
        </w:rPr>
        <w:t xml:space="preserve"> </w:t>
      </w:r>
      <w:proofErr w:type="spellStart"/>
      <w:r w:rsidR="00F27899" w:rsidRPr="00B56946">
        <w:rPr>
          <w:lang w:val="fr-FR"/>
        </w:rPr>
        <w:t>Envoy</w:t>
      </w:r>
      <w:proofErr w:type="spellEnd"/>
      <w:r w:rsidR="00F27899" w:rsidRPr="00B56946">
        <w:rPr>
          <w:lang w:val="fr-FR"/>
        </w:rPr>
        <w:t xml:space="preserve">, les représentants de la </w:t>
      </w:r>
      <w:r w:rsidR="00AE1C48" w:rsidRPr="00B56946">
        <w:rPr>
          <w:lang w:val="fr-FR"/>
        </w:rPr>
        <w:t xml:space="preserve">Communauté Economique de l’Afrique Centrale (CEEAC) </w:t>
      </w:r>
      <w:r w:rsidR="00F27899" w:rsidRPr="00B56946">
        <w:rPr>
          <w:lang w:val="fr-FR"/>
        </w:rPr>
        <w:t>et d’autres personnalités clés</w:t>
      </w:r>
      <w:r w:rsidR="005D0CFE" w:rsidRPr="00B56946">
        <w:rPr>
          <w:lang w:val="fr-FR"/>
        </w:rPr>
        <w:t xml:space="preserve"> ainsi que des jeunes et </w:t>
      </w:r>
      <w:r w:rsidR="005D0CFE" w:rsidRPr="00B56946">
        <w:rPr>
          <w:lang w:val="fr-FR"/>
        </w:rPr>
        <w:lastRenderedPageBreak/>
        <w:t>femmes issus de tout le territoire</w:t>
      </w:r>
      <w:r w:rsidR="004C728C" w:rsidRPr="00B56946">
        <w:rPr>
          <w:lang w:val="fr-FR"/>
        </w:rPr>
        <w:t xml:space="preserve"> est prévu en trimestre 4 de l’année 2020 tandis que le Symposium pour les femmes est prévu au 1</w:t>
      </w:r>
      <w:r w:rsidR="004C728C" w:rsidRPr="00B56946">
        <w:rPr>
          <w:vertAlign w:val="superscript"/>
          <w:lang w:val="fr-FR"/>
        </w:rPr>
        <w:t>er</w:t>
      </w:r>
      <w:r w:rsidR="004C728C" w:rsidRPr="00B56946">
        <w:rPr>
          <w:lang w:val="fr-FR"/>
        </w:rPr>
        <w:t xml:space="preserve"> trimestre 2021.</w:t>
      </w:r>
      <w:r w:rsidR="00383572" w:rsidRPr="00B56946">
        <w:rPr>
          <w:lang w:val="fr-FR"/>
        </w:rPr>
        <w:t xml:space="preserve"> </w:t>
      </w:r>
    </w:p>
    <w:p w14:paraId="144B1F40" w14:textId="288804EC" w:rsidR="00161D02" w:rsidRDefault="00383572" w:rsidP="008C4696">
      <w:pPr>
        <w:jc w:val="both"/>
        <w:rPr>
          <w:lang w:val="fr-FR"/>
        </w:rPr>
      </w:pPr>
      <w:r w:rsidRPr="00B56946">
        <w:rPr>
          <w:lang w:val="fr-FR"/>
        </w:rPr>
        <w:t>Les Symposiums permettront de vulgariser les résolutions 2250 et 1325 à travers la participation citoyenne de la jeunesse et des femmes par le partage d’expériences. Ce</w:t>
      </w:r>
      <w:r>
        <w:rPr>
          <w:lang w:val="fr-FR"/>
        </w:rPr>
        <w:t xml:space="preserve"> sera aussi l’occasion de f</w:t>
      </w:r>
      <w:r w:rsidRPr="00383572">
        <w:rPr>
          <w:lang w:val="fr-FR"/>
        </w:rPr>
        <w:t xml:space="preserve">aire un plaidoyer auprès des autorités nationales et internationales à travers la remise de recommandations qui favoriseront les </w:t>
      </w:r>
      <w:r>
        <w:rPr>
          <w:lang w:val="fr-FR"/>
        </w:rPr>
        <w:t>p</w:t>
      </w:r>
      <w:r w:rsidRPr="00383572">
        <w:rPr>
          <w:lang w:val="fr-FR"/>
        </w:rPr>
        <w:t>artenariats et les collaborations stratégiques permettant une mobilisation des ressources en direction des jeunes et des femmes.</w:t>
      </w:r>
    </w:p>
    <w:p w14:paraId="6CCC5654" w14:textId="77777777" w:rsidR="00906C3E" w:rsidRDefault="00906C3E" w:rsidP="008C4696">
      <w:pPr>
        <w:jc w:val="both"/>
        <w:rPr>
          <w:lang w:val="fr-FR"/>
        </w:rPr>
      </w:pPr>
    </w:p>
    <w:p w14:paraId="20FA9EBD" w14:textId="5EC6B687" w:rsidR="00161D02" w:rsidRPr="00695824" w:rsidRDefault="00161D02" w:rsidP="00695824">
      <w:pPr>
        <w:ind w:right="-154"/>
        <w:jc w:val="both"/>
        <w:rPr>
          <w:b/>
          <w:bCs/>
          <w:lang w:val="fr-FR"/>
        </w:rPr>
      </w:pPr>
    </w:p>
    <w:p w14:paraId="49A86CE3" w14:textId="77777777" w:rsidR="00F778A1" w:rsidRPr="00695824" w:rsidRDefault="00F778A1" w:rsidP="00695824">
      <w:pPr>
        <w:ind w:left="-810" w:right="-154"/>
        <w:jc w:val="both"/>
        <w:rPr>
          <w:b/>
          <w:bCs/>
          <w:lang w:val="fr-FR"/>
        </w:rPr>
      </w:pPr>
      <w:r w:rsidRPr="00695824">
        <w:rPr>
          <w:b/>
          <w:bCs/>
          <w:lang w:val="fr-FR"/>
        </w:rPr>
        <w:t>POUR LES PROJETS DANS LES SIX DERNIERS MOIS DE MISE EN ŒUVRE :</w:t>
      </w:r>
    </w:p>
    <w:p w14:paraId="5D660B18" w14:textId="064A7477" w:rsidR="008C782A" w:rsidRPr="00695824" w:rsidRDefault="00476758" w:rsidP="00695824">
      <w:pPr>
        <w:ind w:left="-810" w:right="-154"/>
        <w:jc w:val="both"/>
        <w:rPr>
          <w:b/>
          <w:bCs/>
          <w:lang w:val="fr-FR"/>
        </w:rPr>
      </w:pPr>
      <w:r w:rsidRPr="00695824">
        <w:rPr>
          <w:b/>
          <w:bCs/>
          <w:lang w:val="fr-FR"/>
        </w:rPr>
        <w:t>Résumez</w:t>
      </w:r>
      <w:r w:rsidR="00F778A1" w:rsidRPr="00695824">
        <w:rPr>
          <w:b/>
          <w:bCs/>
          <w:lang w:val="fr-FR"/>
        </w:rPr>
        <w:t xml:space="preserve"> </w:t>
      </w:r>
      <w:r w:rsidRPr="00695824">
        <w:rPr>
          <w:b/>
          <w:bCs/>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695824">
        <w:rPr>
          <w:b/>
          <w:bCs/>
          <w:lang w:val="fr-FR"/>
        </w:rPr>
        <w:t xml:space="preserve"> </w:t>
      </w:r>
      <w:r w:rsidR="008C782A" w:rsidRPr="00695824">
        <w:rPr>
          <w:b/>
          <w:bCs/>
          <w:lang w:val="fr-FR"/>
        </w:rPr>
        <w:t>(</w:t>
      </w:r>
      <w:r w:rsidR="004765A4" w:rsidRPr="00695824">
        <w:rPr>
          <w:b/>
          <w:bCs/>
          <w:lang w:val="fr-FR"/>
        </w:rPr>
        <w:t>Limite</w:t>
      </w:r>
      <w:r w:rsidRPr="00695824">
        <w:rPr>
          <w:b/>
          <w:bCs/>
          <w:lang w:val="fr-FR"/>
        </w:rPr>
        <w:t xml:space="preserve"> de 1500 caractères</w:t>
      </w:r>
      <w:r w:rsidR="00CE108D" w:rsidRPr="00695824">
        <w:rPr>
          <w:b/>
          <w:bCs/>
          <w:lang w:val="fr-FR"/>
        </w:rPr>
        <w:t>) :</w:t>
      </w:r>
      <w:r w:rsidR="008C782A" w:rsidRPr="00695824">
        <w:rPr>
          <w:b/>
          <w:bCs/>
          <w:lang w:val="fr-FR"/>
        </w:rPr>
        <w:t xml:space="preserve"> </w:t>
      </w:r>
    </w:p>
    <w:p w14:paraId="2EC46E43" w14:textId="04184624" w:rsidR="00476758" w:rsidRPr="00C06986" w:rsidRDefault="00FC2720" w:rsidP="00476758">
      <w:pPr>
        <w:ind w:left="-810"/>
        <w:rPr>
          <w:lang w:val="fr-FR"/>
        </w:rPr>
      </w:pPr>
      <w:r>
        <w:fldChar w:fldCharType="begin">
          <w:ffData>
            <w:name w:val=""/>
            <w:enabled/>
            <w:calcOnExit w:val="0"/>
            <w:textInput>
              <w:default w:val="N/A"/>
              <w:maxLength w:val="1500"/>
            </w:textInput>
          </w:ffData>
        </w:fldChar>
      </w:r>
      <w:r w:rsidRPr="00C06986">
        <w:rPr>
          <w:lang w:val="fr-FR"/>
        </w:rPr>
        <w:instrText xml:space="preserve"> FORMTEXT </w:instrText>
      </w:r>
      <w:r>
        <w:fldChar w:fldCharType="separate"/>
      </w:r>
      <w:r w:rsidRPr="00C06986">
        <w:rPr>
          <w:noProof/>
          <w:lang w:val="fr-FR"/>
        </w:rPr>
        <w:t>N/A</w:t>
      </w:r>
      <w:r>
        <w:fldChar w:fldCharType="end"/>
      </w:r>
    </w:p>
    <w:p w14:paraId="40C6D250" w14:textId="77777777" w:rsidR="00476758" w:rsidRPr="00C06986" w:rsidRDefault="00476758" w:rsidP="008C782A">
      <w:pPr>
        <w:ind w:left="-810"/>
        <w:rPr>
          <w:lang w:val="fr-FR"/>
        </w:rPr>
      </w:pPr>
    </w:p>
    <w:p w14:paraId="267F15F7" w14:textId="53820DCB" w:rsidR="008C782A" w:rsidRPr="00695824" w:rsidRDefault="00476758" w:rsidP="00695824">
      <w:pPr>
        <w:ind w:left="-810"/>
        <w:jc w:val="both"/>
        <w:rPr>
          <w:b/>
          <w:bCs/>
          <w:lang w:val="fr-FR"/>
        </w:rPr>
      </w:pPr>
      <w:r w:rsidRPr="00695824">
        <w:rPr>
          <w:b/>
          <w:bCs/>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695824">
        <w:rPr>
          <w:b/>
          <w:bCs/>
          <w:lang w:val="fr-FR"/>
        </w:rPr>
        <w:t>weblinks</w:t>
      </w:r>
      <w:proofErr w:type="spellEnd"/>
      <w:r w:rsidRPr="00695824">
        <w:rPr>
          <w:b/>
          <w:bCs/>
          <w:lang w:val="fr-FR"/>
        </w:rPr>
        <w:t xml:space="preserve"> à la communication stratégique publiée. (</w:t>
      </w:r>
      <w:r w:rsidR="004765A4" w:rsidRPr="00695824">
        <w:rPr>
          <w:b/>
          <w:bCs/>
          <w:lang w:val="fr-FR"/>
        </w:rPr>
        <w:t>Limite</w:t>
      </w:r>
      <w:r w:rsidRPr="00695824">
        <w:rPr>
          <w:b/>
          <w:bCs/>
          <w:lang w:val="fr-FR"/>
        </w:rPr>
        <w:t xml:space="preserve"> de 2000 caractères</w:t>
      </w:r>
      <w:r w:rsidR="00CE108D" w:rsidRPr="00695824">
        <w:rPr>
          <w:b/>
          <w:bCs/>
          <w:lang w:val="fr-FR"/>
        </w:rPr>
        <w:t>) :</w:t>
      </w:r>
    </w:p>
    <w:p w14:paraId="61D58124" w14:textId="24DD67CD" w:rsidR="00FC2720" w:rsidRDefault="00FC2720" w:rsidP="00E645E3">
      <w:pPr>
        <w:jc w:val="both"/>
        <w:rPr>
          <w:lang w:val="fr-FR"/>
        </w:rPr>
      </w:pPr>
    </w:p>
    <w:p w14:paraId="33CE12CD" w14:textId="314FDC7B" w:rsidR="00E645E3" w:rsidRPr="00E645E3" w:rsidRDefault="00E645E3" w:rsidP="00E645E3">
      <w:pPr>
        <w:jc w:val="both"/>
        <w:rPr>
          <w:lang w:val="fr-FR"/>
        </w:rPr>
      </w:pPr>
      <w:r>
        <w:rPr>
          <w:lang w:val="fr-FR"/>
        </w:rPr>
        <w:t xml:space="preserve">Le </w:t>
      </w:r>
      <w:r w:rsidR="000B2407">
        <w:rPr>
          <w:lang w:val="fr-FR"/>
        </w:rPr>
        <w:t>projet</w:t>
      </w:r>
      <w:r>
        <w:rPr>
          <w:lang w:val="fr-FR"/>
        </w:rPr>
        <w:t xml:space="preserve"> a permis de finaliser</w:t>
      </w:r>
      <w:r w:rsidR="000B2407">
        <w:rPr>
          <w:lang w:val="fr-FR"/>
        </w:rPr>
        <w:t xml:space="preserve"> </w:t>
      </w:r>
      <w:r w:rsidRPr="00E645E3">
        <w:rPr>
          <w:lang w:val="fr-FR"/>
        </w:rPr>
        <w:t>la Stratégie Nationale de Communication sur l’APPR</w:t>
      </w:r>
      <w:r w:rsidR="000B2407">
        <w:rPr>
          <w:lang w:val="fr-FR"/>
        </w:rPr>
        <w:t xml:space="preserve"> </w:t>
      </w:r>
      <w:r w:rsidR="00B177FA">
        <w:rPr>
          <w:lang w:val="fr-FR"/>
        </w:rPr>
        <w:t>et</w:t>
      </w:r>
    </w:p>
    <w:p w14:paraId="2D384F8C" w14:textId="2FE749D7" w:rsidR="006F3645" w:rsidRDefault="00B177FA" w:rsidP="00E645E3">
      <w:pPr>
        <w:jc w:val="both"/>
        <w:rPr>
          <w:lang w:val="fr-FR"/>
        </w:rPr>
      </w:pPr>
      <w:proofErr w:type="gramStart"/>
      <w:r>
        <w:rPr>
          <w:lang w:val="fr-FR"/>
        </w:rPr>
        <w:t>l</w:t>
      </w:r>
      <w:r w:rsidR="000B2407" w:rsidRPr="00E645E3">
        <w:rPr>
          <w:lang w:val="fr-FR"/>
        </w:rPr>
        <w:t>a</w:t>
      </w:r>
      <w:proofErr w:type="gramEnd"/>
      <w:r w:rsidR="000B2407" w:rsidRPr="00E645E3">
        <w:rPr>
          <w:lang w:val="fr-FR"/>
        </w:rPr>
        <w:t xml:space="preserve"> radio et télévision nationales et les radios partenaires </w:t>
      </w:r>
      <w:r w:rsidR="000B2407">
        <w:rPr>
          <w:lang w:val="fr-FR"/>
        </w:rPr>
        <w:t xml:space="preserve">disposent désormais des </w:t>
      </w:r>
      <w:r w:rsidR="00E645E3" w:rsidRPr="00E645E3">
        <w:rPr>
          <w:lang w:val="fr-FR"/>
        </w:rPr>
        <w:t>grille</w:t>
      </w:r>
      <w:r w:rsidR="00CE108D">
        <w:rPr>
          <w:lang w:val="fr-FR"/>
        </w:rPr>
        <w:t>s</w:t>
      </w:r>
      <w:r w:rsidR="00E645E3" w:rsidRPr="00E645E3">
        <w:rPr>
          <w:lang w:val="fr-FR"/>
        </w:rPr>
        <w:t xml:space="preserve"> de programmes </w:t>
      </w:r>
      <w:r w:rsidR="000B2407">
        <w:rPr>
          <w:lang w:val="fr-FR"/>
        </w:rPr>
        <w:t>améliorées et orientées sur des émissions sensibles à la consolidation de la paix et à la cohésion sociale</w:t>
      </w:r>
      <w:r w:rsidR="00F60E61">
        <w:rPr>
          <w:lang w:val="fr-FR"/>
        </w:rPr>
        <w:t xml:space="preserve"> permettant de renforcer la sensibilisation auprès des populations de manière régulière</w:t>
      </w:r>
      <w:r w:rsidR="00E645E3" w:rsidRPr="00E645E3">
        <w:rPr>
          <w:lang w:val="fr-FR"/>
        </w:rPr>
        <w:t>.</w:t>
      </w:r>
    </w:p>
    <w:p w14:paraId="38CAED70" w14:textId="471C2D1D" w:rsidR="006F3645" w:rsidRPr="00E645E3" w:rsidRDefault="006F3645" w:rsidP="00E645E3">
      <w:pPr>
        <w:jc w:val="both"/>
        <w:rPr>
          <w:lang w:val="fr-FR"/>
        </w:rPr>
      </w:pPr>
      <w:r>
        <w:rPr>
          <w:lang w:val="fr-FR"/>
        </w:rPr>
        <w:t xml:space="preserve">A travers les causeries éducatives animés par les volontaires au sein des communautés, la population a une meilleure compréhension des enjeux de l’APPR et engage les volontaires plus ouvertement sur les dividendes et violations de l’APPR dans leurs communautés. Par ailleurs, les causeries au niveau communautaire ont permis à de nombreux jeunes de se démobiliser volontairement et être orientés vers les structures appropriées, comme l’explique l’un de nos volontaires à </w:t>
      </w:r>
      <w:proofErr w:type="spellStart"/>
      <w:r>
        <w:rPr>
          <w:lang w:val="fr-FR"/>
        </w:rPr>
        <w:t>Paoua</w:t>
      </w:r>
      <w:proofErr w:type="spellEnd"/>
      <w:r w:rsidR="0079599F">
        <w:rPr>
          <w:lang w:val="fr-FR"/>
        </w:rPr>
        <w:t xml:space="preserve"> (</w:t>
      </w:r>
      <w:proofErr w:type="spellStart"/>
      <w:r w:rsidR="00224C2B">
        <w:rPr>
          <w:lang w:val="fr-FR"/>
        </w:rPr>
        <w:t>cf</w:t>
      </w:r>
      <w:proofErr w:type="spellEnd"/>
      <w:r w:rsidR="00224C2B">
        <w:rPr>
          <w:lang w:val="fr-FR"/>
        </w:rPr>
        <w:t xml:space="preserve"> Annexe 8 Newsletter </w:t>
      </w:r>
      <w:proofErr w:type="spellStart"/>
      <w:r w:rsidR="00224C2B">
        <w:rPr>
          <w:lang w:val="fr-FR"/>
        </w:rPr>
        <w:t>Peace</w:t>
      </w:r>
      <w:proofErr w:type="spellEnd"/>
      <w:r w:rsidR="00224C2B">
        <w:rPr>
          <w:lang w:val="fr-FR"/>
        </w:rPr>
        <w:t xml:space="preserve"> Week</w:t>
      </w:r>
      <w:r w:rsidR="0079599F">
        <w:rPr>
          <w:lang w:val="fr-FR"/>
        </w:rPr>
        <w:t>)</w:t>
      </w:r>
      <w:r w:rsidR="00557055">
        <w:rPr>
          <w:lang w:val="fr-FR"/>
        </w:rPr>
        <w:t>.</w:t>
      </w:r>
    </w:p>
    <w:p w14:paraId="3AA4AF73" w14:textId="71E7201B" w:rsidR="00E645E3" w:rsidRPr="005D0CFE" w:rsidRDefault="000B2407" w:rsidP="00E645E3">
      <w:pPr>
        <w:jc w:val="both"/>
        <w:rPr>
          <w:lang w:val="fr-FR"/>
        </w:rPr>
      </w:pPr>
      <w:r w:rsidRPr="000B2407">
        <w:rPr>
          <w:lang w:val="fr-FR"/>
        </w:rPr>
        <w:t xml:space="preserve">Les jeunes et les femmes s'engagent </w:t>
      </w:r>
      <w:r w:rsidR="00F60E61">
        <w:rPr>
          <w:lang w:val="fr-FR"/>
        </w:rPr>
        <w:t xml:space="preserve">de manière visible </w:t>
      </w:r>
      <w:r w:rsidRPr="000B2407">
        <w:rPr>
          <w:lang w:val="fr-FR"/>
        </w:rPr>
        <w:t>pour la paix</w:t>
      </w:r>
      <w:r>
        <w:rPr>
          <w:lang w:val="fr-FR"/>
        </w:rPr>
        <w:t xml:space="preserve"> et l’ont témoigné lors de la </w:t>
      </w:r>
      <w:r w:rsidR="00F360E5">
        <w:rPr>
          <w:lang w:val="fr-FR"/>
        </w:rPr>
        <w:t>S</w:t>
      </w:r>
      <w:r>
        <w:rPr>
          <w:lang w:val="fr-FR"/>
        </w:rPr>
        <w:t xml:space="preserve">emaine de la </w:t>
      </w:r>
      <w:r w:rsidR="00F360E5">
        <w:rPr>
          <w:lang w:val="fr-FR"/>
        </w:rPr>
        <w:t>P</w:t>
      </w:r>
      <w:r>
        <w:rPr>
          <w:lang w:val="fr-FR"/>
        </w:rPr>
        <w:t>aix</w:t>
      </w:r>
      <w:r w:rsidR="00CE108D">
        <w:rPr>
          <w:lang w:val="fr-FR"/>
        </w:rPr>
        <w:t xml:space="preserve"> </w:t>
      </w:r>
      <w:r w:rsidR="00F360E5">
        <w:rPr>
          <w:lang w:val="fr-FR"/>
        </w:rPr>
        <w:t>(</w:t>
      </w:r>
      <w:r w:rsidRPr="000B2407">
        <w:rPr>
          <w:lang w:val="fr-FR"/>
        </w:rPr>
        <w:t>21 au 25 sept</w:t>
      </w:r>
      <w:r w:rsidR="00F360E5">
        <w:rPr>
          <w:lang w:val="fr-FR"/>
        </w:rPr>
        <w:t>)</w:t>
      </w:r>
      <w:r w:rsidR="00F60E61">
        <w:rPr>
          <w:lang w:val="fr-FR"/>
        </w:rPr>
        <w:t xml:space="preserve"> où plus de 9.000</w:t>
      </w:r>
      <w:r w:rsidR="00CE108D" w:rsidRPr="000B2407">
        <w:rPr>
          <w:lang w:val="fr-FR"/>
        </w:rPr>
        <w:t xml:space="preserve"> </w:t>
      </w:r>
      <w:r w:rsidRPr="000B2407">
        <w:rPr>
          <w:lang w:val="fr-FR"/>
        </w:rPr>
        <w:t>personnes</w:t>
      </w:r>
      <w:r w:rsidR="00CE108D">
        <w:rPr>
          <w:lang w:val="fr-FR"/>
        </w:rPr>
        <w:t xml:space="preserve">, </w:t>
      </w:r>
      <w:r w:rsidR="00CE108D" w:rsidRPr="000B2407">
        <w:rPr>
          <w:lang w:val="fr-FR"/>
        </w:rPr>
        <w:t>majorité de femmes</w:t>
      </w:r>
      <w:r w:rsidR="00F60E61">
        <w:rPr>
          <w:lang w:val="fr-FR"/>
        </w:rPr>
        <w:t xml:space="preserve"> et jeunes</w:t>
      </w:r>
      <w:r w:rsidR="00CE108D">
        <w:rPr>
          <w:lang w:val="fr-FR"/>
        </w:rPr>
        <w:t>,</w:t>
      </w:r>
      <w:r w:rsidRPr="000B2407">
        <w:rPr>
          <w:lang w:val="fr-FR"/>
        </w:rPr>
        <w:t xml:space="preserve"> ont participé aux différentes </w:t>
      </w:r>
      <w:r w:rsidR="00CE108D" w:rsidRPr="000B2407">
        <w:rPr>
          <w:lang w:val="fr-FR"/>
        </w:rPr>
        <w:t>activités</w:t>
      </w:r>
      <w:r w:rsidR="00F60E61">
        <w:rPr>
          <w:lang w:val="fr-FR"/>
        </w:rPr>
        <w:t xml:space="preserve"> qui</w:t>
      </w:r>
      <w:r>
        <w:rPr>
          <w:lang w:val="fr-FR"/>
        </w:rPr>
        <w:t xml:space="preserve"> </w:t>
      </w:r>
      <w:r w:rsidRPr="000B2407">
        <w:rPr>
          <w:lang w:val="fr-FR"/>
        </w:rPr>
        <w:t>ont permis de rassembler un large éventail de parties prenantes (y compris la MINUSCA, les agences des Nations Unies, les autorités locales, les OSC, les femmes et les organisations de jeunesse) pour discuter des défis et des opportunités de la mise en œuvre des processus de paix en RCA et du rôle des femmes et des jeunes pour garantir sa mise en œuvre réussie, en particulier en préparation du prochain cycle électoral.</w:t>
      </w:r>
      <w:r w:rsidR="00F60E61">
        <w:rPr>
          <w:lang w:val="fr-FR"/>
        </w:rPr>
        <w:t xml:space="preserve"> Lors de la Semaine de la Paix, des projections de films suivis de débats engagés et des jeux concours sur l’APPR ont vu la participation de centaines d’appelants, manifestant l’engouement et la connaissance du public sur ces questions</w:t>
      </w:r>
      <w:r w:rsidR="00224C2B">
        <w:rPr>
          <w:lang w:val="fr-FR"/>
        </w:rPr>
        <w:t>. (</w:t>
      </w:r>
      <w:proofErr w:type="gramStart"/>
      <w:r w:rsidR="00224C2B">
        <w:rPr>
          <w:lang w:val="fr-FR"/>
        </w:rPr>
        <w:t>cf</w:t>
      </w:r>
      <w:proofErr w:type="gramEnd"/>
      <w:r w:rsidR="00224C2B">
        <w:rPr>
          <w:lang w:val="fr-FR"/>
        </w:rPr>
        <w:t xml:space="preserve"> Annexe 8).</w:t>
      </w:r>
    </w:p>
    <w:p w14:paraId="438B4533" w14:textId="030E4F2B" w:rsidR="00FC2720" w:rsidRPr="005D0CFE" w:rsidRDefault="00FC2720" w:rsidP="003D289C">
      <w:pPr>
        <w:jc w:val="both"/>
        <w:rPr>
          <w:lang w:val="fr-FR"/>
        </w:rPr>
      </w:pPr>
      <w:r w:rsidRPr="005D0CFE">
        <w:rPr>
          <w:lang w:val="fr-FR"/>
        </w:rPr>
        <w:t xml:space="preserve">Cette meilleure compréhension de leur rôle et contribution à la paix est aussi partagée par les 300 Volontaires communautaires formés à l’APPR et à la prévention au COVID-19 </w:t>
      </w:r>
      <w:r w:rsidR="00C70967">
        <w:rPr>
          <w:lang w:val="fr-FR"/>
        </w:rPr>
        <w:t xml:space="preserve">qui font de la sensibilisation </w:t>
      </w:r>
      <w:r w:rsidRPr="005D0CFE">
        <w:rPr>
          <w:lang w:val="fr-FR"/>
        </w:rPr>
        <w:t>en porte-à-porte, ce qui</w:t>
      </w:r>
      <w:r w:rsidR="009A31AF">
        <w:rPr>
          <w:lang w:val="fr-FR"/>
        </w:rPr>
        <w:t xml:space="preserve"> </w:t>
      </w:r>
      <w:proofErr w:type="gramStart"/>
      <w:r w:rsidR="009A31AF">
        <w:rPr>
          <w:lang w:val="fr-FR"/>
        </w:rPr>
        <w:t xml:space="preserve">a </w:t>
      </w:r>
      <w:r w:rsidRPr="005D0CFE">
        <w:rPr>
          <w:lang w:val="fr-FR"/>
        </w:rPr>
        <w:t xml:space="preserve"> perm</w:t>
      </w:r>
      <w:r w:rsidR="009A31AF">
        <w:rPr>
          <w:lang w:val="fr-FR"/>
        </w:rPr>
        <w:t>is</w:t>
      </w:r>
      <w:proofErr w:type="gramEnd"/>
      <w:r w:rsidRPr="005D0CFE">
        <w:rPr>
          <w:lang w:val="fr-FR"/>
        </w:rPr>
        <w:t xml:space="preserve"> aux bénéficiaires de poser </w:t>
      </w:r>
      <w:r w:rsidR="009A31AF">
        <w:rPr>
          <w:lang w:val="fr-FR"/>
        </w:rPr>
        <w:t>plusieurs</w:t>
      </w:r>
      <w:r w:rsidR="009A31AF" w:rsidRPr="005D0CFE">
        <w:rPr>
          <w:lang w:val="fr-FR"/>
        </w:rPr>
        <w:t xml:space="preserve"> </w:t>
      </w:r>
      <w:r w:rsidRPr="005D0CFE">
        <w:rPr>
          <w:lang w:val="fr-FR"/>
        </w:rPr>
        <w:t>questions sur l’APPR</w:t>
      </w:r>
      <w:r w:rsidR="009A31AF">
        <w:rPr>
          <w:lang w:val="fr-FR"/>
        </w:rPr>
        <w:t xml:space="preserve"> dont les réponses ont enrichi leurs connaissances</w:t>
      </w:r>
      <w:r w:rsidR="00C70967">
        <w:rPr>
          <w:lang w:val="fr-FR"/>
        </w:rPr>
        <w:t>.</w:t>
      </w:r>
      <w:r w:rsidRPr="005D0CFE">
        <w:rPr>
          <w:lang w:val="fr-FR"/>
        </w:rPr>
        <w:t xml:space="preserve"> </w:t>
      </w:r>
    </w:p>
    <w:p w14:paraId="586806B0" w14:textId="0F6EAE5F" w:rsidR="005D0CFE" w:rsidRDefault="00C70967" w:rsidP="003D289C">
      <w:pPr>
        <w:jc w:val="both"/>
        <w:rPr>
          <w:lang w:val="fr-FR"/>
        </w:rPr>
      </w:pPr>
      <w:r>
        <w:rPr>
          <w:lang w:val="fr-FR"/>
        </w:rPr>
        <w:lastRenderedPageBreak/>
        <w:t xml:space="preserve">Les séances de formation sur les processus de paix </w:t>
      </w:r>
      <w:r w:rsidR="009A31AF">
        <w:rPr>
          <w:lang w:val="fr-FR"/>
        </w:rPr>
        <w:t xml:space="preserve">ont été </w:t>
      </w:r>
      <w:r>
        <w:rPr>
          <w:lang w:val="fr-FR"/>
        </w:rPr>
        <w:t xml:space="preserve">aussi une occasion pour </w:t>
      </w:r>
      <w:r w:rsidR="009A31AF">
        <w:rPr>
          <w:lang w:val="fr-FR"/>
        </w:rPr>
        <w:t>renforcer les connaissances d</w:t>
      </w:r>
      <w:r>
        <w:rPr>
          <w:lang w:val="fr-FR"/>
        </w:rPr>
        <w:t xml:space="preserve">es jeunes, comme partagé par le </w:t>
      </w:r>
      <w:r w:rsidRPr="00C70967">
        <w:rPr>
          <w:lang w:val="fr-FR"/>
        </w:rPr>
        <w:t>Président de l’Association des Futurs Leaders de Centrafri</w:t>
      </w:r>
      <w:r>
        <w:rPr>
          <w:lang w:val="fr-FR"/>
        </w:rPr>
        <w:t>que (AFLCA)</w:t>
      </w:r>
      <w:r w:rsidR="00F360E5">
        <w:rPr>
          <w:lang w:val="fr-FR"/>
        </w:rPr>
        <w:t xml:space="preserve"> (</w:t>
      </w:r>
      <w:r w:rsidR="00224C2B">
        <w:rPr>
          <w:lang w:val="fr-FR"/>
        </w:rPr>
        <w:t>cf Annexe 1</w:t>
      </w:r>
      <w:r w:rsidR="00F360E5">
        <w:rPr>
          <w:lang w:val="fr-FR"/>
        </w:rPr>
        <w:t xml:space="preserve"> </w:t>
      </w:r>
      <w:r w:rsidR="00224C2B">
        <w:rPr>
          <w:lang w:val="fr-FR"/>
        </w:rPr>
        <w:t>B</w:t>
      </w:r>
      <w:r w:rsidR="00F360E5">
        <w:rPr>
          <w:lang w:val="fr-FR"/>
        </w:rPr>
        <w:t>ulletin semestriel).</w:t>
      </w:r>
    </w:p>
    <w:p w14:paraId="747A6278" w14:textId="60ABAE75" w:rsidR="00BA5D85" w:rsidRPr="00FC2720" w:rsidRDefault="00BA5D85" w:rsidP="001B6DFD">
      <w:pPr>
        <w:ind w:left="-810"/>
        <w:rPr>
          <w:lang w:val="fr-FR"/>
        </w:rPr>
      </w:pPr>
    </w:p>
    <w:p w14:paraId="16208936" w14:textId="5034C3F5" w:rsidR="007712FB" w:rsidRDefault="007712FB" w:rsidP="0078600B">
      <w:pPr>
        <w:rPr>
          <w:b/>
          <w:lang w:val="fr-FR"/>
        </w:rPr>
      </w:pPr>
    </w:p>
    <w:p w14:paraId="793C9A94" w14:textId="77777777" w:rsidR="00F5504F" w:rsidRPr="00476758" w:rsidRDefault="00476758" w:rsidP="00476758">
      <w:pPr>
        <w:rPr>
          <w:b/>
          <w:u w:val="single"/>
          <w:lang w:val="fr-FR"/>
        </w:rPr>
      </w:pPr>
      <w:r w:rsidRPr="00476758">
        <w:rPr>
          <w:b/>
          <w:u w:val="single"/>
          <w:lang w:val="fr-FR"/>
        </w:rPr>
        <w:t xml:space="preserve">Partie </w:t>
      </w:r>
      <w:proofErr w:type="gramStart"/>
      <w:r w:rsidRPr="00476758">
        <w:rPr>
          <w:b/>
          <w:u w:val="single"/>
          <w:lang w:val="fr-FR"/>
        </w:rPr>
        <w:t>II:</w:t>
      </w:r>
      <w:proofErr w:type="gramEnd"/>
      <w:r w:rsidRPr="00476758">
        <w:rPr>
          <w:b/>
          <w:u w:val="single"/>
          <w:lang w:val="fr-FR"/>
        </w:rPr>
        <w:t xml:space="preserve"> Progrès par Résultat du projet</w:t>
      </w:r>
    </w:p>
    <w:p w14:paraId="25032849" w14:textId="77777777" w:rsidR="00476758" w:rsidRPr="00476758" w:rsidRDefault="00476758" w:rsidP="00476758">
      <w:pPr>
        <w:rPr>
          <w:b/>
          <w:u w:val="single"/>
          <w:lang w:val="fr-FR"/>
        </w:rPr>
      </w:pPr>
    </w:p>
    <w:p w14:paraId="052D5090" w14:textId="77777777" w:rsidR="005D15A3" w:rsidRPr="00BF4E1E" w:rsidRDefault="005D15A3" w:rsidP="005D15A3">
      <w:pPr>
        <w:ind w:left="-810"/>
        <w:rPr>
          <w:i/>
          <w:lang w:val="fr-FR"/>
        </w:rPr>
      </w:pPr>
      <w:r w:rsidRPr="005D15A3">
        <w:rPr>
          <w:i/>
          <w:lang w:val="fr-FR"/>
        </w:rPr>
        <w:t xml:space="preserve">Décrire les principaux progrès réalisés au cours de la période considérée (pour les rapports de </w:t>
      </w:r>
      <w:proofErr w:type="gramStart"/>
      <w:r w:rsidRPr="005D15A3">
        <w:rPr>
          <w:i/>
          <w:lang w:val="fr-FR"/>
        </w:rPr>
        <w:t>juin:</w:t>
      </w:r>
      <w:proofErr w:type="gramEnd"/>
      <w:r w:rsidRPr="005D15A3">
        <w:rPr>
          <w:i/>
          <w:lang w:val="fr-FR"/>
        </w:rPr>
        <w:t xml:space="preserve">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7118F5">
      <w:pPr>
        <w:numPr>
          <w:ilvl w:val="0"/>
          <w:numId w:val="46"/>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7118F5">
      <w:pPr>
        <w:numPr>
          <w:ilvl w:val="0"/>
          <w:numId w:val="46"/>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2029A92" w14:textId="39B0F35A" w:rsidR="00655829" w:rsidRPr="00655829" w:rsidRDefault="005D15A3" w:rsidP="00655829">
      <w:pPr>
        <w:ind w:left="-720"/>
        <w:rPr>
          <w:b/>
          <w:lang w:val="fr-FR"/>
        </w:rPr>
      </w:pPr>
      <w:r w:rsidRPr="004169BE">
        <w:rPr>
          <w:b/>
          <w:u w:val="single"/>
          <w:lang w:val="fr-FR"/>
        </w:rPr>
        <w:t xml:space="preserve">Résultat </w:t>
      </w:r>
      <w:proofErr w:type="gramStart"/>
      <w:r w:rsidRPr="004169BE">
        <w:rPr>
          <w:b/>
          <w:u w:val="single"/>
          <w:lang w:val="fr-FR"/>
        </w:rPr>
        <w:t>1:</w:t>
      </w:r>
      <w:proofErr w:type="gramEnd"/>
      <w:r w:rsidRPr="004169BE">
        <w:rPr>
          <w:b/>
          <w:lang w:val="fr-FR"/>
        </w:rPr>
        <w:t xml:space="preserve"> </w:t>
      </w:r>
    </w:p>
    <w:p w14:paraId="58F0913A" w14:textId="77777777" w:rsidR="00655829" w:rsidRPr="00655829" w:rsidRDefault="00655829" w:rsidP="00655829">
      <w:pPr>
        <w:ind w:left="-720"/>
        <w:rPr>
          <w:b/>
          <w:lang w:val="fr-FR"/>
        </w:rPr>
      </w:pPr>
    </w:p>
    <w:p w14:paraId="239A1CE0" w14:textId="20005522" w:rsidR="005D15A3" w:rsidRPr="004169BE" w:rsidRDefault="00655829" w:rsidP="00655829">
      <w:pPr>
        <w:ind w:left="-720"/>
        <w:rPr>
          <w:b/>
          <w:lang w:val="fr-FR"/>
        </w:rPr>
      </w:pPr>
      <w:r w:rsidRPr="00655829">
        <w:rPr>
          <w:b/>
          <w:lang w:val="fr-FR"/>
        </w:rPr>
        <w:t xml:space="preserve">D’Ici la fin du projet, les populations ciblées (hommes/femmes/jeunes) ont </w:t>
      </w:r>
      <w:bookmarkStart w:id="8" w:name="_Hlk42291648"/>
      <w:r w:rsidRPr="00655829">
        <w:rPr>
          <w:b/>
          <w:lang w:val="fr-FR"/>
        </w:rPr>
        <w:t>une meilleure compréhension du contenu et du processus de mise en œuvre et de suivi de l’Accord de paix</w:t>
      </w:r>
      <w:bookmarkEnd w:id="8"/>
      <w:r w:rsidRPr="00655829">
        <w:rPr>
          <w:b/>
          <w:lang w:val="fr-FR"/>
        </w:rPr>
        <w:t xml:space="preserve"> ainsi que des autres mécanismes de relèvement en RCA.</w:t>
      </w:r>
    </w:p>
    <w:p w14:paraId="6A528501" w14:textId="77777777" w:rsidR="005D15A3" w:rsidRPr="001049AB" w:rsidRDefault="005D15A3" w:rsidP="005D15A3">
      <w:pPr>
        <w:ind w:left="-720"/>
        <w:rPr>
          <w:b/>
          <w:highlight w:val="yellow"/>
          <w:lang w:val="fr-FR"/>
        </w:rPr>
      </w:pPr>
    </w:p>
    <w:p w14:paraId="7AC56A13" w14:textId="71EFFD0F" w:rsidR="005D15A3" w:rsidRPr="004169BE"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4169BE">
        <w:rPr>
          <w:rFonts w:ascii="inherit" w:hAnsi="inherit"/>
          <w:color w:val="212121"/>
          <w:lang w:val="fr-FR"/>
        </w:rPr>
        <w:t>Veuillez évaluer l'état actuel des progrès du résultat</w:t>
      </w:r>
      <w:r w:rsidR="004169BE">
        <w:rPr>
          <w:rFonts w:ascii="inherit" w:hAnsi="inherit"/>
          <w:color w:val="212121"/>
          <w:lang w:val="fr-FR"/>
        </w:rPr>
        <w:t xml:space="preserve"> </w:t>
      </w:r>
      <w:r w:rsidRPr="004169BE">
        <w:rPr>
          <w:rFonts w:ascii="inherit" w:hAnsi="inherit"/>
          <w:color w:val="212121"/>
          <w:lang w:val="fr-FR"/>
        </w:rPr>
        <w:t>:</w:t>
      </w:r>
      <w:r w:rsidRPr="004169BE">
        <w:rPr>
          <w:b/>
          <w:lang w:val="fr-FR"/>
        </w:rPr>
        <w:t xml:space="preserve"> </w:t>
      </w:r>
      <w:r w:rsidR="004169BE" w:rsidRPr="004169BE">
        <w:rPr>
          <w:rFonts w:ascii="Arial Narrow" w:hAnsi="Arial Narrow"/>
          <w:b/>
          <w:sz w:val="22"/>
          <w:szCs w:val="22"/>
          <w:lang w:val="fr-FR"/>
        </w:rPr>
        <w:t xml:space="preserve">On </w:t>
      </w:r>
      <w:proofErr w:type="spellStart"/>
      <w:r w:rsidR="004169BE" w:rsidRPr="004169BE">
        <w:rPr>
          <w:rFonts w:ascii="Arial Narrow" w:hAnsi="Arial Narrow"/>
          <w:b/>
          <w:sz w:val="22"/>
          <w:szCs w:val="22"/>
          <w:lang w:val="fr-FR"/>
        </w:rPr>
        <w:t>track</w:t>
      </w:r>
      <w:proofErr w:type="spellEnd"/>
    </w:p>
    <w:p w14:paraId="02835EA1" w14:textId="77777777" w:rsidR="002E1CED" w:rsidRPr="001049AB" w:rsidRDefault="002E1CED" w:rsidP="00323ABC">
      <w:pPr>
        <w:ind w:left="-720"/>
        <w:jc w:val="both"/>
        <w:rPr>
          <w:b/>
          <w:highlight w:val="yellow"/>
          <w:lang w:val="fr-FR"/>
        </w:rPr>
      </w:pPr>
    </w:p>
    <w:p w14:paraId="04D2068E" w14:textId="79574125" w:rsidR="005216B2" w:rsidRPr="004169BE" w:rsidRDefault="004169BE" w:rsidP="005D15A3">
      <w:pPr>
        <w:ind w:left="-720"/>
        <w:jc w:val="both"/>
        <w:rPr>
          <w:i/>
          <w:lang w:val="fr-FR"/>
        </w:rPr>
      </w:pPr>
      <w:r>
        <w:rPr>
          <w:b/>
          <w:lang w:val="fr-FR"/>
        </w:rPr>
        <w:t>Ré</w:t>
      </w:r>
      <w:r w:rsidR="005D15A3" w:rsidRPr="004169BE">
        <w:rPr>
          <w:b/>
          <w:lang w:val="fr-FR"/>
        </w:rPr>
        <w:t xml:space="preserve">sumé de </w:t>
      </w:r>
      <w:r w:rsidR="005D15A3" w:rsidRPr="004169BE">
        <w:rPr>
          <w:rFonts w:ascii="inherit" w:hAnsi="inherit"/>
          <w:b/>
          <w:bCs/>
          <w:color w:val="212121"/>
          <w:lang w:val="fr-FR"/>
        </w:rPr>
        <w:t>progrès</w:t>
      </w:r>
      <w:r>
        <w:rPr>
          <w:rFonts w:ascii="inherit" w:hAnsi="inherit"/>
          <w:b/>
          <w:bCs/>
          <w:color w:val="212121"/>
          <w:lang w:val="fr-FR"/>
        </w:rPr>
        <w:t xml:space="preserve"> </w:t>
      </w:r>
      <w:r w:rsidR="003235DF" w:rsidRPr="004169BE">
        <w:rPr>
          <w:b/>
          <w:lang w:val="fr-FR"/>
        </w:rPr>
        <w:t xml:space="preserve">: </w:t>
      </w:r>
      <w:r w:rsidR="005D15A3" w:rsidRPr="004169BE">
        <w:rPr>
          <w:rFonts w:ascii="inherit" w:hAnsi="inherit"/>
          <w:color w:val="212121"/>
          <w:lang w:val="fr-FR"/>
        </w:rPr>
        <w:t>(Limite de 3000 caractères)</w:t>
      </w:r>
    </w:p>
    <w:p w14:paraId="085234AE" w14:textId="708E8105" w:rsidR="00627A1C" w:rsidRPr="0038485E" w:rsidRDefault="00627A1C" w:rsidP="00627A1C">
      <w:pPr>
        <w:ind w:left="-720"/>
        <w:rPr>
          <w:b/>
          <w:i/>
          <w:lang w:val="fr-FR"/>
        </w:rPr>
      </w:pPr>
    </w:p>
    <w:p w14:paraId="35506295" w14:textId="330DE341" w:rsidR="00655829" w:rsidRDefault="00C71247" w:rsidP="00810A81">
      <w:pPr>
        <w:jc w:val="both"/>
        <w:rPr>
          <w:lang w:val="fr-FR"/>
        </w:rPr>
      </w:pPr>
      <w:r>
        <w:rPr>
          <w:lang w:val="fr-FR"/>
        </w:rPr>
        <w:t>A ce stade du projet</w:t>
      </w:r>
      <w:r w:rsidR="00810A81">
        <w:rPr>
          <w:lang w:val="fr-FR"/>
        </w:rPr>
        <w:t>,</w:t>
      </w:r>
      <w:r>
        <w:rPr>
          <w:lang w:val="fr-FR"/>
        </w:rPr>
        <w:t xml:space="preserve"> les populations cibl</w:t>
      </w:r>
      <w:r w:rsidR="00810A81">
        <w:rPr>
          <w:lang w:val="fr-FR"/>
        </w:rPr>
        <w:t>es</w:t>
      </w:r>
      <w:r>
        <w:rPr>
          <w:lang w:val="fr-FR"/>
        </w:rPr>
        <w:t xml:space="preserve"> ont de plus en plus </w:t>
      </w:r>
      <w:r w:rsidRPr="00C71247">
        <w:rPr>
          <w:lang w:val="fr-FR"/>
        </w:rPr>
        <w:t>une meilleure compréhension du contenu et du processus de mise en œuvre et de suivi de l’Accord de paix</w:t>
      </w:r>
      <w:r>
        <w:rPr>
          <w:lang w:val="fr-FR"/>
        </w:rPr>
        <w:t xml:space="preserve">. En effet, le </w:t>
      </w:r>
      <w:r w:rsidRPr="00C71247">
        <w:rPr>
          <w:lang w:val="fr-FR"/>
        </w:rPr>
        <w:t xml:space="preserve">Ministère de la Communication et des Médias </w:t>
      </w:r>
      <w:r w:rsidR="00CE108D" w:rsidRPr="00C71247">
        <w:rPr>
          <w:lang w:val="fr-FR"/>
        </w:rPr>
        <w:t>a</w:t>
      </w:r>
      <w:r w:rsidR="00810A81" w:rsidRPr="00C71247">
        <w:rPr>
          <w:lang w:val="fr-FR"/>
        </w:rPr>
        <w:t xml:space="preserve"> </w:t>
      </w:r>
      <w:r w:rsidR="003D289C">
        <w:rPr>
          <w:lang w:val="fr-FR"/>
        </w:rPr>
        <w:t xml:space="preserve">vu </w:t>
      </w:r>
      <w:r w:rsidR="00E72BA6">
        <w:rPr>
          <w:lang w:val="fr-FR"/>
        </w:rPr>
        <w:t xml:space="preserve">ses </w:t>
      </w:r>
      <w:r w:rsidR="00810A81" w:rsidRPr="00C71247">
        <w:rPr>
          <w:lang w:val="fr-FR"/>
        </w:rPr>
        <w:t>capacité</w:t>
      </w:r>
      <w:r w:rsidR="00E72BA6">
        <w:rPr>
          <w:lang w:val="fr-FR"/>
        </w:rPr>
        <w:t>s</w:t>
      </w:r>
      <w:r w:rsidRPr="00C71247">
        <w:rPr>
          <w:lang w:val="fr-FR"/>
        </w:rPr>
        <w:t xml:space="preserve"> renforcée</w:t>
      </w:r>
      <w:r w:rsidR="00E72BA6">
        <w:rPr>
          <w:lang w:val="fr-FR"/>
        </w:rPr>
        <w:t>s</w:t>
      </w:r>
      <w:r w:rsidRPr="00C71247">
        <w:rPr>
          <w:lang w:val="fr-FR"/>
        </w:rPr>
        <w:t xml:space="preserve"> et </w:t>
      </w:r>
      <w:r w:rsidR="00E72BA6">
        <w:rPr>
          <w:lang w:val="fr-FR"/>
        </w:rPr>
        <w:t xml:space="preserve">a </w:t>
      </w:r>
      <w:r w:rsidRPr="00C71247">
        <w:rPr>
          <w:lang w:val="fr-FR"/>
        </w:rPr>
        <w:t>produi</w:t>
      </w:r>
      <w:r w:rsidR="0013086A">
        <w:rPr>
          <w:lang w:val="fr-FR"/>
        </w:rPr>
        <w:t>t</w:t>
      </w:r>
      <w:r w:rsidRPr="00C71247">
        <w:rPr>
          <w:lang w:val="fr-FR"/>
        </w:rPr>
        <w:t xml:space="preserve"> des contenus en lien avec l’APPR</w:t>
      </w:r>
      <w:r>
        <w:rPr>
          <w:lang w:val="fr-FR"/>
        </w:rPr>
        <w:t xml:space="preserve">. </w:t>
      </w:r>
      <w:r w:rsidR="005733A6">
        <w:rPr>
          <w:lang w:val="fr-FR"/>
        </w:rPr>
        <w:t xml:space="preserve">Ainsi, </w:t>
      </w:r>
      <w:r w:rsidR="009B4BA4">
        <w:rPr>
          <w:lang w:val="fr-FR"/>
        </w:rPr>
        <w:t>50</w:t>
      </w:r>
      <w:r w:rsidR="009B4BA4" w:rsidRPr="00235490">
        <w:rPr>
          <w:lang w:val="fr-FR"/>
        </w:rPr>
        <w:t xml:space="preserve"> Chargés de missions en communication des institutions étatiques </w:t>
      </w:r>
      <w:r w:rsidRPr="00235490">
        <w:rPr>
          <w:lang w:val="fr-FR"/>
        </w:rPr>
        <w:t>et non</w:t>
      </w:r>
      <w:r w:rsidR="009B4BA4" w:rsidRPr="00235490">
        <w:rPr>
          <w:lang w:val="fr-FR"/>
        </w:rPr>
        <w:t xml:space="preserve"> étatiques œuvrant à </w:t>
      </w:r>
      <w:r w:rsidRPr="00235490">
        <w:rPr>
          <w:lang w:val="fr-FR"/>
        </w:rPr>
        <w:t xml:space="preserve">Bangui </w:t>
      </w:r>
      <w:r>
        <w:rPr>
          <w:lang w:val="fr-FR"/>
        </w:rPr>
        <w:t>s</w:t>
      </w:r>
      <w:r w:rsidRPr="00235490">
        <w:rPr>
          <w:lang w:val="fr-FR"/>
        </w:rPr>
        <w:t>ont</w:t>
      </w:r>
      <w:r>
        <w:rPr>
          <w:lang w:val="fr-FR"/>
        </w:rPr>
        <w:t xml:space="preserve"> </w:t>
      </w:r>
      <w:r w:rsidR="009B4BA4">
        <w:rPr>
          <w:lang w:val="fr-FR"/>
        </w:rPr>
        <w:t xml:space="preserve">mieux </w:t>
      </w:r>
      <w:r>
        <w:rPr>
          <w:lang w:val="fr-FR"/>
        </w:rPr>
        <w:t>informés</w:t>
      </w:r>
      <w:r w:rsidR="009B4BA4">
        <w:rPr>
          <w:lang w:val="fr-FR"/>
        </w:rPr>
        <w:t xml:space="preserve"> sur l’APPR et produisent des contenus de communication </w:t>
      </w:r>
      <w:r w:rsidR="009B4BA4" w:rsidRPr="00235490">
        <w:rPr>
          <w:lang w:val="fr-FR"/>
        </w:rPr>
        <w:t>adaptés en lien avec l'APPR</w:t>
      </w:r>
      <w:r>
        <w:rPr>
          <w:lang w:val="fr-FR"/>
        </w:rPr>
        <w:t xml:space="preserve">. Ces chargés de </w:t>
      </w:r>
      <w:r w:rsidR="00810A81">
        <w:rPr>
          <w:lang w:val="fr-FR"/>
        </w:rPr>
        <w:t>missions forment</w:t>
      </w:r>
      <w:r>
        <w:rPr>
          <w:lang w:val="fr-FR"/>
        </w:rPr>
        <w:t xml:space="preserve"> </w:t>
      </w:r>
      <w:r w:rsidR="00810A81">
        <w:rPr>
          <w:lang w:val="fr-FR"/>
        </w:rPr>
        <w:t>désormais</w:t>
      </w:r>
      <w:r>
        <w:rPr>
          <w:lang w:val="fr-FR"/>
        </w:rPr>
        <w:t xml:space="preserve"> </w:t>
      </w:r>
      <w:r w:rsidR="003D289C">
        <w:rPr>
          <w:lang w:val="fr-FR"/>
        </w:rPr>
        <w:t>le</w:t>
      </w:r>
      <w:r>
        <w:rPr>
          <w:lang w:val="fr-FR"/>
        </w:rPr>
        <w:t xml:space="preserve"> </w:t>
      </w:r>
      <w:r w:rsidR="003D289C">
        <w:rPr>
          <w:lang w:val="fr-FR"/>
        </w:rPr>
        <w:t>R</w:t>
      </w:r>
      <w:r w:rsidR="00810A81" w:rsidRPr="00235490">
        <w:rPr>
          <w:lang w:val="fr-FR"/>
        </w:rPr>
        <w:t>és</w:t>
      </w:r>
      <w:r w:rsidR="00810A81">
        <w:rPr>
          <w:lang w:val="fr-FR"/>
        </w:rPr>
        <w:t>e</w:t>
      </w:r>
      <w:r w:rsidR="00810A81" w:rsidRPr="00235490">
        <w:rPr>
          <w:lang w:val="fr-FR"/>
        </w:rPr>
        <w:t>au de Communication des Institutions</w:t>
      </w:r>
      <w:r w:rsidR="003D289C">
        <w:rPr>
          <w:lang w:val="fr-FR"/>
        </w:rPr>
        <w:t xml:space="preserve"> qui</w:t>
      </w:r>
      <w:r w:rsidR="00810A81">
        <w:rPr>
          <w:lang w:val="fr-FR"/>
        </w:rPr>
        <w:t xml:space="preserve"> constitue</w:t>
      </w:r>
      <w:r w:rsidR="009B4BA4" w:rsidRPr="00235490">
        <w:rPr>
          <w:lang w:val="fr-FR"/>
        </w:rPr>
        <w:t xml:space="preserve"> un interlocuteur permanent </w:t>
      </w:r>
      <w:r w:rsidR="00810A81" w:rsidRPr="00235490">
        <w:rPr>
          <w:lang w:val="fr-FR"/>
        </w:rPr>
        <w:t>référentiel</w:t>
      </w:r>
      <w:r w:rsidR="009B4BA4" w:rsidRPr="00235490">
        <w:rPr>
          <w:lang w:val="fr-FR"/>
        </w:rPr>
        <w:t xml:space="preserve"> pour </w:t>
      </w:r>
      <w:proofErr w:type="spellStart"/>
      <w:r w:rsidR="009B4BA4" w:rsidRPr="003231E4">
        <w:rPr>
          <w:i/>
          <w:iCs/>
          <w:lang w:val="fr-FR"/>
        </w:rPr>
        <w:t>Search</w:t>
      </w:r>
      <w:proofErr w:type="spellEnd"/>
      <w:r w:rsidR="00810A81" w:rsidRPr="003231E4">
        <w:rPr>
          <w:i/>
          <w:iCs/>
          <w:lang w:val="fr-FR"/>
        </w:rPr>
        <w:t xml:space="preserve"> for Common </w:t>
      </w:r>
      <w:r w:rsidR="003D289C" w:rsidRPr="003231E4">
        <w:rPr>
          <w:i/>
          <w:iCs/>
          <w:lang w:val="fr-FR"/>
        </w:rPr>
        <w:t>G</w:t>
      </w:r>
      <w:r w:rsidR="00810A81" w:rsidRPr="003231E4">
        <w:rPr>
          <w:i/>
          <w:iCs/>
          <w:lang w:val="fr-FR"/>
        </w:rPr>
        <w:t>round</w:t>
      </w:r>
      <w:r w:rsidR="00810A81">
        <w:rPr>
          <w:lang w:val="fr-FR"/>
        </w:rPr>
        <w:t xml:space="preserve"> </w:t>
      </w:r>
      <w:r w:rsidR="00810A81" w:rsidRPr="00235490">
        <w:rPr>
          <w:lang w:val="fr-FR"/>
        </w:rPr>
        <w:t xml:space="preserve">(Cf </w:t>
      </w:r>
      <w:r w:rsidR="00371AB5">
        <w:rPr>
          <w:lang w:val="fr-FR"/>
        </w:rPr>
        <w:t>A</w:t>
      </w:r>
      <w:r w:rsidR="003D289C">
        <w:rPr>
          <w:lang w:val="fr-FR"/>
        </w:rPr>
        <w:t>nnexe</w:t>
      </w:r>
      <w:r w:rsidR="00371AB5">
        <w:rPr>
          <w:lang w:val="fr-FR"/>
        </w:rPr>
        <w:t xml:space="preserve"> 2</w:t>
      </w:r>
      <w:r w:rsidR="00810A81" w:rsidRPr="00235490">
        <w:rPr>
          <w:lang w:val="fr-FR"/>
        </w:rPr>
        <w:t>)</w:t>
      </w:r>
      <w:r w:rsidR="00810A81">
        <w:rPr>
          <w:lang w:val="fr-FR"/>
        </w:rPr>
        <w:t xml:space="preserve">. </w:t>
      </w:r>
      <w:r w:rsidR="0031787E">
        <w:rPr>
          <w:lang w:val="fr-FR"/>
        </w:rPr>
        <w:t>De plus</w:t>
      </w:r>
      <w:r w:rsidR="00810A81">
        <w:rPr>
          <w:lang w:val="fr-FR"/>
        </w:rPr>
        <w:t xml:space="preserve">, </w:t>
      </w:r>
      <w:r w:rsidR="00810A81" w:rsidRPr="00235490">
        <w:rPr>
          <w:lang w:val="fr-FR"/>
        </w:rPr>
        <w:t xml:space="preserve">2 éditions du journal gouvernemental </w:t>
      </w:r>
      <w:r w:rsidR="00371AB5">
        <w:rPr>
          <w:lang w:val="fr-FR"/>
        </w:rPr>
        <w:t xml:space="preserve">tirés en </w:t>
      </w:r>
      <w:r w:rsidR="00810A81" w:rsidRPr="00235490">
        <w:rPr>
          <w:lang w:val="fr-FR"/>
        </w:rPr>
        <w:t xml:space="preserve">2000 exemplaires par édition </w:t>
      </w:r>
      <w:r w:rsidR="00371AB5">
        <w:rPr>
          <w:lang w:val="fr-FR"/>
        </w:rPr>
        <w:t>ont été distribués</w:t>
      </w:r>
      <w:r w:rsidR="00810A81" w:rsidRPr="00235490">
        <w:rPr>
          <w:lang w:val="fr-FR"/>
        </w:rPr>
        <w:t xml:space="preserve"> dans les différentes zones du </w:t>
      </w:r>
      <w:r w:rsidR="00371AB5">
        <w:rPr>
          <w:lang w:val="fr-FR"/>
        </w:rPr>
        <w:t>P</w:t>
      </w:r>
      <w:r w:rsidR="00810A81" w:rsidRPr="00235490">
        <w:rPr>
          <w:lang w:val="fr-FR"/>
        </w:rPr>
        <w:t>rojet</w:t>
      </w:r>
      <w:r w:rsidR="003242D3">
        <w:rPr>
          <w:lang w:val="fr-FR"/>
        </w:rPr>
        <w:t xml:space="preserve"> (Cf Annexe 6 et 7)</w:t>
      </w:r>
      <w:r w:rsidR="00371AB5">
        <w:rPr>
          <w:lang w:val="fr-FR"/>
        </w:rPr>
        <w:t>.</w:t>
      </w:r>
    </w:p>
    <w:p w14:paraId="0C967B61" w14:textId="271DD70A" w:rsidR="00371AB5" w:rsidRDefault="00810A81" w:rsidP="009452ED">
      <w:pPr>
        <w:jc w:val="both"/>
        <w:rPr>
          <w:lang w:val="fr-FR"/>
        </w:rPr>
      </w:pPr>
      <w:r>
        <w:rPr>
          <w:lang w:val="fr-FR"/>
        </w:rPr>
        <w:t xml:space="preserve">Aussi, </w:t>
      </w:r>
      <w:r w:rsidR="008B4C4D">
        <w:rPr>
          <w:lang w:val="fr-FR"/>
        </w:rPr>
        <w:t xml:space="preserve">les </w:t>
      </w:r>
      <w:r w:rsidR="008B4C4D" w:rsidRPr="00235490">
        <w:rPr>
          <w:lang w:val="fr-FR"/>
        </w:rPr>
        <w:t>professionnels</w:t>
      </w:r>
      <w:r w:rsidRPr="00235490">
        <w:rPr>
          <w:lang w:val="fr-FR"/>
        </w:rPr>
        <w:t xml:space="preserve"> des médias ont compris leur rôle dans la mise en œuvre et le suivi de l’APPR et exercent leur métier dans le respect de l’éthique et la déontologie journalistique tout en intégrant le Do No </w:t>
      </w:r>
      <w:proofErr w:type="spellStart"/>
      <w:r w:rsidRPr="00235490">
        <w:rPr>
          <w:lang w:val="fr-FR"/>
        </w:rPr>
        <w:t>Harm</w:t>
      </w:r>
      <w:proofErr w:type="spellEnd"/>
      <w:r w:rsidRPr="00235490">
        <w:rPr>
          <w:lang w:val="fr-FR"/>
        </w:rPr>
        <w:t xml:space="preserve"> et le HRDDP </w:t>
      </w:r>
      <w:proofErr w:type="spellStart"/>
      <w:r w:rsidRPr="00235490">
        <w:rPr>
          <w:lang w:val="fr-FR"/>
        </w:rPr>
        <w:t>Approach</w:t>
      </w:r>
      <w:proofErr w:type="spellEnd"/>
      <w:r w:rsidR="005620FF">
        <w:rPr>
          <w:rStyle w:val="FootnoteReference"/>
          <w:lang w:val="fr-FR"/>
        </w:rPr>
        <w:footnoteReference w:id="1"/>
      </w:r>
      <w:r>
        <w:rPr>
          <w:lang w:val="fr-FR"/>
        </w:rPr>
        <w:t>.</w:t>
      </w:r>
    </w:p>
    <w:p w14:paraId="0E202F2F" w14:textId="5D5C2943" w:rsidR="0038485E" w:rsidRDefault="005733A6" w:rsidP="0038485E">
      <w:pPr>
        <w:jc w:val="both"/>
        <w:rPr>
          <w:lang w:val="fr-FR"/>
        </w:rPr>
      </w:pPr>
      <w:r>
        <w:rPr>
          <w:lang w:val="fr-FR"/>
        </w:rPr>
        <w:lastRenderedPageBreak/>
        <w:t xml:space="preserve">De plus, </w:t>
      </w:r>
      <w:r w:rsidR="00810A81">
        <w:rPr>
          <w:lang w:val="fr-FR"/>
        </w:rPr>
        <w:t>2</w:t>
      </w:r>
      <w:r w:rsidR="00810A81" w:rsidRPr="00810A81">
        <w:rPr>
          <w:lang w:val="fr-FR"/>
        </w:rPr>
        <w:t>2 Journalistes</w:t>
      </w:r>
      <w:r w:rsidR="00810A81">
        <w:rPr>
          <w:lang w:val="fr-FR"/>
        </w:rPr>
        <w:t>, dont 09</w:t>
      </w:r>
      <w:r w:rsidR="00810A81" w:rsidRPr="00235490">
        <w:rPr>
          <w:lang w:val="fr-FR"/>
        </w:rPr>
        <w:t xml:space="preserve"> Femmes</w:t>
      </w:r>
      <w:r w:rsidR="008B4C4D">
        <w:rPr>
          <w:lang w:val="fr-FR"/>
        </w:rPr>
        <w:t xml:space="preserve"> et</w:t>
      </w:r>
      <w:r w:rsidR="00810A81" w:rsidRPr="00235490">
        <w:rPr>
          <w:lang w:val="fr-FR"/>
        </w:rPr>
        <w:t xml:space="preserve"> 11 Hommes</w:t>
      </w:r>
      <w:r w:rsidR="00810A81" w:rsidRPr="00810A81">
        <w:rPr>
          <w:lang w:val="fr-FR"/>
        </w:rPr>
        <w:t xml:space="preserve"> venus de Bangui, Bambari, Bangassou et </w:t>
      </w:r>
      <w:proofErr w:type="spellStart"/>
      <w:r w:rsidR="00810A81" w:rsidRPr="00810A81">
        <w:rPr>
          <w:lang w:val="fr-FR"/>
        </w:rPr>
        <w:t>Paoua</w:t>
      </w:r>
      <w:proofErr w:type="spellEnd"/>
      <w:r w:rsidR="008B4C4D">
        <w:rPr>
          <w:lang w:val="fr-FR"/>
        </w:rPr>
        <w:t>,</w:t>
      </w:r>
      <w:r w:rsidR="00810A81">
        <w:rPr>
          <w:lang w:val="fr-FR"/>
        </w:rPr>
        <w:t xml:space="preserve"> ont été formés </w:t>
      </w:r>
      <w:r w:rsidR="008B4C4D">
        <w:rPr>
          <w:lang w:val="fr-FR"/>
        </w:rPr>
        <w:t>sur leur</w:t>
      </w:r>
      <w:r w:rsidR="008B4C4D" w:rsidRPr="008B4C4D">
        <w:rPr>
          <w:lang w:val="fr-FR"/>
        </w:rPr>
        <w:t xml:space="preserve"> </w:t>
      </w:r>
      <w:r w:rsidR="008B4C4D" w:rsidRPr="00235490">
        <w:rPr>
          <w:lang w:val="fr-FR"/>
        </w:rPr>
        <w:t>rôle dans la mise en œuvre et le suivi de l’APPR</w:t>
      </w:r>
      <w:r w:rsidR="00941D35">
        <w:rPr>
          <w:lang w:val="fr-FR"/>
        </w:rPr>
        <w:t>, l</w:t>
      </w:r>
      <w:r w:rsidR="008B4C4D" w:rsidRPr="00235490">
        <w:rPr>
          <w:lang w:val="fr-FR"/>
        </w:rPr>
        <w:t xml:space="preserve">es </w:t>
      </w:r>
      <w:r w:rsidR="00941D35">
        <w:rPr>
          <w:lang w:val="fr-FR"/>
        </w:rPr>
        <w:t>m</w:t>
      </w:r>
      <w:r w:rsidR="008B4C4D" w:rsidRPr="00235490">
        <w:rPr>
          <w:lang w:val="fr-FR"/>
        </w:rPr>
        <w:t>odules de formations ont été élaborées par un Consultant National et le Haut Conseiller à la Communication du Ministère de la Communication et des M</w:t>
      </w:r>
      <w:r w:rsidR="00941D35">
        <w:rPr>
          <w:lang w:val="fr-FR"/>
        </w:rPr>
        <w:t>é</w:t>
      </w:r>
      <w:r w:rsidR="008B4C4D" w:rsidRPr="00235490">
        <w:rPr>
          <w:lang w:val="fr-FR"/>
        </w:rPr>
        <w:t>dia</w:t>
      </w:r>
      <w:r w:rsidR="00941D35">
        <w:rPr>
          <w:lang w:val="fr-FR"/>
        </w:rPr>
        <w:t>s</w:t>
      </w:r>
      <w:r w:rsidR="008B4C4D" w:rsidRPr="00235490">
        <w:rPr>
          <w:lang w:val="fr-FR"/>
        </w:rPr>
        <w:t xml:space="preserve"> avec le soutien du staff de projet</w:t>
      </w:r>
      <w:r w:rsidR="00C26464">
        <w:rPr>
          <w:lang w:val="fr-FR"/>
        </w:rPr>
        <w:t>.</w:t>
      </w:r>
    </w:p>
    <w:p w14:paraId="480CFA7B" w14:textId="262985D7" w:rsidR="00C26464" w:rsidRPr="0038485E" w:rsidRDefault="00C26464" w:rsidP="0038485E">
      <w:pPr>
        <w:jc w:val="both"/>
        <w:rPr>
          <w:lang w:val="fr-FR"/>
        </w:rPr>
      </w:pPr>
      <w:r w:rsidRPr="00C26464">
        <w:rPr>
          <w:lang w:val="fr-FR"/>
        </w:rPr>
        <w:t>50 Volontaires</w:t>
      </w:r>
      <w:r>
        <w:rPr>
          <w:lang w:val="fr-FR"/>
        </w:rPr>
        <w:t>, de l’ONG Tamboula,</w:t>
      </w:r>
      <w:r w:rsidRPr="00C26464">
        <w:rPr>
          <w:lang w:val="fr-FR"/>
        </w:rPr>
        <w:t xml:space="preserve"> dont 22 Femmes et 28 Hommes ont pu participer à la formation sur les clubs d’écoute</w:t>
      </w:r>
      <w:r>
        <w:rPr>
          <w:lang w:val="fr-FR"/>
        </w:rPr>
        <w:t xml:space="preserve">. </w:t>
      </w:r>
      <w:r w:rsidRPr="00C26464">
        <w:rPr>
          <w:lang w:val="fr-FR"/>
        </w:rPr>
        <w:t xml:space="preserve">Ce renforcement de capacité </w:t>
      </w:r>
      <w:r>
        <w:rPr>
          <w:lang w:val="fr-FR"/>
        </w:rPr>
        <w:t>des</w:t>
      </w:r>
      <w:r w:rsidRPr="00C26464">
        <w:rPr>
          <w:lang w:val="fr-FR"/>
        </w:rPr>
        <w:t xml:space="preserve"> partenaires de mise en œuvre du projet s’inscrit dans la cadre de feedback sur la vulgarisation de l’APPR.</w:t>
      </w:r>
    </w:p>
    <w:p w14:paraId="4FC6095B" w14:textId="0CCEA830" w:rsidR="0038485E" w:rsidRPr="0038485E" w:rsidRDefault="00941D35" w:rsidP="0038485E">
      <w:pPr>
        <w:jc w:val="both"/>
        <w:rPr>
          <w:lang w:val="fr-FR"/>
        </w:rPr>
      </w:pPr>
      <w:r>
        <w:rPr>
          <w:lang w:val="fr-FR"/>
        </w:rPr>
        <w:t>Par ailleurs, l</w:t>
      </w:r>
      <w:r w:rsidR="0038485E">
        <w:rPr>
          <w:lang w:val="fr-FR"/>
        </w:rPr>
        <w:t>es consultations à la base</w:t>
      </w:r>
      <w:r w:rsidR="0038485E" w:rsidRPr="0038485E">
        <w:rPr>
          <w:lang w:val="fr-FR"/>
        </w:rPr>
        <w:t xml:space="preserve"> ainsi que les émissions publiques ont permis aux populations de poser des questions fondamentales </w:t>
      </w:r>
      <w:r w:rsidR="0038485E">
        <w:rPr>
          <w:lang w:val="fr-FR"/>
        </w:rPr>
        <w:t>sur les dividendes de la paix</w:t>
      </w:r>
      <w:r w:rsidR="0038485E" w:rsidRPr="0038485E">
        <w:rPr>
          <w:lang w:val="fr-FR"/>
        </w:rPr>
        <w:t xml:space="preserve">, </w:t>
      </w:r>
      <w:r w:rsidR="0038485E">
        <w:rPr>
          <w:lang w:val="fr-FR"/>
        </w:rPr>
        <w:t xml:space="preserve">les changements voulus/espérés </w:t>
      </w:r>
      <w:r w:rsidR="0038485E" w:rsidRPr="0038485E">
        <w:rPr>
          <w:lang w:val="fr-FR"/>
        </w:rPr>
        <w:t>ainsi que le mécanisme de mise en œuvre après la signature de l’APPR</w:t>
      </w:r>
      <w:r>
        <w:rPr>
          <w:lang w:val="fr-FR"/>
        </w:rPr>
        <w:t xml:space="preserve"> (Cf Annexe 3)</w:t>
      </w:r>
      <w:r w:rsidR="0038485E" w:rsidRPr="0038485E">
        <w:rPr>
          <w:lang w:val="fr-FR"/>
        </w:rPr>
        <w:t>.</w:t>
      </w:r>
    </w:p>
    <w:p w14:paraId="7B61CCC2" w14:textId="1BB38E0E" w:rsidR="0038485E" w:rsidRPr="0038485E" w:rsidRDefault="0038485E" w:rsidP="0038485E">
      <w:pPr>
        <w:jc w:val="both"/>
        <w:rPr>
          <w:lang w:val="fr-FR"/>
        </w:rPr>
      </w:pPr>
      <w:r w:rsidRPr="0038485E">
        <w:rPr>
          <w:lang w:val="fr-FR"/>
        </w:rPr>
        <w:t xml:space="preserve">Ces populations ont </w:t>
      </w:r>
      <w:r w:rsidR="00941D35">
        <w:rPr>
          <w:lang w:val="fr-FR"/>
        </w:rPr>
        <w:t xml:space="preserve">ainsi </w:t>
      </w:r>
      <w:r w:rsidRPr="0038485E">
        <w:rPr>
          <w:lang w:val="fr-FR"/>
        </w:rPr>
        <w:t xml:space="preserve">pu comprendre que la mise en œuvre de l’APPR est un processus évolutif qui nécessite la bonne volonté à mettre </w:t>
      </w:r>
      <w:r w:rsidR="00936C16">
        <w:rPr>
          <w:lang w:val="fr-FR"/>
        </w:rPr>
        <w:t xml:space="preserve">en </w:t>
      </w:r>
      <w:r w:rsidRPr="0038485E">
        <w:rPr>
          <w:lang w:val="fr-FR"/>
        </w:rPr>
        <w:t>application les conclusions de c</w:t>
      </w:r>
      <w:r>
        <w:rPr>
          <w:lang w:val="fr-FR"/>
        </w:rPr>
        <w:t>et Accord.</w:t>
      </w:r>
    </w:p>
    <w:p w14:paraId="2009BA92" w14:textId="24243AE5" w:rsidR="0038485E" w:rsidRPr="0038485E" w:rsidRDefault="0038485E" w:rsidP="0038485E">
      <w:pPr>
        <w:jc w:val="both"/>
        <w:rPr>
          <w:lang w:val="fr-FR"/>
        </w:rPr>
      </w:pPr>
      <w:r w:rsidRPr="0038485E">
        <w:rPr>
          <w:lang w:val="fr-FR"/>
        </w:rPr>
        <w:t xml:space="preserve">Cette volonté commence à se </w:t>
      </w:r>
      <w:r w:rsidR="00B008A2">
        <w:rPr>
          <w:lang w:val="fr-FR"/>
        </w:rPr>
        <w:t xml:space="preserve">manifester </w:t>
      </w:r>
      <w:r w:rsidRPr="0038485E">
        <w:rPr>
          <w:lang w:val="fr-FR"/>
        </w:rPr>
        <w:t>lorsque les populations qui depuis un certain nombre d’années</w:t>
      </w:r>
      <w:r w:rsidR="00B008A2">
        <w:rPr>
          <w:lang w:val="fr-FR"/>
        </w:rPr>
        <w:t>,</w:t>
      </w:r>
      <w:r w:rsidRPr="0038485E">
        <w:rPr>
          <w:lang w:val="fr-FR"/>
        </w:rPr>
        <w:t xml:space="preserve"> n’ont pas pu se déplacer à l’intérieur comme à l’extérieur de </w:t>
      </w:r>
      <w:r>
        <w:rPr>
          <w:lang w:val="fr-FR"/>
        </w:rPr>
        <w:t xml:space="preserve">leur zone </w:t>
      </w:r>
      <w:r w:rsidR="00EC0854">
        <w:rPr>
          <w:lang w:val="fr-FR"/>
        </w:rPr>
        <w:t xml:space="preserve">peuvent </w:t>
      </w:r>
      <w:r>
        <w:rPr>
          <w:lang w:val="fr-FR"/>
        </w:rPr>
        <w:t>se rendre enfin</w:t>
      </w:r>
      <w:r w:rsidRPr="0038485E">
        <w:rPr>
          <w:lang w:val="fr-FR"/>
        </w:rPr>
        <w:t xml:space="preserve"> soit dans la capitale s</w:t>
      </w:r>
      <w:r>
        <w:rPr>
          <w:lang w:val="fr-FR"/>
        </w:rPr>
        <w:t>o</w:t>
      </w:r>
      <w:r w:rsidRPr="0038485E">
        <w:rPr>
          <w:lang w:val="fr-FR"/>
        </w:rPr>
        <w:t>it dans certaines localités de leur choix en véhicule.</w:t>
      </w:r>
    </w:p>
    <w:p w14:paraId="15600271" w14:textId="1CF42881" w:rsidR="0038485E" w:rsidRPr="0038485E" w:rsidRDefault="008B4C4D" w:rsidP="0038485E">
      <w:pPr>
        <w:jc w:val="both"/>
        <w:rPr>
          <w:lang w:val="fr-FR"/>
        </w:rPr>
      </w:pPr>
      <w:r>
        <w:rPr>
          <w:lang w:val="fr-FR"/>
        </w:rPr>
        <w:t xml:space="preserve">Par ailleurs, </w:t>
      </w:r>
      <w:proofErr w:type="gramStart"/>
      <w:r w:rsidR="00550F01">
        <w:rPr>
          <w:lang w:val="fr-FR"/>
        </w:rPr>
        <w:t>suite aux</w:t>
      </w:r>
      <w:proofErr w:type="gramEnd"/>
      <w:r w:rsidR="0038485E" w:rsidRPr="0038485E">
        <w:rPr>
          <w:lang w:val="fr-FR"/>
        </w:rPr>
        <w:t xml:space="preserve"> sessions de renforcement de capacités organisées à l’encontre du personnel des radios locales, ces radios locales</w:t>
      </w:r>
      <w:r w:rsidR="005D2979">
        <w:rPr>
          <w:lang w:val="fr-FR"/>
        </w:rPr>
        <w:t xml:space="preserve"> </w:t>
      </w:r>
      <w:r>
        <w:rPr>
          <w:lang w:val="fr-FR"/>
        </w:rPr>
        <w:t>mènent</w:t>
      </w:r>
      <w:r w:rsidR="0038485E" w:rsidRPr="0038485E">
        <w:rPr>
          <w:lang w:val="fr-FR"/>
        </w:rPr>
        <w:t xml:space="preserve"> </w:t>
      </w:r>
      <w:r w:rsidR="00550F01">
        <w:rPr>
          <w:lang w:val="fr-FR"/>
        </w:rPr>
        <w:t>d</w:t>
      </w:r>
      <w:r w:rsidR="0038485E" w:rsidRPr="0038485E">
        <w:rPr>
          <w:lang w:val="fr-FR"/>
        </w:rPr>
        <w:t>es acti</w:t>
      </w:r>
      <w:r w:rsidR="0038485E">
        <w:rPr>
          <w:lang w:val="fr-FR"/>
        </w:rPr>
        <w:t>vit</w:t>
      </w:r>
      <w:r w:rsidR="0038485E" w:rsidRPr="0038485E">
        <w:rPr>
          <w:lang w:val="fr-FR"/>
        </w:rPr>
        <w:t>és en faveur de la coh</w:t>
      </w:r>
      <w:r w:rsidR="0038485E">
        <w:rPr>
          <w:lang w:val="fr-FR"/>
        </w:rPr>
        <w:t>é</w:t>
      </w:r>
      <w:r w:rsidR="0038485E" w:rsidRPr="0038485E">
        <w:rPr>
          <w:lang w:val="fr-FR"/>
        </w:rPr>
        <w:t>sion social</w:t>
      </w:r>
      <w:r w:rsidR="0038485E">
        <w:rPr>
          <w:lang w:val="fr-FR"/>
        </w:rPr>
        <w:t>e</w:t>
      </w:r>
      <w:r w:rsidR="0038485E" w:rsidRPr="0038485E">
        <w:rPr>
          <w:lang w:val="fr-FR"/>
        </w:rPr>
        <w:t xml:space="preserve"> dans le strict respect des valeurs mo</w:t>
      </w:r>
      <w:r w:rsidR="0038485E">
        <w:rPr>
          <w:lang w:val="fr-FR"/>
        </w:rPr>
        <w:t>rales et professionnelles</w:t>
      </w:r>
      <w:r w:rsidR="0038485E" w:rsidRPr="0038485E">
        <w:rPr>
          <w:lang w:val="fr-FR"/>
        </w:rPr>
        <w:t xml:space="preserve">. </w:t>
      </w:r>
    </w:p>
    <w:p w14:paraId="1F4A6BBE" w14:textId="0B680682" w:rsidR="0038485E" w:rsidRPr="0038485E" w:rsidRDefault="005D2979" w:rsidP="0038485E">
      <w:pPr>
        <w:jc w:val="both"/>
        <w:rPr>
          <w:lang w:val="fr-FR"/>
        </w:rPr>
      </w:pPr>
      <w:r>
        <w:rPr>
          <w:lang w:val="fr-FR"/>
        </w:rPr>
        <w:t xml:space="preserve">Les radios </w:t>
      </w:r>
      <w:r w:rsidR="00C26464">
        <w:rPr>
          <w:lang w:val="fr-FR"/>
        </w:rPr>
        <w:t>réalisent</w:t>
      </w:r>
      <w:r w:rsidR="0038485E">
        <w:rPr>
          <w:lang w:val="fr-FR"/>
        </w:rPr>
        <w:t xml:space="preserve"> </w:t>
      </w:r>
      <w:r w:rsidR="00F03D4F">
        <w:rPr>
          <w:lang w:val="fr-FR"/>
        </w:rPr>
        <w:t xml:space="preserve">des </w:t>
      </w:r>
      <w:r w:rsidR="0038485E">
        <w:rPr>
          <w:lang w:val="fr-FR"/>
        </w:rPr>
        <w:t>é</w:t>
      </w:r>
      <w:r w:rsidR="0038485E" w:rsidRPr="0038485E">
        <w:rPr>
          <w:lang w:val="fr-FR"/>
        </w:rPr>
        <w:t xml:space="preserve">missions </w:t>
      </w:r>
      <w:r w:rsidR="00F03D4F">
        <w:rPr>
          <w:lang w:val="fr-FR"/>
        </w:rPr>
        <w:t>sur</w:t>
      </w:r>
      <w:r w:rsidR="0038485E" w:rsidRPr="0038485E">
        <w:rPr>
          <w:lang w:val="fr-FR"/>
        </w:rPr>
        <w:t xml:space="preserve"> la coh</w:t>
      </w:r>
      <w:r w:rsidR="0038485E">
        <w:rPr>
          <w:lang w:val="fr-FR"/>
        </w:rPr>
        <w:t>é</w:t>
      </w:r>
      <w:r w:rsidR="0038485E" w:rsidRPr="0038485E">
        <w:rPr>
          <w:lang w:val="fr-FR"/>
        </w:rPr>
        <w:t>sion sociale en s’appuyant sur les réalités, les ressources ainsi que les exemples de leurs commun</w:t>
      </w:r>
      <w:r w:rsidR="0038485E">
        <w:rPr>
          <w:lang w:val="fr-FR"/>
        </w:rPr>
        <w:t>a</w:t>
      </w:r>
      <w:r w:rsidR="0038485E" w:rsidRPr="0038485E">
        <w:rPr>
          <w:lang w:val="fr-FR"/>
        </w:rPr>
        <w:t>utés respectives.</w:t>
      </w:r>
    </w:p>
    <w:p w14:paraId="2B0EF64E" w14:textId="5DC29103" w:rsidR="0099349E" w:rsidRPr="0038485E" w:rsidRDefault="0038485E" w:rsidP="0038485E">
      <w:pPr>
        <w:jc w:val="both"/>
        <w:rPr>
          <w:highlight w:val="green"/>
          <w:lang w:val="fr-FR"/>
        </w:rPr>
      </w:pPr>
      <w:r w:rsidRPr="0038485E">
        <w:rPr>
          <w:lang w:val="fr-FR"/>
        </w:rPr>
        <w:t xml:space="preserve">L’approche </w:t>
      </w:r>
      <w:proofErr w:type="spellStart"/>
      <w:r w:rsidRPr="0038485E">
        <w:rPr>
          <w:lang w:val="fr-FR"/>
        </w:rPr>
        <w:t>common</w:t>
      </w:r>
      <w:proofErr w:type="spellEnd"/>
      <w:r w:rsidRPr="0038485E">
        <w:rPr>
          <w:lang w:val="fr-FR"/>
        </w:rPr>
        <w:t xml:space="preserve"> </w:t>
      </w:r>
      <w:proofErr w:type="spellStart"/>
      <w:r w:rsidRPr="0038485E">
        <w:rPr>
          <w:lang w:val="fr-FR"/>
        </w:rPr>
        <w:t>ground</w:t>
      </w:r>
      <w:proofErr w:type="spellEnd"/>
      <w:r w:rsidR="00EB06F4">
        <w:rPr>
          <w:rStyle w:val="FootnoteReference"/>
          <w:sz w:val="16"/>
          <w:szCs w:val="16"/>
        </w:rPr>
        <w:footnoteReference w:id="2"/>
      </w:r>
      <w:r w:rsidR="005D2979">
        <w:rPr>
          <w:lang w:val="fr-FR"/>
        </w:rPr>
        <w:t>,</w:t>
      </w:r>
      <w:r w:rsidRPr="0038485E">
        <w:rPr>
          <w:lang w:val="fr-FR"/>
        </w:rPr>
        <w:t xml:space="preserve"> abordé</w:t>
      </w:r>
      <w:r w:rsidR="00B008A2">
        <w:rPr>
          <w:lang w:val="fr-FR"/>
        </w:rPr>
        <w:t>e</w:t>
      </w:r>
      <w:r w:rsidRPr="0038485E">
        <w:rPr>
          <w:lang w:val="fr-FR"/>
        </w:rPr>
        <w:t xml:space="preserve"> pendant les session</w:t>
      </w:r>
      <w:r>
        <w:rPr>
          <w:lang w:val="fr-FR"/>
        </w:rPr>
        <w:t>s</w:t>
      </w:r>
      <w:r w:rsidRPr="0038485E">
        <w:rPr>
          <w:lang w:val="fr-FR"/>
        </w:rPr>
        <w:t xml:space="preserve"> de renforcement de capacité</w:t>
      </w:r>
      <w:r>
        <w:rPr>
          <w:lang w:val="fr-FR"/>
        </w:rPr>
        <w:t>s</w:t>
      </w:r>
      <w:r w:rsidR="005D2979">
        <w:rPr>
          <w:lang w:val="fr-FR"/>
        </w:rPr>
        <w:t>,</w:t>
      </w:r>
      <w:r>
        <w:rPr>
          <w:lang w:val="fr-FR"/>
        </w:rPr>
        <w:t xml:space="preserve"> a été richement appré</w:t>
      </w:r>
      <w:r w:rsidRPr="0038485E">
        <w:rPr>
          <w:lang w:val="fr-FR"/>
        </w:rPr>
        <w:t>cié</w:t>
      </w:r>
      <w:r>
        <w:rPr>
          <w:lang w:val="fr-FR"/>
        </w:rPr>
        <w:t>e</w:t>
      </w:r>
      <w:r w:rsidRPr="0038485E">
        <w:rPr>
          <w:lang w:val="fr-FR"/>
        </w:rPr>
        <w:t xml:space="preserve"> par les professionnel</w:t>
      </w:r>
      <w:r>
        <w:rPr>
          <w:lang w:val="fr-FR"/>
        </w:rPr>
        <w:t xml:space="preserve">s de </w:t>
      </w:r>
      <w:proofErr w:type="spellStart"/>
      <w:r>
        <w:rPr>
          <w:lang w:val="fr-FR"/>
        </w:rPr>
        <w:t>media</w:t>
      </w:r>
      <w:r w:rsidR="00B008A2">
        <w:rPr>
          <w:lang w:val="fr-FR"/>
        </w:rPr>
        <w:t>s</w:t>
      </w:r>
      <w:proofErr w:type="spellEnd"/>
      <w:r>
        <w:rPr>
          <w:lang w:val="fr-FR"/>
        </w:rPr>
        <w:t xml:space="preserve"> qui ont pris l’engag</w:t>
      </w:r>
      <w:r w:rsidRPr="0038485E">
        <w:rPr>
          <w:lang w:val="fr-FR"/>
        </w:rPr>
        <w:t>e</w:t>
      </w:r>
      <w:r>
        <w:rPr>
          <w:lang w:val="fr-FR"/>
        </w:rPr>
        <w:t>m</w:t>
      </w:r>
      <w:r w:rsidRPr="0038485E">
        <w:rPr>
          <w:lang w:val="fr-FR"/>
        </w:rPr>
        <w:t>ent de tr</w:t>
      </w:r>
      <w:r>
        <w:rPr>
          <w:lang w:val="fr-FR"/>
        </w:rPr>
        <w:t>aduire cette approche dans les é</w:t>
      </w:r>
      <w:r w:rsidRPr="0038485E">
        <w:rPr>
          <w:lang w:val="fr-FR"/>
        </w:rPr>
        <w:t xml:space="preserve">missions qu’ils produiront </w:t>
      </w:r>
      <w:r>
        <w:rPr>
          <w:lang w:val="fr-FR"/>
        </w:rPr>
        <w:t>sur leurs antennes</w:t>
      </w:r>
      <w:r w:rsidRPr="0038485E">
        <w:rPr>
          <w:lang w:val="fr-FR"/>
        </w:rPr>
        <w:t>.</w:t>
      </w:r>
      <w:r>
        <w:rPr>
          <w:lang w:val="fr-FR"/>
        </w:rPr>
        <w:t xml:space="preserve"> </w:t>
      </w:r>
      <w:r w:rsidRPr="0038485E">
        <w:rPr>
          <w:lang w:val="fr-FR"/>
        </w:rPr>
        <w:t xml:space="preserve">Les magazines portraits </w:t>
      </w:r>
      <w:r w:rsidR="00941D35">
        <w:rPr>
          <w:lang w:val="fr-FR"/>
        </w:rPr>
        <w:t xml:space="preserve">(Cf Annexe 4) </w:t>
      </w:r>
      <w:r w:rsidRPr="0038485E">
        <w:rPr>
          <w:lang w:val="fr-FR"/>
        </w:rPr>
        <w:t>sont également une occasion de communiquer sur l’accord car les valeurs et les bons exemples se trouvant dans les communautés ont été mis en valeur pour passer un signal/message fort aux communautés autochtones que le changement est toujours possible et que de bonnes volontés sont à promouvoir et à imiter pour que la cohésion sociale soit un</w:t>
      </w:r>
      <w:r w:rsidR="004169BE">
        <w:rPr>
          <w:lang w:val="fr-FR"/>
        </w:rPr>
        <w:t>e réalité vécue.</w:t>
      </w:r>
    </w:p>
    <w:p w14:paraId="54BBBF6E" w14:textId="77777777" w:rsidR="00627A1C" w:rsidRPr="0099349E" w:rsidRDefault="00627A1C" w:rsidP="00627A1C">
      <w:pPr>
        <w:ind w:left="-720"/>
        <w:rPr>
          <w:b/>
          <w:lang w:val="fr-FR"/>
        </w:rPr>
      </w:pPr>
    </w:p>
    <w:p w14:paraId="41ABD3CD" w14:textId="0D938A67" w:rsidR="00161D02" w:rsidRPr="004169BE" w:rsidRDefault="005D15A3" w:rsidP="00627A1C">
      <w:pPr>
        <w:ind w:left="-720"/>
        <w:rPr>
          <w:b/>
          <w:lang w:val="fr-FR"/>
        </w:rPr>
      </w:pPr>
      <w:r w:rsidRPr="004169BE">
        <w:rPr>
          <w:b/>
          <w:bCs/>
          <w:color w:val="000000"/>
          <w:lang w:val="fr-FR" w:eastAsia="en-US"/>
        </w:rPr>
        <w:t>Indiquez toute analyse supplémentaire sur la manière dont l'égalité entre les sexes et l'autonomisation des femmes et / ou l'inclusion</w:t>
      </w:r>
      <w:r w:rsidR="00675507" w:rsidRPr="004169BE">
        <w:rPr>
          <w:b/>
          <w:bCs/>
          <w:color w:val="000000"/>
          <w:lang w:val="fr-FR" w:eastAsia="en-US"/>
        </w:rPr>
        <w:t xml:space="preserve"> </w:t>
      </w:r>
      <w:r w:rsidRPr="004169BE">
        <w:rPr>
          <w:b/>
          <w:bCs/>
          <w:color w:val="000000"/>
          <w:lang w:val="fr-FR" w:eastAsia="en-US"/>
        </w:rPr>
        <w:t xml:space="preserve">et la réactivité </w:t>
      </w:r>
      <w:r w:rsidR="00675507" w:rsidRPr="004169BE">
        <w:rPr>
          <w:b/>
          <w:bCs/>
          <w:color w:val="000000"/>
          <w:lang w:val="fr-FR" w:eastAsia="en-US"/>
        </w:rPr>
        <w:t>aux besoins des</w:t>
      </w:r>
      <w:r w:rsidRPr="004169BE">
        <w:rPr>
          <w:b/>
          <w:bCs/>
          <w:color w:val="000000"/>
          <w:lang w:val="fr-FR" w:eastAsia="en-US"/>
        </w:rPr>
        <w:t xml:space="preserve"> jeunes ont été assurées dans le cadre de ce résultat</w:t>
      </w:r>
      <w:r w:rsidR="004169BE">
        <w:rPr>
          <w:b/>
          <w:bCs/>
          <w:color w:val="000000"/>
          <w:lang w:val="fr-FR" w:eastAsia="en-US"/>
        </w:rPr>
        <w:t xml:space="preserve"> </w:t>
      </w:r>
      <w:r w:rsidR="00161D02" w:rsidRPr="004169BE">
        <w:rPr>
          <w:b/>
          <w:lang w:val="fr-FR"/>
        </w:rPr>
        <w:t xml:space="preserve">: </w:t>
      </w:r>
      <w:r w:rsidR="00161D02" w:rsidRPr="004169BE">
        <w:rPr>
          <w:i/>
          <w:lang w:val="fr-FR"/>
        </w:rPr>
        <w:t>(</w:t>
      </w:r>
      <w:r w:rsidR="00675507" w:rsidRPr="004169BE">
        <w:rPr>
          <w:rFonts w:ascii="inherit" w:hAnsi="inherit"/>
          <w:color w:val="212121"/>
          <w:lang w:val="fr-FR"/>
        </w:rPr>
        <w:t>Limite de 1000 caractères</w:t>
      </w:r>
      <w:r w:rsidR="00161D02" w:rsidRPr="004169BE">
        <w:rPr>
          <w:i/>
          <w:lang w:val="fr-FR"/>
        </w:rPr>
        <w:t>)</w:t>
      </w:r>
    </w:p>
    <w:p w14:paraId="51F00283" w14:textId="6D8D7530" w:rsidR="0038485E" w:rsidRPr="0038485E" w:rsidRDefault="0038485E" w:rsidP="00941D35">
      <w:pPr>
        <w:jc w:val="both"/>
        <w:rPr>
          <w:lang w:val="fr-FR"/>
        </w:rPr>
      </w:pPr>
      <w:r w:rsidRPr="0038485E">
        <w:rPr>
          <w:lang w:val="fr-FR"/>
        </w:rPr>
        <w:t>Pendant la mise en œuvre des activités de consultations à la base ainsi que les émissions publiques, la dimension genre ainsi que la participation des jeunes ont été réellement prise en compte avec des résultats escomptés satisfaisants.</w:t>
      </w:r>
    </w:p>
    <w:p w14:paraId="5C3EB3D8" w14:textId="15515031" w:rsidR="0038485E" w:rsidRPr="0038485E" w:rsidRDefault="00550F01" w:rsidP="00941D35">
      <w:pPr>
        <w:jc w:val="both"/>
        <w:rPr>
          <w:lang w:val="fr-FR"/>
        </w:rPr>
      </w:pPr>
      <w:r>
        <w:rPr>
          <w:lang w:val="fr-FR"/>
        </w:rPr>
        <w:lastRenderedPageBreak/>
        <w:t>Au</w:t>
      </w:r>
      <w:r w:rsidR="0038485E" w:rsidRPr="0038485E">
        <w:rPr>
          <w:lang w:val="fr-FR"/>
        </w:rPr>
        <w:t xml:space="preserve"> total</w:t>
      </w:r>
      <w:r>
        <w:rPr>
          <w:lang w:val="fr-FR"/>
        </w:rPr>
        <w:t xml:space="preserve">, sur </w:t>
      </w:r>
      <w:r w:rsidR="0038485E" w:rsidRPr="0038485E">
        <w:rPr>
          <w:lang w:val="fr-FR"/>
        </w:rPr>
        <w:t xml:space="preserve">976 </w:t>
      </w:r>
      <w:r w:rsidR="003E52C4">
        <w:rPr>
          <w:lang w:val="fr-FR"/>
        </w:rPr>
        <w:t>p</w:t>
      </w:r>
      <w:r w:rsidR="0038485E" w:rsidRPr="0038485E">
        <w:rPr>
          <w:lang w:val="fr-FR"/>
        </w:rPr>
        <w:t>articipants aux sessions de consultations à la base,</w:t>
      </w:r>
      <w:r w:rsidR="00E900F1">
        <w:rPr>
          <w:lang w:val="fr-FR"/>
        </w:rPr>
        <w:t xml:space="preserve"> </w:t>
      </w:r>
      <w:r>
        <w:rPr>
          <w:lang w:val="fr-FR"/>
        </w:rPr>
        <w:t>il y avait</w:t>
      </w:r>
      <w:r w:rsidR="0038485E">
        <w:rPr>
          <w:lang w:val="fr-FR"/>
        </w:rPr>
        <w:t xml:space="preserve"> 274 </w:t>
      </w:r>
      <w:r>
        <w:rPr>
          <w:lang w:val="fr-FR"/>
        </w:rPr>
        <w:t xml:space="preserve">femmes (soit </w:t>
      </w:r>
      <w:r w:rsidR="0038485E" w:rsidRPr="0038485E">
        <w:rPr>
          <w:lang w:val="fr-FR"/>
        </w:rPr>
        <w:t>28%</w:t>
      </w:r>
      <w:r>
        <w:rPr>
          <w:lang w:val="fr-FR"/>
        </w:rPr>
        <w:t xml:space="preserve">), </w:t>
      </w:r>
      <w:r w:rsidR="0038485E">
        <w:rPr>
          <w:lang w:val="fr-FR"/>
        </w:rPr>
        <w:t>105</w:t>
      </w:r>
      <w:r>
        <w:rPr>
          <w:lang w:val="fr-FR"/>
        </w:rPr>
        <w:t xml:space="preserve"> jeunes</w:t>
      </w:r>
      <w:r w:rsidR="0038485E">
        <w:rPr>
          <w:lang w:val="fr-FR"/>
        </w:rPr>
        <w:t xml:space="preserve"> </w:t>
      </w:r>
      <w:r>
        <w:rPr>
          <w:lang w:val="fr-FR"/>
        </w:rPr>
        <w:t>(soit</w:t>
      </w:r>
      <w:r w:rsidR="0038485E" w:rsidRPr="0038485E">
        <w:rPr>
          <w:lang w:val="fr-FR"/>
        </w:rPr>
        <w:t xml:space="preserve"> 10%</w:t>
      </w:r>
      <w:r>
        <w:rPr>
          <w:lang w:val="fr-FR"/>
        </w:rPr>
        <w:t>)</w:t>
      </w:r>
      <w:r w:rsidR="00941D35">
        <w:rPr>
          <w:lang w:val="fr-FR"/>
        </w:rPr>
        <w:t>.</w:t>
      </w:r>
    </w:p>
    <w:p w14:paraId="4B6AAB29" w14:textId="2288A73F" w:rsidR="00323ABC" w:rsidRDefault="0038485E" w:rsidP="00941D35">
      <w:pPr>
        <w:jc w:val="both"/>
        <w:rPr>
          <w:lang w:val="fr-FR"/>
        </w:rPr>
      </w:pPr>
      <w:r>
        <w:rPr>
          <w:lang w:val="fr-FR"/>
        </w:rPr>
        <w:t>Géné</w:t>
      </w:r>
      <w:r w:rsidRPr="0038485E">
        <w:rPr>
          <w:lang w:val="fr-FR"/>
        </w:rPr>
        <w:t>ralement,</w:t>
      </w:r>
      <w:r>
        <w:rPr>
          <w:lang w:val="fr-FR"/>
        </w:rPr>
        <w:t xml:space="preserve"> </w:t>
      </w:r>
      <w:r w:rsidRPr="0038485E">
        <w:rPr>
          <w:lang w:val="fr-FR"/>
        </w:rPr>
        <w:t xml:space="preserve">les femmes et </w:t>
      </w:r>
      <w:r>
        <w:rPr>
          <w:lang w:val="fr-FR"/>
        </w:rPr>
        <w:t>les jeunes sont ré</w:t>
      </w:r>
      <w:r w:rsidRPr="0038485E">
        <w:rPr>
          <w:lang w:val="fr-FR"/>
        </w:rPr>
        <w:t>servés de prendre la parole en publi</w:t>
      </w:r>
      <w:r w:rsidR="003C18F9">
        <w:rPr>
          <w:lang w:val="fr-FR"/>
        </w:rPr>
        <w:t>c</w:t>
      </w:r>
      <w:r w:rsidRPr="0038485E">
        <w:rPr>
          <w:lang w:val="fr-FR"/>
        </w:rPr>
        <w:t xml:space="preserve"> car leurs avis sont souvent remis en cause par les hommes. Lors des échanges, </w:t>
      </w:r>
      <w:r w:rsidR="00E900F1">
        <w:rPr>
          <w:lang w:val="fr-FR"/>
        </w:rPr>
        <w:t xml:space="preserve">grâce à la méthodologie inclusive employée, </w:t>
      </w:r>
      <w:r w:rsidRPr="0038485E">
        <w:rPr>
          <w:lang w:val="fr-FR"/>
        </w:rPr>
        <w:t>les femmes et les jeun</w:t>
      </w:r>
      <w:r>
        <w:rPr>
          <w:lang w:val="fr-FR"/>
        </w:rPr>
        <w:t>es se sont sentis considéré</w:t>
      </w:r>
      <w:r w:rsidRPr="0038485E">
        <w:rPr>
          <w:lang w:val="fr-FR"/>
        </w:rPr>
        <w:t>s</w:t>
      </w:r>
      <w:r w:rsidR="00E900F1">
        <w:rPr>
          <w:lang w:val="fr-FR"/>
        </w:rPr>
        <w:t>, ayant</w:t>
      </w:r>
      <w:r w:rsidRPr="0038485E">
        <w:rPr>
          <w:lang w:val="fr-FR"/>
        </w:rPr>
        <w:t xml:space="preserve"> été conviés aux assise</w:t>
      </w:r>
      <w:r>
        <w:rPr>
          <w:lang w:val="fr-FR"/>
        </w:rPr>
        <w:t>s</w:t>
      </w:r>
      <w:r w:rsidR="00E900F1">
        <w:rPr>
          <w:lang w:val="fr-FR"/>
        </w:rPr>
        <w:t xml:space="preserve">, et </w:t>
      </w:r>
      <w:r>
        <w:rPr>
          <w:lang w:val="fr-FR"/>
        </w:rPr>
        <w:t>ont é</w:t>
      </w:r>
      <w:r w:rsidRPr="0038485E">
        <w:rPr>
          <w:lang w:val="fr-FR"/>
        </w:rPr>
        <w:t>mis des propositions significatives</w:t>
      </w:r>
      <w:r w:rsidR="00E900F1">
        <w:rPr>
          <w:lang w:val="fr-FR"/>
        </w:rPr>
        <w:t>, dont :</w:t>
      </w:r>
      <w:r w:rsidR="005620FF" w:rsidRPr="005620FF">
        <w:rPr>
          <w:lang w:val="fr-FR"/>
        </w:rPr>
        <w:t xml:space="preserve"> élaborer des politiques nationales </w:t>
      </w:r>
      <w:r w:rsidR="00E900F1">
        <w:rPr>
          <w:lang w:val="fr-FR"/>
        </w:rPr>
        <w:t>issus</w:t>
      </w:r>
      <w:r w:rsidR="005620FF" w:rsidRPr="005620FF">
        <w:rPr>
          <w:lang w:val="fr-FR"/>
        </w:rPr>
        <w:t xml:space="preserve"> </w:t>
      </w:r>
      <w:r w:rsidR="00E900F1">
        <w:rPr>
          <w:lang w:val="fr-FR"/>
        </w:rPr>
        <w:t xml:space="preserve">de consultations à </w:t>
      </w:r>
      <w:r w:rsidR="005620FF" w:rsidRPr="005620FF">
        <w:rPr>
          <w:lang w:val="fr-FR"/>
        </w:rPr>
        <w:t>la base</w:t>
      </w:r>
      <w:r w:rsidR="00E900F1">
        <w:rPr>
          <w:lang w:val="fr-FR"/>
        </w:rPr>
        <w:t xml:space="preserve"> et inclusives</w:t>
      </w:r>
      <w:r w:rsidR="005620FF" w:rsidRPr="005620FF">
        <w:rPr>
          <w:lang w:val="fr-FR"/>
        </w:rPr>
        <w:t xml:space="preserve">, créer des espaces d’échanges afin de prévenir et d’anticiper sur des faits qui mènent aux violences et qui menacent la paix et la cohésion sociale, organiser des séances de partage d’informations </w:t>
      </w:r>
      <w:r w:rsidR="00E900F1">
        <w:rPr>
          <w:lang w:val="fr-FR"/>
        </w:rPr>
        <w:t xml:space="preserve"> en temps réel </w:t>
      </w:r>
      <w:r w:rsidR="005620FF" w:rsidRPr="005620FF">
        <w:rPr>
          <w:lang w:val="fr-FR"/>
        </w:rPr>
        <w:t>entre les sensibilités communautaires et les services décentralisés de l’</w:t>
      </w:r>
      <w:r w:rsidR="00E900F1">
        <w:rPr>
          <w:lang w:val="fr-FR"/>
        </w:rPr>
        <w:t>E</w:t>
      </w:r>
      <w:r w:rsidR="005620FF" w:rsidRPr="005620FF">
        <w:rPr>
          <w:lang w:val="fr-FR"/>
        </w:rPr>
        <w:t>tat.</w:t>
      </w:r>
      <w:r w:rsidR="00E900F1">
        <w:rPr>
          <w:lang w:val="fr-FR"/>
        </w:rPr>
        <w:t xml:space="preserve"> </w:t>
      </w:r>
      <w:r>
        <w:rPr>
          <w:lang w:val="fr-FR"/>
        </w:rPr>
        <w:t xml:space="preserve">La </w:t>
      </w:r>
      <w:r w:rsidRPr="0038485E">
        <w:rPr>
          <w:lang w:val="fr-FR"/>
        </w:rPr>
        <w:t>participation massive des jeunes et femmes aux débats fait partie des attentes de ce projet.</w:t>
      </w:r>
    </w:p>
    <w:p w14:paraId="3C0777C5" w14:textId="77777777" w:rsidR="0038485E" w:rsidRPr="00AC5471" w:rsidRDefault="0038485E" w:rsidP="0038485E">
      <w:pPr>
        <w:rPr>
          <w:b/>
          <w:lang w:val="fr-FR"/>
        </w:rPr>
      </w:pPr>
    </w:p>
    <w:p w14:paraId="563533E9" w14:textId="59859F03" w:rsidR="00675507" w:rsidRPr="003E52C4" w:rsidRDefault="00675507" w:rsidP="00B56946">
      <w:pPr>
        <w:ind w:left="-720"/>
        <w:jc w:val="both"/>
        <w:rPr>
          <w:b/>
          <w:lang w:val="fr-FR"/>
        </w:rPr>
      </w:pPr>
      <w:r w:rsidRPr="003E52C4">
        <w:rPr>
          <w:b/>
          <w:u w:val="single"/>
          <w:lang w:val="fr-FR"/>
        </w:rPr>
        <w:t xml:space="preserve">Résultat </w:t>
      </w:r>
      <w:proofErr w:type="gramStart"/>
      <w:r w:rsidRPr="003E52C4">
        <w:rPr>
          <w:b/>
          <w:u w:val="single"/>
          <w:lang w:val="fr-FR"/>
        </w:rPr>
        <w:t>2:</w:t>
      </w:r>
      <w:proofErr w:type="gramEnd"/>
      <w:r w:rsidRPr="003E52C4">
        <w:rPr>
          <w:b/>
          <w:lang w:val="fr-FR"/>
        </w:rPr>
        <w:t xml:space="preserve">  </w:t>
      </w:r>
      <w:r w:rsidR="00C00654" w:rsidRPr="00C00654">
        <w:rPr>
          <w:b/>
          <w:lang w:val="fr-FR"/>
        </w:rPr>
        <w:t xml:space="preserve">D’ici la fin du projet, grâce à une participation accrue, les besoins et aspirations des jeunes et des femmes sont mieux intégrés dans la mise en œuvre et le suivi de l’APPR et autres processus de relèvement </w:t>
      </w:r>
    </w:p>
    <w:p w14:paraId="521560B0" w14:textId="77777777" w:rsidR="00675507" w:rsidRPr="003E52C4" w:rsidRDefault="00675507" w:rsidP="00675507">
      <w:pPr>
        <w:ind w:left="-720"/>
        <w:rPr>
          <w:b/>
          <w:lang w:val="fr-FR"/>
        </w:rPr>
      </w:pPr>
    </w:p>
    <w:p w14:paraId="192B211F" w14:textId="2D9FFE45" w:rsidR="00675507" w:rsidRPr="003E52C4"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3E52C4">
        <w:rPr>
          <w:rFonts w:ascii="inherit" w:hAnsi="inherit"/>
          <w:color w:val="212121"/>
          <w:lang w:val="fr-FR"/>
        </w:rPr>
        <w:t xml:space="preserve">Veuillez évaluer l'état actuel des progrès du </w:t>
      </w:r>
      <w:proofErr w:type="gramStart"/>
      <w:r w:rsidRPr="003E52C4">
        <w:rPr>
          <w:rFonts w:ascii="inherit" w:hAnsi="inherit"/>
          <w:color w:val="212121"/>
          <w:lang w:val="fr-FR"/>
        </w:rPr>
        <w:t>résultat:</w:t>
      </w:r>
      <w:proofErr w:type="gramEnd"/>
      <w:r w:rsidRPr="003E52C4">
        <w:rPr>
          <w:b/>
          <w:lang w:val="fr-FR"/>
        </w:rPr>
        <w:t xml:space="preserve"> </w:t>
      </w:r>
      <w:r w:rsidR="003E52C4" w:rsidRPr="003E52C4">
        <w:rPr>
          <w:rFonts w:ascii="Arial Narrow" w:hAnsi="Arial Narrow"/>
          <w:b/>
          <w:sz w:val="22"/>
          <w:szCs w:val="22"/>
          <w:lang w:val="fr-FR"/>
        </w:rPr>
        <w:t xml:space="preserve">On </w:t>
      </w:r>
      <w:proofErr w:type="spellStart"/>
      <w:r w:rsidR="003E52C4" w:rsidRPr="003E52C4">
        <w:rPr>
          <w:rFonts w:ascii="Arial Narrow" w:hAnsi="Arial Narrow"/>
          <w:b/>
          <w:sz w:val="22"/>
          <w:szCs w:val="22"/>
          <w:lang w:val="fr-FR"/>
        </w:rPr>
        <w:t>track</w:t>
      </w:r>
      <w:proofErr w:type="spellEnd"/>
    </w:p>
    <w:p w14:paraId="26A26C4B" w14:textId="77777777" w:rsidR="00675507" w:rsidRPr="001049AB" w:rsidRDefault="00675507" w:rsidP="00675507">
      <w:pPr>
        <w:ind w:left="-720"/>
        <w:jc w:val="both"/>
        <w:rPr>
          <w:b/>
          <w:highlight w:val="yellow"/>
          <w:lang w:val="fr-FR"/>
        </w:rPr>
      </w:pPr>
    </w:p>
    <w:p w14:paraId="40213E68" w14:textId="0182579C" w:rsidR="00675507" w:rsidRPr="005D15A3" w:rsidRDefault="00675507" w:rsidP="00675507">
      <w:pPr>
        <w:ind w:left="-720"/>
        <w:jc w:val="both"/>
        <w:rPr>
          <w:i/>
          <w:lang w:val="fr-FR"/>
        </w:rPr>
      </w:pPr>
      <w:proofErr w:type="spellStart"/>
      <w:r w:rsidRPr="00C52C85">
        <w:rPr>
          <w:b/>
          <w:lang w:val="fr-FR"/>
        </w:rPr>
        <w:t>Resumé</w:t>
      </w:r>
      <w:proofErr w:type="spellEnd"/>
      <w:r w:rsidRPr="00C52C85">
        <w:rPr>
          <w:b/>
          <w:lang w:val="fr-FR"/>
        </w:rPr>
        <w:t xml:space="preserve"> de </w:t>
      </w:r>
      <w:r w:rsidRPr="00C52C85">
        <w:rPr>
          <w:rFonts w:ascii="inherit" w:hAnsi="inherit"/>
          <w:b/>
          <w:bCs/>
          <w:color w:val="212121"/>
          <w:lang w:val="fr-FR"/>
        </w:rPr>
        <w:t>progrès</w:t>
      </w:r>
      <w:r w:rsidR="00200DAD" w:rsidRPr="00C52C85">
        <w:rPr>
          <w:rFonts w:ascii="inherit" w:hAnsi="inherit"/>
          <w:b/>
          <w:bCs/>
          <w:color w:val="212121"/>
          <w:lang w:val="fr-FR"/>
        </w:rPr>
        <w:t xml:space="preserve"> </w:t>
      </w:r>
      <w:r w:rsidRPr="00C52C85">
        <w:rPr>
          <w:b/>
          <w:lang w:val="fr-FR"/>
        </w:rPr>
        <w:t xml:space="preserve">: </w:t>
      </w:r>
      <w:r w:rsidRPr="00C52C85">
        <w:rPr>
          <w:rFonts w:ascii="inherit" w:hAnsi="inherit"/>
          <w:color w:val="212121"/>
          <w:lang w:val="fr-FR"/>
        </w:rPr>
        <w:t>(Limite de 3000 caractères)</w:t>
      </w:r>
    </w:p>
    <w:p w14:paraId="4AB1624F" w14:textId="00B521E0" w:rsidR="00D842D6" w:rsidRDefault="008B4C4D">
      <w:pPr>
        <w:ind w:left="-720"/>
        <w:jc w:val="both"/>
        <w:rPr>
          <w:lang w:val="fr-FR"/>
        </w:rPr>
      </w:pPr>
      <w:r>
        <w:rPr>
          <w:lang w:val="fr-FR"/>
        </w:rPr>
        <w:t xml:space="preserve">A </w:t>
      </w:r>
      <w:r w:rsidR="00B13DCB">
        <w:rPr>
          <w:lang w:val="fr-FR"/>
        </w:rPr>
        <w:t xml:space="preserve">18 </w:t>
      </w:r>
      <w:r w:rsidR="004C728C">
        <w:rPr>
          <w:lang w:val="fr-FR"/>
        </w:rPr>
        <w:t>mois du</w:t>
      </w:r>
      <w:r w:rsidR="006347BE">
        <w:rPr>
          <w:lang w:val="fr-FR"/>
        </w:rPr>
        <w:t xml:space="preserve"> </w:t>
      </w:r>
      <w:r w:rsidR="004C728C">
        <w:rPr>
          <w:lang w:val="fr-FR"/>
        </w:rPr>
        <w:t>projet</w:t>
      </w:r>
      <w:r w:rsidR="003231E4">
        <w:rPr>
          <w:lang w:val="fr-FR"/>
        </w:rPr>
        <w:t xml:space="preserve"> d’exécution</w:t>
      </w:r>
      <w:r w:rsidR="004C728C">
        <w:rPr>
          <w:lang w:val="fr-FR"/>
        </w:rPr>
        <w:t>,</w:t>
      </w:r>
      <w:r>
        <w:rPr>
          <w:lang w:val="fr-FR"/>
        </w:rPr>
        <w:t xml:space="preserve"> </w:t>
      </w:r>
      <w:r w:rsidR="00D842D6" w:rsidRPr="00D842D6">
        <w:rPr>
          <w:lang w:val="fr-FR"/>
        </w:rPr>
        <w:t>les besoins et aspirations des jeunes et des femmes sont mieux intégrés dans la mise en œuvre et le suivi de l’APPR et autres processus de relèvement</w:t>
      </w:r>
      <w:r w:rsidR="00D842D6">
        <w:rPr>
          <w:lang w:val="fr-FR"/>
        </w:rPr>
        <w:t>. En effet, l</w:t>
      </w:r>
      <w:r w:rsidR="00D842D6" w:rsidRPr="00D842D6">
        <w:rPr>
          <w:lang w:val="fr-FR"/>
        </w:rPr>
        <w:t>es organisations des femmes et des jeunes ont été formés-es sur le suivi citoyen des politiques publiques</w:t>
      </w:r>
      <w:r w:rsidR="00D842D6">
        <w:rPr>
          <w:lang w:val="fr-FR"/>
        </w:rPr>
        <w:t>. Aussi, l</w:t>
      </w:r>
      <w:r w:rsidR="00D842D6" w:rsidRPr="00D842D6">
        <w:rPr>
          <w:lang w:val="fr-FR"/>
        </w:rPr>
        <w:t>es leaders des organisations des femmes et des jeunes ont été formés sur le contenu de l’APPR</w:t>
      </w:r>
      <w:r w:rsidR="00E900F1">
        <w:rPr>
          <w:lang w:val="fr-FR"/>
        </w:rPr>
        <w:t>,</w:t>
      </w:r>
      <w:r w:rsidR="00D842D6" w:rsidRPr="00D842D6">
        <w:rPr>
          <w:lang w:val="fr-FR"/>
        </w:rPr>
        <w:t xml:space="preserve"> sont impliqués dans ses mécanismes de mise en œuvre et les ont vulgarisés auprès des populations des zones cibles </w:t>
      </w:r>
      <w:r w:rsidR="003242D3">
        <w:rPr>
          <w:lang w:val="fr-FR"/>
        </w:rPr>
        <w:t>d</w:t>
      </w:r>
      <w:r w:rsidR="00D842D6" w:rsidRPr="00D842D6">
        <w:rPr>
          <w:lang w:val="fr-FR"/>
        </w:rPr>
        <w:t>u Projet</w:t>
      </w:r>
      <w:r w:rsidR="005D1856">
        <w:rPr>
          <w:lang w:val="fr-FR"/>
        </w:rPr>
        <w:t>.</w:t>
      </w:r>
    </w:p>
    <w:p w14:paraId="568F0CE2" w14:textId="0C420A1E" w:rsidR="00C52C85" w:rsidRPr="0088520F" w:rsidRDefault="006347BE" w:rsidP="003242D3">
      <w:pPr>
        <w:ind w:left="-720"/>
        <w:jc w:val="both"/>
        <w:rPr>
          <w:lang w:val="fr-FR"/>
        </w:rPr>
      </w:pPr>
      <w:r>
        <w:rPr>
          <w:lang w:val="fr-FR"/>
        </w:rPr>
        <w:t>L</w:t>
      </w:r>
      <w:r w:rsidR="00C52C85" w:rsidRPr="00C52C85">
        <w:rPr>
          <w:lang w:val="fr-FR"/>
        </w:rPr>
        <w:t xml:space="preserve">’analyse </w:t>
      </w:r>
      <w:r w:rsidRPr="00C52C85">
        <w:rPr>
          <w:lang w:val="fr-FR"/>
        </w:rPr>
        <w:t>participative</w:t>
      </w:r>
      <w:r>
        <w:rPr>
          <w:lang w:val="fr-FR"/>
        </w:rPr>
        <w:t xml:space="preserve"> est dans sa phase de finalisation. </w:t>
      </w:r>
      <w:r w:rsidR="004765A4">
        <w:rPr>
          <w:lang w:val="fr-FR"/>
        </w:rPr>
        <w:t xml:space="preserve">Un </w:t>
      </w:r>
      <w:r w:rsidR="004765A4" w:rsidRPr="004765A4">
        <w:rPr>
          <w:lang w:val="fr-FR"/>
        </w:rPr>
        <w:t>Atelier de validation des résultats de l'enquête</w:t>
      </w:r>
      <w:r w:rsidR="004765A4">
        <w:rPr>
          <w:lang w:val="fr-FR"/>
        </w:rPr>
        <w:t xml:space="preserve"> sera réalisé </w:t>
      </w:r>
      <w:r w:rsidR="008720D5">
        <w:rPr>
          <w:lang w:val="fr-FR"/>
        </w:rPr>
        <w:t>suivi de</w:t>
      </w:r>
      <w:r w:rsidR="004765A4">
        <w:rPr>
          <w:lang w:val="fr-FR"/>
        </w:rPr>
        <w:t xml:space="preserve"> la dissémination. </w:t>
      </w:r>
      <w:r w:rsidR="00C52C85" w:rsidRPr="00C52C85">
        <w:rPr>
          <w:lang w:val="fr-FR"/>
        </w:rPr>
        <w:t xml:space="preserve">Parallèlement, des missions précurseurs dans les villes du projet, ainsi qu’à Obo, </w:t>
      </w:r>
      <w:proofErr w:type="spellStart"/>
      <w:r w:rsidR="00C52C85" w:rsidRPr="00C52C85">
        <w:rPr>
          <w:lang w:val="fr-FR"/>
        </w:rPr>
        <w:t>Kaga-Bandoro</w:t>
      </w:r>
      <w:proofErr w:type="spellEnd"/>
      <w:r w:rsidR="00C52C85" w:rsidRPr="00C52C85">
        <w:rPr>
          <w:lang w:val="fr-FR"/>
        </w:rPr>
        <w:t xml:space="preserve"> et Bouar </w:t>
      </w:r>
      <w:r w:rsidR="008720D5">
        <w:rPr>
          <w:lang w:val="fr-FR"/>
        </w:rPr>
        <w:t xml:space="preserve">permettront </w:t>
      </w:r>
      <w:r w:rsidR="008720D5" w:rsidRPr="00C52C85">
        <w:rPr>
          <w:lang w:val="fr-FR"/>
        </w:rPr>
        <w:t>de sélection</w:t>
      </w:r>
      <w:r w:rsidR="008720D5">
        <w:rPr>
          <w:lang w:val="fr-FR"/>
        </w:rPr>
        <w:t>ner</w:t>
      </w:r>
      <w:r w:rsidR="008720D5" w:rsidRPr="00C52C85">
        <w:rPr>
          <w:lang w:val="fr-FR"/>
        </w:rPr>
        <w:t xml:space="preserve"> </w:t>
      </w:r>
      <w:r w:rsidR="008720D5">
        <w:rPr>
          <w:lang w:val="fr-FR"/>
        </w:rPr>
        <w:t>20</w:t>
      </w:r>
      <w:r w:rsidR="008720D5" w:rsidRPr="00C52C85">
        <w:rPr>
          <w:lang w:val="fr-FR"/>
        </w:rPr>
        <w:t xml:space="preserve"> jeunes et femmes </w:t>
      </w:r>
      <w:r w:rsidR="008720D5">
        <w:rPr>
          <w:lang w:val="fr-FR"/>
        </w:rPr>
        <w:t>leaders</w:t>
      </w:r>
      <w:r w:rsidR="008720D5" w:rsidRPr="00C52C85">
        <w:rPr>
          <w:lang w:val="fr-FR"/>
        </w:rPr>
        <w:t xml:space="preserve"> </w:t>
      </w:r>
      <w:r w:rsidR="00C52C85" w:rsidRPr="00C52C85">
        <w:rPr>
          <w:lang w:val="fr-FR"/>
        </w:rPr>
        <w:t>pour l</w:t>
      </w:r>
      <w:r w:rsidR="00F6003A">
        <w:rPr>
          <w:lang w:val="fr-FR"/>
        </w:rPr>
        <w:t>eur</w:t>
      </w:r>
      <w:r w:rsidR="00C52C85" w:rsidRPr="00C52C85">
        <w:rPr>
          <w:lang w:val="fr-FR"/>
        </w:rPr>
        <w:t xml:space="preserve"> participation aux Symposiums</w:t>
      </w:r>
      <w:r w:rsidR="00C52C85" w:rsidRPr="0088520F">
        <w:rPr>
          <w:lang w:val="fr-FR"/>
        </w:rPr>
        <w:t xml:space="preserve"> </w:t>
      </w:r>
      <w:r w:rsidR="004C728C" w:rsidRPr="0088520F">
        <w:rPr>
          <w:lang w:val="fr-FR"/>
        </w:rPr>
        <w:t>qui</w:t>
      </w:r>
      <w:r w:rsidRPr="0088520F">
        <w:rPr>
          <w:lang w:val="fr-FR"/>
        </w:rPr>
        <w:t xml:space="preserve"> aur</w:t>
      </w:r>
      <w:r w:rsidR="00E900F1">
        <w:rPr>
          <w:lang w:val="fr-FR"/>
        </w:rPr>
        <w:t>ont</w:t>
      </w:r>
      <w:r w:rsidRPr="0088520F">
        <w:rPr>
          <w:lang w:val="fr-FR"/>
        </w:rPr>
        <w:t xml:space="preserve"> finalement lieu</w:t>
      </w:r>
      <w:r w:rsidR="0013086A" w:rsidRPr="0088520F">
        <w:rPr>
          <w:lang w:val="fr-FR"/>
        </w:rPr>
        <w:t xml:space="preserve"> en ligne</w:t>
      </w:r>
      <w:r w:rsidRPr="0088520F">
        <w:rPr>
          <w:lang w:val="fr-FR"/>
        </w:rPr>
        <w:t xml:space="preserve"> </w:t>
      </w:r>
      <w:r w:rsidR="008720D5">
        <w:rPr>
          <w:lang w:val="fr-FR"/>
        </w:rPr>
        <w:t>au 4</w:t>
      </w:r>
      <w:r w:rsidR="008720D5" w:rsidRPr="009161DC">
        <w:rPr>
          <w:vertAlign w:val="superscript"/>
          <w:lang w:val="fr-FR"/>
        </w:rPr>
        <w:t>e</w:t>
      </w:r>
      <w:r w:rsidR="008720D5">
        <w:rPr>
          <w:lang w:val="fr-FR"/>
        </w:rPr>
        <w:t xml:space="preserve"> </w:t>
      </w:r>
      <w:r w:rsidR="004C728C" w:rsidRPr="0088520F">
        <w:rPr>
          <w:lang w:val="fr-FR"/>
        </w:rPr>
        <w:t xml:space="preserve">trimestre 2020 </w:t>
      </w:r>
      <w:r w:rsidR="00E900F1">
        <w:rPr>
          <w:lang w:val="fr-FR"/>
        </w:rPr>
        <w:t>pour le Symposium des Jeunes et</w:t>
      </w:r>
      <w:r w:rsidR="004C728C" w:rsidRPr="0088520F">
        <w:rPr>
          <w:lang w:val="fr-FR"/>
        </w:rPr>
        <w:t xml:space="preserve"> 1</w:t>
      </w:r>
      <w:r w:rsidR="004C728C" w:rsidRPr="0088520F">
        <w:rPr>
          <w:vertAlign w:val="superscript"/>
          <w:lang w:val="fr-FR"/>
        </w:rPr>
        <w:t>er</w:t>
      </w:r>
      <w:r w:rsidR="004C728C" w:rsidRPr="0088520F">
        <w:rPr>
          <w:lang w:val="fr-FR"/>
        </w:rPr>
        <w:t xml:space="preserve"> trimestre 2021</w:t>
      </w:r>
      <w:r w:rsidR="00E900F1">
        <w:rPr>
          <w:lang w:val="fr-FR"/>
        </w:rPr>
        <w:t xml:space="preserve"> pour celui </w:t>
      </w:r>
      <w:r w:rsidR="00E900F1" w:rsidRPr="00B56946">
        <w:rPr>
          <w:lang w:val="fr-FR"/>
        </w:rPr>
        <w:t>des Femmes</w:t>
      </w:r>
      <w:r w:rsidR="004C728C" w:rsidRPr="00B56946">
        <w:rPr>
          <w:lang w:val="fr-FR"/>
        </w:rPr>
        <w:t xml:space="preserve">. </w:t>
      </w:r>
      <w:r w:rsidR="003242D3" w:rsidRPr="00B56946">
        <w:rPr>
          <w:lang w:val="fr-FR"/>
        </w:rPr>
        <w:t>L</w:t>
      </w:r>
      <w:r w:rsidR="00C52C85" w:rsidRPr="00B56946">
        <w:rPr>
          <w:lang w:val="fr-FR"/>
        </w:rPr>
        <w:t xml:space="preserve">es </w:t>
      </w:r>
      <w:r w:rsidR="004C728C" w:rsidRPr="00B56946">
        <w:rPr>
          <w:lang w:val="fr-FR"/>
        </w:rPr>
        <w:t>plaidoyers,</w:t>
      </w:r>
      <w:r w:rsidR="0013086A" w:rsidRPr="00B56946">
        <w:rPr>
          <w:lang w:val="fr-FR"/>
        </w:rPr>
        <w:t xml:space="preserve"> qui ont touché </w:t>
      </w:r>
      <w:r w:rsidR="004C728C" w:rsidRPr="00B56946">
        <w:rPr>
          <w:lang w:val="fr-FR"/>
        </w:rPr>
        <w:t>120 décideurs</w:t>
      </w:r>
      <w:r w:rsidR="00C52C85" w:rsidRPr="00B56946">
        <w:rPr>
          <w:lang w:val="fr-FR"/>
        </w:rPr>
        <w:t xml:space="preserve"> politiques et des autorités locales</w:t>
      </w:r>
      <w:r w:rsidR="00C52C85" w:rsidRPr="0088520F">
        <w:rPr>
          <w:lang w:val="fr-FR"/>
        </w:rPr>
        <w:t xml:space="preserve"> pour la prise en compte d’une représentativité des jeunes et des femmes dans les instances de mise en œuvre de l’APPR</w:t>
      </w:r>
      <w:r w:rsidR="0013086A" w:rsidRPr="0088520F">
        <w:rPr>
          <w:lang w:val="fr-FR"/>
        </w:rPr>
        <w:t>,</w:t>
      </w:r>
      <w:r w:rsidR="00C52C85" w:rsidRPr="0088520F">
        <w:rPr>
          <w:lang w:val="fr-FR"/>
        </w:rPr>
        <w:t xml:space="preserve"> </w:t>
      </w:r>
      <w:r w:rsidR="0013086A" w:rsidRPr="0088520F">
        <w:rPr>
          <w:lang w:val="fr-FR"/>
        </w:rPr>
        <w:t xml:space="preserve">ont pour résultats : les jeunes </w:t>
      </w:r>
      <w:r w:rsidR="009C4777">
        <w:rPr>
          <w:lang w:val="fr-FR"/>
        </w:rPr>
        <w:t>s</w:t>
      </w:r>
      <w:r w:rsidR="0013086A" w:rsidRPr="0088520F">
        <w:rPr>
          <w:lang w:val="fr-FR"/>
        </w:rPr>
        <w:t xml:space="preserve">’expriment sur </w:t>
      </w:r>
      <w:r w:rsidR="004C728C" w:rsidRPr="0088520F">
        <w:rPr>
          <w:lang w:val="fr-FR"/>
        </w:rPr>
        <w:t>le suivi</w:t>
      </w:r>
      <w:r w:rsidR="00C52C85" w:rsidRPr="0088520F">
        <w:rPr>
          <w:lang w:val="fr-FR"/>
        </w:rPr>
        <w:t xml:space="preserve"> de </w:t>
      </w:r>
      <w:r w:rsidR="004C728C" w:rsidRPr="0088520F">
        <w:rPr>
          <w:lang w:val="fr-FR"/>
        </w:rPr>
        <w:t>l’APPR à</w:t>
      </w:r>
      <w:r w:rsidR="0013086A" w:rsidRPr="0088520F">
        <w:rPr>
          <w:lang w:val="fr-FR"/>
        </w:rPr>
        <w:t xml:space="preserve"> </w:t>
      </w:r>
      <w:r w:rsidR="004C728C" w:rsidRPr="0088520F">
        <w:rPr>
          <w:lang w:val="fr-FR"/>
        </w:rPr>
        <w:t>travers le</w:t>
      </w:r>
      <w:r w:rsidR="00C52C85" w:rsidRPr="0088520F">
        <w:rPr>
          <w:lang w:val="fr-FR"/>
        </w:rPr>
        <w:t xml:space="preserve"> représentant des jeunes au sein du Comité Exécutif de Suivi</w:t>
      </w:r>
      <w:r w:rsidR="004C728C" w:rsidRPr="0088520F">
        <w:rPr>
          <w:lang w:val="fr-FR"/>
        </w:rPr>
        <w:t xml:space="preserve"> et les autorités nationales prennent en compte les aspirations des jeunes dans le cadre de l’APPR</w:t>
      </w:r>
      <w:r w:rsidR="00C52C85" w:rsidRPr="0088520F">
        <w:rPr>
          <w:lang w:val="fr-FR"/>
        </w:rPr>
        <w:t>.</w:t>
      </w:r>
    </w:p>
    <w:p w14:paraId="28A265F2" w14:textId="15FF4CD5" w:rsidR="00AD05A2" w:rsidRDefault="00AD05A2" w:rsidP="00AD05A2">
      <w:pPr>
        <w:ind w:left="-720"/>
        <w:rPr>
          <w:lang w:val="fr-FR"/>
        </w:rPr>
      </w:pPr>
      <w:r w:rsidRPr="0088520F">
        <w:rPr>
          <w:lang w:val="fr-FR"/>
        </w:rPr>
        <w:t xml:space="preserve">L’UNFPA </w:t>
      </w:r>
      <w:r w:rsidR="008720D5">
        <w:rPr>
          <w:lang w:val="fr-FR"/>
        </w:rPr>
        <w:t>et</w:t>
      </w:r>
      <w:r w:rsidR="008720D5" w:rsidRPr="0088520F">
        <w:rPr>
          <w:lang w:val="fr-FR"/>
        </w:rPr>
        <w:t xml:space="preserve"> ses partenaires d’exécution</w:t>
      </w:r>
      <w:r w:rsidRPr="0088520F">
        <w:rPr>
          <w:lang w:val="fr-FR"/>
        </w:rPr>
        <w:t xml:space="preserve"> </w:t>
      </w:r>
      <w:r w:rsidR="008720D5">
        <w:rPr>
          <w:lang w:val="fr-FR"/>
        </w:rPr>
        <w:t>travaillent avec des</w:t>
      </w:r>
      <w:r w:rsidRPr="0088520F">
        <w:rPr>
          <w:lang w:val="fr-FR"/>
        </w:rPr>
        <w:t xml:space="preserve"> jeunes volontaires rémunérés </w:t>
      </w:r>
      <w:r w:rsidR="008720D5">
        <w:rPr>
          <w:lang w:val="fr-FR"/>
        </w:rPr>
        <w:t xml:space="preserve">qui </w:t>
      </w:r>
      <w:r w:rsidRPr="0088520F">
        <w:rPr>
          <w:lang w:val="fr-FR"/>
        </w:rPr>
        <w:t>mènent des causeries éducatives dans les maisons des jeunes et maisons de la femme ainsi que des activités de communications (campagnes d’affichages, sms et distributions de prospectus).</w:t>
      </w:r>
    </w:p>
    <w:p w14:paraId="77EF0BBE" w14:textId="77777777" w:rsidR="00AD05A2" w:rsidRPr="00C52C85" w:rsidRDefault="00AD05A2" w:rsidP="003242D3">
      <w:pPr>
        <w:ind w:left="-720"/>
        <w:jc w:val="both"/>
        <w:rPr>
          <w:lang w:val="fr-FR"/>
        </w:rPr>
      </w:pPr>
    </w:p>
    <w:p w14:paraId="5663E85B" w14:textId="3D114524" w:rsidR="00675507" w:rsidRDefault="003242D3" w:rsidP="008720D5">
      <w:pPr>
        <w:ind w:left="-720"/>
        <w:jc w:val="both"/>
        <w:rPr>
          <w:lang w:val="fr-FR"/>
        </w:rPr>
      </w:pPr>
      <w:r>
        <w:rPr>
          <w:lang w:val="fr-FR"/>
        </w:rPr>
        <w:t xml:space="preserve">Depuis le lancement du Projet, </w:t>
      </w:r>
      <w:r w:rsidR="0079599F">
        <w:rPr>
          <w:lang w:val="fr-FR"/>
        </w:rPr>
        <w:t xml:space="preserve">622 </w:t>
      </w:r>
      <w:r w:rsidR="00C52C85" w:rsidRPr="00C52C85">
        <w:rPr>
          <w:lang w:val="fr-FR"/>
        </w:rPr>
        <w:t>leaders des organisations des femmes et des jeunes ont été formés sur le contenu de l’APPR et autres mécanismes de relèvement et consolidation de la paix dont les résolutions 1325 et 2250</w:t>
      </w:r>
      <w:r w:rsidR="00C624D5">
        <w:rPr>
          <w:lang w:val="fr-FR"/>
        </w:rPr>
        <w:t xml:space="preserve"> par ONU Femmes</w:t>
      </w:r>
      <w:r w:rsidR="00C52C85" w:rsidRPr="00C52C85">
        <w:rPr>
          <w:lang w:val="fr-FR"/>
        </w:rPr>
        <w:t xml:space="preserve">. Les leaders formés sont d’ores et déjà impliqués dans les mécanismes de mise en œuvre de l’APPR et </w:t>
      </w:r>
      <w:r w:rsidR="00C52C85" w:rsidRPr="005D1856">
        <w:rPr>
          <w:lang w:val="fr-FR"/>
        </w:rPr>
        <w:t>l</w:t>
      </w:r>
      <w:r w:rsidR="005D1856" w:rsidRPr="003242D3">
        <w:rPr>
          <w:lang w:val="fr-FR"/>
        </w:rPr>
        <w:t>es</w:t>
      </w:r>
      <w:r w:rsidR="00C52C85" w:rsidRPr="005D1856">
        <w:rPr>
          <w:lang w:val="fr-FR"/>
        </w:rPr>
        <w:t xml:space="preserve"> vulgaris</w:t>
      </w:r>
      <w:r w:rsidR="005D1856" w:rsidRPr="003242D3">
        <w:rPr>
          <w:lang w:val="fr-FR"/>
        </w:rPr>
        <w:t>ent</w:t>
      </w:r>
      <w:r w:rsidR="00C52C85" w:rsidRPr="005D1856">
        <w:rPr>
          <w:lang w:val="fr-FR"/>
        </w:rPr>
        <w:t xml:space="preserve"> auprès</w:t>
      </w:r>
      <w:r w:rsidR="00C52C85" w:rsidRPr="00C52C85">
        <w:rPr>
          <w:lang w:val="fr-FR"/>
        </w:rPr>
        <w:t xml:space="preserve"> des populations des zones cibles </w:t>
      </w:r>
      <w:r w:rsidR="009E299F">
        <w:rPr>
          <w:lang w:val="fr-FR"/>
        </w:rPr>
        <w:t>d</w:t>
      </w:r>
      <w:r w:rsidR="00C52C85" w:rsidRPr="00C52C85">
        <w:rPr>
          <w:lang w:val="fr-FR"/>
        </w:rPr>
        <w:t>u Projet à travers les clubs d’écoutes et des causeries éducatives</w:t>
      </w:r>
      <w:r w:rsidR="008720D5">
        <w:rPr>
          <w:lang w:val="fr-FR"/>
        </w:rPr>
        <w:t>, utilisant des kits de sensibilisation (affiches, dépliants</w:t>
      </w:r>
      <w:r w:rsidR="00C624D5">
        <w:rPr>
          <w:lang w:val="fr-FR"/>
        </w:rPr>
        <w:t xml:space="preserve"> avec contact du point focal</w:t>
      </w:r>
      <w:r w:rsidR="008720D5">
        <w:rPr>
          <w:lang w:val="fr-FR"/>
        </w:rPr>
        <w:t xml:space="preserve">) </w:t>
      </w:r>
      <w:r w:rsidR="008720D5" w:rsidRPr="008720D5">
        <w:rPr>
          <w:lang w:val="fr-FR"/>
        </w:rPr>
        <w:t xml:space="preserve">installées </w:t>
      </w:r>
      <w:r w:rsidR="008720D5">
        <w:rPr>
          <w:lang w:val="fr-FR"/>
        </w:rPr>
        <w:t>à des</w:t>
      </w:r>
      <w:r w:rsidR="008720D5" w:rsidRPr="008720D5">
        <w:rPr>
          <w:lang w:val="fr-FR"/>
        </w:rPr>
        <w:t xml:space="preserve"> endroits </w:t>
      </w:r>
      <w:r w:rsidR="008720D5">
        <w:rPr>
          <w:lang w:val="fr-FR"/>
        </w:rPr>
        <w:t>stratégiques</w:t>
      </w:r>
      <w:r w:rsidR="008720D5" w:rsidRPr="008720D5">
        <w:rPr>
          <w:lang w:val="fr-FR"/>
        </w:rPr>
        <w:t xml:space="preserve"> pour faciliter leurs activités</w:t>
      </w:r>
      <w:r w:rsidR="00C52C85" w:rsidRPr="00C52C85">
        <w:rPr>
          <w:lang w:val="fr-FR"/>
        </w:rPr>
        <w:t>.</w:t>
      </w:r>
      <w:r w:rsidR="008720D5">
        <w:rPr>
          <w:lang w:val="fr-FR"/>
        </w:rPr>
        <w:t xml:space="preserve"> </w:t>
      </w:r>
      <w:r w:rsidR="00AD05A2">
        <w:rPr>
          <w:lang w:val="fr-FR"/>
        </w:rPr>
        <w:t xml:space="preserve">Depuis le mois de mars 2020, </w:t>
      </w:r>
      <w:r w:rsidR="008720D5">
        <w:rPr>
          <w:lang w:val="fr-FR"/>
        </w:rPr>
        <w:t xml:space="preserve">environs </w:t>
      </w:r>
      <w:r w:rsidR="00AD05A2">
        <w:rPr>
          <w:lang w:val="fr-FR"/>
        </w:rPr>
        <w:t xml:space="preserve">300 causeries éducatives se tiennent chaque semaine, ainsi que des projections de films et les clubs d’écoute d’émissions </w:t>
      </w:r>
      <w:r w:rsidR="00875C75">
        <w:rPr>
          <w:lang w:val="fr-FR"/>
        </w:rPr>
        <w:t xml:space="preserve">sur la cohésion sociale qui ont touché plus de 32.000 personnes, </w:t>
      </w:r>
      <w:r w:rsidR="00875C75">
        <w:rPr>
          <w:lang w:val="fr-FR"/>
        </w:rPr>
        <w:lastRenderedPageBreak/>
        <w:t xml:space="preserve">dont 60% de femmes, dans les quatre zones d’intervention. Grâce à leur accès privilégié aux communautés qu’ils rencontrent régulièrement, ces femmes et jeunes jouent un rôle clé dans la sensibilisation communautaire (notamment dans la prévention à la Covid-19 et pour promouvoir des élections paisibles auxquelles contribue la mise en œuvre de l’APPR) et la collecte </w:t>
      </w:r>
      <w:r w:rsidR="00AC72D9">
        <w:rPr>
          <w:lang w:val="fr-FR"/>
        </w:rPr>
        <w:t>d’informations sur la mise en œuvre et les violations de l’APPR dans les communautés, à usage des acteurs clés du suivi de l’APPR (autorités locales, MINUSCA</w:t>
      </w:r>
      <w:r w:rsidR="00C624D5">
        <w:rPr>
          <w:lang w:val="fr-FR"/>
        </w:rPr>
        <w:t>, etc.</w:t>
      </w:r>
      <w:r w:rsidR="00AC72D9">
        <w:rPr>
          <w:lang w:val="fr-FR"/>
        </w:rPr>
        <w:t>).</w:t>
      </w:r>
    </w:p>
    <w:p w14:paraId="5F3B530F" w14:textId="7D2C3680" w:rsidR="00C52C85" w:rsidRPr="00C52C85" w:rsidRDefault="00C52C85" w:rsidP="003242D3">
      <w:pPr>
        <w:ind w:left="-720"/>
        <w:jc w:val="both"/>
        <w:rPr>
          <w:lang w:val="fr-FR"/>
        </w:rPr>
      </w:pPr>
      <w:r w:rsidRPr="00C52C85">
        <w:rPr>
          <w:lang w:val="fr-FR"/>
        </w:rPr>
        <w:t xml:space="preserve">Des supports de visibilité </w:t>
      </w:r>
      <w:r>
        <w:rPr>
          <w:lang w:val="fr-FR"/>
        </w:rPr>
        <w:t xml:space="preserve">ont été acquis </w:t>
      </w:r>
      <w:r w:rsidRPr="00C52C85">
        <w:rPr>
          <w:lang w:val="fr-FR"/>
        </w:rPr>
        <w:t>et disséminés aux endroits stratégiques des zones d’intervention</w:t>
      </w:r>
      <w:r w:rsidR="00C624D5">
        <w:rPr>
          <w:lang w:val="fr-FR"/>
        </w:rPr>
        <w:t xml:space="preserve"> pour assurer la visibilité du Projet, du bailleur et des acteurs de mise en œuvre sur le terrain</w:t>
      </w:r>
      <w:r w:rsidRPr="00C52C85">
        <w:rPr>
          <w:lang w:val="fr-FR"/>
        </w:rPr>
        <w:t xml:space="preserve">. </w:t>
      </w:r>
      <w:r w:rsidR="003242D3">
        <w:rPr>
          <w:lang w:val="fr-FR"/>
        </w:rPr>
        <w:t>Les acti</w:t>
      </w:r>
      <w:r w:rsidR="00C624D5">
        <w:rPr>
          <w:lang w:val="fr-FR"/>
        </w:rPr>
        <w:t xml:space="preserve">vités du Projet </w:t>
      </w:r>
      <w:r w:rsidR="003242D3">
        <w:rPr>
          <w:lang w:val="fr-FR"/>
        </w:rPr>
        <w:t>sont à présent coordonné</w:t>
      </w:r>
      <w:r w:rsidR="009C4777">
        <w:rPr>
          <w:lang w:val="fr-FR"/>
        </w:rPr>
        <w:t>e</w:t>
      </w:r>
      <w:r w:rsidR="003242D3">
        <w:rPr>
          <w:lang w:val="fr-FR"/>
        </w:rPr>
        <w:t>s dans les localités de mise en œuvre à travers des sous-comités techniques</w:t>
      </w:r>
      <w:r w:rsidR="00BC54B5">
        <w:rPr>
          <w:lang w:val="fr-FR"/>
        </w:rPr>
        <w:t xml:space="preserve"> dont les mises à jour alimentent les réunions de coordination du Comité Technique </w:t>
      </w:r>
      <w:r w:rsidR="00C624D5">
        <w:rPr>
          <w:lang w:val="fr-FR"/>
        </w:rPr>
        <w:t>élargi (</w:t>
      </w:r>
      <w:r w:rsidR="00BC54B5">
        <w:rPr>
          <w:lang w:val="fr-FR"/>
        </w:rPr>
        <w:t>incluant MINUSCA, UA, CEEAC, Accord</w:t>
      </w:r>
      <w:r w:rsidR="00C624D5">
        <w:rPr>
          <w:lang w:val="fr-FR"/>
        </w:rPr>
        <w:t>, GCNU</w:t>
      </w:r>
      <w:r w:rsidR="00BC54B5">
        <w:rPr>
          <w:lang w:val="fr-FR"/>
        </w:rPr>
        <w:t>).</w:t>
      </w:r>
    </w:p>
    <w:p w14:paraId="4146354B" w14:textId="77777777" w:rsidR="009608B6" w:rsidRPr="00EB06F4" w:rsidRDefault="009608B6" w:rsidP="00675507">
      <w:pPr>
        <w:ind w:left="-720"/>
        <w:rPr>
          <w:lang w:val="fr-FR"/>
        </w:rPr>
      </w:pPr>
    </w:p>
    <w:p w14:paraId="14989312" w14:textId="03798E10" w:rsidR="00675507" w:rsidRPr="005D15A3" w:rsidRDefault="00675507" w:rsidP="00675507">
      <w:pPr>
        <w:ind w:left="-720"/>
        <w:rPr>
          <w:b/>
          <w:lang w:val="fr-FR"/>
        </w:rPr>
      </w:pPr>
      <w:r w:rsidRPr="00200DAD">
        <w:rPr>
          <w:b/>
          <w:bCs/>
          <w:color w:val="000000"/>
          <w:lang w:val="fr-FR" w:eastAsia="en-US"/>
        </w:rPr>
        <w:t>Indiquez toute analyse supplémentaire sur la manière dont l'égalité entre les sexes et l'autonomisation des femmes et / ou l'inclusion et la réactivité aux besoins des jeunes ont été assurées dans le cadre de ce résultat</w:t>
      </w:r>
      <w:r w:rsidR="00200DAD" w:rsidRPr="00200DAD">
        <w:rPr>
          <w:b/>
          <w:bCs/>
          <w:color w:val="000000"/>
          <w:lang w:val="fr-FR" w:eastAsia="en-US"/>
        </w:rPr>
        <w:t xml:space="preserve"> </w:t>
      </w:r>
      <w:r w:rsidRPr="00200DAD">
        <w:rPr>
          <w:b/>
          <w:lang w:val="fr-FR"/>
        </w:rPr>
        <w:t xml:space="preserve">: </w:t>
      </w:r>
      <w:r w:rsidRPr="00200DAD">
        <w:rPr>
          <w:i/>
          <w:lang w:val="fr-FR"/>
        </w:rPr>
        <w:t>(</w:t>
      </w:r>
      <w:r w:rsidRPr="00200DAD">
        <w:rPr>
          <w:rFonts w:ascii="inherit" w:hAnsi="inherit"/>
          <w:color w:val="212121"/>
          <w:lang w:val="fr-FR"/>
        </w:rPr>
        <w:t>Limite de 1000 caractères</w:t>
      </w:r>
      <w:r w:rsidRPr="00200DAD">
        <w:rPr>
          <w:i/>
          <w:lang w:val="fr-FR"/>
        </w:rPr>
        <w:t>)</w:t>
      </w:r>
    </w:p>
    <w:p w14:paraId="3C4ECBD1" w14:textId="4C07145B" w:rsidR="00675507" w:rsidRPr="00200DAD" w:rsidRDefault="00675507" w:rsidP="00675507">
      <w:pPr>
        <w:ind w:left="-720"/>
        <w:rPr>
          <w:b/>
          <w:lang w:val="fr-FR"/>
        </w:rPr>
      </w:pPr>
    </w:p>
    <w:p w14:paraId="46A4C8D7" w14:textId="0E46B90D" w:rsidR="003E52C4" w:rsidRPr="00200DAD" w:rsidRDefault="003E52C4" w:rsidP="00B56946">
      <w:pPr>
        <w:ind w:left="-720"/>
        <w:jc w:val="both"/>
        <w:rPr>
          <w:lang w:val="fr-FR"/>
        </w:rPr>
      </w:pPr>
      <w:r w:rsidRPr="00200DAD">
        <w:rPr>
          <w:lang w:val="fr-FR"/>
        </w:rPr>
        <w:t xml:space="preserve">Ce résultat vise de manière spécifique l’intégration des </w:t>
      </w:r>
      <w:r w:rsidR="00200DAD" w:rsidRPr="00200DAD">
        <w:rPr>
          <w:lang w:val="fr-FR"/>
        </w:rPr>
        <w:t>besoins des femmes et des jeunes dans la mise en œuvre de l’APPR</w:t>
      </w:r>
      <w:r w:rsidR="00B008A2">
        <w:rPr>
          <w:lang w:val="fr-FR"/>
        </w:rPr>
        <w:t xml:space="preserve">. A </w:t>
      </w:r>
      <w:r w:rsidR="00200DAD" w:rsidRPr="00200DAD">
        <w:rPr>
          <w:lang w:val="fr-FR"/>
        </w:rPr>
        <w:t>cet effet</w:t>
      </w:r>
      <w:r w:rsidR="00B008A2">
        <w:rPr>
          <w:lang w:val="fr-FR"/>
        </w:rPr>
        <w:t>,</w:t>
      </w:r>
      <w:r w:rsidR="00200DAD" w:rsidRPr="00200DAD">
        <w:rPr>
          <w:lang w:val="fr-FR"/>
        </w:rPr>
        <w:t xml:space="preserve"> les femmes et jeunes, </w:t>
      </w:r>
      <w:r w:rsidR="00C624D5">
        <w:rPr>
          <w:lang w:val="fr-FR"/>
        </w:rPr>
        <w:t xml:space="preserve">et particulièrement les </w:t>
      </w:r>
      <w:r w:rsidR="00200DAD" w:rsidRPr="00200DAD">
        <w:rPr>
          <w:lang w:val="fr-FR"/>
        </w:rPr>
        <w:t xml:space="preserve">leaders </w:t>
      </w:r>
      <w:r w:rsidR="00200DAD">
        <w:rPr>
          <w:lang w:val="fr-FR"/>
        </w:rPr>
        <w:t>des organisations féminines et de jeunes, voient leurs capacités renforcées, et peuvent contribuer à la consolidation de la paix à travers une participation active dans les instances de mise en œuvre de l’APPR et l’engagement dans les activités de sensibilisation de leurs communautés.</w:t>
      </w:r>
      <w:r w:rsidR="00AC72D9">
        <w:rPr>
          <w:lang w:val="fr-FR"/>
        </w:rPr>
        <w:t xml:space="preserve"> Par ailleurs, les volontaires sont formés sur les mécanismes de paix dont la Résolution 1325 et ont ainsi une connaissance particulière de l’intégration d</w:t>
      </w:r>
      <w:r w:rsidR="00790C1A">
        <w:rPr>
          <w:lang w:val="fr-FR"/>
        </w:rPr>
        <w:t>es femmes dans les processus de paix et sécurité et peuvent les intégrer</w:t>
      </w:r>
      <w:r w:rsidR="00AC72D9">
        <w:rPr>
          <w:lang w:val="fr-FR"/>
        </w:rPr>
        <w:t xml:space="preserve"> dans leurs activités et </w:t>
      </w:r>
      <w:r w:rsidR="00790C1A">
        <w:rPr>
          <w:lang w:val="fr-FR"/>
        </w:rPr>
        <w:t xml:space="preserve">ainsi </w:t>
      </w:r>
      <w:r w:rsidR="00AC72D9">
        <w:rPr>
          <w:lang w:val="fr-FR"/>
        </w:rPr>
        <w:t>promo</w:t>
      </w:r>
      <w:r w:rsidR="00790C1A">
        <w:rPr>
          <w:lang w:val="fr-FR"/>
        </w:rPr>
        <w:t>uvoir</w:t>
      </w:r>
      <w:r w:rsidR="00AC72D9">
        <w:rPr>
          <w:lang w:val="fr-FR"/>
        </w:rPr>
        <w:t xml:space="preserve"> la participation des femmes dans les échanges et les diverses activités.</w:t>
      </w:r>
    </w:p>
    <w:p w14:paraId="35EDE632" w14:textId="77777777" w:rsidR="00627A1C" w:rsidRPr="003E52C4" w:rsidRDefault="00627A1C" w:rsidP="00627A1C">
      <w:pPr>
        <w:ind w:left="-720"/>
        <w:rPr>
          <w:b/>
          <w:lang w:val="fr-FR"/>
        </w:rPr>
      </w:pPr>
    </w:p>
    <w:p w14:paraId="02A4DAC5" w14:textId="1619A399" w:rsidR="00675507" w:rsidRPr="00C52C85" w:rsidRDefault="00675507" w:rsidP="00B56946">
      <w:pPr>
        <w:ind w:left="-720"/>
        <w:jc w:val="both"/>
        <w:rPr>
          <w:b/>
          <w:lang w:val="fr-FR"/>
        </w:rPr>
      </w:pPr>
      <w:r w:rsidRPr="00C52C85">
        <w:rPr>
          <w:b/>
          <w:u w:val="single"/>
          <w:lang w:val="fr-FR"/>
        </w:rPr>
        <w:t xml:space="preserve">Résultat </w:t>
      </w:r>
      <w:proofErr w:type="gramStart"/>
      <w:r w:rsidRPr="00C52C85">
        <w:rPr>
          <w:b/>
          <w:u w:val="single"/>
          <w:lang w:val="fr-FR"/>
        </w:rPr>
        <w:t>3:</w:t>
      </w:r>
      <w:proofErr w:type="gramEnd"/>
      <w:r w:rsidRPr="00C52C85">
        <w:rPr>
          <w:b/>
          <w:lang w:val="fr-FR"/>
        </w:rPr>
        <w:t xml:space="preserve">  </w:t>
      </w:r>
      <w:r w:rsidR="004F6F66" w:rsidRPr="004F6F66">
        <w:rPr>
          <w:b/>
          <w:lang w:val="fr-FR"/>
        </w:rPr>
        <w:t>Les anciens combattants, les autorités politiques et administratives, les leaders religieux et communautaires, les jeunes et femmes sont impliqués-es dans la réalisation et la gestion des actifs communautaires facteurs de consolidation de la paix</w:t>
      </w:r>
    </w:p>
    <w:p w14:paraId="09695970" w14:textId="77777777" w:rsidR="00675507" w:rsidRPr="00C52C85" w:rsidRDefault="00675507" w:rsidP="00675507">
      <w:pPr>
        <w:ind w:left="-720"/>
        <w:rPr>
          <w:b/>
          <w:lang w:val="fr-FR"/>
        </w:rPr>
      </w:pPr>
    </w:p>
    <w:p w14:paraId="2998D510" w14:textId="07260960" w:rsidR="00675507" w:rsidRPr="00C52C85"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C52C85">
        <w:rPr>
          <w:rFonts w:ascii="inherit" w:hAnsi="inherit"/>
          <w:color w:val="212121"/>
          <w:lang w:val="fr-FR"/>
        </w:rPr>
        <w:t>Veuillez évaluer l'état actuel des progrès du résultat</w:t>
      </w:r>
      <w:r w:rsidR="00B008A2">
        <w:rPr>
          <w:rFonts w:ascii="inherit" w:hAnsi="inherit"/>
          <w:color w:val="212121"/>
          <w:lang w:val="fr-FR"/>
        </w:rPr>
        <w:t xml:space="preserve"> </w:t>
      </w:r>
      <w:r w:rsidRPr="00C52C85">
        <w:rPr>
          <w:rFonts w:ascii="inherit" w:hAnsi="inherit"/>
          <w:color w:val="212121"/>
          <w:lang w:val="fr-FR"/>
        </w:rPr>
        <w:t>:</w:t>
      </w:r>
      <w:r w:rsidRPr="00C52C85">
        <w:rPr>
          <w:b/>
          <w:lang w:val="fr-FR"/>
        </w:rPr>
        <w:t xml:space="preserve"> </w:t>
      </w:r>
      <w:r w:rsidR="003E52C4" w:rsidRPr="00C52C85">
        <w:rPr>
          <w:rFonts w:ascii="Arial Narrow" w:hAnsi="Arial Narrow"/>
          <w:b/>
          <w:sz w:val="22"/>
          <w:szCs w:val="22"/>
          <w:lang w:val="fr-FR"/>
        </w:rPr>
        <w:t xml:space="preserve">On </w:t>
      </w:r>
      <w:proofErr w:type="spellStart"/>
      <w:r w:rsidR="003E52C4" w:rsidRPr="00C52C85">
        <w:rPr>
          <w:rFonts w:ascii="Arial Narrow" w:hAnsi="Arial Narrow"/>
          <w:b/>
          <w:sz w:val="22"/>
          <w:szCs w:val="22"/>
          <w:lang w:val="fr-FR"/>
        </w:rPr>
        <w:t>track</w:t>
      </w:r>
      <w:proofErr w:type="spellEnd"/>
    </w:p>
    <w:p w14:paraId="67329A32" w14:textId="77777777" w:rsidR="00675507" w:rsidRPr="00C52C85" w:rsidRDefault="00675507" w:rsidP="00675507">
      <w:pPr>
        <w:ind w:left="-720"/>
        <w:jc w:val="both"/>
        <w:rPr>
          <w:b/>
          <w:lang w:val="fr-FR"/>
        </w:rPr>
      </w:pPr>
    </w:p>
    <w:p w14:paraId="1B52677D" w14:textId="59426F0E" w:rsidR="00675507" w:rsidRPr="00C52C85" w:rsidRDefault="00675507" w:rsidP="00675507">
      <w:pPr>
        <w:ind w:left="-720"/>
        <w:jc w:val="both"/>
        <w:rPr>
          <w:i/>
          <w:lang w:val="fr-FR"/>
        </w:rPr>
      </w:pPr>
      <w:proofErr w:type="spellStart"/>
      <w:r w:rsidRPr="00C52C85">
        <w:rPr>
          <w:b/>
          <w:lang w:val="fr-FR"/>
        </w:rPr>
        <w:t>Resumé</w:t>
      </w:r>
      <w:proofErr w:type="spellEnd"/>
      <w:r w:rsidRPr="00C52C85">
        <w:rPr>
          <w:b/>
          <w:lang w:val="fr-FR"/>
        </w:rPr>
        <w:t xml:space="preserve"> de </w:t>
      </w:r>
      <w:r w:rsidRPr="00C52C85">
        <w:rPr>
          <w:rFonts w:ascii="inherit" w:hAnsi="inherit"/>
          <w:b/>
          <w:bCs/>
          <w:color w:val="212121"/>
          <w:lang w:val="fr-FR"/>
        </w:rPr>
        <w:t>progrès</w:t>
      </w:r>
      <w:r w:rsidR="00B008A2">
        <w:rPr>
          <w:rFonts w:ascii="inherit" w:hAnsi="inherit"/>
          <w:b/>
          <w:bCs/>
          <w:color w:val="212121"/>
          <w:lang w:val="fr-FR"/>
        </w:rPr>
        <w:t xml:space="preserve"> </w:t>
      </w:r>
      <w:r w:rsidRPr="00C52C85">
        <w:rPr>
          <w:b/>
          <w:lang w:val="fr-FR"/>
        </w:rPr>
        <w:t xml:space="preserve">: </w:t>
      </w:r>
      <w:r w:rsidRPr="00C52C85">
        <w:rPr>
          <w:rFonts w:ascii="inherit" w:hAnsi="inherit"/>
          <w:color w:val="212121"/>
          <w:lang w:val="fr-FR"/>
        </w:rPr>
        <w:t>(Limite de 3000 caractères)</w:t>
      </w:r>
    </w:p>
    <w:p w14:paraId="4358F72F" w14:textId="008C00A7" w:rsidR="00675507" w:rsidRPr="00701A3E" w:rsidRDefault="00675507" w:rsidP="00675507">
      <w:pPr>
        <w:ind w:left="-720"/>
        <w:rPr>
          <w:b/>
          <w:lang w:val="fr-FR"/>
        </w:rPr>
      </w:pPr>
    </w:p>
    <w:p w14:paraId="471C3164" w14:textId="01DB7716" w:rsidR="006A2E7E" w:rsidRPr="006A2E7E" w:rsidRDefault="005D1856" w:rsidP="006A2E7E">
      <w:pPr>
        <w:jc w:val="both"/>
        <w:rPr>
          <w:lang w:val="fr-FR"/>
        </w:rPr>
      </w:pPr>
      <w:r>
        <w:rPr>
          <w:bCs/>
          <w:lang w:val="fr-FR"/>
        </w:rPr>
        <w:t xml:space="preserve">A ce </w:t>
      </w:r>
      <w:r w:rsidR="00B82732">
        <w:rPr>
          <w:bCs/>
          <w:lang w:val="fr-FR"/>
        </w:rPr>
        <w:t>stade du</w:t>
      </w:r>
      <w:r>
        <w:rPr>
          <w:bCs/>
          <w:lang w:val="fr-FR"/>
        </w:rPr>
        <w:t xml:space="preserve"> projet, les acteurs clés de la vie politique du pays notamment, l</w:t>
      </w:r>
      <w:r w:rsidRPr="003242D3">
        <w:rPr>
          <w:bCs/>
          <w:lang w:val="fr-FR"/>
        </w:rPr>
        <w:t>es anciens combattants, les autorités politiques et administratives, les leaders religieux et communautaires, les jeunes et femmes sont impliqués-es dans la réalisation et la gestion des actifs communautaires</w:t>
      </w:r>
      <w:r w:rsidR="00790C1A">
        <w:rPr>
          <w:bCs/>
          <w:lang w:val="fr-FR"/>
        </w:rPr>
        <w:t xml:space="preserve"> et ainsi dans la </w:t>
      </w:r>
      <w:r w:rsidR="0099349E" w:rsidRPr="00C52C85">
        <w:rPr>
          <w:lang w:val="fr-FR"/>
        </w:rPr>
        <w:t xml:space="preserve">consolidation de la Paix </w:t>
      </w:r>
      <w:r w:rsidR="0099349E">
        <w:rPr>
          <w:lang w:val="fr-FR"/>
        </w:rPr>
        <w:t xml:space="preserve">au niveau communautaire. Pour faciliter cela, les comités locaux de paix et de réconciliation ont été </w:t>
      </w:r>
      <w:r w:rsidR="006A2E7E">
        <w:rPr>
          <w:lang w:val="fr-FR"/>
        </w:rPr>
        <w:t>évalués</w:t>
      </w:r>
      <w:r w:rsidR="0099349E">
        <w:rPr>
          <w:lang w:val="fr-FR"/>
        </w:rPr>
        <w:t xml:space="preserve">, </w:t>
      </w:r>
      <w:r w:rsidR="006A2E7E" w:rsidRPr="006A2E7E">
        <w:rPr>
          <w:lang w:val="fr-FR"/>
        </w:rPr>
        <w:t>avec l’appui du Ministère de l’Action Humanitaire et la section affaires civiles de la MINUSCA</w:t>
      </w:r>
      <w:r w:rsidR="006A2E7E">
        <w:rPr>
          <w:lang w:val="fr-FR"/>
        </w:rPr>
        <w:t>.</w:t>
      </w:r>
      <w:r w:rsidR="0099349E">
        <w:rPr>
          <w:lang w:val="fr-FR"/>
        </w:rPr>
        <w:t xml:space="preserve"> </w:t>
      </w:r>
      <w:r w:rsidR="006A2E7E" w:rsidRPr="006A2E7E">
        <w:rPr>
          <w:lang w:val="fr-FR"/>
        </w:rPr>
        <w:t>13 CLPR (env</w:t>
      </w:r>
      <w:r w:rsidR="00790C1A">
        <w:rPr>
          <w:lang w:val="fr-FR"/>
        </w:rPr>
        <w:t>iron</w:t>
      </w:r>
      <w:r w:rsidR="006A2E7E" w:rsidRPr="006A2E7E">
        <w:rPr>
          <w:lang w:val="fr-FR"/>
        </w:rPr>
        <w:t xml:space="preserve"> 90 membres</w:t>
      </w:r>
      <w:r w:rsidR="00383572">
        <w:rPr>
          <w:lang w:val="fr-FR"/>
        </w:rPr>
        <w:t>, dont 37 femmes</w:t>
      </w:r>
      <w:r w:rsidR="006A2E7E" w:rsidRPr="006A2E7E">
        <w:rPr>
          <w:lang w:val="fr-FR"/>
        </w:rPr>
        <w:t xml:space="preserve">) de Bangui, </w:t>
      </w:r>
      <w:proofErr w:type="spellStart"/>
      <w:r w:rsidR="006A2E7E" w:rsidRPr="006A2E7E">
        <w:rPr>
          <w:lang w:val="fr-FR"/>
        </w:rPr>
        <w:t>Paoua</w:t>
      </w:r>
      <w:proofErr w:type="spellEnd"/>
      <w:r w:rsidR="006A2E7E" w:rsidRPr="006A2E7E">
        <w:rPr>
          <w:lang w:val="fr-FR"/>
        </w:rPr>
        <w:t>, Bozoum, Bambari et Bangassou ont fait l’objet d’évaluation de</w:t>
      </w:r>
      <w:r w:rsidR="0011115F">
        <w:rPr>
          <w:lang w:val="fr-FR"/>
        </w:rPr>
        <w:t xml:space="preserve"> leur</w:t>
      </w:r>
      <w:r w:rsidR="006A2E7E" w:rsidRPr="006A2E7E">
        <w:rPr>
          <w:lang w:val="fr-FR"/>
        </w:rPr>
        <w:t>s besoins</w:t>
      </w:r>
      <w:r w:rsidR="00790C1A">
        <w:rPr>
          <w:lang w:val="fr-FR"/>
        </w:rPr>
        <w:t xml:space="preserve"> en équipement et formation</w:t>
      </w:r>
      <w:r w:rsidR="0011115F">
        <w:rPr>
          <w:lang w:val="fr-FR"/>
        </w:rPr>
        <w:t>.</w:t>
      </w:r>
    </w:p>
    <w:p w14:paraId="5B84C742" w14:textId="0B2FF69D" w:rsidR="00244DA8" w:rsidRDefault="006A2E7E" w:rsidP="006A2E7E">
      <w:pPr>
        <w:jc w:val="both"/>
        <w:rPr>
          <w:lang w:val="fr-FR"/>
        </w:rPr>
      </w:pPr>
      <w:r w:rsidRPr="006A2E7E">
        <w:rPr>
          <w:lang w:val="fr-FR"/>
        </w:rPr>
        <w:t>Cette évaluation a fait l’objet d’un rapport complet sur leurs besoins en formation et équipements et donnera lieu à une dotation en équipement et des activités de renforcement de capacités dans les semaines à venir.</w:t>
      </w:r>
    </w:p>
    <w:p w14:paraId="4423C14D" w14:textId="4A35D3B5" w:rsidR="00DA0850" w:rsidRDefault="002622ED" w:rsidP="003242D3">
      <w:pPr>
        <w:jc w:val="both"/>
        <w:rPr>
          <w:lang w:val="fr-FR"/>
        </w:rPr>
      </w:pPr>
      <w:r>
        <w:rPr>
          <w:lang w:val="fr-FR"/>
        </w:rPr>
        <w:t>Les</w:t>
      </w:r>
      <w:r w:rsidR="007B7C96">
        <w:rPr>
          <w:lang w:val="fr-FR"/>
        </w:rPr>
        <w:t xml:space="preserve"> réunions </w:t>
      </w:r>
      <w:r w:rsidR="00FC4F2A">
        <w:rPr>
          <w:lang w:val="fr-FR"/>
        </w:rPr>
        <w:t>des sous</w:t>
      </w:r>
      <w:r>
        <w:rPr>
          <w:lang w:val="fr-FR"/>
        </w:rPr>
        <w:t>-comités techniques</w:t>
      </w:r>
      <w:r w:rsidR="007B7C96">
        <w:rPr>
          <w:lang w:val="fr-FR"/>
        </w:rPr>
        <w:t xml:space="preserve"> se tiennent régulièrement </w:t>
      </w:r>
      <w:r>
        <w:rPr>
          <w:lang w:val="fr-FR"/>
        </w:rPr>
        <w:t xml:space="preserve">dans les </w:t>
      </w:r>
      <w:r w:rsidR="00324ED4">
        <w:rPr>
          <w:lang w:val="fr-FR"/>
        </w:rPr>
        <w:t xml:space="preserve">4 </w:t>
      </w:r>
      <w:r>
        <w:rPr>
          <w:lang w:val="fr-FR"/>
        </w:rPr>
        <w:t>zones du Projet</w:t>
      </w:r>
      <w:r w:rsidR="007B7C96">
        <w:rPr>
          <w:lang w:val="fr-FR"/>
        </w:rPr>
        <w:t> ; l’</w:t>
      </w:r>
      <w:r>
        <w:rPr>
          <w:lang w:val="fr-FR"/>
        </w:rPr>
        <w:t>objectif</w:t>
      </w:r>
      <w:r w:rsidR="007B7C96">
        <w:rPr>
          <w:lang w:val="fr-FR"/>
        </w:rPr>
        <w:t xml:space="preserve"> est</w:t>
      </w:r>
      <w:r>
        <w:rPr>
          <w:lang w:val="fr-FR"/>
        </w:rPr>
        <w:t xml:space="preserve"> </w:t>
      </w:r>
      <w:r w:rsidR="000027AF">
        <w:rPr>
          <w:lang w:val="fr-FR"/>
        </w:rPr>
        <w:t xml:space="preserve">de coordonner les interventions </w:t>
      </w:r>
      <w:r w:rsidR="00DA0850">
        <w:rPr>
          <w:lang w:val="fr-FR"/>
        </w:rPr>
        <w:t>des Partenaires clés du Projet à savoir</w:t>
      </w:r>
      <w:r w:rsidR="007B7C96">
        <w:rPr>
          <w:lang w:val="fr-FR"/>
        </w:rPr>
        <w:t>,</w:t>
      </w:r>
      <w:r w:rsidR="00DA0850">
        <w:rPr>
          <w:lang w:val="fr-FR"/>
        </w:rPr>
        <w:t xml:space="preserve"> ONU Femmes, </w:t>
      </w:r>
      <w:r w:rsidR="000027AF">
        <w:rPr>
          <w:lang w:val="fr-FR"/>
        </w:rPr>
        <w:t>UNFPA et leurs partenaires</w:t>
      </w:r>
      <w:r w:rsidR="00DA0850">
        <w:rPr>
          <w:lang w:val="fr-FR"/>
        </w:rPr>
        <w:t xml:space="preserve"> d’exécution</w:t>
      </w:r>
      <w:r w:rsidR="000027AF">
        <w:rPr>
          <w:lang w:val="fr-FR"/>
        </w:rPr>
        <w:t xml:space="preserve">, </w:t>
      </w:r>
      <w:proofErr w:type="spellStart"/>
      <w:r w:rsidR="000027AF">
        <w:rPr>
          <w:lang w:val="fr-FR"/>
        </w:rPr>
        <w:t>Search</w:t>
      </w:r>
      <w:proofErr w:type="spellEnd"/>
      <w:r w:rsidR="00DA0850">
        <w:rPr>
          <w:lang w:val="fr-FR"/>
        </w:rPr>
        <w:t xml:space="preserve"> for Common </w:t>
      </w:r>
      <w:r w:rsidR="00DA0850">
        <w:rPr>
          <w:lang w:val="fr-FR"/>
        </w:rPr>
        <w:lastRenderedPageBreak/>
        <w:t>Ground et les radios communautaires, MINUSCA</w:t>
      </w:r>
      <w:r w:rsidR="000027AF">
        <w:rPr>
          <w:lang w:val="fr-FR"/>
        </w:rPr>
        <w:t xml:space="preserve">, </w:t>
      </w:r>
      <w:r w:rsidR="00DA0850">
        <w:rPr>
          <w:lang w:val="fr-FR"/>
        </w:rPr>
        <w:t xml:space="preserve">les </w:t>
      </w:r>
      <w:r w:rsidR="000027AF">
        <w:rPr>
          <w:lang w:val="fr-FR"/>
        </w:rPr>
        <w:t>Représentants</w:t>
      </w:r>
      <w:r w:rsidR="00DA0850">
        <w:rPr>
          <w:lang w:val="fr-FR"/>
        </w:rPr>
        <w:t xml:space="preserve"> de femmes et Jeunes au sein des organes de suivi de l’</w:t>
      </w:r>
      <w:r w:rsidR="000A139B">
        <w:rPr>
          <w:lang w:val="fr-FR"/>
        </w:rPr>
        <w:t>APPR (CMOP et CE</w:t>
      </w:r>
      <w:r w:rsidR="00DA0850">
        <w:rPr>
          <w:lang w:val="fr-FR"/>
        </w:rPr>
        <w:t>S) et Organisations de la Société civile. A travers ces plateformes délocalisé</w:t>
      </w:r>
      <w:r w:rsidR="00324ED4">
        <w:rPr>
          <w:lang w:val="fr-FR"/>
        </w:rPr>
        <w:t xml:space="preserve">es, les décisions prises au niveau du Comité Exécutif de Suivi, auquel participent les représentants des jeunes et des femmes, sont restituées aux chargés de coordonner le travail des volontaires, et des activités de restitution sont aussi organisées au sein des clubs d’écoute et autres plateformes de sensibilisation. Par ailleurs, les remontées du terrain et aspirations des femmes et des jeunes sont effectivement intégrés dans le plaidoyer effectué par ces représentants au sein du CES et des CMOP, comme indiqué dans le </w:t>
      </w:r>
      <w:r w:rsidR="00AD3620">
        <w:rPr>
          <w:lang w:val="fr-FR"/>
        </w:rPr>
        <w:t>R</w:t>
      </w:r>
      <w:r w:rsidR="00324ED4">
        <w:rPr>
          <w:lang w:val="fr-FR"/>
        </w:rPr>
        <w:t>ésultat 2.</w:t>
      </w:r>
    </w:p>
    <w:p w14:paraId="1E583809" w14:textId="2A0D9201" w:rsidR="007B7C96" w:rsidRDefault="007B7C96" w:rsidP="003242D3">
      <w:pPr>
        <w:jc w:val="both"/>
        <w:rPr>
          <w:lang w:val="fr-FR"/>
        </w:rPr>
      </w:pPr>
      <w:r w:rsidRPr="007B7C96">
        <w:rPr>
          <w:lang w:val="fr-FR"/>
        </w:rPr>
        <w:t>Les travaux communautaires ont été réorientés vers la construction de</w:t>
      </w:r>
      <w:r>
        <w:rPr>
          <w:lang w:val="fr-FR"/>
        </w:rPr>
        <w:t xml:space="preserve"> 15</w:t>
      </w:r>
      <w:r w:rsidRPr="007B7C96">
        <w:rPr>
          <w:lang w:val="fr-FR"/>
        </w:rPr>
        <w:t xml:space="preserve"> forages d’eau potable</w:t>
      </w:r>
      <w:r w:rsidR="0011115F">
        <w:rPr>
          <w:lang w:val="fr-FR"/>
        </w:rPr>
        <w:t>, en cours de construction,</w:t>
      </w:r>
      <w:r w:rsidRPr="007B7C96">
        <w:rPr>
          <w:lang w:val="fr-FR"/>
        </w:rPr>
        <w:t xml:space="preserve"> qui bénéficieront à toute la communauté et faciliteront la lutte contre la Covid-19. Les points d’eau constitueront des espaces de vie où se tiendront des activités communautaires.</w:t>
      </w:r>
    </w:p>
    <w:p w14:paraId="677550E6" w14:textId="78E33A4F" w:rsidR="00C5199E" w:rsidRDefault="00FC4F2A" w:rsidP="003242D3">
      <w:pPr>
        <w:jc w:val="both"/>
        <w:rPr>
          <w:lang w:val="fr-FR"/>
        </w:rPr>
      </w:pPr>
      <w:r w:rsidRPr="00FC4F2A">
        <w:rPr>
          <w:lang w:val="fr-FR"/>
        </w:rPr>
        <w:t>Les jeunes et les femmes s'engagent pour la paix et l’ont témoigné lors de la semaine de la paix du 21 au 25 septembre</w:t>
      </w:r>
      <w:r>
        <w:rPr>
          <w:lang w:val="fr-FR"/>
        </w:rPr>
        <w:t xml:space="preserve"> 2020</w:t>
      </w:r>
      <w:r w:rsidRPr="00FC4F2A">
        <w:rPr>
          <w:lang w:val="fr-FR"/>
        </w:rPr>
        <w:t xml:space="preserve">. </w:t>
      </w:r>
      <w:r w:rsidR="0011115F">
        <w:rPr>
          <w:lang w:val="fr-FR"/>
        </w:rPr>
        <w:t>9.000</w:t>
      </w:r>
      <w:r w:rsidRPr="00FC4F2A">
        <w:rPr>
          <w:lang w:val="fr-FR"/>
        </w:rPr>
        <w:t xml:space="preserve"> personnes, majorité de femmes, ont participé aux différentes activités</w:t>
      </w:r>
      <w:r w:rsidR="009C4777">
        <w:rPr>
          <w:lang w:val="fr-FR"/>
        </w:rPr>
        <w:t>.</w:t>
      </w:r>
      <w:r w:rsidRPr="00FC4F2A">
        <w:rPr>
          <w:lang w:val="fr-FR"/>
        </w:rPr>
        <w:t xml:space="preserve">  Les activités ont permis de rassembler un large éventail de parties prenantes (y compris la MINUSCA, les agences des Nations Unies, les autorités locales, les OSC, les femmes et les organisations de jeunesse) pour discuter des défis et des opportunités de la mise en œuvre des processus de paix en RCA et du rôle des femmes et des jeunes pour garantir sa mise en œuvre réussie, en particulier en préparation du prochain cycle électoral.</w:t>
      </w:r>
    </w:p>
    <w:p w14:paraId="5E512C20" w14:textId="77777777" w:rsidR="0099349E" w:rsidRPr="0099349E" w:rsidRDefault="0099349E" w:rsidP="0099349E">
      <w:pPr>
        <w:rPr>
          <w:lang w:val="fr-FR"/>
        </w:rPr>
      </w:pPr>
    </w:p>
    <w:p w14:paraId="7B7E673B" w14:textId="77777777" w:rsidR="00435538" w:rsidRDefault="00435538" w:rsidP="0099349E">
      <w:pPr>
        <w:rPr>
          <w:lang w:val="fr-FR"/>
        </w:rPr>
      </w:pPr>
    </w:p>
    <w:p w14:paraId="3C5CF25B" w14:textId="07E5B1C8" w:rsidR="00675507" w:rsidRPr="005D15A3" w:rsidRDefault="00675507" w:rsidP="00675507">
      <w:pPr>
        <w:ind w:left="-720"/>
        <w:rPr>
          <w:b/>
          <w:lang w:val="fr-FR"/>
        </w:rPr>
      </w:pPr>
      <w:r w:rsidRPr="000833A3">
        <w:rPr>
          <w:b/>
          <w:bCs/>
          <w:color w:val="000000"/>
          <w:lang w:val="fr-FR" w:eastAsia="en-US"/>
        </w:rPr>
        <w:t>Indiquez toute analyse supplémentaire sur la manière dont l'égalité entre les sexes et l'autonomisation des femmes et / ou l'inclusion et la réactivité aux besoins des jeunes ont été assurées dans le cadre de ce résultat</w:t>
      </w:r>
      <w:r w:rsidR="000833A3">
        <w:rPr>
          <w:b/>
          <w:bCs/>
          <w:color w:val="000000"/>
          <w:lang w:val="fr-FR" w:eastAsia="en-US"/>
        </w:rPr>
        <w:t xml:space="preserve"> </w:t>
      </w:r>
      <w:r w:rsidRPr="000833A3">
        <w:rPr>
          <w:b/>
          <w:lang w:val="fr-FR"/>
        </w:rPr>
        <w:t xml:space="preserve">: </w:t>
      </w:r>
      <w:r w:rsidRPr="000833A3">
        <w:rPr>
          <w:i/>
          <w:lang w:val="fr-FR"/>
        </w:rPr>
        <w:t>(</w:t>
      </w:r>
      <w:r w:rsidRPr="000833A3">
        <w:rPr>
          <w:rFonts w:ascii="inherit" w:hAnsi="inherit"/>
          <w:color w:val="212121"/>
          <w:lang w:val="fr-FR"/>
        </w:rPr>
        <w:t>Limite de 1000 caractères</w:t>
      </w:r>
      <w:r w:rsidRPr="000833A3">
        <w:rPr>
          <w:i/>
          <w:lang w:val="fr-FR"/>
        </w:rPr>
        <w:t>)</w:t>
      </w:r>
    </w:p>
    <w:p w14:paraId="54CA5451" w14:textId="516C0424" w:rsidR="00675507" w:rsidRPr="000833A3" w:rsidRDefault="00AC72D9" w:rsidP="00675507">
      <w:pPr>
        <w:ind w:left="-720"/>
        <w:rPr>
          <w:lang w:val="fr-FR"/>
        </w:rPr>
      </w:pPr>
      <w:r>
        <w:rPr>
          <w:lang w:val="fr-FR"/>
        </w:rPr>
        <w:t>Une attention particulière a été donnée à l’intégration des femmes et de leurs besoins dans la gestion des actifs communautaires, à travers notamment la priorisation de forages d’eau potable, à usage majoritairement féminine, et le ciblage des femmes les plus vulnérables pour bénéficier de soutien à travers les AGR</w:t>
      </w:r>
      <w:r w:rsidR="0011115F">
        <w:rPr>
          <w:lang w:val="fr-FR"/>
        </w:rPr>
        <w:t>, activité qui remplacera les activités de masse qui ont été entravées par les mesures barrières à la pandémie de Covid-19</w:t>
      </w:r>
      <w:r>
        <w:rPr>
          <w:lang w:val="fr-FR"/>
        </w:rPr>
        <w:t>.</w:t>
      </w:r>
    </w:p>
    <w:p w14:paraId="7111774C" w14:textId="36DD0243" w:rsidR="00627A1C" w:rsidRDefault="00627A1C" w:rsidP="00627A1C">
      <w:pPr>
        <w:ind w:left="-720"/>
        <w:rPr>
          <w:b/>
          <w:lang w:val="fr-FR"/>
        </w:rPr>
      </w:pPr>
    </w:p>
    <w:p w14:paraId="461A9093" w14:textId="77777777"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4</w:t>
      </w:r>
      <w:r w:rsidRPr="00615EA3">
        <w:rPr>
          <w:b/>
          <w:u w:val="single"/>
          <w:lang w:val="fr-FR"/>
        </w:rPr>
        <w:t>:</w:t>
      </w:r>
      <w:proofErr w:type="gramEnd"/>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lang w:val="fr-FR"/>
        </w:rPr>
      </w:pPr>
    </w:p>
    <w:p w14:paraId="3CEB16D5"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C508C2">
        <w:rPr>
          <w:rFonts w:ascii="Arial Narrow" w:hAnsi="Arial Narrow"/>
          <w:b/>
          <w:sz w:val="22"/>
          <w:szCs w:val="22"/>
        </w:rPr>
      </w:r>
      <w:r w:rsidR="00C508C2">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Première majuscule"/>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57BAE78" w14:textId="77777777" w:rsidR="00675507" w:rsidRPr="00627A1C" w:rsidRDefault="00675507" w:rsidP="00675507">
      <w:pPr>
        <w:ind w:left="-720"/>
        <w:rPr>
          <w:b/>
        </w:rPr>
      </w:pPr>
      <w:r w:rsidRPr="00627A1C">
        <w:rPr>
          <w:b/>
        </w:rPr>
        <w:fldChar w:fldCharType="begin">
          <w:ffData>
            <w:name w:val=""/>
            <w:enabled/>
            <w:calcOnExit w:val="0"/>
            <w:textInput>
              <w:maxLength w:val="1000"/>
              <w:format w:val="Première majuscule"/>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4E0D3E8" w14:textId="77777777" w:rsidR="00F5504F" w:rsidRDefault="00F5504F" w:rsidP="0078600B">
      <w:pPr>
        <w:rPr>
          <w:b/>
        </w:rPr>
      </w:pPr>
    </w:p>
    <w:p w14:paraId="702E72D3" w14:textId="77777777" w:rsidR="00675507" w:rsidRDefault="00675507" w:rsidP="0078600B">
      <w:pPr>
        <w:rPr>
          <w:b/>
        </w:rPr>
      </w:pPr>
    </w:p>
    <w:p w14:paraId="40F7F91F" w14:textId="77777777" w:rsidR="00675507" w:rsidRPr="00627A1C" w:rsidRDefault="00675507" w:rsidP="0078600B">
      <w:pPr>
        <w:rPr>
          <w:b/>
        </w:rPr>
      </w:pPr>
    </w:p>
    <w:p w14:paraId="041CE678" w14:textId="77777777" w:rsidR="00675507" w:rsidRPr="00476758" w:rsidRDefault="00675507" w:rsidP="00675507">
      <w:pPr>
        <w:rPr>
          <w:b/>
          <w:u w:val="single"/>
          <w:lang w:val="fr-FR"/>
        </w:rPr>
      </w:pPr>
      <w:r w:rsidRPr="00476758">
        <w:rPr>
          <w:b/>
          <w:u w:val="single"/>
          <w:lang w:val="fr-FR"/>
        </w:rPr>
        <w:t xml:space="preserve">Partie </w:t>
      </w:r>
      <w:proofErr w:type="gramStart"/>
      <w:r w:rsidRPr="00476758">
        <w:rPr>
          <w:b/>
          <w:u w:val="single"/>
          <w:lang w:val="fr-FR"/>
        </w:rPr>
        <w:t>II</w:t>
      </w:r>
      <w:r>
        <w:rPr>
          <w:b/>
          <w:u w:val="single"/>
          <w:lang w:val="fr-FR"/>
        </w:rPr>
        <w:t>I</w:t>
      </w:r>
      <w:r w:rsidRPr="00476758">
        <w:rPr>
          <w:b/>
          <w:u w:val="single"/>
          <w:lang w:val="fr-FR"/>
        </w:rPr>
        <w:t>:</w:t>
      </w:r>
      <w:proofErr w:type="gramEnd"/>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B56946">
      <w:pPr>
        <w:jc w:val="both"/>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8104E6" w14:paraId="3278E054" w14:textId="77777777" w:rsidTr="007F7257">
        <w:tc>
          <w:tcPr>
            <w:tcW w:w="4230" w:type="dxa"/>
            <w:shd w:val="clear" w:color="auto" w:fill="auto"/>
          </w:tcPr>
          <w:p w14:paraId="1A9F4B35" w14:textId="77777777" w:rsidR="007118F5" w:rsidRPr="00036C46" w:rsidRDefault="00675507" w:rsidP="00B56946">
            <w:pPr>
              <w:jc w:val="both"/>
              <w:rPr>
                <w:lang w:val="fr-FR"/>
              </w:rPr>
            </w:pPr>
            <w:proofErr w:type="gramStart"/>
            <w:r w:rsidRPr="00036C46">
              <w:rPr>
                <w:b/>
                <w:bCs/>
                <w:u w:val="single"/>
                <w:lang w:val="fr-FR"/>
              </w:rPr>
              <w:lastRenderedPageBreak/>
              <w:t>Suivi</w:t>
            </w:r>
            <w:r w:rsidR="00513612" w:rsidRPr="00036C46">
              <w:rPr>
                <w:b/>
                <w:bCs/>
                <w:lang w:val="fr-FR"/>
              </w:rPr>
              <w:t>:</w:t>
            </w:r>
            <w:proofErr w:type="gramEnd"/>
            <w:r w:rsidR="00513612" w:rsidRPr="00036C46">
              <w:rPr>
                <w:b/>
                <w:bCs/>
                <w:lang w:val="fr-FR"/>
              </w:rPr>
              <w:t xml:space="preserve"> </w:t>
            </w:r>
            <w:r w:rsidRPr="00036C46">
              <w:rPr>
                <w:lang w:val="fr-FR"/>
              </w:rPr>
              <w:t>Indiquez les activités de suivi conduites dans la période du rapport</w:t>
            </w:r>
            <w:r w:rsidR="007118F5" w:rsidRPr="00036C46">
              <w:rPr>
                <w:lang w:val="fr-FR"/>
              </w:rPr>
              <w:t xml:space="preserve"> (</w:t>
            </w:r>
            <w:r w:rsidRPr="00036C46">
              <w:rPr>
                <w:lang w:val="fr-FR"/>
              </w:rPr>
              <w:t>Limite de 1000 caractères)</w:t>
            </w:r>
          </w:p>
          <w:p w14:paraId="24F5E2F5" w14:textId="77777777" w:rsidR="00036C46" w:rsidRDefault="00036C46" w:rsidP="00B56946">
            <w:pPr>
              <w:jc w:val="both"/>
              <w:rPr>
                <w:iCs/>
                <w:lang w:val="fr-FR"/>
              </w:rPr>
            </w:pPr>
          </w:p>
          <w:p w14:paraId="7A657819" w14:textId="04F80822" w:rsidR="00997347" w:rsidRDefault="00036C46" w:rsidP="00B56946">
            <w:pPr>
              <w:jc w:val="both"/>
              <w:rPr>
                <w:iCs/>
                <w:lang w:val="fr-FR"/>
              </w:rPr>
            </w:pPr>
            <w:r w:rsidRPr="00036C46">
              <w:rPr>
                <w:iCs/>
                <w:lang w:val="fr-FR"/>
              </w:rPr>
              <w:t xml:space="preserve">Durant la période de janvier à </w:t>
            </w:r>
            <w:r w:rsidR="0011115F">
              <w:rPr>
                <w:iCs/>
                <w:lang w:val="fr-FR"/>
              </w:rPr>
              <w:t>novembre</w:t>
            </w:r>
            <w:r w:rsidRPr="00036C46">
              <w:rPr>
                <w:iCs/>
                <w:lang w:val="fr-FR"/>
              </w:rPr>
              <w:t xml:space="preserve">, il y a eu une réunion des points focaux suivi et évaluation à l’initiative du Chargé Suivi et Evaluation </w:t>
            </w:r>
            <w:r>
              <w:rPr>
                <w:iCs/>
                <w:lang w:val="fr-FR"/>
              </w:rPr>
              <w:t>recruté dans le cadre du Projet</w:t>
            </w:r>
            <w:r w:rsidR="0011115F">
              <w:rPr>
                <w:iCs/>
                <w:lang w:val="fr-FR"/>
              </w:rPr>
              <w:t>.</w:t>
            </w:r>
          </w:p>
          <w:p w14:paraId="2BEF8357" w14:textId="0E079223" w:rsidR="00036C46" w:rsidRPr="00036C46" w:rsidRDefault="00036C46" w:rsidP="00B56946">
            <w:pPr>
              <w:jc w:val="both"/>
              <w:rPr>
                <w:i/>
                <w:lang w:val="fr-FR"/>
              </w:rPr>
            </w:pPr>
            <w:r>
              <w:rPr>
                <w:iCs/>
                <w:lang w:val="fr-FR"/>
              </w:rPr>
              <w:t>Des activités de suivi évaluation sur le terrain avaient été lancé</w:t>
            </w:r>
            <w:r w:rsidR="003C18F9">
              <w:rPr>
                <w:iCs/>
                <w:lang w:val="fr-FR"/>
              </w:rPr>
              <w:t>e</w:t>
            </w:r>
            <w:r>
              <w:rPr>
                <w:iCs/>
                <w:lang w:val="fr-FR"/>
              </w:rPr>
              <w:t xml:space="preserve">s, en collaboration avec le chargé suivi évaluation du </w:t>
            </w:r>
            <w:r w:rsidR="00AD3620">
              <w:rPr>
                <w:iCs/>
                <w:lang w:val="fr-FR"/>
              </w:rPr>
              <w:t>PBF</w:t>
            </w:r>
            <w:r>
              <w:rPr>
                <w:iCs/>
                <w:lang w:val="fr-FR"/>
              </w:rPr>
              <w:t xml:space="preserve">, et le point focal du Projet ONU Femmes. </w:t>
            </w:r>
            <w:r w:rsidR="0011115F">
              <w:rPr>
                <w:iCs/>
                <w:lang w:val="fr-FR"/>
              </w:rPr>
              <w:t>L</w:t>
            </w:r>
            <w:r>
              <w:rPr>
                <w:iCs/>
                <w:lang w:val="fr-FR"/>
              </w:rPr>
              <w:t xml:space="preserve">es missions sur terrain ont été interrompues </w:t>
            </w:r>
            <w:r w:rsidR="0011115F">
              <w:rPr>
                <w:iCs/>
                <w:lang w:val="fr-FR"/>
              </w:rPr>
              <w:t>dès</w:t>
            </w:r>
            <w:r>
              <w:rPr>
                <w:iCs/>
                <w:lang w:val="fr-FR"/>
              </w:rPr>
              <w:t xml:space="preserve"> mi-mars, </w:t>
            </w:r>
            <w:proofErr w:type="gramStart"/>
            <w:r w:rsidR="00AD3620">
              <w:rPr>
                <w:iCs/>
                <w:lang w:val="fr-FR"/>
              </w:rPr>
              <w:t xml:space="preserve">suite </w:t>
            </w:r>
            <w:r>
              <w:rPr>
                <w:iCs/>
                <w:lang w:val="fr-FR"/>
              </w:rPr>
              <w:t>à</w:t>
            </w:r>
            <w:proofErr w:type="gramEnd"/>
            <w:r>
              <w:rPr>
                <w:iCs/>
                <w:lang w:val="fr-FR"/>
              </w:rPr>
              <w:t xml:space="preserve"> l’apparition de la pandémie de Covid-19</w:t>
            </w:r>
            <w:r w:rsidR="0011115F">
              <w:rPr>
                <w:iCs/>
                <w:lang w:val="fr-FR"/>
              </w:rPr>
              <w:t xml:space="preserve"> mais ont été reprises depuis le mois d’août. </w:t>
            </w:r>
            <w:r>
              <w:rPr>
                <w:iCs/>
                <w:lang w:val="fr-FR"/>
              </w:rPr>
              <w:t>De plus, la mise en place de</w:t>
            </w:r>
            <w:r w:rsidR="00AD3620">
              <w:rPr>
                <w:iCs/>
                <w:lang w:val="fr-FR"/>
              </w:rPr>
              <w:t>s</w:t>
            </w:r>
            <w:r>
              <w:rPr>
                <w:iCs/>
                <w:lang w:val="fr-FR"/>
              </w:rPr>
              <w:t xml:space="preserve"> sous-comités tec</w:t>
            </w:r>
            <w:r w:rsidR="00030FB8">
              <w:rPr>
                <w:iCs/>
                <w:lang w:val="fr-FR"/>
              </w:rPr>
              <w:t>hniques au niveau local dans les zones de mise en œuvre du Projet contribu</w:t>
            </w:r>
            <w:r w:rsidR="0011115F">
              <w:rPr>
                <w:iCs/>
                <w:lang w:val="fr-FR"/>
              </w:rPr>
              <w:t>e</w:t>
            </w:r>
            <w:r w:rsidR="00030FB8">
              <w:rPr>
                <w:iCs/>
                <w:lang w:val="fr-FR"/>
              </w:rPr>
              <w:t xml:space="preserve"> à la collecte rapide et régulières d’information sur la mise en œuvre</w:t>
            </w:r>
            <w:r w:rsidR="00AD3620">
              <w:rPr>
                <w:iCs/>
                <w:lang w:val="fr-FR"/>
              </w:rPr>
              <w:t xml:space="preserve"> et le suivi communautaire du projet</w:t>
            </w:r>
            <w:r w:rsidR="00030FB8">
              <w:rPr>
                <w:iCs/>
                <w:lang w:val="fr-FR"/>
              </w:rPr>
              <w:t>.</w:t>
            </w:r>
          </w:p>
          <w:p w14:paraId="21BD62AD" w14:textId="77777777" w:rsidR="007118F5" w:rsidRPr="00036C46" w:rsidRDefault="007118F5" w:rsidP="00B56946">
            <w:pPr>
              <w:jc w:val="both"/>
              <w:rPr>
                <w:highlight w:val="yellow"/>
                <w:lang w:val="fr-FR"/>
              </w:rPr>
            </w:pPr>
          </w:p>
        </w:tc>
        <w:tc>
          <w:tcPr>
            <w:tcW w:w="5940" w:type="dxa"/>
            <w:shd w:val="clear" w:color="auto" w:fill="auto"/>
          </w:tcPr>
          <w:p w14:paraId="32DF8FB3" w14:textId="77777777" w:rsidR="0011115F" w:rsidRDefault="00675507" w:rsidP="00B56946">
            <w:pPr>
              <w:jc w:val="both"/>
              <w:rPr>
                <w:lang w:val="fr-FR"/>
              </w:rPr>
            </w:pPr>
            <w:r w:rsidRPr="00036C46">
              <w:rPr>
                <w:lang w:val="fr-FR"/>
              </w:rPr>
              <w:t>Est-ce que les indicateurs des résultats ont des bases de référence</w:t>
            </w:r>
            <w:r w:rsidR="00415B41">
              <w:rPr>
                <w:lang w:val="fr-FR"/>
              </w:rPr>
              <w:t xml:space="preserve"> </w:t>
            </w:r>
            <w:r w:rsidR="007118F5" w:rsidRPr="00036C46">
              <w:rPr>
                <w:lang w:val="fr-FR"/>
              </w:rPr>
              <w:t xml:space="preserve">? </w:t>
            </w:r>
          </w:p>
          <w:p w14:paraId="30B78899" w14:textId="5D74857D" w:rsidR="00074D89" w:rsidRPr="00074D89" w:rsidRDefault="00673ED0" w:rsidP="00B56946">
            <w:pPr>
              <w:jc w:val="both"/>
              <w:rPr>
                <w:lang w:val="fr-FR"/>
              </w:rPr>
            </w:pPr>
            <w:r>
              <w:rPr>
                <w:lang w:val="fr-FR"/>
              </w:rPr>
              <w:t>Oui</w:t>
            </w:r>
            <w:r w:rsidR="00074D89">
              <w:rPr>
                <w:lang w:val="fr-FR"/>
              </w:rPr>
              <w:t xml:space="preserve"> en dehors du Résultat 1 dont </w:t>
            </w:r>
            <w:r w:rsidR="00074D89" w:rsidRPr="00074D89">
              <w:rPr>
                <w:lang w:val="fr-FR"/>
              </w:rPr>
              <w:t>une enquête de terrain permettra d'identifier la base de cet indicateur.</w:t>
            </w:r>
          </w:p>
          <w:p w14:paraId="797F499B" w14:textId="4FE340A7" w:rsidR="00997347" w:rsidRPr="00415B41" w:rsidRDefault="00074D89" w:rsidP="00B56946">
            <w:pPr>
              <w:jc w:val="both"/>
              <w:rPr>
                <w:lang w:val="fr-FR"/>
              </w:rPr>
            </w:pPr>
            <w:r w:rsidRPr="00074D89">
              <w:rPr>
                <w:lang w:val="fr-FR"/>
              </w:rPr>
              <w:t xml:space="preserve">La survenue de la pandémie a retardé la conduite de cette </w:t>
            </w:r>
            <w:r>
              <w:rPr>
                <w:lang w:val="fr-FR"/>
              </w:rPr>
              <w:t>enquête</w:t>
            </w:r>
            <w:r w:rsidRPr="00074D89">
              <w:rPr>
                <w:lang w:val="fr-FR"/>
              </w:rPr>
              <w:t>.</w:t>
            </w:r>
          </w:p>
          <w:p w14:paraId="2337B972" w14:textId="77777777" w:rsidR="007118F5" w:rsidRPr="00AC5471" w:rsidRDefault="007118F5" w:rsidP="00B56946">
            <w:pPr>
              <w:jc w:val="both"/>
              <w:rPr>
                <w:lang w:val="fr-FR"/>
              </w:rPr>
            </w:pPr>
          </w:p>
          <w:p w14:paraId="08CFD521" w14:textId="77777777" w:rsidR="0011115F" w:rsidRDefault="00675507" w:rsidP="00B56946">
            <w:pPr>
              <w:jc w:val="both"/>
              <w:rPr>
                <w:lang w:val="fr-FR"/>
              </w:rPr>
            </w:pPr>
            <w:r w:rsidRPr="00AC5471">
              <w:rPr>
                <w:lang w:val="fr-FR"/>
              </w:rPr>
              <w:t xml:space="preserve">Le projet a-t-il lancé des enquêtes de perception ou d'autres collectes de données </w:t>
            </w:r>
            <w:r w:rsidR="00036C46" w:rsidRPr="00AC5471">
              <w:rPr>
                <w:lang w:val="fr-FR"/>
              </w:rPr>
              <w:t>communautaires ?</w:t>
            </w:r>
            <w:r w:rsidR="007118F5" w:rsidRPr="00AC5471">
              <w:rPr>
                <w:lang w:val="fr-FR"/>
              </w:rPr>
              <w:t xml:space="preserve"> </w:t>
            </w:r>
          </w:p>
          <w:p w14:paraId="2BD200E3" w14:textId="45988FC2" w:rsidR="007118F5" w:rsidRPr="005555C5" w:rsidRDefault="00AC5471" w:rsidP="00B56946">
            <w:pPr>
              <w:jc w:val="both"/>
              <w:rPr>
                <w:highlight w:val="yellow"/>
                <w:lang w:val="fr-FR"/>
              </w:rPr>
            </w:pPr>
            <w:r w:rsidRPr="00AC5471">
              <w:rPr>
                <w:lang w:val="fr-FR"/>
              </w:rPr>
              <w:t>Oui</w:t>
            </w:r>
          </w:p>
        </w:tc>
      </w:tr>
      <w:tr w:rsidR="006C1819" w:rsidRPr="008236B3" w14:paraId="36A88C83" w14:textId="77777777" w:rsidTr="007F7257">
        <w:tc>
          <w:tcPr>
            <w:tcW w:w="4230" w:type="dxa"/>
            <w:shd w:val="clear" w:color="auto" w:fill="auto"/>
          </w:tcPr>
          <w:p w14:paraId="6242C484" w14:textId="4D7609D5" w:rsidR="006C1819" w:rsidRDefault="003D4CD7" w:rsidP="005F439F">
            <w:pPr>
              <w:rPr>
                <w:lang w:val="fr-FR"/>
              </w:rPr>
            </w:pPr>
            <w:proofErr w:type="gramStart"/>
            <w:r w:rsidRPr="00675507">
              <w:rPr>
                <w:b/>
                <w:bCs/>
                <w:u w:val="single"/>
                <w:lang w:val="fr-FR"/>
              </w:rPr>
              <w:t>E</w:t>
            </w:r>
            <w:r w:rsidR="006C1819" w:rsidRPr="00675507">
              <w:rPr>
                <w:b/>
                <w:bCs/>
                <w:u w:val="single"/>
                <w:lang w:val="fr-FR"/>
              </w:rPr>
              <w:t>valuation:</w:t>
            </w:r>
            <w:proofErr w:type="gramEnd"/>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446409B2" w14:textId="77777777" w:rsidR="00030FB8" w:rsidRPr="00675507" w:rsidRDefault="00030FB8" w:rsidP="005F439F">
            <w:pPr>
              <w:rPr>
                <w:lang w:val="fr-FR"/>
              </w:rPr>
            </w:pPr>
          </w:p>
          <w:p w14:paraId="3679D92A" w14:textId="6541341C" w:rsidR="007118F5" w:rsidRPr="00627A1C" w:rsidRDefault="00030FB8" w:rsidP="007118F5">
            <w:r>
              <w:t>Non</w:t>
            </w:r>
          </w:p>
        </w:tc>
        <w:tc>
          <w:tcPr>
            <w:tcW w:w="5940" w:type="dxa"/>
            <w:shd w:val="clear" w:color="auto" w:fill="auto"/>
          </w:tcPr>
          <w:p w14:paraId="7B8CF898" w14:textId="08A88CCA" w:rsidR="006C1819" w:rsidRPr="00675507"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proofErr w:type="gramStart"/>
            <w:r w:rsidR="007118F5" w:rsidRPr="00675507">
              <w:rPr>
                <w:lang w:val="fr-FR"/>
              </w:rPr>
              <w:t>)</w:t>
            </w:r>
            <w:r w:rsidR="004D141E" w:rsidRPr="00675507">
              <w:rPr>
                <w:lang w:val="fr-FR"/>
              </w:rPr>
              <w:t>:</w:t>
            </w:r>
            <w:proofErr w:type="gramEnd"/>
            <w:r w:rsidR="004D141E" w:rsidRPr="00675507">
              <w:rPr>
                <w:lang w:val="fr-FR"/>
              </w:rPr>
              <w:t xml:space="preserve">  </w:t>
            </w:r>
            <w:r w:rsidR="0083188E">
              <w:fldChar w:fldCharType="begin">
                <w:ffData>
                  <w:name w:val="evalbudget"/>
                  <w:enabled/>
                  <w:calcOnExit w:val="0"/>
                  <w:textInput>
                    <w:type w:val="number"/>
                    <w:default w:val="$50,000.00"/>
                    <w:format w:val="$#,##0.00;($#,##0.00)"/>
                  </w:textInput>
                </w:ffData>
              </w:fldChar>
            </w:r>
            <w:bookmarkStart w:id="9" w:name="evalbudget"/>
            <w:r w:rsidR="0083188E" w:rsidRPr="0083188E">
              <w:rPr>
                <w:lang w:val="fr-FR"/>
              </w:rPr>
              <w:instrText xml:space="preserve"> FORMTEXT </w:instrText>
            </w:r>
            <w:r w:rsidR="0083188E">
              <w:fldChar w:fldCharType="separate"/>
            </w:r>
            <w:r w:rsidR="0083188E" w:rsidRPr="0083188E">
              <w:rPr>
                <w:noProof/>
                <w:lang w:val="fr-FR"/>
              </w:rPr>
              <w:t>$50,000.00</w:t>
            </w:r>
            <w:r w:rsidR="0083188E">
              <w:fldChar w:fldCharType="end"/>
            </w:r>
            <w:bookmarkEnd w:id="9"/>
          </w:p>
          <w:p w14:paraId="6A29E557" w14:textId="77777777" w:rsidR="004D141E" w:rsidRPr="00675507" w:rsidRDefault="004D141E" w:rsidP="00E76CA1">
            <w:pPr>
              <w:rPr>
                <w:lang w:val="fr-FR"/>
              </w:rPr>
            </w:pPr>
          </w:p>
          <w:p w14:paraId="645019D6" w14:textId="5B26A335" w:rsidR="004D141E" w:rsidRPr="0083188E"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proofErr w:type="gramStart"/>
            <w:r w:rsidR="00156C4C" w:rsidRPr="00675507">
              <w:rPr>
                <w:i/>
                <w:lang w:val="fr-FR"/>
              </w:rPr>
              <w:t>)</w:t>
            </w:r>
            <w:r w:rsidR="004D141E" w:rsidRPr="00675507">
              <w:rPr>
                <w:lang w:val="fr-FR"/>
              </w:rPr>
              <w:t>:</w:t>
            </w:r>
            <w:proofErr w:type="gramEnd"/>
            <w:r w:rsidR="004D141E" w:rsidRPr="00675507">
              <w:rPr>
                <w:lang w:val="fr-FR"/>
              </w:rPr>
              <w:t xml:space="preserve"> </w:t>
            </w:r>
            <w:r w:rsidR="00FC4F2A">
              <w:rPr>
                <w:lang w:val="fr-FR"/>
              </w:rPr>
              <w:t xml:space="preserve"> le projet prend fin en mai 2021 et devra être évalué. Dès le premier trimestre de 2021, le processus de sélection sera initiée en collaboration avec le secrétariat technique de </w:t>
            </w:r>
            <w:proofErr w:type="gramStart"/>
            <w:r w:rsidR="00FC4F2A">
              <w:rPr>
                <w:lang w:val="fr-FR"/>
              </w:rPr>
              <w:t>PBF .</w:t>
            </w:r>
            <w:proofErr w:type="gramEnd"/>
          </w:p>
          <w:p w14:paraId="6FFC21C6" w14:textId="77777777" w:rsidR="00156C4C" w:rsidRPr="00675507" w:rsidRDefault="00156C4C" w:rsidP="00E76CA1">
            <w:pPr>
              <w:rPr>
                <w:lang w:val="fr-FR"/>
              </w:rPr>
            </w:pPr>
          </w:p>
        </w:tc>
      </w:tr>
      <w:tr w:rsidR="00997347" w:rsidRPr="00627A1C" w14:paraId="781498F5" w14:textId="77777777" w:rsidTr="007F7257">
        <w:tc>
          <w:tcPr>
            <w:tcW w:w="4230" w:type="dxa"/>
            <w:shd w:val="clear" w:color="auto" w:fill="auto"/>
          </w:tcPr>
          <w:p w14:paraId="7B23407F" w14:textId="77777777" w:rsidR="00997347" w:rsidRPr="005555C5" w:rsidRDefault="00675507" w:rsidP="00411A5F">
            <w:pPr>
              <w:rPr>
                <w:highlight w:val="yellow"/>
                <w:lang w:val="fr-FR"/>
              </w:rPr>
            </w:pPr>
            <w:r w:rsidRPr="00AC5471">
              <w:rPr>
                <w:b/>
                <w:bCs/>
                <w:u w:val="single"/>
                <w:lang w:val="fr-FR"/>
              </w:rPr>
              <w:t>Effets catalytiques (financiers</w:t>
            </w:r>
            <w:proofErr w:type="gramStart"/>
            <w:r w:rsidRPr="00AC5471">
              <w:rPr>
                <w:b/>
                <w:bCs/>
                <w:u w:val="single"/>
                <w:lang w:val="fr-FR"/>
              </w:rPr>
              <w:t>)</w:t>
            </w:r>
            <w:r w:rsidR="00513612" w:rsidRPr="00AC5471">
              <w:rPr>
                <w:b/>
                <w:bCs/>
                <w:lang w:val="fr-FR"/>
              </w:rPr>
              <w:t>:</w:t>
            </w:r>
            <w:proofErr w:type="gramEnd"/>
            <w:r w:rsidR="00513612" w:rsidRPr="00AC5471">
              <w:rPr>
                <w:lang w:val="fr-FR"/>
              </w:rPr>
              <w:t xml:space="preserve"> </w:t>
            </w:r>
            <w:r w:rsidRPr="00AC5471">
              <w:rPr>
                <w:lang w:val="fr-FR"/>
              </w:rPr>
              <w:t>Indiquez le nom de l'agent de financement et le montant du soutien financier non PBF supplémentaire qui a été obtenu par le projet.</w:t>
            </w:r>
          </w:p>
        </w:tc>
        <w:tc>
          <w:tcPr>
            <w:tcW w:w="5940" w:type="dxa"/>
            <w:shd w:val="clear" w:color="auto" w:fill="auto"/>
          </w:tcPr>
          <w:p w14:paraId="126E5036" w14:textId="77777777" w:rsidR="00997347" w:rsidRPr="00627A1C" w:rsidRDefault="00675507" w:rsidP="00156C4C">
            <w:r>
              <w:t xml:space="preserve">Nom de </w:t>
            </w:r>
            <w:proofErr w:type="spellStart"/>
            <w:r>
              <w:t>donnateur</w:t>
            </w:r>
            <w:proofErr w:type="spellEnd"/>
            <w:r w:rsidR="00156C4C" w:rsidRPr="00627A1C">
              <w:t xml:space="preserve">:     </w:t>
            </w:r>
            <w:proofErr w:type="spellStart"/>
            <w:r>
              <w:t>Montant</w:t>
            </w:r>
            <w:proofErr w:type="spellEnd"/>
            <w:r>
              <w:t xml:space="preserve"> ($)</w:t>
            </w:r>
            <w:r w:rsidR="00156C4C" w:rsidRPr="00627A1C">
              <w:t>:</w:t>
            </w:r>
          </w:p>
          <w:p w14:paraId="2D07D5B3" w14:textId="77777777" w:rsidR="00156C4C" w:rsidRPr="00627A1C" w:rsidRDefault="00156C4C" w:rsidP="00156C4C">
            <w:r w:rsidRPr="00627A1C">
              <w:fldChar w:fldCharType="begin">
                <w:ffData>
                  <w:name w:val="Text46"/>
                  <w:enabled/>
                  <w:calcOnExit w:val="0"/>
                  <w:textInput/>
                </w:ffData>
              </w:fldChar>
            </w:r>
            <w:bookmarkStart w:id="10"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0"/>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11"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1"/>
            <w:r w:rsidRPr="00627A1C">
              <w:t xml:space="preserve">                          </w:t>
            </w:r>
            <w:r w:rsidRPr="00627A1C">
              <w:fldChar w:fldCharType="begin">
                <w:ffData>
                  <w:name w:val="Text48"/>
                  <w:enabled/>
                  <w:calcOnExit w:val="0"/>
                  <w:textInput>
                    <w:type w:val="number"/>
                    <w:format w:val="0.00"/>
                  </w:textInput>
                </w:ffData>
              </w:fldChar>
            </w:r>
            <w:bookmarkStart w:id="12"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2"/>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13"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3"/>
            <w:r w:rsidRPr="00627A1C">
              <w:t xml:space="preserve">                          </w:t>
            </w:r>
            <w:r w:rsidRPr="00627A1C">
              <w:fldChar w:fldCharType="begin">
                <w:ffData>
                  <w:name w:val="Text50"/>
                  <w:enabled/>
                  <w:calcOnExit w:val="0"/>
                  <w:textInput>
                    <w:type w:val="number"/>
                    <w:format w:val="0.00"/>
                  </w:textInput>
                </w:ffData>
              </w:fldChar>
            </w:r>
            <w:bookmarkStart w:id="14"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4"/>
          </w:p>
        </w:tc>
      </w:tr>
      <w:tr w:rsidR="002C187A" w:rsidRPr="008236B3" w14:paraId="04EF3772" w14:textId="77777777" w:rsidTr="007F7257">
        <w:tc>
          <w:tcPr>
            <w:tcW w:w="4230" w:type="dxa"/>
            <w:shd w:val="clear" w:color="auto" w:fill="auto"/>
          </w:tcPr>
          <w:p w14:paraId="493CE278" w14:textId="77777777" w:rsidR="002C187A" w:rsidRPr="000833A3" w:rsidRDefault="00675507" w:rsidP="001A1E86">
            <w:pPr>
              <w:rPr>
                <w:lang w:val="fr-FR"/>
              </w:rPr>
            </w:pPr>
            <w:proofErr w:type="gramStart"/>
            <w:r w:rsidRPr="000833A3">
              <w:rPr>
                <w:b/>
                <w:bCs/>
                <w:u w:val="single"/>
                <w:lang w:val="fr-FR"/>
              </w:rPr>
              <w:t>Autre</w:t>
            </w:r>
            <w:r w:rsidRPr="000833A3">
              <w:rPr>
                <w:lang w:val="fr-FR"/>
              </w:rPr>
              <w:t>:</w:t>
            </w:r>
            <w:proofErr w:type="gramEnd"/>
            <w:r w:rsidRPr="000833A3">
              <w:rPr>
                <w:lang w:val="fr-FR"/>
              </w:rPr>
              <w:t xml:space="preserve"> Y a-t-il d'autres points concernant la mise en œuvre du projet que vous souhaitez partager, y compris sur les besoins en capacité des organisations bénéficiaires? (Limite de 1500 caractères)</w:t>
            </w:r>
          </w:p>
          <w:p w14:paraId="3FC8EBFD" w14:textId="77777777" w:rsidR="002C187A" w:rsidRPr="005555C5" w:rsidRDefault="002C187A" w:rsidP="009A1CD3">
            <w:pPr>
              <w:rPr>
                <w:highlight w:val="yellow"/>
                <w:lang w:val="fr-FR"/>
              </w:rPr>
            </w:pPr>
          </w:p>
        </w:tc>
        <w:tc>
          <w:tcPr>
            <w:tcW w:w="5940" w:type="dxa"/>
            <w:shd w:val="clear" w:color="auto" w:fill="auto"/>
          </w:tcPr>
          <w:p w14:paraId="15795B12" w14:textId="7D2DA8E9" w:rsidR="000833A3" w:rsidRDefault="000833A3" w:rsidP="00B56946">
            <w:pPr>
              <w:jc w:val="both"/>
              <w:rPr>
                <w:lang w:val="fr-FR"/>
              </w:rPr>
            </w:pPr>
            <w:r>
              <w:rPr>
                <w:lang w:val="fr-FR"/>
              </w:rPr>
              <w:t>Dans le cadre de la mise en œuvre des activités du Projet, divers défis sont apparus et solutions mises en place, comme suit :</w:t>
            </w:r>
          </w:p>
          <w:p w14:paraId="0D6B653B" w14:textId="537DF1DA" w:rsidR="00AC5471" w:rsidRPr="0098060A" w:rsidRDefault="00AC5471" w:rsidP="00B56946">
            <w:pPr>
              <w:jc w:val="both"/>
              <w:rPr>
                <w:lang w:val="fr-FR"/>
              </w:rPr>
            </w:pPr>
            <w:r w:rsidRPr="0098060A">
              <w:rPr>
                <w:lang w:val="fr-FR"/>
              </w:rPr>
              <w:t>- Défi : Le contexte actuel de la pandémie de coronavirus et des élections prochaines. Solution : le Ministère de la Santé et l’A</w:t>
            </w:r>
            <w:r w:rsidR="00AD3620">
              <w:rPr>
                <w:lang w:val="fr-FR"/>
              </w:rPr>
              <w:t xml:space="preserve">gence </w:t>
            </w:r>
            <w:r w:rsidRPr="0098060A">
              <w:rPr>
                <w:lang w:val="fr-FR"/>
              </w:rPr>
              <w:t>N</w:t>
            </w:r>
            <w:r w:rsidR="00AD3620">
              <w:rPr>
                <w:lang w:val="fr-FR"/>
              </w:rPr>
              <w:t xml:space="preserve">ationale des </w:t>
            </w:r>
            <w:r w:rsidR="00AD3620" w:rsidRPr="0098060A">
              <w:rPr>
                <w:lang w:val="fr-FR"/>
              </w:rPr>
              <w:t>É</w:t>
            </w:r>
            <w:r w:rsidR="00AD3620">
              <w:rPr>
                <w:lang w:val="fr-FR"/>
              </w:rPr>
              <w:t>lections (ANE)</w:t>
            </w:r>
            <w:r w:rsidRPr="0098060A">
              <w:rPr>
                <w:lang w:val="fr-FR"/>
              </w:rPr>
              <w:t xml:space="preserve"> seront engagés pour une potentielle harmonisation des différents messages donnés à la population et pour y intégrer les messages sur l’APPR ;</w:t>
            </w:r>
          </w:p>
          <w:p w14:paraId="6C17377C" w14:textId="77777777" w:rsidR="00AC5471" w:rsidRPr="0098060A" w:rsidRDefault="00AC5471" w:rsidP="00B56946">
            <w:pPr>
              <w:jc w:val="both"/>
              <w:rPr>
                <w:lang w:val="fr-FR"/>
              </w:rPr>
            </w:pPr>
            <w:r w:rsidRPr="0098060A">
              <w:rPr>
                <w:lang w:val="fr-FR"/>
              </w:rPr>
              <w:lastRenderedPageBreak/>
              <w:t>- Défi : avec l’approche des élections, de nombreuses voix s’élèvent en opposition à la pertinence de l’APPR. Solution : Tenir compte des débats publics et mettra en place des actions concrètes, renforcer la sensibilisation sur terrain et gérer les potentielles réticentes des populations ;</w:t>
            </w:r>
          </w:p>
          <w:p w14:paraId="51B892F2" w14:textId="77777777" w:rsidR="00AC5471" w:rsidRPr="0098060A" w:rsidRDefault="00AC5471" w:rsidP="00AC5471">
            <w:pPr>
              <w:rPr>
                <w:lang w:val="fr-FR"/>
              </w:rPr>
            </w:pPr>
            <w:r w:rsidRPr="0098060A">
              <w:rPr>
                <w:lang w:val="fr-FR"/>
              </w:rPr>
              <w:t xml:space="preserve">- Défi : Coordonner les activités du Projet sur le terrain. Solution : à travers le Comité Technique, une coordination a été établie entre les acteurs de la mise en œuvre et les équipes de la MINUSCA et les autres partenaires stratégiques travaillant sur le </w:t>
            </w:r>
            <w:proofErr w:type="gramStart"/>
            <w:r w:rsidRPr="0098060A">
              <w:rPr>
                <w:lang w:val="fr-FR"/>
              </w:rPr>
              <w:t>terrain;</w:t>
            </w:r>
            <w:proofErr w:type="gramEnd"/>
          </w:p>
          <w:p w14:paraId="30EA3458" w14:textId="21B40752" w:rsidR="00AC5471" w:rsidRPr="0098060A" w:rsidRDefault="00AC5471" w:rsidP="00AC5471">
            <w:pPr>
              <w:rPr>
                <w:lang w:val="fr-FR"/>
              </w:rPr>
            </w:pPr>
            <w:r w:rsidRPr="0098060A">
              <w:rPr>
                <w:lang w:val="fr-FR"/>
              </w:rPr>
              <w:t xml:space="preserve">- Défi : Coordonner la communication dans les deux sens et s’assurer de </w:t>
            </w:r>
            <w:r w:rsidR="00AD3620">
              <w:rPr>
                <w:lang w:val="fr-FR"/>
              </w:rPr>
              <w:t xml:space="preserve">la </w:t>
            </w:r>
            <w:r w:rsidRPr="0098060A">
              <w:rPr>
                <w:lang w:val="fr-FR"/>
              </w:rPr>
              <w:t>remontée de l’information du terrain et de dissémination des avancées issues du Comité de pilotage (dividendes de paix). Solution : La contribution du Projet sur le terrain sera rendu</w:t>
            </w:r>
            <w:r w:rsidR="00AD3620">
              <w:rPr>
                <w:lang w:val="fr-FR"/>
              </w:rPr>
              <w:t>e</w:t>
            </w:r>
            <w:r w:rsidRPr="0098060A">
              <w:rPr>
                <w:lang w:val="fr-FR"/>
              </w:rPr>
              <w:t xml:space="preserve"> visible au niveau national à travers la collecte de données sur terrain et le partage de ces données au niveau national.</w:t>
            </w:r>
          </w:p>
          <w:p w14:paraId="4187770E" w14:textId="2EEEFE88" w:rsidR="002C187A" w:rsidRPr="00AC5471" w:rsidRDefault="00AC5471" w:rsidP="00E76CA1">
            <w:pPr>
              <w:rPr>
                <w:lang w:val="fr-FR"/>
              </w:rPr>
            </w:pPr>
            <w:r w:rsidRPr="0098060A">
              <w:rPr>
                <w:lang w:val="fr-FR"/>
              </w:rPr>
              <w:t>- Défi : suivi des activités sur terrain, surtout dans le contexte du coronavirus. Solution : sous-commissions techniques dans les zones d’intervention comme cadres de concertation local pour pouvoir adapter les contenus, méthodes et plateformes de comm</w:t>
            </w:r>
            <w:r>
              <w:rPr>
                <w:lang w:val="fr-FR"/>
              </w:rPr>
              <w:t>unication et cible aux réalités.</w:t>
            </w:r>
          </w:p>
        </w:tc>
      </w:tr>
    </w:tbl>
    <w:p w14:paraId="682EBE58" w14:textId="77777777" w:rsidR="00673D6E" w:rsidRPr="00AC5471" w:rsidRDefault="00673D6E" w:rsidP="00E76CA1">
      <w:pPr>
        <w:rPr>
          <w:b/>
          <w:lang w:val="fr-FR"/>
        </w:rPr>
      </w:pPr>
    </w:p>
    <w:p w14:paraId="086ED25F" w14:textId="77777777" w:rsidR="009339B1" w:rsidRDefault="009339B1" w:rsidP="009339B1">
      <w:pPr>
        <w:rPr>
          <w:b/>
          <w:u w:val="single"/>
          <w:lang w:val="fr-FR"/>
        </w:rPr>
      </w:pPr>
    </w:p>
    <w:p w14:paraId="1E892D67" w14:textId="3ACE7587" w:rsidR="009339B1" w:rsidRDefault="009339B1" w:rsidP="009339B1">
      <w:pPr>
        <w:rPr>
          <w:b/>
          <w:u w:val="single"/>
          <w:lang w:val="fr-FR"/>
        </w:rPr>
      </w:pPr>
      <w:r>
        <w:rPr>
          <w:b/>
          <w:u w:val="single"/>
          <w:lang w:val="fr-FR"/>
        </w:rPr>
        <w:t xml:space="preserve">Partie </w:t>
      </w:r>
      <w:proofErr w:type="gramStart"/>
      <w:r>
        <w:rPr>
          <w:b/>
          <w:u w:val="single"/>
          <w:lang w:val="fr-FR"/>
        </w:rPr>
        <w:t>IV:</w:t>
      </w:r>
      <w:proofErr w:type="gramEnd"/>
      <w:r>
        <w:rPr>
          <w:b/>
          <w:u w:val="single"/>
          <w:lang w:val="fr-FR"/>
        </w:rPr>
        <w:t xml:space="preserve"> COVID-19</w:t>
      </w:r>
    </w:p>
    <w:p w14:paraId="0F9F8650" w14:textId="77777777" w:rsidR="009339B1" w:rsidRDefault="009339B1" w:rsidP="009339B1">
      <w:pPr>
        <w:rPr>
          <w:b/>
          <w:bCs/>
          <w:lang w:val="fr-FR"/>
        </w:rPr>
      </w:pPr>
      <w:r>
        <w:rPr>
          <w:i/>
          <w:iCs/>
          <w:lang w:val="fr-FR"/>
        </w:rPr>
        <w:t>Veuillez répondre à ces questions si le projet a subi des ajustements financiers ou non-financiers en raison de la pandémie COVID-19.</w:t>
      </w:r>
    </w:p>
    <w:p w14:paraId="75F05FE2" w14:textId="77777777" w:rsidR="009339B1" w:rsidRDefault="009339B1" w:rsidP="009339B1">
      <w:pPr>
        <w:pStyle w:val="ListParagraph"/>
        <w:rPr>
          <w:lang w:val="fr-FR"/>
        </w:rPr>
      </w:pPr>
    </w:p>
    <w:p w14:paraId="219B637B" w14:textId="77777777" w:rsidR="009339B1" w:rsidRDefault="009339B1" w:rsidP="009339B1">
      <w:pPr>
        <w:pStyle w:val="ListParagraph"/>
        <w:numPr>
          <w:ilvl w:val="0"/>
          <w:numId w:val="48"/>
        </w:numPr>
        <w:rPr>
          <w:lang w:val="fr-FR"/>
        </w:rPr>
      </w:pPr>
      <w:r>
        <w:rPr>
          <w:lang w:val="fr-FR"/>
        </w:rPr>
        <w:t>Ajustements financiers : Veuillez indiquer le montant total en USD des ajustements liés au COVID-19.</w:t>
      </w:r>
    </w:p>
    <w:p w14:paraId="61441B41" w14:textId="77777777" w:rsidR="009339B1" w:rsidRDefault="009339B1" w:rsidP="009339B1">
      <w:pPr>
        <w:rPr>
          <w:lang w:val="fr-FR"/>
        </w:rPr>
      </w:pPr>
    </w:p>
    <w:p w14:paraId="0CD687F3" w14:textId="5A31EC9E" w:rsidR="009339B1" w:rsidRPr="003231E4" w:rsidRDefault="009339B1" w:rsidP="009339B1">
      <w:pPr>
        <w:ind w:left="2160"/>
        <w:rPr>
          <w:lang w:val="fr-FR"/>
        </w:rPr>
      </w:pPr>
      <w:r>
        <w:rPr>
          <w:lang w:val="fr-FR"/>
        </w:rPr>
        <w:t>$</w:t>
      </w:r>
      <w:r w:rsidR="000A57EA">
        <w:rPr>
          <w:lang w:val="fr-FR"/>
        </w:rPr>
        <w:t xml:space="preserve"> </w:t>
      </w:r>
      <w:r w:rsidR="00D02135" w:rsidRPr="003231E4">
        <w:rPr>
          <w:lang w:val="fr-FR"/>
        </w:rPr>
        <w:t>10</w:t>
      </w:r>
      <w:r w:rsidR="000A57EA">
        <w:rPr>
          <w:lang w:val="fr-FR"/>
        </w:rPr>
        <w:t>,</w:t>
      </w:r>
      <w:r w:rsidR="00D02135" w:rsidRPr="003231E4">
        <w:rPr>
          <w:lang w:val="fr-FR"/>
        </w:rPr>
        <w:t>102 UNFPA</w:t>
      </w:r>
    </w:p>
    <w:p w14:paraId="6E8D3267" w14:textId="161D1171" w:rsidR="00D02135" w:rsidRDefault="00D02135" w:rsidP="002D0DD0">
      <w:pPr>
        <w:ind w:left="2160"/>
        <w:jc w:val="both"/>
        <w:rPr>
          <w:lang w:val="fr-FR"/>
        </w:rPr>
      </w:pPr>
      <w:r w:rsidRPr="003231E4">
        <w:rPr>
          <w:lang w:val="fr-FR"/>
        </w:rPr>
        <w:t>$</w:t>
      </w:r>
      <w:r w:rsidR="000A57EA">
        <w:rPr>
          <w:lang w:val="fr-FR"/>
        </w:rPr>
        <w:t xml:space="preserve"> </w:t>
      </w:r>
      <w:r w:rsidRPr="003231E4">
        <w:rPr>
          <w:lang w:val="fr-FR"/>
        </w:rPr>
        <w:t>292</w:t>
      </w:r>
      <w:r w:rsidR="000A57EA">
        <w:rPr>
          <w:lang w:val="fr-FR"/>
        </w:rPr>
        <w:t>,</w:t>
      </w:r>
      <w:r w:rsidRPr="003231E4">
        <w:rPr>
          <w:lang w:val="fr-FR"/>
        </w:rPr>
        <w:t>777.11 ONU Femmes</w:t>
      </w:r>
    </w:p>
    <w:p w14:paraId="2E59B924" w14:textId="60FF3E76" w:rsidR="007A2EE8" w:rsidRDefault="007A2EE8" w:rsidP="002D0DD0">
      <w:pPr>
        <w:jc w:val="both"/>
        <w:rPr>
          <w:lang w:val="fr-FR"/>
        </w:rPr>
      </w:pPr>
      <w:r w:rsidRPr="007A2EE8">
        <w:rPr>
          <w:lang w:val="fr-FR"/>
        </w:rPr>
        <w:t>Une partie des fonds alloués à l’organisation des activités communautaires et de rassemblements de masse ont été réorientés pour contribuer à la prévention à la Covid-19 (achats de masques et kits barrières</w:t>
      </w:r>
      <w:r w:rsidR="000A57EA">
        <w:rPr>
          <w:lang w:val="fr-FR"/>
        </w:rPr>
        <w:t>, surtout à usage des volontaires engagés dans la sensibilisation communautaire</w:t>
      </w:r>
      <w:r w:rsidRPr="007A2EE8">
        <w:rPr>
          <w:lang w:val="fr-FR"/>
        </w:rPr>
        <w:t>, et mise à disposition de dispositifs de lavage de mains), la réponse à la Covid-19 (construction de 15 forages d’eau potable comme activités communautaires) et pour limiter l’impact de la Covid-19 sur les communautés les plus vulnérables (activités génératrices de revenus pour les femmes et jeunes les plus vulnérables).</w:t>
      </w:r>
    </w:p>
    <w:p w14:paraId="1B03C2AC" w14:textId="77777777" w:rsidR="007A2EE8" w:rsidRDefault="007A2EE8" w:rsidP="002D0DD0">
      <w:pPr>
        <w:jc w:val="both"/>
        <w:rPr>
          <w:lang w:val="fr-FR"/>
        </w:rPr>
      </w:pPr>
    </w:p>
    <w:p w14:paraId="754D8713" w14:textId="5BDD44E3" w:rsidR="009339B1" w:rsidRDefault="009339B1" w:rsidP="002D0DD0">
      <w:pPr>
        <w:pStyle w:val="ListParagraph"/>
        <w:numPr>
          <w:ilvl w:val="0"/>
          <w:numId w:val="48"/>
        </w:numPr>
        <w:jc w:val="both"/>
        <w:rPr>
          <w:lang w:val="fr-FR"/>
        </w:rPr>
      </w:pPr>
      <w:r>
        <w:rPr>
          <w:lang w:val="fr-FR"/>
        </w:rPr>
        <w:t>Ajustements non-financiers : Veuillez indiquer tout ajustement du projet qui n'a pas eu de conséquences financières.</w:t>
      </w:r>
    </w:p>
    <w:p w14:paraId="52A89D64" w14:textId="1289A770" w:rsidR="000A57EA" w:rsidRPr="009161DC" w:rsidRDefault="000A57EA" w:rsidP="002D0DD0">
      <w:pPr>
        <w:jc w:val="both"/>
        <w:rPr>
          <w:lang w:val="fr-FR"/>
        </w:rPr>
      </w:pPr>
      <w:r>
        <w:rPr>
          <w:lang w:val="fr-FR"/>
        </w:rPr>
        <w:t xml:space="preserve">Les volontaires d’ONU Femmes, déjà déployés sur le terrain dans la sensibilisation sur la paix et la cohésion sociale, ont été formés par la Commission Communication Nationale en réponse à la Covid-19 et ont sensibilisés les populations qu’elles rencontraient dans le cadre du Projet sur la prévention et la réponse à la pandémie (conduite à tenir, qui alerter, etc.). Cela a </w:t>
      </w:r>
      <w:r w:rsidR="00AD3620">
        <w:rPr>
          <w:lang w:val="fr-FR"/>
        </w:rPr>
        <w:t>permis</w:t>
      </w:r>
      <w:r>
        <w:rPr>
          <w:lang w:val="fr-FR"/>
        </w:rPr>
        <w:t xml:space="preserve"> d’appuyer les efforts de prévention </w:t>
      </w:r>
      <w:r>
        <w:rPr>
          <w:lang w:val="fr-FR"/>
        </w:rPr>
        <w:lastRenderedPageBreak/>
        <w:t>dans les zones de mise en œuvre, grâce au concours des 300 volontaires déployés dans le cadre du Projet. Par ailleurs, pour faire face aux restrictions de rassemblements de masse, les techniques de sensibilisation ont été adaptées, notamment en privilégiant la sensibilisation de porte à porte et en groupes restreints.</w:t>
      </w:r>
    </w:p>
    <w:p w14:paraId="59EEAD6A" w14:textId="77777777" w:rsidR="009339B1" w:rsidRPr="0088520F" w:rsidRDefault="009339B1" w:rsidP="00695824">
      <w:pPr>
        <w:jc w:val="both"/>
        <w:rPr>
          <w:lang w:val="fr-FR"/>
        </w:rPr>
      </w:pPr>
      <w:bookmarkStart w:id="15" w:name="_GoBack"/>
    </w:p>
    <w:p w14:paraId="347FB172" w14:textId="77777777" w:rsidR="009339B1" w:rsidRDefault="009339B1" w:rsidP="00695824">
      <w:pPr>
        <w:pStyle w:val="ListParagraph"/>
        <w:numPr>
          <w:ilvl w:val="0"/>
          <w:numId w:val="48"/>
        </w:numPr>
        <w:jc w:val="both"/>
        <w:rPr>
          <w:lang w:val="fr-FR"/>
        </w:rPr>
      </w:pPr>
      <w:r>
        <w:rPr>
          <w:lang w:val="fr-FR"/>
        </w:rPr>
        <w:t xml:space="preserve">Veuillez sélectionner toutes les catégories qui décrivent les ajustements du projet (et inclure des détails dans les sections générales de ce rapport) : </w:t>
      </w:r>
    </w:p>
    <w:p w14:paraId="21C73882" w14:textId="77777777" w:rsidR="009339B1" w:rsidRDefault="009339B1" w:rsidP="00695824">
      <w:pPr>
        <w:pStyle w:val="ListParagraph"/>
        <w:jc w:val="both"/>
        <w:rPr>
          <w:lang w:val="fr-FR"/>
        </w:rPr>
      </w:pPr>
    </w:p>
    <w:p w14:paraId="72CFA1C0" w14:textId="50D8B21E" w:rsidR="009339B1" w:rsidRDefault="00C508C2" w:rsidP="00695824">
      <w:pPr>
        <w:jc w:val="both"/>
        <w:rPr>
          <w:lang w:val="fr-FR"/>
        </w:rPr>
      </w:pPr>
      <w:sdt>
        <w:sdtPr>
          <w:rPr>
            <w:lang w:val="fr-FR"/>
          </w:rPr>
          <w:id w:val="402566072"/>
          <w14:checkbox>
            <w14:checked w14:val="0"/>
            <w14:checkedState w14:val="2612" w14:font="MS Gothic"/>
            <w14:uncheckedState w14:val="2610" w14:font="MS Gothic"/>
          </w14:checkbox>
        </w:sdtPr>
        <w:sdtEndPr/>
        <w:sdtContent>
          <w:r w:rsidR="004E7B10">
            <w:rPr>
              <w:rFonts w:ascii="MS Gothic" w:eastAsia="MS Gothic" w:hAnsi="MS Gothic" w:hint="eastAsia"/>
              <w:lang w:val="fr-FR"/>
            </w:rPr>
            <w:t>☐</w:t>
          </w:r>
        </w:sdtContent>
      </w:sdt>
      <w:r w:rsidR="009339B1">
        <w:rPr>
          <w:lang w:val="fr-FR"/>
        </w:rPr>
        <w:t xml:space="preserve"> Renforcer les capacités de gestion de crise et de communication</w:t>
      </w:r>
    </w:p>
    <w:p w14:paraId="227D2A61" w14:textId="73E58F64" w:rsidR="009339B1" w:rsidRDefault="00C508C2" w:rsidP="00695824">
      <w:pPr>
        <w:jc w:val="both"/>
        <w:rPr>
          <w:lang w:val="fr-FR"/>
        </w:rPr>
      </w:pPr>
      <w:sdt>
        <w:sdtPr>
          <w:rPr>
            <w:lang w:val="fr-FR"/>
          </w:rPr>
          <w:id w:val="1706904896"/>
          <w14:checkbox>
            <w14:checked w14:val="1"/>
            <w14:checkedState w14:val="2612" w14:font="MS Gothic"/>
            <w14:uncheckedState w14:val="2610" w14:font="MS Gothic"/>
          </w14:checkbox>
        </w:sdtPr>
        <w:sdtEndPr/>
        <w:sdtContent>
          <w:r w:rsidR="004E7B10">
            <w:rPr>
              <w:rFonts w:ascii="MS Gothic" w:eastAsia="MS Gothic" w:hAnsi="MS Gothic" w:hint="eastAsia"/>
              <w:lang w:val="fr-FR"/>
            </w:rPr>
            <w:t>☒</w:t>
          </w:r>
        </w:sdtContent>
      </w:sdt>
      <w:r w:rsidR="009339B1">
        <w:rPr>
          <w:lang w:val="fr-FR"/>
        </w:rPr>
        <w:t xml:space="preserve"> Assurer une réponse et une reprise inclusives et équitables</w:t>
      </w:r>
    </w:p>
    <w:p w14:paraId="36CF86CF" w14:textId="71DCA9CD" w:rsidR="009339B1" w:rsidRDefault="00C508C2" w:rsidP="00695824">
      <w:pPr>
        <w:jc w:val="both"/>
        <w:rPr>
          <w:lang w:val="fr-FR"/>
        </w:rPr>
      </w:pPr>
      <w:sdt>
        <w:sdtPr>
          <w:rPr>
            <w:lang w:val="fr-FR"/>
          </w:rPr>
          <w:id w:val="1028075960"/>
          <w14:checkbox>
            <w14:checked w14:val="1"/>
            <w14:checkedState w14:val="2612" w14:font="MS Gothic"/>
            <w14:uncheckedState w14:val="2610" w14:font="MS Gothic"/>
          </w14:checkbox>
        </w:sdtPr>
        <w:sdtEndPr/>
        <w:sdtContent>
          <w:r w:rsidR="004E7B10">
            <w:rPr>
              <w:rFonts w:ascii="MS Gothic" w:eastAsia="MS Gothic" w:hAnsi="MS Gothic" w:hint="eastAsia"/>
              <w:lang w:val="fr-FR"/>
            </w:rPr>
            <w:t>☒</w:t>
          </w:r>
        </w:sdtContent>
      </w:sdt>
      <w:r w:rsidR="009339B1">
        <w:rPr>
          <w:lang w:val="fr-FR"/>
        </w:rPr>
        <w:t xml:space="preserve"> Renforcer la cohésion sociale intercommunautaire et la gestion des frontières</w:t>
      </w:r>
    </w:p>
    <w:p w14:paraId="5273762F" w14:textId="2A727C38" w:rsidR="009339B1" w:rsidRDefault="00C508C2" w:rsidP="00695824">
      <w:pPr>
        <w:jc w:val="both"/>
        <w:rPr>
          <w:lang w:val="fr-FR"/>
        </w:rPr>
      </w:pPr>
      <w:sdt>
        <w:sdtPr>
          <w:rPr>
            <w:lang w:val="fr-FR"/>
          </w:rPr>
          <w:id w:val="1433550173"/>
          <w14:checkbox>
            <w14:checked w14:val="0"/>
            <w14:checkedState w14:val="2612" w14:font="MS Gothic"/>
            <w14:uncheckedState w14:val="2610" w14:font="MS Gothic"/>
          </w14:checkbox>
        </w:sdtPr>
        <w:sdtEndPr/>
        <w:sdtContent>
          <w:r w:rsidR="009339B1" w:rsidRPr="009339B1">
            <w:rPr>
              <w:rFonts w:ascii="MS Gothic" w:eastAsia="MS Gothic" w:hAnsi="MS Gothic" w:hint="eastAsia"/>
              <w:lang w:val="fr-FR"/>
            </w:rPr>
            <w:t>☐</w:t>
          </w:r>
        </w:sdtContent>
      </w:sdt>
      <w:r w:rsidR="009339B1">
        <w:rPr>
          <w:lang w:val="fr-FR"/>
        </w:rPr>
        <w:t xml:space="preserve"> Lutter contre le discours de haine et la stigmatisation et répondre aux traumatismes</w:t>
      </w:r>
    </w:p>
    <w:p w14:paraId="3289D1C0" w14:textId="317FC287" w:rsidR="009339B1" w:rsidRDefault="00C508C2" w:rsidP="00695824">
      <w:pPr>
        <w:jc w:val="both"/>
        <w:rPr>
          <w:lang w:val="fr-FR"/>
        </w:rPr>
      </w:pPr>
      <w:sdt>
        <w:sdtPr>
          <w:rPr>
            <w:lang w:val="fr-FR"/>
          </w:rPr>
          <w:id w:val="-197162951"/>
          <w14:checkbox>
            <w14:checked w14:val="0"/>
            <w14:checkedState w14:val="2612" w14:font="MS Gothic"/>
            <w14:uncheckedState w14:val="2610" w14:font="MS Gothic"/>
          </w14:checkbox>
        </w:sdtPr>
        <w:sdtEndPr/>
        <w:sdtContent>
          <w:r w:rsidR="009339B1" w:rsidRPr="009339B1">
            <w:rPr>
              <w:rFonts w:ascii="MS Gothic" w:eastAsia="MS Gothic" w:hAnsi="MS Gothic" w:hint="eastAsia"/>
              <w:lang w:val="fr-FR"/>
            </w:rPr>
            <w:t>☐</w:t>
          </w:r>
        </w:sdtContent>
      </w:sdt>
      <w:r w:rsidR="009339B1">
        <w:rPr>
          <w:lang w:val="fr-FR"/>
        </w:rPr>
        <w:t xml:space="preserve"> Soutenir l'appel du SG au « cessez-le-feu mondial »</w:t>
      </w:r>
    </w:p>
    <w:bookmarkEnd w:id="15"/>
    <w:p w14:paraId="6C408312" w14:textId="7E522D9B" w:rsidR="009339B1" w:rsidRPr="009339B1" w:rsidRDefault="00C508C2" w:rsidP="009339B1">
      <w:pPr>
        <w:rPr>
          <w:lang w:val="fr-FR"/>
        </w:rPr>
      </w:pPr>
      <w:sdt>
        <w:sdtPr>
          <w:rPr>
            <w:lang w:val="fr-FR"/>
          </w:rPr>
          <w:id w:val="810906333"/>
          <w14:checkbox>
            <w14:checked w14:val="0"/>
            <w14:checkedState w14:val="2612" w14:font="MS Gothic"/>
            <w14:uncheckedState w14:val="2610" w14:font="MS Gothic"/>
          </w14:checkbox>
        </w:sdtPr>
        <w:sdtEndPr/>
        <w:sdtContent>
          <w:r w:rsidR="009339B1" w:rsidRPr="009339B1">
            <w:rPr>
              <w:rFonts w:ascii="MS Gothic" w:eastAsia="MS Gothic" w:hAnsi="MS Gothic" w:hint="eastAsia"/>
              <w:lang w:val="fr-FR"/>
            </w:rPr>
            <w:t>☐</w:t>
          </w:r>
        </w:sdtContent>
      </w:sdt>
      <w:r w:rsidR="009339B1" w:rsidRPr="009339B1">
        <w:rPr>
          <w:lang w:val="fr-FR"/>
        </w:rPr>
        <w:t xml:space="preserve"> Autres (veuillez préciser</w:t>
      </w:r>
      <w:proofErr w:type="gramStart"/>
      <w:r w:rsidR="009339B1" w:rsidRPr="009339B1">
        <w:rPr>
          <w:lang w:val="fr-FR"/>
        </w:rPr>
        <w:t>):</w:t>
      </w:r>
      <w:proofErr w:type="gramEnd"/>
      <w:r w:rsidR="009339B1" w:rsidRPr="009339B1">
        <w:rPr>
          <w:lang w:val="fr-FR"/>
        </w:rPr>
        <w:t xml:space="preserve"> </w:t>
      </w:r>
      <w:r w:rsidR="009339B1">
        <w:fldChar w:fldCharType="begin">
          <w:ffData>
            <w:name w:val=""/>
            <w:enabled/>
            <w:calcOnExit w:val="0"/>
            <w:textInput>
              <w:maxLength w:val="1500"/>
              <w:format w:val="Première majuscule"/>
            </w:textInput>
          </w:ffData>
        </w:fldChar>
      </w:r>
      <w:r w:rsidR="009339B1" w:rsidRPr="009339B1">
        <w:rPr>
          <w:lang w:val="fr-FR"/>
        </w:rPr>
        <w:instrText xml:space="preserve"> FORMTEXT </w:instrText>
      </w:r>
      <w:r w:rsidR="009339B1">
        <w:fldChar w:fldCharType="separate"/>
      </w:r>
      <w:r w:rsidR="009339B1">
        <w:rPr>
          <w:noProof/>
        </w:rPr>
        <w:t> </w:t>
      </w:r>
      <w:r w:rsidR="009339B1">
        <w:rPr>
          <w:noProof/>
        </w:rPr>
        <w:t> </w:t>
      </w:r>
      <w:r w:rsidR="009339B1">
        <w:rPr>
          <w:noProof/>
        </w:rPr>
        <w:t> </w:t>
      </w:r>
      <w:r w:rsidR="009339B1">
        <w:rPr>
          <w:noProof/>
        </w:rPr>
        <w:t> </w:t>
      </w:r>
      <w:r w:rsidR="009339B1">
        <w:rPr>
          <w:noProof/>
        </w:rPr>
        <w:t> </w:t>
      </w:r>
      <w:r w:rsidR="009339B1">
        <w:fldChar w:fldCharType="end"/>
      </w:r>
    </w:p>
    <w:p w14:paraId="01F13EF5" w14:textId="77777777" w:rsidR="009339B1" w:rsidRPr="009339B1" w:rsidRDefault="009339B1" w:rsidP="009339B1">
      <w:pPr>
        <w:ind w:left="2160"/>
        <w:rPr>
          <w:lang w:val="fr-FR"/>
        </w:rPr>
      </w:pPr>
    </w:p>
    <w:p w14:paraId="1F08E265" w14:textId="77777777" w:rsidR="009339B1" w:rsidRDefault="009339B1" w:rsidP="009339B1">
      <w:pPr>
        <w:rPr>
          <w:lang w:val="fr-FR"/>
        </w:rPr>
      </w:pPr>
      <w:r>
        <w:rPr>
          <w:lang w:val="fr-FR"/>
        </w:rPr>
        <w:t>Le cas échéant, veuillez partager une histoire de réussite COVID-19 de ce projet (</w:t>
      </w:r>
      <w:r>
        <w:rPr>
          <w:i/>
          <w:iCs/>
          <w:lang w:val="fr-FR"/>
        </w:rPr>
        <w:t>i.e. comment les ajustements de ce projet ont fait une différence et ont contribué à une réponse positive à la pandémie / empêché les tensions ou la violence liées à la pandémie, etc.</w:t>
      </w:r>
      <w:r>
        <w:rPr>
          <w:lang w:val="fr-FR"/>
        </w:rPr>
        <w:t>)</w:t>
      </w:r>
    </w:p>
    <w:p w14:paraId="32E208AC" w14:textId="77777777" w:rsidR="009339B1" w:rsidRDefault="009339B1" w:rsidP="009339B1">
      <w:pPr>
        <w:rPr>
          <w:lang w:val="fr-FR"/>
        </w:rPr>
      </w:pPr>
    </w:p>
    <w:p w14:paraId="24738002" w14:textId="77777777" w:rsidR="009339B1" w:rsidRDefault="009339B1" w:rsidP="009339B1">
      <w:r>
        <w:fldChar w:fldCharType="begin">
          <w:ffData>
            <w:name w:val=""/>
            <w:enabled/>
            <w:calcOnExit w:val="0"/>
            <w:textInput>
              <w:maxLength w:val="2000"/>
              <w:format w:val="Première majuscu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02982D" w14:textId="77777777" w:rsidR="009339B1" w:rsidRDefault="009339B1" w:rsidP="009339B1">
      <w:pPr>
        <w:ind w:left="2160"/>
      </w:pPr>
    </w:p>
    <w:p w14:paraId="63ED12FA" w14:textId="77777777" w:rsidR="004E3B3E" w:rsidRPr="00AC5471" w:rsidRDefault="004E3B3E" w:rsidP="0078600B">
      <w:pPr>
        <w:rPr>
          <w:lang w:val="fr-FR"/>
        </w:rPr>
        <w:sectPr w:rsidR="004E3B3E" w:rsidRPr="00AC5471" w:rsidSect="0078600B">
          <w:pgSz w:w="11906" w:h="16838"/>
          <w:pgMar w:top="1440" w:right="1800" w:bottom="1440" w:left="1800" w:header="720" w:footer="720" w:gutter="0"/>
          <w:cols w:space="720"/>
          <w:docGrid w:linePitch="360"/>
        </w:sectPr>
      </w:pPr>
    </w:p>
    <w:p w14:paraId="3A26DD9E" w14:textId="77777777" w:rsidR="009608B6" w:rsidRDefault="009608B6" w:rsidP="00675507">
      <w:pPr>
        <w:pStyle w:val="HTMLPreformatted"/>
        <w:shd w:val="clear" w:color="auto" w:fill="FFFFFF"/>
        <w:rPr>
          <w:rFonts w:ascii="Times New Roman" w:hAnsi="Times New Roman" w:cs="Times New Roman"/>
          <w:b/>
          <w:sz w:val="24"/>
          <w:szCs w:val="24"/>
          <w:u w:val="single"/>
          <w:lang w:val="fr-FR" w:eastAsia="en-GB"/>
        </w:rPr>
      </w:pPr>
    </w:p>
    <w:p w14:paraId="18FE000D" w14:textId="1C887616"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r w:rsidRPr="00C06986">
        <w:rPr>
          <w:rFonts w:ascii="Times New Roman" w:hAnsi="Times New Roman" w:cs="Times New Roman"/>
          <w:b/>
          <w:sz w:val="24"/>
          <w:szCs w:val="24"/>
          <w:u w:val="single"/>
          <w:lang w:val="fr-FR" w:eastAsia="en-GB"/>
        </w:rPr>
        <w:t>Partie IV : ÉVALUATION DE LA PERFORMANCE DU PROJET SUR</w:t>
      </w:r>
      <w:r w:rsidRPr="00675507">
        <w:rPr>
          <w:rFonts w:ascii="Times New Roman" w:hAnsi="Times New Roman" w:cs="Times New Roman"/>
          <w:b/>
          <w:sz w:val="24"/>
          <w:szCs w:val="24"/>
          <w:u w:val="single"/>
          <w:lang w:val="fr-FR" w:eastAsia="en-GB"/>
        </w:rPr>
        <w:t xml:space="preserve"> LA BASE DES </w:t>
      </w:r>
      <w:proofErr w:type="gramStart"/>
      <w:r w:rsidRPr="00675507">
        <w:rPr>
          <w:rFonts w:ascii="Times New Roman" w:hAnsi="Times New Roman" w:cs="Times New Roman"/>
          <w:b/>
          <w:sz w:val="24"/>
          <w:szCs w:val="24"/>
          <w:u w:val="single"/>
          <w:lang w:val="fr-FR" w:eastAsia="en-GB"/>
        </w:rPr>
        <w:t>INDICATEURS:</w:t>
      </w:r>
      <w:proofErr w:type="gramEnd"/>
      <w:r w:rsidRPr="00675507">
        <w:rPr>
          <w:rFonts w:ascii="Times New Roman" w:hAnsi="Times New Roman" w:cs="Times New Roman"/>
          <w:b/>
          <w:sz w:val="24"/>
          <w:szCs w:val="24"/>
          <w:u w:val="single"/>
          <w:lang w:val="fr-FR" w:eastAsia="en-GB"/>
        </w:rPr>
        <w:t xml:space="preserve"> </w:t>
      </w:r>
    </w:p>
    <w:p w14:paraId="6354B688" w14:textId="77777777"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B56946">
      <w:pPr>
        <w:pStyle w:val="HTMLPreformatted"/>
        <w:shd w:val="clear" w:color="auto" w:fill="FFFFFF"/>
        <w:jc w:val="both"/>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529F5"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497"/>
        <w:gridCol w:w="3690"/>
        <w:gridCol w:w="2093"/>
      </w:tblGrid>
      <w:tr w:rsidR="00826923" w:rsidRPr="008236B3" w14:paraId="55AC7DE0" w14:textId="77777777" w:rsidTr="00E96C3E">
        <w:trPr>
          <w:tblHeader/>
        </w:trPr>
        <w:tc>
          <w:tcPr>
            <w:tcW w:w="1530" w:type="dxa"/>
          </w:tcPr>
          <w:p w14:paraId="17B19ECD" w14:textId="77777777" w:rsidR="00826923" w:rsidRPr="00B56946" w:rsidRDefault="00826923" w:rsidP="00B56946">
            <w:pPr>
              <w:jc w:val="both"/>
              <w:rPr>
                <w:rFonts w:cs="Tahoma"/>
                <w:b/>
                <w:sz w:val="20"/>
                <w:szCs w:val="20"/>
                <w:lang w:val="fr-FR" w:eastAsia="en-US"/>
              </w:rPr>
            </w:pPr>
          </w:p>
        </w:tc>
        <w:tc>
          <w:tcPr>
            <w:tcW w:w="2070" w:type="dxa"/>
            <w:shd w:val="clear" w:color="auto" w:fill="EEECE1"/>
          </w:tcPr>
          <w:p w14:paraId="1425E9C7" w14:textId="77777777" w:rsidR="00826923" w:rsidRPr="00B56946" w:rsidRDefault="00826923" w:rsidP="00B56946">
            <w:pPr>
              <w:jc w:val="both"/>
              <w:rPr>
                <w:rFonts w:cs="Tahoma"/>
                <w:b/>
                <w:sz w:val="20"/>
                <w:szCs w:val="20"/>
                <w:lang w:val="fr-FR" w:eastAsia="en-US"/>
              </w:rPr>
            </w:pPr>
            <w:r w:rsidRPr="00B56946">
              <w:rPr>
                <w:rFonts w:cs="Tahoma"/>
                <w:b/>
                <w:sz w:val="20"/>
                <w:szCs w:val="20"/>
                <w:lang w:val="fr-FR" w:eastAsia="en-US"/>
              </w:rPr>
              <w:t>Indicateurs</w:t>
            </w:r>
          </w:p>
        </w:tc>
        <w:tc>
          <w:tcPr>
            <w:tcW w:w="1530" w:type="dxa"/>
            <w:shd w:val="clear" w:color="auto" w:fill="EEECE1"/>
          </w:tcPr>
          <w:p w14:paraId="0D863FD4" w14:textId="77777777" w:rsidR="00826923" w:rsidRPr="00B56946" w:rsidRDefault="00826923" w:rsidP="00B56946">
            <w:pPr>
              <w:jc w:val="both"/>
              <w:rPr>
                <w:rFonts w:cs="Tahoma"/>
                <w:b/>
                <w:sz w:val="20"/>
                <w:szCs w:val="20"/>
                <w:lang w:val="fr-FR" w:eastAsia="en-US"/>
              </w:rPr>
            </w:pPr>
            <w:r w:rsidRPr="00B56946">
              <w:rPr>
                <w:rFonts w:cs="Tahoma"/>
                <w:b/>
                <w:sz w:val="20"/>
                <w:szCs w:val="20"/>
                <w:lang w:val="fr-FR" w:eastAsia="en-US"/>
              </w:rPr>
              <w:t xml:space="preserve">Base de </w:t>
            </w:r>
            <w:proofErr w:type="gramStart"/>
            <w:r w:rsidRPr="00B56946">
              <w:rPr>
                <w:rFonts w:cs="Tahoma"/>
                <w:b/>
                <w:sz w:val="20"/>
                <w:szCs w:val="20"/>
                <w:lang w:val="fr-FR" w:eastAsia="en-US"/>
              </w:rPr>
              <w:t>donnée</w:t>
            </w:r>
            <w:proofErr w:type="gramEnd"/>
          </w:p>
        </w:tc>
        <w:tc>
          <w:tcPr>
            <w:tcW w:w="1620" w:type="dxa"/>
            <w:shd w:val="clear" w:color="auto" w:fill="EEECE1"/>
          </w:tcPr>
          <w:p w14:paraId="724B54E5" w14:textId="77777777" w:rsidR="00826923" w:rsidRPr="00B56946" w:rsidRDefault="00826923" w:rsidP="00B56946">
            <w:pPr>
              <w:jc w:val="both"/>
              <w:rPr>
                <w:rFonts w:cs="Tahoma"/>
                <w:b/>
                <w:sz w:val="20"/>
                <w:szCs w:val="20"/>
                <w:lang w:val="fr-FR" w:eastAsia="en-US"/>
              </w:rPr>
            </w:pPr>
            <w:r w:rsidRPr="00B56946">
              <w:rPr>
                <w:rFonts w:cs="Tahoma"/>
                <w:b/>
                <w:sz w:val="20"/>
                <w:szCs w:val="20"/>
                <w:lang w:val="fr-FR" w:eastAsia="en-US"/>
              </w:rPr>
              <w:t>Cible de fin de projet</w:t>
            </w:r>
          </w:p>
        </w:tc>
        <w:tc>
          <w:tcPr>
            <w:tcW w:w="2497" w:type="dxa"/>
          </w:tcPr>
          <w:p w14:paraId="4F04CDD3" w14:textId="77777777" w:rsidR="00826923" w:rsidRPr="00B56946" w:rsidRDefault="00826923" w:rsidP="00B56946">
            <w:pPr>
              <w:jc w:val="both"/>
              <w:rPr>
                <w:rFonts w:cs="Tahoma"/>
                <w:b/>
                <w:sz w:val="20"/>
                <w:szCs w:val="20"/>
                <w:lang w:val="fr-FR" w:eastAsia="en-US"/>
              </w:rPr>
            </w:pPr>
            <w:r w:rsidRPr="00B56946">
              <w:rPr>
                <w:rFonts w:cs="Tahoma"/>
                <w:b/>
                <w:sz w:val="20"/>
                <w:szCs w:val="20"/>
                <w:lang w:val="fr-FR" w:eastAsia="en-US"/>
              </w:rPr>
              <w:t xml:space="preserve">Etapes d’indicateur/ </w:t>
            </w:r>
            <w:proofErr w:type="spellStart"/>
            <w:r w:rsidRPr="00B56946">
              <w:rPr>
                <w:rFonts w:cs="Tahoma"/>
                <w:b/>
                <w:sz w:val="20"/>
                <w:szCs w:val="20"/>
                <w:lang w:val="fr-FR" w:eastAsia="en-US"/>
              </w:rPr>
              <w:t>milestone</w:t>
            </w:r>
            <w:proofErr w:type="spellEnd"/>
          </w:p>
        </w:tc>
        <w:tc>
          <w:tcPr>
            <w:tcW w:w="3690" w:type="dxa"/>
          </w:tcPr>
          <w:p w14:paraId="06590294" w14:textId="77777777" w:rsidR="00826923" w:rsidRPr="00B56946" w:rsidRDefault="00826923" w:rsidP="00B56946">
            <w:pPr>
              <w:jc w:val="both"/>
              <w:rPr>
                <w:rFonts w:cs="Tahoma"/>
                <w:b/>
                <w:sz w:val="20"/>
                <w:szCs w:val="20"/>
                <w:lang w:val="fr-FR" w:eastAsia="en-US"/>
              </w:rPr>
            </w:pPr>
            <w:r w:rsidRPr="00B56946">
              <w:rPr>
                <w:rFonts w:cs="Tahoma"/>
                <w:b/>
                <w:sz w:val="20"/>
                <w:szCs w:val="20"/>
                <w:lang w:val="fr-FR" w:eastAsia="en-US"/>
              </w:rPr>
              <w:t>Progrès actuel de l’indicateur</w:t>
            </w:r>
          </w:p>
        </w:tc>
        <w:tc>
          <w:tcPr>
            <w:tcW w:w="2093" w:type="dxa"/>
          </w:tcPr>
          <w:p w14:paraId="1FC4A2F6" w14:textId="77777777" w:rsidR="00826923" w:rsidRPr="00B56946" w:rsidRDefault="00826923" w:rsidP="00B56946">
            <w:pPr>
              <w:jc w:val="both"/>
              <w:rPr>
                <w:rFonts w:cs="Tahoma"/>
                <w:b/>
                <w:sz w:val="20"/>
                <w:szCs w:val="20"/>
                <w:lang w:val="fr-FR" w:eastAsia="en-US"/>
              </w:rPr>
            </w:pPr>
            <w:r w:rsidRPr="00B56946">
              <w:rPr>
                <w:rFonts w:cs="Tahoma"/>
                <w:b/>
                <w:sz w:val="20"/>
                <w:szCs w:val="20"/>
                <w:lang w:val="fr-FR" w:eastAsia="en-US"/>
              </w:rPr>
              <w:t>Raisons pour les retards ou changements</w:t>
            </w:r>
          </w:p>
        </w:tc>
      </w:tr>
      <w:tr w:rsidR="00826923" w:rsidRPr="008236B3" w14:paraId="66F874FD" w14:textId="77777777" w:rsidTr="00E96C3E">
        <w:trPr>
          <w:trHeight w:val="548"/>
        </w:trPr>
        <w:tc>
          <w:tcPr>
            <w:tcW w:w="1530" w:type="dxa"/>
            <w:vMerge w:val="restart"/>
          </w:tcPr>
          <w:p w14:paraId="5565D14A" w14:textId="77777777" w:rsidR="00826923" w:rsidRPr="00B56946" w:rsidRDefault="00826923" w:rsidP="00B56946">
            <w:pPr>
              <w:jc w:val="both"/>
              <w:rPr>
                <w:rFonts w:cs="Tahoma"/>
                <w:b/>
                <w:sz w:val="20"/>
                <w:szCs w:val="20"/>
                <w:lang w:val="fr-FR" w:eastAsia="en-US"/>
              </w:rPr>
            </w:pPr>
            <w:r w:rsidRPr="00B56946">
              <w:rPr>
                <w:rFonts w:cs="Tahoma"/>
                <w:b/>
                <w:sz w:val="20"/>
                <w:szCs w:val="20"/>
                <w:lang w:val="fr-FR" w:eastAsia="en-US"/>
              </w:rPr>
              <w:t>Résultat 1</w:t>
            </w:r>
          </w:p>
          <w:p w14:paraId="25F3CEE1" w14:textId="77777777" w:rsidR="0083188E" w:rsidRPr="00B56946" w:rsidRDefault="0083188E" w:rsidP="00B56946">
            <w:pPr>
              <w:jc w:val="both"/>
              <w:rPr>
                <w:b/>
                <w:sz w:val="20"/>
                <w:szCs w:val="20"/>
                <w:lang w:val="fr-FR" w:eastAsia="en-US"/>
              </w:rPr>
            </w:pPr>
          </w:p>
          <w:p w14:paraId="3E1AF8B2" w14:textId="5E70BC47" w:rsidR="00826923" w:rsidRPr="00B56946" w:rsidRDefault="0083188E" w:rsidP="00B56946">
            <w:pPr>
              <w:jc w:val="both"/>
              <w:rPr>
                <w:rFonts w:cs="Tahoma"/>
                <w:b/>
                <w:sz w:val="20"/>
                <w:szCs w:val="20"/>
                <w:lang w:val="fr-FR" w:eastAsia="en-US"/>
              </w:rPr>
            </w:pPr>
            <w:r w:rsidRPr="00B56946">
              <w:rPr>
                <w:b/>
                <w:sz w:val="20"/>
                <w:szCs w:val="20"/>
                <w:lang w:val="fr-FR" w:eastAsia="en-US"/>
              </w:rPr>
              <w:t>D’Ici la fin du projet, les populations ciblées (hommes/femmes/jeunes) ont une meilleure compréhension du contenu et du processus de mise en œuvre et de suivi de l’Accord de paix ainsi que des autres mécanismes de relèvement en RCA.</w:t>
            </w:r>
          </w:p>
        </w:tc>
        <w:tc>
          <w:tcPr>
            <w:tcW w:w="2070" w:type="dxa"/>
            <w:shd w:val="clear" w:color="auto" w:fill="EEECE1"/>
          </w:tcPr>
          <w:p w14:paraId="6BFDC8A3" w14:textId="0AC6CDB7" w:rsidR="0083188E" w:rsidRPr="00B56946" w:rsidRDefault="00826923" w:rsidP="00664D91">
            <w:pPr>
              <w:jc w:val="both"/>
              <w:rPr>
                <w:rFonts w:cs="Tahoma"/>
                <w:sz w:val="20"/>
                <w:szCs w:val="20"/>
                <w:lang w:val="fr-FR" w:eastAsia="en-US"/>
              </w:rPr>
            </w:pPr>
            <w:r w:rsidRPr="00B56946">
              <w:rPr>
                <w:rFonts w:cs="Tahoma"/>
                <w:sz w:val="20"/>
                <w:szCs w:val="20"/>
                <w:lang w:val="fr-FR" w:eastAsia="en-US"/>
              </w:rPr>
              <w:t>Indicateur 1.1</w:t>
            </w:r>
          </w:p>
          <w:p w14:paraId="0BAA20C5" w14:textId="2B8B16A3" w:rsidR="00826923" w:rsidRPr="00664D91" w:rsidRDefault="0083188E" w:rsidP="00664D91">
            <w:pPr>
              <w:jc w:val="both"/>
              <w:rPr>
                <w:rFonts w:cs="Tahoma"/>
                <w:sz w:val="20"/>
                <w:szCs w:val="20"/>
                <w:lang w:val="fr-FR" w:eastAsia="en-US"/>
              </w:rPr>
            </w:pPr>
            <w:r w:rsidRPr="00664D91">
              <w:rPr>
                <w:sz w:val="20"/>
                <w:szCs w:val="20"/>
                <w:lang w:val="fr-FR" w:eastAsia="en-US"/>
              </w:rPr>
              <w:t>% de la population (% de femmes, % de jeunes filles, % de jeunes garçons et % d’hommes) qui indique une meilleure compréhension de l’APPR dans les zones cibles du Projet</w:t>
            </w:r>
          </w:p>
        </w:tc>
        <w:tc>
          <w:tcPr>
            <w:tcW w:w="1530" w:type="dxa"/>
            <w:shd w:val="clear" w:color="auto" w:fill="EEECE1"/>
          </w:tcPr>
          <w:p w14:paraId="18B7E136" w14:textId="48626454" w:rsidR="00826923" w:rsidRPr="00B56946" w:rsidRDefault="000833A3" w:rsidP="00B56946">
            <w:pPr>
              <w:jc w:val="both"/>
              <w:rPr>
                <w:rFonts w:cs="Tahoma"/>
                <w:sz w:val="20"/>
                <w:szCs w:val="20"/>
                <w:lang w:val="fr-FR" w:eastAsia="en-US"/>
              </w:rPr>
            </w:pPr>
            <w:r w:rsidRPr="00B56946">
              <w:rPr>
                <w:sz w:val="20"/>
                <w:szCs w:val="20"/>
                <w:lang w:val="fr-FR" w:eastAsia="en-US"/>
              </w:rPr>
              <w:t>TBD</w:t>
            </w:r>
          </w:p>
        </w:tc>
        <w:tc>
          <w:tcPr>
            <w:tcW w:w="1620" w:type="dxa"/>
            <w:shd w:val="clear" w:color="auto" w:fill="EEECE1"/>
          </w:tcPr>
          <w:p w14:paraId="61479E92" w14:textId="73E22D36" w:rsidR="00826923" w:rsidRPr="00B56946" w:rsidRDefault="000833A3" w:rsidP="00B56946">
            <w:pPr>
              <w:jc w:val="both"/>
              <w:rPr>
                <w:sz w:val="20"/>
                <w:szCs w:val="20"/>
                <w:lang w:val="fr-FR"/>
              </w:rPr>
            </w:pPr>
            <w:r w:rsidRPr="00B56946">
              <w:rPr>
                <w:sz w:val="20"/>
                <w:szCs w:val="20"/>
                <w:lang w:val="fr-FR"/>
              </w:rPr>
              <w:t>60 % de la population (30% femmes, 30% jeunes filles, 25% jeunes garçons, 15% hommes)</w:t>
            </w:r>
          </w:p>
        </w:tc>
        <w:tc>
          <w:tcPr>
            <w:tcW w:w="2497" w:type="dxa"/>
          </w:tcPr>
          <w:p w14:paraId="139B2B99" w14:textId="6351E084" w:rsidR="00826923" w:rsidRPr="00B56946" w:rsidRDefault="005620FF" w:rsidP="00B56946">
            <w:pPr>
              <w:jc w:val="both"/>
              <w:rPr>
                <w:sz w:val="20"/>
                <w:szCs w:val="20"/>
                <w:lang w:val="fr-FR"/>
              </w:rPr>
            </w:pPr>
            <w:r w:rsidRPr="00B56946">
              <w:rPr>
                <w:sz w:val="20"/>
                <w:szCs w:val="20"/>
                <w:lang w:val="fr-FR" w:eastAsia="en-US"/>
              </w:rPr>
              <w:t>AD</w:t>
            </w:r>
          </w:p>
        </w:tc>
        <w:tc>
          <w:tcPr>
            <w:tcW w:w="3690" w:type="dxa"/>
          </w:tcPr>
          <w:p w14:paraId="70BDCCE0" w14:textId="77777777" w:rsidR="00664D91" w:rsidRPr="00B56946" w:rsidRDefault="000833A3" w:rsidP="00664D91">
            <w:pPr>
              <w:jc w:val="both"/>
              <w:rPr>
                <w:sz w:val="20"/>
                <w:szCs w:val="20"/>
                <w:lang w:val="fr-FR"/>
              </w:rPr>
            </w:pPr>
            <w:r w:rsidRPr="00B56946">
              <w:rPr>
                <w:sz w:val="20"/>
                <w:szCs w:val="20"/>
                <w:lang w:val="fr-FR"/>
              </w:rPr>
              <w:t xml:space="preserve">Le cadre de résultat, ayant été revu, a </w:t>
            </w:r>
            <w:r w:rsidR="000A57EA" w:rsidRPr="00B56946">
              <w:rPr>
                <w:sz w:val="20"/>
                <w:szCs w:val="20"/>
                <w:lang w:val="fr-FR"/>
              </w:rPr>
              <w:t>permis</w:t>
            </w:r>
            <w:r w:rsidRPr="00B56946">
              <w:rPr>
                <w:sz w:val="20"/>
                <w:szCs w:val="20"/>
                <w:lang w:val="fr-FR"/>
              </w:rPr>
              <w:t xml:space="preserve"> de confirmer les </w:t>
            </w:r>
            <w:r w:rsidR="00C06986" w:rsidRPr="00B56946">
              <w:rPr>
                <w:sz w:val="20"/>
                <w:szCs w:val="20"/>
                <w:lang w:val="fr-FR"/>
              </w:rPr>
              <w:t>indicateurs ;</w:t>
            </w:r>
            <w:r w:rsidRPr="00B56946">
              <w:rPr>
                <w:sz w:val="20"/>
                <w:szCs w:val="20"/>
                <w:lang w:val="fr-FR"/>
              </w:rPr>
              <w:t xml:space="preserve"> </w:t>
            </w:r>
          </w:p>
          <w:p w14:paraId="6E88CF7A" w14:textId="00A90F54" w:rsidR="000833A3" w:rsidRPr="00B56946" w:rsidRDefault="000833A3" w:rsidP="00B56946">
            <w:pPr>
              <w:jc w:val="both"/>
              <w:rPr>
                <w:sz w:val="20"/>
                <w:szCs w:val="20"/>
                <w:lang w:val="fr-FR"/>
              </w:rPr>
            </w:pPr>
            <w:r w:rsidRPr="00B56946">
              <w:rPr>
                <w:sz w:val="20"/>
                <w:szCs w:val="20"/>
                <w:lang w:val="fr-FR"/>
              </w:rPr>
              <w:t>Une revue documentaire couplée par une enquête de terrain permettra d'identifier la base de cet indicateur.</w:t>
            </w:r>
          </w:p>
          <w:p w14:paraId="42E436EB" w14:textId="023CB8C3" w:rsidR="00826923" w:rsidRPr="00B56946" w:rsidRDefault="00826923" w:rsidP="00B56946">
            <w:pPr>
              <w:jc w:val="both"/>
              <w:rPr>
                <w:sz w:val="20"/>
                <w:szCs w:val="20"/>
                <w:lang w:val="fr-FR"/>
              </w:rPr>
            </w:pPr>
          </w:p>
        </w:tc>
        <w:tc>
          <w:tcPr>
            <w:tcW w:w="2093" w:type="dxa"/>
          </w:tcPr>
          <w:p w14:paraId="7AC343C5" w14:textId="59F932BA" w:rsidR="00C06986" w:rsidRPr="00B56946" w:rsidRDefault="00C06986" w:rsidP="00B56946">
            <w:pPr>
              <w:jc w:val="both"/>
              <w:rPr>
                <w:sz w:val="20"/>
                <w:szCs w:val="20"/>
                <w:lang w:val="fr-FR"/>
              </w:rPr>
            </w:pPr>
            <w:r w:rsidRPr="00B56946">
              <w:rPr>
                <w:sz w:val="20"/>
                <w:szCs w:val="20"/>
                <w:lang w:val="fr-FR"/>
              </w:rPr>
              <w:t xml:space="preserve">La pandémie </w:t>
            </w:r>
            <w:r w:rsidR="00664D91" w:rsidRPr="00B56946">
              <w:rPr>
                <w:sz w:val="20"/>
                <w:szCs w:val="20"/>
                <w:lang w:val="fr-FR"/>
              </w:rPr>
              <w:t xml:space="preserve">de la Covid-19 </w:t>
            </w:r>
            <w:r w:rsidRPr="00B56946">
              <w:rPr>
                <w:sz w:val="20"/>
                <w:szCs w:val="20"/>
                <w:lang w:val="fr-FR"/>
              </w:rPr>
              <w:t>a retardé la conduite de cette identification.</w:t>
            </w:r>
          </w:p>
          <w:p w14:paraId="481BA0E6" w14:textId="6C489B2D" w:rsidR="00826923" w:rsidRPr="00B56946" w:rsidRDefault="00826923" w:rsidP="00B56946">
            <w:pPr>
              <w:jc w:val="both"/>
              <w:rPr>
                <w:sz w:val="20"/>
                <w:szCs w:val="20"/>
                <w:lang w:val="fr-FR"/>
              </w:rPr>
            </w:pPr>
          </w:p>
        </w:tc>
      </w:tr>
      <w:tr w:rsidR="00826923" w:rsidRPr="005A6420" w14:paraId="08556BB5" w14:textId="77777777" w:rsidTr="00E96C3E">
        <w:trPr>
          <w:trHeight w:val="548"/>
        </w:trPr>
        <w:tc>
          <w:tcPr>
            <w:tcW w:w="1530" w:type="dxa"/>
            <w:vMerge/>
          </w:tcPr>
          <w:p w14:paraId="64ACFB27" w14:textId="77777777" w:rsidR="00826923" w:rsidRPr="00B56946" w:rsidRDefault="00826923" w:rsidP="00B56946">
            <w:pPr>
              <w:jc w:val="both"/>
              <w:rPr>
                <w:rFonts w:cs="Tahoma"/>
                <w:b/>
                <w:sz w:val="20"/>
                <w:szCs w:val="20"/>
                <w:lang w:val="fr-FR" w:eastAsia="en-US"/>
              </w:rPr>
            </w:pPr>
          </w:p>
        </w:tc>
        <w:tc>
          <w:tcPr>
            <w:tcW w:w="2070" w:type="dxa"/>
            <w:shd w:val="clear" w:color="auto" w:fill="EEECE1"/>
          </w:tcPr>
          <w:p w14:paraId="696474D8" w14:textId="64D53F3D" w:rsidR="0083188E" w:rsidRPr="00B56946" w:rsidRDefault="00826923" w:rsidP="00664D91">
            <w:pPr>
              <w:jc w:val="both"/>
              <w:rPr>
                <w:rFonts w:cs="Tahoma"/>
                <w:sz w:val="20"/>
                <w:szCs w:val="20"/>
                <w:lang w:val="fr-FR" w:eastAsia="en-US"/>
              </w:rPr>
            </w:pPr>
            <w:r w:rsidRPr="00B56946">
              <w:rPr>
                <w:rFonts w:cs="Tahoma"/>
                <w:sz w:val="20"/>
                <w:szCs w:val="20"/>
                <w:lang w:val="fr-FR" w:eastAsia="en-US"/>
              </w:rPr>
              <w:t>Indicateur 1.2</w:t>
            </w:r>
          </w:p>
          <w:p w14:paraId="422C644E" w14:textId="115083BA" w:rsidR="00826923" w:rsidRPr="00664D91" w:rsidRDefault="0083188E">
            <w:pPr>
              <w:jc w:val="both"/>
              <w:rPr>
                <w:rFonts w:cs="Tahoma"/>
                <w:sz w:val="20"/>
                <w:szCs w:val="20"/>
                <w:lang w:val="fr-FR" w:eastAsia="en-US"/>
              </w:rPr>
            </w:pPr>
            <w:r w:rsidRPr="00664D91">
              <w:rPr>
                <w:sz w:val="20"/>
                <w:szCs w:val="20"/>
                <w:lang w:val="fr-FR" w:eastAsia="en-US"/>
              </w:rPr>
              <w:t>% des fausses informations sur l’Accord dans les médias diffusés par les radios communautaires</w:t>
            </w:r>
          </w:p>
        </w:tc>
        <w:tc>
          <w:tcPr>
            <w:tcW w:w="1530" w:type="dxa"/>
            <w:shd w:val="clear" w:color="auto" w:fill="EEECE1"/>
          </w:tcPr>
          <w:p w14:paraId="3C10E6DE" w14:textId="6D8BAA9E" w:rsidR="00826923" w:rsidRPr="00B56946" w:rsidRDefault="000833A3" w:rsidP="00B56946">
            <w:pPr>
              <w:jc w:val="both"/>
              <w:rPr>
                <w:sz w:val="20"/>
                <w:szCs w:val="20"/>
                <w:lang w:val="fr-FR"/>
              </w:rPr>
            </w:pPr>
            <w:r w:rsidRPr="00B56946">
              <w:rPr>
                <w:sz w:val="20"/>
                <w:szCs w:val="20"/>
              </w:rPr>
              <w:t>50%</w:t>
            </w:r>
          </w:p>
        </w:tc>
        <w:tc>
          <w:tcPr>
            <w:tcW w:w="1620" w:type="dxa"/>
            <w:shd w:val="clear" w:color="auto" w:fill="EEECE1"/>
          </w:tcPr>
          <w:p w14:paraId="6F75A704" w14:textId="31763831" w:rsidR="00826923" w:rsidRPr="00B56946" w:rsidRDefault="000833A3" w:rsidP="00B56946">
            <w:pPr>
              <w:jc w:val="both"/>
              <w:rPr>
                <w:sz w:val="20"/>
                <w:szCs w:val="20"/>
                <w:lang w:val="fr-FR"/>
              </w:rPr>
            </w:pPr>
            <w:r w:rsidRPr="00B56946">
              <w:rPr>
                <w:sz w:val="20"/>
                <w:szCs w:val="20"/>
                <w:lang w:val="fr-FR" w:eastAsia="en-US"/>
              </w:rPr>
              <w:t>20%</w:t>
            </w:r>
          </w:p>
        </w:tc>
        <w:tc>
          <w:tcPr>
            <w:tcW w:w="2497" w:type="dxa"/>
          </w:tcPr>
          <w:p w14:paraId="0F953287" w14:textId="0763460F" w:rsidR="00826923" w:rsidRPr="00B56946" w:rsidRDefault="005620FF" w:rsidP="00B56946">
            <w:pPr>
              <w:jc w:val="both"/>
              <w:rPr>
                <w:sz w:val="20"/>
                <w:szCs w:val="20"/>
                <w:lang w:val="fr-FR"/>
              </w:rPr>
            </w:pPr>
            <w:r w:rsidRPr="00B56946">
              <w:rPr>
                <w:sz w:val="20"/>
                <w:szCs w:val="20"/>
                <w:lang w:val="fr-FR" w:eastAsia="en-US"/>
              </w:rPr>
              <w:t>AD</w:t>
            </w:r>
          </w:p>
        </w:tc>
        <w:tc>
          <w:tcPr>
            <w:tcW w:w="3690" w:type="dxa"/>
          </w:tcPr>
          <w:p w14:paraId="69C01213" w14:textId="47C57E04" w:rsidR="00826923" w:rsidRPr="00B56946" w:rsidRDefault="000833A3" w:rsidP="00B56946">
            <w:pPr>
              <w:jc w:val="both"/>
              <w:rPr>
                <w:sz w:val="20"/>
                <w:szCs w:val="20"/>
                <w:lang w:val="fr-FR"/>
              </w:rPr>
            </w:pPr>
            <w:r w:rsidRPr="00B56946">
              <w:rPr>
                <w:sz w:val="20"/>
                <w:szCs w:val="20"/>
                <w:lang w:val="fr-FR" w:eastAsia="en-US"/>
              </w:rPr>
              <w:t xml:space="preserve">L'atelier de formation tenu à </w:t>
            </w:r>
            <w:proofErr w:type="spellStart"/>
            <w:r w:rsidRPr="00B56946">
              <w:rPr>
                <w:sz w:val="20"/>
                <w:szCs w:val="20"/>
                <w:lang w:val="fr-FR" w:eastAsia="en-US"/>
              </w:rPr>
              <w:t>Boali</w:t>
            </w:r>
            <w:proofErr w:type="spellEnd"/>
            <w:r w:rsidRPr="00B56946">
              <w:rPr>
                <w:sz w:val="20"/>
                <w:szCs w:val="20"/>
                <w:lang w:val="fr-FR" w:eastAsia="en-US"/>
              </w:rPr>
              <w:t xml:space="preserve"> a permis aux professionnels de Média de réduire assez systématiquement la flambée des </w:t>
            </w:r>
            <w:proofErr w:type="spellStart"/>
            <w:r w:rsidRPr="00B56946">
              <w:rPr>
                <w:sz w:val="20"/>
                <w:szCs w:val="20"/>
                <w:lang w:val="fr-FR" w:eastAsia="en-US"/>
              </w:rPr>
              <w:t>fakenews</w:t>
            </w:r>
            <w:proofErr w:type="spellEnd"/>
            <w:r w:rsidRPr="00B56946">
              <w:rPr>
                <w:sz w:val="20"/>
                <w:szCs w:val="20"/>
                <w:lang w:val="fr-FR" w:eastAsia="en-US"/>
              </w:rPr>
              <w:t>. Les techniques acquises lors de cet atelier par les professionnels de média ont contribué à la réduction de fausses informations dans les zones du projet</w:t>
            </w:r>
            <w:r w:rsidR="0051071B" w:rsidRPr="00B56946">
              <w:rPr>
                <w:sz w:val="20"/>
                <w:szCs w:val="20"/>
                <w:lang w:val="fr-FR" w:eastAsia="en-US"/>
              </w:rPr>
              <w:t>.</w:t>
            </w:r>
          </w:p>
        </w:tc>
        <w:tc>
          <w:tcPr>
            <w:tcW w:w="2093" w:type="dxa"/>
          </w:tcPr>
          <w:p w14:paraId="0882431D" w14:textId="77777777" w:rsidR="00826923" w:rsidRPr="00B56946" w:rsidRDefault="00826923" w:rsidP="00B56946">
            <w:pPr>
              <w:jc w:val="both"/>
              <w:rPr>
                <w:sz w:val="20"/>
                <w:szCs w:val="20"/>
                <w:lang w:val="fr-FR"/>
              </w:rPr>
            </w:pPr>
            <w:r w:rsidRPr="00B56946">
              <w:rPr>
                <w:b/>
                <w:sz w:val="20"/>
                <w:szCs w:val="20"/>
                <w:lang w:val="fr-FR" w:eastAsia="en-US"/>
              </w:rPr>
              <w:fldChar w:fldCharType="begin">
                <w:ffData>
                  <w:name w:val=""/>
                  <w:enabled/>
                  <w:calcOnExit w:val="0"/>
                  <w:textInput>
                    <w:maxLength w:val="300"/>
                  </w:textInput>
                </w:ffData>
              </w:fldChar>
            </w:r>
            <w:r w:rsidRPr="00B56946">
              <w:rPr>
                <w:b/>
                <w:sz w:val="20"/>
                <w:szCs w:val="20"/>
                <w:lang w:val="fr-FR" w:eastAsia="en-US"/>
              </w:rPr>
              <w:instrText xml:space="preserve"> FORMTEXT </w:instrText>
            </w:r>
            <w:r w:rsidRPr="00B56946">
              <w:rPr>
                <w:b/>
                <w:sz w:val="20"/>
                <w:szCs w:val="20"/>
                <w:lang w:val="fr-FR" w:eastAsia="en-US"/>
              </w:rPr>
            </w:r>
            <w:r w:rsidRPr="00B56946">
              <w:rPr>
                <w:b/>
                <w:sz w:val="20"/>
                <w:szCs w:val="20"/>
                <w:lang w:val="fr-FR" w:eastAsia="en-US"/>
              </w:rPr>
              <w:fldChar w:fldCharType="separate"/>
            </w:r>
            <w:r w:rsidRPr="00B56946">
              <w:rPr>
                <w:b/>
                <w:noProof/>
                <w:sz w:val="20"/>
                <w:szCs w:val="20"/>
                <w:lang w:val="fr-FR" w:eastAsia="en-US"/>
              </w:rPr>
              <w:t> </w:t>
            </w:r>
            <w:r w:rsidRPr="00B56946">
              <w:rPr>
                <w:b/>
                <w:noProof/>
                <w:sz w:val="20"/>
                <w:szCs w:val="20"/>
                <w:lang w:val="fr-FR" w:eastAsia="en-US"/>
              </w:rPr>
              <w:t> </w:t>
            </w:r>
            <w:r w:rsidRPr="00B56946">
              <w:rPr>
                <w:b/>
                <w:noProof/>
                <w:sz w:val="20"/>
                <w:szCs w:val="20"/>
                <w:lang w:val="fr-FR" w:eastAsia="en-US"/>
              </w:rPr>
              <w:t> </w:t>
            </w:r>
            <w:r w:rsidRPr="00B56946">
              <w:rPr>
                <w:b/>
                <w:noProof/>
                <w:sz w:val="20"/>
                <w:szCs w:val="20"/>
                <w:lang w:val="fr-FR" w:eastAsia="en-US"/>
              </w:rPr>
              <w:t> </w:t>
            </w:r>
            <w:r w:rsidRPr="00B56946">
              <w:rPr>
                <w:b/>
                <w:noProof/>
                <w:sz w:val="20"/>
                <w:szCs w:val="20"/>
                <w:lang w:val="fr-FR" w:eastAsia="en-US"/>
              </w:rPr>
              <w:t> </w:t>
            </w:r>
            <w:r w:rsidRPr="00B56946">
              <w:rPr>
                <w:b/>
                <w:sz w:val="20"/>
                <w:szCs w:val="20"/>
                <w:lang w:val="fr-FR" w:eastAsia="en-US"/>
              </w:rPr>
              <w:fldChar w:fldCharType="end"/>
            </w:r>
          </w:p>
        </w:tc>
      </w:tr>
      <w:tr w:rsidR="00826923" w:rsidRPr="005A6420" w14:paraId="6A860399" w14:textId="77777777" w:rsidTr="00E96C3E">
        <w:trPr>
          <w:trHeight w:val="548"/>
        </w:trPr>
        <w:tc>
          <w:tcPr>
            <w:tcW w:w="1530" w:type="dxa"/>
            <w:vMerge/>
          </w:tcPr>
          <w:p w14:paraId="5011ACC2" w14:textId="77777777" w:rsidR="00826923" w:rsidRPr="00B56946" w:rsidRDefault="00826923" w:rsidP="00B56946">
            <w:pPr>
              <w:jc w:val="both"/>
              <w:rPr>
                <w:rFonts w:cs="Tahoma"/>
                <w:sz w:val="20"/>
                <w:szCs w:val="20"/>
                <w:lang w:val="fr-FR" w:eastAsia="en-US"/>
              </w:rPr>
            </w:pPr>
          </w:p>
        </w:tc>
        <w:tc>
          <w:tcPr>
            <w:tcW w:w="2070" w:type="dxa"/>
            <w:shd w:val="clear" w:color="auto" w:fill="EEECE1"/>
          </w:tcPr>
          <w:p w14:paraId="6170A9F1" w14:textId="0D98EF06" w:rsidR="00826923" w:rsidRPr="00B56946" w:rsidRDefault="0016445E" w:rsidP="00664D91">
            <w:pPr>
              <w:jc w:val="both"/>
              <w:rPr>
                <w:rFonts w:cs="Tahoma"/>
                <w:sz w:val="20"/>
                <w:szCs w:val="20"/>
                <w:lang w:val="fr-FR" w:eastAsia="en-US"/>
              </w:rPr>
            </w:pPr>
            <w:r w:rsidRPr="00B56946">
              <w:rPr>
                <w:rFonts w:cs="Tahoma"/>
                <w:sz w:val="20"/>
                <w:szCs w:val="20"/>
                <w:lang w:val="fr-FR" w:eastAsia="en-US"/>
              </w:rPr>
              <w:t>Indicateur 1.3</w:t>
            </w:r>
          </w:p>
          <w:p w14:paraId="733FDA2D" w14:textId="7674AE87" w:rsidR="0083188E" w:rsidRPr="00664D91" w:rsidRDefault="0083188E">
            <w:pPr>
              <w:jc w:val="both"/>
              <w:rPr>
                <w:rFonts w:cs="Tahoma"/>
                <w:sz w:val="20"/>
                <w:szCs w:val="20"/>
                <w:lang w:val="fr-FR" w:eastAsia="en-US"/>
              </w:rPr>
            </w:pPr>
            <w:r w:rsidRPr="00664D91">
              <w:rPr>
                <w:rFonts w:cs="Tahoma"/>
                <w:sz w:val="20"/>
                <w:szCs w:val="20"/>
                <w:lang w:val="fr-FR" w:eastAsia="en-US"/>
              </w:rPr>
              <w:t>Existence des messages d’incitation à la haine dans les zones cibles</w:t>
            </w:r>
          </w:p>
        </w:tc>
        <w:tc>
          <w:tcPr>
            <w:tcW w:w="1530" w:type="dxa"/>
            <w:shd w:val="clear" w:color="auto" w:fill="EEECE1"/>
          </w:tcPr>
          <w:p w14:paraId="73A1EFF3" w14:textId="34A5004E" w:rsidR="00826923" w:rsidRPr="00B56946" w:rsidRDefault="000833A3" w:rsidP="00B56946">
            <w:pPr>
              <w:jc w:val="both"/>
              <w:rPr>
                <w:sz w:val="20"/>
                <w:szCs w:val="20"/>
                <w:lang w:val="fr-FR"/>
              </w:rPr>
            </w:pPr>
            <w:r w:rsidRPr="00B56946">
              <w:rPr>
                <w:sz w:val="20"/>
                <w:szCs w:val="20"/>
                <w:lang w:val="fr-FR" w:eastAsia="en-US"/>
              </w:rPr>
              <w:t>Elevé</w:t>
            </w:r>
          </w:p>
        </w:tc>
        <w:tc>
          <w:tcPr>
            <w:tcW w:w="1620" w:type="dxa"/>
            <w:shd w:val="clear" w:color="auto" w:fill="EEECE1"/>
          </w:tcPr>
          <w:p w14:paraId="267F2402" w14:textId="51C8E90C" w:rsidR="00826923" w:rsidRPr="00B56946" w:rsidRDefault="000833A3" w:rsidP="00B56946">
            <w:pPr>
              <w:jc w:val="both"/>
              <w:rPr>
                <w:sz w:val="20"/>
                <w:szCs w:val="20"/>
                <w:lang w:val="fr-FR"/>
              </w:rPr>
            </w:pPr>
            <w:r w:rsidRPr="00B56946">
              <w:rPr>
                <w:sz w:val="20"/>
                <w:szCs w:val="20"/>
                <w:lang w:val="fr-FR"/>
              </w:rPr>
              <w:t>Faible</w:t>
            </w:r>
          </w:p>
        </w:tc>
        <w:tc>
          <w:tcPr>
            <w:tcW w:w="2497" w:type="dxa"/>
          </w:tcPr>
          <w:p w14:paraId="76951566" w14:textId="0683632D" w:rsidR="00826923" w:rsidRPr="00B56946" w:rsidRDefault="005620FF" w:rsidP="00B56946">
            <w:pPr>
              <w:jc w:val="both"/>
              <w:rPr>
                <w:sz w:val="20"/>
                <w:szCs w:val="20"/>
                <w:lang w:val="fr-FR"/>
              </w:rPr>
            </w:pPr>
            <w:r w:rsidRPr="00B56946">
              <w:rPr>
                <w:sz w:val="20"/>
                <w:szCs w:val="20"/>
                <w:lang w:val="fr-FR" w:eastAsia="en-US"/>
              </w:rPr>
              <w:t>AD</w:t>
            </w:r>
          </w:p>
        </w:tc>
        <w:tc>
          <w:tcPr>
            <w:tcW w:w="3690" w:type="dxa"/>
          </w:tcPr>
          <w:p w14:paraId="5062DE7E" w14:textId="21914764" w:rsidR="00826923" w:rsidRPr="00B56946" w:rsidRDefault="000833A3" w:rsidP="00B56946">
            <w:pPr>
              <w:jc w:val="both"/>
              <w:rPr>
                <w:sz w:val="20"/>
                <w:szCs w:val="20"/>
                <w:lang w:val="fr-FR"/>
              </w:rPr>
            </w:pPr>
            <w:r w:rsidRPr="00B56946">
              <w:rPr>
                <w:sz w:val="20"/>
                <w:szCs w:val="20"/>
                <w:lang w:val="fr-FR" w:eastAsia="en-US"/>
              </w:rPr>
              <w:t>Les émissions publiques r</w:t>
            </w:r>
            <w:r w:rsidR="00C06986" w:rsidRPr="00B56946">
              <w:rPr>
                <w:sz w:val="20"/>
                <w:szCs w:val="20"/>
                <w:lang w:val="fr-FR" w:eastAsia="en-US"/>
              </w:rPr>
              <w:t>é</w:t>
            </w:r>
            <w:r w:rsidRPr="00B56946">
              <w:rPr>
                <w:sz w:val="20"/>
                <w:szCs w:val="20"/>
                <w:lang w:val="fr-FR" w:eastAsia="en-US"/>
              </w:rPr>
              <w:t xml:space="preserve">alisées dans les provinces ont permis aux publics conviés de passer des messages de paix et de cohésion sociale. Ces émissions diffusées ont combattu drastiquement les messages de </w:t>
            </w:r>
            <w:r w:rsidRPr="00B56946">
              <w:rPr>
                <w:sz w:val="20"/>
                <w:szCs w:val="20"/>
                <w:lang w:val="fr-FR" w:eastAsia="en-US"/>
              </w:rPr>
              <w:lastRenderedPageBreak/>
              <w:t>haine qui prévalaient. Il en est de même du Magazine Portraits réalisés courant Avril.</w:t>
            </w:r>
          </w:p>
        </w:tc>
        <w:tc>
          <w:tcPr>
            <w:tcW w:w="2093" w:type="dxa"/>
          </w:tcPr>
          <w:p w14:paraId="7BFE6C19" w14:textId="77777777" w:rsidR="00826923" w:rsidRPr="00B56946" w:rsidRDefault="00826923" w:rsidP="00B56946">
            <w:pPr>
              <w:jc w:val="both"/>
              <w:rPr>
                <w:sz w:val="20"/>
                <w:szCs w:val="20"/>
                <w:lang w:val="fr-FR"/>
              </w:rPr>
            </w:pPr>
            <w:r w:rsidRPr="00B56946">
              <w:rPr>
                <w:b/>
                <w:sz w:val="20"/>
                <w:szCs w:val="20"/>
                <w:lang w:val="fr-FR" w:eastAsia="en-US"/>
              </w:rPr>
              <w:lastRenderedPageBreak/>
              <w:fldChar w:fldCharType="begin">
                <w:ffData>
                  <w:name w:val=""/>
                  <w:enabled/>
                  <w:calcOnExit w:val="0"/>
                  <w:textInput>
                    <w:maxLength w:val="300"/>
                  </w:textInput>
                </w:ffData>
              </w:fldChar>
            </w:r>
            <w:r w:rsidRPr="00B56946">
              <w:rPr>
                <w:b/>
                <w:sz w:val="20"/>
                <w:szCs w:val="20"/>
                <w:lang w:val="fr-FR" w:eastAsia="en-US"/>
              </w:rPr>
              <w:instrText xml:space="preserve"> FORMTEXT </w:instrText>
            </w:r>
            <w:r w:rsidRPr="00B56946">
              <w:rPr>
                <w:b/>
                <w:sz w:val="20"/>
                <w:szCs w:val="20"/>
                <w:lang w:val="fr-FR" w:eastAsia="en-US"/>
              </w:rPr>
            </w:r>
            <w:r w:rsidRPr="00B56946">
              <w:rPr>
                <w:b/>
                <w:sz w:val="20"/>
                <w:szCs w:val="20"/>
                <w:lang w:val="fr-FR" w:eastAsia="en-US"/>
              </w:rPr>
              <w:fldChar w:fldCharType="separate"/>
            </w:r>
            <w:r w:rsidRPr="00B56946">
              <w:rPr>
                <w:b/>
                <w:noProof/>
                <w:sz w:val="20"/>
                <w:szCs w:val="20"/>
                <w:lang w:val="fr-FR" w:eastAsia="en-US"/>
              </w:rPr>
              <w:t> </w:t>
            </w:r>
            <w:r w:rsidRPr="00B56946">
              <w:rPr>
                <w:b/>
                <w:noProof/>
                <w:sz w:val="20"/>
                <w:szCs w:val="20"/>
                <w:lang w:val="fr-FR" w:eastAsia="en-US"/>
              </w:rPr>
              <w:t> </w:t>
            </w:r>
            <w:r w:rsidRPr="00B56946">
              <w:rPr>
                <w:b/>
                <w:noProof/>
                <w:sz w:val="20"/>
                <w:szCs w:val="20"/>
                <w:lang w:val="fr-FR" w:eastAsia="en-US"/>
              </w:rPr>
              <w:t> </w:t>
            </w:r>
            <w:r w:rsidRPr="00B56946">
              <w:rPr>
                <w:b/>
                <w:noProof/>
                <w:sz w:val="20"/>
                <w:szCs w:val="20"/>
                <w:lang w:val="fr-FR" w:eastAsia="en-US"/>
              </w:rPr>
              <w:t> </w:t>
            </w:r>
            <w:r w:rsidRPr="00B56946">
              <w:rPr>
                <w:b/>
                <w:noProof/>
                <w:sz w:val="20"/>
                <w:szCs w:val="20"/>
                <w:lang w:val="fr-FR" w:eastAsia="en-US"/>
              </w:rPr>
              <w:t> </w:t>
            </w:r>
            <w:r w:rsidRPr="00B56946">
              <w:rPr>
                <w:b/>
                <w:sz w:val="20"/>
                <w:szCs w:val="20"/>
                <w:lang w:val="fr-FR" w:eastAsia="en-US"/>
              </w:rPr>
              <w:fldChar w:fldCharType="end"/>
            </w:r>
          </w:p>
        </w:tc>
      </w:tr>
      <w:tr w:rsidR="00826923" w:rsidRPr="008236B3" w14:paraId="5804B447" w14:textId="77777777" w:rsidTr="00E96C3E">
        <w:trPr>
          <w:trHeight w:val="548"/>
        </w:trPr>
        <w:tc>
          <w:tcPr>
            <w:tcW w:w="1530" w:type="dxa"/>
            <w:vMerge w:val="restart"/>
          </w:tcPr>
          <w:p w14:paraId="324502FD" w14:textId="77777777" w:rsidR="00826923" w:rsidRPr="00B56946" w:rsidRDefault="00826923" w:rsidP="00B56946">
            <w:pPr>
              <w:jc w:val="both"/>
              <w:rPr>
                <w:rFonts w:cs="Tahoma"/>
                <w:sz w:val="20"/>
                <w:szCs w:val="20"/>
                <w:lang w:val="fr-FR" w:eastAsia="en-US"/>
              </w:rPr>
            </w:pPr>
            <w:r w:rsidRPr="00B56946">
              <w:rPr>
                <w:rFonts w:cs="Tahoma"/>
                <w:sz w:val="20"/>
                <w:szCs w:val="20"/>
                <w:lang w:val="fr-FR" w:eastAsia="en-US"/>
              </w:rPr>
              <w:t>Produit 1.1</w:t>
            </w:r>
          </w:p>
          <w:p w14:paraId="1C9067CC" w14:textId="7E21F601" w:rsidR="00826923" w:rsidRPr="00B56946" w:rsidRDefault="00826923" w:rsidP="00B56946">
            <w:pPr>
              <w:jc w:val="both"/>
              <w:rPr>
                <w:rFonts w:cs="Tahoma"/>
                <w:sz w:val="20"/>
                <w:szCs w:val="20"/>
                <w:lang w:val="fr-FR" w:eastAsia="en-US"/>
              </w:rPr>
            </w:pPr>
          </w:p>
          <w:p w14:paraId="00A26F08" w14:textId="77777777" w:rsidR="0083188E" w:rsidRPr="00B56946" w:rsidRDefault="0083188E" w:rsidP="00B56946">
            <w:pPr>
              <w:jc w:val="both"/>
              <w:rPr>
                <w:rFonts w:cs="Tahoma"/>
                <w:b/>
                <w:sz w:val="20"/>
                <w:szCs w:val="20"/>
                <w:lang w:val="fr-FR" w:eastAsia="en-US"/>
              </w:rPr>
            </w:pPr>
            <w:r w:rsidRPr="00B56946">
              <w:rPr>
                <w:rFonts w:cs="Tahoma"/>
                <w:b/>
                <w:sz w:val="20"/>
                <w:szCs w:val="20"/>
                <w:lang w:val="fr-FR" w:eastAsia="en-US"/>
              </w:rPr>
              <w:t xml:space="preserve">Le Ministère de la Communication et des Médias ainsi que la Radiotélévision Centrafricaine et 6 radios communautaires des zones cibles du Projet ont des capacités renforcées et produisent des contenus en lien avec l’APPR. </w:t>
            </w:r>
          </w:p>
          <w:p w14:paraId="6AEAC650" w14:textId="77777777" w:rsidR="00826923" w:rsidRPr="00B56946" w:rsidRDefault="00826923" w:rsidP="00B56946">
            <w:pPr>
              <w:jc w:val="both"/>
              <w:rPr>
                <w:rFonts w:cs="Tahoma"/>
                <w:b/>
                <w:sz w:val="20"/>
                <w:szCs w:val="20"/>
                <w:lang w:val="fr-FR" w:eastAsia="en-US"/>
              </w:rPr>
            </w:pPr>
          </w:p>
        </w:tc>
        <w:tc>
          <w:tcPr>
            <w:tcW w:w="2070" w:type="dxa"/>
            <w:shd w:val="clear" w:color="auto" w:fill="EEECE1"/>
          </w:tcPr>
          <w:p w14:paraId="72171564" w14:textId="6B3025F8" w:rsidR="00826923" w:rsidRPr="00B56946" w:rsidRDefault="0083188E" w:rsidP="00664D91">
            <w:pPr>
              <w:jc w:val="both"/>
              <w:rPr>
                <w:rFonts w:cs="Tahoma"/>
                <w:sz w:val="20"/>
                <w:szCs w:val="20"/>
                <w:lang w:val="fr-FR" w:eastAsia="en-US"/>
              </w:rPr>
            </w:pPr>
            <w:r w:rsidRPr="00B56946">
              <w:rPr>
                <w:rFonts w:cs="Tahoma"/>
                <w:sz w:val="20"/>
                <w:szCs w:val="20"/>
                <w:lang w:val="fr-FR" w:eastAsia="en-US"/>
              </w:rPr>
              <w:t xml:space="preserve">Indicateur </w:t>
            </w:r>
            <w:r w:rsidR="0016445E" w:rsidRPr="00B56946">
              <w:rPr>
                <w:rFonts w:cs="Tahoma"/>
                <w:sz w:val="20"/>
                <w:szCs w:val="20"/>
                <w:lang w:val="fr-FR" w:eastAsia="en-US"/>
              </w:rPr>
              <w:t>1.1.1</w:t>
            </w:r>
          </w:p>
          <w:p w14:paraId="2625E4F1" w14:textId="382E059A" w:rsidR="0083188E" w:rsidRPr="00664D91" w:rsidRDefault="0083188E">
            <w:pPr>
              <w:jc w:val="both"/>
              <w:rPr>
                <w:rFonts w:cs="Tahoma"/>
                <w:sz w:val="20"/>
                <w:szCs w:val="20"/>
                <w:lang w:val="fr-FR" w:eastAsia="en-US"/>
              </w:rPr>
            </w:pPr>
            <w:r w:rsidRPr="00664D91">
              <w:rPr>
                <w:rFonts w:cs="Tahoma"/>
                <w:sz w:val="20"/>
                <w:szCs w:val="20"/>
                <w:lang w:val="fr-FR" w:eastAsia="en-US"/>
              </w:rPr>
              <w:t>Existence d’une stratégie nationale de communication pour le relèvement et la consolidation de la paix.</w:t>
            </w:r>
          </w:p>
        </w:tc>
        <w:tc>
          <w:tcPr>
            <w:tcW w:w="1530" w:type="dxa"/>
            <w:shd w:val="clear" w:color="auto" w:fill="EEECE1"/>
          </w:tcPr>
          <w:p w14:paraId="16CCB956" w14:textId="0FB69821" w:rsidR="00826923" w:rsidRPr="00B56946" w:rsidRDefault="00CB0CDC" w:rsidP="00B56946">
            <w:pPr>
              <w:jc w:val="both"/>
              <w:rPr>
                <w:sz w:val="20"/>
                <w:szCs w:val="20"/>
                <w:lang w:val="fr-FR"/>
              </w:rPr>
            </w:pPr>
            <w:r w:rsidRPr="00B56946">
              <w:rPr>
                <w:sz w:val="20"/>
                <w:szCs w:val="20"/>
                <w:lang w:val="fr-FR" w:eastAsia="en-US"/>
              </w:rPr>
              <w:t>0</w:t>
            </w:r>
          </w:p>
        </w:tc>
        <w:tc>
          <w:tcPr>
            <w:tcW w:w="1620" w:type="dxa"/>
            <w:shd w:val="clear" w:color="auto" w:fill="EEECE1"/>
          </w:tcPr>
          <w:p w14:paraId="46EECC2B" w14:textId="57FA2376" w:rsidR="00826923" w:rsidRPr="00B56946" w:rsidRDefault="00CB0CDC" w:rsidP="00B56946">
            <w:pPr>
              <w:jc w:val="both"/>
              <w:rPr>
                <w:sz w:val="20"/>
                <w:szCs w:val="20"/>
                <w:lang w:val="fr-FR"/>
              </w:rPr>
            </w:pPr>
            <w:r w:rsidRPr="00B56946">
              <w:rPr>
                <w:sz w:val="20"/>
                <w:szCs w:val="20"/>
                <w:lang w:val="fr-FR" w:eastAsia="en-US"/>
              </w:rPr>
              <w:t>1</w:t>
            </w:r>
          </w:p>
        </w:tc>
        <w:tc>
          <w:tcPr>
            <w:tcW w:w="2497" w:type="dxa"/>
          </w:tcPr>
          <w:p w14:paraId="521B62BD" w14:textId="3FABDF04" w:rsidR="00826923" w:rsidRPr="00B56946" w:rsidRDefault="00FC4F2A" w:rsidP="00B56946">
            <w:pPr>
              <w:jc w:val="both"/>
              <w:rPr>
                <w:sz w:val="20"/>
                <w:szCs w:val="20"/>
                <w:lang w:val="fr-FR"/>
              </w:rPr>
            </w:pPr>
            <w:r w:rsidRPr="00B56946">
              <w:rPr>
                <w:sz w:val="20"/>
                <w:szCs w:val="20"/>
                <w:lang w:val="fr-FR" w:eastAsia="en-US"/>
              </w:rPr>
              <w:t>1</w:t>
            </w:r>
          </w:p>
        </w:tc>
        <w:tc>
          <w:tcPr>
            <w:tcW w:w="3690" w:type="dxa"/>
          </w:tcPr>
          <w:p w14:paraId="7FA7D3AF" w14:textId="3F977432" w:rsidR="00050F01" w:rsidRPr="00B56946" w:rsidRDefault="0051071B" w:rsidP="00B56946">
            <w:pPr>
              <w:jc w:val="both"/>
              <w:rPr>
                <w:sz w:val="20"/>
                <w:szCs w:val="20"/>
                <w:lang w:val="fr-FR"/>
              </w:rPr>
            </w:pPr>
            <w:r w:rsidRPr="00B56946">
              <w:rPr>
                <w:sz w:val="20"/>
                <w:szCs w:val="20"/>
                <w:lang w:val="fr-FR"/>
              </w:rPr>
              <w:t>Le document final sera publié par le Ministère de la Communication.</w:t>
            </w:r>
          </w:p>
        </w:tc>
        <w:tc>
          <w:tcPr>
            <w:tcW w:w="2093" w:type="dxa"/>
          </w:tcPr>
          <w:p w14:paraId="6470D769" w14:textId="3051708A" w:rsidR="00826923" w:rsidRPr="00B56946" w:rsidRDefault="00826923" w:rsidP="00B56946">
            <w:pPr>
              <w:jc w:val="both"/>
              <w:rPr>
                <w:sz w:val="20"/>
                <w:szCs w:val="20"/>
                <w:lang w:val="fr-FR"/>
              </w:rPr>
            </w:pPr>
          </w:p>
        </w:tc>
      </w:tr>
      <w:tr w:rsidR="00826923" w:rsidRPr="008236B3" w14:paraId="15BD3BE2" w14:textId="77777777" w:rsidTr="00E96C3E">
        <w:trPr>
          <w:trHeight w:val="512"/>
        </w:trPr>
        <w:tc>
          <w:tcPr>
            <w:tcW w:w="1530" w:type="dxa"/>
            <w:vMerge/>
          </w:tcPr>
          <w:p w14:paraId="4784FF87" w14:textId="77777777" w:rsidR="00826923" w:rsidRPr="00B56946" w:rsidRDefault="00826923" w:rsidP="00B56946">
            <w:pPr>
              <w:jc w:val="both"/>
              <w:rPr>
                <w:rFonts w:cs="Tahoma"/>
                <w:b/>
                <w:sz w:val="20"/>
                <w:szCs w:val="20"/>
                <w:lang w:val="fr-FR" w:eastAsia="en-US"/>
              </w:rPr>
            </w:pPr>
          </w:p>
        </w:tc>
        <w:tc>
          <w:tcPr>
            <w:tcW w:w="2070" w:type="dxa"/>
            <w:shd w:val="clear" w:color="auto" w:fill="EEECE1"/>
          </w:tcPr>
          <w:p w14:paraId="3325FB3E" w14:textId="59A640B6" w:rsidR="00826923" w:rsidRPr="00B56946" w:rsidRDefault="0016445E" w:rsidP="00664D91">
            <w:pPr>
              <w:jc w:val="both"/>
              <w:rPr>
                <w:rFonts w:cs="Tahoma"/>
                <w:sz w:val="20"/>
                <w:szCs w:val="20"/>
                <w:lang w:val="fr-FR" w:eastAsia="en-US"/>
              </w:rPr>
            </w:pPr>
            <w:r w:rsidRPr="00B56946">
              <w:rPr>
                <w:rFonts w:cs="Tahoma"/>
                <w:sz w:val="20"/>
                <w:szCs w:val="20"/>
                <w:lang w:val="fr-FR" w:eastAsia="en-US"/>
              </w:rPr>
              <w:t>Indicateur 1.1.2</w:t>
            </w:r>
          </w:p>
          <w:p w14:paraId="2D0AF9FE" w14:textId="77777777" w:rsidR="0083188E" w:rsidRPr="00664D91" w:rsidRDefault="0083188E">
            <w:pPr>
              <w:jc w:val="both"/>
              <w:rPr>
                <w:rFonts w:cs="Tahoma"/>
                <w:sz w:val="20"/>
                <w:szCs w:val="20"/>
                <w:lang w:val="fr-FR" w:eastAsia="en-US"/>
              </w:rPr>
            </w:pPr>
            <w:r w:rsidRPr="00664D91">
              <w:rPr>
                <w:rFonts w:cs="Tahoma"/>
                <w:sz w:val="20"/>
                <w:szCs w:val="20"/>
                <w:lang w:val="fr-FR" w:eastAsia="en-US"/>
              </w:rPr>
              <w:t>Nombre des radios communautaires ayant bénéficié des dotations en équipement et matériel</w:t>
            </w:r>
          </w:p>
          <w:p w14:paraId="6391E53A" w14:textId="59A1979C" w:rsidR="0083188E" w:rsidRPr="00B56946" w:rsidRDefault="0083188E">
            <w:pPr>
              <w:jc w:val="both"/>
              <w:rPr>
                <w:rFonts w:cs="Tahoma"/>
                <w:sz w:val="20"/>
                <w:szCs w:val="20"/>
                <w:lang w:val="fr-FR" w:eastAsia="en-US"/>
              </w:rPr>
            </w:pPr>
          </w:p>
          <w:p w14:paraId="27422F83" w14:textId="78B0B832" w:rsidR="00CB0CDC" w:rsidRPr="00B56946" w:rsidRDefault="00CB0CDC">
            <w:pPr>
              <w:jc w:val="both"/>
              <w:rPr>
                <w:rFonts w:cs="Tahoma"/>
                <w:sz w:val="20"/>
                <w:szCs w:val="20"/>
                <w:lang w:val="fr-FR" w:eastAsia="en-US"/>
              </w:rPr>
            </w:pPr>
          </w:p>
          <w:p w14:paraId="2E973D7E" w14:textId="7165E723" w:rsidR="00CB0CDC" w:rsidRPr="00B56946" w:rsidRDefault="00CB0CDC">
            <w:pPr>
              <w:jc w:val="both"/>
              <w:rPr>
                <w:rFonts w:cs="Tahoma"/>
                <w:sz w:val="20"/>
                <w:szCs w:val="20"/>
                <w:lang w:val="fr-FR" w:eastAsia="en-US"/>
              </w:rPr>
            </w:pPr>
          </w:p>
          <w:p w14:paraId="6D610CC5" w14:textId="6246F9C8" w:rsidR="00CB0CDC" w:rsidRPr="00B56946" w:rsidRDefault="00CB0CDC">
            <w:pPr>
              <w:jc w:val="both"/>
              <w:rPr>
                <w:rFonts w:cs="Tahoma"/>
                <w:sz w:val="20"/>
                <w:szCs w:val="20"/>
                <w:lang w:val="fr-FR" w:eastAsia="en-US"/>
              </w:rPr>
            </w:pPr>
          </w:p>
          <w:p w14:paraId="57E96431" w14:textId="06FC9BB9" w:rsidR="00CB0CDC" w:rsidRPr="00B56946" w:rsidRDefault="00CB0CDC">
            <w:pPr>
              <w:jc w:val="both"/>
              <w:rPr>
                <w:rFonts w:cs="Tahoma"/>
                <w:sz w:val="20"/>
                <w:szCs w:val="20"/>
                <w:lang w:val="fr-FR" w:eastAsia="en-US"/>
              </w:rPr>
            </w:pPr>
          </w:p>
          <w:p w14:paraId="23EEB8D6" w14:textId="6FCD0FE5" w:rsidR="00CB0CDC" w:rsidRPr="00B56946" w:rsidRDefault="00CB0CDC">
            <w:pPr>
              <w:jc w:val="both"/>
              <w:rPr>
                <w:rFonts w:cs="Tahoma"/>
                <w:sz w:val="20"/>
                <w:szCs w:val="20"/>
                <w:lang w:val="fr-FR" w:eastAsia="en-US"/>
              </w:rPr>
            </w:pPr>
          </w:p>
          <w:p w14:paraId="28E7B6C2" w14:textId="4477C6AB" w:rsidR="00CB0CDC" w:rsidRPr="00B56946" w:rsidRDefault="00CB0CDC">
            <w:pPr>
              <w:jc w:val="both"/>
              <w:rPr>
                <w:rFonts w:cs="Tahoma"/>
                <w:sz w:val="20"/>
                <w:szCs w:val="20"/>
                <w:lang w:val="fr-FR" w:eastAsia="en-US"/>
              </w:rPr>
            </w:pPr>
          </w:p>
          <w:p w14:paraId="420D578D" w14:textId="77777777" w:rsidR="00CB0CDC" w:rsidRPr="00B56946" w:rsidRDefault="00CB0CDC">
            <w:pPr>
              <w:jc w:val="both"/>
              <w:rPr>
                <w:rFonts w:cs="Tahoma"/>
                <w:sz w:val="20"/>
                <w:szCs w:val="20"/>
                <w:lang w:val="fr-FR" w:eastAsia="en-US"/>
              </w:rPr>
            </w:pPr>
          </w:p>
          <w:p w14:paraId="3F362676" w14:textId="66B47D44" w:rsidR="0083188E" w:rsidRPr="00B56946" w:rsidRDefault="0083188E">
            <w:pPr>
              <w:jc w:val="both"/>
              <w:rPr>
                <w:rFonts w:cs="Tahoma"/>
                <w:sz w:val="20"/>
                <w:szCs w:val="20"/>
                <w:lang w:val="fr-FR" w:eastAsia="en-US"/>
              </w:rPr>
            </w:pPr>
            <w:proofErr w:type="gramStart"/>
            <w:r w:rsidRPr="00B56946">
              <w:rPr>
                <w:rFonts w:cs="Tahoma"/>
                <w:sz w:val="20"/>
                <w:szCs w:val="20"/>
                <w:lang w:val="fr-FR" w:eastAsia="en-US"/>
              </w:rPr>
              <w:t>Indicateur  1.1.3</w:t>
            </w:r>
            <w:proofErr w:type="gramEnd"/>
          </w:p>
          <w:p w14:paraId="3F1BC669" w14:textId="5AA59337" w:rsidR="0083188E" w:rsidRPr="00664D91" w:rsidRDefault="0083188E">
            <w:pPr>
              <w:jc w:val="both"/>
              <w:rPr>
                <w:rFonts w:cs="Tahoma"/>
                <w:sz w:val="20"/>
                <w:szCs w:val="20"/>
                <w:lang w:val="fr-FR" w:eastAsia="en-US"/>
              </w:rPr>
            </w:pPr>
            <w:r w:rsidRPr="00664D91">
              <w:rPr>
                <w:rFonts w:cs="Tahoma"/>
                <w:sz w:val="20"/>
                <w:szCs w:val="20"/>
                <w:lang w:val="fr-FR" w:eastAsia="en-US"/>
              </w:rPr>
              <w:t>Nombre de table</w:t>
            </w:r>
            <w:r w:rsidR="00CB0CDC" w:rsidRPr="00664D91">
              <w:rPr>
                <w:rFonts w:cs="Tahoma"/>
                <w:sz w:val="20"/>
                <w:szCs w:val="20"/>
                <w:lang w:val="fr-FR" w:eastAsia="en-US"/>
              </w:rPr>
              <w:t>s</w:t>
            </w:r>
            <w:r w:rsidRPr="00664D91">
              <w:rPr>
                <w:rFonts w:cs="Tahoma"/>
                <w:sz w:val="20"/>
                <w:szCs w:val="20"/>
                <w:lang w:val="fr-FR" w:eastAsia="en-US"/>
              </w:rPr>
              <w:t xml:space="preserve"> ronde</w:t>
            </w:r>
            <w:r w:rsidR="00CB0CDC" w:rsidRPr="00664D91">
              <w:rPr>
                <w:rFonts w:cs="Tahoma"/>
                <w:sz w:val="20"/>
                <w:szCs w:val="20"/>
                <w:lang w:val="fr-FR" w:eastAsia="en-US"/>
              </w:rPr>
              <w:t>s</w:t>
            </w:r>
            <w:r w:rsidRPr="00664D91">
              <w:rPr>
                <w:rFonts w:cs="Tahoma"/>
                <w:sz w:val="20"/>
                <w:szCs w:val="20"/>
                <w:lang w:val="fr-FR" w:eastAsia="en-US"/>
              </w:rPr>
              <w:t xml:space="preserve"> de communication gouvernementale organisé</w:t>
            </w:r>
            <w:r w:rsidR="00CB0CDC" w:rsidRPr="00664D91">
              <w:rPr>
                <w:rFonts w:cs="Tahoma"/>
                <w:sz w:val="20"/>
                <w:szCs w:val="20"/>
                <w:lang w:val="fr-FR" w:eastAsia="en-US"/>
              </w:rPr>
              <w:t>s</w:t>
            </w:r>
          </w:p>
          <w:p w14:paraId="608B9664" w14:textId="39B4D167" w:rsidR="0083188E" w:rsidRPr="00B56946" w:rsidRDefault="0083188E">
            <w:pPr>
              <w:jc w:val="both"/>
              <w:rPr>
                <w:rFonts w:cs="Tahoma"/>
                <w:sz w:val="20"/>
                <w:szCs w:val="20"/>
                <w:lang w:val="fr-FR" w:eastAsia="en-US"/>
              </w:rPr>
            </w:pPr>
          </w:p>
          <w:p w14:paraId="68D22C37" w14:textId="496C8881" w:rsidR="00050F01" w:rsidRPr="00B56946" w:rsidRDefault="00050F01">
            <w:pPr>
              <w:jc w:val="both"/>
              <w:rPr>
                <w:rFonts w:cs="Tahoma"/>
                <w:sz w:val="20"/>
                <w:szCs w:val="20"/>
                <w:lang w:val="fr-FR" w:eastAsia="en-US"/>
              </w:rPr>
            </w:pPr>
          </w:p>
          <w:p w14:paraId="63BDA34A" w14:textId="39195A8C" w:rsidR="00050F01" w:rsidRPr="00B56946" w:rsidRDefault="00050F01">
            <w:pPr>
              <w:jc w:val="both"/>
              <w:rPr>
                <w:rFonts w:cs="Tahoma"/>
                <w:sz w:val="20"/>
                <w:szCs w:val="20"/>
                <w:lang w:val="fr-FR" w:eastAsia="en-US"/>
              </w:rPr>
            </w:pPr>
          </w:p>
          <w:p w14:paraId="32C426F6" w14:textId="19A5EA8D" w:rsidR="0083188E" w:rsidRPr="00B56946" w:rsidRDefault="0083188E">
            <w:pPr>
              <w:jc w:val="both"/>
              <w:rPr>
                <w:rFonts w:cs="Tahoma"/>
                <w:sz w:val="20"/>
                <w:szCs w:val="20"/>
                <w:lang w:val="fr-FR" w:eastAsia="en-US"/>
              </w:rPr>
            </w:pPr>
            <w:proofErr w:type="gramStart"/>
            <w:r w:rsidRPr="00B56946">
              <w:rPr>
                <w:rFonts w:cs="Tahoma"/>
                <w:sz w:val="20"/>
                <w:szCs w:val="20"/>
                <w:lang w:val="fr-FR" w:eastAsia="en-US"/>
              </w:rPr>
              <w:lastRenderedPageBreak/>
              <w:t>Indicateur  1.1.4</w:t>
            </w:r>
            <w:proofErr w:type="gramEnd"/>
          </w:p>
          <w:p w14:paraId="795B5971" w14:textId="3A9471CB" w:rsidR="0083188E" w:rsidRPr="00664D91" w:rsidRDefault="0083188E">
            <w:pPr>
              <w:jc w:val="both"/>
              <w:rPr>
                <w:rFonts w:cs="Tahoma"/>
                <w:sz w:val="20"/>
                <w:szCs w:val="20"/>
                <w:lang w:val="fr-FR" w:eastAsia="en-US"/>
              </w:rPr>
            </w:pPr>
            <w:r w:rsidRPr="00664D91">
              <w:rPr>
                <w:rFonts w:cs="Tahoma"/>
                <w:sz w:val="20"/>
                <w:szCs w:val="20"/>
                <w:lang w:val="fr-FR" w:eastAsia="en-US"/>
              </w:rPr>
              <w:t>Nombre de numéro du Journal Gouvernemental édité en 5 000 exemplaires</w:t>
            </w:r>
          </w:p>
        </w:tc>
        <w:tc>
          <w:tcPr>
            <w:tcW w:w="1530" w:type="dxa"/>
            <w:shd w:val="clear" w:color="auto" w:fill="EEECE1"/>
          </w:tcPr>
          <w:p w14:paraId="01995391" w14:textId="77777777" w:rsidR="00826923" w:rsidRPr="00B56946" w:rsidRDefault="00CB0CDC" w:rsidP="00B56946">
            <w:pPr>
              <w:jc w:val="both"/>
              <w:rPr>
                <w:sz w:val="20"/>
                <w:szCs w:val="20"/>
                <w:lang w:val="fr-FR" w:eastAsia="en-US"/>
              </w:rPr>
            </w:pPr>
            <w:r w:rsidRPr="00B56946">
              <w:rPr>
                <w:sz w:val="20"/>
                <w:szCs w:val="20"/>
                <w:lang w:val="fr-FR" w:eastAsia="en-US"/>
              </w:rPr>
              <w:lastRenderedPageBreak/>
              <w:t>0</w:t>
            </w:r>
          </w:p>
          <w:p w14:paraId="127367C9" w14:textId="77777777" w:rsidR="00CB0CDC" w:rsidRPr="00B56946" w:rsidRDefault="00CB0CDC" w:rsidP="00B56946">
            <w:pPr>
              <w:jc w:val="both"/>
              <w:rPr>
                <w:sz w:val="20"/>
                <w:szCs w:val="20"/>
                <w:lang w:val="fr-FR" w:eastAsia="en-US"/>
              </w:rPr>
            </w:pPr>
          </w:p>
          <w:p w14:paraId="7BEB27C5" w14:textId="77777777" w:rsidR="00CB0CDC" w:rsidRPr="00B56946" w:rsidRDefault="00CB0CDC" w:rsidP="00B56946">
            <w:pPr>
              <w:jc w:val="both"/>
              <w:rPr>
                <w:sz w:val="20"/>
                <w:szCs w:val="20"/>
                <w:lang w:val="fr-FR" w:eastAsia="en-US"/>
              </w:rPr>
            </w:pPr>
          </w:p>
          <w:p w14:paraId="01493065" w14:textId="77777777" w:rsidR="00CB0CDC" w:rsidRPr="00B56946" w:rsidRDefault="00CB0CDC" w:rsidP="00B56946">
            <w:pPr>
              <w:jc w:val="both"/>
              <w:rPr>
                <w:sz w:val="20"/>
                <w:szCs w:val="20"/>
                <w:lang w:val="fr-FR" w:eastAsia="en-US"/>
              </w:rPr>
            </w:pPr>
          </w:p>
          <w:p w14:paraId="5867E8C8" w14:textId="77777777" w:rsidR="00CB0CDC" w:rsidRPr="00B56946" w:rsidRDefault="00CB0CDC" w:rsidP="00B56946">
            <w:pPr>
              <w:jc w:val="both"/>
              <w:rPr>
                <w:sz w:val="20"/>
                <w:szCs w:val="20"/>
                <w:lang w:val="fr-FR" w:eastAsia="en-US"/>
              </w:rPr>
            </w:pPr>
          </w:p>
          <w:p w14:paraId="0941F3F4" w14:textId="77777777" w:rsidR="00CB0CDC" w:rsidRPr="00B56946" w:rsidRDefault="00CB0CDC" w:rsidP="00B56946">
            <w:pPr>
              <w:jc w:val="both"/>
              <w:rPr>
                <w:sz w:val="20"/>
                <w:szCs w:val="20"/>
                <w:lang w:val="fr-FR" w:eastAsia="en-US"/>
              </w:rPr>
            </w:pPr>
          </w:p>
          <w:p w14:paraId="7C5AD42E" w14:textId="77777777" w:rsidR="00CB0CDC" w:rsidRPr="00B56946" w:rsidRDefault="00CB0CDC" w:rsidP="00B56946">
            <w:pPr>
              <w:jc w:val="both"/>
              <w:rPr>
                <w:sz w:val="20"/>
                <w:szCs w:val="20"/>
                <w:lang w:val="fr-FR" w:eastAsia="en-US"/>
              </w:rPr>
            </w:pPr>
          </w:p>
          <w:p w14:paraId="7DA51757" w14:textId="77777777" w:rsidR="00CB0CDC" w:rsidRPr="00B56946" w:rsidRDefault="00CB0CDC" w:rsidP="00B56946">
            <w:pPr>
              <w:jc w:val="both"/>
              <w:rPr>
                <w:sz w:val="20"/>
                <w:szCs w:val="20"/>
                <w:lang w:val="fr-FR" w:eastAsia="en-US"/>
              </w:rPr>
            </w:pPr>
          </w:p>
          <w:p w14:paraId="7BFA44A2" w14:textId="77777777" w:rsidR="00CB0CDC" w:rsidRPr="00B56946" w:rsidRDefault="00CB0CDC" w:rsidP="00B56946">
            <w:pPr>
              <w:jc w:val="both"/>
              <w:rPr>
                <w:sz w:val="20"/>
                <w:szCs w:val="20"/>
                <w:lang w:val="fr-FR" w:eastAsia="en-US"/>
              </w:rPr>
            </w:pPr>
          </w:p>
          <w:p w14:paraId="60614A7F" w14:textId="77777777" w:rsidR="00CB0CDC" w:rsidRPr="00B56946" w:rsidRDefault="00CB0CDC" w:rsidP="00B56946">
            <w:pPr>
              <w:jc w:val="both"/>
              <w:rPr>
                <w:sz w:val="20"/>
                <w:szCs w:val="20"/>
                <w:lang w:val="fr-FR" w:eastAsia="en-US"/>
              </w:rPr>
            </w:pPr>
          </w:p>
          <w:p w14:paraId="565FFF48" w14:textId="77777777" w:rsidR="00CB0CDC" w:rsidRPr="00B56946" w:rsidRDefault="00CB0CDC" w:rsidP="00B56946">
            <w:pPr>
              <w:jc w:val="both"/>
              <w:rPr>
                <w:sz w:val="20"/>
                <w:szCs w:val="20"/>
                <w:lang w:val="fr-FR" w:eastAsia="en-US"/>
              </w:rPr>
            </w:pPr>
          </w:p>
          <w:p w14:paraId="0D4B6E7C" w14:textId="77777777" w:rsidR="00CB0CDC" w:rsidRPr="00B56946" w:rsidRDefault="00CB0CDC" w:rsidP="00B56946">
            <w:pPr>
              <w:jc w:val="both"/>
              <w:rPr>
                <w:sz w:val="20"/>
                <w:szCs w:val="20"/>
                <w:lang w:val="fr-FR" w:eastAsia="en-US"/>
              </w:rPr>
            </w:pPr>
          </w:p>
          <w:p w14:paraId="0FFF96BF" w14:textId="77777777" w:rsidR="00CB0CDC" w:rsidRPr="00B56946" w:rsidRDefault="00CB0CDC" w:rsidP="00B56946">
            <w:pPr>
              <w:jc w:val="both"/>
              <w:rPr>
                <w:sz w:val="20"/>
                <w:szCs w:val="20"/>
                <w:lang w:val="fr-FR" w:eastAsia="en-US"/>
              </w:rPr>
            </w:pPr>
          </w:p>
          <w:p w14:paraId="56ECF9A5" w14:textId="77777777" w:rsidR="00CB0CDC" w:rsidRPr="00B56946" w:rsidRDefault="00CB0CDC" w:rsidP="00B56946">
            <w:pPr>
              <w:jc w:val="both"/>
              <w:rPr>
                <w:sz w:val="20"/>
                <w:szCs w:val="20"/>
                <w:lang w:val="fr-FR" w:eastAsia="en-US"/>
              </w:rPr>
            </w:pPr>
          </w:p>
          <w:p w14:paraId="2ABB4CC5" w14:textId="13476913" w:rsidR="00CB0CDC" w:rsidRPr="00B56946" w:rsidRDefault="00CB0CDC" w:rsidP="00B56946">
            <w:pPr>
              <w:jc w:val="both"/>
              <w:rPr>
                <w:sz w:val="20"/>
                <w:szCs w:val="20"/>
                <w:lang w:val="fr-FR" w:eastAsia="en-US"/>
              </w:rPr>
            </w:pPr>
            <w:r w:rsidRPr="00B56946">
              <w:rPr>
                <w:sz w:val="20"/>
                <w:szCs w:val="20"/>
                <w:lang w:val="fr-FR" w:eastAsia="en-US"/>
              </w:rPr>
              <w:t>0</w:t>
            </w:r>
          </w:p>
          <w:p w14:paraId="2DA2ED6F" w14:textId="77777777" w:rsidR="00CB0CDC" w:rsidRPr="00B56946" w:rsidRDefault="00CB0CDC" w:rsidP="00B56946">
            <w:pPr>
              <w:jc w:val="both"/>
              <w:rPr>
                <w:sz w:val="20"/>
                <w:szCs w:val="20"/>
                <w:lang w:val="fr-FR" w:eastAsia="en-US"/>
              </w:rPr>
            </w:pPr>
          </w:p>
          <w:p w14:paraId="5CA2B56F" w14:textId="77777777" w:rsidR="00CB0CDC" w:rsidRPr="00B56946" w:rsidRDefault="00CB0CDC" w:rsidP="00B56946">
            <w:pPr>
              <w:jc w:val="both"/>
              <w:rPr>
                <w:sz w:val="20"/>
                <w:szCs w:val="20"/>
                <w:lang w:val="fr-FR" w:eastAsia="en-US"/>
              </w:rPr>
            </w:pPr>
          </w:p>
          <w:p w14:paraId="25469526" w14:textId="66A36F3E" w:rsidR="00CB0CDC" w:rsidRPr="00B56946" w:rsidRDefault="00CB0CDC" w:rsidP="00B56946">
            <w:pPr>
              <w:jc w:val="both"/>
              <w:rPr>
                <w:sz w:val="20"/>
                <w:szCs w:val="20"/>
                <w:lang w:val="fr-FR" w:eastAsia="en-US"/>
              </w:rPr>
            </w:pPr>
          </w:p>
          <w:p w14:paraId="26EF8D3E" w14:textId="214CFAC4" w:rsidR="00CB0CDC" w:rsidRPr="00B56946" w:rsidRDefault="00CB0CDC" w:rsidP="00B56946">
            <w:pPr>
              <w:jc w:val="both"/>
              <w:rPr>
                <w:sz w:val="20"/>
                <w:szCs w:val="20"/>
                <w:lang w:val="fr-FR" w:eastAsia="en-US"/>
              </w:rPr>
            </w:pPr>
          </w:p>
          <w:p w14:paraId="213D07E6" w14:textId="0EA61B90" w:rsidR="00CB0CDC" w:rsidRPr="00B56946" w:rsidRDefault="00CB0CDC" w:rsidP="00B56946">
            <w:pPr>
              <w:jc w:val="both"/>
              <w:rPr>
                <w:sz w:val="20"/>
                <w:szCs w:val="20"/>
                <w:lang w:val="fr-FR" w:eastAsia="en-US"/>
              </w:rPr>
            </w:pPr>
          </w:p>
          <w:p w14:paraId="157C22B4" w14:textId="6B67EE27" w:rsidR="00CB0CDC" w:rsidRPr="00B56946" w:rsidRDefault="00CB0CDC" w:rsidP="00B56946">
            <w:pPr>
              <w:jc w:val="both"/>
              <w:rPr>
                <w:sz w:val="20"/>
                <w:szCs w:val="20"/>
                <w:lang w:val="fr-FR" w:eastAsia="en-US"/>
              </w:rPr>
            </w:pPr>
          </w:p>
          <w:p w14:paraId="1A84E140" w14:textId="77777777" w:rsidR="00050F01" w:rsidRPr="00B56946" w:rsidRDefault="00050F01" w:rsidP="00B56946">
            <w:pPr>
              <w:jc w:val="both"/>
              <w:rPr>
                <w:sz w:val="20"/>
                <w:szCs w:val="20"/>
                <w:lang w:val="fr-FR" w:eastAsia="en-US"/>
              </w:rPr>
            </w:pPr>
          </w:p>
          <w:p w14:paraId="377A594C" w14:textId="77777777" w:rsidR="00050F01" w:rsidRPr="00B56946" w:rsidRDefault="00050F01" w:rsidP="00B56946">
            <w:pPr>
              <w:jc w:val="both"/>
              <w:rPr>
                <w:sz w:val="20"/>
                <w:szCs w:val="20"/>
                <w:lang w:val="fr-FR" w:eastAsia="en-US"/>
              </w:rPr>
            </w:pPr>
          </w:p>
          <w:p w14:paraId="356645C7" w14:textId="77777777" w:rsidR="00050F01" w:rsidRPr="00B56946" w:rsidRDefault="00050F01" w:rsidP="00B56946">
            <w:pPr>
              <w:jc w:val="both"/>
              <w:rPr>
                <w:sz w:val="20"/>
                <w:szCs w:val="20"/>
                <w:lang w:val="fr-FR" w:eastAsia="en-US"/>
              </w:rPr>
            </w:pPr>
          </w:p>
          <w:p w14:paraId="12A1A6AF" w14:textId="77777777" w:rsidR="00050F01" w:rsidRPr="00B56946" w:rsidRDefault="00050F01" w:rsidP="00B56946">
            <w:pPr>
              <w:jc w:val="both"/>
              <w:rPr>
                <w:sz w:val="20"/>
                <w:szCs w:val="20"/>
                <w:lang w:val="fr-FR" w:eastAsia="en-US"/>
              </w:rPr>
            </w:pPr>
          </w:p>
          <w:p w14:paraId="1D5371C9" w14:textId="77777777" w:rsidR="00050F01" w:rsidRPr="00B56946" w:rsidRDefault="00050F01" w:rsidP="00B56946">
            <w:pPr>
              <w:jc w:val="both"/>
              <w:rPr>
                <w:sz w:val="20"/>
                <w:szCs w:val="20"/>
                <w:lang w:val="fr-FR" w:eastAsia="en-US"/>
              </w:rPr>
            </w:pPr>
          </w:p>
          <w:p w14:paraId="0D285066" w14:textId="2D89DF97" w:rsidR="00CB0CDC" w:rsidRPr="00B56946" w:rsidRDefault="00CB0CDC" w:rsidP="00B56946">
            <w:pPr>
              <w:jc w:val="both"/>
              <w:rPr>
                <w:sz w:val="20"/>
                <w:szCs w:val="20"/>
                <w:lang w:val="fr-FR" w:eastAsia="en-US"/>
              </w:rPr>
            </w:pPr>
            <w:r w:rsidRPr="00B56946">
              <w:rPr>
                <w:sz w:val="20"/>
                <w:szCs w:val="20"/>
                <w:lang w:val="fr-FR" w:eastAsia="en-US"/>
              </w:rPr>
              <w:t>0</w:t>
            </w:r>
          </w:p>
          <w:p w14:paraId="408334AB" w14:textId="415CEEEB" w:rsidR="00CB0CDC" w:rsidRPr="00B56946" w:rsidRDefault="00CB0CDC" w:rsidP="00B56946">
            <w:pPr>
              <w:jc w:val="both"/>
              <w:rPr>
                <w:sz w:val="20"/>
                <w:szCs w:val="20"/>
                <w:lang w:val="fr-FR"/>
              </w:rPr>
            </w:pPr>
          </w:p>
        </w:tc>
        <w:tc>
          <w:tcPr>
            <w:tcW w:w="1620" w:type="dxa"/>
            <w:shd w:val="clear" w:color="auto" w:fill="EEECE1"/>
          </w:tcPr>
          <w:p w14:paraId="43C59738" w14:textId="77777777" w:rsidR="00826923" w:rsidRPr="00B56946" w:rsidRDefault="00CB0CDC" w:rsidP="00B56946">
            <w:pPr>
              <w:jc w:val="both"/>
              <w:rPr>
                <w:sz w:val="20"/>
                <w:szCs w:val="20"/>
                <w:lang w:val="fr-FR" w:eastAsia="en-US"/>
              </w:rPr>
            </w:pPr>
            <w:r w:rsidRPr="00B56946">
              <w:rPr>
                <w:sz w:val="20"/>
                <w:szCs w:val="20"/>
                <w:lang w:val="fr-FR" w:eastAsia="en-US"/>
              </w:rPr>
              <w:lastRenderedPageBreak/>
              <w:t>6</w:t>
            </w:r>
          </w:p>
          <w:p w14:paraId="798B5B0B" w14:textId="77777777" w:rsidR="00CB0CDC" w:rsidRPr="00B56946" w:rsidRDefault="00CB0CDC" w:rsidP="00B56946">
            <w:pPr>
              <w:jc w:val="both"/>
              <w:rPr>
                <w:sz w:val="20"/>
                <w:szCs w:val="20"/>
                <w:lang w:val="fr-FR" w:eastAsia="en-US"/>
              </w:rPr>
            </w:pPr>
          </w:p>
          <w:p w14:paraId="263A7E85" w14:textId="77777777" w:rsidR="00CB0CDC" w:rsidRPr="00B56946" w:rsidRDefault="00CB0CDC" w:rsidP="00B56946">
            <w:pPr>
              <w:jc w:val="both"/>
              <w:rPr>
                <w:sz w:val="20"/>
                <w:szCs w:val="20"/>
                <w:lang w:val="fr-FR" w:eastAsia="en-US"/>
              </w:rPr>
            </w:pPr>
          </w:p>
          <w:p w14:paraId="2B54220D" w14:textId="77777777" w:rsidR="00CB0CDC" w:rsidRPr="00B56946" w:rsidRDefault="00CB0CDC" w:rsidP="00B56946">
            <w:pPr>
              <w:jc w:val="both"/>
              <w:rPr>
                <w:sz w:val="20"/>
                <w:szCs w:val="20"/>
                <w:lang w:val="fr-FR" w:eastAsia="en-US"/>
              </w:rPr>
            </w:pPr>
          </w:p>
          <w:p w14:paraId="2ABC7F1F" w14:textId="77777777" w:rsidR="00CB0CDC" w:rsidRPr="00B56946" w:rsidRDefault="00CB0CDC" w:rsidP="00B56946">
            <w:pPr>
              <w:jc w:val="both"/>
              <w:rPr>
                <w:sz w:val="20"/>
                <w:szCs w:val="20"/>
                <w:lang w:val="fr-FR" w:eastAsia="en-US"/>
              </w:rPr>
            </w:pPr>
          </w:p>
          <w:p w14:paraId="06DA11E8" w14:textId="77777777" w:rsidR="00CB0CDC" w:rsidRPr="00B56946" w:rsidRDefault="00CB0CDC" w:rsidP="00B56946">
            <w:pPr>
              <w:jc w:val="both"/>
              <w:rPr>
                <w:sz w:val="20"/>
                <w:szCs w:val="20"/>
                <w:lang w:val="fr-FR" w:eastAsia="en-US"/>
              </w:rPr>
            </w:pPr>
          </w:p>
          <w:p w14:paraId="04692D04" w14:textId="77777777" w:rsidR="00CB0CDC" w:rsidRPr="00B56946" w:rsidRDefault="00CB0CDC" w:rsidP="00B56946">
            <w:pPr>
              <w:jc w:val="both"/>
              <w:rPr>
                <w:sz w:val="20"/>
                <w:szCs w:val="20"/>
                <w:lang w:val="fr-FR" w:eastAsia="en-US"/>
              </w:rPr>
            </w:pPr>
          </w:p>
          <w:p w14:paraId="13F00F40" w14:textId="77777777" w:rsidR="00CB0CDC" w:rsidRPr="00B56946" w:rsidRDefault="00CB0CDC" w:rsidP="00B56946">
            <w:pPr>
              <w:jc w:val="both"/>
              <w:rPr>
                <w:sz w:val="20"/>
                <w:szCs w:val="20"/>
                <w:lang w:val="fr-FR" w:eastAsia="en-US"/>
              </w:rPr>
            </w:pPr>
          </w:p>
          <w:p w14:paraId="28A54AA2" w14:textId="77777777" w:rsidR="00CB0CDC" w:rsidRPr="00B56946" w:rsidRDefault="00CB0CDC" w:rsidP="00B56946">
            <w:pPr>
              <w:jc w:val="both"/>
              <w:rPr>
                <w:sz w:val="20"/>
                <w:szCs w:val="20"/>
                <w:lang w:val="fr-FR" w:eastAsia="en-US"/>
              </w:rPr>
            </w:pPr>
          </w:p>
          <w:p w14:paraId="63B0B955" w14:textId="77777777" w:rsidR="00CB0CDC" w:rsidRPr="00B56946" w:rsidRDefault="00CB0CDC" w:rsidP="00B56946">
            <w:pPr>
              <w:jc w:val="both"/>
              <w:rPr>
                <w:sz w:val="20"/>
                <w:szCs w:val="20"/>
                <w:lang w:val="fr-FR" w:eastAsia="en-US"/>
              </w:rPr>
            </w:pPr>
          </w:p>
          <w:p w14:paraId="2B2BEE7C" w14:textId="77777777" w:rsidR="00CB0CDC" w:rsidRPr="00B56946" w:rsidRDefault="00CB0CDC" w:rsidP="00B56946">
            <w:pPr>
              <w:jc w:val="both"/>
              <w:rPr>
                <w:sz w:val="20"/>
                <w:szCs w:val="20"/>
                <w:lang w:val="fr-FR" w:eastAsia="en-US"/>
              </w:rPr>
            </w:pPr>
          </w:p>
          <w:p w14:paraId="3A1C5505" w14:textId="77777777" w:rsidR="00CB0CDC" w:rsidRPr="00B56946" w:rsidRDefault="00CB0CDC" w:rsidP="00B56946">
            <w:pPr>
              <w:jc w:val="both"/>
              <w:rPr>
                <w:sz w:val="20"/>
                <w:szCs w:val="20"/>
                <w:lang w:val="fr-FR" w:eastAsia="en-US"/>
              </w:rPr>
            </w:pPr>
          </w:p>
          <w:p w14:paraId="70A3567F" w14:textId="77777777" w:rsidR="00CB0CDC" w:rsidRPr="00B56946" w:rsidRDefault="00CB0CDC" w:rsidP="00B56946">
            <w:pPr>
              <w:jc w:val="both"/>
              <w:rPr>
                <w:sz w:val="20"/>
                <w:szCs w:val="20"/>
                <w:lang w:val="fr-FR" w:eastAsia="en-US"/>
              </w:rPr>
            </w:pPr>
          </w:p>
          <w:p w14:paraId="209597B6" w14:textId="77777777" w:rsidR="00CB0CDC" w:rsidRPr="00B56946" w:rsidRDefault="00CB0CDC" w:rsidP="00B56946">
            <w:pPr>
              <w:jc w:val="both"/>
              <w:rPr>
                <w:sz w:val="20"/>
                <w:szCs w:val="20"/>
                <w:lang w:val="fr-FR" w:eastAsia="en-US"/>
              </w:rPr>
            </w:pPr>
          </w:p>
          <w:p w14:paraId="28021649" w14:textId="7E79A088" w:rsidR="00CB0CDC" w:rsidRPr="00B56946" w:rsidRDefault="00CB0CDC" w:rsidP="00B56946">
            <w:pPr>
              <w:jc w:val="both"/>
              <w:rPr>
                <w:sz w:val="20"/>
                <w:szCs w:val="20"/>
                <w:lang w:val="fr-FR" w:eastAsia="en-US"/>
              </w:rPr>
            </w:pPr>
            <w:r w:rsidRPr="00B56946">
              <w:rPr>
                <w:sz w:val="20"/>
                <w:szCs w:val="20"/>
                <w:lang w:val="fr-FR" w:eastAsia="en-US"/>
              </w:rPr>
              <w:t>6</w:t>
            </w:r>
          </w:p>
          <w:p w14:paraId="279AB736" w14:textId="77777777" w:rsidR="00CB0CDC" w:rsidRPr="00B56946" w:rsidRDefault="00CB0CDC" w:rsidP="00B56946">
            <w:pPr>
              <w:jc w:val="both"/>
              <w:rPr>
                <w:sz w:val="20"/>
                <w:szCs w:val="20"/>
                <w:lang w:val="fr-FR" w:eastAsia="en-US"/>
              </w:rPr>
            </w:pPr>
          </w:p>
          <w:p w14:paraId="03138692" w14:textId="77777777" w:rsidR="00CB0CDC" w:rsidRPr="00B56946" w:rsidRDefault="00CB0CDC" w:rsidP="00B56946">
            <w:pPr>
              <w:jc w:val="both"/>
              <w:rPr>
                <w:sz w:val="20"/>
                <w:szCs w:val="20"/>
                <w:lang w:val="fr-FR" w:eastAsia="en-US"/>
              </w:rPr>
            </w:pPr>
          </w:p>
          <w:p w14:paraId="10CBA943" w14:textId="3230FA1F" w:rsidR="00CB0CDC" w:rsidRPr="00B56946" w:rsidRDefault="00CB0CDC" w:rsidP="00B56946">
            <w:pPr>
              <w:jc w:val="both"/>
              <w:rPr>
                <w:sz w:val="20"/>
                <w:szCs w:val="20"/>
                <w:lang w:val="fr-FR" w:eastAsia="en-US"/>
              </w:rPr>
            </w:pPr>
          </w:p>
          <w:p w14:paraId="1BF84B1C" w14:textId="6231AB69" w:rsidR="00CB0CDC" w:rsidRPr="00B56946" w:rsidRDefault="00CB0CDC" w:rsidP="00B56946">
            <w:pPr>
              <w:jc w:val="both"/>
              <w:rPr>
                <w:sz w:val="20"/>
                <w:szCs w:val="20"/>
                <w:lang w:val="fr-FR" w:eastAsia="en-US"/>
              </w:rPr>
            </w:pPr>
          </w:p>
          <w:p w14:paraId="2689C31C" w14:textId="35D0FE46" w:rsidR="00CB0CDC" w:rsidRPr="00B56946" w:rsidRDefault="00CB0CDC" w:rsidP="00B56946">
            <w:pPr>
              <w:jc w:val="both"/>
              <w:rPr>
                <w:sz w:val="20"/>
                <w:szCs w:val="20"/>
                <w:lang w:val="fr-FR" w:eastAsia="en-US"/>
              </w:rPr>
            </w:pPr>
          </w:p>
          <w:p w14:paraId="2DB78585" w14:textId="7578746C" w:rsidR="00CB0CDC" w:rsidRPr="00B56946" w:rsidRDefault="00CB0CDC" w:rsidP="00B56946">
            <w:pPr>
              <w:jc w:val="both"/>
              <w:rPr>
                <w:sz w:val="20"/>
                <w:szCs w:val="20"/>
                <w:lang w:val="fr-FR" w:eastAsia="en-US"/>
              </w:rPr>
            </w:pPr>
          </w:p>
          <w:p w14:paraId="1116F3DD" w14:textId="77777777" w:rsidR="00050F01" w:rsidRPr="00B56946" w:rsidRDefault="00050F01" w:rsidP="00B56946">
            <w:pPr>
              <w:jc w:val="both"/>
              <w:rPr>
                <w:sz w:val="20"/>
                <w:szCs w:val="20"/>
                <w:lang w:val="fr-FR" w:eastAsia="en-US"/>
              </w:rPr>
            </w:pPr>
          </w:p>
          <w:p w14:paraId="022119E7" w14:textId="77777777" w:rsidR="00050F01" w:rsidRPr="00B56946" w:rsidRDefault="00050F01" w:rsidP="00B56946">
            <w:pPr>
              <w:jc w:val="both"/>
              <w:rPr>
                <w:sz w:val="20"/>
                <w:szCs w:val="20"/>
                <w:lang w:val="fr-FR" w:eastAsia="en-US"/>
              </w:rPr>
            </w:pPr>
          </w:p>
          <w:p w14:paraId="4BDD117E" w14:textId="77777777" w:rsidR="00050F01" w:rsidRPr="00B56946" w:rsidRDefault="00050F01" w:rsidP="00B56946">
            <w:pPr>
              <w:jc w:val="both"/>
              <w:rPr>
                <w:sz w:val="20"/>
                <w:szCs w:val="20"/>
                <w:lang w:val="fr-FR" w:eastAsia="en-US"/>
              </w:rPr>
            </w:pPr>
          </w:p>
          <w:p w14:paraId="5BE7CA0D" w14:textId="77777777" w:rsidR="00050F01" w:rsidRPr="00B56946" w:rsidRDefault="00050F01" w:rsidP="00B56946">
            <w:pPr>
              <w:jc w:val="both"/>
              <w:rPr>
                <w:sz w:val="20"/>
                <w:szCs w:val="20"/>
                <w:lang w:val="fr-FR" w:eastAsia="en-US"/>
              </w:rPr>
            </w:pPr>
          </w:p>
          <w:p w14:paraId="65C3AB8E" w14:textId="77777777" w:rsidR="00050F01" w:rsidRPr="00B56946" w:rsidRDefault="00050F01" w:rsidP="00B56946">
            <w:pPr>
              <w:jc w:val="both"/>
              <w:rPr>
                <w:sz w:val="20"/>
                <w:szCs w:val="20"/>
                <w:lang w:val="fr-FR" w:eastAsia="en-US"/>
              </w:rPr>
            </w:pPr>
          </w:p>
          <w:p w14:paraId="29173D56" w14:textId="78628FFA" w:rsidR="00CB0CDC" w:rsidRPr="00B56946" w:rsidRDefault="00CB0CDC" w:rsidP="00B56946">
            <w:pPr>
              <w:jc w:val="both"/>
              <w:rPr>
                <w:sz w:val="20"/>
                <w:szCs w:val="20"/>
                <w:lang w:val="fr-FR" w:eastAsia="en-US"/>
              </w:rPr>
            </w:pPr>
            <w:r w:rsidRPr="00B56946">
              <w:rPr>
                <w:sz w:val="20"/>
                <w:szCs w:val="20"/>
                <w:lang w:val="fr-FR" w:eastAsia="en-US"/>
              </w:rPr>
              <w:t>5</w:t>
            </w:r>
          </w:p>
          <w:p w14:paraId="04885E44" w14:textId="44A1DDED" w:rsidR="00CB0CDC" w:rsidRPr="00B56946" w:rsidRDefault="00CB0CDC" w:rsidP="00B56946">
            <w:pPr>
              <w:jc w:val="both"/>
              <w:rPr>
                <w:sz w:val="20"/>
                <w:szCs w:val="20"/>
                <w:lang w:val="fr-FR"/>
              </w:rPr>
            </w:pPr>
          </w:p>
        </w:tc>
        <w:tc>
          <w:tcPr>
            <w:tcW w:w="2497" w:type="dxa"/>
          </w:tcPr>
          <w:p w14:paraId="43A7F697" w14:textId="10055D64" w:rsidR="00826923" w:rsidRPr="00B56946" w:rsidRDefault="00FC4F2A" w:rsidP="00B56946">
            <w:pPr>
              <w:jc w:val="both"/>
              <w:rPr>
                <w:sz w:val="20"/>
                <w:szCs w:val="20"/>
                <w:lang w:val="fr-FR" w:eastAsia="en-US"/>
              </w:rPr>
            </w:pPr>
            <w:r w:rsidRPr="00B56946">
              <w:rPr>
                <w:sz w:val="20"/>
                <w:szCs w:val="20"/>
                <w:lang w:val="fr-FR" w:eastAsia="en-US"/>
              </w:rPr>
              <w:lastRenderedPageBreak/>
              <w:t>6</w:t>
            </w:r>
          </w:p>
          <w:p w14:paraId="0B14A7DC" w14:textId="77777777" w:rsidR="00050F01" w:rsidRPr="00B56946" w:rsidRDefault="00050F01" w:rsidP="00B56946">
            <w:pPr>
              <w:jc w:val="both"/>
              <w:rPr>
                <w:sz w:val="20"/>
                <w:szCs w:val="20"/>
                <w:lang w:val="fr-FR" w:eastAsia="en-US"/>
              </w:rPr>
            </w:pPr>
          </w:p>
          <w:p w14:paraId="5D6F42B0" w14:textId="77777777" w:rsidR="00050F01" w:rsidRPr="00B56946" w:rsidRDefault="00050F01" w:rsidP="00B56946">
            <w:pPr>
              <w:jc w:val="both"/>
              <w:rPr>
                <w:sz w:val="20"/>
                <w:szCs w:val="20"/>
                <w:lang w:val="fr-FR" w:eastAsia="en-US"/>
              </w:rPr>
            </w:pPr>
          </w:p>
          <w:p w14:paraId="4D836AFD" w14:textId="77777777" w:rsidR="00050F01" w:rsidRPr="00B56946" w:rsidRDefault="00050F01" w:rsidP="00B56946">
            <w:pPr>
              <w:jc w:val="both"/>
              <w:rPr>
                <w:sz w:val="20"/>
                <w:szCs w:val="20"/>
                <w:lang w:val="fr-FR" w:eastAsia="en-US"/>
              </w:rPr>
            </w:pPr>
          </w:p>
          <w:p w14:paraId="57017E49" w14:textId="77777777" w:rsidR="00050F01" w:rsidRPr="00B56946" w:rsidRDefault="00050F01" w:rsidP="00B56946">
            <w:pPr>
              <w:jc w:val="both"/>
              <w:rPr>
                <w:sz w:val="20"/>
                <w:szCs w:val="20"/>
                <w:lang w:val="fr-FR" w:eastAsia="en-US"/>
              </w:rPr>
            </w:pPr>
          </w:p>
          <w:p w14:paraId="7B7F6EEB" w14:textId="77777777" w:rsidR="00050F01" w:rsidRPr="00B56946" w:rsidRDefault="00050F01" w:rsidP="00B56946">
            <w:pPr>
              <w:jc w:val="both"/>
              <w:rPr>
                <w:sz w:val="20"/>
                <w:szCs w:val="20"/>
                <w:lang w:val="fr-FR" w:eastAsia="en-US"/>
              </w:rPr>
            </w:pPr>
          </w:p>
          <w:p w14:paraId="5ABD0EE9" w14:textId="77777777" w:rsidR="00050F01" w:rsidRPr="00B56946" w:rsidRDefault="00050F01" w:rsidP="00B56946">
            <w:pPr>
              <w:jc w:val="both"/>
              <w:rPr>
                <w:sz w:val="20"/>
                <w:szCs w:val="20"/>
                <w:lang w:val="fr-FR" w:eastAsia="en-US"/>
              </w:rPr>
            </w:pPr>
          </w:p>
          <w:p w14:paraId="502B66F9" w14:textId="77777777" w:rsidR="00050F01" w:rsidRPr="00B56946" w:rsidRDefault="00050F01" w:rsidP="00B56946">
            <w:pPr>
              <w:jc w:val="both"/>
              <w:rPr>
                <w:sz w:val="20"/>
                <w:szCs w:val="20"/>
                <w:lang w:val="fr-FR" w:eastAsia="en-US"/>
              </w:rPr>
            </w:pPr>
          </w:p>
          <w:p w14:paraId="70182998" w14:textId="77777777" w:rsidR="00050F01" w:rsidRPr="00B56946" w:rsidRDefault="00050F01" w:rsidP="00B56946">
            <w:pPr>
              <w:jc w:val="both"/>
              <w:rPr>
                <w:sz w:val="20"/>
                <w:szCs w:val="20"/>
                <w:lang w:val="fr-FR" w:eastAsia="en-US"/>
              </w:rPr>
            </w:pPr>
          </w:p>
          <w:p w14:paraId="0FE27C36" w14:textId="77777777" w:rsidR="00050F01" w:rsidRPr="00B56946" w:rsidRDefault="00050F01" w:rsidP="00B56946">
            <w:pPr>
              <w:jc w:val="both"/>
              <w:rPr>
                <w:sz w:val="20"/>
                <w:szCs w:val="20"/>
                <w:lang w:val="fr-FR" w:eastAsia="en-US"/>
              </w:rPr>
            </w:pPr>
          </w:p>
          <w:p w14:paraId="2F1C13B1" w14:textId="77777777" w:rsidR="00050F01" w:rsidRPr="00B56946" w:rsidRDefault="00050F01" w:rsidP="00B56946">
            <w:pPr>
              <w:jc w:val="both"/>
              <w:rPr>
                <w:sz w:val="20"/>
                <w:szCs w:val="20"/>
                <w:lang w:val="fr-FR" w:eastAsia="en-US"/>
              </w:rPr>
            </w:pPr>
          </w:p>
          <w:p w14:paraId="48BF4E06" w14:textId="77777777" w:rsidR="00050F01" w:rsidRPr="00B56946" w:rsidRDefault="00050F01" w:rsidP="00B56946">
            <w:pPr>
              <w:jc w:val="both"/>
              <w:rPr>
                <w:sz w:val="20"/>
                <w:szCs w:val="20"/>
                <w:lang w:val="fr-FR" w:eastAsia="en-US"/>
              </w:rPr>
            </w:pPr>
          </w:p>
          <w:p w14:paraId="64EEFCD0" w14:textId="77777777" w:rsidR="00050F01" w:rsidRPr="00B56946" w:rsidRDefault="00050F01" w:rsidP="00B56946">
            <w:pPr>
              <w:jc w:val="both"/>
              <w:rPr>
                <w:sz w:val="20"/>
                <w:szCs w:val="20"/>
                <w:lang w:val="fr-FR" w:eastAsia="en-US"/>
              </w:rPr>
            </w:pPr>
          </w:p>
          <w:p w14:paraId="3EE8E47E" w14:textId="77777777" w:rsidR="00664D91" w:rsidRPr="00664D91" w:rsidRDefault="00664D91" w:rsidP="00664D91">
            <w:pPr>
              <w:jc w:val="both"/>
              <w:rPr>
                <w:sz w:val="20"/>
                <w:szCs w:val="20"/>
                <w:lang w:val="fr-FR" w:eastAsia="en-US"/>
              </w:rPr>
            </w:pPr>
          </w:p>
          <w:p w14:paraId="214B0307" w14:textId="53C4C5E6" w:rsidR="0051071B" w:rsidRPr="00B56946" w:rsidRDefault="0051071B" w:rsidP="00B56946">
            <w:pPr>
              <w:jc w:val="both"/>
              <w:rPr>
                <w:sz w:val="20"/>
                <w:szCs w:val="20"/>
                <w:lang w:val="fr-FR" w:eastAsia="en-US"/>
              </w:rPr>
            </w:pPr>
            <w:r w:rsidRPr="00B56946">
              <w:rPr>
                <w:sz w:val="20"/>
                <w:szCs w:val="20"/>
                <w:lang w:val="fr-FR" w:eastAsia="en-US"/>
              </w:rPr>
              <w:t>0</w:t>
            </w:r>
          </w:p>
          <w:p w14:paraId="63E55C27" w14:textId="77777777" w:rsidR="0051071B" w:rsidRPr="00B56946" w:rsidRDefault="0051071B" w:rsidP="00B56946">
            <w:pPr>
              <w:jc w:val="both"/>
              <w:rPr>
                <w:sz w:val="20"/>
                <w:szCs w:val="20"/>
                <w:lang w:val="fr-FR" w:eastAsia="en-US"/>
              </w:rPr>
            </w:pPr>
          </w:p>
          <w:p w14:paraId="7CF9AD52" w14:textId="77777777" w:rsidR="0051071B" w:rsidRPr="00B56946" w:rsidRDefault="0051071B" w:rsidP="00B56946">
            <w:pPr>
              <w:jc w:val="both"/>
              <w:rPr>
                <w:sz w:val="20"/>
                <w:szCs w:val="20"/>
                <w:lang w:val="fr-FR" w:eastAsia="en-US"/>
              </w:rPr>
            </w:pPr>
          </w:p>
          <w:p w14:paraId="066F0CF5" w14:textId="77777777" w:rsidR="0051071B" w:rsidRPr="00B56946" w:rsidRDefault="0051071B" w:rsidP="00B56946">
            <w:pPr>
              <w:jc w:val="both"/>
              <w:rPr>
                <w:sz w:val="20"/>
                <w:szCs w:val="20"/>
                <w:lang w:val="fr-FR" w:eastAsia="en-US"/>
              </w:rPr>
            </w:pPr>
          </w:p>
          <w:p w14:paraId="681802E1" w14:textId="77777777" w:rsidR="0051071B" w:rsidRPr="00B56946" w:rsidRDefault="0051071B" w:rsidP="00B56946">
            <w:pPr>
              <w:jc w:val="both"/>
              <w:rPr>
                <w:sz w:val="20"/>
                <w:szCs w:val="20"/>
                <w:lang w:val="fr-FR" w:eastAsia="en-US"/>
              </w:rPr>
            </w:pPr>
          </w:p>
          <w:p w14:paraId="23C71F6F" w14:textId="77777777" w:rsidR="0051071B" w:rsidRPr="00B56946" w:rsidRDefault="0051071B" w:rsidP="00B56946">
            <w:pPr>
              <w:jc w:val="both"/>
              <w:rPr>
                <w:sz w:val="20"/>
                <w:szCs w:val="20"/>
                <w:lang w:val="fr-FR" w:eastAsia="en-US"/>
              </w:rPr>
            </w:pPr>
          </w:p>
          <w:p w14:paraId="1EB5D262" w14:textId="77777777" w:rsidR="0051071B" w:rsidRPr="00B56946" w:rsidRDefault="0051071B" w:rsidP="00B56946">
            <w:pPr>
              <w:jc w:val="both"/>
              <w:rPr>
                <w:sz w:val="20"/>
                <w:szCs w:val="20"/>
                <w:lang w:val="fr-FR" w:eastAsia="en-US"/>
              </w:rPr>
            </w:pPr>
          </w:p>
          <w:p w14:paraId="58542EF3" w14:textId="77777777" w:rsidR="0051071B" w:rsidRPr="00B56946" w:rsidRDefault="0051071B" w:rsidP="00B56946">
            <w:pPr>
              <w:jc w:val="both"/>
              <w:rPr>
                <w:sz w:val="20"/>
                <w:szCs w:val="20"/>
                <w:lang w:val="fr-FR" w:eastAsia="en-US"/>
              </w:rPr>
            </w:pPr>
          </w:p>
          <w:p w14:paraId="6505EF30" w14:textId="77777777" w:rsidR="0051071B" w:rsidRPr="00B56946" w:rsidRDefault="0051071B" w:rsidP="00B56946">
            <w:pPr>
              <w:jc w:val="both"/>
              <w:rPr>
                <w:sz w:val="20"/>
                <w:szCs w:val="20"/>
                <w:lang w:val="fr-FR" w:eastAsia="en-US"/>
              </w:rPr>
            </w:pPr>
          </w:p>
          <w:p w14:paraId="541C33B7" w14:textId="5FA4C3F3" w:rsidR="0051071B" w:rsidRPr="00B56946" w:rsidRDefault="0051071B" w:rsidP="00B56946">
            <w:pPr>
              <w:jc w:val="both"/>
              <w:rPr>
                <w:sz w:val="20"/>
                <w:szCs w:val="20"/>
                <w:lang w:val="fr-FR" w:eastAsia="en-US"/>
              </w:rPr>
            </w:pPr>
          </w:p>
          <w:p w14:paraId="4EFE2468" w14:textId="77777777" w:rsidR="0051071B" w:rsidRPr="00B56946" w:rsidRDefault="0051071B" w:rsidP="00B56946">
            <w:pPr>
              <w:jc w:val="both"/>
              <w:rPr>
                <w:sz w:val="20"/>
                <w:szCs w:val="20"/>
                <w:lang w:val="fr-FR" w:eastAsia="en-US"/>
              </w:rPr>
            </w:pPr>
          </w:p>
          <w:p w14:paraId="4673ADE2" w14:textId="77777777" w:rsidR="00664D91" w:rsidRPr="00664D91" w:rsidRDefault="00664D91" w:rsidP="00664D91">
            <w:pPr>
              <w:jc w:val="both"/>
              <w:rPr>
                <w:sz w:val="20"/>
                <w:szCs w:val="20"/>
                <w:lang w:val="fr-FR" w:eastAsia="en-US"/>
              </w:rPr>
            </w:pPr>
          </w:p>
          <w:p w14:paraId="366ECD3F" w14:textId="77777777" w:rsidR="00664D91" w:rsidRPr="00664D91" w:rsidRDefault="00664D91">
            <w:pPr>
              <w:jc w:val="both"/>
              <w:rPr>
                <w:sz w:val="20"/>
                <w:szCs w:val="20"/>
                <w:lang w:val="fr-FR" w:eastAsia="en-US"/>
              </w:rPr>
            </w:pPr>
          </w:p>
          <w:p w14:paraId="33C33E45" w14:textId="5EE29B5B" w:rsidR="00050F01" w:rsidRPr="00B56946" w:rsidRDefault="00050F01" w:rsidP="00B56946">
            <w:pPr>
              <w:jc w:val="both"/>
              <w:rPr>
                <w:sz w:val="20"/>
                <w:szCs w:val="20"/>
                <w:lang w:val="fr-FR" w:eastAsia="en-US"/>
              </w:rPr>
            </w:pPr>
            <w:r w:rsidRPr="00B56946">
              <w:rPr>
                <w:sz w:val="20"/>
                <w:szCs w:val="20"/>
                <w:lang w:val="fr-FR" w:eastAsia="en-US"/>
              </w:rPr>
              <w:t xml:space="preserve">2 </w:t>
            </w:r>
          </w:p>
          <w:p w14:paraId="2732E040" w14:textId="77777777" w:rsidR="00050F01" w:rsidRPr="00B56946" w:rsidRDefault="00050F01" w:rsidP="00B56946">
            <w:pPr>
              <w:jc w:val="both"/>
              <w:rPr>
                <w:sz w:val="20"/>
                <w:szCs w:val="20"/>
                <w:lang w:val="fr-FR" w:eastAsia="en-US"/>
              </w:rPr>
            </w:pPr>
          </w:p>
          <w:p w14:paraId="7E94F785" w14:textId="3EC503E3" w:rsidR="00050F01" w:rsidRPr="00B56946" w:rsidRDefault="00050F01" w:rsidP="00B56946">
            <w:pPr>
              <w:jc w:val="both"/>
              <w:rPr>
                <w:sz w:val="20"/>
                <w:szCs w:val="20"/>
                <w:lang w:val="fr-FR"/>
              </w:rPr>
            </w:pPr>
          </w:p>
        </w:tc>
        <w:tc>
          <w:tcPr>
            <w:tcW w:w="3690" w:type="dxa"/>
          </w:tcPr>
          <w:p w14:paraId="15ECB338" w14:textId="338709C5" w:rsidR="00CB0CDC" w:rsidRPr="00B56946" w:rsidRDefault="00CB0CDC" w:rsidP="00B56946">
            <w:pPr>
              <w:jc w:val="both"/>
              <w:rPr>
                <w:sz w:val="20"/>
                <w:szCs w:val="20"/>
                <w:lang w:val="fr-FR" w:eastAsia="en-US"/>
              </w:rPr>
            </w:pPr>
          </w:p>
          <w:p w14:paraId="5E8E9C29" w14:textId="1FF103CD" w:rsidR="00CB0CDC" w:rsidRPr="00B56946" w:rsidRDefault="00CB0CDC" w:rsidP="00B56946">
            <w:pPr>
              <w:jc w:val="both"/>
              <w:rPr>
                <w:sz w:val="20"/>
                <w:szCs w:val="20"/>
                <w:lang w:val="fr-FR" w:eastAsia="en-US"/>
              </w:rPr>
            </w:pPr>
          </w:p>
          <w:p w14:paraId="7C2B81B5" w14:textId="011E67B5" w:rsidR="00CB0CDC" w:rsidRPr="00B56946" w:rsidRDefault="00CB0CDC" w:rsidP="00B56946">
            <w:pPr>
              <w:jc w:val="both"/>
              <w:rPr>
                <w:sz w:val="20"/>
                <w:szCs w:val="20"/>
                <w:lang w:val="fr-FR" w:eastAsia="en-US"/>
              </w:rPr>
            </w:pPr>
          </w:p>
          <w:p w14:paraId="067D305F" w14:textId="3B961ADE" w:rsidR="00CB0CDC" w:rsidRPr="00B56946" w:rsidRDefault="00CB0CDC" w:rsidP="00B56946">
            <w:pPr>
              <w:jc w:val="both"/>
              <w:rPr>
                <w:sz w:val="20"/>
                <w:szCs w:val="20"/>
                <w:lang w:val="fr-FR" w:eastAsia="en-US"/>
              </w:rPr>
            </w:pPr>
          </w:p>
          <w:p w14:paraId="08918BEC" w14:textId="77021C4B" w:rsidR="00CB0CDC" w:rsidRPr="00B56946" w:rsidRDefault="00CB0CDC" w:rsidP="00B56946">
            <w:pPr>
              <w:jc w:val="both"/>
              <w:rPr>
                <w:sz w:val="20"/>
                <w:szCs w:val="20"/>
                <w:lang w:val="fr-FR" w:eastAsia="en-US"/>
              </w:rPr>
            </w:pPr>
          </w:p>
          <w:p w14:paraId="2704591E" w14:textId="29824C32" w:rsidR="00CB0CDC" w:rsidRPr="00B56946" w:rsidRDefault="00CB0CDC" w:rsidP="00B56946">
            <w:pPr>
              <w:jc w:val="both"/>
              <w:rPr>
                <w:sz w:val="20"/>
                <w:szCs w:val="20"/>
                <w:lang w:val="fr-FR" w:eastAsia="en-US"/>
              </w:rPr>
            </w:pPr>
          </w:p>
          <w:p w14:paraId="06B1D955" w14:textId="77777777" w:rsidR="00CB0CDC" w:rsidRPr="00B56946" w:rsidRDefault="00CB0CDC" w:rsidP="00B56946">
            <w:pPr>
              <w:jc w:val="both"/>
              <w:rPr>
                <w:sz w:val="20"/>
                <w:szCs w:val="20"/>
                <w:lang w:val="fr-FR" w:eastAsia="en-US"/>
              </w:rPr>
            </w:pPr>
          </w:p>
          <w:p w14:paraId="634E86AB" w14:textId="77777777" w:rsidR="00CB0CDC" w:rsidRPr="00B56946" w:rsidRDefault="00CB0CDC" w:rsidP="00B56946">
            <w:pPr>
              <w:jc w:val="both"/>
              <w:rPr>
                <w:sz w:val="20"/>
                <w:szCs w:val="20"/>
                <w:lang w:val="fr-FR" w:eastAsia="en-US"/>
              </w:rPr>
            </w:pPr>
          </w:p>
          <w:p w14:paraId="3801D2D4" w14:textId="65418BBC" w:rsidR="00826923" w:rsidRPr="00B56946" w:rsidRDefault="00826923" w:rsidP="00B56946">
            <w:pPr>
              <w:jc w:val="both"/>
              <w:rPr>
                <w:sz w:val="20"/>
                <w:szCs w:val="20"/>
                <w:lang w:val="fr-FR" w:eastAsia="en-US"/>
              </w:rPr>
            </w:pPr>
          </w:p>
          <w:p w14:paraId="721D4D21" w14:textId="77777777" w:rsidR="00050F01" w:rsidRPr="00B56946" w:rsidRDefault="00050F01" w:rsidP="00B56946">
            <w:pPr>
              <w:jc w:val="both"/>
              <w:rPr>
                <w:sz w:val="20"/>
                <w:szCs w:val="20"/>
                <w:lang w:val="fr-FR" w:eastAsia="en-US"/>
              </w:rPr>
            </w:pPr>
          </w:p>
          <w:p w14:paraId="784DA95B" w14:textId="77777777" w:rsidR="00050F01" w:rsidRPr="00B56946" w:rsidRDefault="00050F01" w:rsidP="00B56946">
            <w:pPr>
              <w:jc w:val="both"/>
              <w:rPr>
                <w:sz w:val="20"/>
                <w:szCs w:val="20"/>
                <w:lang w:val="fr-FR" w:eastAsia="en-US"/>
              </w:rPr>
            </w:pPr>
          </w:p>
          <w:p w14:paraId="18DBD72E" w14:textId="77777777" w:rsidR="00050F01" w:rsidRPr="00B56946" w:rsidRDefault="00050F01" w:rsidP="00B56946">
            <w:pPr>
              <w:jc w:val="both"/>
              <w:rPr>
                <w:sz w:val="20"/>
                <w:szCs w:val="20"/>
                <w:lang w:val="fr-FR" w:eastAsia="en-US"/>
              </w:rPr>
            </w:pPr>
          </w:p>
          <w:p w14:paraId="0FFB7AAC" w14:textId="77777777" w:rsidR="00050F01" w:rsidRPr="00B56946" w:rsidRDefault="00050F01" w:rsidP="00B56946">
            <w:pPr>
              <w:jc w:val="both"/>
              <w:rPr>
                <w:sz w:val="20"/>
                <w:szCs w:val="20"/>
                <w:lang w:val="fr-FR" w:eastAsia="en-US"/>
              </w:rPr>
            </w:pPr>
          </w:p>
          <w:p w14:paraId="2516D9E6" w14:textId="6515F1A1" w:rsidR="00050F01" w:rsidRPr="00B56946" w:rsidRDefault="00050F01" w:rsidP="00B56946">
            <w:pPr>
              <w:jc w:val="both"/>
              <w:rPr>
                <w:sz w:val="20"/>
                <w:szCs w:val="20"/>
                <w:lang w:val="fr-FR" w:eastAsia="en-US"/>
              </w:rPr>
            </w:pPr>
          </w:p>
          <w:p w14:paraId="15E39724" w14:textId="028CDD0F" w:rsidR="00C06986" w:rsidRPr="00B56946" w:rsidRDefault="00C06986" w:rsidP="00B56946">
            <w:pPr>
              <w:jc w:val="both"/>
              <w:rPr>
                <w:sz w:val="20"/>
                <w:szCs w:val="20"/>
                <w:lang w:val="fr-FR" w:eastAsia="en-US"/>
              </w:rPr>
            </w:pPr>
          </w:p>
          <w:p w14:paraId="71093088" w14:textId="1393ACB5" w:rsidR="00C06986" w:rsidRPr="00B56946" w:rsidRDefault="00C06986" w:rsidP="00B56946">
            <w:pPr>
              <w:jc w:val="both"/>
              <w:rPr>
                <w:sz w:val="20"/>
                <w:szCs w:val="20"/>
                <w:lang w:val="fr-FR" w:eastAsia="en-US"/>
              </w:rPr>
            </w:pPr>
          </w:p>
          <w:p w14:paraId="235548DD" w14:textId="7559BFEB" w:rsidR="00C06986" w:rsidRPr="00B56946" w:rsidRDefault="00C06986" w:rsidP="00B56946">
            <w:pPr>
              <w:jc w:val="both"/>
              <w:rPr>
                <w:sz w:val="20"/>
                <w:szCs w:val="20"/>
                <w:lang w:val="fr-FR" w:eastAsia="en-US"/>
              </w:rPr>
            </w:pPr>
          </w:p>
          <w:p w14:paraId="0F248E97" w14:textId="77777777" w:rsidR="00C06986" w:rsidRPr="00B56946" w:rsidRDefault="00C06986" w:rsidP="00B56946">
            <w:pPr>
              <w:jc w:val="both"/>
              <w:rPr>
                <w:sz w:val="20"/>
                <w:szCs w:val="20"/>
                <w:lang w:val="fr-FR" w:eastAsia="en-US"/>
              </w:rPr>
            </w:pPr>
          </w:p>
          <w:p w14:paraId="33E89896" w14:textId="1D722299" w:rsidR="00050F01" w:rsidRPr="00B56946" w:rsidRDefault="00050F01" w:rsidP="00B56946">
            <w:pPr>
              <w:jc w:val="both"/>
              <w:rPr>
                <w:sz w:val="20"/>
                <w:szCs w:val="20"/>
                <w:lang w:val="fr-FR"/>
              </w:rPr>
            </w:pPr>
            <w:r w:rsidRPr="00B56946">
              <w:rPr>
                <w:sz w:val="20"/>
                <w:szCs w:val="20"/>
                <w:lang w:val="fr-FR" w:eastAsia="en-US"/>
              </w:rPr>
              <w:t>Deux éditions du Journal Gouvernemental ont déjà été publiés (voir en annexe) et ont été mis à disposition du Ministère de la Communication et des Médias</w:t>
            </w:r>
          </w:p>
        </w:tc>
        <w:tc>
          <w:tcPr>
            <w:tcW w:w="2093" w:type="dxa"/>
          </w:tcPr>
          <w:p w14:paraId="3F5ECED4" w14:textId="77777777" w:rsidR="00826923" w:rsidRPr="00B56946" w:rsidRDefault="00826923" w:rsidP="00B56946">
            <w:pPr>
              <w:jc w:val="both"/>
              <w:rPr>
                <w:b/>
                <w:sz w:val="20"/>
                <w:szCs w:val="20"/>
                <w:lang w:val="fr-FR" w:eastAsia="en-US"/>
              </w:rPr>
            </w:pPr>
            <w:r w:rsidRPr="00B56946">
              <w:rPr>
                <w:b/>
                <w:sz w:val="20"/>
                <w:szCs w:val="20"/>
                <w:lang w:val="fr-FR" w:eastAsia="en-US"/>
              </w:rPr>
              <w:fldChar w:fldCharType="begin">
                <w:ffData>
                  <w:name w:val=""/>
                  <w:enabled/>
                  <w:calcOnExit w:val="0"/>
                  <w:textInput>
                    <w:maxLength w:val="300"/>
                  </w:textInput>
                </w:ffData>
              </w:fldChar>
            </w:r>
            <w:r w:rsidRPr="00B56946">
              <w:rPr>
                <w:b/>
                <w:sz w:val="20"/>
                <w:szCs w:val="20"/>
                <w:lang w:val="fr-FR" w:eastAsia="en-US"/>
              </w:rPr>
              <w:instrText xml:space="preserve"> FORMTEXT </w:instrText>
            </w:r>
            <w:r w:rsidRPr="00B56946">
              <w:rPr>
                <w:b/>
                <w:sz w:val="20"/>
                <w:szCs w:val="20"/>
                <w:lang w:val="fr-FR" w:eastAsia="en-US"/>
              </w:rPr>
            </w:r>
            <w:r w:rsidRPr="00B56946">
              <w:rPr>
                <w:b/>
                <w:sz w:val="20"/>
                <w:szCs w:val="20"/>
                <w:lang w:val="fr-FR" w:eastAsia="en-US"/>
              </w:rPr>
              <w:fldChar w:fldCharType="separate"/>
            </w:r>
            <w:r w:rsidRPr="00B56946">
              <w:rPr>
                <w:b/>
                <w:noProof/>
                <w:sz w:val="20"/>
                <w:szCs w:val="20"/>
                <w:lang w:val="fr-FR" w:eastAsia="en-US"/>
              </w:rPr>
              <w:t> </w:t>
            </w:r>
            <w:r w:rsidRPr="00B56946">
              <w:rPr>
                <w:b/>
                <w:noProof/>
                <w:sz w:val="20"/>
                <w:szCs w:val="20"/>
                <w:lang w:val="fr-FR" w:eastAsia="en-US"/>
              </w:rPr>
              <w:t> </w:t>
            </w:r>
            <w:r w:rsidRPr="00B56946">
              <w:rPr>
                <w:b/>
                <w:noProof/>
                <w:sz w:val="20"/>
                <w:szCs w:val="20"/>
                <w:lang w:val="fr-FR" w:eastAsia="en-US"/>
              </w:rPr>
              <w:t> </w:t>
            </w:r>
            <w:r w:rsidRPr="00B56946">
              <w:rPr>
                <w:b/>
                <w:noProof/>
                <w:sz w:val="20"/>
                <w:szCs w:val="20"/>
                <w:lang w:val="fr-FR" w:eastAsia="en-US"/>
              </w:rPr>
              <w:t> </w:t>
            </w:r>
            <w:r w:rsidRPr="00B56946">
              <w:rPr>
                <w:b/>
                <w:noProof/>
                <w:sz w:val="20"/>
                <w:szCs w:val="20"/>
                <w:lang w:val="fr-FR" w:eastAsia="en-US"/>
              </w:rPr>
              <w:t> </w:t>
            </w:r>
            <w:r w:rsidRPr="00B56946">
              <w:rPr>
                <w:b/>
                <w:sz w:val="20"/>
                <w:szCs w:val="20"/>
                <w:lang w:val="fr-FR" w:eastAsia="en-US"/>
              </w:rPr>
              <w:fldChar w:fldCharType="end"/>
            </w:r>
          </w:p>
          <w:p w14:paraId="5FFA5A8D" w14:textId="77777777" w:rsidR="00050F01" w:rsidRPr="00B56946" w:rsidRDefault="00050F01" w:rsidP="00B56946">
            <w:pPr>
              <w:jc w:val="both"/>
              <w:rPr>
                <w:b/>
                <w:sz w:val="20"/>
                <w:szCs w:val="20"/>
                <w:lang w:val="fr-FR" w:eastAsia="en-US"/>
              </w:rPr>
            </w:pPr>
          </w:p>
          <w:p w14:paraId="2314DB04" w14:textId="77777777" w:rsidR="00050F01" w:rsidRPr="00B56946" w:rsidRDefault="00050F01" w:rsidP="00B56946">
            <w:pPr>
              <w:jc w:val="both"/>
              <w:rPr>
                <w:b/>
                <w:sz w:val="20"/>
                <w:szCs w:val="20"/>
                <w:lang w:val="fr-FR" w:eastAsia="en-US"/>
              </w:rPr>
            </w:pPr>
          </w:p>
          <w:p w14:paraId="4E277A91" w14:textId="77777777" w:rsidR="00050F01" w:rsidRPr="00B56946" w:rsidRDefault="00050F01" w:rsidP="00B56946">
            <w:pPr>
              <w:jc w:val="both"/>
              <w:rPr>
                <w:b/>
                <w:sz w:val="20"/>
                <w:szCs w:val="20"/>
                <w:lang w:val="fr-FR" w:eastAsia="en-US"/>
              </w:rPr>
            </w:pPr>
          </w:p>
          <w:p w14:paraId="6C6A62C9" w14:textId="77777777" w:rsidR="00050F01" w:rsidRPr="00B56946" w:rsidRDefault="00050F01" w:rsidP="00B56946">
            <w:pPr>
              <w:jc w:val="both"/>
              <w:rPr>
                <w:b/>
                <w:sz w:val="20"/>
                <w:szCs w:val="20"/>
                <w:lang w:val="fr-FR" w:eastAsia="en-US"/>
              </w:rPr>
            </w:pPr>
          </w:p>
          <w:p w14:paraId="6A764C38" w14:textId="77777777" w:rsidR="00050F01" w:rsidRPr="00B56946" w:rsidRDefault="00050F01" w:rsidP="00B56946">
            <w:pPr>
              <w:jc w:val="both"/>
              <w:rPr>
                <w:b/>
                <w:sz w:val="20"/>
                <w:szCs w:val="20"/>
                <w:lang w:val="fr-FR" w:eastAsia="en-US"/>
              </w:rPr>
            </w:pPr>
          </w:p>
          <w:p w14:paraId="25255654" w14:textId="77777777" w:rsidR="00050F01" w:rsidRPr="00B56946" w:rsidRDefault="00050F01" w:rsidP="00B56946">
            <w:pPr>
              <w:jc w:val="both"/>
              <w:rPr>
                <w:b/>
                <w:sz w:val="20"/>
                <w:szCs w:val="20"/>
                <w:lang w:val="fr-FR" w:eastAsia="en-US"/>
              </w:rPr>
            </w:pPr>
          </w:p>
          <w:p w14:paraId="5781466D" w14:textId="77777777" w:rsidR="00050F01" w:rsidRPr="00B56946" w:rsidRDefault="00050F01" w:rsidP="00B56946">
            <w:pPr>
              <w:jc w:val="both"/>
              <w:rPr>
                <w:b/>
                <w:sz w:val="20"/>
                <w:szCs w:val="20"/>
                <w:lang w:val="fr-FR" w:eastAsia="en-US"/>
              </w:rPr>
            </w:pPr>
          </w:p>
          <w:p w14:paraId="298BE573" w14:textId="77777777" w:rsidR="00050F01" w:rsidRPr="00B56946" w:rsidRDefault="00050F01" w:rsidP="00B56946">
            <w:pPr>
              <w:jc w:val="both"/>
              <w:rPr>
                <w:b/>
                <w:sz w:val="20"/>
                <w:szCs w:val="20"/>
                <w:lang w:val="fr-FR" w:eastAsia="en-US"/>
              </w:rPr>
            </w:pPr>
          </w:p>
          <w:p w14:paraId="20EA089E" w14:textId="77777777" w:rsidR="00050F01" w:rsidRPr="00B56946" w:rsidRDefault="00050F01" w:rsidP="00B56946">
            <w:pPr>
              <w:jc w:val="both"/>
              <w:rPr>
                <w:sz w:val="20"/>
                <w:szCs w:val="20"/>
                <w:lang w:val="fr-FR" w:eastAsia="en-US"/>
              </w:rPr>
            </w:pPr>
          </w:p>
          <w:p w14:paraId="7C33684D" w14:textId="77777777" w:rsidR="00050F01" w:rsidRPr="00B56946" w:rsidRDefault="00050F01" w:rsidP="00B56946">
            <w:pPr>
              <w:jc w:val="both"/>
              <w:rPr>
                <w:sz w:val="20"/>
                <w:szCs w:val="20"/>
                <w:lang w:val="fr-FR" w:eastAsia="en-US"/>
              </w:rPr>
            </w:pPr>
          </w:p>
          <w:p w14:paraId="46AD727F" w14:textId="77777777" w:rsidR="00050F01" w:rsidRPr="00B56946" w:rsidRDefault="00050F01" w:rsidP="00B56946">
            <w:pPr>
              <w:jc w:val="both"/>
              <w:rPr>
                <w:sz w:val="20"/>
                <w:szCs w:val="20"/>
                <w:lang w:val="fr-FR" w:eastAsia="en-US"/>
              </w:rPr>
            </w:pPr>
          </w:p>
          <w:p w14:paraId="6BE7EBB3" w14:textId="77777777" w:rsidR="00050F01" w:rsidRPr="00B56946" w:rsidRDefault="00050F01" w:rsidP="00B56946">
            <w:pPr>
              <w:jc w:val="both"/>
              <w:rPr>
                <w:sz w:val="20"/>
                <w:szCs w:val="20"/>
                <w:lang w:val="fr-FR" w:eastAsia="en-US"/>
              </w:rPr>
            </w:pPr>
          </w:p>
          <w:p w14:paraId="7D32824A" w14:textId="30313C6D" w:rsidR="00050F01" w:rsidRPr="00B56946" w:rsidRDefault="00050F01" w:rsidP="00B56946">
            <w:pPr>
              <w:jc w:val="both"/>
              <w:rPr>
                <w:sz w:val="20"/>
                <w:szCs w:val="20"/>
                <w:lang w:val="fr-FR"/>
              </w:rPr>
            </w:pPr>
            <w:r w:rsidRPr="00B56946">
              <w:rPr>
                <w:sz w:val="20"/>
                <w:szCs w:val="20"/>
                <w:lang w:val="fr-FR" w:eastAsia="en-US"/>
              </w:rPr>
              <w:t>L'organisation des tables rondes gouvernementales n'a pas été possible pour cause d'indisponibilité des acteurs de la partie gouvernementale.</w:t>
            </w:r>
          </w:p>
        </w:tc>
      </w:tr>
      <w:tr w:rsidR="00826923" w:rsidRPr="00763671" w14:paraId="0B2EE17F" w14:textId="77777777" w:rsidTr="00E96C3E">
        <w:trPr>
          <w:trHeight w:val="440"/>
        </w:trPr>
        <w:tc>
          <w:tcPr>
            <w:tcW w:w="1530" w:type="dxa"/>
            <w:vMerge w:val="restart"/>
          </w:tcPr>
          <w:p w14:paraId="17AF0F44" w14:textId="77777777" w:rsidR="00826923" w:rsidRPr="00B56946" w:rsidRDefault="00826923" w:rsidP="00B56946">
            <w:pPr>
              <w:jc w:val="both"/>
              <w:rPr>
                <w:rFonts w:cs="Tahoma"/>
                <w:sz w:val="20"/>
                <w:szCs w:val="20"/>
                <w:lang w:val="fr-FR" w:eastAsia="en-US"/>
              </w:rPr>
            </w:pPr>
            <w:r w:rsidRPr="00B56946">
              <w:rPr>
                <w:rFonts w:cs="Tahoma"/>
                <w:sz w:val="20"/>
                <w:szCs w:val="20"/>
                <w:lang w:val="fr-FR" w:eastAsia="en-US"/>
              </w:rPr>
              <w:t>Produit 1.2</w:t>
            </w:r>
          </w:p>
          <w:p w14:paraId="5DEB6046" w14:textId="1C1C2DE2" w:rsidR="00826923" w:rsidRPr="00B56946" w:rsidRDefault="00826923" w:rsidP="00B56946">
            <w:pPr>
              <w:jc w:val="both"/>
              <w:rPr>
                <w:b/>
                <w:sz w:val="20"/>
                <w:szCs w:val="20"/>
                <w:lang w:val="fr-FR" w:eastAsia="en-US"/>
              </w:rPr>
            </w:pPr>
          </w:p>
          <w:p w14:paraId="00190328" w14:textId="4CBBC940" w:rsidR="00080429" w:rsidRPr="00B56946" w:rsidRDefault="00080429" w:rsidP="00B56946">
            <w:pPr>
              <w:jc w:val="both"/>
              <w:rPr>
                <w:b/>
                <w:sz w:val="20"/>
                <w:szCs w:val="20"/>
                <w:lang w:val="fr-FR" w:eastAsia="en-US"/>
              </w:rPr>
            </w:pPr>
            <w:r w:rsidRPr="00B56946">
              <w:rPr>
                <w:b/>
                <w:sz w:val="20"/>
                <w:szCs w:val="20"/>
                <w:lang w:val="fr-FR" w:eastAsia="en-US"/>
              </w:rPr>
              <w:t xml:space="preserve">Au moins 100 professionnels des médias ont compris leur rôle dans la mise en œuvre et le suivi de l’APPR et exercent leur métier dans le respect de l’éthique et la déontologie journalistique tout en intégrant le Do No </w:t>
            </w:r>
            <w:proofErr w:type="spellStart"/>
            <w:r w:rsidRPr="00B56946">
              <w:rPr>
                <w:b/>
                <w:sz w:val="20"/>
                <w:szCs w:val="20"/>
                <w:lang w:val="fr-FR" w:eastAsia="en-US"/>
              </w:rPr>
              <w:t>Harm</w:t>
            </w:r>
            <w:proofErr w:type="spellEnd"/>
            <w:r w:rsidRPr="00B56946">
              <w:rPr>
                <w:b/>
                <w:sz w:val="20"/>
                <w:szCs w:val="20"/>
                <w:lang w:val="fr-FR" w:eastAsia="en-US"/>
              </w:rPr>
              <w:t xml:space="preserve"> et le HRDDP </w:t>
            </w:r>
            <w:proofErr w:type="spellStart"/>
            <w:r w:rsidRPr="00B56946">
              <w:rPr>
                <w:b/>
                <w:sz w:val="20"/>
                <w:szCs w:val="20"/>
                <w:lang w:val="fr-FR" w:eastAsia="en-US"/>
              </w:rPr>
              <w:t>Approach</w:t>
            </w:r>
            <w:proofErr w:type="spellEnd"/>
          </w:p>
          <w:p w14:paraId="31E96617" w14:textId="29AFF233" w:rsidR="0083188E" w:rsidRPr="00B56946" w:rsidRDefault="0083188E" w:rsidP="00B56946">
            <w:pPr>
              <w:jc w:val="both"/>
              <w:rPr>
                <w:rFonts w:cs="Tahoma"/>
                <w:sz w:val="20"/>
                <w:szCs w:val="20"/>
                <w:lang w:val="fr-FR" w:eastAsia="en-US"/>
              </w:rPr>
            </w:pPr>
          </w:p>
        </w:tc>
        <w:tc>
          <w:tcPr>
            <w:tcW w:w="2070" w:type="dxa"/>
            <w:shd w:val="clear" w:color="auto" w:fill="EEECE1"/>
          </w:tcPr>
          <w:p w14:paraId="098CE61E" w14:textId="363E4D43" w:rsidR="00826923" w:rsidRPr="00B56946" w:rsidRDefault="0016445E" w:rsidP="00664D91">
            <w:pPr>
              <w:jc w:val="both"/>
              <w:rPr>
                <w:rFonts w:cs="Tahoma"/>
                <w:sz w:val="20"/>
                <w:szCs w:val="20"/>
                <w:lang w:val="fr-FR" w:eastAsia="en-US"/>
              </w:rPr>
            </w:pPr>
            <w:proofErr w:type="gramStart"/>
            <w:r w:rsidRPr="00B56946">
              <w:rPr>
                <w:rFonts w:cs="Tahoma"/>
                <w:sz w:val="20"/>
                <w:szCs w:val="20"/>
                <w:lang w:val="fr-FR" w:eastAsia="en-US"/>
              </w:rPr>
              <w:t>Indicateur  1.2.1</w:t>
            </w:r>
            <w:proofErr w:type="gramEnd"/>
          </w:p>
          <w:p w14:paraId="7575463B" w14:textId="4ABD03FA" w:rsidR="00080429" w:rsidRPr="00664D91" w:rsidRDefault="00080429">
            <w:pPr>
              <w:jc w:val="both"/>
              <w:rPr>
                <w:rFonts w:cs="Tahoma"/>
                <w:sz w:val="20"/>
                <w:szCs w:val="20"/>
                <w:lang w:val="fr-FR" w:eastAsia="en-US"/>
              </w:rPr>
            </w:pPr>
            <w:r w:rsidRPr="00664D91">
              <w:rPr>
                <w:rFonts w:cs="Tahoma"/>
                <w:sz w:val="20"/>
                <w:szCs w:val="20"/>
                <w:lang w:val="fr-FR" w:eastAsia="en-US"/>
              </w:rPr>
              <w:t>Nombre de professionnels de médias (# femmes, # hommes) ayant bénéficié des renforcements de leurs capacités</w:t>
            </w:r>
          </w:p>
        </w:tc>
        <w:tc>
          <w:tcPr>
            <w:tcW w:w="1530" w:type="dxa"/>
            <w:shd w:val="clear" w:color="auto" w:fill="EEECE1"/>
          </w:tcPr>
          <w:p w14:paraId="2F1437DA" w14:textId="005C53C4" w:rsidR="00826923" w:rsidRPr="00B56946" w:rsidRDefault="00CB0CDC" w:rsidP="00B56946">
            <w:pPr>
              <w:jc w:val="both"/>
              <w:rPr>
                <w:sz w:val="20"/>
                <w:szCs w:val="20"/>
                <w:lang w:val="fr-FR"/>
              </w:rPr>
            </w:pPr>
            <w:r w:rsidRPr="00B56946">
              <w:rPr>
                <w:sz w:val="20"/>
                <w:szCs w:val="20"/>
                <w:lang w:val="fr-FR" w:eastAsia="en-US"/>
              </w:rPr>
              <w:t>0</w:t>
            </w:r>
          </w:p>
        </w:tc>
        <w:tc>
          <w:tcPr>
            <w:tcW w:w="1620" w:type="dxa"/>
            <w:shd w:val="clear" w:color="auto" w:fill="EEECE1"/>
          </w:tcPr>
          <w:p w14:paraId="35AF67C2" w14:textId="2A4B92C0" w:rsidR="00826923" w:rsidRPr="00B56946" w:rsidRDefault="00CB0CDC" w:rsidP="00B56946">
            <w:pPr>
              <w:jc w:val="both"/>
              <w:rPr>
                <w:sz w:val="20"/>
                <w:szCs w:val="20"/>
                <w:lang w:val="fr-FR"/>
              </w:rPr>
            </w:pPr>
            <w:r w:rsidRPr="00B56946">
              <w:rPr>
                <w:sz w:val="20"/>
                <w:szCs w:val="20"/>
                <w:lang w:val="fr-FR" w:eastAsia="en-US"/>
              </w:rPr>
              <w:t>100</w:t>
            </w:r>
          </w:p>
        </w:tc>
        <w:tc>
          <w:tcPr>
            <w:tcW w:w="2497" w:type="dxa"/>
          </w:tcPr>
          <w:p w14:paraId="252C54D8" w14:textId="2F569AC0" w:rsidR="00826923" w:rsidRPr="00B56946" w:rsidRDefault="00CB0CDC" w:rsidP="00B56946">
            <w:pPr>
              <w:jc w:val="both"/>
              <w:rPr>
                <w:sz w:val="20"/>
                <w:szCs w:val="20"/>
                <w:lang w:val="fr-FR"/>
              </w:rPr>
            </w:pPr>
            <w:r w:rsidRPr="00B56946">
              <w:rPr>
                <w:sz w:val="20"/>
                <w:szCs w:val="20"/>
                <w:lang w:val="fr-FR" w:eastAsia="en-US"/>
              </w:rPr>
              <w:t xml:space="preserve">22 professionnels de Média des zones du projet ont été formés. </w:t>
            </w:r>
            <w:r w:rsidR="00C06986" w:rsidRPr="00B56946">
              <w:rPr>
                <w:sz w:val="20"/>
                <w:szCs w:val="20"/>
                <w:lang w:val="fr-FR" w:eastAsia="en-US"/>
              </w:rPr>
              <w:t>F</w:t>
            </w:r>
            <w:r w:rsidRPr="00B56946">
              <w:rPr>
                <w:sz w:val="20"/>
                <w:szCs w:val="20"/>
                <w:lang w:val="fr-FR" w:eastAsia="en-US"/>
              </w:rPr>
              <w:t>emmes</w:t>
            </w:r>
            <w:r w:rsidR="00C06986" w:rsidRPr="00B56946">
              <w:rPr>
                <w:sz w:val="20"/>
                <w:szCs w:val="20"/>
                <w:lang w:val="fr-FR" w:eastAsia="en-US"/>
              </w:rPr>
              <w:t xml:space="preserve"> : </w:t>
            </w:r>
            <w:r w:rsidRPr="00B56946">
              <w:rPr>
                <w:sz w:val="20"/>
                <w:szCs w:val="20"/>
                <w:lang w:val="fr-FR" w:eastAsia="en-US"/>
              </w:rPr>
              <w:t xml:space="preserve"> 40,90%</w:t>
            </w:r>
            <w:r w:rsidR="00C06986" w:rsidRPr="00B56946">
              <w:rPr>
                <w:sz w:val="20"/>
                <w:szCs w:val="20"/>
                <w:lang w:val="fr-FR" w:eastAsia="en-US"/>
              </w:rPr>
              <w:t> ; Hommes :</w:t>
            </w:r>
            <w:r w:rsidR="0051071B" w:rsidRPr="00B56946">
              <w:rPr>
                <w:sz w:val="20"/>
                <w:szCs w:val="20"/>
                <w:lang w:val="fr-FR" w:eastAsia="en-US"/>
              </w:rPr>
              <w:t xml:space="preserve"> </w:t>
            </w:r>
            <w:r w:rsidRPr="00B56946">
              <w:rPr>
                <w:sz w:val="20"/>
                <w:szCs w:val="20"/>
                <w:lang w:val="fr-FR" w:eastAsia="en-US"/>
              </w:rPr>
              <w:t>49%</w:t>
            </w:r>
            <w:r w:rsidR="00C06986" w:rsidRPr="00B56946">
              <w:rPr>
                <w:sz w:val="20"/>
                <w:szCs w:val="20"/>
                <w:lang w:val="fr-FR" w:eastAsia="en-US"/>
              </w:rPr>
              <w:t>.</w:t>
            </w:r>
          </w:p>
        </w:tc>
        <w:tc>
          <w:tcPr>
            <w:tcW w:w="3690" w:type="dxa"/>
          </w:tcPr>
          <w:p w14:paraId="30BFB45E" w14:textId="0C07A2F9" w:rsidR="00826923" w:rsidRPr="00B56946" w:rsidRDefault="00CB0CDC" w:rsidP="00B56946">
            <w:pPr>
              <w:jc w:val="both"/>
              <w:rPr>
                <w:sz w:val="20"/>
                <w:szCs w:val="20"/>
                <w:lang w:val="fr-FR"/>
              </w:rPr>
            </w:pPr>
            <w:r w:rsidRPr="00B56946">
              <w:rPr>
                <w:sz w:val="20"/>
                <w:szCs w:val="20"/>
                <w:lang w:val="fr-FR" w:eastAsia="en-US"/>
              </w:rPr>
              <w:t>Le calendrier de la formatio</w:t>
            </w:r>
            <w:r w:rsidR="0051071B" w:rsidRPr="00B56946">
              <w:rPr>
                <w:sz w:val="20"/>
                <w:szCs w:val="20"/>
                <w:lang w:val="fr-FR" w:eastAsia="en-US"/>
              </w:rPr>
              <w:t>n a été tenu</w:t>
            </w:r>
            <w:r w:rsidRPr="00B56946">
              <w:rPr>
                <w:sz w:val="20"/>
                <w:szCs w:val="20"/>
                <w:lang w:val="fr-FR" w:eastAsia="en-US"/>
              </w:rPr>
              <w:t xml:space="preserve"> et s'était bien déroulé et le pourcentage de progrès à l'issu de cette évaluation est </w:t>
            </w:r>
            <w:r w:rsidR="00FC4F2A" w:rsidRPr="00B56946">
              <w:rPr>
                <w:sz w:val="20"/>
                <w:szCs w:val="20"/>
                <w:lang w:val="fr-FR" w:eastAsia="en-US"/>
              </w:rPr>
              <w:t>satisfaisant :</w:t>
            </w:r>
            <w:r w:rsidRPr="00B56946">
              <w:rPr>
                <w:sz w:val="20"/>
                <w:szCs w:val="20"/>
                <w:lang w:val="fr-FR" w:eastAsia="en-US"/>
              </w:rPr>
              <w:t xml:space="preserve"> 22,72% de progrès réalisé.</w:t>
            </w:r>
          </w:p>
        </w:tc>
        <w:tc>
          <w:tcPr>
            <w:tcW w:w="2093" w:type="dxa"/>
          </w:tcPr>
          <w:p w14:paraId="45774214" w14:textId="462F00C8" w:rsidR="00826923" w:rsidRPr="00B56946" w:rsidRDefault="00FC4F2A" w:rsidP="00B56946">
            <w:pPr>
              <w:jc w:val="both"/>
              <w:rPr>
                <w:sz w:val="20"/>
                <w:szCs w:val="20"/>
                <w:lang w:val="fr-FR"/>
              </w:rPr>
            </w:pPr>
            <w:r w:rsidRPr="00B56946">
              <w:rPr>
                <w:sz w:val="20"/>
                <w:szCs w:val="20"/>
                <w:lang w:val="fr-FR"/>
              </w:rPr>
              <w:t xml:space="preserve">En cours </w:t>
            </w:r>
          </w:p>
        </w:tc>
      </w:tr>
      <w:tr w:rsidR="00080429" w:rsidRPr="005A6420" w14:paraId="3F95CC23" w14:textId="77777777" w:rsidTr="00E96C3E">
        <w:trPr>
          <w:trHeight w:val="2737"/>
        </w:trPr>
        <w:tc>
          <w:tcPr>
            <w:tcW w:w="1530" w:type="dxa"/>
            <w:vMerge/>
          </w:tcPr>
          <w:p w14:paraId="208D6BA7" w14:textId="77777777" w:rsidR="00080429" w:rsidRPr="00B56946" w:rsidRDefault="00080429" w:rsidP="00B56946">
            <w:pPr>
              <w:jc w:val="both"/>
              <w:rPr>
                <w:rFonts w:cs="Tahoma"/>
                <w:b/>
                <w:sz w:val="20"/>
                <w:szCs w:val="20"/>
                <w:lang w:val="fr-FR" w:eastAsia="en-US"/>
              </w:rPr>
            </w:pPr>
          </w:p>
        </w:tc>
        <w:tc>
          <w:tcPr>
            <w:tcW w:w="2070" w:type="dxa"/>
            <w:shd w:val="clear" w:color="auto" w:fill="EEECE1"/>
          </w:tcPr>
          <w:p w14:paraId="74CD5F2D" w14:textId="47714066" w:rsidR="00080429" w:rsidRPr="00B56946" w:rsidRDefault="0016445E" w:rsidP="00664D91">
            <w:pPr>
              <w:jc w:val="both"/>
              <w:rPr>
                <w:rFonts w:cs="Tahoma"/>
                <w:sz w:val="20"/>
                <w:szCs w:val="20"/>
                <w:lang w:val="fr-FR" w:eastAsia="en-US"/>
              </w:rPr>
            </w:pPr>
            <w:r w:rsidRPr="00B56946">
              <w:rPr>
                <w:rFonts w:cs="Tahoma"/>
                <w:sz w:val="20"/>
                <w:szCs w:val="20"/>
                <w:lang w:val="fr-FR" w:eastAsia="en-US"/>
              </w:rPr>
              <w:t>Indicateur 1.2.2</w:t>
            </w:r>
          </w:p>
          <w:p w14:paraId="5F819A0F" w14:textId="0508BBFE" w:rsidR="00080429" w:rsidRPr="00664D91" w:rsidRDefault="00080429">
            <w:pPr>
              <w:jc w:val="both"/>
              <w:rPr>
                <w:rFonts w:cs="Tahoma"/>
                <w:sz w:val="20"/>
                <w:szCs w:val="20"/>
                <w:lang w:val="fr-FR" w:eastAsia="en-US"/>
              </w:rPr>
            </w:pPr>
            <w:r w:rsidRPr="00664D91">
              <w:rPr>
                <w:rFonts w:cs="Tahoma"/>
                <w:sz w:val="20"/>
                <w:szCs w:val="20"/>
                <w:lang w:val="fr-FR" w:eastAsia="en-US"/>
              </w:rPr>
              <w:t>Nombre des nouvelles émissions sur le processus de paix et la cohésion sociale ajoutées sur les grilles des programmes.</w:t>
            </w:r>
          </w:p>
        </w:tc>
        <w:tc>
          <w:tcPr>
            <w:tcW w:w="1530" w:type="dxa"/>
            <w:shd w:val="clear" w:color="auto" w:fill="EEECE1"/>
          </w:tcPr>
          <w:p w14:paraId="0A000B97" w14:textId="528EF925" w:rsidR="00080429" w:rsidRPr="00B56946" w:rsidRDefault="00CB0CDC" w:rsidP="00B56946">
            <w:pPr>
              <w:jc w:val="both"/>
              <w:rPr>
                <w:sz w:val="20"/>
                <w:szCs w:val="20"/>
                <w:lang w:val="fr-FR"/>
              </w:rPr>
            </w:pPr>
            <w:r w:rsidRPr="00B56946">
              <w:rPr>
                <w:sz w:val="20"/>
                <w:szCs w:val="20"/>
                <w:lang w:val="fr-FR" w:eastAsia="en-US"/>
              </w:rPr>
              <w:t>0</w:t>
            </w:r>
          </w:p>
        </w:tc>
        <w:tc>
          <w:tcPr>
            <w:tcW w:w="1620" w:type="dxa"/>
            <w:shd w:val="clear" w:color="auto" w:fill="EEECE1"/>
          </w:tcPr>
          <w:p w14:paraId="3EC9670A" w14:textId="2F8B4934" w:rsidR="00080429" w:rsidRPr="00B56946" w:rsidRDefault="00CB0CDC" w:rsidP="00B56946">
            <w:pPr>
              <w:jc w:val="both"/>
              <w:rPr>
                <w:sz w:val="20"/>
                <w:szCs w:val="20"/>
                <w:lang w:val="fr-FR"/>
              </w:rPr>
            </w:pPr>
            <w:r w:rsidRPr="00B56946">
              <w:rPr>
                <w:sz w:val="20"/>
                <w:szCs w:val="20"/>
                <w:lang w:val="fr-FR"/>
              </w:rPr>
              <w:t>5</w:t>
            </w:r>
          </w:p>
        </w:tc>
        <w:tc>
          <w:tcPr>
            <w:tcW w:w="2497" w:type="dxa"/>
            <w:shd w:val="clear" w:color="auto" w:fill="auto"/>
          </w:tcPr>
          <w:p w14:paraId="4F82B38A" w14:textId="6FAC2E0A" w:rsidR="00080429" w:rsidRPr="00B56946" w:rsidRDefault="0051071B" w:rsidP="00B56946">
            <w:pPr>
              <w:jc w:val="both"/>
              <w:rPr>
                <w:sz w:val="20"/>
                <w:szCs w:val="20"/>
                <w:lang w:val="fr-FR"/>
              </w:rPr>
            </w:pPr>
            <w:r w:rsidRPr="00B56946">
              <w:rPr>
                <w:sz w:val="20"/>
                <w:szCs w:val="20"/>
                <w:lang w:val="fr-FR"/>
              </w:rPr>
              <w:t>0</w:t>
            </w:r>
          </w:p>
        </w:tc>
        <w:tc>
          <w:tcPr>
            <w:tcW w:w="3690" w:type="dxa"/>
          </w:tcPr>
          <w:p w14:paraId="642E84DB" w14:textId="65A34EE9" w:rsidR="00080429" w:rsidRPr="00B56946" w:rsidRDefault="00CB0CDC" w:rsidP="00B56946">
            <w:pPr>
              <w:jc w:val="both"/>
              <w:rPr>
                <w:sz w:val="20"/>
                <w:szCs w:val="20"/>
                <w:lang w:val="fr-FR"/>
              </w:rPr>
            </w:pPr>
            <w:r w:rsidRPr="00B56946">
              <w:rPr>
                <w:sz w:val="20"/>
                <w:szCs w:val="20"/>
                <w:lang w:val="fr-FR" w:eastAsia="en-US"/>
              </w:rPr>
              <w:t>Un Magazine Portrait dénommé le Brave et une émission publique sur le thème de la paix ont été réalisés.</w:t>
            </w:r>
            <w:r w:rsidR="0051071B" w:rsidRPr="00B56946">
              <w:rPr>
                <w:sz w:val="20"/>
                <w:szCs w:val="20"/>
                <w:lang w:val="fr-FR" w:eastAsia="en-US"/>
              </w:rPr>
              <w:t xml:space="preserve"> Les feuilletons radiophoniques sont en cours de mise en œuvre et seront renseigné dans le prochain rapport.</w:t>
            </w:r>
          </w:p>
        </w:tc>
        <w:tc>
          <w:tcPr>
            <w:tcW w:w="2093" w:type="dxa"/>
          </w:tcPr>
          <w:p w14:paraId="67ABA996" w14:textId="27C0ECDD" w:rsidR="00080429" w:rsidRPr="00B56946" w:rsidRDefault="00080429" w:rsidP="00B56946">
            <w:pPr>
              <w:jc w:val="both"/>
              <w:rPr>
                <w:sz w:val="20"/>
                <w:szCs w:val="20"/>
                <w:lang w:val="fr-FR"/>
              </w:rPr>
            </w:pPr>
            <w:r w:rsidRPr="00B56946">
              <w:rPr>
                <w:b/>
                <w:sz w:val="20"/>
                <w:szCs w:val="20"/>
                <w:lang w:val="fr-FR" w:eastAsia="en-US"/>
              </w:rPr>
              <w:fldChar w:fldCharType="begin">
                <w:ffData>
                  <w:name w:val=""/>
                  <w:enabled/>
                  <w:calcOnExit w:val="0"/>
                  <w:textInput>
                    <w:maxLength w:val="300"/>
                  </w:textInput>
                </w:ffData>
              </w:fldChar>
            </w:r>
            <w:r w:rsidRPr="00B56946">
              <w:rPr>
                <w:b/>
                <w:sz w:val="20"/>
                <w:szCs w:val="20"/>
                <w:lang w:val="fr-FR" w:eastAsia="en-US"/>
              </w:rPr>
              <w:instrText xml:space="preserve"> FORMTEXT </w:instrText>
            </w:r>
            <w:r w:rsidRPr="00B56946">
              <w:rPr>
                <w:b/>
                <w:sz w:val="20"/>
                <w:szCs w:val="20"/>
                <w:lang w:val="fr-FR" w:eastAsia="en-US"/>
              </w:rPr>
            </w:r>
            <w:r w:rsidRPr="00B56946">
              <w:rPr>
                <w:b/>
                <w:sz w:val="20"/>
                <w:szCs w:val="20"/>
                <w:lang w:val="fr-FR" w:eastAsia="en-US"/>
              </w:rPr>
              <w:fldChar w:fldCharType="separate"/>
            </w:r>
            <w:r w:rsidRPr="00B56946">
              <w:rPr>
                <w:b/>
                <w:noProof/>
                <w:sz w:val="20"/>
                <w:szCs w:val="20"/>
                <w:lang w:val="fr-FR" w:eastAsia="en-US"/>
              </w:rPr>
              <w:t> </w:t>
            </w:r>
            <w:r w:rsidRPr="00B56946">
              <w:rPr>
                <w:b/>
                <w:noProof/>
                <w:sz w:val="20"/>
                <w:szCs w:val="20"/>
                <w:lang w:val="fr-FR" w:eastAsia="en-US"/>
              </w:rPr>
              <w:t> </w:t>
            </w:r>
            <w:r w:rsidRPr="00B56946">
              <w:rPr>
                <w:b/>
                <w:noProof/>
                <w:sz w:val="20"/>
                <w:szCs w:val="20"/>
                <w:lang w:val="fr-FR" w:eastAsia="en-US"/>
              </w:rPr>
              <w:t> </w:t>
            </w:r>
            <w:r w:rsidRPr="00B56946">
              <w:rPr>
                <w:b/>
                <w:noProof/>
                <w:sz w:val="20"/>
                <w:szCs w:val="20"/>
                <w:lang w:val="fr-FR" w:eastAsia="en-US"/>
              </w:rPr>
              <w:t> </w:t>
            </w:r>
            <w:r w:rsidRPr="00B56946">
              <w:rPr>
                <w:b/>
                <w:noProof/>
                <w:sz w:val="20"/>
                <w:szCs w:val="20"/>
                <w:lang w:val="fr-FR" w:eastAsia="en-US"/>
              </w:rPr>
              <w:t> </w:t>
            </w:r>
            <w:r w:rsidRPr="00B56946">
              <w:rPr>
                <w:b/>
                <w:sz w:val="20"/>
                <w:szCs w:val="20"/>
                <w:lang w:val="fr-FR" w:eastAsia="en-US"/>
              </w:rPr>
              <w:fldChar w:fldCharType="end"/>
            </w:r>
          </w:p>
        </w:tc>
      </w:tr>
      <w:tr w:rsidR="00826923" w:rsidRPr="008236B3" w14:paraId="0CA7A1F1" w14:textId="77777777" w:rsidTr="00E96C3E">
        <w:trPr>
          <w:trHeight w:val="422"/>
        </w:trPr>
        <w:tc>
          <w:tcPr>
            <w:tcW w:w="1530" w:type="dxa"/>
            <w:vMerge w:val="restart"/>
          </w:tcPr>
          <w:p w14:paraId="15776DBE" w14:textId="77777777" w:rsidR="00826923" w:rsidRPr="00B56946" w:rsidRDefault="00826923" w:rsidP="00B56946">
            <w:pPr>
              <w:jc w:val="both"/>
              <w:rPr>
                <w:rFonts w:cs="Tahoma"/>
                <w:b/>
                <w:sz w:val="20"/>
                <w:szCs w:val="20"/>
                <w:lang w:val="fr-FR" w:eastAsia="en-US"/>
              </w:rPr>
            </w:pPr>
            <w:r w:rsidRPr="00B56946">
              <w:rPr>
                <w:rFonts w:cs="Tahoma"/>
                <w:b/>
                <w:sz w:val="20"/>
                <w:szCs w:val="20"/>
                <w:lang w:val="fr-FR" w:eastAsia="en-US"/>
              </w:rPr>
              <w:t>Résultat 2</w:t>
            </w:r>
          </w:p>
          <w:p w14:paraId="21B9E220" w14:textId="3A88D952" w:rsidR="00826923" w:rsidRPr="00B56946" w:rsidRDefault="00080429" w:rsidP="00B56946">
            <w:pPr>
              <w:jc w:val="both"/>
              <w:rPr>
                <w:rFonts w:cs="Tahoma"/>
                <w:b/>
                <w:sz w:val="20"/>
                <w:szCs w:val="20"/>
                <w:lang w:val="fr-FR" w:eastAsia="en-US"/>
              </w:rPr>
            </w:pPr>
            <w:r w:rsidRPr="00B56946">
              <w:rPr>
                <w:b/>
                <w:sz w:val="20"/>
                <w:szCs w:val="20"/>
                <w:lang w:val="fr-FR" w:eastAsia="en-US"/>
              </w:rPr>
              <w:t xml:space="preserve">D’ici la fin du projet, grâce à </w:t>
            </w:r>
            <w:r w:rsidRPr="00B56946">
              <w:rPr>
                <w:b/>
                <w:sz w:val="20"/>
                <w:szCs w:val="20"/>
                <w:lang w:val="fr-FR" w:eastAsia="en-US"/>
              </w:rPr>
              <w:lastRenderedPageBreak/>
              <w:t>une participation accrue, les besoins et aspirations des jeunes et des femmes sont mieux intégrés dans la mise en œuvre et le suivi de l’APPR et autres processus de relèvement</w:t>
            </w:r>
          </w:p>
          <w:p w14:paraId="73249FC4" w14:textId="77777777" w:rsidR="00826923" w:rsidRPr="00B56946" w:rsidRDefault="00826923" w:rsidP="00B56946">
            <w:pPr>
              <w:jc w:val="both"/>
              <w:rPr>
                <w:rFonts w:cs="Tahoma"/>
                <w:b/>
                <w:sz w:val="20"/>
                <w:szCs w:val="20"/>
                <w:lang w:val="fr-FR" w:eastAsia="en-US"/>
              </w:rPr>
            </w:pPr>
          </w:p>
        </w:tc>
        <w:tc>
          <w:tcPr>
            <w:tcW w:w="2070" w:type="dxa"/>
            <w:shd w:val="clear" w:color="auto" w:fill="EEECE1"/>
          </w:tcPr>
          <w:p w14:paraId="5FCDFE02" w14:textId="5229B67A" w:rsidR="00080429" w:rsidRPr="00B56946" w:rsidRDefault="00826923" w:rsidP="00664D91">
            <w:pPr>
              <w:jc w:val="both"/>
              <w:rPr>
                <w:rFonts w:cs="Tahoma"/>
                <w:sz w:val="20"/>
                <w:szCs w:val="20"/>
                <w:lang w:val="fr-FR" w:eastAsia="en-US"/>
              </w:rPr>
            </w:pPr>
            <w:r w:rsidRPr="00B56946">
              <w:rPr>
                <w:rFonts w:cs="Tahoma"/>
                <w:sz w:val="20"/>
                <w:szCs w:val="20"/>
                <w:lang w:val="fr-FR" w:eastAsia="en-US"/>
              </w:rPr>
              <w:lastRenderedPageBreak/>
              <w:t>Indicateur 2.1</w:t>
            </w:r>
          </w:p>
          <w:p w14:paraId="5535A7D7" w14:textId="5DB0D6AA" w:rsidR="00826923" w:rsidRPr="00664D91" w:rsidRDefault="00080429" w:rsidP="00664D91">
            <w:pPr>
              <w:jc w:val="both"/>
              <w:rPr>
                <w:sz w:val="20"/>
                <w:szCs w:val="20"/>
                <w:lang w:val="fr-FR" w:eastAsia="en-US"/>
              </w:rPr>
            </w:pPr>
            <w:r w:rsidRPr="00664D91">
              <w:rPr>
                <w:sz w:val="20"/>
                <w:szCs w:val="20"/>
                <w:lang w:val="fr-FR" w:eastAsia="en-US"/>
              </w:rPr>
              <w:t xml:space="preserve">% de la population (% de femmes, % de </w:t>
            </w:r>
            <w:r w:rsidRPr="00664D91">
              <w:rPr>
                <w:sz w:val="20"/>
                <w:szCs w:val="20"/>
                <w:lang w:val="fr-FR" w:eastAsia="en-US"/>
              </w:rPr>
              <w:lastRenderedPageBreak/>
              <w:t>jeunes filles, % de jeunes garçons et % d’hommes) dans les zones cibles du projet qui indique mieux comprendre les enjeux de la participation des femmes et jeunes au sein des instances de la mise en œuvre de l’Accord</w:t>
            </w:r>
          </w:p>
          <w:p w14:paraId="5579C4A1" w14:textId="2BEA43BE" w:rsidR="00080429" w:rsidRPr="00B56946" w:rsidRDefault="00080429" w:rsidP="00664D91">
            <w:pPr>
              <w:jc w:val="both"/>
              <w:rPr>
                <w:rFonts w:cs="Tahoma"/>
                <w:sz w:val="20"/>
                <w:szCs w:val="20"/>
                <w:lang w:val="fr-FR" w:eastAsia="en-US"/>
              </w:rPr>
            </w:pPr>
          </w:p>
        </w:tc>
        <w:tc>
          <w:tcPr>
            <w:tcW w:w="1530" w:type="dxa"/>
            <w:shd w:val="clear" w:color="auto" w:fill="EEECE1"/>
          </w:tcPr>
          <w:p w14:paraId="3B794B07" w14:textId="6F6000A7" w:rsidR="00826923" w:rsidRPr="00B56946" w:rsidRDefault="00E37519" w:rsidP="00B56946">
            <w:pPr>
              <w:jc w:val="both"/>
              <w:rPr>
                <w:sz w:val="20"/>
                <w:szCs w:val="20"/>
                <w:lang w:val="fr-FR"/>
              </w:rPr>
            </w:pPr>
            <w:r w:rsidRPr="00B56946">
              <w:rPr>
                <w:sz w:val="20"/>
                <w:szCs w:val="20"/>
                <w:lang w:val="fr-FR" w:eastAsia="en-US"/>
              </w:rPr>
              <w:lastRenderedPageBreak/>
              <w:t>0</w:t>
            </w:r>
          </w:p>
        </w:tc>
        <w:tc>
          <w:tcPr>
            <w:tcW w:w="1620" w:type="dxa"/>
            <w:shd w:val="clear" w:color="auto" w:fill="EEECE1"/>
          </w:tcPr>
          <w:p w14:paraId="37400CA8" w14:textId="52834352" w:rsidR="00826923" w:rsidRPr="00B56946" w:rsidRDefault="00E37519" w:rsidP="00B56946">
            <w:pPr>
              <w:jc w:val="both"/>
              <w:rPr>
                <w:b/>
                <w:sz w:val="20"/>
                <w:szCs w:val="20"/>
                <w:lang w:val="fr-FR"/>
              </w:rPr>
            </w:pPr>
            <w:r w:rsidRPr="00B56946">
              <w:rPr>
                <w:sz w:val="20"/>
                <w:szCs w:val="20"/>
                <w:lang w:val="fr-FR"/>
              </w:rPr>
              <w:t xml:space="preserve">60% de la population (30% femmes, 30% </w:t>
            </w:r>
            <w:r w:rsidRPr="00B56946">
              <w:rPr>
                <w:sz w:val="20"/>
                <w:szCs w:val="20"/>
                <w:lang w:val="fr-FR"/>
              </w:rPr>
              <w:lastRenderedPageBreak/>
              <w:t>jeunes filles, 25% jeunes garçons, 15% hommes) des populations des zones d’interventions.</w:t>
            </w:r>
          </w:p>
        </w:tc>
        <w:tc>
          <w:tcPr>
            <w:tcW w:w="2497" w:type="dxa"/>
          </w:tcPr>
          <w:p w14:paraId="2F325CF4" w14:textId="11F5B274" w:rsidR="00826923" w:rsidRPr="00B56946" w:rsidRDefault="00665FA9" w:rsidP="00B56946">
            <w:pPr>
              <w:jc w:val="both"/>
              <w:rPr>
                <w:sz w:val="20"/>
                <w:szCs w:val="20"/>
                <w:lang w:val="fr-FR"/>
              </w:rPr>
            </w:pPr>
            <w:r w:rsidRPr="00B56946">
              <w:rPr>
                <w:sz w:val="20"/>
                <w:szCs w:val="20"/>
                <w:lang w:val="fr-FR" w:eastAsia="en-US"/>
              </w:rPr>
              <w:lastRenderedPageBreak/>
              <w:t>AD</w:t>
            </w:r>
          </w:p>
        </w:tc>
        <w:tc>
          <w:tcPr>
            <w:tcW w:w="3690" w:type="dxa"/>
          </w:tcPr>
          <w:p w14:paraId="3A24C0E7" w14:textId="4B358AD8" w:rsidR="00826923" w:rsidRPr="00B56946" w:rsidRDefault="00826923" w:rsidP="00B56946">
            <w:pPr>
              <w:jc w:val="both"/>
              <w:rPr>
                <w:sz w:val="20"/>
                <w:szCs w:val="20"/>
                <w:lang w:val="fr-FR"/>
              </w:rPr>
            </w:pPr>
          </w:p>
        </w:tc>
        <w:tc>
          <w:tcPr>
            <w:tcW w:w="2093" w:type="dxa"/>
          </w:tcPr>
          <w:p w14:paraId="2F09239A" w14:textId="601C5E21" w:rsidR="00826923" w:rsidRPr="00B56946" w:rsidRDefault="00C06986" w:rsidP="00B56946">
            <w:pPr>
              <w:jc w:val="both"/>
              <w:rPr>
                <w:sz w:val="20"/>
                <w:szCs w:val="20"/>
                <w:lang w:val="fr-FR"/>
              </w:rPr>
            </w:pPr>
            <w:r w:rsidRPr="00B56946">
              <w:rPr>
                <w:sz w:val="20"/>
                <w:szCs w:val="20"/>
                <w:lang w:val="fr-FR"/>
              </w:rPr>
              <w:t xml:space="preserve">Il y a eu changement de partenaire d'exécution au cours de l'année, ce </w:t>
            </w:r>
            <w:r w:rsidRPr="00B56946">
              <w:rPr>
                <w:sz w:val="20"/>
                <w:szCs w:val="20"/>
                <w:lang w:val="fr-FR"/>
              </w:rPr>
              <w:lastRenderedPageBreak/>
              <w:t xml:space="preserve">qui a généré un retard dans la mise en </w:t>
            </w:r>
            <w:proofErr w:type="spellStart"/>
            <w:r w:rsidRPr="00B56946">
              <w:rPr>
                <w:sz w:val="20"/>
                <w:szCs w:val="20"/>
                <w:lang w:val="fr-FR"/>
              </w:rPr>
              <w:t>oeuvre</w:t>
            </w:r>
            <w:proofErr w:type="spellEnd"/>
            <w:r w:rsidRPr="00B56946">
              <w:rPr>
                <w:sz w:val="20"/>
                <w:szCs w:val="20"/>
                <w:lang w:val="fr-FR"/>
              </w:rPr>
              <w:t xml:space="preserve"> des activités.</w:t>
            </w:r>
          </w:p>
        </w:tc>
      </w:tr>
      <w:tr w:rsidR="00826923" w:rsidRPr="008236B3" w14:paraId="6DDA32A5" w14:textId="77777777" w:rsidTr="00E96C3E">
        <w:trPr>
          <w:trHeight w:val="422"/>
        </w:trPr>
        <w:tc>
          <w:tcPr>
            <w:tcW w:w="1530" w:type="dxa"/>
            <w:vMerge/>
          </w:tcPr>
          <w:p w14:paraId="15FC499C" w14:textId="77777777" w:rsidR="00826923" w:rsidRPr="005A6420" w:rsidRDefault="00826923" w:rsidP="00826923">
            <w:pPr>
              <w:rPr>
                <w:rFonts w:cs="Tahoma"/>
                <w:szCs w:val="20"/>
                <w:lang w:val="fr-FR" w:eastAsia="en-US"/>
              </w:rPr>
            </w:pPr>
          </w:p>
        </w:tc>
        <w:tc>
          <w:tcPr>
            <w:tcW w:w="2070" w:type="dxa"/>
            <w:shd w:val="clear" w:color="auto" w:fill="EEECE1"/>
          </w:tcPr>
          <w:p w14:paraId="0AA09BD9" w14:textId="77777777" w:rsidR="00826923" w:rsidRPr="00080429" w:rsidRDefault="00826923" w:rsidP="00826923">
            <w:pPr>
              <w:jc w:val="both"/>
              <w:rPr>
                <w:rFonts w:cs="Tahoma"/>
                <w:lang w:val="fr-FR" w:eastAsia="en-US"/>
              </w:rPr>
            </w:pPr>
            <w:r w:rsidRPr="00080429">
              <w:rPr>
                <w:rFonts w:cs="Tahoma"/>
                <w:lang w:val="fr-FR" w:eastAsia="en-US"/>
              </w:rPr>
              <w:t>Indicateur 2.2</w:t>
            </w:r>
          </w:p>
          <w:p w14:paraId="4E8793D2" w14:textId="3B7991A7" w:rsidR="00826923" w:rsidRPr="00080429" w:rsidRDefault="00080429" w:rsidP="00826923">
            <w:pPr>
              <w:jc w:val="both"/>
              <w:rPr>
                <w:rFonts w:cs="Tahoma"/>
                <w:sz w:val="20"/>
                <w:szCs w:val="20"/>
                <w:lang w:val="fr-FR" w:eastAsia="en-US"/>
              </w:rPr>
            </w:pPr>
            <w:r w:rsidRPr="00080429">
              <w:rPr>
                <w:sz w:val="20"/>
                <w:szCs w:val="20"/>
                <w:lang w:val="fr-FR" w:eastAsia="en-US"/>
              </w:rPr>
              <w:t xml:space="preserve">Nombre de revendications formulées par les femmes pris en compte  </w:t>
            </w:r>
          </w:p>
        </w:tc>
        <w:tc>
          <w:tcPr>
            <w:tcW w:w="1530" w:type="dxa"/>
            <w:shd w:val="clear" w:color="auto" w:fill="EEECE1"/>
          </w:tcPr>
          <w:p w14:paraId="423EBDC6" w14:textId="09F6D892" w:rsidR="00826923" w:rsidRPr="00E37519" w:rsidRDefault="00E37519" w:rsidP="00826923">
            <w:pPr>
              <w:rPr>
                <w:lang w:val="fr-FR"/>
              </w:rPr>
            </w:pPr>
            <w:r>
              <w:rPr>
                <w:sz w:val="22"/>
                <w:szCs w:val="22"/>
                <w:lang w:val="fr-FR" w:eastAsia="en-US"/>
              </w:rPr>
              <w:t>0</w:t>
            </w:r>
          </w:p>
        </w:tc>
        <w:tc>
          <w:tcPr>
            <w:tcW w:w="1620" w:type="dxa"/>
            <w:shd w:val="clear" w:color="auto" w:fill="EEECE1"/>
          </w:tcPr>
          <w:p w14:paraId="7C0330A3" w14:textId="048C8F97" w:rsidR="00826923" w:rsidRPr="00E37519" w:rsidRDefault="00E37519" w:rsidP="00826923">
            <w:pPr>
              <w:rPr>
                <w:lang w:val="fr-FR"/>
              </w:rPr>
            </w:pPr>
            <w:r>
              <w:rPr>
                <w:sz w:val="22"/>
                <w:szCs w:val="22"/>
                <w:lang w:val="fr-FR" w:eastAsia="en-US"/>
              </w:rPr>
              <w:t>5</w:t>
            </w:r>
          </w:p>
        </w:tc>
        <w:tc>
          <w:tcPr>
            <w:tcW w:w="2497" w:type="dxa"/>
          </w:tcPr>
          <w:p w14:paraId="216DEA02" w14:textId="377D4DD7" w:rsidR="00826923" w:rsidRPr="00B56946" w:rsidRDefault="005620FF" w:rsidP="00B56946">
            <w:pPr>
              <w:jc w:val="both"/>
              <w:rPr>
                <w:sz w:val="20"/>
                <w:szCs w:val="20"/>
                <w:lang w:val="fr-FR"/>
              </w:rPr>
            </w:pPr>
            <w:r w:rsidRPr="00B56946">
              <w:rPr>
                <w:sz w:val="20"/>
                <w:szCs w:val="20"/>
                <w:lang w:val="fr-FR"/>
              </w:rPr>
              <w:t>0</w:t>
            </w:r>
          </w:p>
        </w:tc>
        <w:tc>
          <w:tcPr>
            <w:tcW w:w="3690" w:type="dxa"/>
          </w:tcPr>
          <w:p w14:paraId="10B70DE5" w14:textId="3B53F3C7" w:rsidR="00826923" w:rsidRPr="00B56946" w:rsidRDefault="00826923" w:rsidP="00B56946">
            <w:pPr>
              <w:jc w:val="both"/>
              <w:rPr>
                <w:sz w:val="20"/>
                <w:szCs w:val="20"/>
                <w:lang w:val="fr-FR"/>
              </w:rPr>
            </w:pPr>
          </w:p>
        </w:tc>
        <w:tc>
          <w:tcPr>
            <w:tcW w:w="2093" w:type="dxa"/>
          </w:tcPr>
          <w:p w14:paraId="599CC263" w14:textId="5D2001E0" w:rsidR="00826923" w:rsidRPr="00B56946" w:rsidRDefault="00C06986" w:rsidP="00B56946">
            <w:pPr>
              <w:jc w:val="both"/>
              <w:rPr>
                <w:sz w:val="20"/>
                <w:szCs w:val="20"/>
                <w:lang w:val="fr-FR"/>
              </w:rPr>
            </w:pPr>
            <w:r w:rsidRPr="00B56946">
              <w:rPr>
                <w:sz w:val="20"/>
                <w:szCs w:val="20"/>
                <w:lang w:val="fr-FR" w:eastAsia="en-US"/>
              </w:rPr>
              <w:t xml:space="preserve">Il y a eu changement de partenaire d'exécution au cours de l'année, ce qui a généré un retard dans la mise en </w:t>
            </w:r>
            <w:r w:rsidR="005620FF" w:rsidRPr="00B56946">
              <w:rPr>
                <w:sz w:val="20"/>
                <w:szCs w:val="20"/>
                <w:lang w:val="fr-FR" w:eastAsia="en-US"/>
              </w:rPr>
              <w:t>œuvre</w:t>
            </w:r>
            <w:r w:rsidRPr="00B56946">
              <w:rPr>
                <w:sz w:val="20"/>
                <w:szCs w:val="20"/>
                <w:lang w:val="fr-FR" w:eastAsia="en-US"/>
              </w:rPr>
              <w:t xml:space="preserve"> des activités.</w:t>
            </w:r>
          </w:p>
        </w:tc>
      </w:tr>
      <w:tr w:rsidR="00826923" w:rsidRPr="005A6420" w14:paraId="66214E5C" w14:textId="77777777" w:rsidTr="00E96C3E">
        <w:trPr>
          <w:trHeight w:val="422"/>
        </w:trPr>
        <w:tc>
          <w:tcPr>
            <w:tcW w:w="1530" w:type="dxa"/>
            <w:vMerge/>
          </w:tcPr>
          <w:p w14:paraId="66D5C63F" w14:textId="77777777" w:rsidR="00826923" w:rsidRPr="005A6420" w:rsidRDefault="00826923" w:rsidP="00E37519">
            <w:pPr>
              <w:rPr>
                <w:rFonts w:cs="Tahoma"/>
                <w:szCs w:val="20"/>
                <w:lang w:val="fr-FR" w:eastAsia="en-US"/>
              </w:rPr>
            </w:pPr>
          </w:p>
        </w:tc>
        <w:tc>
          <w:tcPr>
            <w:tcW w:w="2070" w:type="dxa"/>
            <w:shd w:val="clear" w:color="auto" w:fill="EEECE1"/>
          </w:tcPr>
          <w:p w14:paraId="322344B7" w14:textId="77777777" w:rsidR="00826923" w:rsidRPr="005A6420" w:rsidRDefault="00826923" w:rsidP="00E37519">
            <w:pPr>
              <w:jc w:val="both"/>
              <w:rPr>
                <w:rFonts w:cs="Tahoma"/>
                <w:szCs w:val="20"/>
                <w:lang w:val="fr-FR" w:eastAsia="en-US"/>
              </w:rPr>
            </w:pPr>
            <w:r w:rsidRPr="005A6420">
              <w:rPr>
                <w:rFonts w:cs="Tahoma"/>
                <w:szCs w:val="20"/>
                <w:lang w:val="fr-FR" w:eastAsia="en-US"/>
              </w:rPr>
              <w:t>Indicateur 2.3</w:t>
            </w:r>
          </w:p>
          <w:p w14:paraId="462E7D91" w14:textId="77777777" w:rsidR="00826923" w:rsidRDefault="00080429" w:rsidP="00E37519">
            <w:pPr>
              <w:jc w:val="both"/>
              <w:rPr>
                <w:sz w:val="20"/>
                <w:szCs w:val="20"/>
                <w:lang w:val="fr-FR"/>
              </w:rPr>
            </w:pPr>
            <w:r w:rsidRPr="00080429">
              <w:rPr>
                <w:sz w:val="20"/>
                <w:szCs w:val="20"/>
                <w:lang w:val="fr-FR"/>
              </w:rPr>
              <w:t xml:space="preserve">Nombre de revendications formulées par les jeunes (filles/garçons) pris en compte  </w:t>
            </w:r>
          </w:p>
          <w:p w14:paraId="41F41B92" w14:textId="77777777" w:rsidR="0016445E" w:rsidRDefault="0016445E" w:rsidP="00E37519">
            <w:pPr>
              <w:jc w:val="both"/>
              <w:rPr>
                <w:sz w:val="20"/>
                <w:szCs w:val="20"/>
                <w:lang w:val="fr-FR"/>
              </w:rPr>
            </w:pPr>
          </w:p>
          <w:p w14:paraId="27DBA610" w14:textId="50020CC9" w:rsidR="0016445E" w:rsidRPr="0016445E" w:rsidRDefault="0016445E" w:rsidP="00E37519">
            <w:pPr>
              <w:jc w:val="both"/>
              <w:rPr>
                <w:lang w:val="fr-FR"/>
              </w:rPr>
            </w:pPr>
            <w:r w:rsidRPr="0016445E">
              <w:rPr>
                <w:lang w:val="fr-FR"/>
              </w:rPr>
              <w:t>Indicateur 2.4</w:t>
            </w:r>
          </w:p>
          <w:p w14:paraId="0E0FF48E" w14:textId="281B68C3" w:rsidR="0016445E" w:rsidRPr="00080429" w:rsidRDefault="0016445E" w:rsidP="00E37519">
            <w:pPr>
              <w:jc w:val="both"/>
              <w:rPr>
                <w:rFonts w:cs="Tahoma"/>
                <w:szCs w:val="20"/>
                <w:lang w:val="fr-FR" w:eastAsia="en-US"/>
              </w:rPr>
            </w:pPr>
            <w:r w:rsidRPr="0016445E">
              <w:rPr>
                <w:sz w:val="20"/>
                <w:szCs w:val="20"/>
                <w:lang w:val="fr-FR"/>
              </w:rPr>
              <w:t>Nombre d’initiative des femmes et des jeunes au sein des instances de mise en œuvre et de suivi de l’accord</w:t>
            </w:r>
          </w:p>
        </w:tc>
        <w:tc>
          <w:tcPr>
            <w:tcW w:w="1530" w:type="dxa"/>
            <w:shd w:val="clear" w:color="auto" w:fill="EEECE1"/>
          </w:tcPr>
          <w:p w14:paraId="04238B1D" w14:textId="77777777" w:rsidR="00826923" w:rsidRPr="00E37519" w:rsidRDefault="00E37519" w:rsidP="00E37519">
            <w:pPr>
              <w:rPr>
                <w:sz w:val="22"/>
                <w:szCs w:val="22"/>
                <w:lang w:val="fr-FR"/>
              </w:rPr>
            </w:pPr>
            <w:r w:rsidRPr="00E37519">
              <w:rPr>
                <w:sz w:val="22"/>
                <w:szCs w:val="22"/>
                <w:lang w:val="fr-FR"/>
              </w:rPr>
              <w:t>0</w:t>
            </w:r>
          </w:p>
          <w:p w14:paraId="76C01945" w14:textId="77777777" w:rsidR="00E37519" w:rsidRPr="00E37519" w:rsidRDefault="00E37519" w:rsidP="00E37519">
            <w:pPr>
              <w:rPr>
                <w:sz w:val="22"/>
                <w:szCs w:val="22"/>
                <w:lang w:val="fr-FR"/>
              </w:rPr>
            </w:pPr>
          </w:p>
          <w:p w14:paraId="2B7E1CE2" w14:textId="77777777" w:rsidR="00E37519" w:rsidRPr="00E37519" w:rsidRDefault="00E37519" w:rsidP="00E37519">
            <w:pPr>
              <w:rPr>
                <w:sz w:val="22"/>
                <w:szCs w:val="22"/>
                <w:lang w:val="fr-FR"/>
              </w:rPr>
            </w:pPr>
          </w:p>
          <w:p w14:paraId="6C88403A" w14:textId="77777777" w:rsidR="00E37519" w:rsidRPr="00E37519" w:rsidRDefault="00E37519" w:rsidP="00E37519">
            <w:pPr>
              <w:rPr>
                <w:sz w:val="22"/>
                <w:szCs w:val="22"/>
                <w:lang w:val="fr-FR"/>
              </w:rPr>
            </w:pPr>
          </w:p>
          <w:p w14:paraId="0D7EDA04" w14:textId="77777777" w:rsidR="00E37519" w:rsidRPr="00E37519" w:rsidRDefault="00E37519" w:rsidP="00E37519">
            <w:pPr>
              <w:rPr>
                <w:sz w:val="22"/>
                <w:szCs w:val="22"/>
                <w:lang w:val="fr-FR"/>
              </w:rPr>
            </w:pPr>
          </w:p>
          <w:p w14:paraId="1E12C4E0" w14:textId="4B9D4BF8" w:rsidR="00E37519" w:rsidRDefault="00E37519" w:rsidP="00E37519">
            <w:pPr>
              <w:rPr>
                <w:sz w:val="22"/>
                <w:szCs w:val="22"/>
                <w:lang w:val="fr-FR"/>
              </w:rPr>
            </w:pPr>
          </w:p>
          <w:p w14:paraId="6C783DAF" w14:textId="6BA3D1B2" w:rsidR="00E37519" w:rsidRDefault="00E37519" w:rsidP="00E37519">
            <w:pPr>
              <w:rPr>
                <w:sz w:val="22"/>
                <w:szCs w:val="22"/>
                <w:lang w:val="fr-FR"/>
              </w:rPr>
            </w:pPr>
          </w:p>
          <w:p w14:paraId="06B07980" w14:textId="0D390107" w:rsidR="0051071B" w:rsidRDefault="0051071B" w:rsidP="00E37519">
            <w:pPr>
              <w:rPr>
                <w:sz w:val="22"/>
                <w:szCs w:val="22"/>
                <w:lang w:val="fr-FR"/>
              </w:rPr>
            </w:pPr>
          </w:p>
          <w:p w14:paraId="5EE92137" w14:textId="77777777" w:rsidR="0051071B" w:rsidRPr="00E37519" w:rsidRDefault="0051071B" w:rsidP="00E37519">
            <w:pPr>
              <w:rPr>
                <w:sz w:val="22"/>
                <w:szCs w:val="22"/>
                <w:lang w:val="fr-FR"/>
              </w:rPr>
            </w:pPr>
          </w:p>
          <w:p w14:paraId="1525976C" w14:textId="69BF0B6F" w:rsidR="00E37519" w:rsidRPr="00E37519" w:rsidRDefault="00E37519" w:rsidP="00E37519">
            <w:pPr>
              <w:rPr>
                <w:sz w:val="22"/>
                <w:szCs w:val="22"/>
                <w:lang w:val="fr-FR"/>
              </w:rPr>
            </w:pPr>
            <w:r w:rsidRPr="00E37519">
              <w:rPr>
                <w:sz w:val="22"/>
                <w:szCs w:val="22"/>
                <w:lang w:val="fr-FR"/>
              </w:rPr>
              <w:t>0</w:t>
            </w:r>
          </w:p>
        </w:tc>
        <w:tc>
          <w:tcPr>
            <w:tcW w:w="1620" w:type="dxa"/>
            <w:shd w:val="clear" w:color="auto" w:fill="EEECE1"/>
          </w:tcPr>
          <w:p w14:paraId="72547DF7" w14:textId="77777777" w:rsidR="00826923" w:rsidRPr="00E37519" w:rsidRDefault="00E37519" w:rsidP="00E37519">
            <w:pPr>
              <w:rPr>
                <w:sz w:val="22"/>
                <w:szCs w:val="22"/>
                <w:lang w:val="fr-FR" w:eastAsia="en-US"/>
              </w:rPr>
            </w:pPr>
            <w:r w:rsidRPr="00E37519">
              <w:rPr>
                <w:sz w:val="22"/>
                <w:szCs w:val="22"/>
                <w:lang w:val="fr-FR" w:eastAsia="en-US"/>
              </w:rPr>
              <w:t>5</w:t>
            </w:r>
          </w:p>
          <w:p w14:paraId="65ED2B55" w14:textId="77777777" w:rsidR="00E37519" w:rsidRPr="00E37519" w:rsidRDefault="00E37519" w:rsidP="00E37519">
            <w:pPr>
              <w:rPr>
                <w:sz w:val="22"/>
                <w:szCs w:val="22"/>
                <w:lang w:val="fr-FR" w:eastAsia="en-US"/>
              </w:rPr>
            </w:pPr>
          </w:p>
          <w:p w14:paraId="694FD358" w14:textId="77777777" w:rsidR="00E37519" w:rsidRPr="00E37519" w:rsidRDefault="00E37519" w:rsidP="00E37519">
            <w:pPr>
              <w:rPr>
                <w:sz w:val="22"/>
                <w:szCs w:val="22"/>
                <w:lang w:val="fr-FR" w:eastAsia="en-US"/>
              </w:rPr>
            </w:pPr>
          </w:p>
          <w:p w14:paraId="764F7678" w14:textId="77777777" w:rsidR="00E37519" w:rsidRPr="00E37519" w:rsidRDefault="00E37519" w:rsidP="00E37519">
            <w:pPr>
              <w:rPr>
                <w:sz w:val="22"/>
                <w:szCs w:val="22"/>
                <w:lang w:val="fr-FR" w:eastAsia="en-US"/>
              </w:rPr>
            </w:pPr>
          </w:p>
          <w:p w14:paraId="38122FE7" w14:textId="77777777" w:rsidR="00E37519" w:rsidRPr="00E37519" w:rsidRDefault="00E37519" w:rsidP="00E37519">
            <w:pPr>
              <w:rPr>
                <w:sz w:val="22"/>
                <w:szCs w:val="22"/>
                <w:lang w:val="fr-FR" w:eastAsia="en-US"/>
              </w:rPr>
            </w:pPr>
          </w:p>
          <w:p w14:paraId="0FCAB06F" w14:textId="77777777" w:rsidR="00E37519" w:rsidRPr="00E37519" w:rsidRDefault="00E37519" w:rsidP="00E37519">
            <w:pPr>
              <w:rPr>
                <w:sz w:val="22"/>
                <w:szCs w:val="22"/>
                <w:lang w:val="fr-FR" w:eastAsia="en-US"/>
              </w:rPr>
            </w:pPr>
          </w:p>
          <w:p w14:paraId="36BC7225" w14:textId="30D30059" w:rsidR="00E37519" w:rsidRDefault="00E37519" w:rsidP="00E37519">
            <w:pPr>
              <w:rPr>
                <w:sz w:val="22"/>
                <w:szCs w:val="22"/>
                <w:lang w:val="fr-FR" w:eastAsia="en-US"/>
              </w:rPr>
            </w:pPr>
          </w:p>
          <w:p w14:paraId="29C13545" w14:textId="3A6812DC" w:rsidR="0051071B" w:rsidRDefault="0051071B" w:rsidP="00E37519">
            <w:pPr>
              <w:rPr>
                <w:sz w:val="22"/>
                <w:szCs w:val="22"/>
                <w:lang w:val="fr-FR" w:eastAsia="en-US"/>
              </w:rPr>
            </w:pPr>
          </w:p>
          <w:p w14:paraId="45A8608E" w14:textId="77777777" w:rsidR="0051071B" w:rsidRPr="00E37519" w:rsidRDefault="0051071B" w:rsidP="00E37519">
            <w:pPr>
              <w:rPr>
                <w:sz w:val="22"/>
                <w:szCs w:val="22"/>
                <w:lang w:val="fr-FR" w:eastAsia="en-US"/>
              </w:rPr>
            </w:pPr>
          </w:p>
          <w:p w14:paraId="5E2EC7AD" w14:textId="417F10C6" w:rsidR="00E37519" w:rsidRPr="00E37519" w:rsidRDefault="00E37519" w:rsidP="00E37519">
            <w:pPr>
              <w:rPr>
                <w:sz w:val="22"/>
                <w:szCs w:val="22"/>
                <w:lang w:val="fr-FR"/>
              </w:rPr>
            </w:pPr>
            <w:r w:rsidRPr="00E37519">
              <w:rPr>
                <w:sz w:val="22"/>
                <w:szCs w:val="22"/>
                <w:lang w:val="fr-FR" w:eastAsia="en-US"/>
              </w:rPr>
              <w:t>5</w:t>
            </w:r>
          </w:p>
        </w:tc>
        <w:tc>
          <w:tcPr>
            <w:tcW w:w="2497" w:type="dxa"/>
          </w:tcPr>
          <w:p w14:paraId="6D528F97" w14:textId="77777777" w:rsidR="00826923" w:rsidRPr="00B56946" w:rsidRDefault="00484C97" w:rsidP="00B56946">
            <w:pPr>
              <w:jc w:val="both"/>
              <w:rPr>
                <w:sz w:val="20"/>
                <w:szCs w:val="20"/>
                <w:lang w:val="fr-FR"/>
              </w:rPr>
            </w:pPr>
            <w:r w:rsidRPr="00B56946">
              <w:rPr>
                <w:sz w:val="20"/>
                <w:szCs w:val="20"/>
                <w:lang w:val="fr-FR"/>
              </w:rPr>
              <w:t>1</w:t>
            </w:r>
          </w:p>
          <w:p w14:paraId="14C0F385" w14:textId="77777777" w:rsidR="0051071B" w:rsidRPr="00B56946" w:rsidRDefault="0051071B" w:rsidP="00B56946">
            <w:pPr>
              <w:jc w:val="both"/>
              <w:rPr>
                <w:sz w:val="20"/>
                <w:szCs w:val="20"/>
                <w:lang w:val="fr-FR"/>
              </w:rPr>
            </w:pPr>
          </w:p>
          <w:p w14:paraId="50A72EBF" w14:textId="77777777" w:rsidR="0051071B" w:rsidRPr="00B56946" w:rsidRDefault="0051071B" w:rsidP="00B56946">
            <w:pPr>
              <w:jc w:val="both"/>
              <w:rPr>
                <w:sz w:val="20"/>
                <w:szCs w:val="20"/>
                <w:lang w:val="fr-FR"/>
              </w:rPr>
            </w:pPr>
          </w:p>
          <w:p w14:paraId="74E25C7D" w14:textId="77777777" w:rsidR="0051071B" w:rsidRPr="00B56946" w:rsidRDefault="0051071B" w:rsidP="00B56946">
            <w:pPr>
              <w:jc w:val="both"/>
              <w:rPr>
                <w:sz w:val="20"/>
                <w:szCs w:val="20"/>
                <w:lang w:val="fr-FR"/>
              </w:rPr>
            </w:pPr>
          </w:p>
          <w:p w14:paraId="1AEF43E4" w14:textId="77777777" w:rsidR="0051071B" w:rsidRPr="00B56946" w:rsidRDefault="0051071B" w:rsidP="00B56946">
            <w:pPr>
              <w:jc w:val="both"/>
              <w:rPr>
                <w:sz w:val="20"/>
                <w:szCs w:val="20"/>
                <w:lang w:val="fr-FR"/>
              </w:rPr>
            </w:pPr>
          </w:p>
          <w:p w14:paraId="671C5031" w14:textId="77777777" w:rsidR="0051071B" w:rsidRPr="00B56946" w:rsidRDefault="0051071B" w:rsidP="00B56946">
            <w:pPr>
              <w:jc w:val="both"/>
              <w:rPr>
                <w:sz w:val="20"/>
                <w:szCs w:val="20"/>
                <w:lang w:val="fr-FR"/>
              </w:rPr>
            </w:pPr>
          </w:p>
          <w:p w14:paraId="0686B73B" w14:textId="77777777" w:rsidR="0051071B" w:rsidRPr="00B56946" w:rsidRDefault="0051071B" w:rsidP="00B56946">
            <w:pPr>
              <w:jc w:val="both"/>
              <w:rPr>
                <w:sz w:val="20"/>
                <w:szCs w:val="20"/>
                <w:lang w:val="fr-FR"/>
              </w:rPr>
            </w:pPr>
          </w:p>
          <w:p w14:paraId="2F313DEB" w14:textId="77777777" w:rsidR="0051071B" w:rsidRPr="00B56946" w:rsidRDefault="0051071B" w:rsidP="00B56946">
            <w:pPr>
              <w:jc w:val="both"/>
              <w:rPr>
                <w:sz w:val="20"/>
                <w:szCs w:val="20"/>
                <w:lang w:val="fr-FR"/>
              </w:rPr>
            </w:pPr>
          </w:p>
          <w:p w14:paraId="43AF0F97" w14:textId="20A79BFF" w:rsidR="0051071B" w:rsidRPr="00B56946" w:rsidRDefault="00FC4F2A" w:rsidP="00B56946">
            <w:pPr>
              <w:jc w:val="both"/>
              <w:rPr>
                <w:sz w:val="20"/>
                <w:szCs w:val="20"/>
                <w:lang w:val="fr-FR"/>
              </w:rPr>
            </w:pPr>
            <w:r w:rsidRPr="00B56946">
              <w:rPr>
                <w:sz w:val="20"/>
                <w:szCs w:val="20"/>
                <w:lang w:val="fr-FR"/>
              </w:rPr>
              <w:t>1</w:t>
            </w:r>
          </w:p>
        </w:tc>
        <w:tc>
          <w:tcPr>
            <w:tcW w:w="3690" w:type="dxa"/>
          </w:tcPr>
          <w:p w14:paraId="2DF5E23B" w14:textId="2CDAB462" w:rsidR="00826923" w:rsidRPr="00B56946" w:rsidRDefault="00484C97" w:rsidP="00B56946">
            <w:pPr>
              <w:jc w:val="both"/>
              <w:rPr>
                <w:sz w:val="20"/>
                <w:szCs w:val="20"/>
                <w:lang w:val="fr-FR"/>
              </w:rPr>
            </w:pPr>
            <w:r w:rsidRPr="00B56946">
              <w:rPr>
                <w:sz w:val="20"/>
                <w:szCs w:val="20"/>
                <w:lang w:val="fr-FR"/>
              </w:rPr>
              <w:t>Une initiative des jeunes au sein des instances de mise en œuvre de l’APPR a été réalisée afin de rendre compte des échanges tenus dans les instances de mise en œuvre de l’APPR, à l’intention des jeunes membres du Conseil National de la Jeunesse.</w:t>
            </w:r>
          </w:p>
        </w:tc>
        <w:tc>
          <w:tcPr>
            <w:tcW w:w="2093" w:type="dxa"/>
          </w:tcPr>
          <w:p w14:paraId="4CF4CB1F" w14:textId="77777777" w:rsidR="00826923" w:rsidRPr="00B56946" w:rsidRDefault="00826923" w:rsidP="00B56946">
            <w:pPr>
              <w:jc w:val="both"/>
              <w:rPr>
                <w:sz w:val="20"/>
                <w:szCs w:val="20"/>
                <w:lang w:val="fr-FR"/>
              </w:rPr>
            </w:pPr>
            <w:r w:rsidRPr="00B56946">
              <w:rPr>
                <w:b/>
                <w:sz w:val="20"/>
                <w:szCs w:val="20"/>
                <w:lang w:val="fr-FR" w:eastAsia="en-US"/>
              </w:rPr>
              <w:fldChar w:fldCharType="begin">
                <w:ffData>
                  <w:name w:val=""/>
                  <w:enabled/>
                  <w:calcOnExit w:val="0"/>
                  <w:textInput>
                    <w:maxLength w:val="300"/>
                  </w:textInput>
                </w:ffData>
              </w:fldChar>
            </w:r>
            <w:r w:rsidRPr="00B56946">
              <w:rPr>
                <w:b/>
                <w:sz w:val="20"/>
                <w:szCs w:val="20"/>
                <w:lang w:val="fr-FR" w:eastAsia="en-US"/>
              </w:rPr>
              <w:instrText xml:space="preserve"> FORMTEXT </w:instrText>
            </w:r>
            <w:r w:rsidRPr="00B56946">
              <w:rPr>
                <w:b/>
                <w:sz w:val="20"/>
                <w:szCs w:val="20"/>
                <w:lang w:val="fr-FR" w:eastAsia="en-US"/>
              </w:rPr>
            </w:r>
            <w:r w:rsidRPr="00B56946">
              <w:rPr>
                <w:b/>
                <w:sz w:val="20"/>
                <w:szCs w:val="20"/>
                <w:lang w:val="fr-FR" w:eastAsia="en-US"/>
              </w:rPr>
              <w:fldChar w:fldCharType="separate"/>
            </w:r>
            <w:r w:rsidRPr="00B56946">
              <w:rPr>
                <w:b/>
                <w:noProof/>
                <w:sz w:val="20"/>
                <w:szCs w:val="20"/>
                <w:lang w:val="fr-FR" w:eastAsia="en-US"/>
              </w:rPr>
              <w:t> </w:t>
            </w:r>
            <w:r w:rsidRPr="00B56946">
              <w:rPr>
                <w:b/>
                <w:noProof/>
                <w:sz w:val="20"/>
                <w:szCs w:val="20"/>
                <w:lang w:val="fr-FR" w:eastAsia="en-US"/>
              </w:rPr>
              <w:t> </w:t>
            </w:r>
            <w:r w:rsidRPr="00B56946">
              <w:rPr>
                <w:b/>
                <w:noProof/>
                <w:sz w:val="20"/>
                <w:szCs w:val="20"/>
                <w:lang w:val="fr-FR" w:eastAsia="en-US"/>
              </w:rPr>
              <w:t> </w:t>
            </w:r>
            <w:r w:rsidRPr="00B56946">
              <w:rPr>
                <w:b/>
                <w:noProof/>
                <w:sz w:val="20"/>
                <w:szCs w:val="20"/>
                <w:lang w:val="fr-FR" w:eastAsia="en-US"/>
              </w:rPr>
              <w:t> </w:t>
            </w:r>
            <w:r w:rsidRPr="00B56946">
              <w:rPr>
                <w:b/>
                <w:noProof/>
                <w:sz w:val="20"/>
                <w:szCs w:val="20"/>
                <w:lang w:val="fr-FR" w:eastAsia="en-US"/>
              </w:rPr>
              <w:t> </w:t>
            </w:r>
            <w:r w:rsidRPr="00B56946">
              <w:rPr>
                <w:b/>
                <w:sz w:val="20"/>
                <w:szCs w:val="20"/>
                <w:lang w:val="fr-FR" w:eastAsia="en-US"/>
              </w:rPr>
              <w:fldChar w:fldCharType="end"/>
            </w:r>
          </w:p>
        </w:tc>
      </w:tr>
      <w:tr w:rsidR="00826923" w:rsidRPr="008236B3" w14:paraId="24D5CF99" w14:textId="77777777" w:rsidTr="00E96C3E">
        <w:trPr>
          <w:trHeight w:val="422"/>
        </w:trPr>
        <w:tc>
          <w:tcPr>
            <w:tcW w:w="1530" w:type="dxa"/>
            <w:vMerge w:val="restart"/>
          </w:tcPr>
          <w:p w14:paraId="26C8010E" w14:textId="77777777" w:rsidR="00826923" w:rsidRPr="0016445E" w:rsidRDefault="00826923" w:rsidP="00826923">
            <w:pPr>
              <w:rPr>
                <w:rFonts w:cs="Tahoma"/>
                <w:lang w:val="fr-FR" w:eastAsia="en-US"/>
              </w:rPr>
            </w:pPr>
            <w:r w:rsidRPr="0016445E">
              <w:rPr>
                <w:rFonts w:cs="Tahoma"/>
                <w:lang w:val="fr-FR" w:eastAsia="en-US"/>
              </w:rPr>
              <w:lastRenderedPageBreak/>
              <w:t>Produit 2.1</w:t>
            </w:r>
          </w:p>
          <w:p w14:paraId="2ED0A30F" w14:textId="77777777" w:rsidR="0016445E" w:rsidRPr="0016445E" w:rsidRDefault="0016445E" w:rsidP="0016445E">
            <w:pPr>
              <w:jc w:val="both"/>
              <w:rPr>
                <w:lang w:val="fr-FR"/>
              </w:rPr>
            </w:pPr>
            <w:bookmarkStart w:id="16" w:name="_Hlk42293299"/>
            <w:r w:rsidRPr="0016445E">
              <w:rPr>
                <w:b/>
                <w:lang w:val="fr-FR"/>
              </w:rPr>
              <w:t xml:space="preserve">Les organisations des femmes et des jeunes ont mené une campagne de plaidoyer institutionnel pour une juste et équitable représentativité des femmes et des jeunes au sein des instances de mise œuvre de l’APPR et des autres processus de paix en RCA et été formés-es sur le suivi </w:t>
            </w:r>
            <w:r w:rsidRPr="0016445E">
              <w:rPr>
                <w:b/>
                <w:lang w:val="fr-FR"/>
              </w:rPr>
              <w:lastRenderedPageBreak/>
              <w:t>citoyen des politiques publiques</w:t>
            </w:r>
          </w:p>
          <w:bookmarkEnd w:id="16"/>
          <w:p w14:paraId="61DD438F" w14:textId="320617ED" w:rsidR="00826923" w:rsidRPr="0016445E" w:rsidRDefault="00826923" w:rsidP="00826923">
            <w:pPr>
              <w:rPr>
                <w:rFonts w:cs="Tahoma"/>
                <w:lang w:val="fr-FR" w:eastAsia="en-US"/>
              </w:rPr>
            </w:pPr>
          </w:p>
          <w:p w14:paraId="0075BE1D" w14:textId="77777777" w:rsidR="00826923" w:rsidRPr="0016445E" w:rsidRDefault="00826923" w:rsidP="00826923">
            <w:pPr>
              <w:rPr>
                <w:rFonts w:cs="Tahoma"/>
                <w:b/>
                <w:lang w:val="fr-FR" w:eastAsia="en-US"/>
              </w:rPr>
            </w:pPr>
          </w:p>
        </w:tc>
        <w:tc>
          <w:tcPr>
            <w:tcW w:w="2070" w:type="dxa"/>
            <w:shd w:val="clear" w:color="auto" w:fill="EEECE1"/>
          </w:tcPr>
          <w:p w14:paraId="400B06FF" w14:textId="77777777" w:rsidR="00826923" w:rsidRPr="0016445E" w:rsidRDefault="00826923" w:rsidP="00826923">
            <w:pPr>
              <w:jc w:val="both"/>
              <w:rPr>
                <w:rFonts w:cs="Tahoma"/>
                <w:szCs w:val="20"/>
                <w:lang w:val="fr-FR" w:eastAsia="en-US"/>
              </w:rPr>
            </w:pPr>
            <w:proofErr w:type="gramStart"/>
            <w:r w:rsidRPr="0016445E">
              <w:rPr>
                <w:rFonts w:cs="Tahoma"/>
                <w:szCs w:val="20"/>
                <w:lang w:val="fr-FR" w:eastAsia="en-US"/>
              </w:rPr>
              <w:lastRenderedPageBreak/>
              <w:t>Indicateur  2.1.1</w:t>
            </w:r>
            <w:proofErr w:type="gramEnd"/>
          </w:p>
          <w:p w14:paraId="406C1598" w14:textId="6F4FB391" w:rsidR="0016445E" w:rsidRPr="0016445E" w:rsidRDefault="0016445E" w:rsidP="0016445E">
            <w:pPr>
              <w:jc w:val="both"/>
              <w:rPr>
                <w:sz w:val="20"/>
                <w:szCs w:val="20"/>
                <w:lang w:val="fr-FR"/>
              </w:rPr>
            </w:pPr>
            <w:r w:rsidRPr="0016445E">
              <w:rPr>
                <w:sz w:val="20"/>
                <w:szCs w:val="20"/>
                <w:lang w:val="fr-FR"/>
              </w:rPr>
              <w:t>Nombre des leaders des organisations des femmes et des jeunes (filles/garçons) formés sur le contenu de l’accord</w:t>
            </w:r>
          </w:p>
          <w:p w14:paraId="021841C7" w14:textId="63E417A6" w:rsidR="00826923" w:rsidRPr="0016445E" w:rsidRDefault="00826923" w:rsidP="00826923">
            <w:pPr>
              <w:jc w:val="both"/>
              <w:rPr>
                <w:rFonts w:cs="Tahoma"/>
                <w:szCs w:val="20"/>
                <w:lang w:val="fr-FR" w:eastAsia="en-US"/>
              </w:rPr>
            </w:pPr>
          </w:p>
        </w:tc>
        <w:tc>
          <w:tcPr>
            <w:tcW w:w="1530" w:type="dxa"/>
            <w:shd w:val="clear" w:color="auto" w:fill="EEECE1"/>
          </w:tcPr>
          <w:p w14:paraId="77A025C3" w14:textId="79D3AD6F" w:rsidR="00826923" w:rsidRPr="00E37519" w:rsidRDefault="00E37519" w:rsidP="00826923">
            <w:pPr>
              <w:rPr>
                <w:lang w:val="fr-FR"/>
              </w:rPr>
            </w:pPr>
            <w:r>
              <w:rPr>
                <w:sz w:val="22"/>
                <w:szCs w:val="22"/>
                <w:lang w:val="fr-FR" w:eastAsia="en-US"/>
              </w:rPr>
              <w:t>0</w:t>
            </w:r>
          </w:p>
        </w:tc>
        <w:tc>
          <w:tcPr>
            <w:tcW w:w="1620" w:type="dxa"/>
            <w:shd w:val="clear" w:color="auto" w:fill="EEECE1"/>
          </w:tcPr>
          <w:p w14:paraId="55D5AC11" w14:textId="02382FA2" w:rsidR="00826923" w:rsidRPr="00E37519" w:rsidRDefault="00E37519" w:rsidP="00826923">
            <w:pPr>
              <w:rPr>
                <w:sz w:val="22"/>
                <w:szCs w:val="22"/>
                <w:lang w:val="fr-FR"/>
              </w:rPr>
            </w:pPr>
            <w:r w:rsidRPr="00E37519">
              <w:rPr>
                <w:sz w:val="22"/>
                <w:szCs w:val="22"/>
                <w:lang w:val="fr-FR" w:eastAsia="en-US"/>
              </w:rPr>
              <w:t>240</w:t>
            </w:r>
            <w:r w:rsidRPr="00E37519">
              <w:rPr>
                <w:sz w:val="22"/>
                <w:szCs w:val="22"/>
                <w:lang w:val="fr-FR"/>
              </w:rPr>
              <w:t xml:space="preserve"> (</w:t>
            </w:r>
            <w:r w:rsidRPr="00E37519">
              <w:rPr>
                <w:sz w:val="22"/>
                <w:szCs w:val="22"/>
                <w:lang w:val="fr-FR" w:eastAsia="en-US"/>
              </w:rPr>
              <w:t>120 femmes, 60 jeunes filles, 60 jeunes garçons)</w:t>
            </w:r>
          </w:p>
        </w:tc>
        <w:tc>
          <w:tcPr>
            <w:tcW w:w="2497" w:type="dxa"/>
          </w:tcPr>
          <w:p w14:paraId="0136ED42" w14:textId="2899B17C" w:rsidR="00826923" w:rsidRPr="00B56946" w:rsidRDefault="00E37519" w:rsidP="00B56946">
            <w:pPr>
              <w:jc w:val="both"/>
              <w:rPr>
                <w:sz w:val="20"/>
                <w:szCs w:val="20"/>
                <w:lang w:val="fr-FR"/>
              </w:rPr>
            </w:pPr>
            <w:r w:rsidRPr="00B56946">
              <w:rPr>
                <w:sz w:val="20"/>
                <w:szCs w:val="20"/>
                <w:lang w:val="fr-FR"/>
              </w:rPr>
              <w:t xml:space="preserve">60 </w:t>
            </w:r>
          </w:p>
        </w:tc>
        <w:tc>
          <w:tcPr>
            <w:tcW w:w="3690" w:type="dxa"/>
          </w:tcPr>
          <w:p w14:paraId="3338B1BA" w14:textId="2B3ABA04" w:rsidR="00826923" w:rsidRPr="00B56946" w:rsidRDefault="00C06986" w:rsidP="00B56946">
            <w:pPr>
              <w:jc w:val="both"/>
              <w:rPr>
                <w:sz w:val="20"/>
                <w:szCs w:val="20"/>
                <w:lang w:val="fr-FR"/>
              </w:rPr>
            </w:pPr>
            <w:r w:rsidRPr="00B56946">
              <w:rPr>
                <w:sz w:val="20"/>
                <w:szCs w:val="20"/>
                <w:lang w:val="fr-FR"/>
              </w:rPr>
              <w:t xml:space="preserve">60 leaders des organisations des femmes et des jeunes ont été formés à Bangui, Bimbo et </w:t>
            </w:r>
            <w:proofErr w:type="spellStart"/>
            <w:r w:rsidRPr="00B56946">
              <w:rPr>
                <w:sz w:val="20"/>
                <w:szCs w:val="20"/>
                <w:lang w:val="fr-FR"/>
              </w:rPr>
              <w:t>Bégoua</w:t>
            </w:r>
            <w:proofErr w:type="spellEnd"/>
            <w:r w:rsidRPr="00B56946">
              <w:rPr>
                <w:sz w:val="20"/>
                <w:szCs w:val="20"/>
                <w:lang w:val="fr-FR"/>
              </w:rPr>
              <w:t>.</w:t>
            </w:r>
          </w:p>
        </w:tc>
        <w:tc>
          <w:tcPr>
            <w:tcW w:w="2093" w:type="dxa"/>
          </w:tcPr>
          <w:p w14:paraId="2107019E" w14:textId="27EF1096" w:rsidR="00826923" w:rsidRPr="00B56946" w:rsidRDefault="00752C69" w:rsidP="00B56946">
            <w:pPr>
              <w:jc w:val="both"/>
              <w:rPr>
                <w:sz w:val="20"/>
                <w:szCs w:val="20"/>
                <w:lang w:val="fr-FR"/>
              </w:rPr>
            </w:pPr>
            <w:r w:rsidRPr="00B56946">
              <w:rPr>
                <w:b/>
                <w:sz w:val="20"/>
                <w:szCs w:val="20"/>
                <w:lang w:val="fr-FR" w:eastAsia="en-US"/>
              </w:rPr>
              <w:fldChar w:fldCharType="begin">
                <w:ffData>
                  <w:name w:val=""/>
                  <w:enabled/>
                  <w:calcOnExit w:val="0"/>
                  <w:textInput>
                    <w:default w:val="Il y a eu changement de partenaire d'exécution au cours de l'année, ce qui a généré un retard dans la mise en œuvre des activités."/>
                    <w:maxLength w:val="300"/>
                  </w:textInput>
                </w:ffData>
              </w:fldChar>
            </w:r>
            <w:r w:rsidRPr="00B56946">
              <w:rPr>
                <w:b/>
                <w:sz w:val="20"/>
                <w:szCs w:val="20"/>
                <w:lang w:val="fr-FR" w:eastAsia="en-US"/>
              </w:rPr>
              <w:instrText xml:space="preserve"> FORMTEXT </w:instrText>
            </w:r>
            <w:r w:rsidRPr="00B56946">
              <w:rPr>
                <w:b/>
                <w:sz w:val="20"/>
                <w:szCs w:val="20"/>
                <w:lang w:val="fr-FR" w:eastAsia="en-US"/>
              </w:rPr>
            </w:r>
            <w:r w:rsidRPr="00B56946">
              <w:rPr>
                <w:b/>
                <w:sz w:val="20"/>
                <w:szCs w:val="20"/>
                <w:lang w:val="fr-FR" w:eastAsia="en-US"/>
              </w:rPr>
              <w:fldChar w:fldCharType="separate"/>
            </w:r>
            <w:r w:rsidRPr="00B56946">
              <w:rPr>
                <w:b/>
                <w:noProof/>
                <w:sz w:val="20"/>
                <w:szCs w:val="20"/>
                <w:lang w:val="fr-FR" w:eastAsia="en-US"/>
              </w:rPr>
              <w:t>Il y a eu changement de partenaire d'exécution au cours de l'année, ce qui a généré un retard dans la mise en œuvre des activités.</w:t>
            </w:r>
            <w:r w:rsidRPr="00B56946">
              <w:rPr>
                <w:b/>
                <w:sz w:val="20"/>
                <w:szCs w:val="20"/>
                <w:lang w:val="fr-FR" w:eastAsia="en-US"/>
              </w:rPr>
              <w:fldChar w:fldCharType="end"/>
            </w:r>
          </w:p>
        </w:tc>
      </w:tr>
      <w:tr w:rsidR="00826923" w:rsidRPr="008236B3" w14:paraId="3E4237A1" w14:textId="77777777" w:rsidTr="00E96C3E">
        <w:trPr>
          <w:trHeight w:val="458"/>
        </w:trPr>
        <w:tc>
          <w:tcPr>
            <w:tcW w:w="1530" w:type="dxa"/>
            <w:vMerge/>
          </w:tcPr>
          <w:p w14:paraId="3989DD76" w14:textId="77777777" w:rsidR="00826923" w:rsidRPr="005A6420" w:rsidRDefault="00826923" w:rsidP="00826923">
            <w:pPr>
              <w:rPr>
                <w:rFonts w:cs="Tahoma"/>
                <w:b/>
                <w:szCs w:val="20"/>
                <w:lang w:val="fr-FR" w:eastAsia="en-US"/>
              </w:rPr>
            </w:pPr>
          </w:p>
        </w:tc>
        <w:tc>
          <w:tcPr>
            <w:tcW w:w="2070" w:type="dxa"/>
            <w:shd w:val="clear" w:color="auto" w:fill="EEECE1"/>
          </w:tcPr>
          <w:p w14:paraId="7901D4E3" w14:textId="5EE32FED" w:rsidR="00826923" w:rsidRPr="0016445E" w:rsidRDefault="0016445E" w:rsidP="00826923">
            <w:pPr>
              <w:jc w:val="both"/>
              <w:rPr>
                <w:rFonts w:cs="Tahoma"/>
                <w:szCs w:val="20"/>
                <w:lang w:val="fr-FR" w:eastAsia="en-US"/>
              </w:rPr>
            </w:pPr>
            <w:r w:rsidRPr="0016445E">
              <w:rPr>
                <w:rFonts w:cs="Tahoma"/>
                <w:szCs w:val="20"/>
                <w:lang w:val="fr-FR" w:eastAsia="en-US"/>
              </w:rPr>
              <w:t>Indicateur 2.1.2</w:t>
            </w:r>
          </w:p>
          <w:p w14:paraId="09D66938" w14:textId="77777777" w:rsidR="0016445E" w:rsidRPr="0016445E" w:rsidRDefault="0016445E" w:rsidP="0016445E">
            <w:pPr>
              <w:jc w:val="both"/>
              <w:rPr>
                <w:sz w:val="20"/>
                <w:szCs w:val="20"/>
                <w:lang w:val="fr-FR"/>
              </w:rPr>
            </w:pPr>
            <w:r w:rsidRPr="0016445E">
              <w:rPr>
                <w:sz w:val="20"/>
                <w:szCs w:val="20"/>
                <w:lang w:val="fr-FR"/>
              </w:rPr>
              <w:t>Nombre de personnes (membre du gouvernement, députés, conseillés économiques, FSI et instance APPR) ayant été touchées par les réunions de plaidoyers</w:t>
            </w:r>
          </w:p>
          <w:p w14:paraId="68375A38" w14:textId="1E91D7D9" w:rsidR="00826923" w:rsidRDefault="00826923" w:rsidP="00826923">
            <w:pPr>
              <w:jc w:val="both"/>
              <w:rPr>
                <w:rFonts w:cs="Tahoma"/>
                <w:szCs w:val="20"/>
                <w:lang w:val="fr-FR" w:eastAsia="en-US"/>
              </w:rPr>
            </w:pPr>
          </w:p>
          <w:p w14:paraId="5C12697C" w14:textId="211A132A" w:rsidR="00E0424D" w:rsidRDefault="00E0424D" w:rsidP="00826923">
            <w:pPr>
              <w:jc w:val="both"/>
              <w:rPr>
                <w:rFonts w:cs="Tahoma"/>
                <w:szCs w:val="20"/>
                <w:lang w:val="fr-FR" w:eastAsia="en-US"/>
              </w:rPr>
            </w:pPr>
          </w:p>
          <w:p w14:paraId="005E07D5" w14:textId="77777777" w:rsidR="00E0424D" w:rsidRDefault="00E0424D" w:rsidP="00826923">
            <w:pPr>
              <w:jc w:val="both"/>
              <w:rPr>
                <w:rFonts w:cs="Tahoma"/>
                <w:szCs w:val="20"/>
                <w:lang w:val="fr-FR" w:eastAsia="en-US"/>
              </w:rPr>
            </w:pPr>
          </w:p>
          <w:p w14:paraId="04D36374" w14:textId="77777777" w:rsidR="0016445E" w:rsidRDefault="0016445E" w:rsidP="00826923">
            <w:pPr>
              <w:jc w:val="both"/>
              <w:rPr>
                <w:rFonts w:cs="Tahoma"/>
                <w:szCs w:val="20"/>
                <w:lang w:val="fr-FR" w:eastAsia="en-US"/>
              </w:rPr>
            </w:pPr>
            <w:r>
              <w:rPr>
                <w:rFonts w:cs="Tahoma"/>
                <w:szCs w:val="20"/>
                <w:lang w:val="fr-FR" w:eastAsia="en-US"/>
              </w:rPr>
              <w:t>Indicateur 2.1.3</w:t>
            </w:r>
          </w:p>
          <w:p w14:paraId="328D7150" w14:textId="77777777" w:rsidR="0016445E" w:rsidRPr="00701A3E" w:rsidRDefault="0016445E" w:rsidP="0016445E">
            <w:pPr>
              <w:rPr>
                <w:sz w:val="20"/>
                <w:szCs w:val="20"/>
                <w:lang w:val="fr-FR"/>
              </w:rPr>
            </w:pPr>
            <w:r w:rsidRPr="00701A3E">
              <w:rPr>
                <w:sz w:val="20"/>
                <w:szCs w:val="20"/>
                <w:lang w:val="fr-FR"/>
              </w:rPr>
              <w:t>Analyse participative réalisée</w:t>
            </w:r>
          </w:p>
          <w:p w14:paraId="24E5A6CF" w14:textId="64C2783A" w:rsidR="0016445E" w:rsidRDefault="0016445E" w:rsidP="00826923">
            <w:pPr>
              <w:jc w:val="both"/>
              <w:rPr>
                <w:rFonts w:cs="Tahoma"/>
                <w:szCs w:val="20"/>
                <w:lang w:val="fr-FR" w:eastAsia="en-US"/>
              </w:rPr>
            </w:pPr>
          </w:p>
          <w:p w14:paraId="138B3B30" w14:textId="748B8561" w:rsidR="00E0424D" w:rsidRDefault="00E0424D" w:rsidP="00826923">
            <w:pPr>
              <w:jc w:val="both"/>
              <w:rPr>
                <w:rFonts w:cs="Tahoma"/>
                <w:szCs w:val="20"/>
                <w:lang w:val="fr-FR" w:eastAsia="en-US"/>
              </w:rPr>
            </w:pPr>
          </w:p>
          <w:p w14:paraId="3CBEED8F" w14:textId="77777777" w:rsidR="0051071B" w:rsidRDefault="0051071B" w:rsidP="00826923">
            <w:pPr>
              <w:jc w:val="both"/>
              <w:rPr>
                <w:rFonts w:cs="Tahoma"/>
                <w:szCs w:val="20"/>
                <w:lang w:val="fr-FR" w:eastAsia="en-US"/>
              </w:rPr>
            </w:pPr>
          </w:p>
          <w:p w14:paraId="08243AE2" w14:textId="77777777" w:rsidR="0051071B" w:rsidRDefault="0051071B" w:rsidP="00826923">
            <w:pPr>
              <w:jc w:val="both"/>
              <w:rPr>
                <w:rFonts w:cs="Tahoma"/>
                <w:szCs w:val="20"/>
                <w:lang w:val="fr-FR" w:eastAsia="en-US"/>
              </w:rPr>
            </w:pPr>
          </w:p>
          <w:p w14:paraId="3C602C0B" w14:textId="7EA7D85C" w:rsidR="0016445E" w:rsidRDefault="0016445E" w:rsidP="00826923">
            <w:pPr>
              <w:jc w:val="both"/>
              <w:rPr>
                <w:rFonts w:cs="Tahoma"/>
                <w:szCs w:val="20"/>
                <w:lang w:val="fr-FR" w:eastAsia="en-US"/>
              </w:rPr>
            </w:pPr>
            <w:r>
              <w:rPr>
                <w:rFonts w:cs="Tahoma"/>
                <w:szCs w:val="20"/>
                <w:lang w:val="fr-FR" w:eastAsia="en-US"/>
              </w:rPr>
              <w:t>Indicateur 2.1.4</w:t>
            </w:r>
          </w:p>
          <w:p w14:paraId="15FBE09C" w14:textId="77777777" w:rsidR="0016445E" w:rsidRPr="0016445E" w:rsidRDefault="0016445E" w:rsidP="0016445E">
            <w:pPr>
              <w:jc w:val="both"/>
              <w:rPr>
                <w:sz w:val="20"/>
                <w:szCs w:val="20"/>
                <w:lang w:val="fr-FR"/>
              </w:rPr>
            </w:pPr>
            <w:r w:rsidRPr="0016445E">
              <w:rPr>
                <w:sz w:val="20"/>
                <w:szCs w:val="20"/>
                <w:lang w:val="fr-FR"/>
              </w:rPr>
              <w:t xml:space="preserve">Nombre de réunions de dialogues organisées </w:t>
            </w:r>
          </w:p>
          <w:p w14:paraId="23909F8B" w14:textId="2F288007" w:rsidR="0016445E" w:rsidRDefault="0016445E" w:rsidP="00826923">
            <w:pPr>
              <w:jc w:val="both"/>
              <w:rPr>
                <w:rFonts w:cs="Tahoma"/>
                <w:szCs w:val="20"/>
                <w:lang w:val="fr-FR" w:eastAsia="en-US"/>
              </w:rPr>
            </w:pPr>
          </w:p>
          <w:p w14:paraId="3FC45AFE" w14:textId="58885560" w:rsidR="00484C97" w:rsidRDefault="00484C97" w:rsidP="00826923">
            <w:pPr>
              <w:jc w:val="both"/>
              <w:rPr>
                <w:rFonts w:cs="Tahoma"/>
                <w:szCs w:val="20"/>
                <w:lang w:val="fr-FR" w:eastAsia="en-US"/>
              </w:rPr>
            </w:pPr>
          </w:p>
          <w:p w14:paraId="01403A6A" w14:textId="77777777" w:rsidR="00484C97" w:rsidRDefault="00484C97" w:rsidP="00826923">
            <w:pPr>
              <w:jc w:val="both"/>
              <w:rPr>
                <w:rFonts w:cs="Tahoma"/>
                <w:szCs w:val="20"/>
                <w:lang w:val="fr-FR" w:eastAsia="en-US"/>
              </w:rPr>
            </w:pPr>
          </w:p>
          <w:p w14:paraId="6AAFEE23" w14:textId="77777777" w:rsidR="0016445E" w:rsidRDefault="0016445E" w:rsidP="00826923">
            <w:pPr>
              <w:jc w:val="both"/>
              <w:rPr>
                <w:rFonts w:cs="Tahoma"/>
                <w:szCs w:val="20"/>
                <w:lang w:val="fr-FR" w:eastAsia="en-US"/>
              </w:rPr>
            </w:pPr>
            <w:r>
              <w:rPr>
                <w:rFonts w:cs="Tahoma"/>
                <w:szCs w:val="20"/>
                <w:lang w:val="fr-FR" w:eastAsia="en-US"/>
              </w:rPr>
              <w:t>Indicateur 2.1.5</w:t>
            </w:r>
          </w:p>
          <w:p w14:paraId="5572CAAC" w14:textId="77777777" w:rsidR="0016445E" w:rsidRPr="0016445E" w:rsidRDefault="0016445E" w:rsidP="0016445E">
            <w:pPr>
              <w:jc w:val="both"/>
              <w:rPr>
                <w:sz w:val="20"/>
                <w:szCs w:val="20"/>
                <w:lang w:val="fr-FR"/>
              </w:rPr>
            </w:pPr>
            <w:r w:rsidRPr="0016445E">
              <w:rPr>
                <w:sz w:val="20"/>
                <w:szCs w:val="20"/>
                <w:lang w:val="fr-FR"/>
              </w:rPr>
              <w:t xml:space="preserve">Nombre de leaders qui participent aux symposiums </w:t>
            </w:r>
          </w:p>
          <w:p w14:paraId="565108E4" w14:textId="6A917E87" w:rsidR="0016445E" w:rsidRPr="0016445E" w:rsidRDefault="0016445E" w:rsidP="00826923">
            <w:pPr>
              <w:jc w:val="both"/>
              <w:rPr>
                <w:rFonts w:cs="Tahoma"/>
                <w:szCs w:val="20"/>
                <w:lang w:val="fr-FR" w:eastAsia="en-US"/>
              </w:rPr>
            </w:pPr>
          </w:p>
        </w:tc>
        <w:tc>
          <w:tcPr>
            <w:tcW w:w="1530" w:type="dxa"/>
            <w:shd w:val="clear" w:color="auto" w:fill="EEECE1"/>
          </w:tcPr>
          <w:p w14:paraId="1A4A876B" w14:textId="77777777" w:rsidR="00826923" w:rsidRDefault="00E37519" w:rsidP="00826923">
            <w:pPr>
              <w:rPr>
                <w:sz w:val="22"/>
                <w:szCs w:val="22"/>
                <w:lang w:val="fr-FR" w:eastAsia="en-US"/>
              </w:rPr>
            </w:pPr>
            <w:r>
              <w:rPr>
                <w:sz w:val="22"/>
                <w:szCs w:val="22"/>
                <w:lang w:val="fr-FR" w:eastAsia="en-US"/>
              </w:rPr>
              <w:lastRenderedPageBreak/>
              <w:t>0</w:t>
            </w:r>
          </w:p>
          <w:p w14:paraId="646482F1" w14:textId="77777777" w:rsidR="00193CF2" w:rsidRDefault="00193CF2" w:rsidP="00826923">
            <w:pPr>
              <w:rPr>
                <w:sz w:val="22"/>
                <w:szCs w:val="22"/>
                <w:lang w:val="fr-FR" w:eastAsia="en-US"/>
              </w:rPr>
            </w:pPr>
          </w:p>
          <w:p w14:paraId="7AEC0896" w14:textId="77777777" w:rsidR="00193CF2" w:rsidRDefault="00193CF2" w:rsidP="00826923">
            <w:pPr>
              <w:rPr>
                <w:sz w:val="22"/>
                <w:szCs w:val="22"/>
                <w:lang w:val="fr-FR" w:eastAsia="en-US"/>
              </w:rPr>
            </w:pPr>
          </w:p>
          <w:p w14:paraId="54EEF519" w14:textId="77777777" w:rsidR="00193CF2" w:rsidRDefault="00193CF2" w:rsidP="00826923">
            <w:pPr>
              <w:rPr>
                <w:sz w:val="22"/>
                <w:szCs w:val="22"/>
                <w:lang w:val="fr-FR" w:eastAsia="en-US"/>
              </w:rPr>
            </w:pPr>
          </w:p>
          <w:p w14:paraId="21260202" w14:textId="77777777" w:rsidR="00193CF2" w:rsidRDefault="00193CF2" w:rsidP="00826923">
            <w:pPr>
              <w:rPr>
                <w:sz w:val="22"/>
                <w:szCs w:val="22"/>
                <w:lang w:val="fr-FR" w:eastAsia="en-US"/>
              </w:rPr>
            </w:pPr>
          </w:p>
          <w:p w14:paraId="39580421" w14:textId="77777777" w:rsidR="00193CF2" w:rsidRDefault="00193CF2" w:rsidP="00826923">
            <w:pPr>
              <w:rPr>
                <w:sz w:val="22"/>
                <w:szCs w:val="22"/>
                <w:lang w:val="fr-FR" w:eastAsia="en-US"/>
              </w:rPr>
            </w:pPr>
          </w:p>
          <w:p w14:paraId="79226A2F" w14:textId="77777777" w:rsidR="00193CF2" w:rsidRDefault="00193CF2" w:rsidP="00826923">
            <w:pPr>
              <w:rPr>
                <w:sz w:val="22"/>
                <w:szCs w:val="22"/>
                <w:lang w:val="fr-FR" w:eastAsia="en-US"/>
              </w:rPr>
            </w:pPr>
          </w:p>
          <w:p w14:paraId="38EA9339" w14:textId="77777777" w:rsidR="00193CF2" w:rsidRDefault="00193CF2" w:rsidP="00826923">
            <w:pPr>
              <w:rPr>
                <w:sz w:val="22"/>
                <w:szCs w:val="22"/>
                <w:lang w:val="fr-FR" w:eastAsia="en-US"/>
              </w:rPr>
            </w:pPr>
          </w:p>
          <w:p w14:paraId="19567D32" w14:textId="42F5F735" w:rsidR="00193CF2" w:rsidRDefault="00193CF2" w:rsidP="00826923">
            <w:pPr>
              <w:rPr>
                <w:sz w:val="22"/>
                <w:szCs w:val="22"/>
                <w:lang w:val="fr-FR" w:eastAsia="en-US"/>
              </w:rPr>
            </w:pPr>
          </w:p>
          <w:p w14:paraId="711973A8" w14:textId="769889ED" w:rsidR="00E0424D" w:rsidRDefault="00E0424D" w:rsidP="00826923">
            <w:pPr>
              <w:rPr>
                <w:sz w:val="22"/>
                <w:szCs w:val="22"/>
                <w:lang w:val="fr-FR" w:eastAsia="en-US"/>
              </w:rPr>
            </w:pPr>
          </w:p>
          <w:p w14:paraId="54F03478" w14:textId="33E6844F" w:rsidR="00E0424D" w:rsidRDefault="00E0424D" w:rsidP="00826923">
            <w:pPr>
              <w:rPr>
                <w:sz w:val="22"/>
                <w:szCs w:val="22"/>
                <w:lang w:val="fr-FR" w:eastAsia="en-US"/>
              </w:rPr>
            </w:pPr>
          </w:p>
          <w:p w14:paraId="2D6E8957" w14:textId="77777777" w:rsidR="00E0424D" w:rsidRDefault="00E0424D" w:rsidP="00826923">
            <w:pPr>
              <w:rPr>
                <w:sz w:val="22"/>
                <w:szCs w:val="22"/>
                <w:lang w:val="fr-FR" w:eastAsia="en-US"/>
              </w:rPr>
            </w:pPr>
          </w:p>
          <w:p w14:paraId="093040C3" w14:textId="77777777" w:rsidR="00193CF2" w:rsidRDefault="00193CF2" w:rsidP="00826923">
            <w:pPr>
              <w:rPr>
                <w:sz w:val="22"/>
                <w:szCs w:val="22"/>
                <w:lang w:val="fr-FR" w:eastAsia="en-US"/>
              </w:rPr>
            </w:pPr>
            <w:r>
              <w:rPr>
                <w:sz w:val="22"/>
                <w:szCs w:val="22"/>
                <w:lang w:val="fr-FR" w:eastAsia="en-US"/>
              </w:rPr>
              <w:t>0</w:t>
            </w:r>
          </w:p>
          <w:p w14:paraId="106BC185" w14:textId="77777777" w:rsidR="00193CF2" w:rsidRDefault="00193CF2" w:rsidP="00826923">
            <w:pPr>
              <w:rPr>
                <w:sz w:val="22"/>
                <w:szCs w:val="22"/>
                <w:lang w:val="fr-FR" w:eastAsia="en-US"/>
              </w:rPr>
            </w:pPr>
          </w:p>
          <w:p w14:paraId="14F6FBC9" w14:textId="7968A995" w:rsidR="00193CF2" w:rsidRDefault="00193CF2" w:rsidP="00826923">
            <w:pPr>
              <w:rPr>
                <w:sz w:val="22"/>
                <w:szCs w:val="22"/>
                <w:lang w:val="fr-FR" w:eastAsia="en-US"/>
              </w:rPr>
            </w:pPr>
          </w:p>
          <w:p w14:paraId="3F3EBF7A" w14:textId="6FB5A5FC" w:rsidR="00193CF2" w:rsidRDefault="00193CF2" w:rsidP="00826923">
            <w:pPr>
              <w:rPr>
                <w:sz w:val="22"/>
                <w:szCs w:val="22"/>
                <w:lang w:val="fr-FR" w:eastAsia="en-US"/>
              </w:rPr>
            </w:pPr>
          </w:p>
          <w:p w14:paraId="26ADB7C0" w14:textId="75F21E3F" w:rsidR="00193CF2" w:rsidRDefault="00193CF2" w:rsidP="00826923">
            <w:pPr>
              <w:rPr>
                <w:sz w:val="22"/>
                <w:szCs w:val="22"/>
                <w:lang w:val="fr-FR" w:eastAsia="en-US"/>
              </w:rPr>
            </w:pPr>
          </w:p>
          <w:p w14:paraId="622B6847" w14:textId="77777777" w:rsidR="0051071B" w:rsidRDefault="0051071B" w:rsidP="00826923">
            <w:pPr>
              <w:rPr>
                <w:sz w:val="22"/>
                <w:szCs w:val="22"/>
                <w:lang w:val="fr-FR" w:eastAsia="en-US"/>
              </w:rPr>
            </w:pPr>
          </w:p>
          <w:p w14:paraId="4EB4D204" w14:textId="77777777" w:rsidR="0051071B" w:rsidRDefault="0051071B" w:rsidP="00826923">
            <w:pPr>
              <w:rPr>
                <w:sz w:val="22"/>
                <w:szCs w:val="22"/>
                <w:lang w:val="fr-FR" w:eastAsia="en-US"/>
              </w:rPr>
            </w:pPr>
          </w:p>
          <w:p w14:paraId="5A17B7A0" w14:textId="77777777" w:rsidR="0051071B" w:rsidRDefault="0051071B" w:rsidP="00826923">
            <w:pPr>
              <w:rPr>
                <w:sz w:val="22"/>
                <w:szCs w:val="22"/>
                <w:lang w:val="fr-FR" w:eastAsia="en-US"/>
              </w:rPr>
            </w:pPr>
          </w:p>
          <w:p w14:paraId="438B6A21" w14:textId="1705F1BE" w:rsidR="00193CF2" w:rsidRDefault="00193CF2" w:rsidP="00826923">
            <w:pPr>
              <w:rPr>
                <w:sz w:val="22"/>
                <w:szCs w:val="22"/>
                <w:lang w:val="fr-FR" w:eastAsia="en-US"/>
              </w:rPr>
            </w:pPr>
            <w:r>
              <w:rPr>
                <w:sz w:val="22"/>
                <w:szCs w:val="22"/>
                <w:lang w:val="fr-FR" w:eastAsia="en-US"/>
              </w:rPr>
              <w:t>0</w:t>
            </w:r>
          </w:p>
          <w:p w14:paraId="490D23BF" w14:textId="77777777" w:rsidR="00E0424D" w:rsidRDefault="00E0424D" w:rsidP="00826923">
            <w:pPr>
              <w:rPr>
                <w:sz w:val="22"/>
                <w:szCs w:val="22"/>
                <w:lang w:val="fr-FR" w:eastAsia="en-US"/>
              </w:rPr>
            </w:pPr>
          </w:p>
          <w:p w14:paraId="61105F35" w14:textId="261052F3" w:rsidR="00E0424D" w:rsidRDefault="00E0424D" w:rsidP="00826923">
            <w:pPr>
              <w:rPr>
                <w:sz w:val="22"/>
                <w:szCs w:val="22"/>
                <w:lang w:val="fr-FR" w:eastAsia="en-US"/>
              </w:rPr>
            </w:pPr>
          </w:p>
          <w:p w14:paraId="5B4AEEDF" w14:textId="66ACD570" w:rsidR="00484C97" w:rsidRDefault="00484C97" w:rsidP="00826923">
            <w:pPr>
              <w:rPr>
                <w:sz w:val="22"/>
                <w:szCs w:val="22"/>
                <w:lang w:val="fr-FR" w:eastAsia="en-US"/>
              </w:rPr>
            </w:pPr>
          </w:p>
          <w:p w14:paraId="0F851177" w14:textId="77777777" w:rsidR="00484C97" w:rsidRDefault="00484C97" w:rsidP="00826923">
            <w:pPr>
              <w:rPr>
                <w:sz w:val="22"/>
                <w:szCs w:val="22"/>
                <w:lang w:val="fr-FR" w:eastAsia="en-US"/>
              </w:rPr>
            </w:pPr>
          </w:p>
          <w:p w14:paraId="7C291DB8" w14:textId="77777777" w:rsidR="00E0424D" w:rsidRDefault="00E0424D" w:rsidP="00826923">
            <w:pPr>
              <w:rPr>
                <w:sz w:val="22"/>
                <w:szCs w:val="22"/>
                <w:lang w:val="fr-FR" w:eastAsia="en-US"/>
              </w:rPr>
            </w:pPr>
          </w:p>
          <w:p w14:paraId="7DCEF98D" w14:textId="268EC9FB" w:rsidR="00E0424D" w:rsidRPr="00E37519" w:rsidRDefault="00E0424D" w:rsidP="00826923">
            <w:pPr>
              <w:rPr>
                <w:lang w:val="fr-FR"/>
              </w:rPr>
            </w:pPr>
            <w:r>
              <w:rPr>
                <w:sz w:val="22"/>
                <w:szCs w:val="22"/>
                <w:lang w:val="fr-FR" w:eastAsia="en-US"/>
              </w:rPr>
              <w:t>0</w:t>
            </w:r>
          </w:p>
        </w:tc>
        <w:tc>
          <w:tcPr>
            <w:tcW w:w="1620" w:type="dxa"/>
            <w:shd w:val="clear" w:color="auto" w:fill="EEECE1"/>
          </w:tcPr>
          <w:p w14:paraId="3E61A81C" w14:textId="77777777" w:rsidR="00826923" w:rsidRDefault="00E37519" w:rsidP="00826923">
            <w:pPr>
              <w:rPr>
                <w:sz w:val="22"/>
                <w:szCs w:val="22"/>
                <w:lang w:val="fr-FR"/>
              </w:rPr>
            </w:pPr>
            <w:r>
              <w:rPr>
                <w:sz w:val="22"/>
                <w:szCs w:val="22"/>
                <w:lang w:val="fr-FR"/>
              </w:rPr>
              <w:lastRenderedPageBreak/>
              <w:t>500</w:t>
            </w:r>
          </w:p>
          <w:p w14:paraId="74A967C4" w14:textId="77777777" w:rsidR="00193CF2" w:rsidRDefault="00193CF2" w:rsidP="00826923">
            <w:pPr>
              <w:rPr>
                <w:sz w:val="22"/>
                <w:szCs w:val="22"/>
                <w:lang w:val="fr-FR"/>
              </w:rPr>
            </w:pPr>
          </w:p>
          <w:p w14:paraId="53E54039" w14:textId="77777777" w:rsidR="00193CF2" w:rsidRDefault="00193CF2" w:rsidP="00826923">
            <w:pPr>
              <w:rPr>
                <w:sz w:val="22"/>
                <w:szCs w:val="22"/>
                <w:lang w:val="fr-FR"/>
              </w:rPr>
            </w:pPr>
          </w:p>
          <w:p w14:paraId="46AA5C11" w14:textId="77777777" w:rsidR="00193CF2" w:rsidRDefault="00193CF2" w:rsidP="00826923">
            <w:pPr>
              <w:rPr>
                <w:sz w:val="22"/>
                <w:szCs w:val="22"/>
                <w:lang w:val="fr-FR"/>
              </w:rPr>
            </w:pPr>
          </w:p>
          <w:p w14:paraId="090C1D01" w14:textId="77777777" w:rsidR="00193CF2" w:rsidRDefault="00193CF2" w:rsidP="00826923">
            <w:pPr>
              <w:rPr>
                <w:sz w:val="22"/>
                <w:szCs w:val="22"/>
                <w:lang w:val="fr-FR"/>
              </w:rPr>
            </w:pPr>
          </w:p>
          <w:p w14:paraId="3EE9226F" w14:textId="77777777" w:rsidR="00193CF2" w:rsidRDefault="00193CF2" w:rsidP="00826923">
            <w:pPr>
              <w:rPr>
                <w:sz w:val="22"/>
                <w:szCs w:val="22"/>
                <w:lang w:val="fr-FR"/>
              </w:rPr>
            </w:pPr>
          </w:p>
          <w:p w14:paraId="2707F498" w14:textId="77777777" w:rsidR="00193CF2" w:rsidRDefault="00193CF2" w:rsidP="00826923">
            <w:pPr>
              <w:rPr>
                <w:sz w:val="22"/>
                <w:szCs w:val="22"/>
                <w:lang w:val="fr-FR"/>
              </w:rPr>
            </w:pPr>
          </w:p>
          <w:p w14:paraId="1F0F62EC" w14:textId="77777777" w:rsidR="00193CF2" w:rsidRDefault="00193CF2" w:rsidP="00826923">
            <w:pPr>
              <w:rPr>
                <w:sz w:val="22"/>
                <w:szCs w:val="22"/>
                <w:lang w:val="fr-FR"/>
              </w:rPr>
            </w:pPr>
          </w:p>
          <w:p w14:paraId="61657B97" w14:textId="1C26EA8C" w:rsidR="00193CF2" w:rsidRDefault="00193CF2" w:rsidP="00826923">
            <w:pPr>
              <w:rPr>
                <w:sz w:val="22"/>
                <w:szCs w:val="22"/>
                <w:lang w:val="fr-FR"/>
              </w:rPr>
            </w:pPr>
          </w:p>
          <w:p w14:paraId="1C00BAFA" w14:textId="0016169F" w:rsidR="00E0424D" w:rsidRDefault="00E0424D" w:rsidP="00826923">
            <w:pPr>
              <w:rPr>
                <w:sz w:val="22"/>
                <w:szCs w:val="22"/>
                <w:lang w:val="fr-FR"/>
              </w:rPr>
            </w:pPr>
          </w:p>
          <w:p w14:paraId="6A6E8263" w14:textId="72B586CC" w:rsidR="00E0424D" w:rsidRDefault="00E0424D" w:rsidP="00826923">
            <w:pPr>
              <w:rPr>
                <w:sz w:val="22"/>
                <w:szCs w:val="22"/>
                <w:lang w:val="fr-FR"/>
              </w:rPr>
            </w:pPr>
          </w:p>
          <w:p w14:paraId="39014568" w14:textId="77777777" w:rsidR="00E0424D" w:rsidRDefault="00E0424D" w:rsidP="00826923">
            <w:pPr>
              <w:rPr>
                <w:sz w:val="22"/>
                <w:szCs w:val="22"/>
                <w:lang w:val="fr-FR"/>
              </w:rPr>
            </w:pPr>
          </w:p>
          <w:p w14:paraId="301F65AA" w14:textId="77777777" w:rsidR="00193CF2" w:rsidRDefault="00193CF2" w:rsidP="00826923">
            <w:pPr>
              <w:rPr>
                <w:sz w:val="22"/>
                <w:szCs w:val="22"/>
                <w:lang w:val="fr-FR"/>
              </w:rPr>
            </w:pPr>
            <w:r>
              <w:rPr>
                <w:sz w:val="22"/>
                <w:szCs w:val="22"/>
                <w:lang w:val="fr-FR"/>
              </w:rPr>
              <w:t>1 Rapport d’analyse réalisé</w:t>
            </w:r>
          </w:p>
          <w:p w14:paraId="458FD9C6" w14:textId="4B32D7F8" w:rsidR="00193CF2" w:rsidRDefault="00193CF2" w:rsidP="00826923">
            <w:pPr>
              <w:rPr>
                <w:sz w:val="22"/>
                <w:szCs w:val="22"/>
                <w:lang w:val="fr-FR"/>
              </w:rPr>
            </w:pPr>
          </w:p>
          <w:p w14:paraId="78941E7B" w14:textId="48E0EA89" w:rsidR="00193CF2" w:rsidRDefault="00193CF2" w:rsidP="00826923">
            <w:pPr>
              <w:rPr>
                <w:sz w:val="22"/>
                <w:szCs w:val="22"/>
                <w:lang w:val="fr-FR"/>
              </w:rPr>
            </w:pPr>
          </w:p>
          <w:p w14:paraId="06ADA0C5" w14:textId="77777777" w:rsidR="0051071B" w:rsidRDefault="0051071B" w:rsidP="00826923">
            <w:pPr>
              <w:rPr>
                <w:sz w:val="22"/>
                <w:szCs w:val="22"/>
                <w:lang w:val="fr-FR"/>
              </w:rPr>
            </w:pPr>
          </w:p>
          <w:p w14:paraId="371BFB3D" w14:textId="77777777" w:rsidR="0051071B" w:rsidRDefault="0051071B" w:rsidP="00826923">
            <w:pPr>
              <w:rPr>
                <w:sz w:val="22"/>
                <w:szCs w:val="22"/>
                <w:lang w:val="fr-FR"/>
              </w:rPr>
            </w:pPr>
          </w:p>
          <w:p w14:paraId="77A6D0FF" w14:textId="77777777" w:rsidR="0051071B" w:rsidRDefault="0051071B" w:rsidP="00826923">
            <w:pPr>
              <w:rPr>
                <w:sz w:val="22"/>
                <w:szCs w:val="22"/>
                <w:lang w:val="fr-FR"/>
              </w:rPr>
            </w:pPr>
          </w:p>
          <w:p w14:paraId="177A6F9E" w14:textId="0B69DF43" w:rsidR="00193CF2" w:rsidRDefault="00193CF2" w:rsidP="00826923">
            <w:pPr>
              <w:rPr>
                <w:sz w:val="22"/>
                <w:szCs w:val="22"/>
                <w:lang w:val="fr-FR"/>
              </w:rPr>
            </w:pPr>
            <w:r>
              <w:rPr>
                <w:sz w:val="22"/>
                <w:szCs w:val="22"/>
                <w:lang w:val="fr-FR"/>
              </w:rPr>
              <w:t>9600</w:t>
            </w:r>
            <w:r w:rsidR="00E0424D">
              <w:rPr>
                <w:sz w:val="22"/>
                <w:szCs w:val="22"/>
                <w:lang w:val="fr-FR"/>
              </w:rPr>
              <w:t>0</w:t>
            </w:r>
          </w:p>
          <w:p w14:paraId="57725294" w14:textId="77777777" w:rsidR="00E0424D" w:rsidRDefault="00E0424D" w:rsidP="00826923">
            <w:pPr>
              <w:rPr>
                <w:sz w:val="22"/>
                <w:szCs w:val="22"/>
                <w:lang w:val="fr-FR"/>
              </w:rPr>
            </w:pPr>
          </w:p>
          <w:p w14:paraId="188AB5CF" w14:textId="049CDDA9" w:rsidR="00E0424D" w:rsidRDefault="00E0424D" w:rsidP="00826923">
            <w:pPr>
              <w:rPr>
                <w:sz w:val="22"/>
                <w:szCs w:val="22"/>
                <w:lang w:val="fr-FR"/>
              </w:rPr>
            </w:pPr>
          </w:p>
          <w:p w14:paraId="10F05F15" w14:textId="02E54B77" w:rsidR="00484C97" w:rsidRDefault="00484C97" w:rsidP="00826923">
            <w:pPr>
              <w:rPr>
                <w:sz w:val="22"/>
                <w:szCs w:val="22"/>
                <w:lang w:val="fr-FR"/>
              </w:rPr>
            </w:pPr>
          </w:p>
          <w:p w14:paraId="318CD6C5" w14:textId="77777777" w:rsidR="00484C97" w:rsidRDefault="00484C97" w:rsidP="00826923">
            <w:pPr>
              <w:rPr>
                <w:sz w:val="22"/>
                <w:szCs w:val="22"/>
                <w:lang w:val="fr-FR"/>
              </w:rPr>
            </w:pPr>
          </w:p>
          <w:p w14:paraId="3ABEB23E" w14:textId="77777777" w:rsidR="00E0424D" w:rsidRDefault="00E0424D" w:rsidP="00826923">
            <w:pPr>
              <w:rPr>
                <w:sz w:val="22"/>
                <w:szCs w:val="22"/>
                <w:lang w:val="fr-FR"/>
              </w:rPr>
            </w:pPr>
          </w:p>
          <w:p w14:paraId="0848978D" w14:textId="6CFB1889" w:rsidR="00E0424D" w:rsidRPr="00E37519" w:rsidRDefault="00E0424D" w:rsidP="00826923">
            <w:pPr>
              <w:rPr>
                <w:sz w:val="22"/>
                <w:szCs w:val="22"/>
                <w:lang w:val="fr-FR"/>
              </w:rPr>
            </w:pPr>
            <w:r>
              <w:rPr>
                <w:sz w:val="22"/>
                <w:szCs w:val="22"/>
                <w:lang w:val="fr-FR"/>
              </w:rPr>
              <w:t>240 (120 femmes, 60 jeunes filles et 60 jeunes garçons)</w:t>
            </w:r>
          </w:p>
        </w:tc>
        <w:tc>
          <w:tcPr>
            <w:tcW w:w="2497" w:type="dxa"/>
          </w:tcPr>
          <w:p w14:paraId="4852524A" w14:textId="2660EF62" w:rsidR="00193CF2" w:rsidRPr="00B56946" w:rsidRDefault="00EF08DE" w:rsidP="00B56946">
            <w:pPr>
              <w:jc w:val="both"/>
              <w:rPr>
                <w:sz w:val="20"/>
                <w:szCs w:val="20"/>
                <w:lang w:val="fr-FR"/>
              </w:rPr>
            </w:pPr>
            <w:r w:rsidRPr="00B56946">
              <w:rPr>
                <w:sz w:val="20"/>
                <w:szCs w:val="20"/>
                <w:lang w:val="fr-FR"/>
              </w:rPr>
              <w:lastRenderedPageBreak/>
              <w:t>1</w:t>
            </w:r>
            <w:r w:rsidR="00FC4F2A" w:rsidRPr="00B56946">
              <w:rPr>
                <w:sz w:val="20"/>
                <w:szCs w:val="20"/>
                <w:lang w:val="fr-FR"/>
              </w:rPr>
              <w:t>20</w:t>
            </w:r>
          </w:p>
          <w:p w14:paraId="192BC9B6" w14:textId="77777777" w:rsidR="00193CF2" w:rsidRPr="00B56946" w:rsidRDefault="00193CF2" w:rsidP="00B56946">
            <w:pPr>
              <w:jc w:val="both"/>
              <w:rPr>
                <w:sz w:val="20"/>
                <w:szCs w:val="20"/>
                <w:lang w:val="fr-FR"/>
              </w:rPr>
            </w:pPr>
          </w:p>
          <w:p w14:paraId="3FE60304" w14:textId="4DDC6F1F" w:rsidR="00193CF2" w:rsidRPr="00B56946" w:rsidRDefault="00193CF2" w:rsidP="00B56946">
            <w:pPr>
              <w:jc w:val="both"/>
              <w:rPr>
                <w:sz w:val="20"/>
                <w:szCs w:val="20"/>
                <w:lang w:val="fr-FR"/>
              </w:rPr>
            </w:pPr>
          </w:p>
          <w:p w14:paraId="760E7742" w14:textId="77777777" w:rsidR="00193CF2" w:rsidRPr="00B56946" w:rsidRDefault="00193CF2" w:rsidP="00B56946">
            <w:pPr>
              <w:jc w:val="both"/>
              <w:rPr>
                <w:sz w:val="20"/>
                <w:szCs w:val="20"/>
                <w:lang w:val="fr-FR"/>
              </w:rPr>
            </w:pPr>
          </w:p>
          <w:p w14:paraId="240211C5" w14:textId="77777777" w:rsidR="00193CF2" w:rsidRPr="00B56946" w:rsidRDefault="00193CF2" w:rsidP="00B56946">
            <w:pPr>
              <w:jc w:val="both"/>
              <w:rPr>
                <w:sz w:val="20"/>
                <w:szCs w:val="20"/>
                <w:lang w:val="fr-FR"/>
              </w:rPr>
            </w:pPr>
          </w:p>
          <w:p w14:paraId="7E707087" w14:textId="2B403BC0" w:rsidR="00193CF2" w:rsidRPr="00B56946" w:rsidRDefault="00193CF2" w:rsidP="00B56946">
            <w:pPr>
              <w:jc w:val="both"/>
              <w:rPr>
                <w:sz w:val="20"/>
                <w:szCs w:val="20"/>
                <w:lang w:val="fr-FR"/>
              </w:rPr>
            </w:pPr>
          </w:p>
          <w:p w14:paraId="5A40FA35" w14:textId="7A867AD9" w:rsidR="00050F01" w:rsidRPr="00B56946" w:rsidRDefault="00050F01" w:rsidP="00B56946">
            <w:pPr>
              <w:jc w:val="both"/>
              <w:rPr>
                <w:sz w:val="20"/>
                <w:szCs w:val="20"/>
                <w:lang w:val="fr-FR"/>
              </w:rPr>
            </w:pPr>
          </w:p>
          <w:p w14:paraId="1423BF5C" w14:textId="31918D3C" w:rsidR="00050F01" w:rsidRPr="00B56946" w:rsidRDefault="00050F01" w:rsidP="00B56946">
            <w:pPr>
              <w:jc w:val="both"/>
              <w:rPr>
                <w:sz w:val="20"/>
                <w:szCs w:val="20"/>
                <w:lang w:val="fr-FR"/>
              </w:rPr>
            </w:pPr>
          </w:p>
          <w:p w14:paraId="37E40F5D" w14:textId="760C0D9B" w:rsidR="00050F01" w:rsidRPr="00B56946" w:rsidRDefault="00050F01" w:rsidP="00B56946">
            <w:pPr>
              <w:jc w:val="both"/>
              <w:rPr>
                <w:sz w:val="20"/>
                <w:szCs w:val="20"/>
                <w:lang w:val="fr-FR"/>
              </w:rPr>
            </w:pPr>
          </w:p>
          <w:p w14:paraId="1814C056" w14:textId="2D12D008" w:rsidR="00050F01" w:rsidRPr="00B56946" w:rsidRDefault="00050F01" w:rsidP="00B56946">
            <w:pPr>
              <w:jc w:val="both"/>
              <w:rPr>
                <w:sz w:val="20"/>
                <w:szCs w:val="20"/>
                <w:lang w:val="fr-FR"/>
              </w:rPr>
            </w:pPr>
          </w:p>
          <w:p w14:paraId="45C38C0A" w14:textId="77777777" w:rsidR="0051071B" w:rsidRPr="00B56946" w:rsidRDefault="0051071B" w:rsidP="00B56946">
            <w:pPr>
              <w:jc w:val="both"/>
              <w:rPr>
                <w:sz w:val="20"/>
                <w:szCs w:val="20"/>
                <w:lang w:val="fr-FR"/>
              </w:rPr>
            </w:pPr>
          </w:p>
          <w:p w14:paraId="5D879EB4" w14:textId="46362F84" w:rsidR="00050F01" w:rsidRPr="00B56946" w:rsidRDefault="00665FA9" w:rsidP="00B56946">
            <w:pPr>
              <w:jc w:val="both"/>
              <w:rPr>
                <w:sz w:val="20"/>
                <w:szCs w:val="20"/>
                <w:lang w:val="fr-FR"/>
              </w:rPr>
            </w:pPr>
            <w:r w:rsidRPr="00B56946">
              <w:rPr>
                <w:sz w:val="20"/>
                <w:szCs w:val="20"/>
                <w:lang w:val="fr-FR"/>
              </w:rPr>
              <w:t>0</w:t>
            </w:r>
          </w:p>
          <w:p w14:paraId="7CF922D9" w14:textId="04CC3501" w:rsidR="00484C97" w:rsidRPr="00B56946" w:rsidRDefault="00484C97" w:rsidP="00B56946">
            <w:pPr>
              <w:jc w:val="both"/>
              <w:rPr>
                <w:sz w:val="20"/>
                <w:szCs w:val="20"/>
                <w:lang w:val="fr-FR"/>
              </w:rPr>
            </w:pPr>
          </w:p>
          <w:p w14:paraId="729F8B39" w14:textId="77777777" w:rsidR="00EF08DE" w:rsidRPr="00B56946" w:rsidRDefault="00EF08DE" w:rsidP="00B56946">
            <w:pPr>
              <w:jc w:val="both"/>
              <w:rPr>
                <w:sz w:val="20"/>
                <w:szCs w:val="20"/>
                <w:lang w:val="fr-FR"/>
              </w:rPr>
            </w:pPr>
          </w:p>
          <w:p w14:paraId="4613721E" w14:textId="77777777" w:rsidR="00EF08DE" w:rsidRPr="00B56946" w:rsidRDefault="00EF08DE" w:rsidP="00B56946">
            <w:pPr>
              <w:jc w:val="both"/>
              <w:rPr>
                <w:sz w:val="20"/>
                <w:szCs w:val="20"/>
                <w:lang w:val="fr-FR"/>
              </w:rPr>
            </w:pPr>
          </w:p>
          <w:p w14:paraId="3C8583DE" w14:textId="77777777" w:rsidR="00665FA9" w:rsidRPr="00B56946" w:rsidRDefault="00665FA9" w:rsidP="00B56946">
            <w:pPr>
              <w:jc w:val="both"/>
              <w:rPr>
                <w:sz w:val="20"/>
                <w:szCs w:val="20"/>
                <w:lang w:val="fr-FR"/>
              </w:rPr>
            </w:pPr>
          </w:p>
          <w:p w14:paraId="238C745D" w14:textId="77777777" w:rsidR="00665FA9" w:rsidRPr="00B56946" w:rsidRDefault="00665FA9" w:rsidP="00B56946">
            <w:pPr>
              <w:jc w:val="both"/>
              <w:rPr>
                <w:sz w:val="20"/>
                <w:szCs w:val="20"/>
                <w:lang w:val="fr-FR"/>
              </w:rPr>
            </w:pPr>
          </w:p>
          <w:p w14:paraId="17BBFCB7" w14:textId="77777777" w:rsidR="0051071B" w:rsidRPr="00B56946" w:rsidRDefault="0051071B" w:rsidP="00B56946">
            <w:pPr>
              <w:jc w:val="both"/>
              <w:rPr>
                <w:sz w:val="20"/>
                <w:szCs w:val="20"/>
                <w:lang w:val="fr-FR"/>
              </w:rPr>
            </w:pPr>
          </w:p>
          <w:p w14:paraId="786F8123" w14:textId="0132DFAF" w:rsidR="00484C97" w:rsidRPr="00B56946" w:rsidRDefault="00484C97" w:rsidP="00B56946">
            <w:pPr>
              <w:jc w:val="both"/>
              <w:rPr>
                <w:sz w:val="20"/>
                <w:szCs w:val="20"/>
                <w:lang w:val="fr-FR"/>
              </w:rPr>
            </w:pPr>
            <w:r w:rsidRPr="00B56946">
              <w:rPr>
                <w:sz w:val="20"/>
                <w:szCs w:val="20"/>
                <w:lang w:val="fr-FR"/>
              </w:rPr>
              <w:t>0</w:t>
            </w:r>
          </w:p>
          <w:p w14:paraId="7EF99A9B" w14:textId="77777777" w:rsidR="00826923" w:rsidRPr="00B56946" w:rsidRDefault="00826923" w:rsidP="00B56946">
            <w:pPr>
              <w:jc w:val="both"/>
              <w:rPr>
                <w:sz w:val="20"/>
                <w:szCs w:val="20"/>
                <w:lang w:val="fr-FR"/>
              </w:rPr>
            </w:pPr>
          </w:p>
          <w:p w14:paraId="39016C04" w14:textId="77777777" w:rsidR="00484C97" w:rsidRPr="00B56946" w:rsidRDefault="00484C97" w:rsidP="00B56946">
            <w:pPr>
              <w:jc w:val="both"/>
              <w:rPr>
                <w:sz w:val="20"/>
                <w:szCs w:val="20"/>
                <w:lang w:val="fr-FR"/>
              </w:rPr>
            </w:pPr>
          </w:p>
          <w:p w14:paraId="4AF72BF5" w14:textId="77777777" w:rsidR="00484C97" w:rsidRPr="00B56946" w:rsidRDefault="00484C97" w:rsidP="00B56946">
            <w:pPr>
              <w:jc w:val="both"/>
              <w:rPr>
                <w:sz w:val="20"/>
                <w:szCs w:val="20"/>
                <w:lang w:val="fr-FR"/>
              </w:rPr>
            </w:pPr>
          </w:p>
          <w:p w14:paraId="6CC10EEE" w14:textId="77777777" w:rsidR="00484C97" w:rsidRPr="00B56946" w:rsidRDefault="00484C97" w:rsidP="00B56946">
            <w:pPr>
              <w:jc w:val="both"/>
              <w:rPr>
                <w:sz w:val="20"/>
                <w:szCs w:val="20"/>
                <w:lang w:val="fr-FR"/>
              </w:rPr>
            </w:pPr>
          </w:p>
          <w:p w14:paraId="17A4696C" w14:textId="77777777" w:rsidR="00665FA9" w:rsidRPr="00B56946" w:rsidRDefault="00665FA9" w:rsidP="00B56946">
            <w:pPr>
              <w:jc w:val="both"/>
              <w:rPr>
                <w:sz w:val="20"/>
                <w:szCs w:val="20"/>
                <w:lang w:val="fr-FR"/>
              </w:rPr>
            </w:pPr>
          </w:p>
          <w:p w14:paraId="4C98FDAE" w14:textId="1934BF87" w:rsidR="00484C97" w:rsidRPr="00B56946" w:rsidRDefault="00EF08DE" w:rsidP="00B56946">
            <w:pPr>
              <w:jc w:val="both"/>
              <w:rPr>
                <w:sz w:val="20"/>
                <w:szCs w:val="20"/>
                <w:lang w:val="fr-FR"/>
              </w:rPr>
            </w:pPr>
            <w:r w:rsidRPr="00B56946">
              <w:rPr>
                <w:sz w:val="20"/>
                <w:szCs w:val="20"/>
                <w:lang w:val="fr-FR"/>
              </w:rPr>
              <w:lastRenderedPageBreak/>
              <w:t>0</w:t>
            </w:r>
          </w:p>
          <w:p w14:paraId="63EAC37A" w14:textId="6C607C99" w:rsidR="00484C97" w:rsidRPr="00B56946" w:rsidRDefault="00484C97" w:rsidP="00B56946">
            <w:pPr>
              <w:jc w:val="both"/>
              <w:rPr>
                <w:sz w:val="20"/>
                <w:szCs w:val="20"/>
                <w:lang w:val="fr-FR"/>
              </w:rPr>
            </w:pPr>
          </w:p>
        </w:tc>
        <w:tc>
          <w:tcPr>
            <w:tcW w:w="3690" w:type="dxa"/>
          </w:tcPr>
          <w:p w14:paraId="6AAC0707" w14:textId="5057D808" w:rsidR="00050F01" w:rsidRPr="00B56946" w:rsidRDefault="00050F01" w:rsidP="00B56946">
            <w:pPr>
              <w:jc w:val="both"/>
              <w:rPr>
                <w:sz w:val="20"/>
                <w:szCs w:val="20"/>
                <w:lang w:val="fr-FR"/>
              </w:rPr>
            </w:pPr>
            <w:r w:rsidRPr="00B56946">
              <w:rPr>
                <w:sz w:val="20"/>
                <w:szCs w:val="20"/>
                <w:lang w:val="fr-FR"/>
              </w:rPr>
              <w:lastRenderedPageBreak/>
              <w:t xml:space="preserve">A l’heure actuelle, 34 </w:t>
            </w:r>
            <w:r w:rsidRPr="00B56946">
              <w:rPr>
                <w:sz w:val="20"/>
                <w:szCs w:val="20"/>
                <w:lang w:val="fr-FR" w:eastAsia="en-US"/>
              </w:rPr>
              <w:t>leaders jeunes qui sont au sein des institutions républicaines ont été sensibilisés sur les résolutions 1325 et 2250 du Conseil de Sécurité de l’ONU.</w:t>
            </w:r>
          </w:p>
          <w:p w14:paraId="5CBAC08E" w14:textId="5556227F" w:rsidR="00050F01" w:rsidRPr="00B56946" w:rsidRDefault="00050F01" w:rsidP="00B56946">
            <w:pPr>
              <w:jc w:val="both"/>
              <w:rPr>
                <w:sz w:val="20"/>
                <w:szCs w:val="20"/>
                <w:lang w:val="fr-FR"/>
              </w:rPr>
            </w:pPr>
          </w:p>
          <w:p w14:paraId="647642A4" w14:textId="0C649FD9" w:rsidR="00050F01" w:rsidRPr="00B56946" w:rsidRDefault="00050F01" w:rsidP="00B56946">
            <w:pPr>
              <w:jc w:val="both"/>
              <w:rPr>
                <w:sz w:val="20"/>
                <w:szCs w:val="20"/>
                <w:lang w:val="fr-FR"/>
              </w:rPr>
            </w:pPr>
          </w:p>
          <w:p w14:paraId="0B551131" w14:textId="22053AC2" w:rsidR="00050F01" w:rsidRPr="00B56946" w:rsidRDefault="00050F01" w:rsidP="00B56946">
            <w:pPr>
              <w:jc w:val="both"/>
              <w:rPr>
                <w:sz w:val="20"/>
                <w:szCs w:val="20"/>
                <w:lang w:val="fr-FR"/>
              </w:rPr>
            </w:pPr>
          </w:p>
          <w:p w14:paraId="3DABDE9F" w14:textId="1E5960E5" w:rsidR="00050F01" w:rsidRPr="00B56946" w:rsidRDefault="00050F01" w:rsidP="00B56946">
            <w:pPr>
              <w:jc w:val="both"/>
              <w:rPr>
                <w:sz w:val="20"/>
                <w:szCs w:val="20"/>
                <w:lang w:val="fr-FR"/>
              </w:rPr>
            </w:pPr>
          </w:p>
          <w:p w14:paraId="65E6E471" w14:textId="77777777" w:rsidR="00050F01" w:rsidRPr="00B56946" w:rsidRDefault="00050F01" w:rsidP="00B56946">
            <w:pPr>
              <w:jc w:val="both"/>
              <w:rPr>
                <w:sz w:val="20"/>
                <w:szCs w:val="20"/>
                <w:lang w:val="fr-FR"/>
              </w:rPr>
            </w:pPr>
          </w:p>
          <w:p w14:paraId="3CEE9133" w14:textId="60EEAA04" w:rsidR="00050F01" w:rsidRPr="00B56946" w:rsidRDefault="00FC4F2A" w:rsidP="00B56946">
            <w:pPr>
              <w:jc w:val="both"/>
              <w:rPr>
                <w:sz w:val="20"/>
                <w:szCs w:val="20"/>
                <w:lang w:val="fr-FR"/>
              </w:rPr>
            </w:pPr>
            <w:r w:rsidRPr="00B56946">
              <w:rPr>
                <w:sz w:val="20"/>
                <w:szCs w:val="20"/>
                <w:lang w:val="fr-FR"/>
              </w:rPr>
              <w:t>Analyse participative en cours de finalisation</w:t>
            </w:r>
          </w:p>
          <w:p w14:paraId="1E04875F" w14:textId="77777777" w:rsidR="0051071B" w:rsidRPr="00B56946" w:rsidRDefault="0051071B" w:rsidP="00B56946">
            <w:pPr>
              <w:jc w:val="both"/>
              <w:rPr>
                <w:sz w:val="20"/>
                <w:szCs w:val="20"/>
                <w:lang w:val="fr-FR"/>
              </w:rPr>
            </w:pPr>
          </w:p>
          <w:p w14:paraId="4E95DF00" w14:textId="77777777" w:rsidR="00EC76E2" w:rsidRPr="00B56946" w:rsidRDefault="00EC76E2" w:rsidP="00B56946">
            <w:pPr>
              <w:jc w:val="both"/>
              <w:rPr>
                <w:sz w:val="20"/>
                <w:szCs w:val="20"/>
                <w:lang w:val="fr-FR"/>
              </w:rPr>
            </w:pPr>
          </w:p>
          <w:p w14:paraId="10AD9DAB" w14:textId="77777777" w:rsidR="00EC76E2" w:rsidRPr="00B56946" w:rsidRDefault="00EC76E2" w:rsidP="00B56946">
            <w:pPr>
              <w:jc w:val="both"/>
              <w:rPr>
                <w:sz w:val="20"/>
                <w:szCs w:val="20"/>
                <w:lang w:val="fr-FR"/>
              </w:rPr>
            </w:pPr>
          </w:p>
          <w:p w14:paraId="13B7676F" w14:textId="77777777" w:rsidR="00EC76E2" w:rsidRPr="00B56946" w:rsidRDefault="00EC76E2" w:rsidP="00B56946">
            <w:pPr>
              <w:jc w:val="both"/>
              <w:rPr>
                <w:sz w:val="20"/>
                <w:szCs w:val="20"/>
                <w:lang w:val="fr-FR"/>
              </w:rPr>
            </w:pPr>
          </w:p>
          <w:p w14:paraId="54963534" w14:textId="6F867159" w:rsidR="00484C97" w:rsidRPr="00B56946" w:rsidRDefault="00484C97" w:rsidP="00B56946">
            <w:pPr>
              <w:jc w:val="both"/>
              <w:rPr>
                <w:sz w:val="20"/>
                <w:szCs w:val="20"/>
                <w:lang w:val="fr-FR"/>
              </w:rPr>
            </w:pPr>
            <w:r w:rsidRPr="00B56946">
              <w:rPr>
                <w:sz w:val="20"/>
                <w:szCs w:val="20"/>
                <w:lang w:val="fr-FR"/>
              </w:rPr>
              <w:t>Les activités sont en cours de préparation.</w:t>
            </w:r>
          </w:p>
          <w:p w14:paraId="5470B467" w14:textId="4F21E90F" w:rsidR="00484C97" w:rsidRPr="00B56946" w:rsidRDefault="00484C97" w:rsidP="00B56946">
            <w:pPr>
              <w:jc w:val="both"/>
              <w:rPr>
                <w:sz w:val="20"/>
                <w:szCs w:val="20"/>
                <w:lang w:val="fr-FR"/>
              </w:rPr>
            </w:pPr>
          </w:p>
          <w:p w14:paraId="62F6B512" w14:textId="1069FA12" w:rsidR="00484C97" w:rsidRPr="00B56946" w:rsidRDefault="00484C97" w:rsidP="00B56946">
            <w:pPr>
              <w:jc w:val="both"/>
              <w:rPr>
                <w:sz w:val="20"/>
                <w:szCs w:val="20"/>
                <w:lang w:val="fr-FR"/>
              </w:rPr>
            </w:pPr>
          </w:p>
          <w:p w14:paraId="4CAB370A" w14:textId="77777777" w:rsidR="00484C97" w:rsidRPr="00B56946" w:rsidRDefault="00484C97" w:rsidP="00B56946">
            <w:pPr>
              <w:jc w:val="both"/>
              <w:rPr>
                <w:sz w:val="20"/>
                <w:szCs w:val="20"/>
                <w:lang w:val="fr-FR"/>
              </w:rPr>
            </w:pPr>
          </w:p>
          <w:p w14:paraId="3131843B" w14:textId="77777777" w:rsidR="00193CF2" w:rsidRPr="00B56946" w:rsidRDefault="00193CF2" w:rsidP="00B56946">
            <w:pPr>
              <w:jc w:val="both"/>
              <w:rPr>
                <w:sz w:val="20"/>
                <w:szCs w:val="20"/>
                <w:lang w:val="fr-FR"/>
              </w:rPr>
            </w:pPr>
          </w:p>
          <w:p w14:paraId="53AAA74B" w14:textId="3DFF3482" w:rsidR="00193CF2" w:rsidRPr="00B56946" w:rsidRDefault="0051071B" w:rsidP="00B56946">
            <w:pPr>
              <w:jc w:val="both"/>
              <w:rPr>
                <w:sz w:val="20"/>
                <w:szCs w:val="20"/>
                <w:lang w:val="fr-FR"/>
              </w:rPr>
            </w:pPr>
            <w:r w:rsidRPr="00B56946">
              <w:rPr>
                <w:sz w:val="20"/>
                <w:szCs w:val="20"/>
                <w:lang w:val="fr-FR"/>
              </w:rPr>
              <w:t>Le premier Symposium p</w:t>
            </w:r>
            <w:r w:rsidR="00484C97" w:rsidRPr="00B56946">
              <w:rPr>
                <w:sz w:val="20"/>
                <w:szCs w:val="20"/>
                <w:lang w:val="fr-FR"/>
              </w:rPr>
              <w:t xml:space="preserve">révu en mai 2020 </w:t>
            </w:r>
            <w:r w:rsidRPr="00B56946">
              <w:rPr>
                <w:sz w:val="20"/>
                <w:szCs w:val="20"/>
                <w:lang w:val="fr-FR"/>
              </w:rPr>
              <w:t>a été</w:t>
            </w:r>
            <w:r w:rsidR="00484C97" w:rsidRPr="00B56946">
              <w:rPr>
                <w:sz w:val="20"/>
                <w:szCs w:val="20"/>
                <w:lang w:val="fr-FR"/>
              </w:rPr>
              <w:t xml:space="preserve"> reportée</w:t>
            </w:r>
            <w:r w:rsidR="00CA6261" w:rsidRPr="00B56946">
              <w:rPr>
                <w:sz w:val="20"/>
                <w:szCs w:val="20"/>
                <w:lang w:val="fr-FR"/>
              </w:rPr>
              <w:t xml:space="preserve">. </w:t>
            </w:r>
            <w:r w:rsidR="0007685A" w:rsidRPr="00B56946">
              <w:rPr>
                <w:sz w:val="20"/>
                <w:szCs w:val="20"/>
                <w:lang w:val="fr-FR"/>
              </w:rPr>
              <w:t xml:space="preserve">Le budget nécessaire a été transféré au partenaire de mise en œuvre et </w:t>
            </w:r>
            <w:r w:rsidR="0007685A" w:rsidRPr="00B56946">
              <w:rPr>
                <w:sz w:val="20"/>
                <w:szCs w:val="20"/>
                <w:lang w:val="fr-FR"/>
              </w:rPr>
              <w:lastRenderedPageBreak/>
              <w:t>l</w:t>
            </w:r>
            <w:r w:rsidR="00CA6261" w:rsidRPr="00B56946">
              <w:rPr>
                <w:sz w:val="20"/>
                <w:szCs w:val="20"/>
                <w:lang w:val="fr-FR"/>
              </w:rPr>
              <w:t>es activités préparatoires se poursuivent.</w:t>
            </w:r>
            <w:r w:rsidR="00EC76E2" w:rsidRPr="00B56946">
              <w:rPr>
                <w:sz w:val="20"/>
                <w:szCs w:val="20"/>
                <w:lang w:val="fr-FR"/>
              </w:rPr>
              <w:t xml:space="preserve"> Le symposium se déroulera en ligne.</w:t>
            </w:r>
          </w:p>
          <w:p w14:paraId="54E0DC9C" w14:textId="77777777" w:rsidR="00193CF2" w:rsidRPr="00B56946" w:rsidRDefault="00193CF2" w:rsidP="00B56946">
            <w:pPr>
              <w:jc w:val="both"/>
              <w:rPr>
                <w:sz w:val="20"/>
                <w:szCs w:val="20"/>
                <w:lang w:val="fr-FR"/>
              </w:rPr>
            </w:pPr>
          </w:p>
          <w:p w14:paraId="68D12AEC" w14:textId="77777777" w:rsidR="00484C97" w:rsidRPr="00B56946" w:rsidRDefault="00484C97" w:rsidP="00B56946">
            <w:pPr>
              <w:jc w:val="both"/>
              <w:rPr>
                <w:sz w:val="20"/>
                <w:szCs w:val="20"/>
                <w:lang w:val="fr-FR"/>
              </w:rPr>
            </w:pPr>
          </w:p>
          <w:p w14:paraId="1ED9A3F8" w14:textId="37C3D25B" w:rsidR="00484C97" w:rsidRPr="00B56946" w:rsidRDefault="00484C97" w:rsidP="00B56946">
            <w:pPr>
              <w:jc w:val="both"/>
              <w:rPr>
                <w:sz w:val="20"/>
                <w:szCs w:val="20"/>
                <w:lang w:val="fr-FR"/>
              </w:rPr>
            </w:pPr>
          </w:p>
          <w:p w14:paraId="405A158F" w14:textId="27F81EF4" w:rsidR="00826923" w:rsidRPr="00B56946" w:rsidRDefault="00826923" w:rsidP="00B56946">
            <w:pPr>
              <w:jc w:val="both"/>
              <w:rPr>
                <w:sz w:val="20"/>
                <w:szCs w:val="20"/>
                <w:lang w:val="fr-FR"/>
              </w:rPr>
            </w:pPr>
          </w:p>
        </w:tc>
        <w:tc>
          <w:tcPr>
            <w:tcW w:w="2093" w:type="dxa"/>
          </w:tcPr>
          <w:p w14:paraId="4606F145" w14:textId="77777777" w:rsidR="00484C97" w:rsidRPr="00B56946" w:rsidRDefault="00484C97" w:rsidP="00B56946">
            <w:pPr>
              <w:jc w:val="both"/>
              <w:rPr>
                <w:b/>
                <w:sz w:val="20"/>
                <w:szCs w:val="20"/>
                <w:lang w:val="fr-FR" w:eastAsia="en-US"/>
              </w:rPr>
            </w:pPr>
          </w:p>
          <w:p w14:paraId="6AE84A90" w14:textId="77777777" w:rsidR="00484C97" w:rsidRPr="00B56946" w:rsidRDefault="00484C97" w:rsidP="00B56946">
            <w:pPr>
              <w:jc w:val="both"/>
              <w:rPr>
                <w:b/>
                <w:sz w:val="20"/>
                <w:szCs w:val="20"/>
                <w:lang w:val="fr-FR" w:eastAsia="en-US"/>
              </w:rPr>
            </w:pPr>
          </w:p>
          <w:p w14:paraId="3B96D2CD" w14:textId="77777777" w:rsidR="00484C97" w:rsidRPr="00B56946" w:rsidRDefault="00484C97" w:rsidP="00B56946">
            <w:pPr>
              <w:jc w:val="both"/>
              <w:rPr>
                <w:b/>
                <w:sz w:val="20"/>
                <w:szCs w:val="20"/>
                <w:lang w:val="fr-FR" w:eastAsia="en-US"/>
              </w:rPr>
            </w:pPr>
          </w:p>
          <w:p w14:paraId="3B7463BE" w14:textId="77777777" w:rsidR="00484C97" w:rsidRPr="00B56946" w:rsidRDefault="00484C97" w:rsidP="00B56946">
            <w:pPr>
              <w:jc w:val="both"/>
              <w:rPr>
                <w:b/>
                <w:sz w:val="20"/>
                <w:szCs w:val="20"/>
                <w:lang w:val="fr-FR" w:eastAsia="en-US"/>
              </w:rPr>
            </w:pPr>
          </w:p>
          <w:p w14:paraId="0A8FA69F" w14:textId="77777777" w:rsidR="00484C97" w:rsidRPr="00B56946" w:rsidRDefault="00484C97" w:rsidP="00B56946">
            <w:pPr>
              <w:jc w:val="both"/>
              <w:rPr>
                <w:b/>
                <w:sz w:val="20"/>
                <w:szCs w:val="20"/>
                <w:lang w:val="fr-FR" w:eastAsia="en-US"/>
              </w:rPr>
            </w:pPr>
          </w:p>
          <w:p w14:paraId="4969ACC0" w14:textId="77777777" w:rsidR="00484C97" w:rsidRPr="00B56946" w:rsidRDefault="00484C97" w:rsidP="00B56946">
            <w:pPr>
              <w:jc w:val="both"/>
              <w:rPr>
                <w:b/>
                <w:sz w:val="20"/>
                <w:szCs w:val="20"/>
                <w:lang w:val="fr-FR" w:eastAsia="en-US"/>
              </w:rPr>
            </w:pPr>
          </w:p>
          <w:p w14:paraId="60C6B2E1" w14:textId="77777777" w:rsidR="00484C97" w:rsidRPr="00B56946" w:rsidRDefault="00484C97" w:rsidP="00B56946">
            <w:pPr>
              <w:jc w:val="both"/>
              <w:rPr>
                <w:b/>
                <w:sz w:val="20"/>
                <w:szCs w:val="20"/>
                <w:lang w:val="fr-FR" w:eastAsia="en-US"/>
              </w:rPr>
            </w:pPr>
          </w:p>
          <w:p w14:paraId="297DEB85" w14:textId="77777777" w:rsidR="00484C97" w:rsidRPr="00B56946" w:rsidRDefault="00484C97" w:rsidP="00B56946">
            <w:pPr>
              <w:jc w:val="both"/>
              <w:rPr>
                <w:b/>
                <w:sz w:val="20"/>
                <w:szCs w:val="20"/>
                <w:lang w:val="fr-FR" w:eastAsia="en-US"/>
              </w:rPr>
            </w:pPr>
          </w:p>
          <w:p w14:paraId="0CB8433D" w14:textId="77777777" w:rsidR="00484C97" w:rsidRPr="00B56946" w:rsidRDefault="00484C97" w:rsidP="00B56946">
            <w:pPr>
              <w:jc w:val="both"/>
              <w:rPr>
                <w:b/>
                <w:sz w:val="20"/>
                <w:szCs w:val="20"/>
                <w:lang w:val="fr-FR" w:eastAsia="en-US"/>
              </w:rPr>
            </w:pPr>
          </w:p>
          <w:p w14:paraId="21537C03" w14:textId="77777777" w:rsidR="00484C97" w:rsidRPr="00B56946" w:rsidRDefault="00484C97" w:rsidP="00B56946">
            <w:pPr>
              <w:jc w:val="both"/>
              <w:rPr>
                <w:b/>
                <w:sz w:val="20"/>
                <w:szCs w:val="20"/>
                <w:lang w:val="fr-FR" w:eastAsia="en-US"/>
              </w:rPr>
            </w:pPr>
          </w:p>
          <w:p w14:paraId="1649F90E" w14:textId="77777777" w:rsidR="00484C97" w:rsidRPr="00B56946" w:rsidRDefault="00484C97" w:rsidP="00B56946">
            <w:pPr>
              <w:jc w:val="both"/>
              <w:rPr>
                <w:b/>
                <w:sz w:val="20"/>
                <w:szCs w:val="20"/>
                <w:lang w:val="fr-FR" w:eastAsia="en-US"/>
              </w:rPr>
            </w:pPr>
          </w:p>
          <w:p w14:paraId="6C7A4F29" w14:textId="77777777" w:rsidR="00484C97" w:rsidRPr="00B56946" w:rsidRDefault="00484C97" w:rsidP="00B56946">
            <w:pPr>
              <w:jc w:val="both"/>
              <w:rPr>
                <w:b/>
                <w:sz w:val="20"/>
                <w:szCs w:val="20"/>
                <w:lang w:val="fr-FR" w:eastAsia="en-US"/>
              </w:rPr>
            </w:pPr>
          </w:p>
          <w:p w14:paraId="54282254" w14:textId="77777777" w:rsidR="00484C97" w:rsidRPr="00B56946" w:rsidRDefault="00484C97" w:rsidP="00B56946">
            <w:pPr>
              <w:jc w:val="both"/>
              <w:rPr>
                <w:b/>
                <w:sz w:val="20"/>
                <w:szCs w:val="20"/>
                <w:lang w:val="fr-FR" w:eastAsia="en-US"/>
              </w:rPr>
            </w:pPr>
          </w:p>
          <w:p w14:paraId="7F613D38" w14:textId="77777777" w:rsidR="00484C97" w:rsidRPr="00B56946" w:rsidRDefault="00484C97" w:rsidP="00B56946">
            <w:pPr>
              <w:jc w:val="both"/>
              <w:rPr>
                <w:b/>
                <w:sz w:val="20"/>
                <w:szCs w:val="20"/>
                <w:lang w:val="fr-FR" w:eastAsia="en-US"/>
              </w:rPr>
            </w:pPr>
          </w:p>
          <w:p w14:paraId="0AD70FB8" w14:textId="77777777" w:rsidR="00484C97" w:rsidRPr="00B56946" w:rsidRDefault="00484C97" w:rsidP="00B56946">
            <w:pPr>
              <w:jc w:val="both"/>
              <w:rPr>
                <w:b/>
                <w:sz w:val="20"/>
                <w:szCs w:val="20"/>
                <w:lang w:val="fr-FR" w:eastAsia="en-US"/>
              </w:rPr>
            </w:pPr>
          </w:p>
          <w:p w14:paraId="363E0172" w14:textId="77777777" w:rsidR="00484C97" w:rsidRPr="00B56946" w:rsidRDefault="00484C97" w:rsidP="00B56946">
            <w:pPr>
              <w:jc w:val="both"/>
              <w:rPr>
                <w:b/>
                <w:sz w:val="20"/>
                <w:szCs w:val="20"/>
                <w:lang w:val="fr-FR" w:eastAsia="en-US"/>
              </w:rPr>
            </w:pPr>
          </w:p>
          <w:p w14:paraId="2166ECC7" w14:textId="77777777" w:rsidR="00484C97" w:rsidRPr="00B56946" w:rsidRDefault="00484C97" w:rsidP="00B56946">
            <w:pPr>
              <w:jc w:val="both"/>
              <w:rPr>
                <w:b/>
                <w:sz w:val="20"/>
                <w:szCs w:val="20"/>
                <w:lang w:val="fr-FR" w:eastAsia="en-US"/>
              </w:rPr>
            </w:pPr>
          </w:p>
          <w:p w14:paraId="4CDBF3FB" w14:textId="77777777" w:rsidR="0051071B" w:rsidRPr="00B56946" w:rsidRDefault="0051071B" w:rsidP="00B56946">
            <w:pPr>
              <w:jc w:val="both"/>
              <w:rPr>
                <w:sz w:val="20"/>
                <w:szCs w:val="20"/>
                <w:lang w:val="fr-FR"/>
              </w:rPr>
            </w:pPr>
          </w:p>
          <w:p w14:paraId="716B0654" w14:textId="77777777" w:rsidR="0051071B" w:rsidRPr="00B56946" w:rsidRDefault="0051071B" w:rsidP="00B56946">
            <w:pPr>
              <w:jc w:val="both"/>
              <w:rPr>
                <w:sz w:val="20"/>
                <w:szCs w:val="20"/>
                <w:lang w:val="fr-FR"/>
              </w:rPr>
            </w:pPr>
          </w:p>
          <w:p w14:paraId="0E0CAC39" w14:textId="77777777" w:rsidR="0051071B" w:rsidRPr="00B56946" w:rsidRDefault="0051071B" w:rsidP="00B56946">
            <w:pPr>
              <w:jc w:val="both"/>
              <w:rPr>
                <w:sz w:val="20"/>
                <w:szCs w:val="20"/>
                <w:lang w:val="fr-FR"/>
              </w:rPr>
            </w:pPr>
          </w:p>
          <w:p w14:paraId="532E9D32" w14:textId="1960F276" w:rsidR="00484C97" w:rsidRPr="00B56946" w:rsidRDefault="00EC76E2" w:rsidP="00B56946">
            <w:pPr>
              <w:jc w:val="both"/>
              <w:rPr>
                <w:sz w:val="20"/>
                <w:szCs w:val="20"/>
                <w:lang w:val="fr-FR"/>
              </w:rPr>
            </w:pPr>
            <w:r w:rsidRPr="00B56946">
              <w:rPr>
                <w:sz w:val="20"/>
                <w:szCs w:val="20"/>
                <w:lang w:val="fr-FR"/>
              </w:rPr>
              <w:t>Le partenaire d’exécution vient d’être recruté</w:t>
            </w:r>
          </w:p>
          <w:p w14:paraId="37425B2E" w14:textId="07B0C40A" w:rsidR="00EC76E2" w:rsidRPr="00B56946" w:rsidRDefault="00EC76E2" w:rsidP="00B56946">
            <w:pPr>
              <w:jc w:val="both"/>
              <w:rPr>
                <w:sz w:val="20"/>
                <w:szCs w:val="20"/>
                <w:lang w:val="fr-FR"/>
              </w:rPr>
            </w:pPr>
          </w:p>
          <w:p w14:paraId="235D5C52" w14:textId="77777777" w:rsidR="00EC76E2" w:rsidRPr="00B56946" w:rsidRDefault="00EC76E2" w:rsidP="00B56946">
            <w:pPr>
              <w:jc w:val="both"/>
              <w:rPr>
                <w:sz w:val="20"/>
                <w:szCs w:val="20"/>
                <w:lang w:val="fr-FR"/>
              </w:rPr>
            </w:pPr>
          </w:p>
          <w:p w14:paraId="0067FB5E" w14:textId="14E7F75F" w:rsidR="00752C69" w:rsidRPr="00B56946" w:rsidRDefault="00484C97" w:rsidP="00664D91">
            <w:pPr>
              <w:jc w:val="both"/>
              <w:rPr>
                <w:sz w:val="20"/>
                <w:szCs w:val="20"/>
                <w:lang w:val="fr-FR"/>
              </w:rPr>
            </w:pPr>
            <w:r w:rsidRPr="00B56946">
              <w:rPr>
                <w:sz w:val="20"/>
                <w:szCs w:val="20"/>
                <w:lang w:val="fr-FR"/>
              </w:rPr>
              <w:t>Les Symposiums prévus au 2</w:t>
            </w:r>
            <w:r w:rsidRPr="00B56946">
              <w:rPr>
                <w:sz w:val="20"/>
                <w:szCs w:val="20"/>
                <w:vertAlign w:val="superscript"/>
                <w:lang w:val="fr-FR"/>
              </w:rPr>
              <w:t>e</w:t>
            </w:r>
            <w:r w:rsidRPr="00B56946">
              <w:rPr>
                <w:sz w:val="20"/>
                <w:szCs w:val="20"/>
                <w:lang w:val="fr-FR"/>
              </w:rPr>
              <w:t xml:space="preserve"> trimestre ont </w:t>
            </w:r>
            <w:proofErr w:type="gramStart"/>
            <w:r w:rsidRPr="00B56946">
              <w:rPr>
                <w:sz w:val="20"/>
                <w:szCs w:val="20"/>
                <w:lang w:val="fr-FR"/>
              </w:rPr>
              <w:t xml:space="preserve">été </w:t>
            </w:r>
            <w:r w:rsidR="00EC76E2" w:rsidRPr="00B56946">
              <w:rPr>
                <w:sz w:val="20"/>
                <w:szCs w:val="20"/>
                <w:lang w:val="fr-FR"/>
              </w:rPr>
              <w:t xml:space="preserve"> reportés</w:t>
            </w:r>
            <w:proofErr w:type="gramEnd"/>
            <w:r w:rsidR="00EC76E2" w:rsidRPr="00B56946">
              <w:rPr>
                <w:sz w:val="20"/>
                <w:szCs w:val="20"/>
                <w:lang w:val="fr-FR"/>
              </w:rPr>
              <w:t xml:space="preserve"> </w:t>
            </w:r>
            <w:r w:rsidR="00752C69" w:rsidRPr="00B56946">
              <w:rPr>
                <w:sz w:val="20"/>
                <w:szCs w:val="20"/>
                <w:lang w:val="fr-FR"/>
              </w:rPr>
              <w:t>au trimestre 4 de l’année 2020 pour les jeunes tandis que le Symposium pour les femmes est prévu au 1</w:t>
            </w:r>
            <w:r w:rsidR="00752C69" w:rsidRPr="00B56946">
              <w:rPr>
                <w:sz w:val="20"/>
                <w:szCs w:val="20"/>
                <w:vertAlign w:val="superscript"/>
                <w:lang w:val="fr-FR"/>
              </w:rPr>
              <w:t>er</w:t>
            </w:r>
            <w:r w:rsidR="00752C69" w:rsidRPr="00B56946">
              <w:rPr>
                <w:sz w:val="20"/>
                <w:szCs w:val="20"/>
                <w:lang w:val="fr-FR"/>
              </w:rPr>
              <w:t xml:space="preserve"> trimestre 2021.</w:t>
            </w:r>
          </w:p>
          <w:p w14:paraId="5AF9DA8D" w14:textId="0AFBFEBB" w:rsidR="00826923" w:rsidRPr="00B56946" w:rsidRDefault="00826923" w:rsidP="00B56946">
            <w:pPr>
              <w:jc w:val="both"/>
              <w:rPr>
                <w:sz w:val="20"/>
                <w:szCs w:val="20"/>
                <w:lang w:val="fr-FR"/>
              </w:rPr>
            </w:pPr>
          </w:p>
        </w:tc>
      </w:tr>
      <w:tr w:rsidR="00826923" w:rsidRPr="005A6420" w14:paraId="2407E0AE" w14:textId="77777777" w:rsidTr="00E96C3E">
        <w:trPr>
          <w:trHeight w:val="512"/>
        </w:trPr>
        <w:tc>
          <w:tcPr>
            <w:tcW w:w="1530" w:type="dxa"/>
            <w:vMerge w:val="restart"/>
          </w:tcPr>
          <w:p w14:paraId="0D5CDE41" w14:textId="77777777" w:rsidR="00826923" w:rsidRPr="0016445E" w:rsidRDefault="00826923" w:rsidP="00826923">
            <w:pPr>
              <w:rPr>
                <w:rFonts w:cs="Tahoma"/>
                <w:b/>
                <w:lang w:val="fr-FR" w:eastAsia="en-US"/>
              </w:rPr>
            </w:pPr>
          </w:p>
          <w:p w14:paraId="3EC71105" w14:textId="77777777" w:rsidR="00826923" w:rsidRPr="0016445E" w:rsidRDefault="00826923" w:rsidP="00826923">
            <w:pPr>
              <w:rPr>
                <w:rFonts w:cs="Tahoma"/>
                <w:lang w:val="fr-FR" w:eastAsia="en-US"/>
              </w:rPr>
            </w:pPr>
            <w:r w:rsidRPr="0016445E">
              <w:rPr>
                <w:rFonts w:cs="Tahoma"/>
                <w:lang w:val="fr-FR" w:eastAsia="en-US"/>
              </w:rPr>
              <w:t>Produit 2.2</w:t>
            </w:r>
          </w:p>
          <w:p w14:paraId="410EAB04" w14:textId="77777777" w:rsidR="0016445E" w:rsidRPr="0016445E" w:rsidRDefault="0016445E" w:rsidP="0016445E">
            <w:pPr>
              <w:jc w:val="both"/>
              <w:rPr>
                <w:lang w:val="fr-CA"/>
              </w:rPr>
            </w:pPr>
            <w:bookmarkStart w:id="17" w:name="_Hlk42293446"/>
            <w:r w:rsidRPr="0016445E">
              <w:rPr>
                <w:b/>
                <w:lang w:val="fr-FR"/>
              </w:rPr>
              <w:t xml:space="preserve">Les leaders des organisations des femmes et des jeunes ont été formés sur le contenu de l’APPR et sont impliqués dans ses mécanismes de mise en œuvre et les ont </w:t>
            </w:r>
            <w:r w:rsidRPr="0016445E">
              <w:rPr>
                <w:b/>
                <w:lang w:val="fr-FR"/>
              </w:rPr>
              <w:lastRenderedPageBreak/>
              <w:t>vulgarisés auprès des populations (hommes/femmes/jeunes) des zones cibles su Projet</w:t>
            </w:r>
          </w:p>
          <w:bookmarkEnd w:id="17"/>
          <w:p w14:paraId="75E4C980" w14:textId="3C707393" w:rsidR="00826923" w:rsidRPr="0016445E" w:rsidRDefault="00826923" w:rsidP="00826923">
            <w:pPr>
              <w:rPr>
                <w:rFonts w:cs="Tahoma"/>
                <w:lang w:val="fr-CA" w:eastAsia="en-US"/>
              </w:rPr>
            </w:pPr>
          </w:p>
        </w:tc>
        <w:tc>
          <w:tcPr>
            <w:tcW w:w="2070" w:type="dxa"/>
            <w:shd w:val="clear" w:color="auto" w:fill="EEECE1"/>
          </w:tcPr>
          <w:p w14:paraId="651327C9" w14:textId="77777777" w:rsidR="00826923" w:rsidRPr="0016445E" w:rsidRDefault="00826923" w:rsidP="00826923">
            <w:pPr>
              <w:jc w:val="both"/>
              <w:rPr>
                <w:rFonts w:cs="Tahoma"/>
                <w:szCs w:val="20"/>
                <w:lang w:val="fr-FR" w:eastAsia="en-US"/>
              </w:rPr>
            </w:pPr>
            <w:proofErr w:type="gramStart"/>
            <w:r w:rsidRPr="0016445E">
              <w:rPr>
                <w:rFonts w:cs="Tahoma"/>
                <w:szCs w:val="20"/>
                <w:lang w:val="fr-FR" w:eastAsia="en-US"/>
              </w:rPr>
              <w:lastRenderedPageBreak/>
              <w:t>Indicateur  2.2.1</w:t>
            </w:r>
            <w:proofErr w:type="gramEnd"/>
          </w:p>
          <w:p w14:paraId="2AEA46A0" w14:textId="21D8010D" w:rsidR="00826923" w:rsidRPr="0016445E" w:rsidRDefault="0016445E" w:rsidP="00826923">
            <w:pPr>
              <w:jc w:val="both"/>
              <w:rPr>
                <w:rFonts w:cs="Tahoma"/>
                <w:szCs w:val="20"/>
                <w:lang w:val="fr-FR" w:eastAsia="en-US"/>
              </w:rPr>
            </w:pPr>
            <w:r w:rsidRPr="0016445E">
              <w:rPr>
                <w:sz w:val="20"/>
                <w:szCs w:val="20"/>
                <w:lang w:val="fr-FR"/>
              </w:rPr>
              <w:t>Nombre des femmes et jeunes (filles/garçons) formés sur le suivi des politiques publiques.</w:t>
            </w:r>
          </w:p>
        </w:tc>
        <w:tc>
          <w:tcPr>
            <w:tcW w:w="1530" w:type="dxa"/>
            <w:shd w:val="clear" w:color="auto" w:fill="EEECE1"/>
          </w:tcPr>
          <w:p w14:paraId="78A44495" w14:textId="2CE65594" w:rsidR="00826923" w:rsidRPr="00193CF2" w:rsidRDefault="00193CF2" w:rsidP="00826923">
            <w:pPr>
              <w:rPr>
                <w:lang w:val="fr-FR"/>
              </w:rPr>
            </w:pPr>
            <w:r w:rsidRPr="00193CF2">
              <w:rPr>
                <w:sz w:val="22"/>
                <w:szCs w:val="22"/>
                <w:lang w:val="fr-FR" w:eastAsia="en-US"/>
              </w:rPr>
              <w:t>0</w:t>
            </w:r>
          </w:p>
        </w:tc>
        <w:tc>
          <w:tcPr>
            <w:tcW w:w="1620" w:type="dxa"/>
            <w:shd w:val="clear" w:color="auto" w:fill="EEECE1"/>
          </w:tcPr>
          <w:p w14:paraId="50E80DE0" w14:textId="009F7BA0" w:rsidR="00826923" w:rsidRPr="00193CF2" w:rsidRDefault="00193CF2" w:rsidP="00826923">
            <w:pPr>
              <w:rPr>
                <w:lang w:val="fr-FR"/>
              </w:rPr>
            </w:pPr>
            <w:r>
              <w:rPr>
                <w:sz w:val="22"/>
                <w:szCs w:val="22"/>
                <w:lang w:val="fr-FR" w:eastAsia="en-US"/>
              </w:rPr>
              <w:t>360</w:t>
            </w:r>
          </w:p>
        </w:tc>
        <w:tc>
          <w:tcPr>
            <w:tcW w:w="2497" w:type="dxa"/>
          </w:tcPr>
          <w:p w14:paraId="71692D0E" w14:textId="5F684AC2" w:rsidR="00EB45A7" w:rsidRPr="00B56946" w:rsidRDefault="00E0424D" w:rsidP="00B56946">
            <w:pPr>
              <w:jc w:val="both"/>
              <w:rPr>
                <w:sz w:val="20"/>
                <w:szCs w:val="20"/>
                <w:lang w:val="fr-FR"/>
              </w:rPr>
            </w:pPr>
            <w:r w:rsidRPr="00B56946">
              <w:rPr>
                <w:sz w:val="20"/>
                <w:szCs w:val="20"/>
                <w:lang w:val="fr-FR"/>
              </w:rPr>
              <w:t xml:space="preserve">300 </w:t>
            </w:r>
          </w:p>
        </w:tc>
        <w:tc>
          <w:tcPr>
            <w:tcW w:w="3690" w:type="dxa"/>
          </w:tcPr>
          <w:p w14:paraId="6AF25464" w14:textId="0C013589" w:rsidR="00DD457D" w:rsidRPr="00B56946" w:rsidRDefault="00CA6261" w:rsidP="00B56946">
            <w:pPr>
              <w:jc w:val="both"/>
              <w:rPr>
                <w:bCs/>
                <w:sz w:val="20"/>
                <w:szCs w:val="20"/>
                <w:lang w:val="fr-FR" w:eastAsia="en-US"/>
              </w:rPr>
            </w:pPr>
            <w:r w:rsidRPr="00B56946">
              <w:rPr>
                <w:sz w:val="20"/>
                <w:szCs w:val="20"/>
                <w:lang w:val="fr-FR"/>
              </w:rPr>
              <w:t xml:space="preserve">300 jeunes volontaires (jeunes et femmes leaders des localités de Bambari, </w:t>
            </w:r>
            <w:proofErr w:type="spellStart"/>
            <w:r w:rsidRPr="00B56946">
              <w:rPr>
                <w:sz w:val="20"/>
                <w:szCs w:val="20"/>
                <w:lang w:val="fr-FR"/>
              </w:rPr>
              <w:t>Paoua</w:t>
            </w:r>
            <w:proofErr w:type="spellEnd"/>
            <w:r w:rsidRPr="00B56946">
              <w:rPr>
                <w:sz w:val="20"/>
                <w:szCs w:val="20"/>
                <w:lang w:val="fr-FR"/>
              </w:rPr>
              <w:t>, Bangui et Bangassou) dont 48%</w:t>
            </w:r>
            <w:r w:rsidR="004E7B10" w:rsidRPr="00B56946">
              <w:rPr>
                <w:sz w:val="20"/>
                <w:szCs w:val="20"/>
                <w:lang w:val="fr-FR"/>
              </w:rPr>
              <w:t xml:space="preserve"> </w:t>
            </w:r>
            <w:r w:rsidRPr="00B56946">
              <w:rPr>
                <w:sz w:val="20"/>
                <w:szCs w:val="20"/>
                <w:lang w:val="fr-FR"/>
              </w:rPr>
              <w:t>de femmes, ont été renforcés sur le contenu des accords de paix ainsi que sur les autres mécanismes de relèvement et de consolidation de la paix en RCA</w:t>
            </w:r>
            <w:r w:rsidRPr="00B56946">
              <w:rPr>
                <w:b/>
                <w:sz w:val="20"/>
                <w:szCs w:val="20"/>
                <w:lang w:val="fr-FR" w:eastAsia="en-US"/>
              </w:rPr>
              <w:t>.</w:t>
            </w:r>
            <w:r w:rsidR="00DD457D" w:rsidRPr="00B56946">
              <w:rPr>
                <w:bCs/>
                <w:sz w:val="20"/>
                <w:szCs w:val="20"/>
                <w:lang w:val="fr-FR" w:eastAsia="en-US"/>
              </w:rPr>
              <w:t xml:space="preserve"> Ils organisent depuis le mois de mars des activités de sensibilisations, causeries éducatives, clubs d’écoute et projection de films</w:t>
            </w:r>
            <w:r w:rsidR="002B7128" w:rsidRPr="00B56946">
              <w:rPr>
                <w:bCs/>
                <w:sz w:val="20"/>
                <w:szCs w:val="20"/>
                <w:lang w:val="fr-FR" w:eastAsia="en-US"/>
              </w:rPr>
              <w:t xml:space="preserve"> au sein des communautés et ont déjà pu toucher plus de 32.000 personnes.</w:t>
            </w:r>
          </w:p>
        </w:tc>
        <w:tc>
          <w:tcPr>
            <w:tcW w:w="2093" w:type="dxa"/>
          </w:tcPr>
          <w:p w14:paraId="6D9C6627" w14:textId="77777777" w:rsidR="00826923" w:rsidRPr="00B56946" w:rsidRDefault="00826923" w:rsidP="00B56946">
            <w:pPr>
              <w:jc w:val="both"/>
              <w:rPr>
                <w:sz w:val="20"/>
                <w:szCs w:val="20"/>
                <w:lang w:val="fr-FR"/>
              </w:rPr>
            </w:pPr>
            <w:r w:rsidRPr="00B56946">
              <w:rPr>
                <w:b/>
                <w:sz w:val="20"/>
                <w:szCs w:val="20"/>
                <w:lang w:val="fr-FR" w:eastAsia="en-US"/>
              </w:rPr>
              <w:fldChar w:fldCharType="begin">
                <w:ffData>
                  <w:name w:val=""/>
                  <w:enabled/>
                  <w:calcOnExit w:val="0"/>
                  <w:textInput>
                    <w:maxLength w:val="300"/>
                  </w:textInput>
                </w:ffData>
              </w:fldChar>
            </w:r>
            <w:r w:rsidRPr="00B56946">
              <w:rPr>
                <w:b/>
                <w:sz w:val="20"/>
                <w:szCs w:val="20"/>
                <w:lang w:val="fr-FR" w:eastAsia="en-US"/>
              </w:rPr>
              <w:instrText xml:space="preserve"> FORMTEXT </w:instrText>
            </w:r>
            <w:r w:rsidRPr="00B56946">
              <w:rPr>
                <w:b/>
                <w:sz w:val="20"/>
                <w:szCs w:val="20"/>
                <w:lang w:val="fr-FR" w:eastAsia="en-US"/>
              </w:rPr>
            </w:r>
            <w:r w:rsidRPr="00B56946">
              <w:rPr>
                <w:b/>
                <w:sz w:val="20"/>
                <w:szCs w:val="20"/>
                <w:lang w:val="fr-FR" w:eastAsia="en-US"/>
              </w:rPr>
              <w:fldChar w:fldCharType="separate"/>
            </w:r>
            <w:r w:rsidRPr="00B56946">
              <w:rPr>
                <w:b/>
                <w:noProof/>
                <w:sz w:val="20"/>
                <w:szCs w:val="20"/>
                <w:lang w:val="fr-FR" w:eastAsia="en-US"/>
              </w:rPr>
              <w:t> </w:t>
            </w:r>
            <w:r w:rsidRPr="00B56946">
              <w:rPr>
                <w:b/>
                <w:noProof/>
                <w:sz w:val="20"/>
                <w:szCs w:val="20"/>
                <w:lang w:val="fr-FR" w:eastAsia="en-US"/>
              </w:rPr>
              <w:t> </w:t>
            </w:r>
            <w:r w:rsidRPr="00B56946">
              <w:rPr>
                <w:b/>
                <w:noProof/>
                <w:sz w:val="20"/>
                <w:szCs w:val="20"/>
                <w:lang w:val="fr-FR" w:eastAsia="en-US"/>
              </w:rPr>
              <w:t> </w:t>
            </w:r>
            <w:r w:rsidRPr="00B56946">
              <w:rPr>
                <w:b/>
                <w:noProof/>
                <w:sz w:val="20"/>
                <w:szCs w:val="20"/>
                <w:lang w:val="fr-FR" w:eastAsia="en-US"/>
              </w:rPr>
              <w:t> </w:t>
            </w:r>
            <w:r w:rsidRPr="00B56946">
              <w:rPr>
                <w:b/>
                <w:noProof/>
                <w:sz w:val="20"/>
                <w:szCs w:val="20"/>
                <w:lang w:val="fr-FR" w:eastAsia="en-US"/>
              </w:rPr>
              <w:t> </w:t>
            </w:r>
            <w:r w:rsidRPr="00B56946">
              <w:rPr>
                <w:b/>
                <w:sz w:val="20"/>
                <w:szCs w:val="20"/>
                <w:lang w:val="fr-FR" w:eastAsia="en-US"/>
              </w:rPr>
              <w:fldChar w:fldCharType="end"/>
            </w:r>
          </w:p>
        </w:tc>
      </w:tr>
      <w:tr w:rsidR="008F579B" w:rsidRPr="00C5199E" w14:paraId="0D3A8502" w14:textId="77777777" w:rsidTr="00E96C3E">
        <w:trPr>
          <w:trHeight w:val="1426"/>
        </w:trPr>
        <w:tc>
          <w:tcPr>
            <w:tcW w:w="1530" w:type="dxa"/>
            <w:vMerge/>
          </w:tcPr>
          <w:p w14:paraId="5D432616" w14:textId="77777777" w:rsidR="008F579B" w:rsidRPr="005A6420" w:rsidRDefault="008F579B" w:rsidP="00826923">
            <w:pPr>
              <w:rPr>
                <w:rFonts w:cs="Tahoma"/>
                <w:b/>
                <w:szCs w:val="20"/>
                <w:lang w:val="fr-FR" w:eastAsia="en-US"/>
              </w:rPr>
            </w:pPr>
          </w:p>
        </w:tc>
        <w:tc>
          <w:tcPr>
            <w:tcW w:w="2070" w:type="dxa"/>
            <w:shd w:val="clear" w:color="auto" w:fill="EEECE1"/>
          </w:tcPr>
          <w:p w14:paraId="741900A4" w14:textId="77777777" w:rsidR="008F579B" w:rsidRPr="0016445E" w:rsidRDefault="008F579B" w:rsidP="00826923">
            <w:pPr>
              <w:jc w:val="both"/>
              <w:rPr>
                <w:rFonts w:cs="Tahoma"/>
                <w:szCs w:val="20"/>
                <w:lang w:val="fr-FR" w:eastAsia="en-US"/>
              </w:rPr>
            </w:pPr>
            <w:proofErr w:type="gramStart"/>
            <w:r w:rsidRPr="0016445E">
              <w:rPr>
                <w:rFonts w:cs="Tahoma"/>
                <w:szCs w:val="20"/>
                <w:lang w:val="fr-FR" w:eastAsia="en-US"/>
              </w:rPr>
              <w:t>Indicateur  2.2.2</w:t>
            </w:r>
            <w:proofErr w:type="gramEnd"/>
          </w:p>
          <w:p w14:paraId="7E3A8DEF" w14:textId="2C54C3D2" w:rsidR="008F579B" w:rsidRPr="0016445E" w:rsidRDefault="008F579B" w:rsidP="00826923">
            <w:pPr>
              <w:jc w:val="both"/>
              <w:rPr>
                <w:rFonts w:cs="Tahoma"/>
                <w:szCs w:val="20"/>
                <w:lang w:val="fr-FR" w:eastAsia="en-US"/>
              </w:rPr>
            </w:pPr>
            <w:r w:rsidRPr="0016445E">
              <w:rPr>
                <w:sz w:val="20"/>
                <w:szCs w:val="20"/>
                <w:lang w:val="fr-FR"/>
              </w:rPr>
              <w:t>% des femmes et jeunes (filles/garçons) au sein des inst</w:t>
            </w:r>
            <w:r>
              <w:rPr>
                <w:sz w:val="20"/>
                <w:szCs w:val="20"/>
                <w:lang w:val="fr-FR"/>
              </w:rPr>
              <w:t>ances de la mise en Œuvre de l’A</w:t>
            </w:r>
            <w:r w:rsidRPr="0016445E">
              <w:rPr>
                <w:sz w:val="20"/>
                <w:szCs w:val="20"/>
                <w:lang w:val="fr-FR"/>
              </w:rPr>
              <w:t>ccord</w:t>
            </w:r>
          </w:p>
        </w:tc>
        <w:tc>
          <w:tcPr>
            <w:tcW w:w="1530" w:type="dxa"/>
            <w:shd w:val="clear" w:color="auto" w:fill="EEECE1"/>
          </w:tcPr>
          <w:p w14:paraId="2763FB7E" w14:textId="0181FF37" w:rsidR="008F579B" w:rsidRPr="00193CF2" w:rsidRDefault="008F579B" w:rsidP="00826923">
            <w:pPr>
              <w:rPr>
                <w:lang w:val="fr-FR"/>
              </w:rPr>
            </w:pPr>
            <w:r>
              <w:rPr>
                <w:sz w:val="22"/>
                <w:szCs w:val="22"/>
                <w:lang w:val="fr-FR" w:eastAsia="en-US"/>
              </w:rPr>
              <w:t>0</w:t>
            </w:r>
          </w:p>
        </w:tc>
        <w:tc>
          <w:tcPr>
            <w:tcW w:w="1620" w:type="dxa"/>
            <w:shd w:val="clear" w:color="auto" w:fill="EEECE1"/>
          </w:tcPr>
          <w:p w14:paraId="41B3D961" w14:textId="23828F5A" w:rsidR="008F579B" w:rsidRPr="005A6420" w:rsidRDefault="008F579B" w:rsidP="00826923">
            <w:pPr>
              <w:rPr>
                <w:lang w:val="fr-FR"/>
              </w:rPr>
            </w:pPr>
            <w:r w:rsidRPr="00E44028">
              <w:rPr>
                <w:lang w:val="fr-FR"/>
              </w:rPr>
              <w:t xml:space="preserve">30 % des femmes </w:t>
            </w:r>
            <w:r>
              <w:rPr>
                <w:lang w:val="fr-FR"/>
              </w:rPr>
              <w:t>et 30% jeunes (50%filles/50%garç</w:t>
            </w:r>
            <w:r w:rsidRPr="00E44028">
              <w:rPr>
                <w:lang w:val="fr-FR"/>
              </w:rPr>
              <w:t>ons)</w:t>
            </w:r>
            <w:r>
              <w:rPr>
                <w:lang w:val="fr-FR"/>
              </w:rPr>
              <w:t>.</w:t>
            </w:r>
          </w:p>
        </w:tc>
        <w:tc>
          <w:tcPr>
            <w:tcW w:w="2497" w:type="dxa"/>
          </w:tcPr>
          <w:p w14:paraId="2BA73874" w14:textId="552F8DAC" w:rsidR="008F579B" w:rsidRPr="00B56946" w:rsidRDefault="0007685A" w:rsidP="00B56946">
            <w:pPr>
              <w:jc w:val="both"/>
              <w:rPr>
                <w:sz w:val="20"/>
                <w:szCs w:val="20"/>
                <w:lang w:val="fr-FR"/>
              </w:rPr>
            </w:pPr>
            <w:r w:rsidRPr="00B56946">
              <w:rPr>
                <w:sz w:val="20"/>
                <w:szCs w:val="20"/>
                <w:lang w:val="fr-FR"/>
              </w:rPr>
              <w:t>AD</w:t>
            </w:r>
          </w:p>
        </w:tc>
        <w:tc>
          <w:tcPr>
            <w:tcW w:w="3690" w:type="dxa"/>
          </w:tcPr>
          <w:p w14:paraId="492D884A" w14:textId="01ABE4D7" w:rsidR="008F579B" w:rsidRPr="00B56946" w:rsidRDefault="008F579B" w:rsidP="00B56946">
            <w:pPr>
              <w:jc w:val="both"/>
              <w:rPr>
                <w:sz w:val="20"/>
                <w:szCs w:val="20"/>
                <w:lang w:val="fr-FR"/>
              </w:rPr>
            </w:pPr>
          </w:p>
        </w:tc>
        <w:tc>
          <w:tcPr>
            <w:tcW w:w="2093" w:type="dxa"/>
          </w:tcPr>
          <w:p w14:paraId="72D26A07" w14:textId="6A3193C7" w:rsidR="008F579B" w:rsidRPr="00B56946" w:rsidRDefault="008F579B" w:rsidP="00B56946">
            <w:pPr>
              <w:jc w:val="both"/>
              <w:rPr>
                <w:sz w:val="20"/>
                <w:szCs w:val="20"/>
                <w:lang w:val="fr-FR"/>
              </w:rPr>
            </w:pPr>
          </w:p>
        </w:tc>
      </w:tr>
      <w:tr w:rsidR="00826923" w:rsidRPr="005A6420" w14:paraId="4D0CB0B0" w14:textId="77777777" w:rsidTr="00E96C3E">
        <w:trPr>
          <w:trHeight w:val="458"/>
        </w:trPr>
        <w:tc>
          <w:tcPr>
            <w:tcW w:w="1530" w:type="dxa"/>
            <w:vMerge w:val="restart"/>
          </w:tcPr>
          <w:p w14:paraId="50C445A7" w14:textId="77777777" w:rsidR="00826923" w:rsidRPr="0016445E" w:rsidRDefault="00826923" w:rsidP="00826923">
            <w:pPr>
              <w:rPr>
                <w:rFonts w:cs="Tahoma"/>
                <w:b/>
                <w:lang w:val="fr-FR" w:eastAsia="en-US"/>
              </w:rPr>
            </w:pPr>
            <w:r w:rsidRPr="0016445E">
              <w:rPr>
                <w:rFonts w:cs="Tahoma"/>
                <w:b/>
                <w:lang w:val="fr-FR" w:eastAsia="en-US"/>
              </w:rPr>
              <w:t>Résultat 3</w:t>
            </w:r>
          </w:p>
          <w:p w14:paraId="03CAA770" w14:textId="77777777" w:rsidR="0016445E" w:rsidRPr="0016445E" w:rsidRDefault="0016445E" w:rsidP="0016445E">
            <w:pPr>
              <w:jc w:val="both"/>
              <w:rPr>
                <w:b/>
                <w:lang w:val="fr-FR"/>
              </w:rPr>
            </w:pPr>
            <w:r w:rsidRPr="0016445E">
              <w:rPr>
                <w:b/>
                <w:lang w:val="fr-FR"/>
              </w:rPr>
              <w:t xml:space="preserve">Les anciens combattants, les autorités politiques et administratives, les leaders religieux et communautaires, les jeunes et femmes sont impliqués-es dans la réalisation et la gestion </w:t>
            </w:r>
            <w:r w:rsidRPr="0016445E">
              <w:rPr>
                <w:b/>
                <w:lang w:val="fr-FR"/>
              </w:rPr>
              <w:lastRenderedPageBreak/>
              <w:t>des actifs communautaires facteurs de consolidation de la paix</w:t>
            </w:r>
          </w:p>
          <w:p w14:paraId="1086152F" w14:textId="77777777" w:rsidR="0016445E" w:rsidRPr="0016445E" w:rsidRDefault="0016445E" w:rsidP="0016445E">
            <w:pPr>
              <w:jc w:val="both"/>
              <w:rPr>
                <w:b/>
                <w:lang w:val="fr-FR"/>
              </w:rPr>
            </w:pPr>
          </w:p>
          <w:p w14:paraId="14B10969" w14:textId="7119BF3E" w:rsidR="00826923" w:rsidRPr="0016445E" w:rsidRDefault="00826923" w:rsidP="00826923">
            <w:pPr>
              <w:rPr>
                <w:rFonts w:cs="Tahoma"/>
                <w:b/>
                <w:lang w:val="fr-FR" w:eastAsia="en-US"/>
              </w:rPr>
            </w:pPr>
          </w:p>
        </w:tc>
        <w:tc>
          <w:tcPr>
            <w:tcW w:w="2070" w:type="dxa"/>
            <w:shd w:val="clear" w:color="auto" w:fill="EEECE1"/>
          </w:tcPr>
          <w:p w14:paraId="66C2D0A4" w14:textId="77777777" w:rsidR="00826923" w:rsidRPr="005A6420" w:rsidRDefault="00826923" w:rsidP="00826923">
            <w:pPr>
              <w:jc w:val="both"/>
              <w:rPr>
                <w:rFonts w:cs="Tahoma"/>
                <w:szCs w:val="20"/>
                <w:lang w:val="fr-FR" w:eastAsia="en-US"/>
              </w:rPr>
            </w:pPr>
            <w:r w:rsidRPr="005A6420">
              <w:rPr>
                <w:rFonts w:cs="Tahoma"/>
                <w:szCs w:val="20"/>
                <w:lang w:val="fr-FR" w:eastAsia="en-US"/>
              </w:rPr>
              <w:lastRenderedPageBreak/>
              <w:t>Indicateur 3.1</w:t>
            </w:r>
          </w:p>
          <w:p w14:paraId="5ACB1910" w14:textId="7ED323E9" w:rsidR="00826923" w:rsidRPr="0016445E" w:rsidRDefault="0016445E" w:rsidP="00826923">
            <w:pPr>
              <w:jc w:val="both"/>
              <w:rPr>
                <w:rFonts w:cs="Tahoma"/>
                <w:szCs w:val="20"/>
                <w:lang w:val="fr-FR" w:eastAsia="en-US"/>
              </w:rPr>
            </w:pPr>
            <w:r w:rsidRPr="0016445E">
              <w:rPr>
                <w:sz w:val="20"/>
                <w:szCs w:val="20"/>
                <w:lang w:val="fr-FR"/>
              </w:rPr>
              <w:t>% de la population (% de femmes, % de jeunes filles, % de jeunes garçons et % d’hommes) des zones cibles du Projet qui indiquent faire confiance au processus de réconciliation nationale</w:t>
            </w:r>
          </w:p>
        </w:tc>
        <w:tc>
          <w:tcPr>
            <w:tcW w:w="1530" w:type="dxa"/>
            <w:shd w:val="clear" w:color="auto" w:fill="EEECE1"/>
          </w:tcPr>
          <w:p w14:paraId="3C8D73D2" w14:textId="079606BE" w:rsidR="00826923" w:rsidRPr="008F579B" w:rsidRDefault="008F579B" w:rsidP="00826923">
            <w:pPr>
              <w:rPr>
                <w:lang w:val="fr-FR"/>
              </w:rPr>
            </w:pPr>
            <w:r>
              <w:rPr>
                <w:sz w:val="22"/>
                <w:szCs w:val="22"/>
                <w:lang w:val="fr-FR" w:eastAsia="en-US"/>
              </w:rPr>
              <w:t>30%</w:t>
            </w:r>
          </w:p>
        </w:tc>
        <w:tc>
          <w:tcPr>
            <w:tcW w:w="1620" w:type="dxa"/>
            <w:shd w:val="clear" w:color="auto" w:fill="EEECE1"/>
          </w:tcPr>
          <w:p w14:paraId="19A1268B" w14:textId="3B1EDCDA" w:rsidR="00826923" w:rsidRPr="008F579B" w:rsidRDefault="008F579B" w:rsidP="00826923">
            <w:pPr>
              <w:rPr>
                <w:sz w:val="22"/>
                <w:szCs w:val="22"/>
                <w:lang w:val="fr-FR"/>
              </w:rPr>
            </w:pPr>
            <w:r w:rsidRPr="008F579B">
              <w:rPr>
                <w:sz w:val="22"/>
                <w:szCs w:val="22"/>
                <w:lang w:val="fr-FR" w:eastAsia="en-US"/>
              </w:rPr>
              <w:t>50% (30% femmes, 30% jeunes filles, 25% jeunes garçons, 15% hommes)</w:t>
            </w:r>
          </w:p>
        </w:tc>
        <w:tc>
          <w:tcPr>
            <w:tcW w:w="2497" w:type="dxa"/>
          </w:tcPr>
          <w:p w14:paraId="56506182" w14:textId="15864362" w:rsidR="00826923" w:rsidRPr="00B56946" w:rsidRDefault="00665FA9" w:rsidP="00B56946">
            <w:pPr>
              <w:jc w:val="both"/>
              <w:rPr>
                <w:sz w:val="20"/>
                <w:szCs w:val="20"/>
                <w:lang w:val="fr-FR"/>
              </w:rPr>
            </w:pPr>
            <w:r w:rsidRPr="00B56946">
              <w:rPr>
                <w:sz w:val="20"/>
                <w:szCs w:val="20"/>
                <w:lang w:val="fr-FR" w:eastAsia="en-US"/>
              </w:rPr>
              <w:t>AD</w:t>
            </w:r>
          </w:p>
        </w:tc>
        <w:tc>
          <w:tcPr>
            <w:tcW w:w="3690" w:type="dxa"/>
          </w:tcPr>
          <w:p w14:paraId="64B9AF36" w14:textId="03D8867C" w:rsidR="00826923" w:rsidRPr="00B56946" w:rsidRDefault="00EC76E2" w:rsidP="00B56946">
            <w:pPr>
              <w:jc w:val="both"/>
              <w:rPr>
                <w:sz w:val="20"/>
                <w:szCs w:val="20"/>
                <w:lang w:val="fr-FR"/>
              </w:rPr>
            </w:pPr>
            <w:r w:rsidRPr="00B56946">
              <w:rPr>
                <w:sz w:val="20"/>
                <w:szCs w:val="20"/>
                <w:lang w:val="fr-FR"/>
              </w:rPr>
              <w:t>L’analyse participative a pris en compte ces indicateurs de perception</w:t>
            </w:r>
            <w:r w:rsidR="008F579B" w:rsidRPr="00B56946">
              <w:rPr>
                <w:sz w:val="20"/>
                <w:szCs w:val="20"/>
                <w:lang w:val="fr-FR"/>
              </w:rPr>
              <w:t xml:space="preserve"> </w:t>
            </w:r>
          </w:p>
        </w:tc>
        <w:tc>
          <w:tcPr>
            <w:tcW w:w="2093" w:type="dxa"/>
          </w:tcPr>
          <w:p w14:paraId="4283958A" w14:textId="77777777" w:rsidR="00826923" w:rsidRPr="00B56946" w:rsidRDefault="00826923" w:rsidP="00B56946">
            <w:pPr>
              <w:jc w:val="both"/>
              <w:rPr>
                <w:sz w:val="20"/>
                <w:szCs w:val="20"/>
                <w:lang w:val="fr-FR"/>
              </w:rPr>
            </w:pPr>
            <w:r w:rsidRPr="00B56946">
              <w:rPr>
                <w:b/>
                <w:sz w:val="20"/>
                <w:szCs w:val="20"/>
                <w:lang w:val="fr-FR" w:eastAsia="en-US"/>
              </w:rPr>
              <w:fldChar w:fldCharType="begin">
                <w:ffData>
                  <w:name w:val=""/>
                  <w:enabled/>
                  <w:calcOnExit w:val="0"/>
                  <w:textInput>
                    <w:maxLength w:val="300"/>
                  </w:textInput>
                </w:ffData>
              </w:fldChar>
            </w:r>
            <w:r w:rsidRPr="00B56946">
              <w:rPr>
                <w:b/>
                <w:sz w:val="20"/>
                <w:szCs w:val="20"/>
                <w:lang w:val="fr-FR" w:eastAsia="en-US"/>
              </w:rPr>
              <w:instrText xml:space="preserve"> FORMTEXT </w:instrText>
            </w:r>
            <w:r w:rsidRPr="00B56946">
              <w:rPr>
                <w:b/>
                <w:sz w:val="20"/>
                <w:szCs w:val="20"/>
                <w:lang w:val="fr-FR" w:eastAsia="en-US"/>
              </w:rPr>
            </w:r>
            <w:r w:rsidRPr="00B56946">
              <w:rPr>
                <w:b/>
                <w:sz w:val="20"/>
                <w:szCs w:val="20"/>
                <w:lang w:val="fr-FR" w:eastAsia="en-US"/>
              </w:rPr>
              <w:fldChar w:fldCharType="separate"/>
            </w:r>
            <w:r w:rsidRPr="00B56946">
              <w:rPr>
                <w:b/>
                <w:noProof/>
                <w:sz w:val="20"/>
                <w:szCs w:val="20"/>
                <w:lang w:val="fr-FR" w:eastAsia="en-US"/>
              </w:rPr>
              <w:t> </w:t>
            </w:r>
            <w:r w:rsidRPr="00B56946">
              <w:rPr>
                <w:b/>
                <w:noProof/>
                <w:sz w:val="20"/>
                <w:szCs w:val="20"/>
                <w:lang w:val="fr-FR" w:eastAsia="en-US"/>
              </w:rPr>
              <w:t> </w:t>
            </w:r>
            <w:r w:rsidRPr="00B56946">
              <w:rPr>
                <w:b/>
                <w:noProof/>
                <w:sz w:val="20"/>
                <w:szCs w:val="20"/>
                <w:lang w:val="fr-FR" w:eastAsia="en-US"/>
              </w:rPr>
              <w:t> </w:t>
            </w:r>
            <w:r w:rsidRPr="00B56946">
              <w:rPr>
                <w:b/>
                <w:noProof/>
                <w:sz w:val="20"/>
                <w:szCs w:val="20"/>
                <w:lang w:val="fr-FR" w:eastAsia="en-US"/>
              </w:rPr>
              <w:t> </w:t>
            </w:r>
            <w:r w:rsidRPr="00B56946">
              <w:rPr>
                <w:b/>
                <w:noProof/>
                <w:sz w:val="20"/>
                <w:szCs w:val="20"/>
                <w:lang w:val="fr-FR" w:eastAsia="en-US"/>
              </w:rPr>
              <w:t> </w:t>
            </w:r>
            <w:r w:rsidRPr="00B56946">
              <w:rPr>
                <w:b/>
                <w:sz w:val="20"/>
                <w:szCs w:val="20"/>
                <w:lang w:val="fr-FR" w:eastAsia="en-US"/>
              </w:rPr>
              <w:fldChar w:fldCharType="end"/>
            </w:r>
          </w:p>
        </w:tc>
      </w:tr>
      <w:tr w:rsidR="00826923" w:rsidRPr="005A6420" w14:paraId="6F255D0F" w14:textId="77777777" w:rsidTr="00E96C3E">
        <w:trPr>
          <w:trHeight w:val="458"/>
        </w:trPr>
        <w:tc>
          <w:tcPr>
            <w:tcW w:w="1530" w:type="dxa"/>
            <w:vMerge/>
          </w:tcPr>
          <w:p w14:paraId="7AE33CCE" w14:textId="77777777" w:rsidR="00826923" w:rsidRPr="005A6420" w:rsidRDefault="00826923" w:rsidP="00826923">
            <w:pPr>
              <w:rPr>
                <w:rFonts w:cs="Tahoma"/>
                <w:szCs w:val="20"/>
                <w:lang w:val="fr-FR" w:eastAsia="en-US"/>
              </w:rPr>
            </w:pPr>
          </w:p>
        </w:tc>
        <w:tc>
          <w:tcPr>
            <w:tcW w:w="2070" w:type="dxa"/>
            <w:shd w:val="clear" w:color="auto" w:fill="EEECE1"/>
          </w:tcPr>
          <w:p w14:paraId="7AA0A81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3.2</w:t>
            </w:r>
          </w:p>
          <w:p w14:paraId="77894AC1" w14:textId="77777777" w:rsidR="0016445E" w:rsidRPr="0016445E" w:rsidRDefault="0016445E" w:rsidP="0016445E">
            <w:pPr>
              <w:jc w:val="both"/>
              <w:rPr>
                <w:sz w:val="20"/>
                <w:szCs w:val="20"/>
                <w:lang w:val="fr-FR"/>
              </w:rPr>
            </w:pPr>
            <w:r w:rsidRPr="0016445E">
              <w:rPr>
                <w:sz w:val="20"/>
                <w:szCs w:val="20"/>
                <w:lang w:val="fr-FR"/>
              </w:rPr>
              <w:t xml:space="preserve">Nombre de déplacés et de réfugiés retournés dans leur localité d’origine </w:t>
            </w:r>
          </w:p>
          <w:p w14:paraId="005E555A" w14:textId="24D0C103" w:rsidR="00826923" w:rsidRPr="005A6420" w:rsidRDefault="00826923" w:rsidP="00826923">
            <w:pPr>
              <w:jc w:val="both"/>
              <w:rPr>
                <w:rFonts w:cs="Tahoma"/>
                <w:szCs w:val="20"/>
                <w:lang w:val="fr-FR" w:eastAsia="en-US"/>
              </w:rPr>
            </w:pPr>
          </w:p>
        </w:tc>
        <w:tc>
          <w:tcPr>
            <w:tcW w:w="1530" w:type="dxa"/>
            <w:shd w:val="clear" w:color="auto" w:fill="EEECE1"/>
          </w:tcPr>
          <w:p w14:paraId="3DFD1811" w14:textId="2A4248C2" w:rsidR="00826923" w:rsidRPr="008F579B" w:rsidRDefault="008F579B" w:rsidP="00826923">
            <w:pPr>
              <w:rPr>
                <w:lang w:val="fr-FR"/>
              </w:rPr>
            </w:pPr>
            <w:r>
              <w:rPr>
                <w:sz w:val="22"/>
                <w:szCs w:val="22"/>
                <w:lang w:val="fr-FR" w:eastAsia="en-US"/>
              </w:rPr>
              <w:t>0</w:t>
            </w:r>
          </w:p>
        </w:tc>
        <w:tc>
          <w:tcPr>
            <w:tcW w:w="1620" w:type="dxa"/>
            <w:shd w:val="clear" w:color="auto" w:fill="EEECE1"/>
          </w:tcPr>
          <w:p w14:paraId="31910AC3" w14:textId="7AED4CF3" w:rsidR="00826923" w:rsidRPr="008F579B" w:rsidRDefault="008F579B" w:rsidP="00826923">
            <w:pPr>
              <w:rPr>
                <w:sz w:val="22"/>
                <w:szCs w:val="22"/>
                <w:lang w:val="fr-FR"/>
              </w:rPr>
            </w:pPr>
            <w:r>
              <w:rPr>
                <w:sz w:val="22"/>
                <w:szCs w:val="22"/>
                <w:lang w:val="fr-FR"/>
              </w:rPr>
              <w:t>100</w:t>
            </w:r>
          </w:p>
        </w:tc>
        <w:tc>
          <w:tcPr>
            <w:tcW w:w="2497" w:type="dxa"/>
          </w:tcPr>
          <w:p w14:paraId="2456A0C0" w14:textId="3920A979" w:rsidR="00826923" w:rsidRPr="00B56946" w:rsidRDefault="0007685A" w:rsidP="00B56946">
            <w:pPr>
              <w:jc w:val="both"/>
              <w:rPr>
                <w:sz w:val="20"/>
                <w:szCs w:val="20"/>
                <w:lang w:val="fr-FR"/>
              </w:rPr>
            </w:pPr>
            <w:r w:rsidRPr="00B56946">
              <w:rPr>
                <w:sz w:val="20"/>
                <w:szCs w:val="20"/>
                <w:lang w:val="fr-FR"/>
              </w:rPr>
              <w:t>AD</w:t>
            </w:r>
          </w:p>
        </w:tc>
        <w:tc>
          <w:tcPr>
            <w:tcW w:w="3690" w:type="dxa"/>
          </w:tcPr>
          <w:p w14:paraId="2A61AB49" w14:textId="24AC085C" w:rsidR="00826923" w:rsidRPr="00B56946" w:rsidRDefault="00826923" w:rsidP="00B56946">
            <w:pPr>
              <w:jc w:val="both"/>
              <w:rPr>
                <w:sz w:val="20"/>
                <w:szCs w:val="20"/>
                <w:lang w:val="fr-FR"/>
              </w:rPr>
            </w:pPr>
          </w:p>
        </w:tc>
        <w:tc>
          <w:tcPr>
            <w:tcW w:w="2093" w:type="dxa"/>
          </w:tcPr>
          <w:p w14:paraId="7FF4D892" w14:textId="77777777" w:rsidR="00826923" w:rsidRPr="00B56946" w:rsidRDefault="00826923" w:rsidP="00B56946">
            <w:pPr>
              <w:jc w:val="both"/>
              <w:rPr>
                <w:sz w:val="20"/>
                <w:szCs w:val="20"/>
                <w:lang w:val="fr-FR"/>
              </w:rPr>
            </w:pPr>
            <w:r w:rsidRPr="00B56946">
              <w:rPr>
                <w:b/>
                <w:sz w:val="20"/>
                <w:szCs w:val="20"/>
                <w:lang w:val="fr-FR" w:eastAsia="en-US"/>
              </w:rPr>
              <w:fldChar w:fldCharType="begin">
                <w:ffData>
                  <w:name w:val=""/>
                  <w:enabled/>
                  <w:calcOnExit w:val="0"/>
                  <w:textInput>
                    <w:maxLength w:val="300"/>
                  </w:textInput>
                </w:ffData>
              </w:fldChar>
            </w:r>
            <w:r w:rsidRPr="00B56946">
              <w:rPr>
                <w:b/>
                <w:sz w:val="20"/>
                <w:szCs w:val="20"/>
                <w:lang w:val="fr-FR" w:eastAsia="en-US"/>
              </w:rPr>
              <w:instrText xml:space="preserve"> FORMTEXT </w:instrText>
            </w:r>
            <w:r w:rsidRPr="00B56946">
              <w:rPr>
                <w:b/>
                <w:sz w:val="20"/>
                <w:szCs w:val="20"/>
                <w:lang w:val="fr-FR" w:eastAsia="en-US"/>
              </w:rPr>
            </w:r>
            <w:r w:rsidRPr="00B56946">
              <w:rPr>
                <w:b/>
                <w:sz w:val="20"/>
                <w:szCs w:val="20"/>
                <w:lang w:val="fr-FR" w:eastAsia="en-US"/>
              </w:rPr>
              <w:fldChar w:fldCharType="separate"/>
            </w:r>
            <w:r w:rsidRPr="00B56946">
              <w:rPr>
                <w:b/>
                <w:noProof/>
                <w:sz w:val="20"/>
                <w:szCs w:val="20"/>
                <w:lang w:val="fr-FR" w:eastAsia="en-US"/>
              </w:rPr>
              <w:t> </w:t>
            </w:r>
            <w:r w:rsidRPr="00B56946">
              <w:rPr>
                <w:b/>
                <w:noProof/>
                <w:sz w:val="20"/>
                <w:szCs w:val="20"/>
                <w:lang w:val="fr-FR" w:eastAsia="en-US"/>
              </w:rPr>
              <w:t> </w:t>
            </w:r>
            <w:r w:rsidRPr="00B56946">
              <w:rPr>
                <w:b/>
                <w:noProof/>
                <w:sz w:val="20"/>
                <w:szCs w:val="20"/>
                <w:lang w:val="fr-FR" w:eastAsia="en-US"/>
              </w:rPr>
              <w:t> </w:t>
            </w:r>
            <w:r w:rsidRPr="00B56946">
              <w:rPr>
                <w:b/>
                <w:noProof/>
                <w:sz w:val="20"/>
                <w:szCs w:val="20"/>
                <w:lang w:val="fr-FR" w:eastAsia="en-US"/>
              </w:rPr>
              <w:t> </w:t>
            </w:r>
            <w:r w:rsidRPr="00B56946">
              <w:rPr>
                <w:b/>
                <w:noProof/>
                <w:sz w:val="20"/>
                <w:szCs w:val="20"/>
                <w:lang w:val="fr-FR" w:eastAsia="en-US"/>
              </w:rPr>
              <w:t> </w:t>
            </w:r>
            <w:r w:rsidRPr="00B56946">
              <w:rPr>
                <w:b/>
                <w:sz w:val="20"/>
                <w:szCs w:val="20"/>
                <w:lang w:val="fr-FR" w:eastAsia="en-US"/>
              </w:rPr>
              <w:fldChar w:fldCharType="end"/>
            </w:r>
          </w:p>
        </w:tc>
      </w:tr>
      <w:tr w:rsidR="00826923" w:rsidRPr="005A6420" w14:paraId="63E17286" w14:textId="77777777" w:rsidTr="00E96C3E">
        <w:trPr>
          <w:trHeight w:val="458"/>
        </w:trPr>
        <w:tc>
          <w:tcPr>
            <w:tcW w:w="1530" w:type="dxa"/>
            <w:vMerge/>
          </w:tcPr>
          <w:p w14:paraId="07700AC1" w14:textId="77777777" w:rsidR="00826923" w:rsidRPr="005A6420" w:rsidRDefault="00826923" w:rsidP="00826923">
            <w:pPr>
              <w:rPr>
                <w:rFonts w:cs="Tahoma"/>
                <w:szCs w:val="20"/>
                <w:lang w:val="fr-FR" w:eastAsia="en-US"/>
              </w:rPr>
            </w:pPr>
          </w:p>
        </w:tc>
        <w:tc>
          <w:tcPr>
            <w:tcW w:w="2070" w:type="dxa"/>
            <w:shd w:val="clear" w:color="auto" w:fill="EEECE1"/>
          </w:tcPr>
          <w:p w14:paraId="70593CCA"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3.3</w:t>
            </w:r>
          </w:p>
          <w:p w14:paraId="2A7E17CE"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2640E9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3902E5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497" w:type="dxa"/>
          </w:tcPr>
          <w:p w14:paraId="1D4D9825" w14:textId="77777777" w:rsidR="00826923" w:rsidRPr="00B56946" w:rsidRDefault="00826923" w:rsidP="00B56946">
            <w:pPr>
              <w:jc w:val="both"/>
              <w:rPr>
                <w:sz w:val="20"/>
                <w:szCs w:val="20"/>
                <w:lang w:val="fr-FR"/>
              </w:rPr>
            </w:pPr>
            <w:r w:rsidRPr="00B56946">
              <w:rPr>
                <w:b/>
                <w:sz w:val="20"/>
                <w:szCs w:val="20"/>
                <w:lang w:val="fr-FR" w:eastAsia="en-US"/>
              </w:rPr>
              <w:fldChar w:fldCharType="begin">
                <w:ffData>
                  <w:name w:val=""/>
                  <w:enabled/>
                  <w:calcOnExit w:val="0"/>
                  <w:textInput>
                    <w:maxLength w:val="300"/>
                  </w:textInput>
                </w:ffData>
              </w:fldChar>
            </w:r>
            <w:r w:rsidRPr="00B56946">
              <w:rPr>
                <w:b/>
                <w:sz w:val="20"/>
                <w:szCs w:val="20"/>
                <w:lang w:val="fr-FR" w:eastAsia="en-US"/>
              </w:rPr>
              <w:instrText xml:space="preserve"> FORMTEXT </w:instrText>
            </w:r>
            <w:r w:rsidRPr="00B56946">
              <w:rPr>
                <w:b/>
                <w:sz w:val="20"/>
                <w:szCs w:val="20"/>
                <w:lang w:val="fr-FR" w:eastAsia="en-US"/>
              </w:rPr>
            </w:r>
            <w:r w:rsidRPr="00B56946">
              <w:rPr>
                <w:b/>
                <w:sz w:val="20"/>
                <w:szCs w:val="20"/>
                <w:lang w:val="fr-FR" w:eastAsia="en-US"/>
              </w:rPr>
              <w:fldChar w:fldCharType="separate"/>
            </w:r>
            <w:r w:rsidRPr="00B56946">
              <w:rPr>
                <w:b/>
                <w:noProof/>
                <w:sz w:val="20"/>
                <w:szCs w:val="20"/>
                <w:lang w:val="fr-FR" w:eastAsia="en-US"/>
              </w:rPr>
              <w:t> </w:t>
            </w:r>
            <w:r w:rsidRPr="00B56946">
              <w:rPr>
                <w:b/>
                <w:noProof/>
                <w:sz w:val="20"/>
                <w:szCs w:val="20"/>
                <w:lang w:val="fr-FR" w:eastAsia="en-US"/>
              </w:rPr>
              <w:t> </w:t>
            </w:r>
            <w:r w:rsidRPr="00B56946">
              <w:rPr>
                <w:b/>
                <w:noProof/>
                <w:sz w:val="20"/>
                <w:szCs w:val="20"/>
                <w:lang w:val="fr-FR" w:eastAsia="en-US"/>
              </w:rPr>
              <w:t> </w:t>
            </w:r>
            <w:r w:rsidRPr="00B56946">
              <w:rPr>
                <w:b/>
                <w:noProof/>
                <w:sz w:val="20"/>
                <w:szCs w:val="20"/>
                <w:lang w:val="fr-FR" w:eastAsia="en-US"/>
              </w:rPr>
              <w:t> </w:t>
            </w:r>
            <w:r w:rsidRPr="00B56946">
              <w:rPr>
                <w:b/>
                <w:noProof/>
                <w:sz w:val="20"/>
                <w:szCs w:val="20"/>
                <w:lang w:val="fr-FR" w:eastAsia="en-US"/>
              </w:rPr>
              <w:t> </w:t>
            </w:r>
            <w:r w:rsidRPr="00B56946">
              <w:rPr>
                <w:b/>
                <w:sz w:val="20"/>
                <w:szCs w:val="20"/>
                <w:lang w:val="fr-FR" w:eastAsia="en-US"/>
              </w:rPr>
              <w:fldChar w:fldCharType="end"/>
            </w:r>
          </w:p>
        </w:tc>
        <w:tc>
          <w:tcPr>
            <w:tcW w:w="3690" w:type="dxa"/>
          </w:tcPr>
          <w:p w14:paraId="44D27831" w14:textId="77777777" w:rsidR="00826923" w:rsidRPr="00B56946" w:rsidRDefault="00826923" w:rsidP="00B56946">
            <w:pPr>
              <w:jc w:val="both"/>
              <w:rPr>
                <w:sz w:val="20"/>
                <w:szCs w:val="20"/>
                <w:lang w:val="fr-FR"/>
              </w:rPr>
            </w:pPr>
            <w:r w:rsidRPr="00B56946">
              <w:rPr>
                <w:b/>
                <w:sz w:val="20"/>
                <w:szCs w:val="20"/>
                <w:lang w:val="fr-FR" w:eastAsia="en-US"/>
              </w:rPr>
              <w:fldChar w:fldCharType="begin">
                <w:ffData>
                  <w:name w:val=""/>
                  <w:enabled/>
                  <w:calcOnExit w:val="0"/>
                  <w:textInput>
                    <w:maxLength w:val="300"/>
                  </w:textInput>
                </w:ffData>
              </w:fldChar>
            </w:r>
            <w:r w:rsidRPr="00B56946">
              <w:rPr>
                <w:b/>
                <w:sz w:val="20"/>
                <w:szCs w:val="20"/>
                <w:lang w:val="fr-FR" w:eastAsia="en-US"/>
              </w:rPr>
              <w:instrText xml:space="preserve"> FORMTEXT </w:instrText>
            </w:r>
            <w:r w:rsidRPr="00B56946">
              <w:rPr>
                <w:b/>
                <w:sz w:val="20"/>
                <w:szCs w:val="20"/>
                <w:lang w:val="fr-FR" w:eastAsia="en-US"/>
              </w:rPr>
            </w:r>
            <w:r w:rsidRPr="00B56946">
              <w:rPr>
                <w:b/>
                <w:sz w:val="20"/>
                <w:szCs w:val="20"/>
                <w:lang w:val="fr-FR" w:eastAsia="en-US"/>
              </w:rPr>
              <w:fldChar w:fldCharType="separate"/>
            </w:r>
            <w:r w:rsidRPr="00B56946">
              <w:rPr>
                <w:b/>
                <w:noProof/>
                <w:sz w:val="20"/>
                <w:szCs w:val="20"/>
                <w:lang w:val="fr-FR" w:eastAsia="en-US"/>
              </w:rPr>
              <w:t> </w:t>
            </w:r>
            <w:r w:rsidRPr="00B56946">
              <w:rPr>
                <w:b/>
                <w:noProof/>
                <w:sz w:val="20"/>
                <w:szCs w:val="20"/>
                <w:lang w:val="fr-FR" w:eastAsia="en-US"/>
              </w:rPr>
              <w:t> </w:t>
            </w:r>
            <w:r w:rsidRPr="00B56946">
              <w:rPr>
                <w:b/>
                <w:noProof/>
                <w:sz w:val="20"/>
                <w:szCs w:val="20"/>
                <w:lang w:val="fr-FR" w:eastAsia="en-US"/>
              </w:rPr>
              <w:t> </w:t>
            </w:r>
            <w:r w:rsidRPr="00B56946">
              <w:rPr>
                <w:b/>
                <w:noProof/>
                <w:sz w:val="20"/>
                <w:szCs w:val="20"/>
                <w:lang w:val="fr-FR" w:eastAsia="en-US"/>
              </w:rPr>
              <w:t> </w:t>
            </w:r>
            <w:r w:rsidRPr="00B56946">
              <w:rPr>
                <w:b/>
                <w:noProof/>
                <w:sz w:val="20"/>
                <w:szCs w:val="20"/>
                <w:lang w:val="fr-FR" w:eastAsia="en-US"/>
              </w:rPr>
              <w:t> </w:t>
            </w:r>
            <w:r w:rsidRPr="00B56946">
              <w:rPr>
                <w:b/>
                <w:sz w:val="20"/>
                <w:szCs w:val="20"/>
                <w:lang w:val="fr-FR" w:eastAsia="en-US"/>
              </w:rPr>
              <w:fldChar w:fldCharType="end"/>
            </w:r>
          </w:p>
        </w:tc>
        <w:tc>
          <w:tcPr>
            <w:tcW w:w="2093" w:type="dxa"/>
          </w:tcPr>
          <w:p w14:paraId="5959C4D8" w14:textId="77777777" w:rsidR="00826923" w:rsidRPr="00B56946" w:rsidRDefault="00826923" w:rsidP="00B56946">
            <w:pPr>
              <w:jc w:val="both"/>
              <w:rPr>
                <w:sz w:val="20"/>
                <w:szCs w:val="20"/>
                <w:lang w:val="fr-FR"/>
              </w:rPr>
            </w:pPr>
            <w:r w:rsidRPr="00B56946">
              <w:rPr>
                <w:b/>
                <w:sz w:val="20"/>
                <w:szCs w:val="20"/>
                <w:lang w:val="fr-FR" w:eastAsia="en-US"/>
              </w:rPr>
              <w:fldChar w:fldCharType="begin">
                <w:ffData>
                  <w:name w:val=""/>
                  <w:enabled/>
                  <w:calcOnExit w:val="0"/>
                  <w:textInput>
                    <w:maxLength w:val="300"/>
                  </w:textInput>
                </w:ffData>
              </w:fldChar>
            </w:r>
            <w:r w:rsidRPr="00B56946">
              <w:rPr>
                <w:b/>
                <w:sz w:val="20"/>
                <w:szCs w:val="20"/>
                <w:lang w:val="fr-FR" w:eastAsia="en-US"/>
              </w:rPr>
              <w:instrText xml:space="preserve"> FORMTEXT </w:instrText>
            </w:r>
            <w:r w:rsidRPr="00B56946">
              <w:rPr>
                <w:b/>
                <w:sz w:val="20"/>
                <w:szCs w:val="20"/>
                <w:lang w:val="fr-FR" w:eastAsia="en-US"/>
              </w:rPr>
            </w:r>
            <w:r w:rsidRPr="00B56946">
              <w:rPr>
                <w:b/>
                <w:sz w:val="20"/>
                <w:szCs w:val="20"/>
                <w:lang w:val="fr-FR" w:eastAsia="en-US"/>
              </w:rPr>
              <w:fldChar w:fldCharType="separate"/>
            </w:r>
            <w:r w:rsidRPr="00B56946">
              <w:rPr>
                <w:b/>
                <w:noProof/>
                <w:sz w:val="20"/>
                <w:szCs w:val="20"/>
                <w:lang w:val="fr-FR" w:eastAsia="en-US"/>
              </w:rPr>
              <w:t> </w:t>
            </w:r>
            <w:r w:rsidRPr="00B56946">
              <w:rPr>
                <w:b/>
                <w:noProof/>
                <w:sz w:val="20"/>
                <w:szCs w:val="20"/>
                <w:lang w:val="fr-FR" w:eastAsia="en-US"/>
              </w:rPr>
              <w:t> </w:t>
            </w:r>
            <w:r w:rsidRPr="00B56946">
              <w:rPr>
                <w:b/>
                <w:noProof/>
                <w:sz w:val="20"/>
                <w:szCs w:val="20"/>
                <w:lang w:val="fr-FR" w:eastAsia="en-US"/>
              </w:rPr>
              <w:t> </w:t>
            </w:r>
            <w:r w:rsidRPr="00B56946">
              <w:rPr>
                <w:b/>
                <w:noProof/>
                <w:sz w:val="20"/>
                <w:szCs w:val="20"/>
                <w:lang w:val="fr-FR" w:eastAsia="en-US"/>
              </w:rPr>
              <w:t> </w:t>
            </w:r>
            <w:r w:rsidRPr="00B56946">
              <w:rPr>
                <w:b/>
                <w:noProof/>
                <w:sz w:val="20"/>
                <w:szCs w:val="20"/>
                <w:lang w:val="fr-FR" w:eastAsia="en-US"/>
              </w:rPr>
              <w:t> </w:t>
            </w:r>
            <w:r w:rsidRPr="00B56946">
              <w:rPr>
                <w:b/>
                <w:sz w:val="20"/>
                <w:szCs w:val="20"/>
                <w:lang w:val="fr-FR" w:eastAsia="en-US"/>
              </w:rPr>
              <w:fldChar w:fldCharType="end"/>
            </w:r>
          </w:p>
        </w:tc>
      </w:tr>
      <w:tr w:rsidR="00826923" w:rsidRPr="008236B3" w14:paraId="5C42158F" w14:textId="77777777" w:rsidTr="00E96C3E">
        <w:trPr>
          <w:trHeight w:val="458"/>
        </w:trPr>
        <w:tc>
          <w:tcPr>
            <w:tcW w:w="1530" w:type="dxa"/>
            <w:vMerge w:val="restart"/>
          </w:tcPr>
          <w:p w14:paraId="5AF379A3" w14:textId="77777777" w:rsidR="00826923" w:rsidRPr="005A6420" w:rsidRDefault="00826923" w:rsidP="00826923">
            <w:pPr>
              <w:rPr>
                <w:rFonts w:cs="Tahoma"/>
                <w:szCs w:val="20"/>
                <w:lang w:val="fr-FR" w:eastAsia="en-US"/>
              </w:rPr>
            </w:pPr>
            <w:r w:rsidRPr="005A6420">
              <w:rPr>
                <w:rFonts w:cs="Tahoma"/>
                <w:szCs w:val="20"/>
                <w:lang w:val="fr-FR" w:eastAsia="en-US"/>
              </w:rPr>
              <w:t>Produit 3.1</w:t>
            </w:r>
          </w:p>
          <w:p w14:paraId="5D50E1D8" w14:textId="77777777" w:rsidR="0016445E" w:rsidRPr="0016445E" w:rsidRDefault="0016445E" w:rsidP="0016445E">
            <w:pPr>
              <w:jc w:val="both"/>
              <w:rPr>
                <w:b/>
                <w:sz w:val="20"/>
                <w:szCs w:val="20"/>
                <w:lang w:val="fr-FR"/>
              </w:rPr>
            </w:pPr>
            <w:r w:rsidRPr="0016445E">
              <w:rPr>
                <w:b/>
                <w:sz w:val="20"/>
                <w:szCs w:val="20"/>
                <w:lang w:val="fr-FR"/>
              </w:rPr>
              <w:t>Les Comités locaux de Paix et de Réconciliation (CLPR) ont créé un cadre de dialogue et de concertation entre les ex combattants, les autorités politiques et administratives, les leaders religieux et communautaires.</w:t>
            </w:r>
          </w:p>
          <w:p w14:paraId="498E3ED3" w14:textId="64279375" w:rsidR="00826923" w:rsidRPr="005A6420" w:rsidRDefault="00826923" w:rsidP="00826923">
            <w:pPr>
              <w:rPr>
                <w:rFonts w:cs="Tahoma"/>
                <w:szCs w:val="20"/>
                <w:lang w:val="fr-FR" w:eastAsia="en-US"/>
              </w:rPr>
            </w:pPr>
          </w:p>
        </w:tc>
        <w:tc>
          <w:tcPr>
            <w:tcW w:w="2070" w:type="dxa"/>
            <w:shd w:val="clear" w:color="auto" w:fill="EEECE1"/>
          </w:tcPr>
          <w:p w14:paraId="710D11F8"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3.1.1</w:t>
            </w:r>
          </w:p>
          <w:p w14:paraId="1D7757D3" w14:textId="5DD1A174" w:rsidR="00826923" w:rsidRPr="0016445E" w:rsidRDefault="0016445E" w:rsidP="00826923">
            <w:pPr>
              <w:jc w:val="both"/>
              <w:rPr>
                <w:rFonts w:cs="Tahoma"/>
                <w:szCs w:val="20"/>
                <w:lang w:val="fr-FR" w:eastAsia="en-US"/>
              </w:rPr>
            </w:pPr>
            <w:r w:rsidRPr="0016445E">
              <w:rPr>
                <w:sz w:val="20"/>
                <w:szCs w:val="20"/>
                <w:lang w:val="fr-FR"/>
              </w:rPr>
              <w:t xml:space="preserve">Nombre de membres comités locaux de paix et réconciliation (# femmes/#d’hommes) ayant bénéficié des renforcements des capacités et qui ont accomplis leurs missions en intégrant le Do No </w:t>
            </w:r>
            <w:proofErr w:type="spellStart"/>
            <w:r w:rsidRPr="0016445E">
              <w:rPr>
                <w:sz w:val="20"/>
                <w:szCs w:val="20"/>
                <w:lang w:val="fr-FR"/>
              </w:rPr>
              <w:t>Harm</w:t>
            </w:r>
            <w:proofErr w:type="spellEnd"/>
            <w:r w:rsidRPr="0016445E">
              <w:rPr>
                <w:sz w:val="20"/>
                <w:szCs w:val="20"/>
                <w:lang w:val="fr-FR"/>
              </w:rPr>
              <w:t xml:space="preserve"> et le HRDDP </w:t>
            </w:r>
            <w:proofErr w:type="spellStart"/>
            <w:r w:rsidRPr="0016445E">
              <w:rPr>
                <w:sz w:val="20"/>
                <w:szCs w:val="20"/>
                <w:lang w:val="fr-FR"/>
              </w:rPr>
              <w:t>Approch</w:t>
            </w:r>
            <w:proofErr w:type="spellEnd"/>
            <w:r w:rsidRPr="0016445E">
              <w:rPr>
                <w:sz w:val="20"/>
                <w:szCs w:val="20"/>
                <w:lang w:val="fr-FR"/>
              </w:rPr>
              <w:t xml:space="preserve">  </w:t>
            </w:r>
          </w:p>
        </w:tc>
        <w:tc>
          <w:tcPr>
            <w:tcW w:w="1530" w:type="dxa"/>
            <w:shd w:val="clear" w:color="auto" w:fill="EEECE1"/>
          </w:tcPr>
          <w:p w14:paraId="0670EF88" w14:textId="2436DDD7" w:rsidR="00826923" w:rsidRPr="008F579B" w:rsidRDefault="008F579B" w:rsidP="00826923">
            <w:pPr>
              <w:rPr>
                <w:lang w:val="fr-FR"/>
              </w:rPr>
            </w:pPr>
            <w:r>
              <w:rPr>
                <w:sz w:val="22"/>
                <w:szCs w:val="22"/>
                <w:lang w:val="fr-FR" w:eastAsia="en-US"/>
              </w:rPr>
              <w:t>0</w:t>
            </w:r>
          </w:p>
        </w:tc>
        <w:tc>
          <w:tcPr>
            <w:tcW w:w="1620" w:type="dxa"/>
            <w:shd w:val="clear" w:color="auto" w:fill="EEECE1"/>
          </w:tcPr>
          <w:p w14:paraId="35A1D886" w14:textId="1EA62349" w:rsidR="00826923" w:rsidRPr="005A6420" w:rsidRDefault="008F579B" w:rsidP="00826923">
            <w:pPr>
              <w:rPr>
                <w:lang w:val="fr-FR"/>
              </w:rPr>
            </w:pPr>
            <w:r>
              <w:t>90 (</w:t>
            </w:r>
            <w:proofErr w:type="spellStart"/>
            <w:r>
              <w:t>dont</w:t>
            </w:r>
            <w:proofErr w:type="spellEnd"/>
            <w:r>
              <w:t xml:space="preserve"> 36 femmes 54 hommes)</w:t>
            </w:r>
          </w:p>
        </w:tc>
        <w:tc>
          <w:tcPr>
            <w:tcW w:w="2497" w:type="dxa"/>
          </w:tcPr>
          <w:p w14:paraId="1CFC554A" w14:textId="1EB39509" w:rsidR="00826923" w:rsidRPr="00B56946" w:rsidRDefault="00CC67A2" w:rsidP="00B56946">
            <w:pPr>
              <w:jc w:val="both"/>
              <w:rPr>
                <w:sz w:val="20"/>
                <w:szCs w:val="20"/>
                <w:lang w:val="fr-FR"/>
              </w:rPr>
            </w:pPr>
            <w:r w:rsidRPr="00B56946">
              <w:rPr>
                <w:sz w:val="20"/>
                <w:szCs w:val="20"/>
                <w:lang w:val="fr-FR"/>
              </w:rPr>
              <w:t>0</w:t>
            </w:r>
          </w:p>
        </w:tc>
        <w:tc>
          <w:tcPr>
            <w:tcW w:w="3690" w:type="dxa"/>
          </w:tcPr>
          <w:p w14:paraId="1447F0EF" w14:textId="77777777" w:rsidR="00CC67A2" w:rsidRPr="00B56946" w:rsidRDefault="00CC67A2" w:rsidP="00B56946">
            <w:pPr>
              <w:jc w:val="both"/>
              <w:rPr>
                <w:sz w:val="20"/>
                <w:szCs w:val="20"/>
                <w:lang w:val="fr-FR"/>
              </w:rPr>
            </w:pPr>
            <w:r w:rsidRPr="00B56946">
              <w:rPr>
                <w:sz w:val="20"/>
                <w:szCs w:val="20"/>
                <w:lang w:val="fr-FR"/>
              </w:rPr>
              <w:t xml:space="preserve">13 CLPR (env. 90 membres) de Bangui, </w:t>
            </w:r>
            <w:proofErr w:type="spellStart"/>
            <w:r w:rsidRPr="00B56946">
              <w:rPr>
                <w:sz w:val="20"/>
                <w:szCs w:val="20"/>
                <w:lang w:val="fr-FR"/>
              </w:rPr>
              <w:t>Paoua</w:t>
            </w:r>
            <w:proofErr w:type="spellEnd"/>
            <w:r w:rsidRPr="00B56946">
              <w:rPr>
                <w:sz w:val="20"/>
                <w:szCs w:val="20"/>
                <w:lang w:val="fr-FR"/>
              </w:rPr>
              <w:t>, Bozoum, Bambari et Bangassou ont fait l’objet d’évaluation des besoins avec l’appui du Ministère de l’Action Humanitaire et la section affaires civiles de la MINUSCA.</w:t>
            </w:r>
          </w:p>
          <w:p w14:paraId="1760ABBC" w14:textId="26F2CB3B" w:rsidR="00826923" w:rsidRPr="00B56946" w:rsidRDefault="00CC67A2" w:rsidP="00B56946">
            <w:pPr>
              <w:jc w:val="both"/>
              <w:rPr>
                <w:sz w:val="20"/>
                <w:szCs w:val="20"/>
                <w:lang w:val="fr-FR"/>
              </w:rPr>
            </w:pPr>
            <w:r w:rsidRPr="00B56946">
              <w:rPr>
                <w:sz w:val="20"/>
                <w:szCs w:val="20"/>
                <w:lang w:val="fr-FR"/>
              </w:rPr>
              <w:t>Cette évaluation a fait l’objet d’un rapport complet sur leurs besoins en formation et équipements et donnera lieu à une dotation en équipement et des activités de renforcement de capacités dans les semaines à venir</w:t>
            </w:r>
          </w:p>
        </w:tc>
        <w:tc>
          <w:tcPr>
            <w:tcW w:w="2093" w:type="dxa"/>
          </w:tcPr>
          <w:p w14:paraId="72A91972" w14:textId="52ACF433" w:rsidR="00826923" w:rsidRPr="00B56946" w:rsidRDefault="00826923" w:rsidP="00B56946">
            <w:pPr>
              <w:jc w:val="both"/>
              <w:rPr>
                <w:sz w:val="20"/>
                <w:szCs w:val="20"/>
                <w:lang w:val="fr-FR"/>
              </w:rPr>
            </w:pPr>
          </w:p>
        </w:tc>
      </w:tr>
      <w:tr w:rsidR="00826923" w:rsidRPr="008236B3" w14:paraId="100B110C" w14:textId="77777777" w:rsidTr="00E96C3E">
        <w:trPr>
          <w:trHeight w:val="458"/>
        </w:trPr>
        <w:tc>
          <w:tcPr>
            <w:tcW w:w="1530" w:type="dxa"/>
            <w:vMerge/>
          </w:tcPr>
          <w:p w14:paraId="6E42058F" w14:textId="77777777" w:rsidR="00826923" w:rsidRPr="005A6420" w:rsidRDefault="00826923" w:rsidP="00826923">
            <w:pPr>
              <w:rPr>
                <w:rFonts w:cs="Tahoma"/>
                <w:szCs w:val="20"/>
                <w:lang w:val="fr-FR" w:eastAsia="en-US"/>
              </w:rPr>
            </w:pPr>
          </w:p>
        </w:tc>
        <w:tc>
          <w:tcPr>
            <w:tcW w:w="2070" w:type="dxa"/>
            <w:shd w:val="clear" w:color="auto" w:fill="EEECE1"/>
          </w:tcPr>
          <w:p w14:paraId="75DC2D64"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3.1.2</w:t>
            </w:r>
          </w:p>
          <w:p w14:paraId="2C1B2632" w14:textId="77777777" w:rsidR="0016445E" w:rsidRPr="0016445E" w:rsidRDefault="0016445E" w:rsidP="0016445E">
            <w:pPr>
              <w:jc w:val="both"/>
              <w:rPr>
                <w:b/>
                <w:sz w:val="20"/>
                <w:szCs w:val="20"/>
                <w:lang w:val="fr-FR"/>
              </w:rPr>
            </w:pPr>
            <w:r w:rsidRPr="0016445E">
              <w:rPr>
                <w:sz w:val="20"/>
                <w:szCs w:val="20"/>
                <w:lang w:val="fr-FR"/>
              </w:rPr>
              <w:t>Nombre de personnes (hommes/femmes/jeunes) ont pris part aux conférences intergénérationnelles organisées par les CLPR dans les localités cibles du Projet</w:t>
            </w:r>
            <w:r w:rsidRPr="0016445E">
              <w:rPr>
                <w:b/>
                <w:sz w:val="20"/>
                <w:szCs w:val="20"/>
                <w:lang w:val="fr-FR"/>
              </w:rPr>
              <w:t>.</w:t>
            </w:r>
          </w:p>
          <w:p w14:paraId="1AC64BA4" w14:textId="1D5DA1F6" w:rsidR="00826923" w:rsidRPr="005A6420" w:rsidRDefault="00826923" w:rsidP="00826923">
            <w:pPr>
              <w:jc w:val="both"/>
              <w:rPr>
                <w:rFonts w:cs="Tahoma"/>
                <w:szCs w:val="20"/>
                <w:lang w:val="fr-FR" w:eastAsia="en-US"/>
              </w:rPr>
            </w:pPr>
          </w:p>
        </w:tc>
        <w:tc>
          <w:tcPr>
            <w:tcW w:w="1530" w:type="dxa"/>
            <w:shd w:val="clear" w:color="auto" w:fill="EEECE1"/>
          </w:tcPr>
          <w:p w14:paraId="4450A539" w14:textId="0E4C6EBD" w:rsidR="00826923" w:rsidRPr="00D00BAC" w:rsidRDefault="00D00BAC" w:rsidP="00826923">
            <w:pPr>
              <w:rPr>
                <w:lang w:val="fr-FR"/>
              </w:rPr>
            </w:pPr>
            <w:r w:rsidRPr="00D00BAC">
              <w:rPr>
                <w:sz w:val="22"/>
                <w:szCs w:val="22"/>
                <w:lang w:val="fr-FR" w:eastAsia="en-US"/>
              </w:rPr>
              <w:lastRenderedPageBreak/>
              <w:t>0</w:t>
            </w:r>
          </w:p>
        </w:tc>
        <w:tc>
          <w:tcPr>
            <w:tcW w:w="1620" w:type="dxa"/>
            <w:shd w:val="clear" w:color="auto" w:fill="EEECE1"/>
          </w:tcPr>
          <w:p w14:paraId="64DF62F5" w14:textId="05B44964" w:rsidR="00826923" w:rsidRPr="00D00BAC" w:rsidRDefault="00D00BAC" w:rsidP="00826923">
            <w:pPr>
              <w:rPr>
                <w:lang w:val="fr-FR"/>
              </w:rPr>
            </w:pPr>
            <w:r>
              <w:rPr>
                <w:sz w:val="22"/>
                <w:szCs w:val="22"/>
                <w:lang w:val="fr-FR" w:eastAsia="en-US"/>
              </w:rPr>
              <w:t>720</w:t>
            </w:r>
          </w:p>
        </w:tc>
        <w:tc>
          <w:tcPr>
            <w:tcW w:w="2497" w:type="dxa"/>
          </w:tcPr>
          <w:p w14:paraId="68E43661" w14:textId="6A693BD4" w:rsidR="00826923" w:rsidRPr="00B56946" w:rsidRDefault="00D00BAC" w:rsidP="00B56946">
            <w:pPr>
              <w:jc w:val="both"/>
              <w:rPr>
                <w:sz w:val="20"/>
                <w:szCs w:val="20"/>
                <w:lang w:val="fr-FR"/>
              </w:rPr>
            </w:pPr>
            <w:r w:rsidRPr="00B56946">
              <w:rPr>
                <w:sz w:val="20"/>
                <w:szCs w:val="20"/>
                <w:lang w:val="fr-FR"/>
              </w:rPr>
              <w:t>322 (200 filles, 122 garçons)</w:t>
            </w:r>
            <w:r w:rsidR="0014361A" w:rsidRPr="00B56946">
              <w:rPr>
                <w:sz w:val="20"/>
                <w:szCs w:val="20"/>
                <w:lang w:val="fr-FR"/>
              </w:rPr>
              <w:t xml:space="preserve"> </w:t>
            </w:r>
          </w:p>
        </w:tc>
        <w:tc>
          <w:tcPr>
            <w:tcW w:w="3690" w:type="dxa"/>
          </w:tcPr>
          <w:p w14:paraId="16071E3A" w14:textId="331796CA" w:rsidR="00826923" w:rsidRPr="00B56946" w:rsidRDefault="00CA6261" w:rsidP="00B56946">
            <w:pPr>
              <w:jc w:val="both"/>
              <w:rPr>
                <w:sz w:val="20"/>
                <w:szCs w:val="20"/>
                <w:lang w:val="fr-FR"/>
              </w:rPr>
            </w:pPr>
            <w:r w:rsidRPr="00B56946">
              <w:rPr>
                <w:sz w:val="20"/>
                <w:szCs w:val="20"/>
                <w:lang w:val="fr-FR" w:eastAsia="en-US"/>
              </w:rPr>
              <w:t>Dans le nouveau Plan de Travail ONU Femmes</w:t>
            </w:r>
            <w:r w:rsidR="0014361A" w:rsidRPr="00B56946">
              <w:rPr>
                <w:sz w:val="20"/>
                <w:szCs w:val="20"/>
                <w:lang w:val="fr-FR" w:eastAsia="en-US"/>
              </w:rPr>
              <w:t xml:space="preserve"> (approuvé</w:t>
            </w:r>
            <w:r w:rsidRPr="00B56946">
              <w:rPr>
                <w:sz w:val="20"/>
                <w:szCs w:val="20"/>
                <w:lang w:val="fr-FR" w:eastAsia="en-US"/>
              </w:rPr>
              <w:t xml:space="preserve"> en juin 2020 par PBSO), cette activité a été remplacée par </w:t>
            </w:r>
            <w:r w:rsidR="0014361A" w:rsidRPr="00B56946">
              <w:rPr>
                <w:sz w:val="20"/>
                <w:szCs w:val="20"/>
                <w:lang w:val="fr-FR" w:eastAsia="en-US"/>
              </w:rPr>
              <w:t xml:space="preserve">des activités de soutien </w:t>
            </w:r>
            <w:r w:rsidR="00F26B07" w:rsidRPr="00B56946">
              <w:rPr>
                <w:sz w:val="20"/>
                <w:szCs w:val="20"/>
                <w:lang w:val="fr-FR" w:eastAsia="en-US"/>
              </w:rPr>
              <w:t>à la</w:t>
            </w:r>
            <w:r w:rsidR="0014361A" w:rsidRPr="00B56946">
              <w:rPr>
                <w:sz w:val="20"/>
                <w:szCs w:val="20"/>
                <w:lang w:val="fr-FR" w:eastAsia="en-US"/>
              </w:rPr>
              <w:t xml:space="preserve"> résilience économique dans le cadre d</w:t>
            </w:r>
            <w:r w:rsidR="00F26B07" w:rsidRPr="00B56946">
              <w:rPr>
                <w:sz w:val="20"/>
                <w:szCs w:val="20"/>
                <w:lang w:val="fr-FR" w:eastAsia="en-US"/>
              </w:rPr>
              <w:t>u Covid-19. Elles seront mises en œuvre au troisième trimestre, à travers les CLPR.</w:t>
            </w:r>
          </w:p>
        </w:tc>
        <w:tc>
          <w:tcPr>
            <w:tcW w:w="2093" w:type="dxa"/>
          </w:tcPr>
          <w:p w14:paraId="2A1F5BA2" w14:textId="7E803F35" w:rsidR="00826923" w:rsidRPr="00B56946" w:rsidRDefault="0014361A" w:rsidP="00B56946">
            <w:pPr>
              <w:jc w:val="both"/>
              <w:rPr>
                <w:sz w:val="20"/>
                <w:szCs w:val="20"/>
                <w:lang w:val="fr-FR"/>
              </w:rPr>
            </w:pPr>
            <w:r w:rsidRPr="00B56946">
              <w:rPr>
                <w:sz w:val="20"/>
                <w:szCs w:val="20"/>
                <w:lang w:val="fr-FR"/>
              </w:rPr>
              <w:t>Cette</w:t>
            </w:r>
            <w:r w:rsidRPr="00B56946">
              <w:rPr>
                <w:sz w:val="20"/>
                <w:szCs w:val="20"/>
                <w:lang w:val="fr-FR" w:eastAsia="en-US"/>
              </w:rPr>
              <w:t xml:space="preserve"> activité a été suspendue du fait des mesures barri</w:t>
            </w:r>
            <w:r w:rsidRPr="00B56946">
              <w:rPr>
                <w:sz w:val="20"/>
                <w:szCs w:val="20"/>
                <w:lang w:val="fr-FR"/>
              </w:rPr>
              <w:t>è</w:t>
            </w:r>
            <w:r w:rsidRPr="00B56946">
              <w:rPr>
                <w:sz w:val="20"/>
                <w:szCs w:val="20"/>
                <w:lang w:val="fr-FR" w:eastAsia="en-US"/>
              </w:rPr>
              <w:t>res pour la lutte contre le COVID 19</w:t>
            </w:r>
            <w:r w:rsidR="00365CEF" w:rsidRPr="00B56946">
              <w:rPr>
                <w:sz w:val="20"/>
                <w:szCs w:val="20"/>
                <w:lang w:val="fr-FR" w:eastAsia="en-US"/>
              </w:rPr>
              <w:t>.</w:t>
            </w:r>
          </w:p>
        </w:tc>
      </w:tr>
      <w:tr w:rsidR="00826923" w:rsidRPr="008236B3" w14:paraId="4A002238" w14:textId="77777777" w:rsidTr="00E96C3E">
        <w:trPr>
          <w:trHeight w:val="458"/>
        </w:trPr>
        <w:tc>
          <w:tcPr>
            <w:tcW w:w="1530" w:type="dxa"/>
            <w:vMerge w:val="restart"/>
          </w:tcPr>
          <w:p w14:paraId="1399BFDF" w14:textId="77777777" w:rsidR="00826923" w:rsidRPr="0016445E" w:rsidRDefault="00826923" w:rsidP="00826923">
            <w:pPr>
              <w:rPr>
                <w:rFonts w:cs="Tahoma"/>
                <w:szCs w:val="20"/>
                <w:lang w:val="fr-FR" w:eastAsia="en-US"/>
              </w:rPr>
            </w:pPr>
            <w:r w:rsidRPr="0016445E">
              <w:rPr>
                <w:rFonts w:cs="Tahoma"/>
                <w:szCs w:val="20"/>
                <w:lang w:val="fr-FR" w:eastAsia="en-US"/>
              </w:rPr>
              <w:t>Produit 3.2</w:t>
            </w:r>
          </w:p>
          <w:p w14:paraId="583A2D44" w14:textId="77777777" w:rsidR="0016445E" w:rsidRPr="0016445E" w:rsidRDefault="0016445E" w:rsidP="0016445E">
            <w:pPr>
              <w:jc w:val="both"/>
              <w:rPr>
                <w:b/>
                <w:sz w:val="20"/>
                <w:szCs w:val="20"/>
                <w:lang w:val="fr-FR"/>
              </w:rPr>
            </w:pPr>
            <w:r w:rsidRPr="0016445E">
              <w:rPr>
                <w:b/>
                <w:sz w:val="20"/>
                <w:szCs w:val="20"/>
                <w:lang w:val="fr-FR"/>
              </w:rPr>
              <w:t xml:space="preserve">Les Ex-combattants, les autorités politiques et administratives, les leaders religieux et communautaires ont participé à des activités socio culturelles de promotion de la cohésion sociale et de la réconciliation inter communautaire </w:t>
            </w:r>
          </w:p>
          <w:p w14:paraId="0C627E92" w14:textId="1C147787" w:rsidR="00826923" w:rsidRPr="0016445E" w:rsidRDefault="00826923" w:rsidP="00826923">
            <w:pPr>
              <w:rPr>
                <w:rFonts w:cs="Tahoma"/>
                <w:szCs w:val="20"/>
                <w:lang w:val="fr-FR" w:eastAsia="en-US"/>
              </w:rPr>
            </w:pPr>
          </w:p>
        </w:tc>
        <w:tc>
          <w:tcPr>
            <w:tcW w:w="2070" w:type="dxa"/>
            <w:shd w:val="clear" w:color="auto" w:fill="EEECE1"/>
          </w:tcPr>
          <w:p w14:paraId="399E4F20" w14:textId="77777777" w:rsidR="00826923" w:rsidRPr="0016445E" w:rsidRDefault="00826923" w:rsidP="00826923">
            <w:pPr>
              <w:jc w:val="both"/>
              <w:rPr>
                <w:rFonts w:cs="Tahoma"/>
                <w:szCs w:val="20"/>
                <w:lang w:val="fr-FR" w:eastAsia="en-US"/>
              </w:rPr>
            </w:pPr>
            <w:r w:rsidRPr="0016445E">
              <w:rPr>
                <w:rFonts w:cs="Tahoma"/>
                <w:szCs w:val="20"/>
                <w:lang w:val="fr-FR" w:eastAsia="en-US"/>
              </w:rPr>
              <w:t>Indicateur 3.2.1</w:t>
            </w:r>
          </w:p>
          <w:p w14:paraId="4B1B9619" w14:textId="650BE06E" w:rsidR="0016445E" w:rsidRPr="0016445E" w:rsidRDefault="0016445E" w:rsidP="0016445E">
            <w:pPr>
              <w:jc w:val="both"/>
              <w:rPr>
                <w:sz w:val="20"/>
                <w:szCs w:val="20"/>
                <w:lang w:val="fr-FR"/>
              </w:rPr>
            </w:pPr>
            <w:r w:rsidRPr="001127D9">
              <w:rPr>
                <w:sz w:val="20"/>
                <w:szCs w:val="20"/>
                <w:lang w:val="fr-FR"/>
              </w:rPr>
              <w:t>Nombre de</w:t>
            </w:r>
            <w:r w:rsidR="001127D9">
              <w:rPr>
                <w:sz w:val="20"/>
                <w:szCs w:val="20"/>
                <w:lang w:val="fr-FR"/>
              </w:rPr>
              <w:t xml:space="preserve"> personnes</w:t>
            </w:r>
            <w:r w:rsidRPr="001127D9">
              <w:rPr>
                <w:sz w:val="20"/>
                <w:szCs w:val="20"/>
                <w:lang w:val="fr-FR"/>
              </w:rPr>
              <w:t xml:space="preserve"> (hommes</w:t>
            </w:r>
            <w:r w:rsidRPr="0016445E">
              <w:rPr>
                <w:sz w:val="20"/>
                <w:szCs w:val="20"/>
                <w:lang w:val="fr-FR"/>
              </w:rPr>
              <w:t xml:space="preserve">/femmes/jeunes) ayant pris part aux célébrations œcuméniques dans les localités du Projet </w:t>
            </w:r>
          </w:p>
          <w:p w14:paraId="094E5F49" w14:textId="3B7D25B0" w:rsidR="00826923" w:rsidRPr="0016445E" w:rsidRDefault="00826923" w:rsidP="00826923">
            <w:pPr>
              <w:jc w:val="both"/>
              <w:rPr>
                <w:rFonts w:cs="Tahoma"/>
                <w:szCs w:val="20"/>
                <w:lang w:val="fr-FR" w:eastAsia="en-US"/>
              </w:rPr>
            </w:pPr>
          </w:p>
        </w:tc>
        <w:tc>
          <w:tcPr>
            <w:tcW w:w="1530" w:type="dxa"/>
            <w:shd w:val="clear" w:color="auto" w:fill="EEECE1"/>
          </w:tcPr>
          <w:p w14:paraId="1EAA3323" w14:textId="0DFD1899" w:rsidR="00826923" w:rsidRPr="00E96C3E" w:rsidRDefault="00E96C3E" w:rsidP="00826923">
            <w:pPr>
              <w:rPr>
                <w:lang w:val="fr-FR"/>
              </w:rPr>
            </w:pPr>
            <w:r>
              <w:rPr>
                <w:sz w:val="22"/>
                <w:szCs w:val="22"/>
                <w:lang w:val="fr-FR" w:eastAsia="en-US"/>
              </w:rPr>
              <w:t>0</w:t>
            </w:r>
          </w:p>
        </w:tc>
        <w:tc>
          <w:tcPr>
            <w:tcW w:w="1620" w:type="dxa"/>
            <w:shd w:val="clear" w:color="auto" w:fill="EEECE1"/>
          </w:tcPr>
          <w:p w14:paraId="0278815D" w14:textId="5D63CBF6" w:rsidR="00826923" w:rsidRPr="00E96C3E" w:rsidRDefault="00E96C3E" w:rsidP="00826923">
            <w:pPr>
              <w:rPr>
                <w:lang w:val="fr-FR"/>
              </w:rPr>
            </w:pPr>
            <w:r>
              <w:rPr>
                <w:sz w:val="22"/>
                <w:szCs w:val="22"/>
                <w:lang w:val="fr-FR" w:eastAsia="en-US"/>
              </w:rPr>
              <w:t>1200</w:t>
            </w:r>
          </w:p>
        </w:tc>
        <w:tc>
          <w:tcPr>
            <w:tcW w:w="2497" w:type="dxa"/>
          </w:tcPr>
          <w:p w14:paraId="64077060" w14:textId="3238D732" w:rsidR="00826923" w:rsidRPr="00B56946" w:rsidRDefault="0007685A" w:rsidP="00B56946">
            <w:pPr>
              <w:jc w:val="both"/>
              <w:rPr>
                <w:sz w:val="20"/>
                <w:szCs w:val="20"/>
                <w:lang w:val="fr-FR"/>
              </w:rPr>
            </w:pPr>
            <w:r w:rsidRPr="00B56946">
              <w:rPr>
                <w:sz w:val="20"/>
                <w:szCs w:val="20"/>
                <w:lang w:val="fr-FR" w:eastAsia="en-US"/>
              </w:rPr>
              <w:t>0</w:t>
            </w:r>
          </w:p>
        </w:tc>
        <w:tc>
          <w:tcPr>
            <w:tcW w:w="3690" w:type="dxa"/>
          </w:tcPr>
          <w:p w14:paraId="0C6EF76F" w14:textId="1905D9B4" w:rsidR="0007685A" w:rsidRPr="00B56946" w:rsidRDefault="0007685A" w:rsidP="00B56946">
            <w:pPr>
              <w:jc w:val="both"/>
              <w:rPr>
                <w:sz w:val="20"/>
                <w:szCs w:val="20"/>
                <w:lang w:val="fr-FR"/>
              </w:rPr>
            </w:pPr>
            <w:r w:rsidRPr="00B56946">
              <w:rPr>
                <w:sz w:val="20"/>
                <w:szCs w:val="20"/>
                <w:lang w:val="fr-FR"/>
              </w:rPr>
              <w:t xml:space="preserve">Pour adapter ces activités à la pandémie de Covid-19, une partie du budget sera utilisé pour renforcer les travaux d'intérêt communautaire et de cohésion sociale. Les activités </w:t>
            </w:r>
            <w:r w:rsidR="00365CEF" w:rsidRPr="00B56946">
              <w:rPr>
                <w:sz w:val="20"/>
                <w:szCs w:val="20"/>
                <w:lang w:val="fr-FR"/>
              </w:rPr>
              <w:t>œcuméniques</w:t>
            </w:r>
            <w:r w:rsidRPr="00B56946">
              <w:rPr>
                <w:sz w:val="20"/>
                <w:szCs w:val="20"/>
                <w:lang w:val="fr-FR"/>
              </w:rPr>
              <w:t xml:space="preserve"> organisées tiendront compte des mesures de distanciation et l'interdiction de rassemblements de masse. </w:t>
            </w:r>
          </w:p>
        </w:tc>
        <w:tc>
          <w:tcPr>
            <w:tcW w:w="2093" w:type="dxa"/>
          </w:tcPr>
          <w:p w14:paraId="18171EAA" w14:textId="0E4E7E87" w:rsidR="00826923" w:rsidRPr="00B56946" w:rsidRDefault="0007685A" w:rsidP="00B56946">
            <w:pPr>
              <w:jc w:val="both"/>
              <w:rPr>
                <w:sz w:val="20"/>
                <w:szCs w:val="20"/>
                <w:lang w:val="fr-FR"/>
              </w:rPr>
            </w:pPr>
            <w:r w:rsidRPr="00B56946">
              <w:rPr>
                <w:sz w:val="20"/>
                <w:szCs w:val="20"/>
                <w:lang w:val="fr-FR"/>
              </w:rPr>
              <w:t>Les activités ont été modifiées (modification approuvée par PBSO en juin 2020) pour s’adapter au contexte du Covid-19.</w:t>
            </w:r>
          </w:p>
        </w:tc>
      </w:tr>
      <w:tr w:rsidR="001127D9" w:rsidRPr="008236B3" w14:paraId="4E815455" w14:textId="77777777" w:rsidTr="00E96C3E">
        <w:trPr>
          <w:trHeight w:val="4094"/>
        </w:trPr>
        <w:tc>
          <w:tcPr>
            <w:tcW w:w="1530" w:type="dxa"/>
            <w:vMerge/>
          </w:tcPr>
          <w:p w14:paraId="022D9C9C" w14:textId="77777777" w:rsidR="001127D9" w:rsidRPr="0016445E" w:rsidRDefault="001127D9" w:rsidP="00826923">
            <w:pPr>
              <w:rPr>
                <w:rFonts w:cs="Tahoma"/>
                <w:szCs w:val="20"/>
                <w:lang w:val="fr-FR" w:eastAsia="en-US"/>
              </w:rPr>
            </w:pPr>
          </w:p>
        </w:tc>
        <w:tc>
          <w:tcPr>
            <w:tcW w:w="2070" w:type="dxa"/>
            <w:shd w:val="clear" w:color="auto" w:fill="EEECE1"/>
          </w:tcPr>
          <w:p w14:paraId="2ADDAD1E" w14:textId="77777777" w:rsidR="001127D9" w:rsidRPr="0016445E" w:rsidRDefault="001127D9" w:rsidP="00826923">
            <w:pPr>
              <w:jc w:val="both"/>
              <w:rPr>
                <w:rFonts w:cs="Tahoma"/>
                <w:szCs w:val="20"/>
                <w:lang w:val="fr-FR" w:eastAsia="en-US"/>
              </w:rPr>
            </w:pPr>
            <w:r w:rsidRPr="0016445E">
              <w:rPr>
                <w:rFonts w:cs="Tahoma"/>
                <w:szCs w:val="20"/>
                <w:lang w:val="fr-FR" w:eastAsia="en-US"/>
              </w:rPr>
              <w:t>Indicateur 3.2.2</w:t>
            </w:r>
          </w:p>
          <w:p w14:paraId="099D3E85" w14:textId="77777777" w:rsidR="001127D9" w:rsidRPr="001127D9" w:rsidRDefault="001127D9" w:rsidP="001127D9">
            <w:pPr>
              <w:jc w:val="both"/>
              <w:rPr>
                <w:sz w:val="20"/>
                <w:szCs w:val="20"/>
                <w:lang w:val="fr-FR"/>
              </w:rPr>
            </w:pPr>
            <w:r w:rsidRPr="001127D9">
              <w:rPr>
                <w:sz w:val="20"/>
                <w:szCs w:val="20"/>
                <w:lang w:val="fr-FR"/>
              </w:rPr>
              <w:t xml:space="preserve">Nombre personnes (hommes/femmes/jeunes) ayant pris part aux travaux communautaires. </w:t>
            </w:r>
          </w:p>
          <w:p w14:paraId="343C2F47" w14:textId="77777777" w:rsidR="001127D9" w:rsidRDefault="001127D9" w:rsidP="00826923">
            <w:pPr>
              <w:jc w:val="both"/>
              <w:rPr>
                <w:rFonts w:cs="Tahoma"/>
                <w:szCs w:val="20"/>
                <w:lang w:val="fr-FR" w:eastAsia="en-US"/>
              </w:rPr>
            </w:pPr>
          </w:p>
          <w:p w14:paraId="61ED9383" w14:textId="77777777" w:rsidR="00365CEF" w:rsidRDefault="00365CEF" w:rsidP="00826923">
            <w:pPr>
              <w:jc w:val="both"/>
              <w:rPr>
                <w:rFonts w:cs="Tahoma"/>
                <w:szCs w:val="20"/>
                <w:lang w:val="fr-FR" w:eastAsia="en-US"/>
              </w:rPr>
            </w:pPr>
          </w:p>
          <w:p w14:paraId="658F32A7" w14:textId="77777777" w:rsidR="00365CEF" w:rsidRDefault="00365CEF" w:rsidP="00826923">
            <w:pPr>
              <w:jc w:val="both"/>
              <w:rPr>
                <w:rFonts w:cs="Tahoma"/>
                <w:szCs w:val="20"/>
                <w:lang w:val="fr-FR" w:eastAsia="en-US"/>
              </w:rPr>
            </w:pPr>
          </w:p>
          <w:p w14:paraId="5BA5E172" w14:textId="77777777" w:rsidR="00365CEF" w:rsidRDefault="00365CEF" w:rsidP="00826923">
            <w:pPr>
              <w:jc w:val="both"/>
              <w:rPr>
                <w:rFonts w:cs="Tahoma"/>
                <w:szCs w:val="20"/>
                <w:lang w:val="fr-FR" w:eastAsia="en-US"/>
              </w:rPr>
            </w:pPr>
          </w:p>
          <w:p w14:paraId="430E016E" w14:textId="4197124D" w:rsidR="001127D9" w:rsidRDefault="001127D9" w:rsidP="00826923">
            <w:pPr>
              <w:jc w:val="both"/>
              <w:rPr>
                <w:rFonts w:cs="Tahoma"/>
                <w:szCs w:val="20"/>
                <w:lang w:val="fr-FR" w:eastAsia="en-US"/>
              </w:rPr>
            </w:pPr>
            <w:r>
              <w:rPr>
                <w:rFonts w:cs="Tahoma"/>
                <w:szCs w:val="20"/>
                <w:lang w:val="fr-FR" w:eastAsia="en-US"/>
              </w:rPr>
              <w:t>Indicateur 3.2.3</w:t>
            </w:r>
          </w:p>
          <w:p w14:paraId="3359D136" w14:textId="3CD191F4" w:rsidR="001127D9" w:rsidRPr="001127D9" w:rsidRDefault="001127D9" w:rsidP="001127D9">
            <w:pPr>
              <w:jc w:val="both"/>
              <w:rPr>
                <w:b/>
                <w:sz w:val="20"/>
                <w:szCs w:val="20"/>
                <w:lang w:val="fr-FR"/>
              </w:rPr>
            </w:pPr>
            <w:r w:rsidRPr="001127D9">
              <w:rPr>
                <w:sz w:val="20"/>
                <w:szCs w:val="20"/>
                <w:lang w:val="fr-FR"/>
              </w:rPr>
              <w:t xml:space="preserve">Nombre </w:t>
            </w:r>
            <w:r w:rsidR="00F26B07">
              <w:rPr>
                <w:sz w:val="20"/>
                <w:szCs w:val="20"/>
                <w:lang w:val="fr-FR"/>
              </w:rPr>
              <w:t xml:space="preserve">de </w:t>
            </w:r>
            <w:r w:rsidRPr="001127D9">
              <w:rPr>
                <w:sz w:val="20"/>
                <w:szCs w:val="20"/>
                <w:lang w:val="fr-FR"/>
              </w:rPr>
              <w:t xml:space="preserve">personnes (hommes/femmes/jeunes) ayant pris part aux activités culturelles et sportives dans organisées dans les localités du Projet. </w:t>
            </w:r>
          </w:p>
          <w:p w14:paraId="15472455" w14:textId="46EB1193" w:rsidR="001127D9" w:rsidRPr="0016445E" w:rsidRDefault="001127D9" w:rsidP="00826923">
            <w:pPr>
              <w:jc w:val="both"/>
              <w:rPr>
                <w:rFonts w:cs="Tahoma"/>
                <w:szCs w:val="20"/>
                <w:lang w:val="fr-FR" w:eastAsia="en-US"/>
              </w:rPr>
            </w:pPr>
          </w:p>
        </w:tc>
        <w:tc>
          <w:tcPr>
            <w:tcW w:w="1530" w:type="dxa"/>
            <w:shd w:val="clear" w:color="auto" w:fill="EEECE1"/>
          </w:tcPr>
          <w:p w14:paraId="4731DCB1" w14:textId="77777777" w:rsidR="00F26B07" w:rsidRDefault="00F26B07" w:rsidP="00826923">
            <w:pPr>
              <w:rPr>
                <w:b/>
                <w:sz w:val="22"/>
                <w:szCs w:val="22"/>
                <w:lang w:val="fr-FR" w:eastAsia="en-US"/>
              </w:rPr>
            </w:pPr>
            <w:r>
              <w:rPr>
                <w:b/>
                <w:sz w:val="22"/>
                <w:szCs w:val="22"/>
                <w:lang w:val="fr-FR" w:eastAsia="en-US"/>
              </w:rPr>
              <w:t>0</w:t>
            </w:r>
          </w:p>
          <w:p w14:paraId="25B49A16" w14:textId="77777777" w:rsidR="00F26B07" w:rsidRDefault="00F26B07" w:rsidP="00826923">
            <w:pPr>
              <w:rPr>
                <w:b/>
                <w:sz w:val="22"/>
                <w:szCs w:val="22"/>
                <w:lang w:val="fr-FR" w:eastAsia="en-US"/>
              </w:rPr>
            </w:pPr>
          </w:p>
          <w:p w14:paraId="54760323" w14:textId="77777777" w:rsidR="00F26B07" w:rsidRDefault="00F26B07" w:rsidP="00826923">
            <w:pPr>
              <w:rPr>
                <w:b/>
                <w:sz w:val="22"/>
                <w:szCs w:val="22"/>
                <w:lang w:val="fr-FR" w:eastAsia="en-US"/>
              </w:rPr>
            </w:pPr>
          </w:p>
          <w:p w14:paraId="6997B3AA" w14:textId="77777777" w:rsidR="00F26B07" w:rsidRDefault="00F26B07" w:rsidP="00826923">
            <w:pPr>
              <w:rPr>
                <w:b/>
                <w:sz w:val="22"/>
                <w:szCs w:val="22"/>
                <w:lang w:val="fr-FR" w:eastAsia="en-US"/>
              </w:rPr>
            </w:pPr>
          </w:p>
          <w:p w14:paraId="254F5D11" w14:textId="77777777" w:rsidR="00F26B07" w:rsidRDefault="00F26B07" w:rsidP="00826923">
            <w:pPr>
              <w:rPr>
                <w:b/>
                <w:sz w:val="22"/>
                <w:szCs w:val="22"/>
                <w:lang w:val="fr-FR" w:eastAsia="en-US"/>
              </w:rPr>
            </w:pPr>
          </w:p>
          <w:p w14:paraId="17A05FE7" w14:textId="77777777" w:rsidR="00F26B07" w:rsidRDefault="00F26B07" w:rsidP="00826923">
            <w:pPr>
              <w:rPr>
                <w:b/>
                <w:sz w:val="22"/>
                <w:szCs w:val="22"/>
                <w:lang w:val="fr-FR" w:eastAsia="en-US"/>
              </w:rPr>
            </w:pPr>
          </w:p>
          <w:p w14:paraId="13289178" w14:textId="77777777" w:rsidR="00F26B07" w:rsidRDefault="00F26B07" w:rsidP="00826923">
            <w:pPr>
              <w:rPr>
                <w:b/>
                <w:sz w:val="22"/>
                <w:szCs w:val="22"/>
                <w:lang w:val="fr-FR" w:eastAsia="en-US"/>
              </w:rPr>
            </w:pPr>
          </w:p>
          <w:p w14:paraId="68ABA9E2" w14:textId="77777777" w:rsidR="00365CEF" w:rsidRDefault="00365CEF" w:rsidP="00826923">
            <w:pPr>
              <w:rPr>
                <w:b/>
                <w:sz w:val="22"/>
                <w:szCs w:val="22"/>
                <w:lang w:val="fr-FR" w:eastAsia="en-US"/>
              </w:rPr>
            </w:pPr>
          </w:p>
          <w:p w14:paraId="641E7790" w14:textId="77777777" w:rsidR="00365CEF" w:rsidRDefault="00365CEF" w:rsidP="00826923">
            <w:pPr>
              <w:rPr>
                <w:b/>
                <w:sz w:val="22"/>
                <w:szCs w:val="22"/>
                <w:lang w:val="fr-FR" w:eastAsia="en-US"/>
              </w:rPr>
            </w:pPr>
          </w:p>
          <w:p w14:paraId="786C6F48" w14:textId="77777777" w:rsidR="00365CEF" w:rsidRDefault="00365CEF" w:rsidP="00826923">
            <w:pPr>
              <w:rPr>
                <w:b/>
                <w:sz w:val="22"/>
                <w:szCs w:val="22"/>
                <w:lang w:val="fr-FR" w:eastAsia="en-US"/>
              </w:rPr>
            </w:pPr>
          </w:p>
          <w:p w14:paraId="65497F7B" w14:textId="7FDDBB6E" w:rsidR="001127D9" w:rsidRPr="005A6420" w:rsidRDefault="00F26B07" w:rsidP="00826923">
            <w:pPr>
              <w:rPr>
                <w:lang w:val="fr-FR"/>
              </w:rPr>
            </w:pPr>
            <w:r>
              <w:rPr>
                <w:b/>
                <w:sz w:val="22"/>
                <w:szCs w:val="22"/>
                <w:lang w:val="fr-FR" w:eastAsia="en-US"/>
              </w:rPr>
              <w:t>0</w:t>
            </w:r>
          </w:p>
        </w:tc>
        <w:tc>
          <w:tcPr>
            <w:tcW w:w="1620" w:type="dxa"/>
            <w:shd w:val="clear" w:color="auto" w:fill="EEECE1"/>
          </w:tcPr>
          <w:p w14:paraId="1DEFF7B1" w14:textId="0612844E" w:rsidR="001127D9" w:rsidRDefault="00F26B07" w:rsidP="00826923">
            <w:pPr>
              <w:rPr>
                <w:b/>
                <w:sz w:val="22"/>
                <w:szCs w:val="22"/>
                <w:lang w:val="fr-FR" w:eastAsia="en-US"/>
              </w:rPr>
            </w:pPr>
            <w:r>
              <w:rPr>
                <w:b/>
                <w:sz w:val="22"/>
                <w:szCs w:val="22"/>
                <w:lang w:val="fr-FR" w:eastAsia="en-US"/>
              </w:rPr>
              <w:t>7500</w:t>
            </w:r>
          </w:p>
          <w:p w14:paraId="2A275FBB" w14:textId="77777777" w:rsidR="00F26B07" w:rsidRDefault="00F26B07" w:rsidP="00826923">
            <w:pPr>
              <w:rPr>
                <w:b/>
                <w:sz w:val="22"/>
                <w:szCs w:val="22"/>
                <w:lang w:val="fr-FR" w:eastAsia="en-US"/>
              </w:rPr>
            </w:pPr>
          </w:p>
          <w:p w14:paraId="41340543" w14:textId="77777777" w:rsidR="00F26B07" w:rsidRDefault="00F26B07" w:rsidP="00826923">
            <w:pPr>
              <w:rPr>
                <w:b/>
                <w:sz w:val="22"/>
                <w:szCs w:val="22"/>
                <w:lang w:val="fr-FR" w:eastAsia="en-US"/>
              </w:rPr>
            </w:pPr>
          </w:p>
          <w:p w14:paraId="26E9618D" w14:textId="77777777" w:rsidR="00F26B07" w:rsidRDefault="00F26B07" w:rsidP="00826923">
            <w:pPr>
              <w:rPr>
                <w:b/>
                <w:sz w:val="22"/>
                <w:szCs w:val="22"/>
                <w:lang w:val="fr-FR" w:eastAsia="en-US"/>
              </w:rPr>
            </w:pPr>
          </w:p>
          <w:p w14:paraId="719C8CD5" w14:textId="77777777" w:rsidR="00F26B07" w:rsidRDefault="00F26B07" w:rsidP="00826923">
            <w:pPr>
              <w:rPr>
                <w:b/>
                <w:sz w:val="22"/>
                <w:szCs w:val="22"/>
                <w:lang w:val="fr-FR" w:eastAsia="en-US"/>
              </w:rPr>
            </w:pPr>
          </w:p>
          <w:p w14:paraId="2AA9960B" w14:textId="77777777" w:rsidR="00F26B07" w:rsidRDefault="00F26B07" w:rsidP="00826923">
            <w:pPr>
              <w:rPr>
                <w:b/>
                <w:sz w:val="22"/>
                <w:szCs w:val="22"/>
                <w:lang w:val="fr-FR" w:eastAsia="en-US"/>
              </w:rPr>
            </w:pPr>
          </w:p>
          <w:p w14:paraId="1428237E" w14:textId="77777777" w:rsidR="00F26B07" w:rsidRDefault="00F26B07" w:rsidP="00826923">
            <w:pPr>
              <w:rPr>
                <w:b/>
                <w:sz w:val="22"/>
                <w:szCs w:val="22"/>
                <w:lang w:val="fr-FR" w:eastAsia="en-US"/>
              </w:rPr>
            </w:pPr>
          </w:p>
          <w:p w14:paraId="6CB7B185" w14:textId="77777777" w:rsidR="00365CEF" w:rsidRDefault="00365CEF" w:rsidP="00826923">
            <w:pPr>
              <w:rPr>
                <w:b/>
                <w:sz w:val="22"/>
                <w:szCs w:val="22"/>
                <w:lang w:val="fr-FR" w:eastAsia="en-US"/>
              </w:rPr>
            </w:pPr>
          </w:p>
          <w:p w14:paraId="174314ED" w14:textId="77777777" w:rsidR="00365CEF" w:rsidRDefault="00365CEF" w:rsidP="00826923">
            <w:pPr>
              <w:rPr>
                <w:b/>
                <w:sz w:val="22"/>
                <w:szCs w:val="22"/>
                <w:lang w:val="fr-FR" w:eastAsia="en-US"/>
              </w:rPr>
            </w:pPr>
          </w:p>
          <w:p w14:paraId="5D8C8D8B" w14:textId="77777777" w:rsidR="00365CEF" w:rsidRDefault="00365CEF" w:rsidP="00826923">
            <w:pPr>
              <w:rPr>
                <w:b/>
                <w:sz w:val="22"/>
                <w:szCs w:val="22"/>
                <w:lang w:val="fr-FR" w:eastAsia="en-US"/>
              </w:rPr>
            </w:pPr>
          </w:p>
          <w:p w14:paraId="4FAC9123" w14:textId="03869847" w:rsidR="00F26B07" w:rsidRPr="005A6420" w:rsidRDefault="00F26B07" w:rsidP="00826923">
            <w:pPr>
              <w:rPr>
                <w:lang w:val="fr-FR"/>
              </w:rPr>
            </w:pPr>
            <w:r>
              <w:rPr>
                <w:b/>
                <w:sz w:val="22"/>
                <w:szCs w:val="22"/>
                <w:lang w:val="fr-FR" w:eastAsia="en-US"/>
              </w:rPr>
              <w:t>7500</w:t>
            </w:r>
          </w:p>
        </w:tc>
        <w:tc>
          <w:tcPr>
            <w:tcW w:w="2497" w:type="dxa"/>
          </w:tcPr>
          <w:p w14:paraId="1DF18021" w14:textId="0569738B" w:rsidR="0007685A" w:rsidRPr="00B56946" w:rsidRDefault="00CC67A2" w:rsidP="00B56946">
            <w:pPr>
              <w:jc w:val="both"/>
              <w:rPr>
                <w:sz w:val="20"/>
                <w:szCs w:val="20"/>
                <w:lang w:val="fr-FR"/>
              </w:rPr>
            </w:pPr>
            <w:r w:rsidRPr="00B56946">
              <w:rPr>
                <w:sz w:val="20"/>
                <w:szCs w:val="20"/>
                <w:lang w:val="fr-FR"/>
              </w:rPr>
              <w:t>0</w:t>
            </w:r>
          </w:p>
          <w:p w14:paraId="6B3E7862" w14:textId="7506F834" w:rsidR="0007685A" w:rsidRPr="00B56946" w:rsidRDefault="0007685A" w:rsidP="00B56946">
            <w:pPr>
              <w:jc w:val="both"/>
              <w:rPr>
                <w:sz w:val="20"/>
                <w:szCs w:val="20"/>
                <w:lang w:val="fr-FR"/>
              </w:rPr>
            </w:pPr>
          </w:p>
          <w:p w14:paraId="276CCA12" w14:textId="53337A96" w:rsidR="0007685A" w:rsidRPr="00B56946" w:rsidRDefault="0007685A" w:rsidP="00B56946">
            <w:pPr>
              <w:jc w:val="both"/>
              <w:rPr>
                <w:sz w:val="20"/>
                <w:szCs w:val="20"/>
                <w:lang w:val="fr-FR"/>
              </w:rPr>
            </w:pPr>
          </w:p>
          <w:p w14:paraId="5434F233" w14:textId="076CC8EC" w:rsidR="00F26B07" w:rsidRPr="00B56946" w:rsidRDefault="00F26B07" w:rsidP="00B56946">
            <w:pPr>
              <w:jc w:val="both"/>
              <w:rPr>
                <w:sz w:val="20"/>
                <w:szCs w:val="20"/>
                <w:lang w:val="fr-FR"/>
              </w:rPr>
            </w:pPr>
          </w:p>
          <w:p w14:paraId="7364C439" w14:textId="7BC8AB46" w:rsidR="00CC67A2" w:rsidRPr="00B56946" w:rsidRDefault="00CC67A2" w:rsidP="00B56946">
            <w:pPr>
              <w:jc w:val="both"/>
              <w:rPr>
                <w:sz w:val="20"/>
                <w:szCs w:val="20"/>
                <w:lang w:val="fr-FR"/>
              </w:rPr>
            </w:pPr>
          </w:p>
          <w:p w14:paraId="5C5FA446" w14:textId="256F7CEC" w:rsidR="00CC67A2" w:rsidRPr="00B56946" w:rsidRDefault="00CC67A2" w:rsidP="00B56946">
            <w:pPr>
              <w:jc w:val="both"/>
              <w:rPr>
                <w:sz w:val="20"/>
                <w:szCs w:val="20"/>
                <w:lang w:val="fr-FR"/>
              </w:rPr>
            </w:pPr>
          </w:p>
          <w:p w14:paraId="41182D65" w14:textId="77777777" w:rsidR="002B7128" w:rsidRPr="00B56946" w:rsidRDefault="002B7128" w:rsidP="00B56946">
            <w:pPr>
              <w:jc w:val="both"/>
              <w:rPr>
                <w:sz w:val="20"/>
                <w:szCs w:val="20"/>
                <w:lang w:val="fr-FR"/>
              </w:rPr>
            </w:pPr>
          </w:p>
          <w:p w14:paraId="7A307547" w14:textId="77777777" w:rsidR="00365CEF" w:rsidRPr="00B56946" w:rsidRDefault="00365CEF" w:rsidP="00B56946">
            <w:pPr>
              <w:jc w:val="both"/>
              <w:rPr>
                <w:sz w:val="20"/>
                <w:szCs w:val="20"/>
                <w:lang w:val="fr-FR"/>
              </w:rPr>
            </w:pPr>
          </w:p>
          <w:p w14:paraId="72C4C648" w14:textId="77777777" w:rsidR="00365CEF" w:rsidRPr="00B56946" w:rsidRDefault="00365CEF" w:rsidP="00B56946">
            <w:pPr>
              <w:jc w:val="both"/>
              <w:rPr>
                <w:sz w:val="20"/>
                <w:szCs w:val="20"/>
                <w:lang w:val="fr-FR"/>
              </w:rPr>
            </w:pPr>
          </w:p>
          <w:p w14:paraId="2A48C46E" w14:textId="7AF9093F" w:rsidR="001127D9" w:rsidRPr="00B56946" w:rsidRDefault="00CC67A2" w:rsidP="00B56946">
            <w:pPr>
              <w:jc w:val="both"/>
              <w:rPr>
                <w:sz w:val="20"/>
                <w:szCs w:val="20"/>
                <w:lang w:val="fr-FR"/>
              </w:rPr>
            </w:pPr>
            <w:r w:rsidRPr="00B56946">
              <w:rPr>
                <w:sz w:val="20"/>
                <w:szCs w:val="20"/>
                <w:lang w:val="fr-FR"/>
              </w:rPr>
              <w:t>9000 personnes, plus de 50% de femmes, ont participé aux différentes activités culturelles</w:t>
            </w:r>
          </w:p>
        </w:tc>
        <w:tc>
          <w:tcPr>
            <w:tcW w:w="3690" w:type="dxa"/>
          </w:tcPr>
          <w:p w14:paraId="541F3185" w14:textId="7CE5B53C" w:rsidR="00234F68" w:rsidRPr="00B56946" w:rsidRDefault="00F26B07" w:rsidP="00B56946">
            <w:pPr>
              <w:jc w:val="both"/>
              <w:rPr>
                <w:sz w:val="20"/>
                <w:szCs w:val="20"/>
                <w:lang w:val="fr-FR" w:eastAsia="en-US"/>
              </w:rPr>
            </w:pPr>
            <w:r w:rsidRPr="00B56946">
              <w:rPr>
                <w:sz w:val="20"/>
                <w:szCs w:val="20"/>
                <w:lang w:val="fr-FR" w:eastAsia="en-US"/>
              </w:rPr>
              <w:t>Des réajustements sont faits pour permettre aux activités communautaires de s’insérer dans la réponse à Covid-19.</w:t>
            </w:r>
            <w:r w:rsidR="00365CEF" w:rsidRPr="00B56946">
              <w:rPr>
                <w:sz w:val="20"/>
                <w:szCs w:val="20"/>
                <w:lang w:val="fr-FR" w:eastAsia="en-US"/>
              </w:rPr>
              <w:t xml:space="preserve"> Cette activité a été réorientée vers la construction de forages d’eau potables en cours de réalisation.</w:t>
            </w:r>
          </w:p>
          <w:p w14:paraId="103CC6AE" w14:textId="77777777" w:rsidR="00234F68" w:rsidRPr="00B56946" w:rsidRDefault="00234F68" w:rsidP="00B56946">
            <w:pPr>
              <w:jc w:val="both"/>
              <w:rPr>
                <w:sz w:val="20"/>
                <w:szCs w:val="20"/>
                <w:lang w:val="fr-FR" w:eastAsia="en-US"/>
              </w:rPr>
            </w:pPr>
          </w:p>
          <w:p w14:paraId="66D14476" w14:textId="5792565B" w:rsidR="00234F68" w:rsidRPr="00B56946" w:rsidRDefault="00234F68" w:rsidP="00B56946">
            <w:pPr>
              <w:jc w:val="both"/>
              <w:rPr>
                <w:sz w:val="20"/>
                <w:szCs w:val="20"/>
                <w:lang w:val="fr-FR" w:eastAsia="en-US"/>
              </w:rPr>
            </w:pPr>
          </w:p>
          <w:p w14:paraId="44A48C33" w14:textId="3EE4B424" w:rsidR="001127D9" w:rsidRPr="00B56946" w:rsidRDefault="00CC67A2" w:rsidP="00B56946">
            <w:pPr>
              <w:jc w:val="both"/>
              <w:rPr>
                <w:sz w:val="20"/>
                <w:szCs w:val="20"/>
                <w:lang w:val="fr-FR"/>
              </w:rPr>
            </w:pPr>
            <w:r w:rsidRPr="00B56946">
              <w:rPr>
                <w:sz w:val="20"/>
                <w:szCs w:val="20"/>
                <w:lang w:val="fr-FR"/>
              </w:rPr>
              <w:t xml:space="preserve">Une semaine de la Paix s’est tenue dans les 4 zones d’interventions avec des matchs de football entre filles et garçons </w:t>
            </w:r>
            <w:r w:rsidR="002B7128" w:rsidRPr="00B56946">
              <w:rPr>
                <w:sz w:val="20"/>
                <w:szCs w:val="20"/>
                <w:lang w:val="fr-FR"/>
              </w:rPr>
              <w:t>et communautés religieuses et musulmanes, des activités culturelles et des activités de sensibilisation de masse. Ces activités ont rassemblé plus 9.000 personnes et ont permis de renforcer la sensibilisation sur l’APPR et la visibilité des partenaires, et particulièrement du PBF</w:t>
            </w:r>
            <w:r w:rsidR="00365CEF" w:rsidRPr="00B56946">
              <w:rPr>
                <w:sz w:val="20"/>
                <w:szCs w:val="20"/>
                <w:lang w:val="fr-FR"/>
              </w:rPr>
              <w:t>,</w:t>
            </w:r>
            <w:r w:rsidR="002B7128" w:rsidRPr="00B56946">
              <w:rPr>
                <w:sz w:val="20"/>
                <w:szCs w:val="20"/>
                <w:lang w:val="fr-FR"/>
              </w:rPr>
              <w:t xml:space="preserve"> au niveau local.</w:t>
            </w:r>
          </w:p>
        </w:tc>
        <w:tc>
          <w:tcPr>
            <w:tcW w:w="2093" w:type="dxa"/>
          </w:tcPr>
          <w:p w14:paraId="3D21342D" w14:textId="77777777" w:rsidR="00234F68" w:rsidRPr="00B56946" w:rsidRDefault="00F26B07" w:rsidP="00B56946">
            <w:pPr>
              <w:jc w:val="both"/>
              <w:rPr>
                <w:sz w:val="20"/>
                <w:szCs w:val="20"/>
                <w:lang w:val="fr-FR" w:eastAsia="en-US"/>
              </w:rPr>
            </w:pPr>
            <w:r w:rsidRPr="00B56946">
              <w:rPr>
                <w:sz w:val="20"/>
                <w:szCs w:val="20"/>
                <w:lang w:val="fr-FR" w:eastAsia="en-US"/>
              </w:rPr>
              <w:t xml:space="preserve">Activité retardée du fait de la pandémie de Covid-19. </w:t>
            </w:r>
          </w:p>
          <w:p w14:paraId="4C1506F8" w14:textId="77777777" w:rsidR="00234F68" w:rsidRPr="00B56946" w:rsidRDefault="00234F68" w:rsidP="00B56946">
            <w:pPr>
              <w:jc w:val="both"/>
              <w:rPr>
                <w:sz w:val="20"/>
                <w:szCs w:val="20"/>
                <w:lang w:val="fr-FR" w:eastAsia="en-US"/>
              </w:rPr>
            </w:pPr>
          </w:p>
          <w:p w14:paraId="40C6BD4A" w14:textId="77777777" w:rsidR="00234F68" w:rsidRPr="00B56946" w:rsidRDefault="00234F68" w:rsidP="00B56946">
            <w:pPr>
              <w:jc w:val="both"/>
              <w:rPr>
                <w:sz w:val="20"/>
                <w:szCs w:val="20"/>
                <w:lang w:val="fr-FR" w:eastAsia="en-US"/>
              </w:rPr>
            </w:pPr>
          </w:p>
          <w:p w14:paraId="77A34B01" w14:textId="148361CD" w:rsidR="001127D9" w:rsidRPr="00B56946" w:rsidRDefault="001127D9" w:rsidP="00B56946">
            <w:pPr>
              <w:jc w:val="both"/>
              <w:rPr>
                <w:sz w:val="20"/>
                <w:szCs w:val="20"/>
                <w:lang w:val="fr-FR"/>
              </w:rPr>
            </w:pPr>
          </w:p>
        </w:tc>
      </w:tr>
    </w:tbl>
    <w:p w14:paraId="3F1ED818" w14:textId="77777777" w:rsidR="00675507" w:rsidRPr="00C06986" w:rsidRDefault="00675507" w:rsidP="0078600B">
      <w:pPr>
        <w:jc w:val="both"/>
        <w:rPr>
          <w:b/>
          <w:lang w:val="fr-FR" w:eastAsia="en-US"/>
        </w:rPr>
      </w:pPr>
    </w:p>
    <w:sectPr w:rsidR="00675507" w:rsidRPr="00C06986"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4A8CD" w14:textId="77777777" w:rsidR="00C508C2" w:rsidRDefault="00C508C2" w:rsidP="00E76CA1">
      <w:r>
        <w:separator/>
      </w:r>
    </w:p>
  </w:endnote>
  <w:endnote w:type="continuationSeparator" w:id="0">
    <w:p w14:paraId="63A42B69" w14:textId="77777777" w:rsidR="00C508C2" w:rsidRDefault="00C508C2"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FB254" w14:textId="06D0805C" w:rsidR="002D0DD0" w:rsidRDefault="002D0DD0">
    <w:pPr>
      <w:pStyle w:val="Footer"/>
      <w:jc w:val="center"/>
    </w:pPr>
    <w:r>
      <w:fldChar w:fldCharType="begin"/>
    </w:r>
    <w:r>
      <w:instrText xml:space="preserve"> PAGE   \* MERGEFORMAT </w:instrText>
    </w:r>
    <w:r>
      <w:fldChar w:fldCharType="separate"/>
    </w:r>
    <w:r w:rsidR="00906C3E">
      <w:rPr>
        <w:noProof/>
      </w:rPr>
      <w:t>3</w:t>
    </w:r>
    <w:r>
      <w:fldChar w:fldCharType="end"/>
    </w:r>
  </w:p>
  <w:p w14:paraId="6E791841" w14:textId="77777777" w:rsidR="002D0DD0" w:rsidRDefault="002D0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0ED90" w14:textId="77777777" w:rsidR="00C508C2" w:rsidRDefault="00C508C2" w:rsidP="00E76CA1">
      <w:r>
        <w:separator/>
      </w:r>
    </w:p>
  </w:footnote>
  <w:footnote w:type="continuationSeparator" w:id="0">
    <w:p w14:paraId="4C8FFB31" w14:textId="77777777" w:rsidR="00C508C2" w:rsidRDefault="00C508C2" w:rsidP="00E76CA1">
      <w:r>
        <w:continuationSeparator/>
      </w:r>
    </w:p>
  </w:footnote>
  <w:footnote w:id="1">
    <w:p w14:paraId="5FBB7546" w14:textId="285913D5" w:rsidR="002D0DD0" w:rsidRPr="005620FF" w:rsidRDefault="002D0DD0" w:rsidP="00EB06F4">
      <w:pPr>
        <w:pStyle w:val="CommentText"/>
        <w:rPr>
          <w:lang w:val="fr-FR"/>
        </w:rPr>
      </w:pPr>
      <w:r>
        <w:rPr>
          <w:rStyle w:val="FootnoteReference"/>
        </w:rPr>
        <w:footnoteRef/>
      </w:r>
      <w:r w:rsidRPr="00EB06F4">
        <w:rPr>
          <w:lang w:val="fr-FR"/>
        </w:rPr>
        <w:t xml:space="preserve"> </w:t>
      </w:r>
      <w:r w:rsidRPr="005620FF">
        <w:rPr>
          <w:lang w:val="fr-FR"/>
        </w:rPr>
        <w:t xml:space="preserve">Le Do not </w:t>
      </w:r>
      <w:proofErr w:type="spellStart"/>
      <w:r w:rsidRPr="005620FF">
        <w:rPr>
          <w:lang w:val="fr-FR"/>
        </w:rPr>
        <w:t>Harm</w:t>
      </w:r>
      <w:proofErr w:type="spellEnd"/>
      <w:r w:rsidRPr="005620FF">
        <w:rPr>
          <w:lang w:val="fr-FR"/>
        </w:rPr>
        <w:t xml:space="preserve"> </w:t>
      </w:r>
      <w:proofErr w:type="spellStart"/>
      <w:r w:rsidRPr="005620FF">
        <w:rPr>
          <w:lang w:val="fr-FR"/>
        </w:rPr>
        <w:t>approach</w:t>
      </w:r>
      <w:proofErr w:type="spellEnd"/>
      <w:r w:rsidRPr="005620FF">
        <w:rPr>
          <w:lang w:val="fr-FR"/>
        </w:rPr>
        <w:t xml:space="preserve"> consiste à exercer la profession du journalisme dans le strict respect de l’éthique et de la déontologie professionnel en évitant bien sûr d’exposer la population</w:t>
      </w:r>
    </w:p>
    <w:p w14:paraId="3ECF6E67" w14:textId="77E71530" w:rsidR="002D0DD0" w:rsidRDefault="002D0DD0" w:rsidP="00EB06F4">
      <w:pPr>
        <w:pStyle w:val="FootnoteText"/>
        <w:rPr>
          <w:lang w:val="fr-FR"/>
        </w:rPr>
      </w:pPr>
      <w:r w:rsidRPr="005620FF">
        <w:rPr>
          <w:lang w:val="fr-FR"/>
        </w:rPr>
        <w:t>HRDDP qui se traduit par Human right due Diligence Policy est une approche que les professionnels de médias doivent aussi faire montre dans l’exercice de leur profession. Cette approche consiste à faire la promotion des droits humains dans la profession du journalisme et des media</w:t>
      </w:r>
    </w:p>
    <w:p w14:paraId="31049426" w14:textId="77777777" w:rsidR="002D0DD0" w:rsidRPr="00EB06F4" w:rsidRDefault="002D0DD0" w:rsidP="00EB06F4">
      <w:pPr>
        <w:pStyle w:val="FootnoteText"/>
        <w:rPr>
          <w:lang w:val="fr-FR"/>
        </w:rPr>
      </w:pPr>
    </w:p>
  </w:footnote>
  <w:footnote w:id="2">
    <w:p w14:paraId="777BD0B4" w14:textId="691D2E85" w:rsidR="002D0DD0" w:rsidRPr="00EB06F4" w:rsidRDefault="002D0DD0" w:rsidP="00B56946">
      <w:pPr>
        <w:pStyle w:val="FootnoteText"/>
        <w:jc w:val="both"/>
        <w:rPr>
          <w:lang w:val="fr-FR"/>
        </w:rPr>
      </w:pPr>
      <w:r>
        <w:rPr>
          <w:rStyle w:val="FootnoteReference"/>
        </w:rPr>
        <w:footnoteRef/>
      </w:r>
      <w:r w:rsidRPr="00EB06F4">
        <w:rPr>
          <w:lang w:val="fr-FR"/>
        </w:rPr>
        <w:t xml:space="preserve"> Composé de 11 étapes,</w:t>
      </w:r>
      <w:r>
        <w:rPr>
          <w:lang w:val="fr-FR"/>
        </w:rPr>
        <w:t xml:space="preserve"> </w:t>
      </w:r>
      <w:r w:rsidRPr="00EB06F4">
        <w:rPr>
          <w:lang w:val="fr-FR"/>
        </w:rPr>
        <w:t xml:space="preserve">c’est une approche qui permet aux professionnels de media de comprendre que le conflit est une chose inévitable mais que l’on peut éviter d’en arriver à l’étape de la violence. </w:t>
      </w:r>
      <w:proofErr w:type="spellStart"/>
      <w:r w:rsidRPr="00EB06F4">
        <w:rPr>
          <w:lang w:val="fr-FR"/>
        </w:rPr>
        <w:t>Search</w:t>
      </w:r>
      <w:proofErr w:type="spellEnd"/>
      <w:r w:rsidRPr="00EB06F4">
        <w:rPr>
          <w:lang w:val="fr-FR"/>
        </w:rPr>
        <w:t xml:space="preserve"> à travers cette approche aimerait faire comprendre aux journalistes comment le conflit est-il perçu. Le conflit peut être une opportunité pour les communautés de se connaitre davantage et de se passer des attitudes antagonistes vers une attitude collaborative. Les Journalistes doivent à travers l’exercice de leur profession promouvoir les choses qui </w:t>
      </w:r>
      <w:proofErr w:type="gramStart"/>
      <w:r w:rsidRPr="00EB06F4">
        <w:rPr>
          <w:lang w:val="fr-FR"/>
        </w:rPr>
        <w:t>unissent  les</w:t>
      </w:r>
      <w:proofErr w:type="gramEnd"/>
      <w:r w:rsidRPr="00EB06F4">
        <w:rPr>
          <w:lang w:val="fr-FR"/>
        </w:rPr>
        <w:t xml:space="preserve"> gens dans les communautés.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6D17C" w14:textId="77777777" w:rsidR="002D0DD0" w:rsidRDefault="002D0DD0">
    <w:pPr>
      <w:pStyle w:val="Header"/>
    </w:pPr>
    <w:r>
      <w:rPr>
        <w:rFonts w:ascii="Arial Narrow" w:hAnsi="Arial Narrow"/>
        <w:b/>
        <w:noProof/>
        <w:sz w:val="22"/>
        <w:szCs w:val="22"/>
      </w:rPr>
      <w:drawing>
        <wp:anchor distT="0" distB="0" distL="114300" distR="114300" simplePos="0" relativeHeight="251659264" behindDoc="1" locked="0" layoutInCell="1" allowOverlap="1" wp14:anchorId="3BCFD171" wp14:editId="3F41F424">
          <wp:simplePos x="0" y="0"/>
          <wp:positionH relativeFrom="column">
            <wp:posOffset>4899660</wp:posOffset>
          </wp:positionH>
          <wp:positionV relativeFrom="paragraph">
            <wp:posOffset>-175260</wp:posOffset>
          </wp:positionV>
          <wp:extent cx="1105535" cy="11220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7C4020"/>
    <w:multiLevelType w:val="hybridMultilevel"/>
    <w:tmpl w:val="8D64C8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5"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2B284E"/>
    <w:multiLevelType w:val="hybridMultilevel"/>
    <w:tmpl w:val="E132EFC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1"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2"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5"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6"/>
  </w:num>
  <w:num w:numId="4">
    <w:abstractNumId w:val="7"/>
  </w:num>
  <w:num w:numId="5">
    <w:abstractNumId w:val="13"/>
  </w:num>
  <w:num w:numId="6">
    <w:abstractNumId w:val="38"/>
  </w:num>
  <w:num w:numId="7">
    <w:abstractNumId w:val="36"/>
  </w:num>
  <w:num w:numId="8">
    <w:abstractNumId w:val="47"/>
  </w:num>
  <w:num w:numId="9">
    <w:abstractNumId w:val="17"/>
  </w:num>
  <w:num w:numId="10">
    <w:abstractNumId w:val="32"/>
  </w:num>
  <w:num w:numId="11">
    <w:abstractNumId w:val="4"/>
  </w:num>
  <w:num w:numId="12">
    <w:abstractNumId w:val="33"/>
  </w:num>
  <w:num w:numId="13">
    <w:abstractNumId w:val="35"/>
  </w:num>
  <w:num w:numId="14">
    <w:abstractNumId w:val="46"/>
  </w:num>
  <w:num w:numId="15">
    <w:abstractNumId w:val="42"/>
  </w:num>
  <w:num w:numId="16">
    <w:abstractNumId w:val="27"/>
  </w:num>
  <w:num w:numId="17">
    <w:abstractNumId w:val="11"/>
  </w:num>
  <w:num w:numId="18">
    <w:abstractNumId w:val="8"/>
  </w:num>
  <w:num w:numId="19">
    <w:abstractNumId w:val="29"/>
  </w:num>
  <w:num w:numId="20">
    <w:abstractNumId w:val="21"/>
  </w:num>
  <w:num w:numId="21">
    <w:abstractNumId w:val="5"/>
  </w:num>
  <w:num w:numId="22">
    <w:abstractNumId w:val="30"/>
  </w:num>
  <w:num w:numId="23">
    <w:abstractNumId w:val="43"/>
  </w:num>
  <w:num w:numId="24">
    <w:abstractNumId w:val="15"/>
  </w:num>
  <w:num w:numId="25">
    <w:abstractNumId w:val="25"/>
  </w:num>
  <w:num w:numId="26">
    <w:abstractNumId w:val="48"/>
  </w:num>
  <w:num w:numId="27">
    <w:abstractNumId w:val="20"/>
  </w:num>
  <w:num w:numId="28">
    <w:abstractNumId w:val="37"/>
  </w:num>
  <w:num w:numId="29">
    <w:abstractNumId w:val="18"/>
  </w:num>
  <w:num w:numId="30">
    <w:abstractNumId w:val="12"/>
  </w:num>
  <w:num w:numId="31">
    <w:abstractNumId w:val="6"/>
  </w:num>
  <w:num w:numId="32">
    <w:abstractNumId w:val="9"/>
  </w:num>
  <w:num w:numId="33">
    <w:abstractNumId w:val="39"/>
  </w:num>
  <w:num w:numId="34">
    <w:abstractNumId w:val="31"/>
  </w:num>
  <w:num w:numId="35">
    <w:abstractNumId w:val="24"/>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5"/>
  </w:num>
  <w:num w:numId="39">
    <w:abstractNumId w:val="28"/>
  </w:num>
  <w:num w:numId="40">
    <w:abstractNumId w:val="3"/>
  </w:num>
  <w:num w:numId="41">
    <w:abstractNumId w:val="22"/>
  </w:num>
  <w:num w:numId="42">
    <w:abstractNumId w:val="23"/>
  </w:num>
  <w:num w:numId="43">
    <w:abstractNumId w:val="34"/>
  </w:num>
  <w:num w:numId="44">
    <w:abstractNumId w:val="44"/>
  </w:num>
  <w:num w:numId="45">
    <w:abstractNumId w:val="10"/>
  </w:num>
  <w:num w:numId="46">
    <w:abstractNumId w:val="41"/>
  </w:num>
  <w:num w:numId="47">
    <w:abstractNumId w:val="1"/>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7AF"/>
    <w:rsid w:val="00002815"/>
    <w:rsid w:val="00005737"/>
    <w:rsid w:val="00006DBE"/>
    <w:rsid w:val="00006EC0"/>
    <w:rsid w:val="00010EB0"/>
    <w:rsid w:val="0001109A"/>
    <w:rsid w:val="00013D36"/>
    <w:rsid w:val="00013D69"/>
    <w:rsid w:val="00014B13"/>
    <w:rsid w:val="00025EFA"/>
    <w:rsid w:val="00030FB8"/>
    <w:rsid w:val="00031640"/>
    <w:rsid w:val="00033395"/>
    <w:rsid w:val="00036C46"/>
    <w:rsid w:val="00045C24"/>
    <w:rsid w:val="00050759"/>
    <w:rsid w:val="00050F01"/>
    <w:rsid w:val="00051F71"/>
    <w:rsid w:val="0005216F"/>
    <w:rsid w:val="00052745"/>
    <w:rsid w:val="00052DE5"/>
    <w:rsid w:val="000554F8"/>
    <w:rsid w:val="00063017"/>
    <w:rsid w:val="00064AD5"/>
    <w:rsid w:val="000731D0"/>
    <w:rsid w:val="00074D89"/>
    <w:rsid w:val="00075D98"/>
    <w:rsid w:val="0007685A"/>
    <w:rsid w:val="00080429"/>
    <w:rsid w:val="0008134A"/>
    <w:rsid w:val="0008233D"/>
    <w:rsid w:val="00082738"/>
    <w:rsid w:val="000833A3"/>
    <w:rsid w:val="00084F64"/>
    <w:rsid w:val="000854E2"/>
    <w:rsid w:val="00091CFD"/>
    <w:rsid w:val="00092442"/>
    <w:rsid w:val="000A139B"/>
    <w:rsid w:val="000A45F4"/>
    <w:rsid w:val="000A4660"/>
    <w:rsid w:val="000A51DA"/>
    <w:rsid w:val="000A57EA"/>
    <w:rsid w:val="000A6719"/>
    <w:rsid w:val="000B2407"/>
    <w:rsid w:val="000B4E5C"/>
    <w:rsid w:val="000B7954"/>
    <w:rsid w:val="000C4650"/>
    <w:rsid w:val="000C7EA0"/>
    <w:rsid w:val="000D4F4B"/>
    <w:rsid w:val="000E05AE"/>
    <w:rsid w:val="000E6A96"/>
    <w:rsid w:val="000F05A2"/>
    <w:rsid w:val="000F13B1"/>
    <w:rsid w:val="000F43A8"/>
    <w:rsid w:val="00102C0E"/>
    <w:rsid w:val="001049AB"/>
    <w:rsid w:val="0011115F"/>
    <w:rsid w:val="00112741"/>
    <w:rsid w:val="001127D9"/>
    <w:rsid w:val="00113D2B"/>
    <w:rsid w:val="00113EC4"/>
    <w:rsid w:val="00116449"/>
    <w:rsid w:val="0011666C"/>
    <w:rsid w:val="00121B2D"/>
    <w:rsid w:val="001307FA"/>
    <w:rsid w:val="0013086A"/>
    <w:rsid w:val="00131824"/>
    <w:rsid w:val="00136249"/>
    <w:rsid w:val="00136B32"/>
    <w:rsid w:val="0014361A"/>
    <w:rsid w:val="001444EE"/>
    <w:rsid w:val="00145766"/>
    <w:rsid w:val="001458E9"/>
    <w:rsid w:val="00153CD9"/>
    <w:rsid w:val="00156AFA"/>
    <w:rsid w:val="00156C4C"/>
    <w:rsid w:val="00157BF2"/>
    <w:rsid w:val="001607B2"/>
    <w:rsid w:val="0016088D"/>
    <w:rsid w:val="00161D02"/>
    <w:rsid w:val="0016445E"/>
    <w:rsid w:val="0018095F"/>
    <w:rsid w:val="00182E7B"/>
    <w:rsid w:val="0018313E"/>
    <w:rsid w:val="0018446E"/>
    <w:rsid w:val="00185425"/>
    <w:rsid w:val="00185A67"/>
    <w:rsid w:val="00186529"/>
    <w:rsid w:val="00186DA4"/>
    <w:rsid w:val="00192F1D"/>
    <w:rsid w:val="00193CF2"/>
    <w:rsid w:val="001948EA"/>
    <w:rsid w:val="00194D4C"/>
    <w:rsid w:val="00196AA8"/>
    <w:rsid w:val="001A1E86"/>
    <w:rsid w:val="001A3157"/>
    <w:rsid w:val="001A374F"/>
    <w:rsid w:val="001A4786"/>
    <w:rsid w:val="001B1EAF"/>
    <w:rsid w:val="001B458D"/>
    <w:rsid w:val="001B5D16"/>
    <w:rsid w:val="001B6DFD"/>
    <w:rsid w:val="001C4484"/>
    <w:rsid w:val="001C46E9"/>
    <w:rsid w:val="001C5691"/>
    <w:rsid w:val="001C56B8"/>
    <w:rsid w:val="001C5B82"/>
    <w:rsid w:val="001D1C14"/>
    <w:rsid w:val="001D575F"/>
    <w:rsid w:val="001D6683"/>
    <w:rsid w:val="001D67F9"/>
    <w:rsid w:val="001E3823"/>
    <w:rsid w:val="001E660A"/>
    <w:rsid w:val="001F308A"/>
    <w:rsid w:val="001F6174"/>
    <w:rsid w:val="00200DAD"/>
    <w:rsid w:val="0020130A"/>
    <w:rsid w:val="00205EB7"/>
    <w:rsid w:val="0020791D"/>
    <w:rsid w:val="002129DA"/>
    <w:rsid w:val="0021550A"/>
    <w:rsid w:val="00215F41"/>
    <w:rsid w:val="00217A2E"/>
    <w:rsid w:val="00217EB6"/>
    <w:rsid w:val="00222A36"/>
    <w:rsid w:val="002247C2"/>
    <w:rsid w:val="00224C2B"/>
    <w:rsid w:val="002322E6"/>
    <w:rsid w:val="00233827"/>
    <w:rsid w:val="00234A5E"/>
    <w:rsid w:val="00234F68"/>
    <w:rsid w:val="00236072"/>
    <w:rsid w:val="0023672E"/>
    <w:rsid w:val="00236AB3"/>
    <w:rsid w:val="002436F0"/>
    <w:rsid w:val="00244DA8"/>
    <w:rsid w:val="00245E73"/>
    <w:rsid w:val="00246135"/>
    <w:rsid w:val="00247F4E"/>
    <w:rsid w:val="002516E3"/>
    <w:rsid w:val="00251E92"/>
    <w:rsid w:val="0025220B"/>
    <w:rsid w:val="00252B39"/>
    <w:rsid w:val="00254AC2"/>
    <w:rsid w:val="0025525B"/>
    <w:rsid w:val="002622ED"/>
    <w:rsid w:val="00265E4F"/>
    <w:rsid w:val="0027242A"/>
    <w:rsid w:val="00272A58"/>
    <w:rsid w:val="00273AD0"/>
    <w:rsid w:val="00280FEA"/>
    <w:rsid w:val="002822AF"/>
    <w:rsid w:val="00282BD9"/>
    <w:rsid w:val="00286F66"/>
    <w:rsid w:val="00287878"/>
    <w:rsid w:val="002940E8"/>
    <w:rsid w:val="00296C15"/>
    <w:rsid w:val="002A1877"/>
    <w:rsid w:val="002B3207"/>
    <w:rsid w:val="002B346A"/>
    <w:rsid w:val="002B351E"/>
    <w:rsid w:val="002B4426"/>
    <w:rsid w:val="002B5F4F"/>
    <w:rsid w:val="002B7128"/>
    <w:rsid w:val="002B740B"/>
    <w:rsid w:val="002C187A"/>
    <w:rsid w:val="002C20A8"/>
    <w:rsid w:val="002C5DD0"/>
    <w:rsid w:val="002C7051"/>
    <w:rsid w:val="002D0DD0"/>
    <w:rsid w:val="002D2FBB"/>
    <w:rsid w:val="002D4247"/>
    <w:rsid w:val="002D68D7"/>
    <w:rsid w:val="002E07A9"/>
    <w:rsid w:val="002E10E6"/>
    <w:rsid w:val="002E1CED"/>
    <w:rsid w:val="002E41B3"/>
    <w:rsid w:val="002E5250"/>
    <w:rsid w:val="002E61AA"/>
    <w:rsid w:val="002E6F58"/>
    <w:rsid w:val="002E745D"/>
    <w:rsid w:val="002F10F6"/>
    <w:rsid w:val="002F15D9"/>
    <w:rsid w:val="002F26EC"/>
    <w:rsid w:val="002F42EA"/>
    <w:rsid w:val="003040D8"/>
    <w:rsid w:val="0030455E"/>
    <w:rsid w:val="00305626"/>
    <w:rsid w:val="00316D58"/>
    <w:rsid w:val="0031787E"/>
    <w:rsid w:val="003212BB"/>
    <w:rsid w:val="00321C92"/>
    <w:rsid w:val="003231E4"/>
    <w:rsid w:val="003235DF"/>
    <w:rsid w:val="00323ABC"/>
    <w:rsid w:val="003242D3"/>
    <w:rsid w:val="003248A2"/>
    <w:rsid w:val="00324A7C"/>
    <w:rsid w:val="00324ED4"/>
    <w:rsid w:val="00324FE5"/>
    <w:rsid w:val="00333EC9"/>
    <w:rsid w:val="0033515C"/>
    <w:rsid w:val="00336BF8"/>
    <w:rsid w:val="00342356"/>
    <w:rsid w:val="00343425"/>
    <w:rsid w:val="0034386B"/>
    <w:rsid w:val="00346D73"/>
    <w:rsid w:val="0034733B"/>
    <w:rsid w:val="003473C6"/>
    <w:rsid w:val="00355C69"/>
    <w:rsid w:val="0035676B"/>
    <w:rsid w:val="0036386A"/>
    <w:rsid w:val="00365CEF"/>
    <w:rsid w:val="00366549"/>
    <w:rsid w:val="003673AA"/>
    <w:rsid w:val="00371AB5"/>
    <w:rsid w:val="00372156"/>
    <w:rsid w:val="003722AE"/>
    <w:rsid w:val="0037561F"/>
    <w:rsid w:val="0037563A"/>
    <w:rsid w:val="00380849"/>
    <w:rsid w:val="003818DB"/>
    <w:rsid w:val="003834CD"/>
    <w:rsid w:val="00383572"/>
    <w:rsid w:val="00383908"/>
    <w:rsid w:val="0038485E"/>
    <w:rsid w:val="00391614"/>
    <w:rsid w:val="003966E6"/>
    <w:rsid w:val="003968D7"/>
    <w:rsid w:val="003A613D"/>
    <w:rsid w:val="003A6341"/>
    <w:rsid w:val="003B3A5F"/>
    <w:rsid w:val="003B4206"/>
    <w:rsid w:val="003B4F6E"/>
    <w:rsid w:val="003B5338"/>
    <w:rsid w:val="003C0D2B"/>
    <w:rsid w:val="003C18F9"/>
    <w:rsid w:val="003C5283"/>
    <w:rsid w:val="003C5CC6"/>
    <w:rsid w:val="003D12C7"/>
    <w:rsid w:val="003D228B"/>
    <w:rsid w:val="003D289C"/>
    <w:rsid w:val="003D4CD7"/>
    <w:rsid w:val="003D4D7C"/>
    <w:rsid w:val="003E52C4"/>
    <w:rsid w:val="003F08B1"/>
    <w:rsid w:val="003F10BC"/>
    <w:rsid w:val="003F21BE"/>
    <w:rsid w:val="003F36FB"/>
    <w:rsid w:val="003F660A"/>
    <w:rsid w:val="004017BD"/>
    <w:rsid w:val="00402083"/>
    <w:rsid w:val="004023AC"/>
    <w:rsid w:val="00402514"/>
    <w:rsid w:val="00402E18"/>
    <w:rsid w:val="004036BC"/>
    <w:rsid w:val="0040513F"/>
    <w:rsid w:val="00405DE7"/>
    <w:rsid w:val="00411A5F"/>
    <w:rsid w:val="00413EAF"/>
    <w:rsid w:val="00414097"/>
    <w:rsid w:val="00415B41"/>
    <w:rsid w:val="004169BE"/>
    <w:rsid w:val="004213AF"/>
    <w:rsid w:val="00424215"/>
    <w:rsid w:val="00425AF8"/>
    <w:rsid w:val="00435538"/>
    <w:rsid w:val="00437FF5"/>
    <w:rsid w:val="0044456C"/>
    <w:rsid w:val="0045304A"/>
    <w:rsid w:val="0046101E"/>
    <w:rsid w:val="004617D6"/>
    <w:rsid w:val="00461944"/>
    <w:rsid w:val="00464188"/>
    <w:rsid w:val="00470EC3"/>
    <w:rsid w:val="004765A4"/>
    <w:rsid w:val="00476758"/>
    <w:rsid w:val="00477CF8"/>
    <w:rsid w:val="00480A02"/>
    <w:rsid w:val="0048168F"/>
    <w:rsid w:val="00484092"/>
    <w:rsid w:val="00484169"/>
    <w:rsid w:val="00484C97"/>
    <w:rsid w:val="00492085"/>
    <w:rsid w:val="00495AC5"/>
    <w:rsid w:val="004965A3"/>
    <w:rsid w:val="004A210E"/>
    <w:rsid w:val="004A49E6"/>
    <w:rsid w:val="004B09A2"/>
    <w:rsid w:val="004B0B33"/>
    <w:rsid w:val="004B1E1E"/>
    <w:rsid w:val="004B5601"/>
    <w:rsid w:val="004B5B20"/>
    <w:rsid w:val="004C3DC3"/>
    <w:rsid w:val="004C4F3B"/>
    <w:rsid w:val="004C728C"/>
    <w:rsid w:val="004D141E"/>
    <w:rsid w:val="004E33A8"/>
    <w:rsid w:val="004E3B3E"/>
    <w:rsid w:val="004E3BD7"/>
    <w:rsid w:val="004E6614"/>
    <w:rsid w:val="004E7B10"/>
    <w:rsid w:val="004F016F"/>
    <w:rsid w:val="004F6F66"/>
    <w:rsid w:val="004F7D22"/>
    <w:rsid w:val="00500587"/>
    <w:rsid w:val="00505758"/>
    <w:rsid w:val="0051071B"/>
    <w:rsid w:val="005129DA"/>
    <w:rsid w:val="00513612"/>
    <w:rsid w:val="00513D8E"/>
    <w:rsid w:val="00515EEF"/>
    <w:rsid w:val="005174D6"/>
    <w:rsid w:val="0051786C"/>
    <w:rsid w:val="005208FF"/>
    <w:rsid w:val="00521468"/>
    <w:rsid w:val="005216B2"/>
    <w:rsid w:val="00526655"/>
    <w:rsid w:val="00526735"/>
    <w:rsid w:val="00526B32"/>
    <w:rsid w:val="0053126F"/>
    <w:rsid w:val="00535054"/>
    <w:rsid w:val="005357D9"/>
    <w:rsid w:val="00536175"/>
    <w:rsid w:val="00541F2E"/>
    <w:rsid w:val="0054416C"/>
    <w:rsid w:val="00544390"/>
    <w:rsid w:val="00544781"/>
    <w:rsid w:val="005460E0"/>
    <w:rsid w:val="005470AF"/>
    <w:rsid w:val="00550982"/>
    <w:rsid w:val="00550F01"/>
    <w:rsid w:val="0055185F"/>
    <w:rsid w:val="00553A7C"/>
    <w:rsid w:val="00553D53"/>
    <w:rsid w:val="005555C5"/>
    <w:rsid w:val="00557055"/>
    <w:rsid w:val="0056086D"/>
    <w:rsid w:val="00561BEA"/>
    <w:rsid w:val="00561C6B"/>
    <w:rsid w:val="005620FF"/>
    <w:rsid w:val="0057086A"/>
    <w:rsid w:val="005718ED"/>
    <w:rsid w:val="005733A6"/>
    <w:rsid w:val="0057554F"/>
    <w:rsid w:val="0058153F"/>
    <w:rsid w:val="0058301B"/>
    <w:rsid w:val="00590937"/>
    <w:rsid w:val="0059166A"/>
    <w:rsid w:val="00592733"/>
    <w:rsid w:val="00593B59"/>
    <w:rsid w:val="00595DBA"/>
    <w:rsid w:val="005A2661"/>
    <w:rsid w:val="005A26F8"/>
    <w:rsid w:val="005A56E0"/>
    <w:rsid w:val="005C187A"/>
    <w:rsid w:val="005C1FC7"/>
    <w:rsid w:val="005C4963"/>
    <w:rsid w:val="005C4BBA"/>
    <w:rsid w:val="005C68B4"/>
    <w:rsid w:val="005D0CFE"/>
    <w:rsid w:val="005D15A3"/>
    <w:rsid w:val="005D1856"/>
    <w:rsid w:val="005D2343"/>
    <w:rsid w:val="005D2979"/>
    <w:rsid w:val="005D545C"/>
    <w:rsid w:val="005D5A4A"/>
    <w:rsid w:val="005E3B28"/>
    <w:rsid w:val="005F0CC2"/>
    <w:rsid w:val="005F439F"/>
    <w:rsid w:val="005F495B"/>
    <w:rsid w:val="005F77DA"/>
    <w:rsid w:val="00605275"/>
    <w:rsid w:val="006073A2"/>
    <w:rsid w:val="006073AB"/>
    <w:rsid w:val="0060796B"/>
    <w:rsid w:val="006100F5"/>
    <w:rsid w:val="0061467E"/>
    <w:rsid w:val="00615C30"/>
    <w:rsid w:val="00624881"/>
    <w:rsid w:val="00624B2F"/>
    <w:rsid w:val="00624F31"/>
    <w:rsid w:val="00626B3F"/>
    <w:rsid w:val="00627A1C"/>
    <w:rsid w:val="00630589"/>
    <w:rsid w:val="00632971"/>
    <w:rsid w:val="006347BE"/>
    <w:rsid w:val="00635112"/>
    <w:rsid w:val="00641C11"/>
    <w:rsid w:val="00643A9E"/>
    <w:rsid w:val="00646FF7"/>
    <w:rsid w:val="006500AC"/>
    <w:rsid w:val="00650CFA"/>
    <w:rsid w:val="00651323"/>
    <w:rsid w:val="00655829"/>
    <w:rsid w:val="00656A65"/>
    <w:rsid w:val="006578BB"/>
    <w:rsid w:val="00657A0F"/>
    <w:rsid w:val="006645BE"/>
    <w:rsid w:val="006648F5"/>
    <w:rsid w:val="00664D91"/>
    <w:rsid w:val="00664EA0"/>
    <w:rsid w:val="00665FA9"/>
    <w:rsid w:val="0067044E"/>
    <w:rsid w:val="00670D17"/>
    <w:rsid w:val="00671040"/>
    <w:rsid w:val="0067321D"/>
    <w:rsid w:val="006734B3"/>
    <w:rsid w:val="0067356E"/>
    <w:rsid w:val="00673D6E"/>
    <w:rsid w:val="00673ED0"/>
    <w:rsid w:val="00675507"/>
    <w:rsid w:val="006811AD"/>
    <w:rsid w:val="006907EE"/>
    <w:rsid w:val="00691C2F"/>
    <w:rsid w:val="006947B7"/>
    <w:rsid w:val="00695824"/>
    <w:rsid w:val="006969E7"/>
    <w:rsid w:val="00697425"/>
    <w:rsid w:val="006A07CA"/>
    <w:rsid w:val="006A207B"/>
    <w:rsid w:val="006A2E42"/>
    <w:rsid w:val="006A2E7E"/>
    <w:rsid w:val="006A5032"/>
    <w:rsid w:val="006A5B0E"/>
    <w:rsid w:val="006B4DED"/>
    <w:rsid w:val="006C1819"/>
    <w:rsid w:val="006C29FB"/>
    <w:rsid w:val="006C7647"/>
    <w:rsid w:val="006D0366"/>
    <w:rsid w:val="006D3593"/>
    <w:rsid w:val="006D3F0B"/>
    <w:rsid w:val="006D5738"/>
    <w:rsid w:val="006D5799"/>
    <w:rsid w:val="006D60AB"/>
    <w:rsid w:val="006D6B92"/>
    <w:rsid w:val="006E10BF"/>
    <w:rsid w:val="006E1724"/>
    <w:rsid w:val="006E2489"/>
    <w:rsid w:val="006E4DA8"/>
    <w:rsid w:val="006E7CF8"/>
    <w:rsid w:val="006F0257"/>
    <w:rsid w:val="006F0654"/>
    <w:rsid w:val="006F0B62"/>
    <w:rsid w:val="006F0F2D"/>
    <w:rsid w:val="006F1516"/>
    <w:rsid w:val="006F3645"/>
    <w:rsid w:val="006F4A07"/>
    <w:rsid w:val="006F690E"/>
    <w:rsid w:val="006F74C9"/>
    <w:rsid w:val="00701A3E"/>
    <w:rsid w:val="007065B1"/>
    <w:rsid w:val="007073F6"/>
    <w:rsid w:val="007118F5"/>
    <w:rsid w:val="0071286E"/>
    <w:rsid w:val="007133CF"/>
    <w:rsid w:val="0071506D"/>
    <w:rsid w:val="00715EC6"/>
    <w:rsid w:val="00720431"/>
    <w:rsid w:val="007308CD"/>
    <w:rsid w:val="007317AD"/>
    <w:rsid w:val="00734278"/>
    <w:rsid w:val="00740B1E"/>
    <w:rsid w:val="0074108E"/>
    <w:rsid w:val="00741135"/>
    <w:rsid w:val="00742F27"/>
    <w:rsid w:val="00742FDD"/>
    <w:rsid w:val="007435E3"/>
    <w:rsid w:val="00744AB6"/>
    <w:rsid w:val="007451EC"/>
    <w:rsid w:val="00745803"/>
    <w:rsid w:val="00751279"/>
    <w:rsid w:val="00751324"/>
    <w:rsid w:val="00751DAF"/>
    <w:rsid w:val="00752C69"/>
    <w:rsid w:val="00753159"/>
    <w:rsid w:val="007569BB"/>
    <w:rsid w:val="00761508"/>
    <w:rsid w:val="007626C9"/>
    <w:rsid w:val="00763671"/>
    <w:rsid w:val="00764773"/>
    <w:rsid w:val="00764B9C"/>
    <w:rsid w:val="0076624E"/>
    <w:rsid w:val="0076797D"/>
    <w:rsid w:val="007712FB"/>
    <w:rsid w:val="007717E2"/>
    <w:rsid w:val="007740D4"/>
    <w:rsid w:val="007756B0"/>
    <w:rsid w:val="00777231"/>
    <w:rsid w:val="00782E30"/>
    <w:rsid w:val="00785E5E"/>
    <w:rsid w:val="0078600B"/>
    <w:rsid w:val="00790676"/>
    <w:rsid w:val="00790C1A"/>
    <w:rsid w:val="00791410"/>
    <w:rsid w:val="007922DA"/>
    <w:rsid w:val="007937AE"/>
    <w:rsid w:val="00793DE6"/>
    <w:rsid w:val="00793E8B"/>
    <w:rsid w:val="007958F2"/>
    <w:rsid w:val="0079599F"/>
    <w:rsid w:val="007A167C"/>
    <w:rsid w:val="007A1B5F"/>
    <w:rsid w:val="007A2EE8"/>
    <w:rsid w:val="007A4F3E"/>
    <w:rsid w:val="007A5985"/>
    <w:rsid w:val="007A7698"/>
    <w:rsid w:val="007A777F"/>
    <w:rsid w:val="007B10F6"/>
    <w:rsid w:val="007B1BE5"/>
    <w:rsid w:val="007B2615"/>
    <w:rsid w:val="007B311D"/>
    <w:rsid w:val="007B368E"/>
    <w:rsid w:val="007B36C4"/>
    <w:rsid w:val="007B5B14"/>
    <w:rsid w:val="007B5D05"/>
    <w:rsid w:val="007B7C96"/>
    <w:rsid w:val="007C304F"/>
    <w:rsid w:val="007C5079"/>
    <w:rsid w:val="007C78D3"/>
    <w:rsid w:val="007C7B57"/>
    <w:rsid w:val="007D127B"/>
    <w:rsid w:val="007D2DD6"/>
    <w:rsid w:val="007D5138"/>
    <w:rsid w:val="007D6A05"/>
    <w:rsid w:val="007D6E52"/>
    <w:rsid w:val="007E1330"/>
    <w:rsid w:val="007E3EB8"/>
    <w:rsid w:val="007E4FA1"/>
    <w:rsid w:val="007E7BE8"/>
    <w:rsid w:val="007F4C86"/>
    <w:rsid w:val="007F6F6D"/>
    <w:rsid w:val="007F7257"/>
    <w:rsid w:val="00805ADB"/>
    <w:rsid w:val="008104E6"/>
    <w:rsid w:val="00810A81"/>
    <w:rsid w:val="00812452"/>
    <w:rsid w:val="008236B3"/>
    <w:rsid w:val="00826923"/>
    <w:rsid w:val="0083188E"/>
    <w:rsid w:val="0083461E"/>
    <w:rsid w:val="00834A9F"/>
    <w:rsid w:val="008364E5"/>
    <w:rsid w:val="00837B04"/>
    <w:rsid w:val="0084221C"/>
    <w:rsid w:val="00842C6E"/>
    <w:rsid w:val="0084393C"/>
    <w:rsid w:val="008450F8"/>
    <w:rsid w:val="00847A89"/>
    <w:rsid w:val="00853068"/>
    <w:rsid w:val="00861669"/>
    <w:rsid w:val="0086278C"/>
    <w:rsid w:val="008632DB"/>
    <w:rsid w:val="008640A5"/>
    <w:rsid w:val="00865821"/>
    <w:rsid w:val="00865AFA"/>
    <w:rsid w:val="00865FA0"/>
    <w:rsid w:val="008664A8"/>
    <w:rsid w:val="00866E96"/>
    <w:rsid w:val="008720D5"/>
    <w:rsid w:val="00874634"/>
    <w:rsid w:val="00875C75"/>
    <w:rsid w:val="00875EA5"/>
    <w:rsid w:val="00881D4B"/>
    <w:rsid w:val="0088520F"/>
    <w:rsid w:val="00891AE7"/>
    <w:rsid w:val="008A1155"/>
    <w:rsid w:val="008A3181"/>
    <w:rsid w:val="008B1B75"/>
    <w:rsid w:val="008B3518"/>
    <w:rsid w:val="008B4C4D"/>
    <w:rsid w:val="008B5A12"/>
    <w:rsid w:val="008B7E23"/>
    <w:rsid w:val="008C4696"/>
    <w:rsid w:val="008C782A"/>
    <w:rsid w:val="008E0690"/>
    <w:rsid w:val="008E1083"/>
    <w:rsid w:val="008E3872"/>
    <w:rsid w:val="008E729D"/>
    <w:rsid w:val="008F5112"/>
    <w:rsid w:val="008F579B"/>
    <w:rsid w:val="008F6703"/>
    <w:rsid w:val="00900D78"/>
    <w:rsid w:val="00901C1E"/>
    <w:rsid w:val="00906C3E"/>
    <w:rsid w:val="00910FE1"/>
    <w:rsid w:val="0091229B"/>
    <w:rsid w:val="00912D25"/>
    <w:rsid w:val="0091577B"/>
    <w:rsid w:val="00915C96"/>
    <w:rsid w:val="00915D77"/>
    <w:rsid w:val="009161DC"/>
    <w:rsid w:val="00916DF8"/>
    <w:rsid w:val="0091758E"/>
    <w:rsid w:val="009216A8"/>
    <w:rsid w:val="00921C68"/>
    <w:rsid w:val="0092474B"/>
    <w:rsid w:val="0092673B"/>
    <w:rsid w:val="0093134E"/>
    <w:rsid w:val="00931786"/>
    <w:rsid w:val="009339B1"/>
    <w:rsid w:val="00936C16"/>
    <w:rsid w:val="00937ABE"/>
    <w:rsid w:val="00941D35"/>
    <w:rsid w:val="009452ED"/>
    <w:rsid w:val="00945925"/>
    <w:rsid w:val="0095293B"/>
    <w:rsid w:val="00952DE4"/>
    <w:rsid w:val="009568EF"/>
    <w:rsid w:val="00956B79"/>
    <w:rsid w:val="009608B6"/>
    <w:rsid w:val="00965F6B"/>
    <w:rsid w:val="00970F4C"/>
    <w:rsid w:val="0097130A"/>
    <w:rsid w:val="00974D94"/>
    <w:rsid w:val="009774FE"/>
    <w:rsid w:val="009832F8"/>
    <w:rsid w:val="009839DA"/>
    <w:rsid w:val="00985E49"/>
    <w:rsid w:val="00990BB0"/>
    <w:rsid w:val="00991418"/>
    <w:rsid w:val="0099349E"/>
    <w:rsid w:val="00994476"/>
    <w:rsid w:val="00994B0E"/>
    <w:rsid w:val="0099700D"/>
    <w:rsid w:val="00997347"/>
    <w:rsid w:val="009A012A"/>
    <w:rsid w:val="009A0263"/>
    <w:rsid w:val="009A1CD3"/>
    <w:rsid w:val="009A31AF"/>
    <w:rsid w:val="009A44A4"/>
    <w:rsid w:val="009A4A5D"/>
    <w:rsid w:val="009A5EEF"/>
    <w:rsid w:val="009B18EB"/>
    <w:rsid w:val="009B4BA4"/>
    <w:rsid w:val="009B5D1A"/>
    <w:rsid w:val="009C153E"/>
    <w:rsid w:val="009C28DE"/>
    <w:rsid w:val="009C2C5E"/>
    <w:rsid w:val="009C4777"/>
    <w:rsid w:val="009D0838"/>
    <w:rsid w:val="009D0C9F"/>
    <w:rsid w:val="009D0E9F"/>
    <w:rsid w:val="009D10B2"/>
    <w:rsid w:val="009D2543"/>
    <w:rsid w:val="009D64E4"/>
    <w:rsid w:val="009E20F1"/>
    <w:rsid w:val="009E299F"/>
    <w:rsid w:val="009E38EA"/>
    <w:rsid w:val="009E5594"/>
    <w:rsid w:val="009E6D0F"/>
    <w:rsid w:val="009F517D"/>
    <w:rsid w:val="009F6554"/>
    <w:rsid w:val="009F7F98"/>
    <w:rsid w:val="00A02F58"/>
    <w:rsid w:val="00A032AE"/>
    <w:rsid w:val="00A10DAC"/>
    <w:rsid w:val="00A17265"/>
    <w:rsid w:val="00A22F14"/>
    <w:rsid w:val="00A31988"/>
    <w:rsid w:val="00A34FE2"/>
    <w:rsid w:val="00A35FDA"/>
    <w:rsid w:val="00A360E8"/>
    <w:rsid w:val="00A41736"/>
    <w:rsid w:val="00A4395F"/>
    <w:rsid w:val="00A43B9C"/>
    <w:rsid w:val="00A4581B"/>
    <w:rsid w:val="00A45BD4"/>
    <w:rsid w:val="00A46B06"/>
    <w:rsid w:val="00A471E3"/>
    <w:rsid w:val="00A47DDA"/>
    <w:rsid w:val="00A501F2"/>
    <w:rsid w:val="00A50871"/>
    <w:rsid w:val="00A509C6"/>
    <w:rsid w:val="00A52A49"/>
    <w:rsid w:val="00A53C94"/>
    <w:rsid w:val="00A53DBD"/>
    <w:rsid w:val="00A54EC4"/>
    <w:rsid w:val="00A56DD8"/>
    <w:rsid w:val="00A6017D"/>
    <w:rsid w:val="00A618C0"/>
    <w:rsid w:val="00A64309"/>
    <w:rsid w:val="00A64A02"/>
    <w:rsid w:val="00A656C0"/>
    <w:rsid w:val="00A66688"/>
    <w:rsid w:val="00A77540"/>
    <w:rsid w:val="00A81974"/>
    <w:rsid w:val="00A81DF0"/>
    <w:rsid w:val="00A8266F"/>
    <w:rsid w:val="00A843B5"/>
    <w:rsid w:val="00A855EA"/>
    <w:rsid w:val="00A86B3F"/>
    <w:rsid w:val="00A86F4D"/>
    <w:rsid w:val="00A9067B"/>
    <w:rsid w:val="00A90E80"/>
    <w:rsid w:val="00A91FCD"/>
    <w:rsid w:val="00A92417"/>
    <w:rsid w:val="00A96579"/>
    <w:rsid w:val="00A9791E"/>
    <w:rsid w:val="00AA1DFA"/>
    <w:rsid w:val="00AA363D"/>
    <w:rsid w:val="00AA7C77"/>
    <w:rsid w:val="00AB1368"/>
    <w:rsid w:val="00AB37F4"/>
    <w:rsid w:val="00AB6561"/>
    <w:rsid w:val="00AB6BAD"/>
    <w:rsid w:val="00AC433F"/>
    <w:rsid w:val="00AC4B04"/>
    <w:rsid w:val="00AC5471"/>
    <w:rsid w:val="00AC56E7"/>
    <w:rsid w:val="00AC5D55"/>
    <w:rsid w:val="00AC72D9"/>
    <w:rsid w:val="00AD05A2"/>
    <w:rsid w:val="00AD0A31"/>
    <w:rsid w:val="00AD1B06"/>
    <w:rsid w:val="00AD3620"/>
    <w:rsid w:val="00AD6104"/>
    <w:rsid w:val="00AD6C55"/>
    <w:rsid w:val="00AD73D3"/>
    <w:rsid w:val="00AE0D84"/>
    <w:rsid w:val="00AE1C48"/>
    <w:rsid w:val="00AE7707"/>
    <w:rsid w:val="00AF1D05"/>
    <w:rsid w:val="00AF2D89"/>
    <w:rsid w:val="00AF7DA4"/>
    <w:rsid w:val="00B008A2"/>
    <w:rsid w:val="00B00EBD"/>
    <w:rsid w:val="00B0370E"/>
    <w:rsid w:val="00B03E68"/>
    <w:rsid w:val="00B05A58"/>
    <w:rsid w:val="00B05E35"/>
    <w:rsid w:val="00B124BD"/>
    <w:rsid w:val="00B12FB8"/>
    <w:rsid w:val="00B13DCB"/>
    <w:rsid w:val="00B177FA"/>
    <w:rsid w:val="00B22390"/>
    <w:rsid w:val="00B244A1"/>
    <w:rsid w:val="00B24F72"/>
    <w:rsid w:val="00B27419"/>
    <w:rsid w:val="00B329B9"/>
    <w:rsid w:val="00B37406"/>
    <w:rsid w:val="00B404DF"/>
    <w:rsid w:val="00B419C8"/>
    <w:rsid w:val="00B4227A"/>
    <w:rsid w:val="00B43B8D"/>
    <w:rsid w:val="00B43EEA"/>
    <w:rsid w:val="00B43F6D"/>
    <w:rsid w:val="00B442A2"/>
    <w:rsid w:val="00B46712"/>
    <w:rsid w:val="00B56946"/>
    <w:rsid w:val="00B6401E"/>
    <w:rsid w:val="00B652A1"/>
    <w:rsid w:val="00B702C0"/>
    <w:rsid w:val="00B735DD"/>
    <w:rsid w:val="00B737D1"/>
    <w:rsid w:val="00B7459B"/>
    <w:rsid w:val="00B749E2"/>
    <w:rsid w:val="00B74CE9"/>
    <w:rsid w:val="00B7553C"/>
    <w:rsid w:val="00B75C20"/>
    <w:rsid w:val="00B82635"/>
    <w:rsid w:val="00B82732"/>
    <w:rsid w:val="00B82C51"/>
    <w:rsid w:val="00B83606"/>
    <w:rsid w:val="00B91F39"/>
    <w:rsid w:val="00B95260"/>
    <w:rsid w:val="00BA4F96"/>
    <w:rsid w:val="00BA5D85"/>
    <w:rsid w:val="00BA6688"/>
    <w:rsid w:val="00BA6F4B"/>
    <w:rsid w:val="00BC1A5D"/>
    <w:rsid w:val="00BC34D3"/>
    <w:rsid w:val="00BC54B5"/>
    <w:rsid w:val="00BC6808"/>
    <w:rsid w:val="00BC71E1"/>
    <w:rsid w:val="00BD290E"/>
    <w:rsid w:val="00BD2962"/>
    <w:rsid w:val="00BD5D49"/>
    <w:rsid w:val="00BD643D"/>
    <w:rsid w:val="00BE28AA"/>
    <w:rsid w:val="00BE41D3"/>
    <w:rsid w:val="00BE720A"/>
    <w:rsid w:val="00BE7698"/>
    <w:rsid w:val="00BF1BFB"/>
    <w:rsid w:val="00BF41E2"/>
    <w:rsid w:val="00BF43F8"/>
    <w:rsid w:val="00BF4E1E"/>
    <w:rsid w:val="00C00654"/>
    <w:rsid w:val="00C0670D"/>
    <w:rsid w:val="00C06986"/>
    <w:rsid w:val="00C07A0C"/>
    <w:rsid w:val="00C107F6"/>
    <w:rsid w:val="00C10E8A"/>
    <w:rsid w:val="00C12D6A"/>
    <w:rsid w:val="00C13590"/>
    <w:rsid w:val="00C145CF"/>
    <w:rsid w:val="00C14BEB"/>
    <w:rsid w:val="00C221D7"/>
    <w:rsid w:val="00C2331C"/>
    <w:rsid w:val="00C247B2"/>
    <w:rsid w:val="00C26464"/>
    <w:rsid w:val="00C27302"/>
    <w:rsid w:val="00C30188"/>
    <w:rsid w:val="00C30F72"/>
    <w:rsid w:val="00C312C0"/>
    <w:rsid w:val="00C41926"/>
    <w:rsid w:val="00C42529"/>
    <w:rsid w:val="00C42FB9"/>
    <w:rsid w:val="00C508C2"/>
    <w:rsid w:val="00C5199E"/>
    <w:rsid w:val="00C52BDA"/>
    <w:rsid w:val="00C52C85"/>
    <w:rsid w:val="00C568FF"/>
    <w:rsid w:val="00C578BE"/>
    <w:rsid w:val="00C61129"/>
    <w:rsid w:val="00C624D5"/>
    <w:rsid w:val="00C640B2"/>
    <w:rsid w:val="00C70967"/>
    <w:rsid w:val="00C71247"/>
    <w:rsid w:val="00C72CF8"/>
    <w:rsid w:val="00C74E37"/>
    <w:rsid w:val="00C74FBC"/>
    <w:rsid w:val="00C846A4"/>
    <w:rsid w:val="00C847EE"/>
    <w:rsid w:val="00C853D5"/>
    <w:rsid w:val="00C90082"/>
    <w:rsid w:val="00C96336"/>
    <w:rsid w:val="00CA1B43"/>
    <w:rsid w:val="00CA6261"/>
    <w:rsid w:val="00CA6C99"/>
    <w:rsid w:val="00CB02F7"/>
    <w:rsid w:val="00CB0CDC"/>
    <w:rsid w:val="00CB25A2"/>
    <w:rsid w:val="00CB4B5C"/>
    <w:rsid w:val="00CC2015"/>
    <w:rsid w:val="00CC26EB"/>
    <w:rsid w:val="00CC59E5"/>
    <w:rsid w:val="00CC67A2"/>
    <w:rsid w:val="00CD2F67"/>
    <w:rsid w:val="00CD3754"/>
    <w:rsid w:val="00CD5E04"/>
    <w:rsid w:val="00CD5E74"/>
    <w:rsid w:val="00CE0239"/>
    <w:rsid w:val="00CE108D"/>
    <w:rsid w:val="00CE132D"/>
    <w:rsid w:val="00CE3BEA"/>
    <w:rsid w:val="00CE499C"/>
    <w:rsid w:val="00CE7C3A"/>
    <w:rsid w:val="00CF04AE"/>
    <w:rsid w:val="00D00BAC"/>
    <w:rsid w:val="00D02135"/>
    <w:rsid w:val="00D03D06"/>
    <w:rsid w:val="00D06A43"/>
    <w:rsid w:val="00D079BC"/>
    <w:rsid w:val="00D12CC9"/>
    <w:rsid w:val="00D13792"/>
    <w:rsid w:val="00D147C9"/>
    <w:rsid w:val="00D21E2D"/>
    <w:rsid w:val="00D22B42"/>
    <w:rsid w:val="00D26972"/>
    <w:rsid w:val="00D30647"/>
    <w:rsid w:val="00D3351A"/>
    <w:rsid w:val="00D34147"/>
    <w:rsid w:val="00D36AF6"/>
    <w:rsid w:val="00D36E09"/>
    <w:rsid w:val="00D41969"/>
    <w:rsid w:val="00D44632"/>
    <w:rsid w:val="00D450BB"/>
    <w:rsid w:val="00D5552B"/>
    <w:rsid w:val="00D557FD"/>
    <w:rsid w:val="00D569A1"/>
    <w:rsid w:val="00D632A3"/>
    <w:rsid w:val="00D63FBF"/>
    <w:rsid w:val="00D65589"/>
    <w:rsid w:val="00D65BB5"/>
    <w:rsid w:val="00D6788F"/>
    <w:rsid w:val="00D70EC5"/>
    <w:rsid w:val="00D74876"/>
    <w:rsid w:val="00D755D9"/>
    <w:rsid w:val="00D76947"/>
    <w:rsid w:val="00D82C29"/>
    <w:rsid w:val="00D842D6"/>
    <w:rsid w:val="00D84A39"/>
    <w:rsid w:val="00D85131"/>
    <w:rsid w:val="00DA064C"/>
    <w:rsid w:val="00DA0850"/>
    <w:rsid w:val="00DA2795"/>
    <w:rsid w:val="00DA2CD8"/>
    <w:rsid w:val="00DA7B93"/>
    <w:rsid w:val="00DC1151"/>
    <w:rsid w:val="00DC3579"/>
    <w:rsid w:val="00DC3612"/>
    <w:rsid w:val="00DC4D0A"/>
    <w:rsid w:val="00DC5066"/>
    <w:rsid w:val="00DD457D"/>
    <w:rsid w:val="00DE2383"/>
    <w:rsid w:val="00DF3624"/>
    <w:rsid w:val="00DF5EB7"/>
    <w:rsid w:val="00DF5FD1"/>
    <w:rsid w:val="00DF6A23"/>
    <w:rsid w:val="00E021C1"/>
    <w:rsid w:val="00E0424D"/>
    <w:rsid w:val="00E04A24"/>
    <w:rsid w:val="00E0564D"/>
    <w:rsid w:val="00E07987"/>
    <w:rsid w:val="00E10926"/>
    <w:rsid w:val="00E13590"/>
    <w:rsid w:val="00E27CDC"/>
    <w:rsid w:val="00E31B37"/>
    <w:rsid w:val="00E31BC7"/>
    <w:rsid w:val="00E33CB7"/>
    <w:rsid w:val="00E34912"/>
    <w:rsid w:val="00E3564C"/>
    <w:rsid w:val="00E35E72"/>
    <w:rsid w:val="00E37519"/>
    <w:rsid w:val="00E41079"/>
    <w:rsid w:val="00E42721"/>
    <w:rsid w:val="00E43490"/>
    <w:rsid w:val="00E44AF0"/>
    <w:rsid w:val="00E5082E"/>
    <w:rsid w:val="00E513CC"/>
    <w:rsid w:val="00E519B8"/>
    <w:rsid w:val="00E51A66"/>
    <w:rsid w:val="00E5415A"/>
    <w:rsid w:val="00E5487E"/>
    <w:rsid w:val="00E54C30"/>
    <w:rsid w:val="00E55243"/>
    <w:rsid w:val="00E55349"/>
    <w:rsid w:val="00E55557"/>
    <w:rsid w:val="00E62ED2"/>
    <w:rsid w:val="00E645E3"/>
    <w:rsid w:val="00E658A1"/>
    <w:rsid w:val="00E671FC"/>
    <w:rsid w:val="00E72BA6"/>
    <w:rsid w:val="00E75D3B"/>
    <w:rsid w:val="00E76BB5"/>
    <w:rsid w:val="00E76CA1"/>
    <w:rsid w:val="00E76F75"/>
    <w:rsid w:val="00E84BB9"/>
    <w:rsid w:val="00E84FA2"/>
    <w:rsid w:val="00E876A0"/>
    <w:rsid w:val="00E900F1"/>
    <w:rsid w:val="00E928D7"/>
    <w:rsid w:val="00E96C3E"/>
    <w:rsid w:val="00E97C4A"/>
    <w:rsid w:val="00EA0448"/>
    <w:rsid w:val="00EB06F4"/>
    <w:rsid w:val="00EB1536"/>
    <w:rsid w:val="00EB1C20"/>
    <w:rsid w:val="00EB2B6A"/>
    <w:rsid w:val="00EB4592"/>
    <w:rsid w:val="00EB45A7"/>
    <w:rsid w:val="00EB4C46"/>
    <w:rsid w:val="00EC0854"/>
    <w:rsid w:val="00EC18C3"/>
    <w:rsid w:val="00EC19E1"/>
    <w:rsid w:val="00EC3396"/>
    <w:rsid w:val="00EC5F32"/>
    <w:rsid w:val="00EC5F36"/>
    <w:rsid w:val="00EC6E52"/>
    <w:rsid w:val="00EC76E2"/>
    <w:rsid w:val="00ED1554"/>
    <w:rsid w:val="00ED6399"/>
    <w:rsid w:val="00ED7365"/>
    <w:rsid w:val="00ED7FBD"/>
    <w:rsid w:val="00EE0931"/>
    <w:rsid w:val="00EE0A91"/>
    <w:rsid w:val="00EE28CD"/>
    <w:rsid w:val="00EE45FD"/>
    <w:rsid w:val="00EE5DF0"/>
    <w:rsid w:val="00EE6B58"/>
    <w:rsid w:val="00EF0750"/>
    <w:rsid w:val="00EF08DE"/>
    <w:rsid w:val="00EF10E8"/>
    <w:rsid w:val="00EF34F7"/>
    <w:rsid w:val="00EF3746"/>
    <w:rsid w:val="00F03D4F"/>
    <w:rsid w:val="00F05682"/>
    <w:rsid w:val="00F17161"/>
    <w:rsid w:val="00F177AC"/>
    <w:rsid w:val="00F20F55"/>
    <w:rsid w:val="00F2227D"/>
    <w:rsid w:val="00F2233A"/>
    <w:rsid w:val="00F23D0F"/>
    <w:rsid w:val="00F2629E"/>
    <w:rsid w:val="00F26B07"/>
    <w:rsid w:val="00F27899"/>
    <w:rsid w:val="00F32725"/>
    <w:rsid w:val="00F34857"/>
    <w:rsid w:val="00F360E5"/>
    <w:rsid w:val="00F3653F"/>
    <w:rsid w:val="00F36B57"/>
    <w:rsid w:val="00F4064C"/>
    <w:rsid w:val="00F434C7"/>
    <w:rsid w:val="00F5504F"/>
    <w:rsid w:val="00F5578A"/>
    <w:rsid w:val="00F6003A"/>
    <w:rsid w:val="00F606AA"/>
    <w:rsid w:val="00F60E61"/>
    <w:rsid w:val="00F63B1C"/>
    <w:rsid w:val="00F63FBE"/>
    <w:rsid w:val="00F71684"/>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938F4"/>
    <w:rsid w:val="00FA0393"/>
    <w:rsid w:val="00FA1F56"/>
    <w:rsid w:val="00FA2ECD"/>
    <w:rsid w:val="00FA49A7"/>
    <w:rsid w:val="00FA703B"/>
    <w:rsid w:val="00FB1CB1"/>
    <w:rsid w:val="00FB27F5"/>
    <w:rsid w:val="00FB5C17"/>
    <w:rsid w:val="00FC14D4"/>
    <w:rsid w:val="00FC1C72"/>
    <w:rsid w:val="00FC2720"/>
    <w:rsid w:val="00FC4F2A"/>
    <w:rsid w:val="00FC5060"/>
    <w:rsid w:val="00FC7475"/>
    <w:rsid w:val="00FD00AA"/>
    <w:rsid w:val="00FD0B1C"/>
    <w:rsid w:val="00FD2745"/>
    <w:rsid w:val="00FD489D"/>
    <w:rsid w:val="00FD7A4A"/>
    <w:rsid w:val="00FE2242"/>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4358C"/>
  <w15:docId w15:val="{B0DCBF99-0017-4C72-BB9B-E41E9BE64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paragraph" w:styleId="NormalWeb">
    <w:name w:val="Normal (Web)"/>
    <w:basedOn w:val="Normal"/>
    <w:uiPriority w:val="99"/>
    <w:unhideWhenUsed/>
    <w:rsid w:val="00906C3E"/>
    <w:pPr>
      <w:spacing w:before="100" w:beforeAutospacing="1" w:after="100" w:afterAutospacing="1"/>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52950053">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391417884">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789B1A1B-243E-4BE3-BD44-EA1221FB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B18BC5-41D3-4B8D-9718-185ABC96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6801</Words>
  <Characters>38766</Characters>
  <Application>Microsoft Office Word</Application>
  <DocSecurity>0</DocSecurity>
  <Lines>323</Lines>
  <Paragraphs>90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45477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creator>Technical P. Advisor</dc:creator>
  <cp:lastModifiedBy>Anaole Ndoma</cp:lastModifiedBy>
  <cp:revision>4</cp:revision>
  <cp:lastPrinted>2014-02-10T18:12:00Z</cp:lastPrinted>
  <dcterms:created xsi:type="dcterms:W3CDTF">2020-11-12T09:20:00Z</dcterms:created>
  <dcterms:modified xsi:type="dcterms:W3CDTF">2020-11-13T14:31:00Z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